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CD3CD" w14:textId="77777777" w:rsidR="00915FBD" w:rsidRPr="00915FBD" w:rsidRDefault="00915FBD" w:rsidP="00915FB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bookmarkStart w:id="2" w:name="_Hlk94187208"/>
      <w:bookmarkStart w:id="3" w:name="_GoBack"/>
      <w:bookmarkEnd w:id="3"/>
      <w:r w:rsidRPr="00915FB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4C6478D" w14:textId="77777777" w:rsidR="00915FBD" w:rsidRPr="00915FBD" w:rsidRDefault="00915FBD" w:rsidP="00915FBD">
      <w:pPr>
        <w:spacing w:after="0" w:line="240" w:lineRule="auto"/>
        <w:jc w:val="both"/>
        <w:rPr>
          <w:rFonts w:ascii="Arial" w:eastAsia="Times New Roman" w:hAnsi="Arial" w:cs="Arial"/>
          <w:sz w:val="20"/>
          <w:szCs w:val="20"/>
          <w:lang w:val="es-419" w:eastAsia="es-ES"/>
        </w:rPr>
      </w:pPr>
    </w:p>
    <w:p w14:paraId="0B92FA97" w14:textId="77777777" w:rsidR="00915FBD" w:rsidRPr="00915FBD" w:rsidRDefault="00915FBD" w:rsidP="00915FBD">
      <w:pPr>
        <w:spacing w:after="0" w:line="240" w:lineRule="auto"/>
        <w:jc w:val="both"/>
        <w:rPr>
          <w:rFonts w:ascii="Arial" w:eastAsia="Times New Roman" w:hAnsi="Arial" w:cs="Arial"/>
          <w:sz w:val="20"/>
          <w:szCs w:val="20"/>
          <w:lang w:val="es-419" w:eastAsia="es-ES"/>
        </w:rPr>
      </w:pPr>
      <w:r w:rsidRPr="00915FBD">
        <w:rPr>
          <w:rFonts w:ascii="Arial" w:eastAsia="Times New Roman" w:hAnsi="Arial" w:cs="Arial"/>
          <w:sz w:val="20"/>
          <w:szCs w:val="20"/>
          <w:lang w:val="es-419" w:eastAsia="es-ES"/>
        </w:rPr>
        <w:t xml:space="preserve">Expediente:  </w:t>
      </w:r>
      <w:r w:rsidRPr="00915FBD">
        <w:rPr>
          <w:rFonts w:ascii="Arial" w:eastAsia="Times New Roman" w:hAnsi="Arial" w:cs="Arial"/>
          <w:sz w:val="20"/>
          <w:szCs w:val="20"/>
          <w:lang w:val="es-419" w:eastAsia="es-ES"/>
        </w:rPr>
        <w:tab/>
        <w:t>66001311000220180047401</w:t>
      </w:r>
    </w:p>
    <w:p w14:paraId="20A42270" w14:textId="77777777" w:rsidR="00915FBD" w:rsidRPr="00915FBD" w:rsidRDefault="00915FBD" w:rsidP="00915FBD">
      <w:pPr>
        <w:spacing w:after="0" w:line="240" w:lineRule="auto"/>
        <w:jc w:val="both"/>
        <w:rPr>
          <w:rFonts w:ascii="Arial" w:eastAsia="Times New Roman" w:hAnsi="Arial" w:cs="Arial"/>
          <w:sz w:val="20"/>
          <w:szCs w:val="20"/>
          <w:lang w:val="es-419" w:eastAsia="es-ES"/>
        </w:rPr>
      </w:pPr>
      <w:r w:rsidRPr="00915FBD">
        <w:rPr>
          <w:rFonts w:ascii="Arial" w:eastAsia="Times New Roman" w:hAnsi="Arial" w:cs="Arial"/>
          <w:sz w:val="20"/>
          <w:szCs w:val="20"/>
          <w:lang w:val="es-419" w:eastAsia="es-ES"/>
        </w:rPr>
        <w:t xml:space="preserve">Proceso: </w:t>
      </w:r>
      <w:r w:rsidRPr="00915FBD">
        <w:rPr>
          <w:rFonts w:ascii="Arial" w:eastAsia="Times New Roman" w:hAnsi="Arial" w:cs="Arial"/>
          <w:sz w:val="20"/>
          <w:szCs w:val="20"/>
          <w:lang w:val="es-419" w:eastAsia="es-ES"/>
        </w:rPr>
        <w:tab/>
        <w:t xml:space="preserve">Liquidación de sociedad </w:t>
      </w:r>
    </w:p>
    <w:p w14:paraId="53C9E346" w14:textId="0F7A5D91" w:rsidR="00915FBD" w:rsidRPr="00915FBD" w:rsidRDefault="00915FBD" w:rsidP="00915FBD">
      <w:pPr>
        <w:spacing w:after="0" w:line="240" w:lineRule="auto"/>
        <w:jc w:val="both"/>
        <w:rPr>
          <w:rFonts w:ascii="Arial" w:eastAsia="Times New Roman" w:hAnsi="Arial" w:cs="Arial"/>
          <w:sz w:val="20"/>
          <w:szCs w:val="20"/>
          <w:lang w:val="es-419" w:eastAsia="es-ES"/>
        </w:rPr>
      </w:pPr>
      <w:r w:rsidRPr="00915FBD">
        <w:rPr>
          <w:rFonts w:ascii="Arial" w:eastAsia="Times New Roman" w:hAnsi="Arial" w:cs="Arial"/>
          <w:sz w:val="20"/>
          <w:szCs w:val="20"/>
          <w:lang w:val="es-419" w:eastAsia="es-ES"/>
        </w:rPr>
        <w:t>Demandante:</w:t>
      </w:r>
      <w:r w:rsidRPr="00915FBD">
        <w:rPr>
          <w:rFonts w:ascii="Arial" w:eastAsia="Times New Roman" w:hAnsi="Arial" w:cs="Arial"/>
          <w:sz w:val="20"/>
          <w:szCs w:val="20"/>
          <w:lang w:val="es-419" w:eastAsia="es-ES"/>
        </w:rPr>
        <w:tab/>
        <w:t>Roberto Arturo Alzate García</w:t>
      </w:r>
    </w:p>
    <w:p w14:paraId="65B3AB3C" w14:textId="0320E44D" w:rsidR="00915FBD" w:rsidRPr="00915FBD" w:rsidRDefault="00915FBD" w:rsidP="00915FBD">
      <w:pPr>
        <w:spacing w:after="0" w:line="240" w:lineRule="auto"/>
        <w:jc w:val="both"/>
        <w:rPr>
          <w:rFonts w:ascii="Arial" w:eastAsia="Times New Roman" w:hAnsi="Arial" w:cs="Arial"/>
          <w:sz w:val="20"/>
          <w:szCs w:val="20"/>
          <w:lang w:val="es-419" w:eastAsia="es-ES"/>
        </w:rPr>
      </w:pPr>
      <w:r w:rsidRPr="00915FBD">
        <w:rPr>
          <w:rFonts w:ascii="Arial" w:eastAsia="Times New Roman" w:hAnsi="Arial" w:cs="Arial"/>
          <w:sz w:val="20"/>
          <w:szCs w:val="20"/>
          <w:lang w:val="es-419" w:eastAsia="es-ES"/>
        </w:rPr>
        <w:t>Demandado:</w:t>
      </w:r>
      <w:r w:rsidRPr="00915FBD">
        <w:rPr>
          <w:rFonts w:ascii="Arial" w:eastAsia="Times New Roman" w:hAnsi="Arial" w:cs="Arial"/>
          <w:sz w:val="20"/>
          <w:szCs w:val="20"/>
          <w:lang w:val="es-419" w:eastAsia="es-ES"/>
        </w:rPr>
        <w:tab/>
        <w:t>Rosa Angélica Ocampo Cano</w:t>
      </w:r>
    </w:p>
    <w:p w14:paraId="38BD13C9" w14:textId="77777777" w:rsidR="00915FBD" w:rsidRPr="00915FBD" w:rsidRDefault="00915FBD" w:rsidP="00915FBD">
      <w:pPr>
        <w:spacing w:after="0" w:line="240" w:lineRule="auto"/>
        <w:jc w:val="both"/>
        <w:rPr>
          <w:rFonts w:ascii="Arial" w:eastAsia="Times New Roman" w:hAnsi="Arial" w:cs="Arial"/>
          <w:sz w:val="20"/>
          <w:szCs w:val="20"/>
          <w:lang w:val="es-419" w:eastAsia="es-ES"/>
        </w:rPr>
      </w:pPr>
    </w:p>
    <w:p w14:paraId="48ACCA94" w14:textId="28F11D0E" w:rsidR="00915FBD" w:rsidRPr="00915FBD" w:rsidRDefault="001F47DD" w:rsidP="00915FBD">
      <w:pPr>
        <w:spacing w:after="0" w:line="240" w:lineRule="auto"/>
        <w:jc w:val="both"/>
        <w:rPr>
          <w:rFonts w:ascii="Arial" w:eastAsia="Times New Roman" w:hAnsi="Arial" w:cs="Arial"/>
          <w:b/>
          <w:bCs/>
          <w:iCs/>
          <w:sz w:val="20"/>
          <w:szCs w:val="20"/>
          <w:lang w:val="es-419" w:eastAsia="fr-FR"/>
        </w:rPr>
      </w:pPr>
      <w:r w:rsidRPr="00915FBD">
        <w:rPr>
          <w:rFonts w:ascii="Arial" w:eastAsia="Times New Roman" w:hAnsi="Arial" w:cs="Arial"/>
          <w:b/>
          <w:bCs/>
          <w:iCs/>
          <w:sz w:val="20"/>
          <w:szCs w:val="20"/>
          <w:u w:val="single"/>
          <w:lang w:val="es-419" w:eastAsia="fr-FR"/>
        </w:rPr>
        <w:t>TEMAS:</w:t>
      </w:r>
      <w:r w:rsidRPr="00915FBD">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LIQUIDACIÓN SOCIEDAD CONYUGAL / INCLUSIÓN DE PASIVOS / REQUISITOS / QUE CONSTEN EN TÍTULO VALOR O SEAN ACEPTADOS POR LA CONTRAPARTE / QUE CONCIERNAN A LA SOCIEDAD CONYUGAL / INCUMBE AL DENUNCIANTE PROBAR ESTA CALIDAD.</w:t>
      </w:r>
    </w:p>
    <w:p w14:paraId="27E47153" w14:textId="77777777" w:rsidR="00915FBD" w:rsidRPr="00915FBD" w:rsidRDefault="00915FBD" w:rsidP="00915FBD">
      <w:pPr>
        <w:spacing w:after="0" w:line="240" w:lineRule="auto"/>
        <w:jc w:val="both"/>
        <w:rPr>
          <w:rFonts w:ascii="Arial" w:eastAsia="Times New Roman" w:hAnsi="Arial" w:cs="Arial"/>
          <w:sz w:val="20"/>
          <w:szCs w:val="20"/>
          <w:lang w:val="es-419" w:eastAsia="es-ES"/>
        </w:rPr>
      </w:pPr>
    </w:p>
    <w:p w14:paraId="01DC43AA" w14:textId="34E03DE2" w:rsidR="00915FBD" w:rsidRPr="00915FBD" w:rsidRDefault="005F047D" w:rsidP="00915FBD">
      <w:pPr>
        <w:spacing w:after="0" w:line="240" w:lineRule="auto"/>
        <w:jc w:val="both"/>
        <w:rPr>
          <w:rFonts w:ascii="Arial" w:eastAsia="Times New Roman" w:hAnsi="Arial" w:cs="Arial"/>
          <w:sz w:val="20"/>
          <w:szCs w:val="20"/>
          <w:lang w:val="es-419" w:eastAsia="es-ES"/>
        </w:rPr>
      </w:pPr>
      <w:r w:rsidRPr="005F047D">
        <w:rPr>
          <w:rFonts w:ascii="Arial" w:eastAsia="Times New Roman" w:hAnsi="Arial" w:cs="Arial"/>
          <w:sz w:val="20"/>
          <w:szCs w:val="20"/>
          <w:lang w:val="es-419" w:eastAsia="es-ES"/>
        </w:rPr>
        <w:t>Corresponde elucidar si acertó el juzgado al incluir en el pasivo unas obligaciones contenidas en sendas letras de cambio, aceptadas por la demandada en vigencia de la sociedad conyugal, o si, como discute la parte demandante, se equivocó por cuanto tales obligaciones (i) fueron adquiridas a título propio y no en beneficio de la sociedad; (ii) son inaceptables, porque los títulos valores incumplen los requisitos generales y especiales de las letras de cambio; y (iii) están prescritas.</w:t>
      </w:r>
    </w:p>
    <w:p w14:paraId="7A1C814F" w14:textId="77777777" w:rsidR="00915FBD" w:rsidRPr="00915FBD" w:rsidRDefault="00915FBD" w:rsidP="00915FBD">
      <w:pPr>
        <w:spacing w:after="0" w:line="240" w:lineRule="auto"/>
        <w:jc w:val="both"/>
        <w:rPr>
          <w:rFonts w:ascii="Arial" w:eastAsia="Times New Roman" w:hAnsi="Arial" w:cs="Arial"/>
          <w:sz w:val="20"/>
          <w:szCs w:val="20"/>
          <w:lang w:val="es-419" w:eastAsia="es-ES"/>
        </w:rPr>
      </w:pPr>
    </w:p>
    <w:p w14:paraId="3299A884" w14:textId="3F3192AB" w:rsidR="00915FBD" w:rsidRPr="00915FBD" w:rsidRDefault="007D6410" w:rsidP="007D641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D6410">
        <w:rPr>
          <w:rFonts w:ascii="Arial" w:eastAsia="Times New Roman" w:hAnsi="Arial" w:cs="Arial"/>
          <w:sz w:val="20"/>
          <w:szCs w:val="20"/>
          <w:lang w:val="es-419" w:eastAsia="es-ES"/>
        </w:rPr>
        <w:t>el artículo 501 del mismo estatuto</w:t>
      </w:r>
      <w:r>
        <w:rPr>
          <w:rFonts w:ascii="Arial" w:eastAsia="Times New Roman" w:hAnsi="Arial" w:cs="Arial"/>
          <w:sz w:val="20"/>
          <w:szCs w:val="20"/>
          <w:lang w:val="es-419" w:eastAsia="es-ES"/>
        </w:rPr>
        <w:t xml:space="preserve">… </w:t>
      </w:r>
      <w:r w:rsidRPr="007D6410">
        <w:rPr>
          <w:rFonts w:ascii="Arial" w:eastAsia="Times New Roman" w:hAnsi="Arial" w:cs="Arial"/>
          <w:sz w:val="20"/>
          <w:szCs w:val="20"/>
          <w:lang w:val="es-419" w:eastAsia="es-ES"/>
        </w:rPr>
        <w:t xml:space="preserve"> en lo que nos atañe, que es la inclusión de pasivos, señala en la regla primera que “se incluirán las obligaciones que consten en título que preste mérito ejecutivo, siempre que en la audiencia no se objeten, y las que a pesar de no tener dicha calidad se acepten expresamente en ella por todos los herederos o por estos y por el cónyuge o compañero permanente, cuando conciernan a la sociedad conyugal o patrimonial</w:t>
      </w:r>
      <w:r>
        <w:rPr>
          <w:rFonts w:ascii="Arial" w:eastAsia="Times New Roman" w:hAnsi="Arial" w:cs="Arial"/>
          <w:sz w:val="20"/>
          <w:szCs w:val="20"/>
          <w:lang w:val="es-419" w:eastAsia="es-ES"/>
        </w:rPr>
        <w:t>…”</w:t>
      </w:r>
    </w:p>
    <w:p w14:paraId="4BE2A140" w14:textId="77777777" w:rsidR="00915FBD" w:rsidRPr="00915FBD" w:rsidRDefault="00915FBD" w:rsidP="00915FBD">
      <w:pPr>
        <w:spacing w:after="0" w:line="240" w:lineRule="auto"/>
        <w:jc w:val="both"/>
        <w:rPr>
          <w:rFonts w:ascii="Arial" w:eastAsia="Times New Roman" w:hAnsi="Arial" w:cs="Arial"/>
          <w:sz w:val="20"/>
          <w:szCs w:val="20"/>
          <w:lang w:val="es-419" w:eastAsia="es-ES"/>
        </w:rPr>
      </w:pPr>
    </w:p>
    <w:p w14:paraId="5050F129" w14:textId="2FF626C7" w:rsidR="00915FBD" w:rsidRPr="00915FBD" w:rsidRDefault="0019457E" w:rsidP="00915FB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9457E">
        <w:rPr>
          <w:rFonts w:ascii="Arial" w:eastAsia="Times New Roman" w:hAnsi="Arial" w:cs="Arial"/>
          <w:sz w:val="20"/>
          <w:szCs w:val="20"/>
          <w:lang w:val="es-419" w:eastAsia="es-ES"/>
        </w:rPr>
        <w:t>son dos cosas diferentes las que pueden acontecer. La primera, que alguno de los consortes o de los compañeros permanentes traiga a colación un crédito a cargo de la sociedad y a favor de un tercero, que deba ser incluido en el pasivo para ser pagado. En tal evento, bastará acreditar de alguna manera que existe el crédito, que consta en un título, y que este presta mérito ejecutivo</w:t>
      </w:r>
      <w:r>
        <w:rPr>
          <w:rFonts w:ascii="Arial" w:eastAsia="Times New Roman" w:hAnsi="Arial" w:cs="Arial"/>
          <w:sz w:val="20"/>
          <w:szCs w:val="20"/>
          <w:lang w:val="es-419" w:eastAsia="es-ES"/>
        </w:rPr>
        <w:t>…</w:t>
      </w:r>
    </w:p>
    <w:p w14:paraId="4C4094B9" w14:textId="77777777" w:rsidR="00915FBD" w:rsidRPr="00915FBD" w:rsidRDefault="00915FBD" w:rsidP="00915FBD">
      <w:pPr>
        <w:spacing w:after="0" w:line="240" w:lineRule="auto"/>
        <w:jc w:val="both"/>
        <w:rPr>
          <w:rFonts w:ascii="Arial" w:eastAsia="Times New Roman" w:hAnsi="Arial" w:cs="Arial"/>
          <w:sz w:val="20"/>
          <w:szCs w:val="20"/>
          <w:lang w:val="es-ES" w:eastAsia="es-ES"/>
        </w:rPr>
      </w:pPr>
    </w:p>
    <w:p w14:paraId="64966D73" w14:textId="0CCC5C70" w:rsidR="00915FBD" w:rsidRDefault="0000551B" w:rsidP="00915FBD">
      <w:pPr>
        <w:spacing w:after="0" w:line="240" w:lineRule="auto"/>
        <w:jc w:val="both"/>
        <w:rPr>
          <w:rFonts w:ascii="Arial" w:eastAsia="Times New Roman" w:hAnsi="Arial" w:cs="Arial"/>
          <w:sz w:val="20"/>
          <w:szCs w:val="20"/>
          <w:lang w:val="es-ES" w:eastAsia="es-ES"/>
        </w:rPr>
      </w:pPr>
      <w:r w:rsidRPr="0000551B">
        <w:rPr>
          <w:rFonts w:ascii="Arial" w:eastAsia="Times New Roman" w:hAnsi="Arial" w:cs="Arial"/>
          <w:sz w:val="20"/>
          <w:szCs w:val="20"/>
          <w:lang w:val="es-ES" w:eastAsia="es-ES"/>
        </w:rPr>
        <w:t>La segunda situación, es que sea el mismo acreedor el que concurra a hacer valer su crédito, pues ante una eventual objeción, el juez tendrá que valorar también con cuidado si los instrumentos reúnen esos requisitos formales, o si de por medio hay alguna circunstancia de orden sustancial que pueda tener por extinguida la obligación</w:t>
      </w:r>
      <w:r>
        <w:rPr>
          <w:rFonts w:ascii="Arial" w:eastAsia="Times New Roman" w:hAnsi="Arial" w:cs="Arial"/>
          <w:sz w:val="20"/>
          <w:szCs w:val="20"/>
          <w:lang w:val="es-ES" w:eastAsia="es-ES"/>
        </w:rPr>
        <w:t>…</w:t>
      </w:r>
    </w:p>
    <w:p w14:paraId="1702F940" w14:textId="6820C771" w:rsidR="0000551B" w:rsidRDefault="0000551B" w:rsidP="00915FBD">
      <w:pPr>
        <w:spacing w:after="0" w:line="240" w:lineRule="auto"/>
        <w:jc w:val="both"/>
        <w:rPr>
          <w:rFonts w:ascii="Arial" w:eastAsia="Times New Roman" w:hAnsi="Arial" w:cs="Arial"/>
          <w:sz w:val="20"/>
          <w:szCs w:val="20"/>
          <w:lang w:val="es-ES" w:eastAsia="es-ES"/>
        </w:rPr>
      </w:pPr>
    </w:p>
    <w:p w14:paraId="4C9026EC" w14:textId="1466677A" w:rsidR="0000551B" w:rsidRDefault="0000551B" w:rsidP="00915FBD">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00551B">
        <w:rPr>
          <w:rFonts w:ascii="Arial" w:eastAsia="Times New Roman" w:hAnsi="Arial" w:cs="Arial"/>
          <w:sz w:val="20"/>
          <w:szCs w:val="20"/>
          <w:lang w:val="es-ES" w:eastAsia="es-ES"/>
        </w:rPr>
        <w:t>en ambos casos debe tratarse de una deuda social y no propia de uno de los cónyuges o compañeros, lo que se explica al revisar el contenido del artículo 1796 del C. Civil, que establece que la sociedad es obligada al pago, entre otros, de las deudas y obligaciones contraídas durante su existencia por el marido o la mujer</w:t>
      </w:r>
      <w:r w:rsidR="0018667F">
        <w:rPr>
          <w:rFonts w:ascii="Arial" w:eastAsia="Times New Roman" w:hAnsi="Arial" w:cs="Arial"/>
          <w:sz w:val="20"/>
          <w:szCs w:val="20"/>
          <w:lang w:val="es-ES" w:eastAsia="es-ES"/>
        </w:rPr>
        <w:t>…</w:t>
      </w:r>
      <w:r w:rsidRPr="0000551B">
        <w:rPr>
          <w:rFonts w:ascii="Arial" w:eastAsia="Times New Roman" w:hAnsi="Arial" w:cs="Arial"/>
          <w:sz w:val="20"/>
          <w:szCs w:val="20"/>
          <w:lang w:val="es-ES" w:eastAsia="es-ES"/>
        </w:rPr>
        <w:t>, que no fueren personales de aquel o de esta</w:t>
      </w:r>
      <w:r>
        <w:rPr>
          <w:rFonts w:ascii="Arial" w:eastAsia="Times New Roman" w:hAnsi="Arial" w:cs="Arial"/>
          <w:sz w:val="20"/>
          <w:szCs w:val="20"/>
          <w:lang w:val="es-ES" w:eastAsia="es-ES"/>
        </w:rPr>
        <w:t>…</w:t>
      </w:r>
    </w:p>
    <w:p w14:paraId="069C8F1F" w14:textId="3F2B528E" w:rsidR="0000551B" w:rsidRDefault="0000551B" w:rsidP="00915FBD">
      <w:pPr>
        <w:spacing w:after="0" w:line="240" w:lineRule="auto"/>
        <w:jc w:val="both"/>
        <w:rPr>
          <w:rFonts w:ascii="Arial" w:eastAsia="Times New Roman" w:hAnsi="Arial" w:cs="Arial"/>
          <w:sz w:val="20"/>
          <w:szCs w:val="20"/>
          <w:lang w:val="es-ES" w:eastAsia="es-ES"/>
        </w:rPr>
      </w:pPr>
    </w:p>
    <w:p w14:paraId="7C0AF78F" w14:textId="4163D8BF" w:rsidR="0000551B" w:rsidRDefault="0018667F" w:rsidP="00915FBD">
      <w:pPr>
        <w:spacing w:after="0" w:line="240" w:lineRule="auto"/>
        <w:jc w:val="both"/>
        <w:rPr>
          <w:rFonts w:ascii="Arial" w:eastAsia="Times New Roman" w:hAnsi="Arial" w:cs="Arial"/>
          <w:sz w:val="20"/>
          <w:szCs w:val="20"/>
          <w:lang w:val="es-ES" w:eastAsia="es-ES"/>
        </w:rPr>
      </w:pPr>
      <w:r w:rsidRPr="0018667F">
        <w:rPr>
          <w:rFonts w:ascii="Arial" w:eastAsia="Times New Roman" w:hAnsi="Arial" w:cs="Arial"/>
          <w:sz w:val="20"/>
          <w:szCs w:val="20"/>
          <w:lang w:val="es-ES" w:eastAsia="es-ES"/>
        </w:rPr>
        <w:t>Lo cual se traduce en que, además de las situaciones de orden sustancial que pudieran afectar el crédito, ha de ventilarse, con suficiencia, si la deuda es o no social, y, por supuesto, quien la invoca, es decir, quien intenta que se incluya en el pasivo por estar a su nombre, debe acreditar que tiene aquella naturaleza, de lo contrario, debe ser excluida.</w:t>
      </w:r>
    </w:p>
    <w:p w14:paraId="2E7EFFB0" w14:textId="77777777" w:rsidR="0018667F" w:rsidRPr="00915FBD" w:rsidRDefault="0018667F" w:rsidP="00915FBD">
      <w:pPr>
        <w:spacing w:after="0" w:line="240" w:lineRule="auto"/>
        <w:jc w:val="both"/>
        <w:rPr>
          <w:rFonts w:ascii="Arial" w:eastAsia="Times New Roman" w:hAnsi="Arial" w:cs="Arial"/>
          <w:sz w:val="20"/>
          <w:szCs w:val="20"/>
          <w:lang w:val="es-ES" w:eastAsia="es-ES"/>
        </w:rPr>
      </w:pPr>
    </w:p>
    <w:p w14:paraId="79F1B25C" w14:textId="77777777" w:rsidR="00915FBD" w:rsidRPr="00915FBD" w:rsidRDefault="00915FBD" w:rsidP="00915FBD">
      <w:pPr>
        <w:spacing w:after="0" w:line="240" w:lineRule="auto"/>
        <w:jc w:val="both"/>
        <w:rPr>
          <w:rFonts w:ascii="Arial" w:eastAsia="Times New Roman" w:hAnsi="Arial" w:cs="Arial"/>
          <w:sz w:val="20"/>
          <w:szCs w:val="20"/>
          <w:lang w:val="es-ES" w:eastAsia="es-ES"/>
        </w:rPr>
      </w:pPr>
    </w:p>
    <w:bookmarkEnd w:id="0"/>
    <w:p w14:paraId="48546E9B" w14:textId="77777777" w:rsidR="00915FBD" w:rsidRPr="00915FBD" w:rsidRDefault="00915FBD" w:rsidP="00915FBD">
      <w:pPr>
        <w:spacing w:after="0" w:line="240" w:lineRule="auto"/>
        <w:jc w:val="both"/>
        <w:rPr>
          <w:rFonts w:ascii="Arial" w:eastAsia="Times New Roman" w:hAnsi="Arial" w:cs="Arial"/>
          <w:sz w:val="20"/>
          <w:szCs w:val="20"/>
          <w:lang w:val="es-ES" w:eastAsia="es-ES"/>
        </w:rPr>
      </w:pPr>
    </w:p>
    <w:bookmarkEnd w:id="1"/>
    <w:p w14:paraId="1C3BEE41" w14:textId="77777777" w:rsidR="00EA705B" w:rsidRPr="00915FBD" w:rsidRDefault="00EA705B" w:rsidP="00915FBD">
      <w:pPr>
        <w:keepNext/>
        <w:overflowPunct w:val="0"/>
        <w:autoSpaceDE w:val="0"/>
        <w:autoSpaceDN w:val="0"/>
        <w:adjustRightInd w:val="0"/>
        <w:spacing w:after="0" w:line="276" w:lineRule="auto"/>
        <w:ind w:left="1701"/>
        <w:contextualSpacing/>
        <w:jc w:val="both"/>
        <w:outlineLvl w:val="0"/>
        <w:rPr>
          <w:rFonts w:ascii="Gadugi" w:eastAsia="Malgun Gothic" w:hAnsi="Gadugi" w:cs="Arial Narrow"/>
          <w:b/>
          <w:bCs/>
          <w:sz w:val="24"/>
          <w:szCs w:val="24"/>
          <w:lang w:val="es-419" w:eastAsia="es-ES"/>
        </w:rPr>
      </w:pPr>
      <w:r w:rsidRPr="00915FBD">
        <w:rPr>
          <w:rFonts w:ascii="Gadugi" w:eastAsia="Malgun Gothic" w:hAnsi="Gadugi" w:cs="Arial Narrow"/>
          <w:b/>
          <w:bCs/>
          <w:sz w:val="24"/>
          <w:szCs w:val="24"/>
          <w:lang w:val="es-419" w:eastAsia="es-ES"/>
        </w:rPr>
        <w:t>TRIBUNAL SUPERIOR DEL DISTRITO JUDICIAL</w:t>
      </w:r>
    </w:p>
    <w:p w14:paraId="183CE53A" w14:textId="77777777" w:rsidR="00EA705B" w:rsidRPr="00915FBD" w:rsidRDefault="00EA705B" w:rsidP="00915FBD">
      <w:pPr>
        <w:spacing w:after="0" w:line="276" w:lineRule="auto"/>
        <w:ind w:left="1701"/>
        <w:contextualSpacing/>
        <w:jc w:val="both"/>
        <w:rPr>
          <w:rFonts w:ascii="Gadugi" w:eastAsia="Malgun Gothic" w:hAnsi="Gadugi" w:cs="Estrangelo Edessa"/>
          <w:b/>
          <w:bCs/>
          <w:sz w:val="24"/>
          <w:szCs w:val="24"/>
          <w:lang w:val="es-419"/>
        </w:rPr>
      </w:pPr>
      <w:r w:rsidRPr="00915FBD">
        <w:rPr>
          <w:rFonts w:ascii="Gadugi" w:eastAsia="Malgun Gothic" w:hAnsi="Gadugi" w:cs="Estrangelo Edessa"/>
          <w:b/>
          <w:bCs/>
          <w:sz w:val="24"/>
          <w:szCs w:val="24"/>
          <w:lang w:val="es-419"/>
        </w:rPr>
        <w:t xml:space="preserve">         SALA DE DECISIÓN CIVIL-FAMILIA</w:t>
      </w:r>
    </w:p>
    <w:p w14:paraId="672A6659" w14:textId="6E4CADF4" w:rsidR="00EA705B" w:rsidRPr="00915FBD" w:rsidRDefault="00EA705B" w:rsidP="00915FBD">
      <w:pPr>
        <w:spacing w:after="0" w:line="276" w:lineRule="auto"/>
        <w:ind w:left="1701"/>
        <w:contextualSpacing/>
        <w:jc w:val="both"/>
        <w:rPr>
          <w:rFonts w:ascii="Gadugi" w:eastAsia="Malgun Gothic" w:hAnsi="Gadugi" w:cs="Estrangelo Edessa"/>
          <w:sz w:val="24"/>
          <w:szCs w:val="24"/>
          <w:lang w:val="es-419"/>
        </w:rPr>
      </w:pPr>
    </w:p>
    <w:p w14:paraId="0EBA491A" w14:textId="77777777" w:rsidR="00A40B13" w:rsidRPr="00915FBD" w:rsidRDefault="00A40B13" w:rsidP="00915FBD">
      <w:pPr>
        <w:spacing w:after="0" w:line="276" w:lineRule="auto"/>
        <w:ind w:left="1701"/>
        <w:contextualSpacing/>
        <w:jc w:val="both"/>
        <w:rPr>
          <w:rFonts w:ascii="Gadugi" w:eastAsia="Malgun Gothic" w:hAnsi="Gadugi" w:cs="Estrangelo Edessa"/>
          <w:sz w:val="24"/>
          <w:szCs w:val="24"/>
          <w:lang w:val="es-419"/>
        </w:rPr>
      </w:pPr>
    </w:p>
    <w:p w14:paraId="79A18CBD" w14:textId="77777777" w:rsidR="00EA705B" w:rsidRPr="00915FBD" w:rsidRDefault="00EA705B" w:rsidP="005E2B6C">
      <w:pPr>
        <w:tabs>
          <w:tab w:val="left" w:pos="3686"/>
        </w:tabs>
        <w:spacing w:after="0" w:line="240" w:lineRule="auto"/>
        <w:ind w:left="1701"/>
        <w:contextualSpacing/>
        <w:jc w:val="both"/>
        <w:rPr>
          <w:rFonts w:ascii="Gadugi" w:eastAsia="Malgun Gothic" w:hAnsi="Gadugi" w:cs="Estrangelo Edessa"/>
          <w:sz w:val="24"/>
          <w:szCs w:val="24"/>
          <w:lang w:val="es-419"/>
        </w:rPr>
      </w:pPr>
      <w:r w:rsidRPr="00915FBD">
        <w:rPr>
          <w:rFonts w:ascii="Gadugi" w:eastAsia="Malgun Gothic" w:hAnsi="Gadugi" w:cs="Estrangelo Edessa"/>
          <w:sz w:val="24"/>
          <w:szCs w:val="24"/>
          <w:lang w:val="es-419"/>
        </w:rPr>
        <w:t xml:space="preserve">Magistrado: </w:t>
      </w:r>
      <w:r w:rsidRPr="00915FBD">
        <w:rPr>
          <w:rFonts w:ascii="Gadugi" w:eastAsia="Malgun Gothic" w:hAnsi="Gadugi" w:cs="Estrangelo Edessa"/>
          <w:sz w:val="24"/>
          <w:szCs w:val="24"/>
          <w:lang w:val="es-419"/>
        </w:rPr>
        <w:tab/>
        <w:t>Jaime Alberto Saraza Naranjo</w:t>
      </w:r>
    </w:p>
    <w:p w14:paraId="2D2A620C" w14:textId="15D118A5" w:rsidR="00BF0B2C" w:rsidRPr="00915FBD" w:rsidRDefault="00EA705B" w:rsidP="005E2B6C">
      <w:pPr>
        <w:tabs>
          <w:tab w:val="left" w:pos="3686"/>
          <w:tab w:val="left" w:pos="4536"/>
        </w:tabs>
        <w:spacing w:after="0" w:line="240" w:lineRule="auto"/>
        <w:ind w:left="1701"/>
        <w:contextualSpacing/>
        <w:jc w:val="both"/>
        <w:rPr>
          <w:rFonts w:ascii="Gadugi" w:eastAsia="Malgun Gothic" w:hAnsi="Gadugi" w:cs="Estrangelo Edessa"/>
          <w:sz w:val="24"/>
          <w:szCs w:val="24"/>
          <w:lang w:val="es-419"/>
        </w:rPr>
      </w:pPr>
      <w:r w:rsidRPr="00915FBD">
        <w:rPr>
          <w:rFonts w:ascii="Gadugi" w:eastAsia="Malgun Gothic" w:hAnsi="Gadugi" w:cs="Estrangelo Edessa"/>
          <w:sz w:val="24"/>
          <w:szCs w:val="24"/>
          <w:lang w:val="es-419"/>
        </w:rPr>
        <w:t>Pereira,</w:t>
      </w:r>
      <w:r w:rsidR="00915FBD" w:rsidRPr="00915FBD">
        <w:rPr>
          <w:rFonts w:ascii="Gadugi" w:eastAsia="Malgun Gothic" w:hAnsi="Gadugi" w:cs="Estrangelo Edessa"/>
          <w:sz w:val="24"/>
          <w:szCs w:val="24"/>
          <w:lang w:val="es-419"/>
        </w:rPr>
        <w:tab/>
      </w:r>
      <w:r w:rsidR="00211BB3" w:rsidRPr="00915FBD">
        <w:rPr>
          <w:rFonts w:ascii="Gadugi" w:eastAsia="Malgun Gothic" w:hAnsi="Gadugi" w:cs="Estrangelo Edessa"/>
          <w:sz w:val="24"/>
          <w:szCs w:val="24"/>
          <w:lang w:val="es-419"/>
        </w:rPr>
        <w:t>Enero veintiocho de dos mil veintidós</w:t>
      </w:r>
    </w:p>
    <w:p w14:paraId="6E814D43" w14:textId="2F4C23CD" w:rsidR="009D7460" w:rsidRPr="00915FBD" w:rsidRDefault="009D7460" w:rsidP="005E2B6C">
      <w:pPr>
        <w:tabs>
          <w:tab w:val="left" w:pos="3686"/>
          <w:tab w:val="left" w:pos="4536"/>
        </w:tabs>
        <w:spacing w:after="0" w:line="240" w:lineRule="auto"/>
        <w:ind w:left="1701"/>
        <w:contextualSpacing/>
        <w:jc w:val="both"/>
        <w:rPr>
          <w:rFonts w:ascii="Gadugi" w:eastAsia="Malgun Gothic" w:hAnsi="Gadugi" w:cs="Estrangelo Edessa"/>
          <w:sz w:val="24"/>
          <w:szCs w:val="24"/>
        </w:rPr>
      </w:pPr>
      <w:r w:rsidRPr="00915FBD">
        <w:rPr>
          <w:rFonts w:ascii="Gadugi" w:eastAsia="Malgun Gothic" w:hAnsi="Gadugi" w:cs="Estrangelo Edessa"/>
          <w:sz w:val="24"/>
          <w:szCs w:val="24"/>
        </w:rPr>
        <w:t>Auto No.</w:t>
      </w:r>
      <w:r w:rsidR="00211BB3" w:rsidRPr="00915FBD">
        <w:rPr>
          <w:rFonts w:ascii="Gadugi" w:eastAsia="Malgun Gothic" w:hAnsi="Gadugi" w:cs="Estrangelo Edessa"/>
          <w:sz w:val="24"/>
          <w:szCs w:val="24"/>
        </w:rPr>
        <w:tab/>
        <w:t>AF-0005-2022</w:t>
      </w:r>
    </w:p>
    <w:p w14:paraId="092A0AF5" w14:textId="77777777" w:rsidR="009D7460" w:rsidRPr="00915FBD" w:rsidRDefault="009D7460" w:rsidP="00915FBD">
      <w:pPr>
        <w:tabs>
          <w:tab w:val="left" w:pos="3686"/>
          <w:tab w:val="left" w:pos="4536"/>
        </w:tabs>
        <w:spacing w:after="0" w:line="276" w:lineRule="auto"/>
        <w:ind w:left="1701"/>
        <w:contextualSpacing/>
        <w:jc w:val="both"/>
        <w:rPr>
          <w:rFonts w:ascii="Gadugi" w:eastAsia="Malgun Gothic" w:hAnsi="Gadugi" w:cs="Estrangelo Edessa"/>
          <w:sz w:val="24"/>
          <w:szCs w:val="24"/>
        </w:rPr>
      </w:pPr>
    </w:p>
    <w:p w14:paraId="00A8F996" w14:textId="77777777" w:rsidR="009D7460" w:rsidRPr="00915FBD" w:rsidRDefault="009D7460" w:rsidP="00915FBD">
      <w:pPr>
        <w:tabs>
          <w:tab w:val="left" w:pos="3686"/>
          <w:tab w:val="left" w:pos="4536"/>
        </w:tabs>
        <w:spacing w:after="0" w:line="276" w:lineRule="auto"/>
        <w:ind w:left="1701"/>
        <w:contextualSpacing/>
        <w:jc w:val="both"/>
        <w:rPr>
          <w:rFonts w:ascii="Gadugi" w:eastAsia="Malgun Gothic" w:hAnsi="Gadugi" w:cs="Estrangelo Edessa"/>
          <w:sz w:val="24"/>
          <w:szCs w:val="24"/>
        </w:rPr>
      </w:pPr>
    </w:p>
    <w:p w14:paraId="32CE6297" w14:textId="3BBA21EA" w:rsidR="00F33C75" w:rsidRPr="00915FBD" w:rsidRDefault="00EA705B" w:rsidP="00915FBD">
      <w:pPr>
        <w:tabs>
          <w:tab w:val="left" w:pos="3686"/>
          <w:tab w:val="left" w:pos="4536"/>
        </w:tabs>
        <w:spacing w:after="0" w:line="276" w:lineRule="auto"/>
        <w:ind w:firstLine="1701"/>
        <w:contextualSpacing/>
        <w:jc w:val="both"/>
        <w:rPr>
          <w:rFonts w:ascii="Gadugi" w:eastAsia="Malgun Gothic" w:hAnsi="Gadugi" w:cs="Estrangelo Edessa"/>
          <w:b/>
          <w:sz w:val="24"/>
          <w:szCs w:val="24"/>
          <w:lang w:val="es-419"/>
        </w:rPr>
      </w:pPr>
      <w:r w:rsidRPr="00915FBD">
        <w:rPr>
          <w:rFonts w:ascii="Gadugi" w:eastAsia="Malgun Gothic" w:hAnsi="Gadugi" w:cs="Estrangelo Edessa"/>
          <w:sz w:val="24"/>
          <w:szCs w:val="24"/>
        </w:rPr>
        <w:t>Resuelve la Sala el recurso de apelación interpuesto por la parte dema</w:t>
      </w:r>
      <w:r w:rsidR="00B60551" w:rsidRPr="00915FBD">
        <w:rPr>
          <w:rFonts w:ascii="Gadugi" w:eastAsia="Malgun Gothic" w:hAnsi="Gadugi" w:cs="Estrangelo Edessa"/>
          <w:sz w:val="24"/>
          <w:szCs w:val="24"/>
        </w:rPr>
        <w:t>ndante</w:t>
      </w:r>
      <w:r w:rsidR="00815090" w:rsidRPr="00915FBD">
        <w:rPr>
          <w:rFonts w:ascii="Gadugi" w:eastAsia="Malgun Gothic" w:hAnsi="Gadugi" w:cs="Estrangelo Edessa"/>
          <w:sz w:val="24"/>
          <w:szCs w:val="24"/>
        </w:rPr>
        <w:t xml:space="preserve"> cont</w:t>
      </w:r>
      <w:r w:rsidR="00BF0B2C" w:rsidRPr="00915FBD">
        <w:rPr>
          <w:rFonts w:ascii="Gadugi" w:eastAsia="Malgun Gothic" w:hAnsi="Gadugi" w:cs="Estrangelo Edessa"/>
          <w:sz w:val="24"/>
          <w:szCs w:val="24"/>
        </w:rPr>
        <w:t xml:space="preserve">ra </w:t>
      </w:r>
      <w:r w:rsidR="00F33C75" w:rsidRPr="00915FBD">
        <w:rPr>
          <w:rFonts w:ascii="Gadugi" w:eastAsia="Malgun Gothic" w:hAnsi="Gadugi" w:cs="Estrangelo Edessa"/>
          <w:sz w:val="24"/>
          <w:szCs w:val="24"/>
        </w:rPr>
        <w:t xml:space="preserve">el auto del </w:t>
      </w:r>
      <w:r w:rsidR="00920E9A" w:rsidRPr="00915FBD">
        <w:rPr>
          <w:rFonts w:ascii="Gadugi" w:eastAsia="Malgun Gothic" w:hAnsi="Gadugi" w:cs="Estrangelo Edessa"/>
          <w:sz w:val="24"/>
          <w:szCs w:val="24"/>
        </w:rPr>
        <w:t xml:space="preserve">28 de julio de </w:t>
      </w:r>
      <w:r w:rsidR="00F33C75" w:rsidRPr="00915FBD">
        <w:rPr>
          <w:rFonts w:ascii="Gadugi" w:eastAsia="Malgun Gothic" w:hAnsi="Gadugi" w:cs="Estrangelo Edessa"/>
          <w:sz w:val="24"/>
          <w:szCs w:val="24"/>
        </w:rPr>
        <w:t xml:space="preserve">2021, proferido por el Juzgado </w:t>
      </w:r>
      <w:r w:rsidR="002D1334" w:rsidRPr="00915FBD">
        <w:rPr>
          <w:rFonts w:ascii="Gadugi" w:eastAsia="Malgun Gothic" w:hAnsi="Gadugi" w:cs="Estrangelo Edessa"/>
          <w:sz w:val="24"/>
          <w:szCs w:val="24"/>
        </w:rPr>
        <w:t xml:space="preserve">Segundo de Familia de Pereira, en este proceso de liquidación de sociedad conyugal que </w:t>
      </w:r>
      <w:r w:rsidR="002D1334" w:rsidRPr="00915FBD">
        <w:rPr>
          <w:rFonts w:ascii="Gadugi" w:eastAsia="Malgun Gothic" w:hAnsi="Gadugi" w:cs="Estrangelo Edessa"/>
          <w:b/>
          <w:sz w:val="24"/>
          <w:szCs w:val="24"/>
        </w:rPr>
        <w:t>Roberto Arturo Alzate García</w:t>
      </w:r>
      <w:r w:rsidR="002D1334" w:rsidRPr="00915FBD">
        <w:rPr>
          <w:rFonts w:ascii="Gadugi" w:eastAsia="Malgun Gothic" w:hAnsi="Gadugi" w:cs="Estrangelo Edessa"/>
          <w:sz w:val="24"/>
          <w:szCs w:val="24"/>
        </w:rPr>
        <w:t xml:space="preserve"> inició frente a </w:t>
      </w:r>
      <w:r w:rsidR="002D1334" w:rsidRPr="00915FBD">
        <w:rPr>
          <w:rFonts w:ascii="Gadugi" w:eastAsia="Malgun Gothic" w:hAnsi="Gadugi" w:cs="Estrangelo Edessa"/>
          <w:b/>
          <w:sz w:val="24"/>
          <w:szCs w:val="24"/>
        </w:rPr>
        <w:t>Rosa Angélica Ocampo Cano.</w:t>
      </w:r>
      <w:r w:rsidR="002D1334" w:rsidRPr="00915FBD">
        <w:rPr>
          <w:rFonts w:ascii="Gadugi" w:eastAsia="Malgun Gothic" w:hAnsi="Gadugi" w:cs="Estrangelo Edessa"/>
          <w:sz w:val="24"/>
          <w:szCs w:val="24"/>
        </w:rPr>
        <w:t xml:space="preserve"> </w:t>
      </w:r>
    </w:p>
    <w:p w14:paraId="5A93E2A6" w14:textId="7910714A" w:rsidR="00F33C75" w:rsidRDefault="00F33C75" w:rsidP="005E2B6C">
      <w:pPr>
        <w:tabs>
          <w:tab w:val="left" w:pos="3686"/>
          <w:tab w:val="left" w:pos="4536"/>
        </w:tabs>
        <w:spacing w:after="0" w:line="276" w:lineRule="auto"/>
        <w:contextualSpacing/>
        <w:jc w:val="both"/>
        <w:rPr>
          <w:rFonts w:ascii="Gadugi" w:eastAsia="Malgun Gothic" w:hAnsi="Gadugi" w:cs="Estrangelo Edessa"/>
          <w:sz w:val="24"/>
          <w:szCs w:val="24"/>
          <w:lang w:val="es-419"/>
        </w:rPr>
      </w:pPr>
    </w:p>
    <w:p w14:paraId="06D72164" w14:textId="77777777" w:rsidR="005E2B6C" w:rsidRPr="00915FBD" w:rsidRDefault="005E2B6C" w:rsidP="005E2B6C">
      <w:pPr>
        <w:tabs>
          <w:tab w:val="left" w:pos="3686"/>
          <w:tab w:val="left" w:pos="4536"/>
        </w:tabs>
        <w:spacing w:after="0" w:line="276" w:lineRule="auto"/>
        <w:contextualSpacing/>
        <w:jc w:val="both"/>
        <w:rPr>
          <w:rFonts w:ascii="Gadugi" w:eastAsia="Malgun Gothic" w:hAnsi="Gadugi" w:cs="Estrangelo Edessa"/>
          <w:sz w:val="24"/>
          <w:szCs w:val="24"/>
          <w:lang w:val="es-419"/>
        </w:rPr>
      </w:pPr>
    </w:p>
    <w:p w14:paraId="0F10BAA5" w14:textId="77777777" w:rsidR="00EA705B" w:rsidRPr="00915FBD" w:rsidRDefault="00EA705B" w:rsidP="00915FBD">
      <w:pPr>
        <w:pStyle w:val="Prrafodelista"/>
        <w:spacing w:after="0" w:line="276" w:lineRule="auto"/>
        <w:ind w:left="1701"/>
        <w:jc w:val="both"/>
        <w:rPr>
          <w:rFonts w:ascii="Gadugi" w:eastAsia="Malgun Gothic" w:hAnsi="Gadugi" w:cs="Estrangelo Edessa"/>
          <w:b/>
          <w:sz w:val="24"/>
          <w:szCs w:val="24"/>
        </w:rPr>
      </w:pPr>
      <w:r w:rsidRPr="00915FBD">
        <w:rPr>
          <w:rFonts w:ascii="Gadugi" w:eastAsia="Malgun Gothic" w:hAnsi="Gadugi" w:cs="Estrangelo Edessa"/>
          <w:b/>
          <w:sz w:val="24"/>
          <w:szCs w:val="24"/>
        </w:rPr>
        <w:t>ANTECEDENTES</w:t>
      </w:r>
    </w:p>
    <w:p w14:paraId="427773D3" w14:textId="0628B666" w:rsidR="00F33C75" w:rsidRDefault="00F33C75" w:rsidP="005E2B6C">
      <w:pPr>
        <w:spacing w:after="0" w:line="276" w:lineRule="auto"/>
        <w:contextualSpacing/>
        <w:jc w:val="both"/>
        <w:rPr>
          <w:rFonts w:ascii="Gadugi" w:eastAsia="Malgun Gothic" w:hAnsi="Gadugi" w:cs="Estrangelo Edessa"/>
          <w:sz w:val="24"/>
          <w:szCs w:val="24"/>
        </w:rPr>
      </w:pPr>
    </w:p>
    <w:p w14:paraId="62EA1BF4" w14:textId="77777777" w:rsidR="005E2B6C" w:rsidRPr="00915FBD" w:rsidRDefault="005E2B6C" w:rsidP="005E2B6C">
      <w:pPr>
        <w:spacing w:after="0" w:line="276" w:lineRule="auto"/>
        <w:contextualSpacing/>
        <w:jc w:val="both"/>
        <w:rPr>
          <w:rFonts w:ascii="Gadugi" w:eastAsia="Malgun Gothic" w:hAnsi="Gadugi" w:cs="Estrangelo Edessa"/>
          <w:sz w:val="24"/>
          <w:szCs w:val="24"/>
        </w:rPr>
      </w:pPr>
    </w:p>
    <w:p w14:paraId="3FCDF0C1" w14:textId="58FA6C58" w:rsidR="00F110A3" w:rsidRPr="00915FBD" w:rsidRDefault="00F33C75" w:rsidP="00915FBD">
      <w:pPr>
        <w:spacing w:after="0" w:line="276" w:lineRule="auto"/>
        <w:ind w:firstLine="1701"/>
        <w:contextualSpacing/>
        <w:jc w:val="both"/>
        <w:rPr>
          <w:rFonts w:ascii="Gadugi" w:eastAsia="Malgun Gothic" w:hAnsi="Gadugi" w:cs="Estrangelo Edessa"/>
          <w:sz w:val="24"/>
          <w:szCs w:val="24"/>
        </w:rPr>
      </w:pPr>
      <w:r w:rsidRPr="00915FBD">
        <w:rPr>
          <w:rFonts w:ascii="Gadugi" w:eastAsia="Malgun Gothic" w:hAnsi="Gadugi" w:cs="Estrangelo Edessa"/>
          <w:sz w:val="24"/>
          <w:szCs w:val="24"/>
        </w:rPr>
        <w:t xml:space="preserve">En el referido asunto, </w:t>
      </w:r>
      <w:r w:rsidR="006C4BD2" w:rsidRPr="00915FBD">
        <w:rPr>
          <w:rFonts w:ascii="Gadugi" w:eastAsia="Malgun Gothic" w:hAnsi="Gadugi" w:cs="Estrangelo Edessa"/>
          <w:sz w:val="24"/>
          <w:szCs w:val="24"/>
        </w:rPr>
        <w:t xml:space="preserve">luego de notificada la demandada, </w:t>
      </w:r>
      <w:r w:rsidR="00F110A3" w:rsidRPr="00915FBD">
        <w:rPr>
          <w:rFonts w:ascii="Gadugi" w:eastAsia="Malgun Gothic" w:hAnsi="Gadugi" w:cs="Estrangelo Edessa"/>
          <w:sz w:val="24"/>
          <w:szCs w:val="24"/>
        </w:rPr>
        <w:t xml:space="preserve">contestó e incluyo una relación de bienes, activos y pasivos. Entre estos últimos, incluyó los créditos contenidos en </w:t>
      </w:r>
      <w:r w:rsidR="006F576C" w:rsidRPr="00915FBD">
        <w:rPr>
          <w:rFonts w:ascii="Gadugi" w:eastAsia="Malgun Gothic" w:hAnsi="Gadugi" w:cs="Estrangelo Edessa"/>
          <w:sz w:val="24"/>
          <w:szCs w:val="24"/>
        </w:rPr>
        <w:t>tres</w:t>
      </w:r>
      <w:r w:rsidR="00F110A3" w:rsidRPr="00915FBD">
        <w:rPr>
          <w:rFonts w:ascii="Gadugi" w:eastAsia="Malgun Gothic" w:hAnsi="Gadugi" w:cs="Estrangelo Edessa"/>
          <w:sz w:val="24"/>
          <w:szCs w:val="24"/>
        </w:rPr>
        <w:t xml:space="preserve"> letra</w:t>
      </w:r>
      <w:r w:rsidR="006F576C" w:rsidRPr="00915FBD">
        <w:rPr>
          <w:rFonts w:ascii="Gadugi" w:eastAsia="Malgun Gothic" w:hAnsi="Gadugi" w:cs="Estrangelo Edessa"/>
          <w:sz w:val="24"/>
          <w:szCs w:val="24"/>
        </w:rPr>
        <w:t>s</w:t>
      </w:r>
      <w:r w:rsidR="00F110A3" w:rsidRPr="00915FBD">
        <w:rPr>
          <w:rFonts w:ascii="Gadugi" w:eastAsia="Malgun Gothic" w:hAnsi="Gadugi" w:cs="Estrangelo Edessa"/>
          <w:sz w:val="24"/>
          <w:szCs w:val="24"/>
        </w:rPr>
        <w:t xml:space="preserve"> de cambio, así:</w:t>
      </w:r>
    </w:p>
    <w:p w14:paraId="5E8BEE2D" w14:textId="77777777" w:rsidR="00F110A3" w:rsidRPr="00915FBD" w:rsidRDefault="00F110A3" w:rsidP="00915FBD">
      <w:pPr>
        <w:spacing w:after="0" w:line="276" w:lineRule="auto"/>
        <w:ind w:firstLine="1701"/>
        <w:contextualSpacing/>
        <w:jc w:val="both"/>
        <w:rPr>
          <w:rFonts w:ascii="Gadugi" w:eastAsia="Malgun Gothic" w:hAnsi="Gadugi" w:cs="Estrangelo Edessa"/>
          <w:sz w:val="24"/>
          <w:szCs w:val="24"/>
        </w:rPr>
      </w:pPr>
    </w:p>
    <w:p w14:paraId="6F34CF44" w14:textId="1EC5FCB4" w:rsidR="00F110A3" w:rsidRPr="00915FBD" w:rsidRDefault="00F110A3" w:rsidP="00915FBD">
      <w:pPr>
        <w:pStyle w:val="Prrafodelista"/>
        <w:numPr>
          <w:ilvl w:val="0"/>
          <w:numId w:val="10"/>
        </w:numPr>
        <w:spacing w:after="0" w:line="276" w:lineRule="auto"/>
        <w:ind w:left="0" w:firstLine="1701"/>
        <w:jc w:val="both"/>
        <w:rPr>
          <w:rFonts w:ascii="Gadugi" w:eastAsia="Malgun Gothic" w:hAnsi="Gadugi" w:cs="Estrangelo Edessa"/>
          <w:sz w:val="24"/>
          <w:szCs w:val="24"/>
        </w:rPr>
      </w:pPr>
      <w:r w:rsidRPr="00915FBD">
        <w:rPr>
          <w:rFonts w:ascii="Gadugi" w:eastAsia="Malgun Gothic" w:hAnsi="Gadugi" w:cs="Estrangelo Edessa"/>
          <w:sz w:val="24"/>
          <w:szCs w:val="24"/>
        </w:rPr>
        <w:t>Por valor de $9’000.000,</w:t>
      </w:r>
      <w:r w:rsidR="005E2B6C">
        <w:rPr>
          <w:rFonts w:ascii="Gadugi" w:eastAsia="Malgun Gothic" w:hAnsi="Gadugi" w:cs="Estrangelo Edessa"/>
          <w:sz w:val="24"/>
          <w:szCs w:val="24"/>
        </w:rPr>
        <w:t>00</w:t>
      </w:r>
      <w:r w:rsidRPr="00915FBD">
        <w:rPr>
          <w:rFonts w:ascii="Gadugi" w:eastAsia="Malgun Gothic" w:hAnsi="Gadugi" w:cs="Estrangelo Edessa"/>
          <w:sz w:val="24"/>
          <w:szCs w:val="24"/>
        </w:rPr>
        <w:t>, a favor de Jesús Albeiro Ramírez, girada el 20 de diciembre de 2013 y pagadera el 28 de septiembre de 2014, de los cuales abonó $3’000.000</w:t>
      </w:r>
      <w:r w:rsidR="005E2B6C">
        <w:rPr>
          <w:rFonts w:ascii="Gadugi" w:eastAsia="Malgun Gothic" w:hAnsi="Gadugi" w:cs="Estrangelo Edessa"/>
          <w:sz w:val="24"/>
          <w:szCs w:val="24"/>
        </w:rPr>
        <w:t>,00</w:t>
      </w:r>
      <w:r w:rsidR="006F576C" w:rsidRPr="00915FBD">
        <w:rPr>
          <w:rFonts w:ascii="Gadugi" w:eastAsia="Malgun Gothic" w:hAnsi="Gadugi" w:cs="Estrangelo Edessa"/>
          <w:sz w:val="24"/>
          <w:szCs w:val="24"/>
        </w:rPr>
        <w:t xml:space="preserve"> (p. 45, 01PrimeraInstancia, 01ExpedinteDigitalizado). </w:t>
      </w:r>
    </w:p>
    <w:p w14:paraId="505FD422" w14:textId="77777777" w:rsidR="006F576C" w:rsidRPr="00915FBD" w:rsidRDefault="006F576C" w:rsidP="00915FBD">
      <w:pPr>
        <w:pStyle w:val="Prrafodelista"/>
        <w:spacing w:after="0" w:line="276" w:lineRule="auto"/>
        <w:ind w:left="1701"/>
        <w:jc w:val="both"/>
        <w:rPr>
          <w:rFonts w:ascii="Gadugi" w:eastAsia="Malgun Gothic" w:hAnsi="Gadugi" w:cs="Estrangelo Edessa"/>
          <w:sz w:val="24"/>
          <w:szCs w:val="24"/>
        </w:rPr>
      </w:pPr>
    </w:p>
    <w:p w14:paraId="2F1B0D4C" w14:textId="34483233" w:rsidR="006F576C" w:rsidRPr="00915FBD" w:rsidRDefault="00F110A3" w:rsidP="00915FBD">
      <w:pPr>
        <w:pStyle w:val="Prrafodelista"/>
        <w:numPr>
          <w:ilvl w:val="0"/>
          <w:numId w:val="10"/>
        </w:numPr>
        <w:spacing w:after="0" w:line="276" w:lineRule="auto"/>
        <w:ind w:left="0" w:firstLine="1701"/>
        <w:jc w:val="both"/>
        <w:rPr>
          <w:rFonts w:ascii="Gadugi" w:eastAsia="Malgun Gothic" w:hAnsi="Gadugi" w:cs="Estrangelo Edessa"/>
          <w:sz w:val="24"/>
          <w:szCs w:val="24"/>
        </w:rPr>
      </w:pPr>
      <w:r w:rsidRPr="00915FBD">
        <w:rPr>
          <w:rFonts w:ascii="Gadugi" w:eastAsia="Malgun Gothic" w:hAnsi="Gadugi" w:cs="Estrangelo Edessa"/>
          <w:sz w:val="24"/>
          <w:szCs w:val="24"/>
        </w:rPr>
        <w:t>Por valor de $5’000.000</w:t>
      </w:r>
      <w:r w:rsidR="005E2B6C">
        <w:rPr>
          <w:rFonts w:ascii="Gadugi" w:eastAsia="Malgun Gothic" w:hAnsi="Gadugi" w:cs="Estrangelo Edessa"/>
          <w:sz w:val="24"/>
          <w:szCs w:val="24"/>
        </w:rPr>
        <w:t>,00</w:t>
      </w:r>
      <w:r w:rsidRPr="00915FBD">
        <w:rPr>
          <w:rFonts w:ascii="Gadugi" w:eastAsia="Malgun Gothic" w:hAnsi="Gadugi" w:cs="Estrangelo Edessa"/>
          <w:sz w:val="24"/>
          <w:szCs w:val="24"/>
        </w:rPr>
        <w:t>, a favor de Jesús Albeiro Ramírez, girada el 1 de abril de 2014 y pagadera el 1 de abril de 2015; la que fue endosada en propiedad a Vicente Cano</w:t>
      </w:r>
      <w:r w:rsidR="006F576C" w:rsidRPr="00915FBD">
        <w:rPr>
          <w:rFonts w:ascii="Gadugi" w:eastAsia="Malgun Gothic" w:hAnsi="Gadugi" w:cs="Estrangelo Edessa"/>
          <w:sz w:val="24"/>
          <w:szCs w:val="24"/>
        </w:rPr>
        <w:t xml:space="preserve"> (p. 47, ib). </w:t>
      </w:r>
    </w:p>
    <w:p w14:paraId="30DB3227" w14:textId="4F07CB56" w:rsidR="006F576C" w:rsidRPr="00915FBD" w:rsidRDefault="00F110A3" w:rsidP="00915FBD">
      <w:pPr>
        <w:pStyle w:val="Prrafodelista"/>
        <w:numPr>
          <w:ilvl w:val="0"/>
          <w:numId w:val="10"/>
        </w:numPr>
        <w:spacing w:after="0" w:line="276" w:lineRule="auto"/>
        <w:ind w:left="0" w:firstLine="1701"/>
        <w:jc w:val="both"/>
        <w:rPr>
          <w:rFonts w:ascii="Gadugi" w:eastAsia="Malgun Gothic" w:hAnsi="Gadugi" w:cs="Estrangelo Edessa"/>
          <w:sz w:val="24"/>
          <w:szCs w:val="24"/>
        </w:rPr>
      </w:pPr>
      <w:r w:rsidRPr="00915FBD">
        <w:rPr>
          <w:rFonts w:ascii="Gadugi" w:eastAsia="Malgun Gothic" w:hAnsi="Gadugi" w:cs="Estrangelo Edessa"/>
          <w:sz w:val="24"/>
          <w:szCs w:val="24"/>
        </w:rPr>
        <w:t>Por valor de $4’000.000</w:t>
      </w:r>
      <w:r w:rsidR="005E2B6C">
        <w:rPr>
          <w:rFonts w:ascii="Gadugi" w:eastAsia="Malgun Gothic" w:hAnsi="Gadugi" w:cs="Estrangelo Edessa"/>
          <w:sz w:val="24"/>
          <w:szCs w:val="24"/>
        </w:rPr>
        <w:t>,00</w:t>
      </w:r>
      <w:r w:rsidRPr="00915FBD">
        <w:rPr>
          <w:rFonts w:ascii="Gadugi" w:eastAsia="Malgun Gothic" w:hAnsi="Gadugi" w:cs="Estrangelo Edessa"/>
          <w:sz w:val="24"/>
          <w:szCs w:val="24"/>
        </w:rPr>
        <w:t xml:space="preserve">, a favor de Wilson Herney Montenegro Rincón, girada el </w:t>
      </w:r>
      <w:r w:rsidR="006F576C" w:rsidRPr="00915FBD">
        <w:rPr>
          <w:rFonts w:ascii="Gadugi" w:eastAsia="Malgun Gothic" w:hAnsi="Gadugi" w:cs="Estrangelo Edessa"/>
          <w:sz w:val="24"/>
          <w:szCs w:val="24"/>
        </w:rPr>
        <w:t xml:space="preserve">1 de febrero de 2016 </w:t>
      </w:r>
      <w:r w:rsidRPr="00915FBD">
        <w:rPr>
          <w:rFonts w:ascii="Gadugi" w:eastAsia="Malgun Gothic" w:hAnsi="Gadugi" w:cs="Estrangelo Edessa"/>
          <w:sz w:val="24"/>
          <w:szCs w:val="24"/>
        </w:rPr>
        <w:t xml:space="preserve">y pagadera el </w:t>
      </w:r>
      <w:r w:rsidR="006F576C" w:rsidRPr="00915FBD">
        <w:rPr>
          <w:rFonts w:ascii="Gadugi" w:eastAsia="Malgun Gothic" w:hAnsi="Gadugi" w:cs="Estrangelo Edessa"/>
          <w:sz w:val="24"/>
          <w:szCs w:val="24"/>
        </w:rPr>
        <w:t>1 de mayo de 2016, de los cuales abonó $1’000.000</w:t>
      </w:r>
      <w:r w:rsidR="005E2B6C">
        <w:rPr>
          <w:rFonts w:ascii="Gadugi" w:eastAsia="Malgun Gothic" w:hAnsi="Gadugi" w:cs="Estrangelo Edessa"/>
          <w:sz w:val="24"/>
          <w:szCs w:val="24"/>
        </w:rPr>
        <w:t>,00</w:t>
      </w:r>
      <w:r w:rsidR="006F576C" w:rsidRPr="00915FBD">
        <w:rPr>
          <w:rFonts w:ascii="Gadugi" w:eastAsia="Malgun Gothic" w:hAnsi="Gadugi" w:cs="Estrangelo Edessa"/>
          <w:sz w:val="24"/>
          <w:szCs w:val="24"/>
        </w:rPr>
        <w:t xml:space="preserve"> (p. 49, ib.). </w:t>
      </w:r>
    </w:p>
    <w:p w14:paraId="6E9DA7B2" w14:textId="77777777" w:rsidR="006F576C" w:rsidRPr="00915FBD" w:rsidRDefault="006F576C" w:rsidP="00915FBD">
      <w:pPr>
        <w:pStyle w:val="Prrafodelista"/>
        <w:spacing w:after="0" w:line="276" w:lineRule="auto"/>
        <w:ind w:left="1701"/>
        <w:jc w:val="both"/>
        <w:rPr>
          <w:rFonts w:ascii="Gadugi" w:eastAsia="Malgun Gothic" w:hAnsi="Gadugi" w:cs="Estrangelo Edessa"/>
          <w:sz w:val="24"/>
          <w:szCs w:val="24"/>
        </w:rPr>
      </w:pPr>
    </w:p>
    <w:p w14:paraId="62983943" w14:textId="633642BA" w:rsidR="00F110A3" w:rsidRPr="00915FBD" w:rsidRDefault="006F576C" w:rsidP="00915FBD">
      <w:pPr>
        <w:pStyle w:val="Prrafodelista"/>
        <w:spacing w:after="0" w:line="276" w:lineRule="auto"/>
        <w:ind w:left="0" w:firstLine="1701"/>
        <w:jc w:val="both"/>
        <w:rPr>
          <w:rFonts w:ascii="Gadugi" w:eastAsia="Malgun Gothic" w:hAnsi="Gadugi" w:cs="Estrangelo Edessa"/>
          <w:sz w:val="24"/>
          <w:szCs w:val="24"/>
        </w:rPr>
      </w:pPr>
      <w:r w:rsidRPr="00915FBD">
        <w:rPr>
          <w:rFonts w:ascii="Gadugi" w:eastAsia="Malgun Gothic" w:hAnsi="Gadugi" w:cs="Estrangelo Edessa"/>
          <w:sz w:val="24"/>
          <w:szCs w:val="24"/>
        </w:rPr>
        <w:t xml:space="preserve">Se convocó a la diligencia de inventarios y avalúos </w:t>
      </w:r>
      <w:r w:rsidR="00C34F6F" w:rsidRPr="00915FBD">
        <w:rPr>
          <w:rFonts w:ascii="Gadugi" w:eastAsia="Malgun Gothic" w:hAnsi="Gadugi" w:cs="Estrangelo Edessa"/>
          <w:sz w:val="24"/>
          <w:szCs w:val="24"/>
        </w:rPr>
        <w:t>que se realizó el 21 de junio de 2021</w:t>
      </w:r>
      <w:r w:rsidR="00E0289A" w:rsidRPr="00915FBD">
        <w:rPr>
          <w:rFonts w:ascii="Gadugi" w:eastAsia="Malgun Gothic" w:hAnsi="Gadugi" w:cs="Estrangelo Edessa"/>
          <w:sz w:val="24"/>
          <w:szCs w:val="24"/>
        </w:rPr>
        <w:t xml:space="preserve"> </w:t>
      </w:r>
      <w:r w:rsidR="00C34F6F" w:rsidRPr="00915FBD">
        <w:rPr>
          <w:rFonts w:ascii="Gadugi" w:eastAsia="Malgun Gothic" w:hAnsi="Gadugi" w:cs="Estrangelo Edessa"/>
          <w:sz w:val="24"/>
          <w:szCs w:val="24"/>
        </w:rPr>
        <w:t>(arch. 04), y allí se presentaron por ambas partes los activos y pasivos; la demandada incluyó un nuevo pasivo, pero luego desistió de él</w:t>
      </w:r>
      <w:r w:rsidR="00E0289A" w:rsidRPr="00915FBD">
        <w:rPr>
          <w:rFonts w:ascii="Gadugi" w:eastAsia="Malgun Gothic" w:hAnsi="Gadugi" w:cs="Estrangelo Edessa"/>
          <w:sz w:val="24"/>
          <w:szCs w:val="24"/>
        </w:rPr>
        <w:t>. Por su parte, el demandante objetó los pasivos</w:t>
      </w:r>
      <w:r w:rsidR="00F43A09" w:rsidRPr="00915FBD">
        <w:rPr>
          <w:rFonts w:ascii="Gadugi" w:eastAsia="Malgun Gothic" w:hAnsi="Gadugi" w:cs="Estrangelo Edessa"/>
          <w:sz w:val="24"/>
          <w:szCs w:val="24"/>
        </w:rPr>
        <w:t xml:space="preserve"> contenidos en las letras de cambio</w:t>
      </w:r>
      <w:r w:rsidR="00E0289A" w:rsidRPr="00915FBD">
        <w:rPr>
          <w:rFonts w:ascii="Gadugi" w:eastAsia="Malgun Gothic" w:hAnsi="Gadugi" w:cs="Estrangelo Edessa"/>
          <w:sz w:val="24"/>
          <w:szCs w:val="24"/>
        </w:rPr>
        <w:t xml:space="preserve">, porque, de un lado, para cuando se adquirieron las deudas ya la pareja se había separado; y del otro, los documentos no se ajustan a las prescripciones legales de los títulos valores y, en todo caso, las obligaciones están prescritas.  </w:t>
      </w:r>
    </w:p>
    <w:p w14:paraId="4D49605B" w14:textId="731A39C8" w:rsidR="00E0289A" w:rsidRPr="00915FBD" w:rsidRDefault="00E0289A" w:rsidP="00915FBD">
      <w:pPr>
        <w:pStyle w:val="Prrafodelista"/>
        <w:spacing w:after="0" w:line="276" w:lineRule="auto"/>
        <w:ind w:left="1701"/>
        <w:jc w:val="both"/>
        <w:rPr>
          <w:rFonts w:ascii="Gadugi" w:eastAsia="Malgun Gothic" w:hAnsi="Gadugi" w:cs="Estrangelo Edessa"/>
          <w:sz w:val="24"/>
          <w:szCs w:val="24"/>
        </w:rPr>
      </w:pPr>
    </w:p>
    <w:p w14:paraId="3A943E84" w14:textId="06BD52D8" w:rsidR="00C66D4E" w:rsidRPr="00915FBD" w:rsidRDefault="00BB1979" w:rsidP="00915FBD">
      <w:pPr>
        <w:pStyle w:val="Prrafodelista"/>
        <w:spacing w:after="0" w:line="276" w:lineRule="auto"/>
        <w:ind w:left="0" w:firstLine="1701"/>
        <w:jc w:val="both"/>
        <w:rPr>
          <w:rFonts w:ascii="Gadugi" w:eastAsia="Malgun Gothic" w:hAnsi="Gadugi" w:cs="Estrangelo Edessa"/>
          <w:sz w:val="24"/>
          <w:szCs w:val="24"/>
        </w:rPr>
      </w:pPr>
      <w:r w:rsidRPr="00915FBD">
        <w:rPr>
          <w:rFonts w:ascii="Gadugi" w:eastAsia="Malgun Gothic" w:hAnsi="Gadugi" w:cs="Estrangelo Edessa"/>
          <w:sz w:val="24"/>
          <w:szCs w:val="24"/>
        </w:rPr>
        <w:t xml:space="preserve">El Juzgado, luego de referirse a los artículos 501 del CGP, 1774, 1781 y 1782 del C. Civil, resolvió las objeciones y, en cuanto al pasivo denunciado, que es el que ahora interesa, señaló que </w:t>
      </w:r>
      <w:r w:rsidR="00C66D4E" w:rsidRPr="00915FBD">
        <w:rPr>
          <w:rFonts w:ascii="Gadugi" w:eastAsia="Malgun Gothic" w:hAnsi="Gadugi" w:cs="Estrangelo Edessa"/>
          <w:sz w:val="24"/>
          <w:szCs w:val="24"/>
        </w:rPr>
        <w:t xml:space="preserve">las letras de cambio fueron suscritas por la demandada, los abonos que sobre ellas se hicieron están consignados en cada uno de los títulos, y debe asumirse que los créditos fueron obtenidos en beneficio de la sociedad, ya que el demandante no acreditó nada en contrario. Como las letras suman 18 millones y fueron pagados 4 millones, queda un saldo por cubrir a cargo de la sociedad, de 14 millones. Finalmente, desechó los argumentos del objetante, porque lo que había qué acreditar era que los créditos fueron adquiridos en beneficio propio, y si se trataba de desconocer su contenido, tenía la opción de tacharlos, pero no lo hizo; además, las otras situaciones deben ser alegadas en un eventual proceso ejecutivo. </w:t>
      </w:r>
    </w:p>
    <w:p w14:paraId="281FE829" w14:textId="137E5E6B" w:rsidR="00C66D4E" w:rsidRPr="00915FBD" w:rsidRDefault="00C66D4E" w:rsidP="00915FBD">
      <w:pPr>
        <w:pStyle w:val="Prrafodelista"/>
        <w:spacing w:after="0" w:line="276" w:lineRule="auto"/>
        <w:ind w:left="0" w:firstLine="1701"/>
        <w:jc w:val="both"/>
        <w:rPr>
          <w:rFonts w:ascii="Gadugi" w:eastAsia="Malgun Gothic" w:hAnsi="Gadugi" w:cs="Estrangelo Edessa"/>
          <w:sz w:val="24"/>
          <w:szCs w:val="24"/>
        </w:rPr>
      </w:pPr>
    </w:p>
    <w:p w14:paraId="270B8912" w14:textId="43B6CC5A" w:rsidR="00E553D2" w:rsidRPr="005E2B6C" w:rsidRDefault="00C66D4E" w:rsidP="005E2B6C">
      <w:pPr>
        <w:pStyle w:val="Prrafodelista"/>
        <w:spacing w:after="0" w:line="276" w:lineRule="auto"/>
        <w:ind w:left="0" w:firstLine="1701"/>
        <w:jc w:val="both"/>
        <w:rPr>
          <w:rFonts w:ascii="Gadugi" w:eastAsia="Malgun Gothic" w:hAnsi="Gadugi" w:cs="Estrangelo Edessa"/>
          <w:sz w:val="24"/>
          <w:szCs w:val="24"/>
        </w:rPr>
      </w:pPr>
      <w:r w:rsidRPr="00915FBD">
        <w:rPr>
          <w:rFonts w:ascii="Gadugi" w:eastAsia="Malgun Gothic" w:hAnsi="Gadugi" w:cs="Estrangelo Edessa"/>
          <w:sz w:val="24"/>
          <w:szCs w:val="24"/>
        </w:rPr>
        <w:t>Apeló el demandante, quien reitera que en el inventario no se pueden incluir títulos valores que carecen de relevancia</w:t>
      </w:r>
      <w:r w:rsidR="00E553D2" w:rsidRPr="00915FBD">
        <w:rPr>
          <w:rFonts w:ascii="Gadugi" w:eastAsia="Malgun Gothic" w:hAnsi="Gadugi" w:cs="Estrangelo Edessa"/>
          <w:sz w:val="24"/>
          <w:szCs w:val="24"/>
        </w:rPr>
        <w:t xml:space="preserve">, porque, insiste en ello, la demandada </w:t>
      </w:r>
      <w:r w:rsidR="00E553D2" w:rsidRPr="00915FBD">
        <w:rPr>
          <w:rFonts w:ascii="Gadugi" w:eastAsia="Malgun Gothic" w:hAnsi="Gadugi" w:cs="Estrangelo Edessa"/>
          <w:sz w:val="24"/>
          <w:szCs w:val="24"/>
        </w:rPr>
        <w:lastRenderedPageBreak/>
        <w:t xml:space="preserve">adquirió los créditos directamente, los documentos aportados incumplen los requisitos previstos en la ley mercantil; y las obligaciones están prescritas. Tales argumentos fueron reiterados después, al sustentar por escrito la alzada (17EscritoSustentaciónRecurso). </w:t>
      </w:r>
    </w:p>
    <w:p w14:paraId="2839E098" w14:textId="77777777" w:rsidR="00F9000A" w:rsidRPr="00915FBD" w:rsidRDefault="00F9000A" w:rsidP="00915FBD">
      <w:pPr>
        <w:pStyle w:val="paragraph"/>
        <w:spacing w:before="0" w:beforeAutospacing="0" w:after="0" w:afterAutospacing="0" w:line="276" w:lineRule="auto"/>
        <w:jc w:val="both"/>
        <w:textAlignment w:val="baseline"/>
        <w:rPr>
          <w:rStyle w:val="eop"/>
          <w:rFonts w:ascii="Gadugi" w:hAnsi="Gadugi" w:cs="Calibri"/>
        </w:rPr>
      </w:pPr>
    </w:p>
    <w:p w14:paraId="25289D1A" w14:textId="77777777" w:rsidR="006F576C" w:rsidRPr="00915FBD" w:rsidRDefault="006F576C" w:rsidP="005E2B6C">
      <w:pPr>
        <w:spacing w:after="0" w:line="276" w:lineRule="auto"/>
        <w:contextualSpacing/>
        <w:jc w:val="both"/>
        <w:rPr>
          <w:rFonts w:ascii="Gadugi" w:eastAsia="Malgun Gothic" w:hAnsi="Gadugi" w:cs="Estrangelo Edessa"/>
          <w:sz w:val="24"/>
          <w:szCs w:val="24"/>
        </w:rPr>
      </w:pPr>
    </w:p>
    <w:p w14:paraId="47106961" w14:textId="77777777" w:rsidR="00D01FB0" w:rsidRPr="00915FBD" w:rsidRDefault="00D01FB0" w:rsidP="00915FBD">
      <w:pPr>
        <w:pStyle w:val="Prrafodelista"/>
        <w:spacing w:after="0" w:line="276" w:lineRule="auto"/>
        <w:ind w:left="1701"/>
        <w:jc w:val="both"/>
        <w:rPr>
          <w:rFonts w:ascii="Gadugi" w:eastAsia="Calibri" w:hAnsi="Gadugi" w:cs="Times New Roman"/>
          <w:b/>
          <w:sz w:val="24"/>
          <w:szCs w:val="24"/>
        </w:rPr>
      </w:pPr>
      <w:r w:rsidRPr="00915FBD">
        <w:rPr>
          <w:rFonts w:ascii="Gadugi" w:eastAsia="Calibri" w:hAnsi="Gadugi" w:cs="Times New Roman"/>
          <w:b/>
          <w:sz w:val="24"/>
          <w:szCs w:val="24"/>
        </w:rPr>
        <w:t xml:space="preserve">CONSIDERACIONES   </w:t>
      </w:r>
    </w:p>
    <w:p w14:paraId="60FB2F5B" w14:textId="77777777" w:rsidR="00D01FB0" w:rsidRPr="00915FBD" w:rsidRDefault="00D01FB0" w:rsidP="00915FBD">
      <w:pPr>
        <w:spacing w:after="0" w:line="276" w:lineRule="auto"/>
        <w:contextualSpacing/>
        <w:jc w:val="both"/>
        <w:rPr>
          <w:rFonts w:ascii="Gadugi" w:eastAsia="Calibri" w:hAnsi="Gadugi" w:cs="Times New Roman"/>
          <w:b/>
          <w:sz w:val="24"/>
          <w:szCs w:val="24"/>
        </w:rPr>
      </w:pPr>
    </w:p>
    <w:p w14:paraId="1F54AA46" w14:textId="77777777" w:rsidR="00D01FB0" w:rsidRPr="00915FBD" w:rsidRDefault="00D01FB0" w:rsidP="00915FBD">
      <w:pPr>
        <w:spacing w:after="0" w:line="276" w:lineRule="auto"/>
        <w:contextualSpacing/>
        <w:jc w:val="both"/>
        <w:rPr>
          <w:rFonts w:ascii="Gadugi" w:eastAsia="Calibri" w:hAnsi="Gadugi" w:cs="Times New Roman"/>
          <w:b/>
          <w:sz w:val="24"/>
          <w:szCs w:val="24"/>
        </w:rPr>
      </w:pPr>
    </w:p>
    <w:p w14:paraId="4F8A2C1F" w14:textId="29FC4FDF" w:rsidR="00ED6A2A" w:rsidRPr="00915FBD" w:rsidRDefault="00ED6A2A" w:rsidP="00915FBD">
      <w:pPr>
        <w:pStyle w:val="Prrafodelista"/>
        <w:numPr>
          <w:ilvl w:val="0"/>
          <w:numId w:val="8"/>
        </w:numPr>
        <w:tabs>
          <w:tab w:val="left" w:pos="1985"/>
        </w:tabs>
        <w:spacing w:after="0" w:line="276" w:lineRule="auto"/>
        <w:ind w:left="0" w:firstLine="1701"/>
        <w:jc w:val="both"/>
        <w:rPr>
          <w:rFonts w:ascii="Gadugi" w:eastAsia="Calibri" w:hAnsi="Gadugi" w:cs="Times New Roman"/>
          <w:b/>
          <w:sz w:val="24"/>
          <w:szCs w:val="24"/>
        </w:rPr>
      </w:pPr>
      <w:r w:rsidRPr="00915FBD">
        <w:rPr>
          <w:rFonts w:ascii="Gadugi" w:eastAsia="Calibri" w:hAnsi="Gadugi" w:cs="Times New Roman"/>
          <w:sz w:val="24"/>
          <w:szCs w:val="24"/>
        </w:rPr>
        <w:t xml:space="preserve">Esta Sala unitaria es competente para conocer del recurso, de acuerdo con lo previsto en el artículo 35 del Código General del Proceso. </w:t>
      </w:r>
    </w:p>
    <w:p w14:paraId="4F90D47C" w14:textId="77777777" w:rsidR="00ED6A2A" w:rsidRPr="00915FBD" w:rsidRDefault="00ED6A2A" w:rsidP="00915FBD">
      <w:pPr>
        <w:pStyle w:val="Prrafodelista"/>
        <w:tabs>
          <w:tab w:val="left" w:pos="2268"/>
        </w:tabs>
        <w:spacing w:after="0" w:line="276" w:lineRule="auto"/>
        <w:ind w:left="0" w:firstLine="1701"/>
        <w:jc w:val="both"/>
        <w:rPr>
          <w:rFonts w:ascii="Gadugi" w:eastAsia="Calibri" w:hAnsi="Gadugi" w:cs="Times New Roman"/>
          <w:b/>
          <w:sz w:val="24"/>
          <w:szCs w:val="24"/>
        </w:rPr>
      </w:pPr>
    </w:p>
    <w:p w14:paraId="26D5A1E7" w14:textId="0E7C02C4" w:rsidR="00F9000A" w:rsidRPr="00915FBD" w:rsidRDefault="00ED6A2A" w:rsidP="00915FBD">
      <w:pPr>
        <w:pStyle w:val="Prrafodelista"/>
        <w:numPr>
          <w:ilvl w:val="0"/>
          <w:numId w:val="8"/>
        </w:numPr>
        <w:tabs>
          <w:tab w:val="left" w:pos="1985"/>
        </w:tabs>
        <w:spacing w:after="0" w:line="276" w:lineRule="auto"/>
        <w:ind w:left="0" w:firstLine="1701"/>
        <w:jc w:val="both"/>
        <w:rPr>
          <w:rFonts w:ascii="Gadugi" w:eastAsia="Calibri" w:hAnsi="Gadugi" w:cs="Times New Roman"/>
          <w:b/>
          <w:sz w:val="24"/>
          <w:szCs w:val="24"/>
        </w:rPr>
      </w:pPr>
      <w:r w:rsidRPr="00915FBD">
        <w:rPr>
          <w:rFonts w:ascii="Gadugi" w:eastAsia="Calibri" w:hAnsi="Gadugi" w:cs="Times New Roman"/>
          <w:sz w:val="24"/>
          <w:szCs w:val="24"/>
        </w:rPr>
        <w:t>La alzada, por otro lado, e</w:t>
      </w:r>
      <w:r w:rsidR="00792F9E" w:rsidRPr="00915FBD">
        <w:rPr>
          <w:rFonts w:ascii="Gadugi" w:eastAsia="Calibri" w:hAnsi="Gadugi" w:cs="Times New Roman"/>
          <w:sz w:val="24"/>
          <w:szCs w:val="24"/>
        </w:rPr>
        <w:t>s</w:t>
      </w:r>
      <w:r w:rsidRPr="00915FBD">
        <w:rPr>
          <w:rFonts w:ascii="Gadugi" w:eastAsia="Calibri" w:hAnsi="Gadugi" w:cs="Times New Roman"/>
          <w:sz w:val="24"/>
          <w:szCs w:val="24"/>
        </w:rPr>
        <w:t xml:space="preserve"> procedente, si se atiende lo dispuesto por el </w:t>
      </w:r>
      <w:r w:rsidR="00F9000A" w:rsidRPr="00915FBD">
        <w:rPr>
          <w:rFonts w:ascii="Gadugi" w:eastAsia="Calibri" w:hAnsi="Gadugi" w:cs="Times New Roman"/>
          <w:sz w:val="24"/>
          <w:szCs w:val="24"/>
        </w:rPr>
        <w:t xml:space="preserve">inciso final del numeral 2 del artículo </w:t>
      </w:r>
      <w:r w:rsidR="007F499D" w:rsidRPr="00915FBD">
        <w:rPr>
          <w:rFonts w:ascii="Gadugi" w:eastAsia="Calibri" w:hAnsi="Gadugi" w:cs="Times New Roman"/>
          <w:sz w:val="24"/>
          <w:szCs w:val="24"/>
        </w:rPr>
        <w:t>501 del CGP</w:t>
      </w:r>
      <w:r w:rsidRPr="00915FBD">
        <w:rPr>
          <w:rFonts w:ascii="Gadugi" w:eastAsia="Calibri" w:hAnsi="Gadugi" w:cs="Times New Roman"/>
          <w:sz w:val="24"/>
          <w:szCs w:val="24"/>
        </w:rPr>
        <w:t>; fue propuesta oportunamente, por quien estaba legitimado para ello y se sustentó adecuadamente.</w:t>
      </w:r>
    </w:p>
    <w:p w14:paraId="2282E5EE" w14:textId="77777777" w:rsidR="007F499D" w:rsidRPr="00915FBD" w:rsidRDefault="007F499D" w:rsidP="00915FBD">
      <w:pPr>
        <w:pStyle w:val="Prrafodelista"/>
        <w:spacing w:line="276" w:lineRule="auto"/>
        <w:rPr>
          <w:rFonts w:ascii="Gadugi" w:eastAsia="Calibri" w:hAnsi="Gadugi" w:cs="Times New Roman"/>
          <w:b/>
          <w:sz w:val="24"/>
          <w:szCs w:val="24"/>
        </w:rPr>
      </w:pPr>
    </w:p>
    <w:p w14:paraId="4682C9C2" w14:textId="63A1FA7B" w:rsidR="007F499D" w:rsidRPr="00915FBD" w:rsidRDefault="007F499D" w:rsidP="00915FBD">
      <w:pPr>
        <w:pStyle w:val="Prrafodelista"/>
        <w:numPr>
          <w:ilvl w:val="0"/>
          <w:numId w:val="8"/>
        </w:numPr>
        <w:tabs>
          <w:tab w:val="left" w:pos="1985"/>
        </w:tabs>
        <w:spacing w:after="0" w:line="276" w:lineRule="auto"/>
        <w:ind w:left="0" w:firstLine="1701"/>
        <w:jc w:val="both"/>
        <w:rPr>
          <w:rFonts w:ascii="Gadugi" w:eastAsia="Calibri" w:hAnsi="Gadugi" w:cs="Times New Roman"/>
          <w:b/>
          <w:sz w:val="24"/>
          <w:szCs w:val="24"/>
        </w:rPr>
      </w:pPr>
      <w:bookmarkStart w:id="4" w:name="_Hlk100322361"/>
      <w:r w:rsidRPr="00915FBD">
        <w:rPr>
          <w:rFonts w:ascii="Gadugi" w:eastAsia="Calibri" w:hAnsi="Gadugi" w:cs="Times New Roman"/>
          <w:bCs/>
          <w:sz w:val="24"/>
          <w:szCs w:val="24"/>
        </w:rPr>
        <w:t xml:space="preserve">Corresponde elucidar si acertó el juzgado al incluir en el pasivo unas obligaciones contenidas en sendas letras de cambio, aceptadas por la demandada en vigencia de la sociedad conyugal, o si, como discute la parte demandante, se equivocó por cuanto tales obligaciones (i) fueron adquiridas a título propio y no en beneficio de la sociedad; (ii) son inaceptables, porque los títulos valores incumplen los requisitos generales y especiales de las letras de cambio; y (iii) están prescritas. </w:t>
      </w:r>
    </w:p>
    <w:bookmarkEnd w:id="4"/>
    <w:p w14:paraId="7459E565" w14:textId="77777777" w:rsidR="007F499D" w:rsidRPr="00915FBD" w:rsidRDefault="007F499D" w:rsidP="00915FBD">
      <w:pPr>
        <w:pStyle w:val="Prrafodelista"/>
        <w:spacing w:line="276" w:lineRule="auto"/>
        <w:rPr>
          <w:rFonts w:ascii="Gadugi" w:eastAsia="Calibri" w:hAnsi="Gadugi" w:cs="Times New Roman"/>
          <w:b/>
          <w:sz w:val="24"/>
          <w:szCs w:val="24"/>
        </w:rPr>
      </w:pPr>
    </w:p>
    <w:p w14:paraId="5813380B" w14:textId="524917D0" w:rsidR="007F499D" w:rsidRPr="00915FBD" w:rsidRDefault="007F499D" w:rsidP="00915FBD">
      <w:pPr>
        <w:pStyle w:val="Prrafodelista"/>
        <w:numPr>
          <w:ilvl w:val="0"/>
          <w:numId w:val="8"/>
        </w:numPr>
        <w:tabs>
          <w:tab w:val="left" w:pos="1985"/>
        </w:tabs>
        <w:spacing w:after="0" w:line="276" w:lineRule="auto"/>
        <w:ind w:left="0" w:firstLine="1701"/>
        <w:jc w:val="both"/>
        <w:rPr>
          <w:rFonts w:ascii="Gadugi" w:eastAsia="Calibri" w:hAnsi="Gadugi" w:cs="Times New Roman"/>
          <w:b/>
          <w:sz w:val="24"/>
          <w:szCs w:val="24"/>
        </w:rPr>
      </w:pPr>
      <w:r w:rsidRPr="00915FBD">
        <w:rPr>
          <w:rFonts w:ascii="Gadugi" w:eastAsia="Calibri" w:hAnsi="Gadugi" w:cs="Times New Roman"/>
          <w:bCs/>
          <w:sz w:val="24"/>
          <w:szCs w:val="24"/>
        </w:rPr>
        <w:t xml:space="preserve">Dispone el inciso </w:t>
      </w:r>
      <w:r w:rsidR="00F01321" w:rsidRPr="00915FBD">
        <w:rPr>
          <w:rFonts w:ascii="Gadugi" w:eastAsia="Calibri" w:hAnsi="Gadugi" w:cs="Times New Roman"/>
          <w:bCs/>
          <w:sz w:val="24"/>
          <w:szCs w:val="24"/>
        </w:rPr>
        <w:t xml:space="preserve">523 del CGP, que </w:t>
      </w:r>
      <w:r w:rsidR="00EE6537" w:rsidRPr="00915FBD">
        <w:rPr>
          <w:rFonts w:ascii="Gadugi" w:eastAsia="Calibri" w:hAnsi="Gadugi" w:cs="Times New Roman"/>
          <w:bCs/>
          <w:sz w:val="24"/>
          <w:szCs w:val="24"/>
        </w:rPr>
        <w:t>en</w:t>
      </w:r>
      <w:r w:rsidR="00F01321" w:rsidRPr="00915FBD">
        <w:rPr>
          <w:rFonts w:ascii="Gadugi" w:eastAsia="Calibri" w:hAnsi="Gadugi" w:cs="Times New Roman"/>
          <w:bCs/>
          <w:sz w:val="24"/>
          <w:szCs w:val="24"/>
        </w:rPr>
        <w:t xml:space="preserve"> los procesos de liquidación de una sociedad conyugal o patrimonial de hecho</w:t>
      </w:r>
      <w:r w:rsidR="00EE6537" w:rsidRPr="00915FBD">
        <w:rPr>
          <w:rFonts w:ascii="Gadugi" w:eastAsia="Calibri" w:hAnsi="Gadugi" w:cs="Times New Roman"/>
          <w:bCs/>
          <w:sz w:val="24"/>
          <w:szCs w:val="24"/>
        </w:rPr>
        <w:t xml:space="preserve"> se observarán las reglas establecidas para la diligencia de inventarios y avalúos en la sucesión, es decir, que debe acudirse a las que prevé el artículo 501 del mismo estatuto.</w:t>
      </w:r>
    </w:p>
    <w:p w14:paraId="3BC91184" w14:textId="77777777" w:rsidR="00EE6537" w:rsidRPr="00915FBD" w:rsidRDefault="00EE6537" w:rsidP="00915FBD">
      <w:pPr>
        <w:pStyle w:val="Prrafodelista"/>
        <w:spacing w:line="276" w:lineRule="auto"/>
        <w:rPr>
          <w:rFonts w:ascii="Gadugi" w:eastAsia="Calibri" w:hAnsi="Gadugi" w:cs="Times New Roman"/>
          <w:b/>
          <w:sz w:val="24"/>
          <w:szCs w:val="24"/>
        </w:rPr>
      </w:pPr>
    </w:p>
    <w:p w14:paraId="592356E2" w14:textId="0D0BF682" w:rsidR="00EE6537" w:rsidRPr="00915FBD" w:rsidRDefault="00EE6537" w:rsidP="00915FBD">
      <w:pPr>
        <w:pStyle w:val="Prrafodelista"/>
        <w:tabs>
          <w:tab w:val="left" w:pos="1985"/>
        </w:tabs>
        <w:spacing w:after="0" w:line="276" w:lineRule="auto"/>
        <w:ind w:left="0" w:firstLine="1701"/>
        <w:jc w:val="both"/>
        <w:rPr>
          <w:rFonts w:ascii="Gadugi" w:eastAsia="Calibri" w:hAnsi="Gadugi" w:cs="Times New Roman"/>
          <w:sz w:val="24"/>
          <w:szCs w:val="24"/>
        </w:rPr>
      </w:pPr>
      <w:r w:rsidRPr="00915FBD">
        <w:rPr>
          <w:rFonts w:ascii="Gadugi" w:eastAsia="Calibri" w:hAnsi="Gadugi" w:cs="Times New Roman"/>
          <w:sz w:val="24"/>
          <w:szCs w:val="24"/>
        </w:rPr>
        <w:t xml:space="preserve">Esta norma, en lo que nos atañe, que es la inclusión de pasivos, señala en la regla primera que </w:t>
      </w:r>
      <w:r w:rsidRPr="00915FBD">
        <w:rPr>
          <w:rFonts w:ascii="Gadugi" w:eastAsia="Calibri" w:hAnsi="Gadugi" w:cs="Times New Roman"/>
          <w:i/>
          <w:sz w:val="24"/>
          <w:szCs w:val="24"/>
        </w:rPr>
        <w:t>“</w:t>
      </w:r>
      <w:r w:rsidRPr="0013659F">
        <w:rPr>
          <w:rFonts w:ascii="Gadugi" w:eastAsia="Calibri" w:hAnsi="Gadugi" w:cs="Times New Roman"/>
          <w:i/>
          <w:szCs w:val="24"/>
        </w:rPr>
        <w:t>se incluirán las obligaciones que consten en título que preste mérito ejecutivo, siempre que en la aud</w:t>
      </w:r>
      <w:r w:rsidR="007C60BE" w:rsidRPr="0013659F">
        <w:rPr>
          <w:rFonts w:ascii="Gadugi" w:eastAsia="Calibri" w:hAnsi="Gadugi" w:cs="Times New Roman"/>
          <w:i/>
          <w:szCs w:val="24"/>
        </w:rPr>
        <w:t>i</w:t>
      </w:r>
      <w:r w:rsidRPr="0013659F">
        <w:rPr>
          <w:rFonts w:ascii="Gadugi" w:eastAsia="Calibri" w:hAnsi="Gadugi" w:cs="Times New Roman"/>
          <w:i/>
          <w:szCs w:val="24"/>
        </w:rPr>
        <w:t>encia no se objeten, y las que a pesar de no tener dicha calidad se acepten expresamente en ella por todos los herederos o por estos y por el cónyuge o compañero permanente, cuando conciernan a la sociedad conyugal o patrimonial. En caso contrario, las objeciones se resolverán en la forma indicada en el numeral 3. Se entenderá que quienes no concurran a la audiencia aceptan las deudas que los demás hayan admitido</w:t>
      </w:r>
      <w:r w:rsidR="0013659F">
        <w:rPr>
          <w:rFonts w:ascii="Gadugi" w:eastAsia="Calibri" w:hAnsi="Gadugi" w:cs="Times New Roman"/>
          <w:i/>
          <w:sz w:val="24"/>
          <w:szCs w:val="24"/>
        </w:rPr>
        <w:t>”.</w:t>
      </w:r>
    </w:p>
    <w:p w14:paraId="164DADD2" w14:textId="3D1203A4" w:rsidR="00EE6537" w:rsidRPr="00915FBD" w:rsidRDefault="00EE6537" w:rsidP="00915FBD">
      <w:pPr>
        <w:pStyle w:val="Prrafodelista"/>
        <w:tabs>
          <w:tab w:val="left" w:pos="1985"/>
        </w:tabs>
        <w:spacing w:after="0" w:line="276" w:lineRule="auto"/>
        <w:ind w:left="0" w:firstLine="1701"/>
        <w:jc w:val="both"/>
        <w:rPr>
          <w:rFonts w:ascii="Gadugi" w:eastAsia="Calibri" w:hAnsi="Gadugi" w:cs="Times New Roman"/>
          <w:sz w:val="24"/>
          <w:szCs w:val="24"/>
        </w:rPr>
      </w:pPr>
    </w:p>
    <w:p w14:paraId="772286D0" w14:textId="1EFC93D3" w:rsidR="00EE6537" w:rsidRPr="00915FBD" w:rsidRDefault="00EE6537" w:rsidP="00915FBD">
      <w:pPr>
        <w:pStyle w:val="Prrafodelista"/>
        <w:tabs>
          <w:tab w:val="left" w:pos="1985"/>
        </w:tabs>
        <w:spacing w:after="0" w:line="276" w:lineRule="auto"/>
        <w:ind w:left="0" w:firstLine="1701"/>
        <w:jc w:val="both"/>
        <w:rPr>
          <w:rFonts w:ascii="Gadugi" w:eastAsia="Calibri" w:hAnsi="Gadugi" w:cs="Times New Roman"/>
          <w:i/>
          <w:sz w:val="24"/>
          <w:szCs w:val="24"/>
        </w:rPr>
      </w:pPr>
      <w:r w:rsidRPr="00915FBD">
        <w:rPr>
          <w:rFonts w:ascii="Gadugi" w:eastAsia="Calibri" w:hAnsi="Gadugi" w:cs="Times New Roman"/>
          <w:sz w:val="24"/>
          <w:szCs w:val="24"/>
        </w:rPr>
        <w:t xml:space="preserve">También, dice la norma, que </w:t>
      </w:r>
      <w:r w:rsidRPr="00915FBD">
        <w:rPr>
          <w:rFonts w:ascii="Gadugi" w:eastAsia="Calibri" w:hAnsi="Gadugi" w:cs="Times New Roman"/>
          <w:i/>
          <w:sz w:val="24"/>
          <w:szCs w:val="24"/>
        </w:rPr>
        <w:t>“</w:t>
      </w:r>
      <w:r w:rsidR="007C60BE" w:rsidRPr="0013659F">
        <w:rPr>
          <w:rFonts w:ascii="Gadugi" w:eastAsia="Calibri" w:hAnsi="Gadugi" w:cs="Times New Roman"/>
          <w:i/>
          <w:szCs w:val="24"/>
        </w:rPr>
        <w:t>…</w:t>
      </w:r>
      <w:r w:rsidR="0013659F" w:rsidRPr="0013659F">
        <w:rPr>
          <w:rFonts w:ascii="Gadugi" w:eastAsia="Calibri" w:hAnsi="Gadugi" w:cs="Times New Roman"/>
          <w:i/>
          <w:szCs w:val="24"/>
        </w:rPr>
        <w:t xml:space="preserve"> </w:t>
      </w:r>
      <w:r w:rsidR="007C60BE" w:rsidRPr="0013659F">
        <w:rPr>
          <w:rFonts w:ascii="Gadugi" w:eastAsia="Calibri" w:hAnsi="Gadugi" w:cs="Times New Roman"/>
          <w:i/>
          <w:szCs w:val="24"/>
        </w:rPr>
        <w:t>se incluirán en el pasivo los créditos de los acreedores que concurran a la audiencia. Si fueren objetados, el juez resolverá en la forma indicada en el numeral 3°, y si prospera la objeción, el acreedor podrá hacer valer su derecho en proceso separado</w:t>
      </w:r>
      <w:r w:rsidR="007C60BE" w:rsidRPr="00915FBD">
        <w:rPr>
          <w:rFonts w:ascii="Gadugi" w:eastAsia="Calibri" w:hAnsi="Gadugi" w:cs="Times New Roman"/>
          <w:i/>
          <w:sz w:val="24"/>
          <w:szCs w:val="24"/>
        </w:rPr>
        <w:t xml:space="preserve">”. </w:t>
      </w:r>
    </w:p>
    <w:p w14:paraId="38022CA1" w14:textId="4676E94A" w:rsidR="007C60BE" w:rsidRPr="00915FBD" w:rsidRDefault="007C60BE" w:rsidP="00915FBD">
      <w:pPr>
        <w:pStyle w:val="Prrafodelista"/>
        <w:tabs>
          <w:tab w:val="left" w:pos="1985"/>
        </w:tabs>
        <w:spacing w:after="0" w:line="276" w:lineRule="auto"/>
        <w:ind w:left="0" w:firstLine="1701"/>
        <w:jc w:val="both"/>
        <w:rPr>
          <w:rFonts w:ascii="Gadugi" w:eastAsia="Calibri" w:hAnsi="Gadugi" w:cs="Times New Roman"/>
          <w:i/>
          <w:sz w:val="24"/>
          <w:szCs w:val="24"/>
        </w:rPr>
      </w:pPr>
    </w:p>
    <w:p w14:paraId="5AE09CB0" w14:textId="3484D264" w:rsidR="007C60BE" w:rsidRPr="00915FBD" w:rsidRDefault="007C60BE" w:rsidP="00915FBD">
      <w:pPr>
        <w:pStyle w:val="Prrafodelista"/>
        <w:tabs>
          <w:tab w:val="left" w:pos="1985"/>
        </w:tabs>
        <w:spacing w:after="0" w:line="276" w:lineRule="auto"/>
        <w:ind w:left="0" w:firstLine="1701"/>
        <w:jc w:val="both"/>
        <w:rPr>
          <w:rFonts w:ascii="Gadugi" w:eastAsia="Calibri" w:hAnsi="Gadugi" w:cs="Times New Roman"/>
          <w:sz w:val="24"/>
          <w:szCs w:val="24"/>
        </w:rPr>
      </w:pPr>
      <w:r w:rsidRPr="00915FBD">
        <w:rPr>
          <w:rFonts w:ascii="Gadugi" w:eastAsia="Calibri" w:hAnsi="Gadugi" w:cs="Times New Roman"/>
          <w:sz w:val="24"/>
          <w:szCs w:val="24"/>
        </w:rPr>
        <w:lastRenderedPageBreak/>
        <w:t xml:space="preserve">Así que son dos cosas diferentes las que pueden acontecer. La primera, que alguno de los consortes o de los compañeros permanentes traiga a colación un crédito a cargo de la sociedad y a favor de un tercero, que deba ser incluido en el pasivo para ser pagado. En tal evento, bastará acreditar de alguna manera que existe el crédito, que consta en un título, y que este presta mérito ejecutivo. No será, por tanto, indispensable presentar el original del documento, dado que, lo normal, es que el título ejecutivo esté en poder del acreedor. </w:t>
      </w:r>
    </w:p>
    <w:p w14:paraId="55116B99" w14:textId="1859B3E9" w:rsidR="007C60BE" w:rsidRPr="00915FBD" w:rsidRDefault="007C60BE" w:rsidP="00915FBD">
      <w:pPr>
        <w:pStyle w:val="Prrafodelista"/>
        <w:tabs>
          <w:tab w:val="left" w:pos="1985"/>
        </w:tabs>
        <w:spacing w:after="0" w:line="276" w:lineRule="auto"/>
        <w:ind w:left="0" w:firstLine="1701"/>
        <w:jc w:val="both"/>
        <w:rPr>
          <w:rFonts w:ascii="Gadugi" w:eastAsia="Calibri" w:hAnsi="Gadugi" w:cs="Times New Roman"/>
          <w:sz w:val="24"/>
          <w:szCs w:val="24"/>
        </w:rPr>
      </w:pPr>
    </w:p>
    <w:p w14:paraId="4457B7A1" w14:textId="518CB4E9" w:rsidR="007C60BE" w:rsidRDefault="007C60BE" w:rsidP="00915FBD">
      <w:pPr>
        <w:pStyle w:val="Prrafodelista"/>
        <w:tabs>
          <w:tab w:val="left" w:pos="1985"/>
        </w:tabs>
        <w:spacing w:after="0" w:line="276" w:lineRule="auto"/>
        <w:ind w:left="0" w:firstLine="1701"/>
        <w:jc w:val="both"/>
        <w:rPr>
          <w:rFonts w:ascii="Gadugi" w:eastAsia="Calibri" w:hAnsi="Gadugi" w:cs="Times New Roman"/>
          <w:sz w:val="24"/>
          <w:szCs w:val="24"/>
        </w:rPr>
      </w:pPr>
      <w:r w:rsidRPr="00915FBD">
        <w:rPr>
          <w:rFonts w:ascii="Gadugi" w:eastAsia="Calibri" w:hAnsi="Gadugi" w:cs="Times New Roman"/>
          <w:sz w:val="24"/>
          <w:szCs w:val="24"/>
        </w:rPr>
        <w:t>Ahora, si hay objeción, la cuestión para el juez debe mirarse con cierto celo, porque la discusión que pueda sobrevenir sobre los requisitos formales del título, o sobre ciertas situaciones de orden sustancial, la extinción, por ejemplo, de la obligación, debe dar lugar, si está acreditada, a que se excluya ese pasivo y se deje al arbitrio del acreedor iniciar la acción ejecutiva pertinente, dentro de la cual, con suficiente conocimiento de causa, con garantía del derecho de defensa del tenedor del título, y con un soporte probatorio adecuado, se pueda definir la suerte de ese crédito, incluso, si el mismo fuera social.</w:t>
      </w:r>
    </w:p>
    <w:p w14:paraId="1E0535AC" w14:textId="77777777" w:rsidR="007D6410" w:rsidRPr="00915FBD" w:rsidRDefault="007D6410" w:rsidP="00915FBD">
      <w:pPr>
        <w:pStyle w:val="Prrafodelista"/>
        <w:tabs>
          <w:tab w:val="left" w:pos="1985"/>
        </w:tabs>
        <w:spacing w:after="0" w:line="276" w:lineRule="auto"/>
        <w:ind w:left="0" w:firstLine="1701"/>
        <w:jc w:val="both"/>
        <w:rPr>
          <w:rFonts w:ascii="Gadugi" w:eastAsia="Calibri" w:hAnsi="Gadugi" w:cs="Times New Roman"/>
          <w:sz w:val="24"/>
          <w:szCs w:val="24"/>
        </w:rPr>
      </w:pPr>
    </w:p>
    <w:p w14:paraId="1F1E89EC" w14:textId="2B6A9980" w:rsidR="007C60BE" w:rsidRPr="00915FBD" w:rsidRDefault="007C60BE" w:rsidP="00702247">
      <w:pPr>
        <w:pStyle w:val="Prrafodelista"/>
        <w:spacing w:after="0" w:line="276" w:lineRule="auto"/>
        <w:ind w:left="0" w:firstLine="1701"/>
        <w:jc w:val="both"/>
        <w:rPr>
          <w:rFonts w:ascii="Gadugi" w:eastAsia="Calibri" w:hAnsi="Gadugi" w:cs="Times New Roman"/>
          <w:sz w:val="24"/>
          <w:szCs w:val="24"/>
        </w:rPr>
      </w:pPr>
      <w:r w:rsidRPr="00915FBD">
        <w:rPr>
          <w:rFonts w:ascii="Gadugi" w:eastAsia="Calibri" w:hAnsi="Gadugi" w:cs="Times New Roman"/>
          <w:sz w:val="24"/>
          <w:szCs w:val="24"/>
        </w:rPr>
        <w:t>No proceder de esa manera podría llegar a representar una ventaja inadecuada para alguno de los contendientes</w:t>
      </w:r>
      <w:r w:rsidR="006C6C7F" w:rsidRPr="00915FBD">
        <w:rPr>
          <w:rFonts w:ascii="Gadugi" w:eastAsia="Calibri" w:hAnsi="Gadugi" w:cs="Times New Roman"/>
          <w:sz w:val="24"/>
          <w:szCs w:val="24"/>
        </w:rPr>
        <w:t>, que no querrá que al otro se le llegue a adjudicar una partida para el pago de pasivos que, a la postre, no se van a poder exigir; pero también,</w:t>
      </w:r>
      <w:r w:rsidRPr="00915FBD">
        <w:rPr>
          <w:rFonts w:ascii="Gadugi" w:eastAsia="Calibri" w:hAnsi="Gadugi" w:cs="Times New Roman"/>
          <w:sz w:val="24"/>
          <w:szCs w:val="24"/>
        </w:rPr>
        <w:t xml:space="preserve"> una dificultad, para el partidor que deba hacer la distribución de </w:t>
      </w:r>
      <w:r w:rsidR="006C6C7F" w:rsidRPr="00915FBD">
        <w:rPr>
          <w:rFonts w:ascii="Gadugi" w:eastAsia="Calibri" w:hAnsi="Gadugi" w:cs="Times New Roman"/>
          <w:sz w:val="24"/>
          <w:szCs w:val="24"/>
        </w:rPr>
        <w:t xml:space="preserve">manera equitativa, lo cual sería un tanto dispendioso, si, por ejemplo, al conformar las hijuelas y distribuirlas, se hallara con que, por ejemplo, las obligaciones contenidas en los títulos valores o ejecutivos están prescritas, o se extinguieron por confusión, o por novación, o por cualquier otro fenómeno sustancial. </w:t>
      </w:r>
    </w:p>
    <w:p w14:paraId="338F8F7A" w14:textId="25801C34" w:rsidR="006C6C7F" w:rsidRPr="00915FBD" w:rsidRDefault="006C6C7F" w:rsidP="00915FBD">
      <w:pPr>
        <w:pStyle w:val="Prrafodelista"/>
        <w:tabs>
          <w:tab w:val="left" w:pos="1985"/>
        </w:tabs>
        <w:spacing w:after="0" w:line="276" w:lineRule="auto"/>
        <w:ind w:left="0" w:firstLine="1701"/>
        <w:jc w:val="both"/>
        <w:rPr>
          <w:rFonts w:ascii="Gadugi" w:eastAsia="Calibri" w:hAnsi="Gadugi" w:cs="Times New Roman"/>
          <w:sz w:val="24"/>
          <w:szCs w:val="24"/>
        </w:rPr>
      </w:pPr>
    </w:p>
    <w:p w14:paraId="3EC6CB69" w14:textId="742EBB76" w:rsidR="006C6C7F" w:rsidRPr="00915FBD" w:rsidRDefault="006C6C7F" w:rsidP="00915FBD">
      <w:pPr>
        <w:pStyle w:val="Prrafodelista"/>
        <w:tabs>
          <w:tab w:val="left" w:pos="1985"/>
        </w:tabs>
        <w:spacing w:after="0" w:line="276" w:lineRule="auto"/>
        <w:ind w:left="0" w:firstLine="1701"/>
        <w:jc w:val="both"/>
        <w:rPr>
          <w:rFonts w:ascii="Gadugi" w:eastAsia="Calibri" w:hAnsi="Gadugi" w:cs="Times New Roman"/>
          <w:sz w:val="24"/>
          <w:szCs w:val="24"/>
        </w:rPr>
      </w:pPr>
      <w:r w:rsidRPr="00915FBD">
        <w:rPr>
          <w:rFonts w:ascii="Gadugi" w:eastAsia="Calibri" w:hAnsi="Gadugi" w:cs="Times New Roman"/>
          <w:sz w:val="24"/>
          <w:szCs w:val="24"/>
        </w:rPr>
        <w:t xml:space="preserve">La segunda situación, es que sea el mismo acreedor el que concurra a hacer valer su crédito, pues ante una eventual objeción, el juez tendrá que valorar también con </w:t>
      </w:r>
      <w:r w:rsidR="00DD2064" w:rsidRPr="00915FBD">
        <w:rPr>
          <w:rFonts w:ascii="Gadugi" w:eastAsia="Calibri" w:hAnsi="Gadugi" w:cs="Times New Roman"/>
          <w:sz w:val="24"/>
          <w:szCs w:val="24"/>
        </w:rPr>
        <w:t>cuidado</w:t>
      </w:r>
      <w:r w:rsidRPr="00915FBD">
        <w:rPr>
          <w:rFonts w:ascii="Gadugi" w:eastAsia="Calibri" w:hAnsi="Gadugi" w:cs="Times New Roman"/>
          <w:sz w:val="24"/>
          <w:szCs w:val="24"/>
        </w:rPr>
        <w:t xml:space="preserve"> si los instrumentos reúnen esos requisitos formales, o si de por medio hay alguna circunstancia de orden sustancial que pueda tener por extinguida la obligación. Pero en este evento, le es fácil a aquel, de una vez, allegar las pruebas pertinentes para su defensa, sin perjuicio de las cuales, en caso de fracasar en su intento, puede acudir al proceso ejecutivo; sin embargo, al menos en este caso se le ha garantizado el derecho de defensa, propio de un Estado de derecho, lo que no ocurre en el primer evento, pues es una persona diferente la que pretende la inclusión del crédito. </w:t>
      </w:r>
    </w:p>
    <w:p w14:paraId="5ABE12E3" w14:textId="48E77C4F" w:rsidR="006C6C7F" w:rsidRPr="00915FBD" w:rsidRDefault="006C6C7F" w:rsidP="00915FBD">
      <w:pPr>
        <w:pStyle w:val="Prrafodelista"/>
        <w:tabs>
          <w:tab w:val="left" w:pos="1985"/>
        </w:tabs>
        <w:spacing w:after="0" w:line="276" w:lineRule="auto"/>
        <w:ind w:left="0" w:firstLine="1701"/>
        <w:jc w:val="both"/>
        <w:rPr>
          <w:rFonts w:ascii="Gadugi" w:eastAsia="Calibri" w:hAnsi="Gadugi" w:cs="Times New Roman"/>
          <w:sz w:val="24"/>
          <w:szCs w:val="24"/>
        </w:rPr>
      </w:pPr>
    </w:p>
    <w:p w14:paraId="7398C77A" w14:textId="4F012268" w:rsidR="006C6C7F" w:rsidRPr="00915FBD" w:rsidRDefault="006C6C7F" w:rsidP="00702247">
      <w:pPr>
        <w:pStyle w:val="Prrafodelista"/>
        <w:spacing w:after="0" w:line="276" w:lineRule="auto"/>
        <w:ind w:left="0" w:firstLine="1701"/>
        <w:jc w:val="both"/>
        <w:rPr>
          <w:rFonts w:ascii="Gadugi" w:eastAsia="Calibri" w:hAnsi="Gadugi" w:cs="Times New Roman"/>
          <w:sz w:val="24"/>
          <w:szCs w:val="24"/>
        </w:rPr>
      </w:pPr>
      <w:r w:rsidRPr="00915FBD">
        <w:rPr>
          <w:rFonts w:ascii="Gadugi" w:eastAsia="Calibri" w:hAnsi="Gadugi" w:cs="Times New Roman"/>
          <w:sz w:val="24"/>
          <w:szCs w:val="24"/>
        </w:rPr>
        <w:t xml:space="preserve">Como quiera que sea, y según lo ha dicho ya esta corporación: </w:t>
      </w:r>
    </w:p>
    <w:p w14:paraId="7991C6D8" w14:textId="68864F37" w:rsidR="006C6C7F" w:rsidRPr="00915FBD" w:rsidRDefault="006C6C7F" w:rsidP="00915FBD">
      <w:pPr>
        <w:pStyle w:val="Prrafodelista"/>
        <w:tabs>
          <w:tab w:val="left" w:pos="1985"/>
        </w:tabs>
        <w:spacing w:after="0" w:line="276" w:lineRule="auto"/>
        <w:ind w:left="0" w:firstLine="1701"/>
        <w:jc w:val="both"/>
        <w:rPr>
          <w:rFonts w:ascii="Gadugi" w:eastAsia="Calibri" w:hAnsi="Gadugi" w:cs="Times New Roman"/>
          <w:sz w:val="24"/>
          <w:szCs w:val="24"/>
        </w:rPr>
      </w:pPr>
    </w:p>
    <w:p w14:paraId="79B7F18F" w14:textId="77777777" w:rsidR="006C6C7F" w:rsidRPr="0013659F" w:rsidRDefault="006C6C7F" w:rsidP="0013659F">
      <w:pPr>
        <w:pStyle w:val="Prrafodelista"/>
        <w:tabs>
          <w:tab w:val="left" w:pos="1985"/>
        </w:tabs>
        <w:spacing w:after="0" w:line="240" w:lineRule="auto"/>
        <w:ind w:left="426" w:right="418" w:firstLine="1134"/>
        <w:jc w:val="both"/>
        <w:rPr>
          <w:rFonts w:ascii="Gadugi" w:hAnsi="Gadugi"/>
          <w:szCs w:val="24"/>
        </w:rPr>
      </w:pPr>
      <w:r w:rsidRPr="0013659F">
        <w:rPr>
          <w:rFonts w:ascii="Gadugi" w:hAnsi="Gadugi"/>
          <w:szCs w:val="24"/>
        </w:rPr>
        <w:t xml:space="preserve">A la audiencia de inventario y avalúos pueden concurrir quienes se consideren acreedores de la sociedad, presentando un título que preste mérito ejecutivo. Si se objeta, ya sea por falta de requisitos formales, porque se considera extinta la obligación o se desconoce su calidad de deuda social, corresponde al </w:t>
      </w:r>
      <w:r w:rsidRPr="0013659F">
        <w:rPr>
          <w:rFonts w:ascii="Gadugi" w:hAnsi="Gadugi"/>
          <w:szCs w:val="24"/>
        </w:rPr>
        <w:lastRenderedPageBreak/>
        <w:t xml:space="preserve">acreedor solicitar la práctica de las pruebas que considere pertinente para demostrar lo contrario (numeral tercero artículo 501 del C.G.P.). </w:t>
      </w:r>
    </w:p>
    <w:p w14:paraId="4092554B" w14:textId="77777777" w:rsidR="006C6C7F" w:rsidRPr="0013659F" w:rsidRDefault="006C6C7F" w:rsidP="0013659F">
      <w:pPr>
        <w:pStyle w:val="Prrafodelista"/>
        <w:tabs>
          <w:tab w:val="left" w:pos="1985"/>
        </w:tabs>
        <w:spacing w:after="0" w:line="240" w:lineRule="auto"/>
        <w:ind w:left="426" w:right="418" w:firstLine="1134"/>
        <w:jc w:val="both"/>
        <w:rPr>
          <w:rFonts w:ascii="Gadugi" w:hAnsi="Gadugi"/>
          <w:szCs w:val="24"/>
        </w:rPr>
      </w:pPr>
    </w:p>
    <w:p w14:paraId="0399EFD7" w14:textId="399CE107" w:rsidR="006C6C7F" w:rsidRPr="0013659F" w:rsidRDefault="006C6C7F" w:rsidP="0013659F">
      <w:pPr>
        <w:pStyle w:val="Prrafodelista"/>
        <w:tabs>
          <w:tab w:val="left" w:pos="1985"/>
        </w:tabs>
        <w:spacing w:after="0" w:line="240" w:lineRule="auto"/>
        <w:ind w:left="426" w:right="418" w:firstLine="1134"/>
        <w:jc w:val="both"/>
        <w:rPr>
          <w:rFonts w:ascii="Gadugi" w:hAnsi="Gadugi"/>
          <w:szCs w:val="24"/>
        </w:rPr>
      </w:pPr>
      <w:r w:rsidRPr="0013659F">
        <w:rPr>
          <w:rFonts w:ascii="Gadugi" w:hAnsi="Gadugi"/>
          <w:szCs w:val="24"/>
        </w:rPr>
        <w:t>A diferencia de los procesos ejecutivos, el trato adjetivo-probatorio al documento en diligencia de inventarios y avalúos es diferente; en el primer trámite constituye un derecho cierto en los términos presentados por el acreedor que deben los deudores derruir en las etapas subsiguientes en caso de oponerse a la ejecución; en el segundo, el título objetado vale como pasivo social, en la medida que el acreedor refute eficientemente la objeción, es por ello que las pruebas que para el efecto solicita constituyen todo el potencial probatorio a su favor. No es que sustancialmente el título ejecutivo no tenga la fuerza que precede a esa clase de documentos, pero ésta no influye con todo su vigor en los inventarios y avalúos. Claro, excluido el título del inventario, nada impide al acreedor hacer uso de las acciones ejecutivas que pueda tener a su favor.</w:t>
      </w:r>
      <w:r w:rsidR="00432E26" w:rsidRPr="0013659F">
        <w:rPr>
          <w:rStyle w:val="Refdenotaalpie"/>
          <w:rFonts w:ascii="Gadugi" w:hAnsi="Gadugi"/>
          <w:szCs w:val="24"/>
        </w:rPr>
        <w:footnoteReference w:id="2"/>
      </w:r>
    </w:p>
    <w:p w14:paraId="2DCECAEE" w14:textId="714BE912" w:rsidR="006C6C7F" w:rsidRPr="00915FBD" w:rsidRDefault="006C6C7F" w:rsidP="00915FBD">
      <w:pPr>
        <w:pStyle w:val="Prrafodelista"/>
        <w:tabs>
          <w:tab w:val="left" w:pos="1985"/>
        </w:tabs>
        <w:spacing w:after="0" w:line="276" w:lineRule="auto"/>
        <w:ind w:left="0" w:firstLine="1701"/>
        <w:jc w:val="both"/>
        <w:rPr>
          <w:rFonts w:ascii="Gadugi" w:eastAsia="Calibri" w:hAnsi="Gadugi" w:cs="Times New Roman"/>
          <w:sz w:val="24"/>
          <w:szCs w:val="24"/>
        </w:rPr>
      </w:pPr>
    </w:p>
    <w:p w14:paraId="189D2D5A" w14:textId="570F16D9" w:rsidR="006805C7" w:rsidRPr="00915FBD" w:rsidRDefault="00156B56" w:rsidP="00915FBD">
      <w:pPr>
        <w:pStyle w:val="Prrafodelista"/>
        <w:tabs>
          <w:tab w:val="left" w:pos="1985"/>
        </w:tabs>
        <w:spacing w:after="0" w:line="276" w:lineRule="auto"/>
        <w:ind w:left="0" w:firstLine="1701"/>
        <w:jc w:val="both"/>
        <w:rPr>
          <w:rFonts w:ascii="Gadugi" w:eastAsia="Calibri" w:hAnsi="Gadugi" w:cs="Times New Roman"/>
          <w:i/>
          <w:sz w:val="24"/>
          <w:szCs w:val="24"/>
        </w:rPr>
      </w:pPr>
      <w:r w:rsidRPr="00915FBD">
        <w:rPr>
          <w:rFonts w:ascii="Gadugi" w:eastAsia="Calibri" w:hAnsi="Gadugi" w:cs="Times New Roman"/>
          <w:sz w:val="24"/>
          <w:szCs w:val="24"/>
        </w:rPr>
        <w:t>Como se observa, y es obvio</w:t>
      </w:r>
      <w:r w:rsidR="006805C7" w:rsidRPr="00915FBD">
        <w:rPr>
          <w:rFonts w:ascii="Gadugi" w:eastAsia="Calibri" w:hAnsi="Gadugi" w:cs="Times New Roman"/>
          <w:sz w:val="24"/>
          <w:szCs w:val="24"/>
        </w:rPr>
        <w:t xml:space="preserve">, </w:t>
      </w:r>
      <w:bookmarkStart w:id="5" w:name="_Hlk100322836"/>
      <w:r w:rsidR="006805C7" w:rsidRPr="00915FBD">
        <w:rPr>
          <w:rFonts w:ascii="Gadugi" w:eastAsia="Calibri" w:hAnsi="Gadugi" w:cs="Times New Roman"/>
          <w:sz w:val="24"/>
          <w:szCs w:val="24"/>
        </w:rPr>
        <w:t>en ambos casos debe tratarse de una deuda social y no propia de uno de los cónyuges o compañeros, lo que se explica al revisar el contenido del artículo 1796 del C. Civil, que establece que la sociedad es obligada al pago, entre otros, de las deudas y obligaciones contraídas durante su existencia por el marido o la mujer (el compañero o la compañera), que no fueren personales de aquel o de esta</w:t>
      </w:r>
      <w:bookmarkEnd w:id="5"/>
      <w:r w:rsidR="00DD2064" w:rsidRPr="00915FBD">
        <w:rPr>
          <w:rFonts w:ascii="Gadugi" w:eastAsia="Calibri" w:hAnsi="Gadugi" w:cs="Times New Roman"/>
          <w:sz w:val="24"/>
          <w:szCs w:val="24"/>
        </w:rPr>
        <w:t>.</w:t>
      </w:r>
      <w:r w:rsidR="006805C7" w:rsidRPr="00915FBD">
        <w:rPr>
          <w:rFonts w:ascii="Gadugi" w:eastAsia="Calibri" w:hAnsi="Gadugi" w:cs="Times New Roman"/>
          <w:sz w:val="24"/>
          <w:szCs w:val="24"/>
        </w:rPr>
        <w:t xml:space="preserve"> </w:t>
      </w:r>
      <w:r w:rsidR="009706C4" w:rsidRPr="00915FBD">
        <w:rPr>
          <w:rFonts w:ascii="Gadugi" w:eastAsia="Calibri" w:hAnsi="Gadugi" w:cs="Times New Roman"/>
          <w:sz w:val="24"/>
          <w:szCs w:val="24"/>
        </w:rPr>
        <w:t xml:space="preserve">Norma que armoniza con el artículo 2 de la Ley 28 de 1932, en virtud del cual, </w:t>
      </w:r>
      <w:r w:rsidR="009706C4" w:rsidRPr="00915FBD">
        <w:rPr>
          <w:rFonts w:ascii="Gadugi" w:eastAsia="Calibri" w:hAnsi="Gadugi" w:cs="Times New Roman"/>
          <w:i/>
          <w:sz w:val="24"/>
          <w:szCs w:val="24"/>
        </w:rPr>
        <w:t>“</w:t>
      </w:r>
      <w:r w:rsidR="009706C4" w:rsidRPr="0013659F">
        <w:rPr>
          <w:rFonts w:ascii="Gadugi" w:eastAsia="Calibri" w:hAnsi="Gadugi" w:cs="Times New Roman"/>
          <w:i/>
          <w:szCs w:val="24"/>
        </w:rPr>
        <w:t>Cada uno de los cónyuges será responsable de las deudas que personalmente contraiga, salvo las concernientes a satisfacer las ordinarias necesidades domésticas o de crianza, educación y establecimiento de los hijos comunes, respecto de las cuales responderán solidariamente ante terceros, y proporcionalmente entre sí, conforme al Código Civil</w:t>
      </w:r>
      <w:r w:rsidR="009706C4" w:rsidRPr="00915FBD">
        <w:rPr>
          <w:rFonts w:ascii="Gadugi" w:eastAsia="Calibri" w:hAnsi="Gadugi" w:cs="Times New Roman"/>
          <w:i/>
          <w:sz w:val="24"/>
          <w:szCs w:val="24"/>
        </w:rPr>
        <w:t>”</w:t>
      </w:r>
      <w:r w:rsidR="0013659F">
        <w:rPr>
          <w:rFonts w:ascii="Gadugi" w:eastAsia="Calibri" w:hAnsi="Gadugi" w:cs="Times New Roman"/>
          <w:i/>
          <w:sz w:val="24"/>
          <w:szCs w:val="24"/>
        </w:rPr>
        <w:t>.</w:t>
      </w:r>
    </w:p>
    <w:p w14:paraId="499434EC" w14:textId="77777777" w:rsidR="006805C7" w:rsidRPr="00915FBD" w:rsidRDefault="006805C7" w:rsidP="00915FBD">
      <w:pPr>
        <w:pStyle w:val="Prrafodelista"/>
        <w:tabs>
          <w:tab w:val="left" w:pos="1985"/>
        </w:tabs>
        <w:spacing w:after="0" w:line="276" w:lineRule="auto"/>
        <w:ind w:left="0" w:firstLine="1701"/>
        <w:jc w:val="both"/>
        <w:rPr>
          <w:rFonts w:ascii="Gadugi" w:eastAsia="Calibri" w:hAnsi="Gadugi" w:cs="Times New Roman"/>
          <w:sz w:val="24"/>
          <w:szCs w:val="24"/>
        </w:rPr>
      </w:pPr>
    </w:p>
    <w:p w14:paraId="01701B4D" w14:textId="77777777" w:rsidR="006805C7" w:rsidRPr="00915FBD" w:rsidRDefault="006805C7" w:rsidP="00915FBD">
      <w:pPr>
        <w:pStyle w:val="Prrafodelista"/>
        <w:tabs>
          <w:tab w:val="left" w:pos="1985"/>
        </w:tabs>
        <w:spacing w:after="0" w:line="276" w:lineRule="auto"/>
        <w:ind w:left="0" w:firstLine="1701"/>
        <w:jc w:val="both"/>
        <w:rPr>
          <w:rFonts w:ascii="Gadugi" w:eastAsia="Calibri" w:hAnsi="Gadugi" w:cs="Times New Roman"/>
          <w:sz w:val="24"/>
          <w:szCs w:val="24"/>
        </w:rPr>
      </w:pPr>
      <w:bookmarkStart w:id="6" w:name="_Hlk100322867"/>
      <w:r w:rsidRPr="00915FBD">
        <w:rPr>
          <w:rFonts w:ascii="Gadugi" w:eastAsia="Calibri" w:hAnsi="Gadugi" w:cs="Times New Roman"/>
          <w:sz w:val="24"/>
          <w:szCs w:val="24"/>
        </w:rPr>
        <w:t xml:space="preserve">Lo cual se traduce en que, además de las situaciones de orden sustancial que pudieran afectar el crédito, ha de ventilarse, con suficiencia, si la deuda es o no social, y, por supuesto, quien la invoca, es decir, quien intenta que se incluya en el pasivo por estar a su nombre, debe acreditar que tiene aquella naturaleza, de lo contrario, debe ser excluida. </w:t>
      </w:r>
    </w:p>
    <w:bookmarkEnd w:id="6"/>
    <w:p w14:paraId="13818563" w14:textId="77777777" w:rsidR="006805C7" w:rsidRPr="00915FBD" w:rsidRDefault="006805C7" w:rsidP="00915FBD">
      <w:pPr>
        <w:pStyle w:val="Prrafodelista"/>
        <w:tabs>
          <w:tab w:val="left" w:pos="1985"/>
        </w:tabs>
        <w:spacing w:after="0" w:line="276" w:lineRule="auto"/>
        <w:ind w:left="0" w:firstLine="1701"/>
        <w:jc w:val="both"/>
        <w:rPr>
          <w:rFonts w:ascii="Gadugi" w:eastAsia="Calibri" w:hAnsi="Gadugi" w:cs="Times New Roman"/>
          <w:sz w:val="24"/>
          <w:szCs w:val="24"/>
        </w:rPr>
      </w:pPr>
    </w:p>
    <w:p w14:paraId="083944DD" w14:textId="13D53ED0" w:rsidR="006C6C7F" w:rsidRPr="00915FBD" w:rsidRDefault="006805C7" w:rsidP="00915FBD">
      <w:pPr>
        <w:pStyle w:val="Prrafodelista"/>
        <w:tabs>
          <w:tab w:val="left" w:pos="1985"/>
        </w:tabs>
        <w:spacing w:after="0" w:line="276" w:lineRule="auto"/>
        <w:ind w:left="0" w:firstLine="1701"/>
        <w:jc w:val="both"/>
        <w:rPr>
          <w:rFonts w:ascii="Gadugi" w:eastAsia="Calibri" w:hAnsi="Gadugi" w:cs="Times New Roman"/>
          <w:sz w:val="24"/>
          <w:szCs w:val="24"/>
        </w:rPr>
      </w:pPr>
      <w:r w:rsidRPr="00915FBD">
        <w:rPr>
          <w:rFonts w:ascii="Gadugi" w:eastAsia="Calibri" w:hAnsi="Gadugi" w:cs="Times New Roman"/>
          <w:sz w:val="24"/>
          <w:szCs w:val="24"/>
        </w:rPr>
        <w:t>Así se mencionó en la providencia ya citada y lo ha había señalado otra Sala de esta Corporación</w:t>
      </w:r>
      <w:r w:rsidRPr="00915FBD">
        <w:rPr>
          <w:rStyle w:val="Refdenotaalpie"/>
          <w:rFonts w:ascii="Gadugi" w:eastAsia="Calibri" w:hAnsi="Gadugi" w:cs="Times New Roman"/>
          <w:sz w:val="24"/>
          <w:szCs w:val="24"/>
        </w:rPr>
        <w:footnoteReference w:id="3"/>
      </w:r>
      <w:r w:rsidR="004034CF" w:rsidRPr="00915FBD">
        <w:rPr>
          <w:rFonts w:ascii="Gadugi" w:eastAsia="Calibri" w:hAnsi="Gadugi" w:cs="Times New Roman"/>
          <w:sz w:val="24"/>
          <w:szCs w:val="24"/>
        </w:rPr>
        <w:t>, criterio que ha sido tenido como razonable por la Sala de Casación Civil de la Corte Suprema de Justicia, en sede constitucional</w:t>
      </w:r>
      <w:r w:rsidR="004034CF" w:rsidRPr="00915FBD">
        <w:rPr>
          <w:rStyle w:val="Refdenotaalpie"/>
          <w:rFonts w:ascii="Gadugi" w:eastAsia="Calibri" w:hAnsi="Gadugi" w:cs="Times New Roman"/>
          <w:sz w:val="24"/>
          <w:szCs w:val="24"/>
        </w:rPr>
        <w:footnoteReference w:id="4"/>
      </w:r>
      <w:r w:rsidR="004034CF" w:rsidRPr="00915FBD">
        <w:rPr>
          <w:rFonts w:ascii="Gadugi" w:eastAsia="Calibri" w:hAnsi="Gadugi" w:cs="Times New Roman"/>
          <w:sz w:val="24"/>
          <w:szCs w:val="24"/>
        </w:rPr>
        <w:t>.</w:t>
      </w:r>
    </w:p>
    <w:p w14:paraId="76D76FE6" w14:textId="0820FA77" w:rsidR="004034CF" w:rsidRPr="00915FBD" w:rsidRDefault="004034CF" w:rsidP="00915FBD">
      <w:pPr>
        <w:pStyle w:val="Prrafodelista"/>
        <w:tabs>
          <w:tab w:val="left" w:pos="1985"/>
        </w:tabs>
        <w:spacing w:after="0" w:line="276" w:lineRule="auto"/>
        <w:ind w:left="0" w:firstLine="1701"/>
        <w:jc w:val="both"/>
        <w:rPr>
          <w:rFonts w:ascii="Gadugi" w:eastAsia="Calibri" w:hAnsi="Gadugi" w:cs="Times New Roman"/>
          <w:sz w:val="24"/>
          <w:szCs w:val="24"/>
        </w:rPr>
      </w:pPr>
    </w:p>
    <w:p w14:paraId="673A1386" w14:textId="14C3B7EB" w:rsidR="00F82695" w:rsidRPr="00915FBD" w:rsidRDefault="000D5E11" w:rsidP="00915FBD">
      <w:pPr>
        <w:pStyle w:val="Prrafodelista"/>
        <w:tabs>
          <w:tab w:val="left" w:pos="1985"/>
        </w:tabs>
        <w:spacing w:after="0" w:line="276" w:lineRule="auto"/>
        <w:ind w:left="0" w:firstLine="1701"/>
        <w:jc w:val="both"/>
        <w:rPr>
          <w:rFonts w:ascii="Gadugi" w:eastAsia="Calibri" w:hAnsi="Gadugi" w:cs="Times New Roman"/>
          <w:sz w:val="24"/>
          <w:szCs w:val="24"/>
        </w:rPr>
      </w:pPr>
      <w:r w:rsidRPr="00915FBD">
        <w:rPr>
          <w:rFonts w:ascii="Gadugi" w:eastAsia="Calibri" w:hAnsi="Gadugi" w:cs="Times New Roman"/>
          <w:sz w:val="24"/>
          <w:szCs w:val="24"/>
        </w:rPr>
        <w:t xml:space="preserve">De manera que </w:t>
      </w:r>
      <w:r w:rsidR="00F82695" w:rsidRPr="00915FBD">
        <w:rPr>
          <w:rFonts w:ascii="Gadugi" w:eastAsia="Calibri" w:hAnsi="Gadugi" w:cs="Times New Roman"/>
          <w:sz w:val="24"/>
          <w:szCs w:val="24"/>
        </w:rPr>
        <w:t>si alguna presunción pudiera derivarse de las normas citadas, es inversa a como la supone el juzgado; es decir, que la deuda adquirida por uno de los consorte</w:t>
      </w:r>
      <w:r w:rsidR="004128B9" w:rsidRPr="00915FBD">
        <w:rPr>
          <w:rFonts w:ascii="Gadugi" w:eastAsia="Calibri" w:hAnsi="Gadugi" w:cs="Times New Roman"/>
          <w:sz w:val="24"/>
          <w:szCs w:val="24"/>
        </w:rPr>
        <w:t>s</w:t>
      </w:r>
      <w:r w:rsidR="00F82695" w:rsidRPr="00915FBD">
        <w:rPr>
          <w:rFonts w:ascii="Gadugi" w:eastAsia="Calibri" w:hAnsi="Gadugi" w:cs="Times New Roman"/>
          <w:sz w:val="24"/>
          <w:szCs w:val="24"/>
        </w:rPr>
        <w:t xml:space="preserve"> no se presume social, sino personal y desvirtuar tal circunstancia incumbe a quien quiere hacerla valer. </w:t>
      </w:r>
    </w:p>
    <w:p w14:paraId="33735EBB" w14:textId="6C05F3CA" w:rsidR="00111DB6" w:rsidRPr="00915FBD" w:rsidRDefault="00111DB6" w:rsidP="00915FBD">
      <w:pPr>
        <w:pStyle w:val="Prrafodelista"/>
        <w:tabs>
          <w:tab w:val="left" w:pos="1985"/>
        </w:tabs>
        <w:spacing w:after="0" w:line="276" w:lineRule="auto"/>
        <w:ind w:left="0" w:firstLine="1701"/>
        <w:jc w:val="both"/>
        <w:rPr>
          <w:rFonts w:ascii="Gadugi" w:eastAsia="Calibri" w:hAnsi="Gadugi" w:cs="Times New Roman"/>
          <w:sz w:val="24"/>
          <w:szCs w:val="24"/>
        </w:rPr>
      </w:pPr>
    </w:p>
    <w:p w14:paraId="3B666DA4" w14:textId="169F0280" w:rsidR="00111DB6" w:rsidRPr="00915FBD" w:rsidRDefault="00111DB6" w:rsidP="00915FBD">
      <w:pPr>
        <w:pStyle w:val="Prrafodelista"/>
        <w:tabs>
          <w:tab w:val="left" w:pos="1985"/>
        </w:tabs>
        <w:spacing w:after="0" w:line="276" w:lineRule="auto"/>
        <w:ind w:left="0" w:firstLine="1701"/>
        <w:jc w:val="both"/>
        <w:rPr>
          <w:rFonts w:ascii="Gadugi" w:eastAsia="Calibri" w:hAnsi="Gadugi" w:cs="Times New Roman"/>
          <w:sz w:val="24"/>
          <w:szCs w:val="24"/>
        </w:rPr>
      </w:pPr>
      <w:r w:rsidRPr="00915FBD">
        <w:rPr>
          <w:rFonts w:ascii="Gadugi" w:eastAsia="Calibri" w:hAnsi="Gadugi" w:cs="Times New Roman"/>
          <w:sz w:val="24"/>
          <w:szCs w:val="24"/>
        </w:rPr>
        <w:t>Recordó la misma alta Corporación, en sede de tutela</w:t>
      </w:r>
      <w:r w:rsidRPr="00915FBD">
        <w:rPr>
          <w:rStyle w:val="Refdenotaalpie"/>
          <w:rFonts w:ascii="Gadugi" w:eastAsia="Calibri" w:hAnsi="Gadugi" w:cs="Times New Roman"/>
          <w:sz w:val="24"/>
          <w:szCs w:val="24"/>
        </w:rPr>
        <w:footnoteReference w:id="5"/>
      </w:r>
      <w:r w:rsidRPr="00915FBD">
        <w:rPr>
          <w:rFonts w:ascii="Gadugi" w:eastAsia="Calibri" w:hAnsi="Gadugi" w:cs="Times New Roman"/>
          <w:sz w:val="24"/>
          <w:szCs w:val="24"/>
        </w:rPr>
        <w:t xml:space="preserve">, que sirve como criterio auxiliar, lo que ya de antaño viene planteando por vía ordinaria, sobre la aludida presunción, aunque haciendo referencia a una recompensa, acerca de que:  </w:t>
      </w:r>
    </w:p>
    <w:p w14:paraId="50E9AF3F" w14:textId="2FF4EF09" w:rsidR="00111DB6" w:rsidRPr="00915FBD" w:rsidRDefault="00111DB6" w:rsidP="00915FBD">
      <w:pPr>
        <w:pStyle w:val="Prrafodelista"/>
        <w:tabs>
          <w:tab w:val="left" w:pos="1985"/>
        </w:tabs>
        <w:spacing w:after="0" w:line="276" w:lineRule="auto"/>
        <w:ind w:left="0" w:firstLine="1701"/>
        <w:jc w:val="both"/>
        <w:rPr>
          <w:rFonts w:ascii="Gadugi" w:eastAsia="Calibri" w:hAnsi="Gadugi" w:cs="Times New Roman"/>
          <w:sz w:val="24"/>
          <w:szCs w:val="24"/>
        </w:rPr>
      </w:pPr>
    </w:p>
    <w:p w14:paraId="4BD57FC9" w14:textId="77777777" w:rsidR="00111DB6" w:rsidRPr="0013659F" w:rsidRDefault="00111DB6" w:rsidP="0013659F">
      <w:pPr>
        <w:spacing w:after="0" w:line="240" w:lineRule="auto"/>
        <w:ind w:left="426" w:right="418" w:firstLine="850"/>
        <w:jc w:val="both"/>
        <w:rPr>
          <w:rFonts w:ascii="Gadugi" w:hAnsi="Gadugi" w:cs="Arial"/>
          <w:color w:val="000000"/>
          <w:szCs w:val="24"/>
        </w:rPr>
      </w:pPr>
      <w:r w:rsidRPr="0013659F">
        <w:rPr>
          <w:rFonts w:ascii="Gadugi" w:hAnsi="Gadugi" w:cs="Arial"/>
          <w:color w:val="000000"/>
          <w:szCs w:val="24"/>
        </w:rPr>
        <w:t>De suerte tal que de la última normativa no se infiere que la «</w:t>
      </w:r>
      <w:r w:rsidRPr="0013659F">
        <w:rPr>
          <w:rFonts w:ascii="Gadugi" w:hAnsi="Gadugi" w:cs="Arial"/>
          <w:i/>
          <w:iCs/>
          <w:color w:val="000000"/>
          <w:szCs w:val="24"/>
        </w:rPr>
        <w:t>destinación doméstica</w:t>
      </w:r>
      <w:r w:rsidRPr="0013659F">
        <w:rPr>
          <w:rFonts w:ascii="Gadugi" w:hAnsi="Gadugi" w:cs="Arial"/>
          <w:color w:val="000000"/>
          <w:szCs w:val="24"/>
        </w:rPr>
        <w:t>» inviabilice materializar la «</w:t>
      </w:r>
      <w:r w:rsidRPr="0013659F">
        <w:rPr>
          <w:rFonts w:ascii="Gadugi" w:hAnsi="Gadugi" w:cs="Arial"/>
          <w:i/>
          <w:iCs/>
          <w:color w:val="000000"/>
          <w:szCs w:val="24"/>
        </w:rPr>
        <w:t>recompensa</w:t>
      </w:r>
      <w:r w:rsidRPr="0013659F">
        <w:rPr>
          <w:rFonts w:ascii="Gadugi" w:hAnsi="Gadugi" w:cs="Arial"/>
          <w:color w:val="000000"/>
          <w:szCs w:val="24"/>
        </w:rPr>
        <w:t>» a favor de la «</w:t>
      </w:r>
      <w:r w:rsidRPr="0013659F">
        <w:rPr>
          <w:rFonts w:ascii="Gadugi" w:hAnsi="Gadugi" w:cs="Arial"/>
          <w:i/>
          <w:iCs/>
          <w:color w:val="000000"/>
          <w:szCs w:val="24"/>
        </w:rPr>
        <w:t>sociedad conyugal</w:t>
      </w:r>
      <w:r w:rsidRPr="0013659F">
        <w:rPr>
          <w:rFonts w:ascii="Gadugi" w:hAnsi="Gadugi" w:cs="Arial"/>
          <w:color w:val="000000"/>
          <w:szCs w:val="24"/>
        </w:rPr>
        <w:t>» cuando se configuren los supuestos señalados, como sostiene el quejoso; entre otros motivos, porque se refiere a «</w:t>
      </w:r>
      <w:r w:rsidRPr="0013659F">
        <w:rPr>
          <w:rFonts w:ascii="Gadugi" w:hAnsi="Gadugi" w:cs="Arial"/>
          <w:i/>
          <w:iCs/>
          <w:color w:val="000000"/>
          <w:szCs w:val="24"/>
        </w:rPr>
        <w:t>deudas</w:t>
      </w:r>
      <w:r w:rsidRPr="0013659F">
        <w:rPr>
          <w:rFonts w:ascii="Gadugi" w:hAnsi="Gadugi" w:cs="Arial"/>
          <w:color w:val="000000"/>
          <w:szCs w:val="24"/>
        </w:rPr>
        <w:t xml:space="preserve">» contraídas durante el casamiento, y no a compromisos anteriores como ocurrió en el </w:t>
      </w:r>
      <w:r w:rsidRPr="0013659F">
        <w:rPr>
          <w:rFonts w:ascii="Gadugi" w:hAnsi="Gadugi" w:cs="Arial"/>
          <w:i/>
          <w:iCs/>
          <w:color w:val="000000"/>
          <w:szCs w:val="24"/>
        </w:rPr>
        <w:t xml:space="preserve">sub lite. </w:t>
      </w:r>
      <w:r w:rsidRPr="0013659F">
        <w:rPr>
          <w:rFonts w:ascii="Gadugi" w:hAnsi="Gadugi" w:cs="Arial"/>
          <w:color w:val="000000"/>
          <w:szCs w:val="24"/>
        </w:rPr>
        <w:t xml:space="preserve">Así se tiene sentado desde los orígenes de la Ley 28 de 1932 que  </w:t>
      </w:r>
    </w:p>
    <w:p w14:paraId="58943196" w14:textId="77777777" w:rsidR="00111DB6" w:rsidRPr="0013659F" w:rsidRDefault="00111DB6" w:rsidP="0013659F">
      <w:pPr>
        <w:spacing w:after="0" w:line="240" w:lineRule="auto"/>
        <w:ind w:left="426" w:right="418" w:firstLine="850"/>
        <w:jc w:val="both"/>
        <w:rPr>
          <w:rFonts w:ascii="Gadugi" w:hAnsi="Gadugi" w:cs="Arial"/>
          <w:color w:val="000000"/>
          <w:szCs w:val="24"/>
        </w:rPr>
      </w:pPr>
    </w:p>
    <w:p w14:paraId="483F3317" w14:textId="77777777" w:rsidR="00111DB6" w:rsidRPr="0013659F" w:rsidRDefault="00111DB6" w:rsidP="0013659F">
      <w:pPr>
        <w:spacing w:after="0" w:line="240" w:lineRule="auto"/>
        <w:ind w:left="426" w:right="418" w:firstLine="850"/>
        <w:jc w:val="both"/>
        <w:rPr>
          <w:rFonts w:ascii="Gadugi" w:hAnsi="Gadugi" w:cs="Arial"/>
          <w:color w:val="1E191A"/>
          <w:szCs w:val="24"/>
          <w:shd w:val="clear" w:color="auto" w:fill="FFFFFF"/>
        </w:rPr>
      </w:pPr>
      <w:r w:rsidRPr="0013659F">
        <w:rPr>
          <w:rFonts w:ascii="Gadugi" w:hAnsi="Gadugi" w:cs="Arial"/>
          <w:i/>
          <w:iCs/>
          <w:color w:val="1E191A"/>
          <w:szCs w:val="24"/>
          <w:shd w:val="clear" w:color="auto" w:fill="FFFFFF"/>
        </w:rPr>
        <w:t>(…) introdujo sustanciales reformas al C</w:t>
      </w:r>
      <w:r w:rsidRPr="0013659F">
        <w:rPr>
          <w:rFonts w:ascii="Gadugi" w:hAnsi="Gadugi" w:cs="Bookman Old Style"/>
          <w:i/>
          <w:iCs/>
          <w:color w:val="1E191A"/>
          <w:szCs w:val="24"/>
          <w:shd w:val="clear" w:color="auto" w:fill="FFFFFF"/>
        </w:rPr>
        <w:t>ó</w:t>
      </w:r>
      <w:r w:rsidRPr="0013659F">
        <w:rPr>
          <w:rFonts w:ascii="Gadugi" w:hAnsi="Gadugi" w:cs="Arial"/>
          <w:i/>
          <w:iCs/>
          <w:color w:val="1E191A"/>
          <w:szCs w:val="24"/>
          <w:shd w:val="clear" w:color="auto" w:fill="FFFFFF"/>
        </w:rPr>
        <w:t>digo Civil, entre otros puntos en cuanto al r</w:t>
      </w:r>
      <w:r w:rsidRPr="0013659F">
        <w:rPr>
          <w:rFonts w:ascii="Gadugi" w:hAnsi="Gadugi" w:cs="Bookman Old Style"/>
          <w:i/>
          <w:iCs/>
          <w:color w:val="1E191A"/>
          <w:szCs w:val="24"/>
          <w:shd w:val="clear" w:color="auto" w:fill="FFFFFF"/>
        </w:rPr>
        <w:t>é</w:t>
      </w:r>
      <w:r w:rsidRPr="0013659F">
        <w:rPr>
          <w:rFonts w:ascii="Gadugi" w:hAnsi="Gadugi" w:cs="Arial"/>
          <w:i/>
          <w:iCs/>
          <w:color w:val="1E191A"/>
          <w:szCs w:val="24"/>
          <w:shd w:val="clear" w:color="auto" w:fill="FFFFFF"/>
        </w:rPr>
        <w:t>gimen imperante en materia de deudas. Hoy, conforme al art</w:t>
      </w:r>
      <w:r w:rsidRPr="0013659F">
        <w:rPr>
          <w:rFonts w:ascii="Gadugi" w:hAnsi="Gadugi" w:cs="Bookman Old Style"/>
          <w:i/>
          <w:iCs/>
          <w:color w:val="1E191A"/>
          <w:szCs w:val="24"/>
          <w:shd w:val="clear" w:color="auto" w:fill="FFFFFF"/>
        </w:rPr>
        <w:t>í</w:t>
      </w:r>
      <w:r w:rsidRPr="0013659F">
        <w:rPr>
          <w:rFonts w:ascii="Gadugi" w:hAnsi="Gadugi" w:cs="Arial"/>
          <w:i/>
          <w:iCs/>
          <w:color w:val="1E191A"/>
          <w:szCs w:val="24"/>
          <w:shd w:val="clear" w:color="auto" w:fill="FFFFFF"/>
        </w:rPr>
        <w:t>culo 2</w:t>
      </w:r>
      <w:r w:rsidRPr="0013659F">
        <w:rPr>
          <w:rFonts w:ascii="Gadugi" w:hAnsi="Gadugi" w:cs="Bookman Old Style"/>
          <w:i/>
          <w:iCs/>
          <w:color w:val="1E191A"/>
          <w:szCs w:val="24"/>
          <w:shd w:val="clear" w:color="auto" w:fill="FFFFFF"/>
        </w:rPr>
        <w:t>º</w:t>
      </w:r>
      <w:r w:rsidRPr="0013659F">
        <w:rPr>
          <w:rFonts w:ascii="Gadugi" w:hAnsi="Gadugi" w:cs="Arial"/>
          <w:i/>
          <w:iCs/>
          <w:color w:val="1E191A"/>
          <w:szCs w:val="24"/>
          <w:shd w:val="clear" w:color="auto" w:fill="FFFFFF"/>
        </w:rPr>
        <w:t xml:space="preserve"> de dicha ley, puede deducirse que domina la presunci</w:t>
      </w:r>
      <w:r w:rsidRPr="0013659F">
        <w:rPr>
          <w:rFonts w:ascii="Gadugi" w:hAnsi="Gadugi" w:cs="Bookman Old Style"/>
          <w:i/>
          <w:iCs/>
          <w:color w:val="1E191A"/>
          <w:szCs w:val="24"/>
          <w:shd w:val="clear" w:color="auto" w:fill="FFFFFF"/>
        </w:rPr>
        <w:t>ó</w:t>
      </w:r>
      <w:r w:rsidRPr="0013659F">
        <w:rPr>
          <w:rFonts w:ascii="Gadugi" w:hAnsi="Gadugi" w:cs="Arial"/>
          <w:i/>
          <w:iCs/>
          <w:color w:val="1E191A"/>
          <w:szCs w:val="24"/>
          <w:shd w:val="clear" w:color="auto" w:fill="FFFFFF"/>
        </w:rPr>
        <w:t xml:space="preserve">n contraria a la que antes se dijo, </w:t>
      </w:r>
      <w:r w:rsidRPr="0013659F">
        <w:rPr>
          <w:rFonts w:ascii="Gadugi" w:hAnsi="Gadugi" w:cs="Arial"/>
          <w:i/>
          <w:iCs/>
          <w:color w:val="1E191A"/>
          <w:szCs w:val="24"/>
          <w:u w:val="single"/>
          <w:shd w:val="clear" w:color="auto" w:fill="FFFFFF"/>
        </w:rPr>
        <w:t>pues las deudas que con</w:t>
      </w:r>
      <w:r w:rsidRPr="0013659F">
        <w:rPr>
          <w:rFonts w:ascii="Arial" w:hAnsi="Arial" w:cs="Arial"/>
          <w:i/>
          <w:iCs/>
          <w:color w:val="1E191A"/>
          <w:szCs w:val="24"/>
          <w:u w:val="single"/>
          <w:shd w:val="clear" w:color="auto" w:fill="FFFFFF"/>
        </w:rPr>
        <w:t>​</w:t>
      </w:r>
      <w:r w:rsidRPr="0013659F">
        <w:rPr>
          <w:rFonts w:ascii="Gadugi" w:hAnsi="Gadugi" w:cs="Arial"/>
          <w:i/>
          <w:iCs/>
          <w:color w:val="1E191A"/>
          <w:szCs w:val="24"/>
          <w:u w:val="single"/>
          <w:shd w:val="clear" w:color="auto" w:fill="FFFFFF"/>
        </w:rPr>
        <w:t>traiga el marido o la mujer durante el matrimo</w:t>
      </w:r>
      <w:r w:rsidRPr="0013659F">
        <w:rPr>
          <w:rFonts w:ascii="Arial" w:hAnsi="Arial" w:cs="Arial"/>
          <w:i/>
          <w:iCs/>
          <w:color w:val="1E191A"/>
          <w:szCs w:val="24"/>
          <w:u w:val="single"/>
          <w:shd w:val="clear" w:color="auto" w:fill="FFFFFF"/>
        </w:rPr>
        <w:t>​</w:t>
      </w:r>
      <w:r w:rsidRPr="0013659F">
        <w:rPr>
          <w:rFonts w:ascii="Gadugi" w:hAnsi="Gadugi" w:cs="Arial"/>
          <w:i/>
          <w:iCs/>
          <w:color w:val="1E191A"/>
          <w:szCs w:val="24"/>
          <w:u w:val="single"/>
          <w:shd w:val="clear" w:color="auto" w:fill="FFFFFF"/>
        </w:rPr>
        <w:t>nio</w:t>
      </w:r>
      <w:r w:rsidRPr="0013659F">
        <w:rPr>
          <w:rFonts w:ascii="Gadugi" w:hAnsi="Gadugi" w:cs="Arial"/>
          <w:i/>
          <w:iCs/>
          <w:color w:val="1E191A"/>
          <w:szCs w:val="24"/>
          <w:shd w:val="clear" w:color="auto" w:fill="FFFFFF"/>
        </w:rPr>
        <w:t xml:space="preserve"> son personales, y s</w:t>
      </w:r>
      <w:r w:rsidRPr="0013659F">
        <w:rPr>
          <w:rFonts w:ascii="Gadugi" w:hAnsi="Gadugi" w:cs="Bookman Old Style"/>
          <w:i/>
          <w:iCs/>
          <w:color w:val="1E191A"/>
          <w:szCs w:val="24"/>
          <w:shd w:val="clear" w:color="auto" w:fill="FFFFFF"/>
        </w:rPr>
        <w:t>ó</w:t>
      </w:r>
      <w:r w:rsidRPr="0013659F">
        <w:rPr>
          <w:rFonts w:ascii="Gadugi" w:hAnsi="Gadugi" w:cs="Arial"/>
          <w:i/>
          <w:iCs/>
          <w:color w:val="1E191A"/>
          <w:szCs w:val="24"/>
          <w:shd w:val="clear" w:color="auto" w:fill="FFFFFF"/>
        </w:rPr>
        <w:t>lo por excepci</w:t>
      </w:r>
      <w:r w:rsidRPr="0013659F">
        <w:rPr>
          <w:rFonts w:ascii="Gadugi" w:hAnsi="Gadugi" w:cs="Bookman Old Style"/>
          <w:i/>
          <w:iCs/>
          <w:color w:val="1E191A"/>
          <w:szCs w:val="24"/>
          <w:shd w:val="clear" w:color="auto" w:fill="FFFFFF"/>
        </w:rPr>
        <w:t>ó</w:t>
      </w:r>
      <w:r w:rsidRPr="0013659F">
        <w:rPr>
          <w:rFonts w:ascii="Gadugi" w:hAnsi="Gadugi" w:cs="Arial"/>
          <w:i/>
          <w:iCs/>
          <w:color w:val="1E191A"/>
          <w:szCs w:val="24"/>
          <w:shd w:val="clear" w:color="auto" w:fill="FFFFFF"/>
        </w:rPr>
        <w:t>n sociales o comunes, lo que ocurre con las concernientes a satisfacer las </w:t>
      </w:r>
      <w:r w:rsidRPr="0013659F">
        <w:rPr>
          <w:rFonts w:ascii="Gadugi" w:hAnsi="Gadugi"/>
          <w:i/>
          <w:iCs/>
          <w:szCs w:val="24"/>
        </w:rPr>
        <w:t>necesidades domésticas</w:t>
      </w:r>
      <w:r w:rsidRPr="0013659F">
        <w:rPr>
          <w:rFonts w:ascii="Gadugi" w:hAnsi="Gadugi" w:cs="Arial"/>
          <w:i/>
          <w:iCs/>
          <w:color w:val="1E191A"/>
          <w:szCs w:val="24"/>
          <w:shd w:val="clear" w:color="auto" w:fill="FFFFFF"/>
        </w:rPr>
        <w:t> o de crian</w:t>
      </w:r>
      <w:r w:rsidRPr="0013659F">
        <w:rPr>
          <w:rFonts w:ascii="Arial" w:hAnsi="Arial" w:cs="Arial"/>
          <w:i/>
          <w:iCs/>
          <w:color w:val="1E191A"/>
          <w:szCs w:val="24"/>
          <w:shd w:val="clear" w:color="auto" w:fill="FFFFFF"/>
        </w:rPr>
        <w:t>​</w:t>
      </w:r>
      <w:r w:rsidRPr="0013659F">
        <w:rPr>
          <w:rFonts w:ascii="Gadugi" w:hAnsi="Gadugi" w:cs="Arial"/>
          <w:i/>
          <w:iCs/>
          <w:color w:val="1E191A"/>
          <w:szCs w:val="24"/>
          <w:shd w:val="clear" w:color="auto" w:fill="FFFFFF"/>
        </w:rPr>
        <w:t>za, educaci</w:t>
      </w:r>
      <w:r w:rsidRPr="0013659F">
        <w:rPr>
          <w:rFonts w:ascii="Gadugi" w:hAnsi="Gadugi" w:cs="Bookman Old Style"/>
          <w:i/>
          <w:iCs/>
          <w:color w:val="1E191A"/>
          <w:szCs w:val="24"/>
          <w:shd w:val="clear" w:color="auto" w:fill="FFFFFF"/>
        </w:rPr>
        <w:t>ó</w:t>
      </w:r>
      <w:r w:rsidRPr="0013659F">
        <w:rPr>
          <w:rFonts w:ascii="Gadugi" w:hAnsi="Gadugi" w:cs="Arial"/>
          <w:i/>
          <w:iCs/>
          <w:color w:val="1E191A"/>
          <w:szCs w:val="24"/>
          <w:shd w:val="clear" w:color="auto" w:fill="FFFFFF"/>
        </w:rPr>
        <w:t>n y establecimiento de los hijos comunes. Y la responsabilidad por esas obligacio</w:t>
      </w:r>
      <w:r w:rsidRPr="0013659F">
        <w:rPr>
          <w:rFonts w:ascii="Arial" w:hAnsi="Arial" w:cs="Arial"/>
          <w:i/>
          <w:iCs/>
          <w:color w:val="1E191A"/>
          <w:szCs w:val="24"/>
          <w:shd w:val="clear" w:color="auto" w:fill="FFFFFF"/>
        </w:rPr>
        <w:t>​</w:t>
      </w:r>
      <w:r w:rsidRPr="0013659F">
        <w:rPr>
          <w:rFonts w:ascii="Gadugi" w:hAnsi="Gadugi" w:cs="Arial"/>
          <w:i/>
          <w:iCs/>
          <w:color w:val="1E191A"/>
          <w:szCs w:val="24"/>
          <w:shd w:val="clear" w:color="auto" w:fill="FFFFFF"/>
        </w:rPr>
        <w:t>nes tambi</w:t>
      </w:r>
      <w:r w:rsidRPr="0013659F">
        <w:rPr>
          <w:rFonts w:ascii="Gadugi" w:hAnsi="Gadugi" w:cs="Bookman Old Style"/>
          <w:i/>
          <w:iCs/>
          <w:color w:val="1E191A"/>
          <w:szCs w:val="24"/>
          <w:shd w:val="clear" w:color="auto" w:fill="FFFFFF"/>
        </w:rPr>
        <w:t>é</w:t>
      </w:r>
      <w:r w:rsidRPr="0013659F">
        <w:rPr>
          <w:rFonts w:ascii="Gadugi" w:hAnsi="Gadugi" w:cs="Arial"/>
          <w:i/>
          <w:iCs/>
          <w:color w:val="1E191A"/>
          <w:szCs w:val="24"/>
          <w:shd w:val="clear" w:color="auto" w:fill="FFFFFF"/>
        </w:rPr>
        <w:t>n gravita de distinto modo, porque de las deudas personales no es responsable sino el c</w:t>
      </w:r>
      <w:r w:rsidRPr="0013659F">
        <w:rPr>
          <w:rFonts w:ascii="Gadugi" w:hAnsi="Gadugi" w:cs="Bookman Old Style"/>
          <w:i/>
          <w:iCs/>
          <w:color w:val="1E191A"/>
          <w:szCs w:val="24"/>
          <w:shd w:val="clear" w:color="auto" w:fill="FFFFFF"/>
        </w:rPr>
        <w:t>ó</w:t>
      </w:r>
      <w:r w:rsidRPr="0013659F">
        <w:rPr>
          <w:rFonts w:ascii="Gadugi" w:hAnsi="Gadugi" w:cs="Arial"/>
          <w:i/>
          <w:iCs/>
          <w:color w:val="1E191A"/>
          <w:szCs w:val="24"/>
          <w:shd w:val="clear" w:color="auto" w:fill="FFFFFF"/>
        </w:rPr>
        <w:t>nyuge que las haya contra</w:t>
      </w:r>
      <w:r w:rsidRPr="0013659F">
        <w:rPr>
          <w:rFonts w:ascii="Gadugi" w:hAnsi="Gadugi" w:cs="Bookman Old Style"/>
          <w:i/>
          <w:iCs/>
          <w:color w:val="1E191A"/>
          <w:szCs w:val="24"/>
          <w:shd w:val="clear" w:color="auto" w:fill="FFFFFF"/>
        </w:rPr>
        <w:t>í</w:t>
      </w:r>
      <w:r w:rsidRPr="0013659F">
        <w:rPr>
          <w:rFonts w:ascii="Gadugi" w:hAnsi="Gadugi" w:cs="Arial"/>
          <w:i/>
          <w:iCs/>
          <w:color w:val="1E191A"/>
          <w:szCs w:val="24"/>
          <w:shd w:val="clear" w:color="auto" w:fill="FFFFFF"/>
        </w:rPr>
        <w:t>do, y se hacen efectivas exclusivamente sobre los bienes que le per</w:t>
      </w:r>
      <w:r w:rsidRPr="0013659F">
        <w:rPr>
          <w:rFonts w:ascii="Arial" w:hAnsi="Arial" w:cs="Arial"/>
          <w:i/>
          <w:iCs/>
          <w:color w:val="1E191A"/>
          <w:szCs w:val="24"/>
          <w:shd w:val="clear" w:color="auto" w:fill="FFFFFF"/>
        </w:rPr>
        <w:t>​</w:t>
      </w:r>
      <w:r w:rsidRPr="0013659F">
        <w:rPr>
          <w:rFonts w:ascii="Gadugi" w:hAnsi="Gadugi" w:cs="Arial"/>
          <w:i/>
          <w:iCs/>
          <w:color w:val="1E191A"/>
          <w:szCs w:val="24"/>
          <w:shd w:val="clear" w:color="auto" w:fill="FFFFFF"/>
        </w:rPr>
        <w:t>tenecían cuándo contrajo el matrimonio, o sobre los que haya adquirido a cualquier título duran</w:t>
      </w:r>
      <w:r w:rsidRPr="0013659F">
        <w:rPr>
          <w:rFonts w:ascii="Arial" w:hAnsi="Arial" w:cs="Arial"/>
          <w:i/>
          <w:iCs/>
          <w:color w:val="1E191A"/>
          <w:szCs w:val="24"/>
          <w:shd w:val="clear" w:color="auto" w:fill="FFFFFF"/>
        </w:rPr>
        <w:t>​</w:t>
      </w:r>
      <w:r w:rsidRPr="0013659F">
        <w:rPr>
          <w:rFonts w:ascii="Gadugi" w:hAnsi="Gadugi" w:cs="Arial"/>
          <w:i/>
          <w:iCs/>
          <w:color w:val="1E191A"/>
          <w:szCs w:val="24"/>
          <w:shd w:val="clear" w:color="auto" w:fill="FFFFFF"/>
        </w:rPr>
        <w:t>te el mismo. Con respecto a las deudas comunes o sociales, ya mencionadas, los c</w:t>
      </w:r>
      <w:r w:rsidRPr="0013659F">
        <w:rPr>
          <w:rFonts w:ascii="Gadugi" w:hAnsi="Gadugi" w:cs="Bookman Old Style"/>
          <w:i/>
          <w:iCs/>
          <w:color w:val="1E191A"/>
          <w:szCs w:val="24"/>
          <w:shd w:val="clear" w:color="auto" w:fill="FFFFFF"/>
        </w:rPr>
        <w:t>ó</w:t>
      </w:r>
      <w:r w:rsidRPr="0013659F">
        <w:rPr>
          <w:rFonts w:ascii="Gadugi" w:hAnsi="Gadugi" w:cs="Arial"/>
          <w:i/>
          <w:iCs/>
          <w:color w:val="1E191A"/>
          <w:szCs w:val="24"/>
          <w:shd w:val="clear" w:color="auto" w:fill="FFFFFF"/>
        </w:rPr>
        <w:t>nyuges respon</w:t>
      </w:r>
      <w:r w:rsidRPr="0013659F">
        <w:rPr>
          <w:rFonts w:ascii="Arial" w:hAnsi="Arial" w:cs="Arial"/>
          <w:i/>
          <w:iCs/>
          <w:color w:val="1E191A"/>
          <w:szCs w:val="24"/>
          <w:shd w:val="clear" w:color="auto" w:fill="FFFFFF"/>
        </w:rPr>
        <w:t>​</w:t>
      </w:r>
      <w:r w:rsidRPr="0013659F">
        <w:rPr>
          <w:rFonts w:ascii="Gadugi" w:hAnsi="Gadugi" w:cs="Arial"/>
          <w:i/>
          <w:iCs/>
          <w:color w:val="1E191A"/>
          <w:szCs w:val="24"/>
          <w:shd w:val="clear" w:color="auto" w:fill="FFFFFF"/>
        </w:rPr>
        <w:t xml:space="preserve">den solidariamente ante terceros, con todos sus bienes presentes y futuros y proporcionalmente entre sí, conforme al Código Civil </w:t>
      </w:r>
      <w:r w:rsidRPr="0013659F">
        <w:rPr>
          <w:rFonts w:ascii="Gadugi" w:hAnsi="Gadugi" w:cs="Arial"/>
          <w:color w:val="1E191A"/>
          <w:szCs w:val="24"/>
          <w:shd w:val="clear" w:color="auto" w:fill="FFFFFF"/>
        </w:rPr>
        <w:t xml:space="preserve">(CSJ SC153 16 nov. 1953, Gaceta Judicial n° 2136-2137). </w:t>
      </w:r>
    </w:p>
    <w:p w14:paraId="05593F13" w14:textId="77777777" w:rsidR="00111DB6" w:rsidRPr="00915FBD" w:rsidRDefault="00111DB6" w:rsidP="00915FBD">
      <w:pPr>
        <w:pStyle w:val="Prrafodelista"/>
        <w:tabs>
          <w:tab w:val="left" w:pos="1985"/>
        </w:tabs>
        <w:spacing w:after="0" w:line="276" w:lineRule="auto"/>
        <w:ind w:left="0" w:firstLine="1701"/>
        <w:jc w:val="both"/>
        <w:rPr>
          <w:rFonts w:ascii="Gadugi" w:eastAsia="Calibri" w:hAnsi="Gadugi" w:cs="Times New Roman"/>
          <w:sz w:val="24"/>
          <w:szCs w:val="24"/>
        </w:rPr>
      </w:pPr>
    </w:p>
    <w:p w14:paraId="311AEBDA" w14:textId="33A5A1F4" w:rsidR="00DD2064" w:rsidRPr="00915FBD" w:rsidRDefault="004034CF" w:rsidP="00915FBD">
      <w:pPr>
        <w:pStyle w:val="Prrafodelista"/>
        <w:numPr>
          <w:ilvl w:val="0"/>
          <w:numId w:val="8"/>
        </w:numPr>
        <w:tabs>
          <w:tab w:val="left" w:pos="1985"/>
        </w:tabs>
        <w:spacing w:after="0" w:line="276" w:lineRule="auto"/>
        <w:ind w:left="0" w:firstLine="1701"/>
        <w:jc w:val="both"/>
        <w:rPr>
          <w:rFonts w:ascii="Gadugi" w:eastAsia="Calibri" w:hAnsi="Gadugi" w:cs="Times New Roman"/>
          <w:sz w:val="24"/>
          <w:szCs w:val="24"/>
        </w:rPr>
      </w:pPr>
      <w:r w:rsidRPr="00915FBD">
        <w:rPr>
          <w:rFonts w:ascii="Gadugi" w:eastAsia="Calibri" w:hAnsi="Gadugi" w:cs="Times New Roman"/>
          <w:sz w:val="24"/>
          <w:szCs w:val="24"/>
        </w:rPr>
        <w:t xml:space="preserve">Dicho lo anterior, se abre paso </w:t>
      </w:r>
      <w:r w:rsidR="00F82695" w:rsidRPr="00915FBD">
        <w:rPr>
          <w:rFonts w:ascii="Gadugi" w:eastAsia="Calibri" w:hAnsi="Gadugi" w:cs="Times New Roman"/>
          <w:sz w:val="24"/>
          <w:szCs w:val="24"/>
        </w:rPr>
        <w:t xml:space="preserve">la </w:t>
      </w:r>
      <w:r w:rsidRPr="00915FBD">
        <w:rPr>
          <w:rFonts w:ascii="Gadugi" w:eastAsia="Calibri" w:hAnsi="Gadugi" w:cs="Times New Roman"/>
          <w:sz w:val="24"/>
          <w:szCs w:val="24"/>
        </w:rPr>
        <w:t>revoca</w:t>
      </w:r>
      <w:r w:rsidR="00F82695" w:rsidRPr="00915FBD">
        <w:rPr>
          <w:rFonts w:ascii="Gadugi" w:eastAsia="Calibri" w:hAnsi="Gadugi" w:cs="Times New Roman"/>
          <w:sz w:val="24"/>
          <w:szCs w:val="24"/>
        </w:rPr>
        <w:t>toria de</w:t>
      </w:r>
      <w:r w:rsidRPr="00915FBD">
        <w:rPr>
          <w:rFonts w:ascii="Gadugi" w:eastAsia="Calibri" w:hAnsi="Gadugi" w:cs="Times New Roman"/>
          <w:sz w:val="24"/>
          <w:szCs w:val="24"/>
        </w:rPr>
        <w:t xml:space="preserve"> la providencia impugnada</w:t>
      </w:r>
      <w:r w:rsidR="00111DB6" w:rsidRPr="00915FBD">
        <w:rPr>
          <w:rFonts w:ascii="Gadugi" w:eastAsia="Calibri" w:hAnsi="Gadugi" w:cs="Times New Roman"/>
          <w:sz w:val="24"/>
          <w:szCs w:val="24"/>
        </w:rPr>
        <w:t xml:space="preserve">, por cuanto es manifiesto que, como dice el impugnante, </w:t>
      </w:r>
      <w:r w:rsidRPr="00915FBD">
        <w:rPr>
          <w:rFonts w:ascii="Gadugi" w:eastAsia="Calibri" w:hAnsi="Gadugi" w:cs="Times New Roman"/>
          <w:sz w:val="24"/>
          <w:szCs w:val="24"/>
        </w:rPr>
        <w:t xml:space="preserve">ninguna prueba se aportó por parte de la demandada, tendiente a demostrar que los dineros que dijo haber conseguido a título de mutuo, deudas respaldadas con las letras de cambio enarboladas, tuvieran carácter social. </w:t>
      </w:r>
      <w:r w:rsidR="0078354F" w:rsidRPr="00915FBD">
        <w:rPr>
          <w:rFonts w:ascii="Gadugi" w:eastAsia="Calibri" w:hAnsi="Gadugi" w:cs="Times New Roman"/>
          <w:sz w:val="24"/>
          <w:szCs w:val="24"/>
        </w:rPr>
        <w:t xml:space="preserve">Ni siquiera afirmó </w:t>
      </w:r>
      <w:r w:rsidR="00DD2064" w:rsidRPr="00915FBD">
        <w:rPr>
          <w:rFonts w:ascii="Gadugi" w:eastAsia="Calibri" w:hAnsi="Gadugi" w:cs="Times New Roman"/>
          <w:sz w:val="24"/>
          <w:szCs w:val="24"/>
        </w:rPr>
        <w:t xml:space="preserve">durante la diligencia, en la que reiteró lo dicho en el escrito presentado, </w:t>
      </w:r>
      <w:r w:rsidR="0078354F" w:rsidRPr="00915FBD">
        <w:rPr>
          <w:rFonts w:ascii="Gadugi" w:eastAsia="Calibri" w:hAnsi="Gadugi" w:cs="Times New Roman"/>
          <w:sz w:val="24"/>
          <w:szCs w:val="24"/>
        </w:rPr>
        <w:t xml:space="preserve">que </w:t>
      </w:r>
      <w:r w:rsidR="004218B6" w:rsidRPr="00915FBD">
        <w:rPr>
          <w:rFonts w:ascii="Gadugi" w:eastAsia="Calibri" w:hAnsi="Gadugi" w:cs="Times New Roman"/>
          <w:sz w:val="24"/>
          <w:szCs w:val="24"/>
        </w:rPr>
        <w:t>ese fuera el destino de los préstamos</w:t>
      </w:r>
      <w:r w:rsidR="00DD2064" w:rsidRPr="00915FBD">
        <w:rPr>
          <w:rFonts w:ascii="Gadugi" w:eastAsia="Calibri" w:hAnsi="Gadugi" w:cs="Times New Roman"/>
          <w:sz w:val="24"/>
          <w:szCs w:val="24"/>
        </w:rPr>
        <w:t xml:space="preserve">; simplemente relacionó los créditos. </w:t>
      </w:r>
    </w:p>
    <w:p w14:paraId="7CA6D994" w14:textId="77777777" w:rsidR="00DD2064" w:rsidRPr="00915FBD" w:rsidRDefault="00DD2064" w:rsidP="00915FBD">
      <w:pPr>
        <w:tabs>
          <w:tab w:val="left" w:pos="1985"/>
        </w:tabs>
        <w:spacing w:after="0" w:line="276" w:lineRule="auto"/>
        <w:ind w:firstLine="1701"/>
        <w:jc w:val="both"/>
        <w:rPr>
          <w:rFonts w:ascii="Gadugi" w:eastAsia="Calibri" w:hAnsi="Gadugi" w:cs="Times New Roman"/>
          <w:sz w:val="24"/>
          <w:szCs w:val="24"/>
        </w:rPr>
      </w:pPr>
    </w:p>
    <w:p w14:paraId="224774D5" w14:textId="0533E662" w:rsidR="00A16C39" w:rsidRDefault="0078354F" w:rsidP="00915FBD">
      <w:pPr>
        <w:tabs>
          <w:tab w:val="left" w:pos="1985"/>
        </w:tabs>
        <w:spacing w:after="0" w:line="276" w:lineRule="auto"/>
        <w:ind w:firstLine="1701"/>
        <w:jc w:val="both"/>
        <w:rPr>
          <w:rFonts w:ascii="Gadugi" w:eastAsia="Calibri" w:hAnsi="Gadugi" w:cs="Times New Roman"/>
          <w:sz w:val="24"/>
          <w:szCs w:val="24"/>
        </w:rPr>
      </w:pPr>
      <w:r w:rsidRPr="00915FBD">
        <w:rPr>
          <w:rFonts w:ascii="Gadugi" w:eastAsia="Calibri" w:hAnsi="Gadugi" w:cs="Times New Roman"/>
          <w:sz w:val="24"/>
          <w:szCs w:val="24"/>
        </w:rPr>
        <w:t xml:space="preserve">Y tampoco la prueba allegada sirve al propósito de acreditarlo, </w:t>
      </w:r>
      <w:r w:rsidR="004034CF" w:rsidRPr="00915FBD">
        <w:rPr>
          <w:rFonts w:ascii="Gadugi" w:eastAsia="Calibri" w:hAnsi="Gadugi" w:cs="Times New Roman"/>
          <w:sz w:val="24"/>
          <w:szCs w:val="24"/>
        </w:rPr>
        <w:t xml:space="preserve">pues el único testimonio recibido sobre el particular, esto es, el que rindió Jesús Albeiro Ramírez Vega, </w:t>
      </w:r>
      <w:r w:rsidR="00404387" w:rsidRPr="00915FBD">
        <w:rPr>
          <w:rFonts w:ascii="Gadugi" w:eastAsia="Calibri" w:hAnsi="Gadugi" w:cs="Times New Roman"/>
          <w:sz w:val="24"/>
          <w:szCs w:val="24"/>
        </w:rPr>
        <w:t xml:space="preserve">por un lado, luce incoherente, </w:t>
      </w:r>
      <w:r w:rsidR="004034CF" w:rsidRPr="00915FBD">
        <w:rPr>
          <w:rFonts w:ascii="Gadugi" w:eastAsia="Calibri" w:hAnsi="Gadugi" w:cs="Times New Roman"/>
          <w:sz w:val="24"/>
          <w:szCs w:val="24"/>
        </w:rPr>
        <w:t xml:space="preserve"> </w:t>
      </w:r>
      <w:r w:rsidRPr="00915FBD">
        <w:rPr>
          <w:rFonts w:ascii="Gadugi" w:eastAsia="Calibri" w:hAnsi="Gadugi" w:cs="Times New Roman"/>
          <w:sz w:val="24"/>
          <w:szCs w:val="24"/>
        </w:rPr>
        <w:t xml:space="preserve">ya que </w:t>
      </w:r>
      <w:r w:rsidR="004034CF" w:rsidRPr="00915FBD">
        <w:rPr>
          <w:rFonts w:ascii="Gadugi" w:eastAsia="Calibri" w:hAnsi="Gadugi" w:cs="Times New Roman"/>
          <w:sz w:val="24"/>
          <w:szCs w:val="24"/>
        </w:rPr>
        <w:t xml:space="preserve">nunca pudo precisar </w:t>
      </w:r>
      <w:r w:rsidRPr="00915FBD">
        <w:rPr>
          <w:rFonts w:ascii="Gadugi" w:eastAsia="Calibri" w:hAnsi="Gadugi" w:cs="Times New Roman"/>
          <w:sz w:val="24"/>
          <w:szCs w:val="24"/>
        </w:rPr>
        <w:t xml:space="preserve">cuánto fue que le prestó, </w:t>
      </w:r>
      <w:r w:rsidR="004034CF" w:rsidRPr="00915FBD">
        <w:rPr>
          <w:rFonts w:ascii="Gadugi" w:eastAsia="Calibri" w:hAnsi="Gadugi" w:cs="Times New Roman"/>
          <w:sz w:val="24"/>
          <w:szCs w:val="24"/>
        </w:rPr>
        <w:t xml:space="preserve">si nueve o catorce millones, si había una letra de nueve millones y otra de cinco, </w:t>
      </w:r>
      <w:r w:rsidRPr="00915FBD">
        <w:rPr>
          <w:rFonts w:ascii="Gadugi" w:eastAsia="Calibri" w:hAnsi="Gadugi" w:cs="Times New Roman"/>
          <w:sz w:val="24"/>
          <w:szCs w:val="24"/>
        </w:rPr>
        <w:t>o si solo había una de nueve</w:t>
      </w:r>
      <w:r w:rsidR="00404387" w:rsidRPr="00915FBD">
        <w:rPr>
          <w:rFonts w:ascii="Gadugi" w:eastAsia="Calibri" w:hAnsi="Gadugi" w:cs="Times New Roman"/>
          <w:sz w:val="24"/>
          <w:szCs w:val="24"/>
        </w:rPr>
        <w:t xml:space="preserve">; por el otro, </w:t>
      </w:r>
      <w:r w:rsidR="004034CF" w:rsidRPr="00915FBD">
        <w:rPr>
          <w:rFonts w:ascii="Gadugi" w:eastAsia="Calibri" w:hAnsi="Gadugi" w:cs="Times New Roman"/>
          <w:sz w:val="24"/>
          <w:szCs w:val="24"/>
        </w:rPr>
        <w:t xml:space="preserve">tampoco dio cuenta de endoso alguno </w:t>
      </w:r>
      <w:r w:rsidR="00111DB6" w:rsidRPr="00915FBD">
        <w:rPr>
          <w:rFonts w:ascii="Gadugi" w:eastAsia="Calibri" w:hAnsi="Gadugi" w:cs="Times New Roman"/>
          <w:sz w:val="24"/>
          <w:szCs w:val="24"/>
        </w:rPr>
        <w:t>respecto</w:t>
      </w:r>
      <w:r w:rsidR="00404387" w:rsidRPr="00915FBD">
        <w:rPr>
          <w:rFonts w:ascii="Gadugi" w:eastAsia="Calibri" w:hAnsi="Gadugi" w:cs="Times New Roman"/>
          <w:sz w:val="24"/>
          <w:szCs w:val="24"/>
        </w:rPr>
        <w:t xml:space="preserve"> de </w:t>
      </w:r>
      <w:r w:rsidR="00111DB6" w:rsidRPr="00915FBD">
        <w:rPr>
          <w:rFonts w:ascii="Gadugi" w:eastAsia="Calibri" w:hAnsi="Gadugi" w:cs="Times New Roman"/>
          <w:sz w:val="24"/>
          <w:szCs w:val="24"/>
        </w:rPr>
        <w:t>una de</w:t>
      </w:r>
      <w:r w:rsidR="00404387" w:rsidRPr="00915FBD">
        <w:rPr>
          <w:rFonts w:ascii="Gadugi" w:eastAsia="Calibri" w:hAnsi="Gadugi" w:cs="Times New Roman"/>
          <w:sz w:val="24"/>
          <w:szCs w:val="24"/>
        </w:rPr>
        <w:t xml:space="preserve"> </w:t>
      </w:r>
      <w:r w:rsidR="00111DB6" w:rsidRPr="00915FBD">
        <w:rPr>
          <w:rFonts w:ascii="Gadugi" w:eastAsia="Calibri" w:hAnsi="Gadugi" w:cs="Times New Roman"/>
          <w:sz w:val="24"/>
          <w:szCs w:val="24"/>
        </w:rPr>
        <w:t xml:space="preserve">las </w:t>
      </w:r>
      <w:r w:rsidR="00404387" w:rsidRPr="00915FBD">
        <w:rPr>
          <w:rFonts w:ascii="Gadugi" w:eastAsia="Calibri" w:hAnsi="Gadugi" w:cs="Times New Roman"/>
          <w:sz w:val="24"/>
          <w:szCs w:val="24"/>
        </w:rPr>
        <w:t xml:space="preserve">letras aceptadas a su favor; además, </w:t>
      </w:r>
      <w:r w:rsidR="004034CF" w:rsidRPr="00915FBD">
        <w:rPr>
          <w:rFonts w:ascii="Gadugi" w:eastAsia="Calibri" w:hAnsi="Gadugi" w:cs="Times New Roman"/>
          <w:sz w:val="24"/>
          <w:szCs w:val="24"/>
        </w:rPr>
        <w:t xml:space="preserve">solo recalcó, con insistencia, que de lo que le había prestado a la demandada </w:t>
      </w:r>
      <w:r w:rsidRPr="00915FBD">
        <w:rPr>
          <w:rFonts w:ascii="Gadugi" w:eastAsia="Calibri" w:hAnsi="Gadugi" w:cs="Times New Roman"/>
          <w:sz w:val="24"/>
          <w:szCs w:val="24"/>
        </w:rPr>
        <w:t xml:space="preserve">apenas se le debían </w:t>
      </w:r>
      <w:r w:rsidR="004034CF" w:rsidRPr="00915FBD">
        <w:rPr>
          <w:rFonts w:ascii="Gadugi" w:eastAsia="Calibri" w:hAnsi="Gadugi" w:cs="Times New Roman"/>
          <w:sz w:val="24"/>
          <w:szCs w:val="24"/>
        </w:rPr>
        <w:t xml:space="preserve">seis millones de pesos, lo que resulta un poco contradictorio con el monto de las </w:t>
      </w:r>
      <w:r w:rsidR="00CA47E5" w:rsidRPr="00915FBD">
        <w:rPr>
          <w:rFonts w:ascii="Gadugi" w:eastAsia="Calibri" w:hAnsi="Gadugi" w:cs="Times New Roman"/>
          <w:sz w:val="24"/>
          <w:szCs w:val="24"/>
        </w:rPr>
        <w:t>l</w:t>
      </w:r>
      <w:r w:rsidR="004034CF" w:rsidRPr="00915FBD">
        <w:rPr>
          <w:rFonts w:ascii="Gadugi" w:eastAsia="Calibri" w:hAnsi="Gadugi" w:cs="Times New Roman"/>
          <w:sz w:val="24"/>
          <w:szCs w:val="24"/>
        </w:rPr>
        <w:t>etras allegadas</w:t>
      </w:r>
      <w:r w:rsidR="00404387" w:rsidRPr="00915FBD">
        <w:rPr>
          <w:rFonts w:ascii="Gadugi" w:eastAsia="Calibri" w:hAnsi="Gadugi" w:cs="Times New Roman"/>
          <w:sz w:val="24"/>
          <w:szCs w:val="24"/>
        </w:rPr>
        <w:t xml:space="preserve">, pues ese hubiera sido un momento propicio para que aludiera a la letra endosada, pero no ocurrió así, pues, se repite, ni siquiera pudo informarle al </w:t>
      </w:r>
      <w:r w:rsidR="00404387" w:rsidRPr="00915FBD">
        <w:rPr>
          <w:rFonts w:ascii="Gadugi" w:eastAsia="Calibri" w:hAnsi="Gadugi" w:cs="Times New Roman"/>
          <w:sz w:val="24"/>
          <w:szCs w:val="24"/>
        </w:rPr>
        <w:lastRenderedPageBreak/>
        <w:t>funcionario con precisión cuántos instrumentos fueron firmados. Para rematar,</w:t>
      </w:r>
      <w:r w:rsidR="004034CF" w:rsidRPr="00915FBD">
        <w:rPr>
          <w:rFonts w:ascii="Gadugi" w:eastAsia="Calibri" w:hAnsi="Gadugi" w:cs="Times New Roman"/>
          <w:sz w:val="24"/>
          <w:szCs w:val="24"/>
        </w:rPr>
        <w:t xml:space="preserve"> cuándo se le preguntó sobre el destino del dinero dijo que </w:t>
      </w:r>
      <w:r w:rsidR="004041DA" w:rsidRPr="00915FBD">
        <w:rPr>
          <w:rFonts w:ascii="Gadugi" w:eastAsia="Calibri" w:hAnsi="Gadugi" w:cs="Times New Roman"/>
          <w:sz w:val="24"/>
          <w:szCs w:val="24"/>
        </w:rPr>
        <w:t>no tiene bien presente si ella lo necesitaba para cubrir gastos de los hijos, pues cuando se hace ese favor no se pregunta para qué, aunque cree que tenía una emergencia con un hijo enfermo, nada de lo cual se discutió siquiera por la demandada</w:t>
      </w:r>
      <w:r w:rsidR="00404387" w:rsidRPr="00915FBD">
        <w:rPr>
          <w:rFonts w:ascii="Gadugi" w:eastAsia="Calibri" w:hAnsi="Gadugi" w:cs="Times New Roman"/>
          <w:sz w:val="24"/>
          <w:szCs w:val="24"/>
        </w:rPr>
        <w:t xml:space="preserve"> y menos se demostró.</w:t>
      </w:r>
    </w:p>
    <w:p w14:paraId="3319EF35" w14:textId="77777777" w:rsidR="005E2B6C" w:rsidRPr="00915FBD" w:rsidRDefault="005E2B6C" w:rsidP="00915FBD">
      <w:pPr>
        <w:tabs>
          <w:tab w:val="left" w:pos="1985"/>
        </w:tabs>
        <w:spacing w:after="0" w:line="276" w:lineRule="auto"/>
        <w:ind w:firstLine="1701"/>
        <w:jc w:val="both"/>
        <w:rPr>
          <w:rFonts w:ascii="Gadugi" w:eastAsia="Calibri" w:hAnsi="Gadugi" w:cs="Times New Roman"/>
          <w:sz w:val="24"/>
          <w:szCs w:val="24"/>
        </w:rPr>
      </w:pPr>
    </w:p>
    <w:p w14:paraId="51FD6BAF" w14:textId="518B1D27" w:rsidR="004041DA" w:rsidRPr="00915FBD" w:rsidRDefault="00A16C39" w:rsidP="00915FBD">
      <w:pPr>
        <w:pStyle w:val="Prrafodelista"/>
        <w:numPr>
          <w:ilvl w:val="0"/>
          <w:numId w:val="8"/>
        </w:numPr>
        <w:tabs>
          <w:tab w:val="left" w:pos="1985"/>
        </w:tabs>
        <w:spacing w:after="0" w:line="276" w:lineRule="auto"/>
        <w:ind w:left="0" w:firstLine="1701"/>
        <w:jc w:val="both"/>
        <w:rPr>
          <w:rFonts w:ascii="Gadugi" w:eastAsia="Calibri" w:hAnsi="Gadugi" w:cs="Times New Roman"/>
          <w:sz w:val="24"/>
          <w:szCs w:val="24"/>
        </w:rPr>
      </w:pPr>
      <w:r w:rsidRPr="00915FBD">
        <w:rPr>
          <w:rFonts w:ascii="Gadugi" w:eastAsia="Calibri" w:hAnsi="Gadugi" w:cs="Times New Roman"/>
          <w:sz w:val="24"/>
          <w:szCs w:val="24"/>
        </w:rPr>
        <w:t xml:space="preserve">Como el recurso </w:t>
      </w:r>
      <w:r w:rsidR="00E020EF" w:rsidRPr="00915FBD">
        <w:rPr>
          <w:rFonts w:ascii="Gadugi" w:eastAsia="Calibri" w:hAnsi="Gadugi" w:cs="Times New Roman"/>
          <w:sz w:val="24"/>
          <w:szCs w:val="24"/>
        </w:rPr>
        <w:t xml:space="preserve">se resuelve favorablemente, al tratarse de un auto, no habrá condena en costas en esta sede. </w:t>
      </w:r>
    </w:p>
    <w:p w14:paraId="33BB531C" w14:textId="77777777" w:rsidR="00F9000A" w:rsidRPr="00915FBD" w:rsidRDefault="00F9000A" w:rsidP="00915FBD">
      <w:pPr>
        <w:spacing w:line="276" w:lineRule="auto"/>
        <w:rPr>
          <w:rFonts w:ascii="Gadugi" w:hAnsi="Gadugi"/>
          <w:sz w:val="24"/>
          <w:szCs w:val="24"/>
        </w:rPr>
      </w:pPr>
    </w:p>
    <w:p w14:paraId="5EA83DFC" w14:textId="77777777" w:rsidR="001445E1" w:rsidRPr="00915FBD" w:rsidRDefault="001445E1" w:rsidP="00915FBD">
      <w:pPr>
        <w:tabs>
          <w:tab w:val="left" w:pos="2268"/>
        </w:tabs>
        <w:spacing w:after="0" w:line="276" w:lineRule="auto"/>
        <w:jc w:val="both"/>
        <w:rPr>
          <w:rFonts w:ascii="Gadugi" w:eastAsia="Calibri" w:hAnsi="Gadugi" w:cs="Times New Roman"/>
          <w:sz w:val="24"/>
          <w:szCs w:val="24"/>
        </w:rPr>
      </w:pPr>
    </w:p>
    <w:p w14:paraId="41824301" w14:textId="1B0A2CEB" w:rsidR="007737EC" w:rsidRPr="00915FBD" w:rsidRDefault="007737EC" w:rsidP="00915FBD">
      <w:pPr>
        <w:pStyle w:val="Prrafodelista"/>
        <w:tabs>
          <w:tab w:val="left" w:pos="0"/>
          <w:tab w:val="left" w:pos="426"/>
        </w:tabs>
        <w:spacing w:after="0" w:line="276" w:lineRule="auto"/>
        <w:ind w:left="1701"/>
        <w:jc w:val="both"/>
        <w:rPr>
          <w:rFonts w:ascii="Gadugi" w:hAnsi="Gadugi"/>
          <w:b/>
          <w:sz w:val="24"/>
          <w:szCs w:val="24"/>
        </w:rPr>
      </w:pPr>
      <w:r w:rsidRPr="00915FBD">
        <w:rPr>
          <w:rFonts w:ascii="Gadugi" w:hAnsi="Gadugi"/>
          <w:b/>
          <w:sz w:val="24"/>
          <w:szCs w:val="24"/>
        </w:rPr>
        <w:t>DECISIÓN</w:t>
      </w:r>
    </w:p>
    <w:p w14:paraId="7069E81E" w14:textId="3F7C5D4E" w:rsidR="007737EC" w:rsidRPr="00915FBD" w:rsidRDefault="007737EC" w:rsidP="00915FBD">
      <w:pPr>
        <w:tabs>
          <w:tab w:val="left" w:pos="0"/>
          <w:tab w:val="left" w:pos="426"/>
        </w:tabs>
        <w:spacing w:after="0" w:line="276" w:lineRule="auto"/>
        <w:jc w:val="both"/>
        <w:rPr>
          <w:rFonts w:ascii="Gadugi" w:hAnsi="Gadugi"/>
          <w:b/>
          <w:sz w:val="24"/>
          <w:szCs w:val="24"/>
        </w:rPr>
      </w:pPr>
    </w:p>
    <w:p w14:paraId="29B756E0" w14:textId="77777777" w:rsidR="009B0953" w:rsidRPr="00915FBD" w:rsidRDefault="009B0953" w:rsidP="00915FBD">
      <w:pPr>
        <w:tabs>
          <w:tab w:val="left" w:pos="0"/>
          <w:tab w:val="left" w:pos="426"/>
        </w:tabs>
        <w:spacing w:after="0" w:line="276" w:lineRule="auto"/>
        <w:jc w:val="both"/>
        <w:rPr>
          <w:rFonts w:ascii="Gadugi" w:hAnsi="Gadugi"/>
          <w:b/>
          <w:sz w:val="24"/>
          <w:szCs w:val="24"/>
        </w:rPr>
      </w:pPr>
    </w:p>
    <w:p w14:paraId="1092B834" w14:textId="13F962E8" w:rsidR="00AF0DA4" w:rsidRPr="00915FBD" w:rsidRDefault="007737EC" w:rsidP="00915FBD">
      <w:pPr>
        <w:tabs>
          <w:tab w:val="left" w:pos="3686"/>
          <w:tab w:val="left" w:pos="4536"/>
        </w:tabs>
        <w:spacing w:after="0" w:line="276" w:lineRule="auto"/>
        <w:ind w:firstLine="1701"/>
        <w:contextualSpacing/>
        <w:jc w:val="both"/>
        <w:rPr>
          <w:rFonts w:ascii="Gadugi" w:eastAsia="Malgun Gothic" w:hAnsi="Gadugi" w:cs="Estrangelo Edessa"/>
          <w:b/>
          <w:sz w:val="24"/>
          <w:szCs w:val="24"/>
        </w:rPr>
      </w:pPr>
      <w:r w:rsidRPr="00915FBD">
        <w:rPr>
          <w:rFonts w:ascii="Gadugi" w:hAnsi="Gadugi"/>
          <w:sz w:val="24"/>
          <w:szCs w:val="24"/>
        </w:rPr>
        <w:t xml:space="preserve">En armonía con lo dicho, </w:t>
      </w:r>
      <w:r w:rsidR="001445E1" w:rsidRPr="00915FBD">
        <w:rPr>
          <w:rFonts w:ascii="Gadugi" w:hAnsi="Gadugi"/>
          <w:sz w:val="24"/>
          <w:szCs w:val="24"/>
        </w:rPr>
        <w:t xml:space="preserve">esta Sala Unitaria Civil-Familia del </w:t>
      </w:r>
      <w:r w:rsidRPr="00915FBD">
        <w:rPr>
          <w:rFonts w:ascii="Gadugi" w:hAnsi="Gadugi"/>
          <w:sz w:val="24"/>
          <w:szCs w:val="24"/>
        </w:rPr>
        <w:t xml:space="preserve">Tribunal Superior de Pereira, </w:t>
      </w:r>
      <w:r w:rsidR="00E020EF" w:rsidRPr="00915FBD">
        <w:rPr>
          <w:rFonts w:ascii="Gadugi" w:hAnsi="Gadugi"/>
          <w:b/>
          <w:sz w:val="24"/>
          <w:szCs w:val="24"/>
        </w:rPr>
        <w:t>REVOCA</w:t>
      </w:r>
      <w:r w:rsidRPr="00915FBD">
        <w:rPr>
          <w:rFonts w:ascii="Gadugi" w:hAnsi="Gadugi"/>
          <w:sz w:val="24"/>
          <w:szCs w:val="24"/>
        </w:rPr>
        <w:t xml:space="preserve"> </w:t>
      </w:r>
      <w:r w:rsidR="001445E1" w:rsidRPr="00915FBD">
        <w:rPr>
          <w:rFonts w:ascii="Gadugi" w:hAnsi="Gadugi"/>
          <w:sz w:val="24"/>
          <w:szCs w:val="24"/>
        </w:rPr>
        <w:t xml:space="preserve">el </w:t>
      </w:r>
      <w:r w:rsidR="00E020EF" w:rsidRPr="00915FBD">
        <w:rPr>
          <w:rFonts w:ascii="Gadugi" w:hAnsi="Gadugi"/>
          <w:sz w:val="24"/>
          <w:szCs w:val="24"/>
        </w:rPr>
        <w:t xml:space="preserve">ordinal tercero del auto </w:t>
      </w:r>
      <w:r w:rsidR="00E020EF" w:rsidRPr="00915FBD">
        <w:rPr>
          <w:rFonts w:ascii="Gadugi" w:eastAsia="Malgun Gothic" w:hAnsi="Gadugi" w:cs="Estrangelo Edessa"/>
          <w:sz w:val="24"/>
          <w:szCs w:val="24"/>
        </w:rPr>
        <w:t xml:space="preserve">del 28 de julio de 2021, proferido por el Juzgado Segundo de Familia de Pereira, en este proceso de liquidación de sociedad conyugal que </w:t>
      </w:r>
      <w:r w:rsidR="00E020EF" w:rsidRPr="00915FBD">
        <w:rPr>
          <w:rFonts w:ascii="Gadugi" w:eastAsia="Malgun Gothic" w:hAnsi="Gadugi" w:cs="Estrangelo Edessa"/>
          <w:b/>
          <w:sz w:val="24"/>
          <w:szCs w:val="24"/>
        </w:rPr>
        <w:t>Roberto Arturo Alzate García</w:t>
      </w:r>
      <w:r w:rsidR="00E020EF" w:rsidRPr="00915FBD">
        <w:rPr>
          <w:rFonts w:ascii="Gadugi" w:eastAsia="Malgun Gothic" w:hAnsi="Gadugi" w:cs="Estrangelo Edessa"/>
          <w:sz w:val="24"/>
          <w:szCs w:val="24"/>
        </w:rPr>
        <w:t xml:space="preserve"> inició frente a </w:t>
      </w:r>
      <w:r w:rsidR="00E020EF" w:rsidRPr="00915FBD">
        <w:rPr>
          <w:rFonts w:ascii="Gadugi" w:eastAsia="Malgun Gothic" w:hAnsi="Gadugi" w:cs="Estrangelo Edessa"/>
          <w:b/>
          <w:sz w:val="24"/>
          <w:szCs w:val="24"/>
        </w:rPr>
        <w:t>Rosa Angélica Ocampo Cano.</w:t>
      </w:r>
    </w:p>
    <w:p w14:paraId="723705C4" w14:textId="77777777" w:rsidR="00E020EF" w:rsidRPr="00915FBD" w:rsidRDefault="00E020EF" w:rsidP="00915FBD">
      <w:pPr>
        <w:tabs>
          <w:tab w:val="left" w:pos="0"/>
          <w:tab w:val="left" w:pos="426"/>
        </w:tabs>
        <w:spacing w:after="0" w:line="276" w:lineRule="auto"/>
        <w:ind w:firstLine="1701"/>
        <w:contextualSpacing/>
        <w:jc w:val="both"/>
        <w:rPr>
          <w:rFonts w:ascii="Gadugi" w:hAnsi="Gadugi"/>
          <w:sz w:val="24"/>
          <w:szCs w:val="24"/>
        </w:rPr>
      </w:pPr>
    </w:p>
    <w:p w14:paraId="1118E3DF" w14:textId="77777777" w:rsidR="00E020EF" w:rsidRPr="00915FBD" w:rsidRDefault="00E020EF" w:rsidP="00915FBD">
      <w:pPr>
        <w:tabs>
          <w:tab w:val="left" w:pos="0"/>
          <w:tab w:val="left" w:pos="426"/>
        </w:tabs>
        <w:spacing w:after="0" w:line="276" w:lineRule="auto"/>
        <w:ind w:firstLine="1701"/>
        <w:contextualSpacing/>
        <w:jc w:val="both"/>
        <w:rPr>
          <w:rFonts w:ascii="Gadugi" w:hAnsi="Gadugi"/>
          <w:sz w:val="24"/>
          <w:szCs w:val="24"/>
        </w:rPr>
      </w:pPr>
      <w:r w:rsidRPr="00915FBD">
        <w:rPr>
          <w:rFonts w:ascii="Gadugi" w:hAnsi="Gadugi"/>
          <w:sz w:val="24"/>
          <w:szCs w:val="24"/>
        </w:rPr>
        <w:t xml:space="preserve">En su lugar, se declara probada la objeción propuesta sobre el pasivo derivado de las letras de cambio adosadas, el que, por tanto, se excluye del inventario. </w:t>
      </w:r>
    </w:p>
    <w:p w14:paraId="7B0B7E60" w14:textId="77777777" w:rsidR="00E020EF" w:rsidRPr="00915FBD" w:rsidRDefault="00E020EF" w:rsidP="00915FBD">
      <w:pPr>
        <w:tabs>
          <w:tab w:val="left" w:pos="0"/>
          <w:tab w:val="left" w:pos="426"/>
        </w:tabs>
        <w:spacing w:after="0" w:line="276" w:lineRule="auto"/>
        <w:ind w:firstLine="1701"/>
        <w:contextualSpacing/>
        <w:jc w:val="both"/>
        <w:rPr>
          <w:rFonts w:ascii="Gadugi" w:hAnsi="Gadugi"/>
          <w:sz w:val="24"/>
          <w:szCs w:val="24"/>
        </w:rPr>
      </w:pPr>
    </w:p>
    <w:p w14:paraId="6640104E" w14:textId="77777777" w:rsidR="00E020EF" w:rsidRPr="00915FBD" w:rsidRDefault="00E020EF" w:rsidP="00915FBD">
      <w:pPr>
        <w:tabs>
          <w:tab w:val="left" w:pos="0"/>
          <w:tab w:val="left" w:pos="426"/>
        </w:tabs>
        <w:spacing w:after="0" w:line="276" w:lineRule="auto"/>
        <w:ind w:firstLine="1701"/>
        <w:contextualSpacing/>
        <w:jc w:val="both"/>
        <w:rPr>
          <w:rFonts w:ascii="Gadugi" w:hAnsi="Gadugi"/>
          <w:sz w:val="24"/>
          <w:szCs w:val="24"/>
        </w:rPr>
      </w:pPr>
      <w:r w:rsidRPr="00915FBD">
        <w:rPr>
          <w:rFonts w:ascii="Gadugi" w:hAnsi="Gadugi"/>
          <w:sz w:val="24"/>
          <w:szCs w:val="24"/>
        </w:rPr>
        <w:t xml:space="preserve">En lo demás, que no fue objeto de impugnación, se </w:t>
      </w:r>
      <w:r w:rsidRPr="00915FBD">
        <w:rPr>
          <w:rFonts w:ascii="Gadugi" w:hAnsi="Gadugi"/>
          <w:b/>
          <w:sz w:val="24"/>
          <w:szCs w:val="24"/>
        </w:rPr>
        <w:t>CONFIRMA</w:t>
      </w:r>
      <w:r w:rsidRPr="00915FBD">
        <w:rPr>
          <w:rFonts w:ascii="Gadugi" w:hAnsi="Gadugi"/>
          <w:sz w:val="24"/>
          <w:szCs w:val="24"/>
        </w:rPr>
        <w:t xml:space="preserve">. </w:t>
      </w:r>
    </w:p>
    <w:p w14:paraId="1FA11377" w14:textId="77777777" w:rsidR="00E020EF" w:rsidRPr="00915FBD" w:rsidRDefault="00E020EF" w:rsidP="00915FBD">
      <w:pPr>
        <w:tabs>
          <w:tab w:val="left" w:pos="0"/>
          <w:tab w:val="left" w:pos="426"/>
        </w:tabs>
        <w:spacing w:after="0" w:line="276" w:lineRule="auto"/>
        <w:ind w:firstLine="1701"/>
        <w:contextualSpacing/>
        <w:jc w:val="both"/>
        <w:rPr>
          <w:rFonts w:ascii="Gadugi" w:hAnsi="Gadugi"/>
          <w:sz w:val="24"/>
          <w:szCs w:val="24"/>
        </w:rPr>
      </w:pPr>
    </w:p>
    <w:p w14:paraId="757D8F84" w14:textId="77777777" w:rsidR="00E020EF" w:rsidRPr="00915FBD" w:rsidRDefault="00E020EF" w:rsidP="00915FBD">
      <w:pPr>
        <w:tabs>
          <w:tab w:val="left" w:pos="0"/>
          <w:tab w:val="left" w:pos="426"/>
        </w:tabs>
        <w:spacing w:after="0" w:line="276" w:lineRule="auto"/>
        <w:ind w:firstLine="1701"/>
        <w:contextualSpacing/>
        <w:jc w:val="both"/>
        <w:rPr>
          <w:rFonts w:ascii="Gadugi" w:hAnsi="Gadugi"/>
          <w:sz w:val="24"/>
          <w:szCs w:val="24"/>
        </w:rPr>
      </w:pPr>
      <w:r w:rsidRPr="00915FBD">
        <w:rPr>
          <w:rFonts w:ascii="Gadugi" w:hAnsi="Gadugi"/>
          <w:sz w:val="24"/>
          <w:szCs w:val="24"/>
        </w:rPr>
        <w:t xml:space="preserve">Sin costas. </w:t>
      </w:r>
    </w:p>
    <w:p w14:paraId="77ED729A" w14:textId="77777777" w:rsidR="00E020EF" w:rsidRPr="00915FBD" w:rsidRDefault="00E020EF" w:rsidP="00915FBD">
      <w:pPr>
        <w:tabs>
          <w:tab w:val="left" w:pos="0"/>
          <w:tab w:val="left" w:pos="426"/>
        </w:tabs>
        <w:spacing w:after="0" w:line="276" w:lineRule="auto"/>
        <w:ind w:firstLine="1701"/>
        <w:contextualSpacing/>
        <w:jc w:val="both"/>
        <w:rPr>
          <w:rFonts w:ascii="Gadugi" w:hAnsi="Gadugi"/>
          <w:sz w:val="24"/>
          <w:szCs w:val="24"/>
        </w:rPr>
      </w:pPr>
    </w:p>
    <w:p w14:paraId="126DA30A" w14:textId="126A6CD3" w:rsidR="00AF0DA4" w:rsidRPr="00915FBD" w:rsidRDefault="00E020EF" w:rsidP="00915FBD">
      <w:pPr>
        <w:tabs>
          <w:tab w:val="left" w:pos="0"/>
          <w:tab w:val="left" w:pos="426"/>
        </w:tabs>
        <w:spacing w:after="0" w:line="276" w:lineRule="auto"/>
        <w:ind w:firstLine="1701"/>
        <w:contextualSpacing/>
        <w:jc w:val="both"/>
        <w:rPr>
          <w:rFonts w:ascii="Gadugi" w:hAnsi="Gadugi"/>
          <w:sz w:val="24"/>
          <w:szCs w:val="24"/>
        </w:rPr>
      </w:pPr>
      <w:r w:rsidRPr="00915FBD">
        <w:rPr>
          <w:rFonts w:ascii="Gadugi" w:hAnsi="Gadugi"/>
          <w:sz w:val="24"/>
          <w:szCs w:val="24"/>
        </w:rPr>
        <w:t xml:space="preserve">Notifíquese, </w:t>
      </w:r>
    </w:p>
    <w:p w14:paraId="46F57F3D" w14:textId="531F1D40" w:rsidR="00AF0DA4" w:rsidRPr="00915FBD" w:rsidRDefault="00AF0DA4" w:rsidP="00915FBD">
      <w:pPr>
        <w:tabs>
          <w:tab w:val="left" w:pos="0"/>
          <w:tab w:val="left" w:pos="426"/>
        </w:tabs>
        <w:spacing w:after="0" w:line="276" w:lineRule="auto"/>
        <w:ind w:firstLine="1701"/>
        <w:contextualSpacing/>
        <w:jc w:val="both"/>
        <w:rPr>
          <w:rFonts w:ascii="Gadugi" w:hAnsi="Gadugi"/>
          <w:sz w:val="24"/>
          <w:szCs w:val="24"/>
        </w:rPr>
      </w:pPr>
    </w:p>
    <w:p w14:paraId="2B20A876" w14:textId="77777777" w:rsidR="00E020EF" w:rsidRPr="00915FBD" w:rsidRDefault="00E020EF" w:rsidP="00915FBD">
      <w:pPr>
        <w:tabs>
          <w:tab w:val="left" w:pos="0"/>
          <w:tab w:val="left" w:pos="426"/>
        </w:tabs>
        <w:spacing w:after="0" w:line="276" w:lineRule="auto"/>
        <w:ind w:firstLine="1701"/>
        <w:contextualSpacing/>
        <w:jc w:val="both"/>
        <w:rPr>
          <w:rFonts w:ascii="Gadugi" w:hAnsi="Gadugi"/>
          <w:b/>
          <w:bCs/>
          <w:sz w:val="24"/>
          <w:szCs w:val="24"/>
        </w:rPr>
      </w:pPr>
    </w:p>
    <w:p w14:paraId="4C637536" w14:textId="77777777" w:rsidR="00E020EF" w:rsidRPr="00915FBD" w:rsidRDefault="00E020EF" w:rsidP="00915FBD">
      <w:pPr>
        <w:tabs>
          <w:tab w:val="left" w:pos="0"/>
          <w:tab w:val="left" w:pos="426"/>
        </w:tabs>
        <w:spacing w:after="0" w:line="276" w:lineRule="auto"/>
        <w:ind w:firstLine="1701"/>
        <w:contextualSpacing/>
        <w:jc w:val="both"/>
        <w:rPr>
          <w:rFonts w:ascii="Gadugi" w:hAnsi="Gadugi"/>
          <w:b/>
          <w:bCs/>
          <w:sz w:val="24"/>
          <w:szCs w:val="24"/>
        </w:rPr>
      </w:pPr>
    </w:p>
    <w:p w14:paraId="0ACCCD3E" w14:textId="1EEB853F" w:rsidR="00AF0DA4" w:rsidRPr="00915FBD" w:rsidRDefault="00AF0DA4" w:rsidP="00915FBD">
      <w:pPr>
        <w:tabs>
          <w:tab w:val="left" w:pos="0"/>
          <w:tab w:val="left" w:pos="426"/>
        </w:tabs>
        <w:spacing w:after="0" w:line="276" w:lineRule="auto"/>
        <w:ind w:firstLine="1701"/>
        <w:contextualSpacing/>
        <w:jc w:val="both"/>
        <w:rPr>
          <w:rFonts w:ascii="Gadugi" w:hAnsi="Gadugi"/>
          <w:b/>
          <w:bCs/>
          <w:sz w:val="24"/>
          <w:szCs w:val="24"/>
        </w:rPr>
      </w:pPr>
      <w:r w:rsidRPr="00915FBD">
        <w:rPr>
          <w:rFonts w:ascii="Gadugi" w:hAnsi="Gadugi"/>
          <w:b/>
          <w:bCs/>
          <w:sz w:val="24"/>
          <w:szCs w:val="24"/>
        </w:rPr>
        <w:t>JAIME ALBERTO SARAZA NARANJO</w:t>
      </w:r>
    </w:p>
    <w:p w14:paraId="205D8518" w14:textId="1A3F307D" w:rsidR="0062770D" w:rsidRPr="005E2B6C" w:rsidRDefault="00672520" w:rsidP="005E2B6C">
      <w:pPr>
        <w:tabs>
          <w:tab w:val="left" w:pos="0"/>
          <w:tab w:val="left" w:pos="426"/>
        </w:tabs>
        <w:spacing w:after="0" w:line="276" w:lineRule="auto"/>
        <w:ind w:firstLine="1701"/>
        <w:contextualSpacing/>
        <w:jc w:val="both"/>
        <w:rPr>
          <w:rFonts w:ascii="Gadugi" w:hAnsi="Gadugi"/>
          <w:sz w:val="24"/>
          <w:szCs w:val="24"/>
        </w:rPr>
      </w:pPr>
      <w:r w:rsidRPr="005E2B6C">
        <w:rPr>
          <w:rFonts w:ascii="Gadugi" w:hAnsi="Gadugi"/>
          <w:bCs/>
          <w:sz w:val="24"/>
          <w:szCs w:val="24"/>
        </w:rPr>
        <w:t>Magistrado</w:t>
      </w:r>
      <w:bookmarkEnd w:id="2"/>
    </w:p>
    <w:sectPr w:rsidR="0062770D" w:rsidRPr="005E2B6C" w:rsidSect="00915FBD">
      <w:footerReference w:type="default" r:id="rId11"/>
      <w:pgSz w:w="12240" w:h="18720" w:code="258"/>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5879E" w14:textId="77777777" w:rsidR="00AB0AD5" w:rsidRDefault="00AB0AD5" w:rsidP="00F659A4">
      <w:pPr>
        <w:spacing w:after="0" w:line="240" w:lineRule="auto"/>
      </w:pPr>
      <w:r>
        <w:separator/>
      </w:r>
    </w:p>
  </w:endnote>
  <w:endnote w:type="continuationSeparator" w:id="0">
    <w:p w14:paraId="05E4ED37" w14:textId="77777777" w:rsidR="00AB0AD5" w:rsidRDefault="00AB0AD5" w:rsidP="00F659A4">
      <w:pPr>
        <w:spacing w:after="0" w:line="240" w:lineRule="auto"/>
      </w:pPr>
      <w:r>
        <w:continuationSeparator/>
      </w:r>
    </w:p>
  </w:endnote>
  <w:endnote w:type="continuationNotice" w:id="1">
    <w:p w14:paraId="0173DBFE" w14:textId="77777777" w:rsidR="00AB0AD5" w:rsidRDefault="00AB0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Estrangelo Edessa">
    <w:panose1 w:val="00000000000000000000"/>
    <w:charset w:val="01"/>
    <w:family w:val="roman"/>
    <w:pitch w:val="variable"/>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89068"/>
      <w:docPartObj>
        <w:docPartGallery w:val="Page Numbers (Bottom of Page)"/>
        <w:docPartUnique/>
      </w:docPartObj>
    </w:sdtPr>
    <w:sdtEndPr>
      <w:rPr>
        <w:rFonts w:ascii="Century" w:hAnsi="Century"/>
        <w:sz w:val="18"/>
      </w:rPr>
    </w:sdtEndPr>
    <w:sdtContent>
      <w:p w14:paraId="7F90D014" w14:textId="10933136" w:rsidR="00C85BE3" w:rsidRPr="00F63086" w:rsidRDefault="00C85BE3">
        <w:pPr>
          <w:pStyle w:val="Piedepgina"/>
          <w:jc w:val="right"/>
          <w:rPr>
            <w:rFonts w:ascii="Century" w:hAnsi="Century"/>
            <w:sz w:val="18"/>
          </w:rPr>
        </w:pPr>
        <w:r w:rsidRPr="00F63086">
          <w:rPr>
            <w:rFonts w:ascii="Century" w:hAnsi="Century"/>
            <w:sz w:val="18"/>
          </w:rPr>
          <w:fldChar w:fldCharType="begin"/>
        </w:r>
        <w:r w:rsidRPr="00F63086">
          <w:rPr>
            <w:rFonts w:ascii="Century" w:hAnsi="Century"/>
            <w:sz w:val="18"/>
          </w:rPr>
          <w:instrText>PAGE   \* MERGEFORMAT</w:instrText>
        </w:r>
        <w:r w:rsidRPr="00F63086">
          <w:rPr>
            <w:rFonts w:ascii="Century" w:hAnsi="Century"/>
            <w:sz w:val="18"/>
          </w:rPr>
          <w:fldChar w:fldCharType="separate"/>
        </w:r>
        <w:r w:rsidRPr="00F63086">
          <w:rPr>
            <w:rFonts w:ascii="Century" w:hAnsi="Century"/>
            <w:sz w:val="18"/>
            <w:lang w:val="es-ES"/>
          </w:rPr>
          <w:t>2</w:t>
        </w:r>
        <w:r w:rsidRPr="00F63086">
          <w:rPr>
            <w:rFonts w:ascii="Century" w:hAnsi="Century"/>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91312" w14:textId="77777777" w:rsidR="00AB0AD5" w:rsidRDefault="00AB0AD5" w:rsidP="00F659A4">
      <w:pPr>
        <w:spacing w:after="0" w:line="240" w:lineRule="auto"/>
      </w:pPr>
      <w:r>
        <w:separator/>
      </w:r>
    </w:p>
  </w:footnote>
  <w:footnote w:type="continuationSeparator" w:id="0">
    <w:p w14:paraId="0CB5E1A8" w14:textId="77777777" w:rsidR="00AB0AD5" w:rsidRDefault="00AB0AD5" w:rsidP="00F659A4">
      <w:pPr>
        <w:spacing w:after="0" w:line="240" w:lineRule="auto"/>
      </w:pPr>
      <w:r>
        <w:continuationSeparator/>
      </w:r>
    </w:p>
  </w:footnote>
  <w:footnote w:type="continuationNotice" w:id="1">
    <w:p w14:paraId="36BFE4E7" w14:textId="77777777" w:rsidR="00AB0AD5" w:rsidRDefault="00AB0AD5">
      <w:pPr>
        <w:spacing w:after="0" w:line="240" w:lineRule="auto"/>
      </w:pPr>
    </w:p>
  </w:footnote>
  <w:footnote w:id="2">
    <w:p w14:paraId="52718AF4" w14:textId="10F92254" w:rsidR="00432E26" w:rsidRPr="00E862B8" w:rsidRDefault="00432E26" w:rsidP="00E862B8">
      <w:pPr>
        <w:pStyle w:val="Textonotapie"/>
        <w:jc w:val="both"/>
        <w:rPr>
          <w:rFonts w:ascii="Century" w:hAnsi="Century"/>
          <w:sz w:val="18"/>
          <w:szCs w:val="24"/>
          <w:lang w:val="es-419"/>
        </w:rPr>
      </w:pPr>
      <w:r w:rsidRPr="00E862B8">
        <w:rPr>
          <w:rStyle w:val="Refdenotaalpie"/>
          <w:rFonts w:ascii="Century" w:hAnsi="Century"/>
          <w:sz w:val="18"/>
          <w:szCs w:val="24"/>
        </w:rPr>
        <w:footnoteRef/>
      </w:r>
      <w:r w:rsidRPr="00E862B8">
        <w:rPr>
          <w:rStyle w:val="Refdenotaalpie"/>
          <w:rFonts w:ascii="Century" w:hAnsi="Century"/>
          <w:sz w:val="18"/>
          <w:szCs w:val="24"/>
        </w:rPr>
        <w:footnoteRef/>
      </w:r>
      <w:r w:rsidRPr="00E862B8">
        <w:rPr>
          <w:rStyle w:val="Refdenotaalpie"/>
          <w:rFonts w:ascii="Century" w:hAnsi="Century"/>
          <w:sz w:val="18"/>
          <w:szCs w:val="24"/>
        </w:rPr>
        <w:footnoteRef/>
      </w:r>
      <w:r w:rsidRPr="00E862B8">
        <w:rPr>
          <w:rFonts w:ascii="Century" w:hAnsi="Century"/>
          <w:sz w:val="18"/>
          <w:szCs w:val="24"/>
        </w:rPr>
        <w:t xml:space="preserve"> </w:t>
      </w:r>
      <w:r w:rsidRPr="00E862B8">
        <w:rPr>
          <w:rFonts w:ascii="Century" w:hAnsi="Century"/>
          <w:sz w:val="18"/>
          <w:szCs w:val="24"/>
          <w:lang w:val="es-419"/>
        </w:rPr>
        <w:t xml:space="preserve">Tribunal Superior de Pereira, Sala Civil-Familia, auto del 10 de agosto de 2021, AC105, M.S. Carlos Mauricio García Barajas. </w:t>
      </w:r>
    </w:p>
  </w:footnote>
  <w:footnote w:id="3">
    <w:p w14:paraId="3BBF44B9" w14:textId="1C3E9DFF" w:rsidR="006805C7" w:rsidRPr="00E862B8" w:rsidRDefault="006805C7" w:rsidP="00E862B8">
      <w:pPr>
        <w:pStyle w:val="Textonotapie"/>
        <w:rPr>
          <w:rFonts w:ascii="Century" w:hAnsi="Century"/>
          <w:sz w:val="18"/>
          <w:szCs w:val="24"/>
          <w:lang w:val="es-419"/>
        </w:rPr>
      </w:pPr>
      <w:r w:rsidRPr="00E862B8">
        <w:rPr>
          <w:rStyle w:val="Refdenotaalpie"/>
          <w:rFonts w:ascii="Century" w:hAnsi="Century"/>
          <w:sz w:val="18"/>
          <w:szCs w:val="24"/>
        </w:rPr>
        <w:footnoteRef/>
      </w:r>
      <w:r w:rsidRPr="00E862B8">
        <w:rPr>
          <w:rFonts w:ascii="Century" w:hAnsi="Century"/>
          <w:sz w:val="18"/>
          <w:szCs w:val="24"/>
        </w:rPr>
        <w:t xml:space="preserve"> </w:t>
      </w:r>
      <w:r w:rsidRPr="00E862B8">
        <w:rPr>
          <w:rFonts w:ascii="Century" w:hAnsi="Century"/>
          <w:sz w:val="18"/>
          <w:szCs w:val="24"/>
          <w:lang w:val="es-419"/>
        </w:rPr>
        <w:t xml:space="preserve">Tribunal Superior de Pereira, Sala Civil-Familia, auto del 28 de </w:t>
      </w:r>
      <w:r w:rsidR="007B4AFD" w:rsidRPr="00E862B8">
        <w:rPr>
          <w:rFonts w:ascii="Century" w:hAnsi="Century"/>
          <w:sz w:val="18"/>
          <w:szCs w:val="24"/>
          <w:lang w:val="es-419"/>
        </w:rPr>
        <w:t xml:space="preserve">octubre de 2019, radicado 66682-31-03-001-2017-00072-01, M.P. Edder Jimmy Sánchez </w:t>
      </w:r>
      <w:proofErr w:type="spellStart"/>
      <w:r w:rsidR="007B4AFD" w:rsidRPr="00E862B8">
        <w:rPr>
          <w:rFonts w:ascii="Century" w:hAnsi="Century"/>
          <w:sz w:val="18"/>
          <w:szCs w:val="24"/>
          <w:lang w:val="es-419"/>
        </w:rPr>
        <w:t>Calambás</w:t>
      </w:r>
      <w:proofErr w:type="spellEnd"/>
      <w:r w:rsidR="007B4AFD" w:rsidRPr="00E862B8">
        <w:rPr>
          <w:rFonts w:ascii="Century" w:hAnsi="Century"/>
          <w:sz w:val="18"/>
          <w:szCs w:val="24"/>
          <w:lang w:val="es-419"/>
        </w:rPr>
        <w:t xml:space="preserve">. </w:t>
      </w:r>
    </w:p>
  </w:footnote>
  <w:footnote w:id="4">
    <w:p w14:paraId="1A8432C1" w14:textId="4A428182" w:rsidR="004034CF" w:rsidRPr="00E862B8" w:rsidRDefault="004034CF" w:rsidP="00E862B8">
      <w:pPr>
        <w:pStyle w:val="Textonotapie"/>
        <w:rPr>
          <w:rFonts w:ascii="Century" w:hAnsi="Century"/>
          <w:sz w:val="18"/>
          <w:szCs w:val="24"/>
          <w:lang w:val="es-419"/>
        </w:rPr>
      </w:pPr>
      <w:r w:rsidRPr="00E862B8">
        <w:rPr>
          <w:rStyle w:val="Refdenotaalpie"/>
          <w:rFonts w:ascii="Century" w:hAnsi="Century"/>
          <w:sz w:val="18"/>
          <w:szCs w:val="24"/>
        </w:rPr>
        <w:footnoteRef/>
      </w:r>
      <w:r w:rsidRPr="00E862B8">
        <w:rPr>
          <w:rFonts w:ascii="Century" w:hAnsi="Century"/>
          <w:sz w:val="18"/>
          <w:szCs w:val="24"/>
        </w:rPr>
        <w:t xml:space="preserve"> Sentencia</w:t>
      </w:r>
      <w:r w:rsidR="00DF2E3B" w:rsidRPr="00E862B8">
        <w:rPr>
          <w:rFonts w:ascii="Century" w:hAnsi="Century"/>
          <w:sz w:val="18"/>
          <w:szCs w:val="24"/>
        </w:rPr>
        <w:t>s</w:t>
      </w:r>
      <w:r w:rsidRPr="00E862B8">
        <w:rPr>
          <w:rFonts w:ascii="Century" w:hAnsi="Century"/>
          <w:sz w:val="18"/>
          <w:szCs w:val="24"/>
        </w:rPr>
        <w:t xml:space="preserve"> STC15254-2021</w:t>
      </w:r>
      <w:r w:rsidR="00DF2E3B" w:rsidRPr="00E862B8">
        <w:rPr>
          <w:rFonts w:ascii="Century" w:hAnsi="Century"/>
          <w:sz w:val="18"/>
          <w:szCs w:val="24"/>
        </w:rPr>
        <w:t>, STC2627-2020</w:t>
      </w:r>
      <w:r w:rsidR="00055CC7" w:rsidRPr="00E862B8">
        <w:rPr>
          <w:rFonts w:ascii="Century" w:hAnsi="Century"/>
          <w:sz w:val="18"/>
          <w:szCs w:val="24"/>
        </w:rPr>
        <w:t>, STC</w:t>
      </w:r>
      <w:r w:rsidR="00F20CF0" w:rsidRPr="00E862B8">
        <w:rPr>
          <w:rFonts w:ascii="Century" w:hAnsi="Century"/>
          <w:sz w:val="18"/>
          <w:szCs w:val="24"/>
        </w:rPr>
        <w:t>17975-2017</w:t>
      </w:r>
    </w:p>
  </w:footnote>
  <w:footnote w:id="5">
    <w:p w14:paraId="5F6A0238" w14:textId="37DF2AE7" w:rsidR="00111DB6" w:rsidRPr="00E862B8" w:rsidRDefault="00111DB6" w:rsidP="00E862B8">
      <w:pPr>
        <w:tabs>
          <w:tab w:val="left" w:pos="567"/>
        </w:tabs>
        <w:spacing w:after="0" w:line="240" w:lineRule="auto"/>
        <w:rPr>
          <w:rFonts w:ascii="Century" w:hAnsi="Century" w:cs="Arial"/>
          <w:sz w:val="18"/>
          <w:szCs w:val="24"/>
        </w:rPr>
      </w:pPr>
      <w:r w:rsidRPr="00E862B8">
        <w:rPr>
          <w:rStyle w:val="Refdenotaalpie"/>
          <w:rFonts w:ascii="Century" w:hAnsi="Century"/>
          <w:sz w:val="18"/>
          <w:szCs w:val="24"/>
        </w:rPr>
        <w:footnoteRef/>
      </w:r>
      <w:r w:rsidRPr="00E862B8">
        <w:rPr>
          <w:rFonts w:ascii="Century" w:hAnsi="Century"/>
          <w:sz w:val="18"/>
          <w:szCs w:val="24"/>
        </w:rPr>
        <w:t xml:space="preserve"> </w:t>
      </w:r>
      <w:r w:rsidRPr="00E862B8">
        <w:rPr>
          <w:rFonts w:ascii="Century" w:hAnsi="Century" w:cs="Arial"/>
          <w:sz w:val="18"/>
          <w:szCs w:val="24"/>
        </w:rPr>
        <w:t>STC8937-2020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C44B2"/>
    <w:multiLevelType w:val="multilevel"/>
    <w:tmpl w:val="2DC2BCBC"/>
    <w:lvl w:ilvl="0">
      <w:start w:val="2"/>
      <w:numFmt w:val="decimal"/>
      <w:lvlText w:val="%1"/>
      <w:lvlJc w:val="left"/>
      <w:pPr>
        <w:ind w:left="360" w:hanging="360"/>
      </w:pPr>
      <w:rPr>
        <w:rFonts w:hint="default"/>
      </w:rPr>
    </w:lvl>
    <w:lvl w:ilvl="1">
      <w:start w:val="8"/>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 w15:restartNumberingAfterBreak="0">
    <w:nsid w:val="20AE6848"/>
    <w:multiLevelType w:val="hybridMultilevel"/>
    <w:tmpl w:val="937EBE38"/>
    <w:lvl w:ilvl="0" w:tplc="0FD239E0">
      <w:start w:val="1"/>
      <w:numFmt w:val="lowerRoman"/>
      <w:lvlText w:val="%1)"/>
      <w:lvlJc w:val="left"/>
      <w:pPr>
        <w:ind w:left="2781" w:hanging="720"/>
      </w:pPr>
      <w:rPr>
        <w:rFonts w:hint="default"/>
      </w:r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2" w15:restartNumberingAfterBreak="0">
    <w:nsid w:val="2C091584"/>
    <w:multiLevelType w:val="hybridMultilevel"/>
    <w:tmpl w:val="5FE2E52E"/>
    <w:lvl w:ilvl="0" w:tplc="3A86B5E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664990"/>
    <w:multiLevelType w:val="hybridMultilevel"/>
    <w:tmpl w:val="935CA9B2"/>
    <w:lvl w:ilvl="0" w:tplc="3E34BEDC">
      <w:start w:val="3"/>
      <w:numFmt w:val="bullet"/>
      <w:lvlText w:val="-"/>
      <w:lvlJc w:val="left"/>
      <w:pPr>
        <w:ind w:left="2061" w:hanging="360"/>
      </w:pPr>
      <w:rPr>
        <w:rFonts w:ascii="Gadugi" w:eastAsia="Calibri" w:hAnsi="Gadugi" w:cs="Times New Roman" w:hint="default"/>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4" w15:restartNumberingAfterBreak="0">
    <w:nsid w:val="3B52010B"/>
    <w:multiLevelType w:val="multilevel"/>
    <w:tmpl w:val="55CCDAAE"/>
    <w:lvl w:ilvl="0">
      <w:start w:val="1"/>
      <w:numFmt w:val="decimal"/>
      <w:lvlText w:val="%1."/>
      <w:lvlJc w:val="left"/>
      <w:pPr>
        <w:ind w:left="3195" w:hanging="360"/>
      </w:pPr>
      <w:rPr>
        <w:rFonts w:hint="default"/>
      </w:rPr>
    </w:lvl>
    <w:lvl w:ilvl="1">
      <w:start w:val="1"/>
      <w:numFmt w:val="decimal"/>
      <w:isLgl/>
      <w:lvlText w:val="%1.%2."/>
      <w:lvlJc w:val="left"/>
      <w:pPr>
        <w:ind w:left="3555" w:hanging="720"/>
      </w:pPr>
      <w:rPr>
        <w:rFonts w:ascii="Gadugi" w:hAnsi="Gadugi" w:hint="default"/>
        <w:b/>
        <w:i w:val="0"/>
        <w:color w:val="auto"/>
        <w:sz w:val="28"/>
        <w:szCs w:val="28"/>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5" w15:restartNumberingAfterBreak="0">
    <w:nsid w:val="422A13F3"/>
    <w:multiLevelType w:val="hybridMultilevel"/>
    <w:tmpl w:val="84565CB8"/>
    <w:lvl w:ilvl="0" w:tplc="54B40ED6">
      <w:start w:val="1"/>
      <w:numFmt w:val="lowerRoman"/>
      <w:lvlText w:val="%1."/>
      <w:lvlJc w:val="left"/>
      <w:pPr>
        <w:ind w:left="2421" w:hanging="72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6" w15:restartNumberingAfterBreak="0">
    <w:nsid w:val="604A4DEF"/>
    <w:multiLevelType w:val="hybridMultilevel"/>
    <w:tmpl w:val="A36CFFC8"/>
    <w:lvl w:ilvl="0" w:tplc="A87C0DC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7" w15:restartNumberingAfterBreak="0">
    <w:nsid w:val="62CD12DB"/>
    <w:multiLevelType w:val="multilevel"/>
    <w:tmpl w:val="240A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8" w15:restartNumberingAfterBreak="0">
    <w:nsid w:val="6ABB52B8"/>
    <w:multiLevelType w:val="hybridMultilevel"/>
    <w:tmpl w:val="A080F408"/>
    <w:lvl w:ilvl="0" w:tplc="12C8EAB4">
      <w:start w:val="1"/>
      <w:numFmt w:val="decimal"/>
      <w:lvlText w:val="%1."/>
      <w:lvlJc w:val="left"/>
      <w:pPr>
        <w:ind w:left="2061" w:hanging="360"/>
      </w:pPr>
      <w:rPr>
        <w:rFonts w:hint="default"/>
        <w:b w:val="0"/>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9" w15:restartNumberingAfterBreak="0">
    <w:nsid w:val="71A9269B"/>
    <w:multiLevelType w:val="hybridMultilevel"/>
    <w:tmpl w:val="22300264"/>
    <w:lvl w:ilvl="0" w:tplc="FC027A3E">
      <w:start w:val="1"/>
      <w:numFmt w:val="decimal"/>
      <w:lvlText w:val="%1)"/>
      <w:lvlJc w:val="left"/>
      <w:pPr>
        <w:ind w:left="2061" w:hanging="360"/>
      </w:pPr>
      <w:rPr>
        <w:rFonts w:hint="default"/>
        <w:color w:val="auto"/>
      </w:rPr>
    </w:lvl>
    <w:lvl w:ilvl="1" w:tplc="240A0019" w:tentative="1">
      <w:start w:val="1"/>
      <w:numFmt w:val="lowerLetter"/>
      <w:lvlText w:val="%2."/>
      <w:lvlJc w:val="left"/>
      <w:pPr>
        <w:ind w:left="2781" w:hanging="360"/>
      </w:pPr>
    </w:lvl>
    <w:lvl w:ilvl="2" w:tplc="240A001B" w:tentative="1">
      <w:start w:val="1"/>
      <w:numFmt w:val="lowerRoman"/>
      <w:lvlText w:val="%3."/>
      <w:lvlJc w:val="right"/>
      <w:pPr>
        <w:ind w:left="3501" w:hanging="180"/>
      </w:pPr>
    </w:lvl>
    <w:lvl w:ilvl="3" w:tplc="240A000F" w:tentative="1">
      <w:start w:val="1"/>
      <w:numFmt w:val="decimal"/>
      <w:lvlText w:val="%4."/>
      <w:lvlJc w:val="left"/>
      <w:pPr>
        <w:ind w:left="4221" w:hanging="360"/>
      </w:pPr>
    </w:lvl>
    <w:lvl w:ilvl="4" w:tplc="240A0019" w:tentative="1">
      <w:start w:val="1"/>
      <w:numFmt w:val="lowerLetter"/>
      <w:lvlText w:val="%5."/>
      <w:lvlJc w:val="left"/>
      <w:pPr>
        <w:ind w:left="4941" w:hanging="360"/>
      </w:pPr>
    </w:lvl>
    <w:lvl w:ilvl="5" w:tplc="240A001B" w:tentative="1">
      <w:start w:val="1"/>
      <w:numFmt w:val="lowerRoman"/>
      <w:lvlText w:val="%6."/>
      <w:lvlJc w:val="right"/>
      <w:pPr>
        <w:ind w:left="5661" w:hanging="180"/>
      </w:pPr>
    </w:lvl>
    <w:lvl w:ilvl="6" w:tplc="240A000F" w:tentative="1">
      <w:start w:val="1"/>
      <w:numFmt w:val="decimal"/>
      <w:lvlText w:val="%7."/>
      <w:lvlJc w:val="left"/>
      <w:pPr>
        <w:ind w:left="6381" w:hanging="360"/>
      </w:pPr>
    </w:lvl>
    <w:lvl w:ilvl="7" w:tplc="240A0019" w:tentative="1">
      <w:start w:val="1"/>
      <w:numFmt w:val="lowerLetter"/>
      <w:lvlText w:val="%8."/>
      <w:lvlJc w:val="left"/>
      <w:pPr>
        <w:ind w:left="7101" w:hanging="360"/>
      </w:pPr>
    </w:lvl>
    <w:lvl w:ilvl="8" w:tplc="240A001B" w:tentative="1">
      <w:start w:val="1"/>
      <w:numFmt w:val="lowerRoman"/>
      <w:lvlText w:val="%9."/>
      <w:lvlJc w:val="right"/>
      <w:pPr>
        <w:ind w:left="7821" w:hanging="180"/>
      </w:pPr>
    </w:lvl>
  </w:abstractNum>
  <w:num w:numId="1">
    <w:abstractNumId w:val="4"/>
  </w:num>
  <w:num w:numId="2">
    <w:abstractNumId w:val="2"/>
  </w:num>
  <w:num w:numId="3">
    <w:abstractNumId w:val="3"/>
  </w:num>
  <w:num w:numId="4">
    <w:abstractNumId w:val="6"/>
  </w:num>
  <w:num w:numId="5">
    <w:abstractNumId w:val="8"/>
  </w:num>
  <w:num w:numId="6">
    <w:abstractNumId w:val="1"/>
  </w:num>
  <w:num w:numId="7">
    <w:abstractNumId w:val="5"/>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B7"/>
    <w:rsid w:val="00000F6D"/>
    <w:rsid w:val="00004B67"/>
    <w:rsid w:val="00005462"/>
    <w:rsid w:val="0000551B"/>
    <w:rsid w:val="000076EB"/>
    <w:rsid w:val="00010BAC"/>
    <w:rsid w:val="00013CBC"/>
    <w:rsid w:val="00022A43"/>
    <w:rsid w:val="000249D7"/>
    <w:rsid w:val="00030833"/>
    <w:rsid w:val="00030E65"/>
    <w:rsid w:val="00033183"/>
    <w:rsid w:val="00033412"/>
    <w:rsid w:val="0003485F"/>
    <w:rsid w:val="00035031"/>
    <w:rsid w:val="00036EEE"/>
    <w:rsid w:val="0004182C"/>
    <w:rsid w:val="00044955"/>
    <w:rsid w:val="00045161"/>
    <w:rsid w:val="00050C3D"/>
    <w:rsid w:val="00055CC7"/>
    <w:rsid w:val="000605C1"/>
    <w:rsid w:val="0006205F"/>
    <w:rsid w:val="0007018A"/>
    <w:rsid w:val="000735FF"/>
    <w:rsid w:val="000801BF"/>
    <w:rsid w:val="00083BEA"/>
    <w:rsid w:val="000846D8"/>
    <w:rsid w:val="0008519E"/>
    <w:rsid w:val="00085869"/>
    <w:rsid w:val="000867A3"/>
    <w:rsid w:val="000867D0"/>
    <w:rsid w:val="0009010F"/>
    <w:rsid w:val="00091557"/>
    <w:rsid w:val="000A0B2F"/>
    <w:rsid w:val="000A3E7B"/>
    <w:rsid w:val="000A7BB3"/>
    <w:rsid w:val="000B11E3"/>
    <w:rsid w:val="000B7958"/>
    <w:rsid w:val="000C3470"/>
    <w:rsid w:val="000C5172"/>
    <w:rsid w:val="000C58DC"/>
    <w:rsid w:val="000C6D08"/>
    <w:rsid w:val="000D0435"/>
    <w:rsid w:val="000D5E11"/>
    <w:rsid w:val="000D5F40"/>
    <w:rsid w:val="000D6A5D"/>
    <w:rsid w:val="000D7CBA"/>
    <w:rsid w:val="000E123C"/>
    <w:rsid w:val="000E1394"/>
    <w:rsid w:val="000E1A0D"/>
    <w:rsid w:val="000E6310"/>
    <w:rsid w:val="000F025E"/>
    <w:rsid w:val="000F0912"/>
    <w:rsid w:val="000F0C3E"/>
    <w:rsid w:val="000F118D"/>
    <w:rsid w:val="000F1837"/>
    <w:rsid w:val="000F6A11"/>
    <w:rsid w:val="00107E4A"/>
    <w:rsid w:val="00110A4A"/>
    <w:rsid w:val="00111DB6"/>
    <w:rsid w:val="00112D27"/>
    <w:rsid w:val="001148A1"/>
    <w:rsid w:val="001148D0"/>
    <w:rsid w:val="00126E84"/>
    <w:rsid w:val="00127463"/>
    <w:rsid w:val="00131F8F"/>
    <w:rsid w:val="00132BAD"/>
    <w:rsid w:val="00134976"/>
    <w:rsid w:val="0013659F"/>
    <w:rsid w:val="00137DF1"/>
    <w:rsid w:val="001417B5"/>
    <w:rsid w:val="001445E1"/>
    <w:rsid w:val="00150F88"/>
    <w:rsid w:val="00152EDA"/>
    <w:rsid w:val="00154CC5"/>
    <w:rsid w:val="00156B56"/>
    <w:rsid w:val="0015730C"/>
    <w:rsid w:val="00160701"/>
    <w:rsid w:val="001629AD"/>
    <w:rsid w:val="00163FF0"/>
    <w:rsid w:val="00166597"/>
    <w:rsid w:val="0017000B"/>
    <w:rsid w:val="00180A2B"/>
    <w:rsid w:val="00184B66"/>
    <w:rsid w:val="0018667F"/>
    <w:rsid w:val="00186999"/>
    <w:rsid w:val="001906E9"/>
    <w:rsid w:val="0019457E"/>
    <w:rsid w:val="00197DA2"/>
    <w:rsid w:val="001A19DB"/>
    <w:rsid w:val="001A5246"/>
    <w:rsid w:val="001B066B"/>
    <w:rsid w:val="001B2BE9"/>
    <w:rsid w:val="001B330D"/>
    <w:rsid w:val="001B43D1"/>
    <w:rsid w:val="001C76D3"/>
    <w:rsid w:val="001D2985"/>
    <w:rsid w:val="001D7FE2"/>
    <w:rsid w:val="001E4DDF"/>
    <w:rsid w:val="001E7D16"/>
    <w:rsid w:val="001F300D"/>
    <w:rsid w:val="001F47DD"/>
    <w:rsid w:val="001F7DDD"/>
    <w:rsid w:val="00200432"/>
    <w:rsid w:val="00206E08"/>
    <w:rsid w:val="00211BB3"/>
    <w:rsid w:val="002130BF"/>
    <w:rsid w:val="00222081"/>
    <w:rsid w:val="002224D3"/>
    <w:rsid w:val="00223391"/>
    <w:rsid w:val="00224761"/>
    <w:rsid w:val="00225C39"/>
    <w:rsid w:val="00230E2B"/>
    <w:rsid w:val="00231800"/>
    <w:rsid w:val="00233F45"/>
    <w:rsid w:val="0024489E"/>
    <w:rsid w:val="00246C5A"/>
    <w:rsid w:val="002554C0"/>
    <w:rsid w:val="00257055"/>
    <w:rsid w:val="0026278C"/>
    <w:rsid w:val="00262F70"/>
    <w:rsid w:val="00265162"/>
    <w:rsid w:val="002713DB"/>
    <w:rsid w:val="0027327D"/>
    <w:rsid w:val="00274A34"/>
    <w:rsid w:val="002755F7"/>
    <w:rsid w:val="00284813"/>
    <w:rsid w:val="00285B0B"/>
    <w:rsid w:val="002869E8"/>
    <w:rsid w:val="00290D60"/>
    <w:rsid w:val="00295D90"/>
    <w:rsid w:val="002963F2"/>
    <w:rsid w:val="00297658"/>
    <w:rsid w:val="002A14C7"/>
    <w:rsid w:val="002A36CB"/>
    <w:rsid w:val="002A3866"/>
    <w:rsid w:val="002B4D27"/>
    <w:rsid w:val="002B5BC1"/>
    <w:rsid w:val="002C02CA"/>
    <w:rsid w:val="002C0C17"/>
    <w:rsid w:val="002C62C1"/>
    <w:rsid w:val="002D1334"/>
    <w:rsid w:val="002D1B64"/>
    <w:rsid w:val="002D1CED"/>
    <w:rsid w:val="002D2919"/>
    <w:rsid w:val="002D4A45"/>
    <w:rsid w:val="002E5192"/>
    <w:rsid w:val="002F30A2"/>
    <w:rsid w:val="00305B9A"/>
    <w:rsid w:val="003065CC"/>
    <w:rsid w:val="00307223"/>
    <w:rsid w:val="003134EE"/>
    <w:rsid w:val="0031D703"/>
    <w:rsid w:val="003305F4"/>
    <w:rsid w:val="00332392"/>
    <w:rsid w:val="0033362A"/>
    <w:rsid w:val="00333667"/>
    <w:rsid w:val="003341EB"/>
    <w:rsid w:val="003400E7"/>
    <w:rsid w:val="0034081A"/>
    <w:rsid w:val="0034367F"/>
    <w:rsid w:val="00346D78"/>
    <w:rsid w:val="003475E0"/>
    <w:rsid w:val="003500A9"/>
    <w:rsid w:val="00355BAC"/>
    <w:rsid w:val="00356104"/>
    <w:rsid w:val="00360D9A"/>
    <w:rsid w:val="00360E66"/>
    <w:rsid w:val="00361AAD"/>
    <w:rsid w:val="00361FDB"/>
    <w:rsid w:val="0036646D"/>
    <w:rsid w:val="00366ABC"/>
    <w:rsid w:val="00367C85"/>
    <w:rsid w:val="00371A5D"/>
    <w:rsid w:val="003739E5"/>
    <w:rsid w:val="003746D8"/>
    <w:rsid w:val="00377E3C"/>
    <w:rsid w:val="00380822"/>
    <w:rsid w:val="00380989"/>
    <w:rsid w:val="00380F0D"/>
    <w:rsid w:val="0038219A"/>
    <w:rsid w:val="00383AF7"/>
    <w:rsid w:val="00384381"/>
    <w:rsid w:val="00384C7A"/>
    <w:rsid w:val="003874F4"/>
    <w:rsid w:val="00391E55"/>
    <w:rsid w:val="003926DF"/>
    <w:rsid w:val="0039571E"/>
    <w:rsid w:val="003A561A"/>
    <w:rsid w:val="003B3C3D"/>
    <w:rsid w:val="003B47E3"/>
    <w:rsid w:val="003C16C4"/>
    <w:rsid w:val="003C1C2A"/>
    <w:rsid w:val="003C23F6"/>
    <w:rsid w:val="003C5BA8"/>
    <w:rsid w:val="003C7BCE"/>
    <w:rsid w:val="003D01F7"/>
    <w:rsid w:val="003D204B"/>
    <w:rsid w:val="003D36F3"/>
    <w:rsid w:val="003D4F38"/>
    <w:rsid w:val="003D6C5F"/>
    <w:rsid w:val="003D7391"/>
    <w:rsid w:val="003E003C"/>
    <w:rsid w:val="003E0A44"/>
    <w:rsid w:val="003E1A8E"/>
    <w:rsid w:val="003E5D9B"/>
    <w:rsid w:val="003F29C8"/>
    <w:rsid w:val="003F5814"/>
    <w:rsid w:val="00400FBF"/>
    <w:rsid w:val="004034CF"/>
    <w:rsid w:val="00403D87"/>
    <w:rsid w:val="004041DA"/>
    <w:rsid w:val="00404387"/>
    <w:rsid w:val="004061AA"/>
    <w:rsid w:val="004128B9"/>
    <w:rsid w:val="004144D6"/>
    <w:rsid w:val="004218B6"/>
    <w:rsid w:val="00430547"/>
    <w:rsid w:val="00431A29"/>
    <w:rsid w:val="004328AB"/>
    <w:rsid w:val="00432A98"/>
    <w:rsid w:val="00432E26"/>
    <w:rsid w:val="00433E26"/>
    <w:rsid w:val="004426F1"/>
    <w:rsid w:val="0044329A"/>
    <w:rsid w:val="00456BE0"/>
    <w:rsid w:val="00461DDC"/>
    <w:rsid w:val="00463D47"/>
    <w:rsid w:val="0046570C"/>
    <w:rsid w:val="00466569"/>
    <w:rsid w:val="00467A46"/>
    <w:rsid w:val="00473564"/>
    <w:rsid w:val="0047369A"/>
    <w:rsid w:val="00474760"/>
    <w:rsid w:val="004912FD"/>
    <w:rsid w:val="00491578"/>
    <w:rsid w:val="004A1B64"/>
    <w:rsid w:val="004A353F"/>
    <w:rsid w:val="004A428A"/>
    <w:rsid w:val="004A670E"/>
    <w:rsid w:val="004B001C"/>
    <w:rsid w:val="004B00EC"/>
    <w:rsid w:val="004B1336"/>
    <w:rsid w:val="004B23D2"/>
    <w:rsid w:val="004B27FC"/>
    <w:rsid w:val="004B2814"/>
    <w:rsid w:val="004C0470"/>
    <w:rsid w:val="004C0BCD"/>
    <w:rsid w:val="004C5437"/>
    <w:rsid w:val="004C54A6"/>
    <w:rsid w:val="004D1E8A"/>
    <w:rsid w:val="004D2490"/>
    <w:rsid w:val="004D33A2"/>
    <w:rsid w:val="004D487C"/>
    <w:rsid w:val="004E0AE0"/>
    <w:rsid w:val="004E3276"/>
    <w:rsid w:val="004E7E52"/>
    <w:rsid w:val="004F208C"/>
    <w:rsid w:val="004F2B9F"/>
    <w:rsid w:val="004F544A"/>
    <w:rsid w:val="004F5D87"/>
    <w:rsid w:val="004F6A97"/>
    <w:rsid w:val="005001C4"/>
    <w:rsid w:val="00500B72"/>
    <w:rsid w:val="00504D05"/>
    <w:rsid w:val="00506741"/>
    <w:rsid w:val="005107EF"/>
    <w:rsid w:val="00510903"/>
    <w:rsid w:val="00511F0B"/>
    <w:rsid w:val="00513C2C"/>
    <w:rsid w:val="0051480B"/>
    <w:rsid w:val="00515F01"/>
    <w:rsid w:val="00517E5D"/>
    <w:rsid w:val="00524E80"/>
    <w:rsid w:val="00530A39"/>
    <w:rsid w:val="0054047B"/>
    <w:rsid w:val="00543635"/>
    <w:rsid w:val="005440E9"/>
    <w:rsid w:val="00546038"/>
    <w:rsid w:val="00546902"/>
    <w:rsid w:val="005545CF"/>
    <w:rsid w:val="00554933"/>
    <w:rsid w:val="00557357"/>
    <w:rsid w:val="00560DC9"/>
    <w:rsid w:val="00561A9B"/>
    <w:rsid w:val="005654A6"/>
    <w:rsid w:val="00566457"/>
    <w:rsid w:val="0056662B"/>
    <w:rsid w:val="00574855"/>
    <w:rsid w:val="005757D8"/>
    <w:rsid w:val="00576382"/>
    <w:rsid w:val="00577D15"/>
    <w:rsid w:val="00581F05"/>
    <w:rsid w:val="005827EE"/>
    <w:rsid w:val="00584C97"/>
    <w:rsid w:val="005871E6"/>
    <w:rsid w:val="00587653"/>
    <w:rsid w:val="00590952"/>
    <w:rsid w:val="00594143"/>
    <w:rsid w:val="00594438"/>
    <w:rsid w:val="005A0F45"/>
    <w:rsid w:val="005A252B"/>
    <w:rsid w:val="005A404C"/>
    <w:rsid w:val="005B097C"/>
    <w:rsid w:val="005B4201"/>
    <w:rsid w:val="005C0BBA"/>
    <w:rsid w:val="005C1519"/>
    <w:rsid w:val="005C2E3B"/>
    <w:rsid w:val="005D09CE"/>
    <w:rsid w:val="005D4E7F"/>
    <w:rsid w:val="005D5D1F"/>
    <w:rsid w:val="005D70B3"/>
    <w:rsid w:val="005E08C4"/>
    <w:rsid w:val="005E0C7C"/>
    <w:rsid w:val="005E11CC"/>
    <w:rsid w:val="005E1800"/>
    <w:rsid w:val="005E2B6C"/>
    <w:rsid w:val="005E5C95"/>
    <w:rsid w:val="005F047D"/>
    <w:rsid w:val="005F21D8"/>
    <w:rsid w:val="005F2737"/>
    <w:rsid w:val="005F2FEC"/>
    <w:rsid w:val="005F7E0C"/>
    <w:rsid w:val="005F7ECF"/>
    <w:rsid w:val="0060017A"/>
    <w:rsid w:val="006012D6"/>
    <w:rsid w:val="00603C3F"/>
    <w:rsid w:val="00614141"/>
    <w:rsid w:val="006148F5"/>
    <w:rsid w:val="00615AC9"/>
    <w:rsid w:val="006175CE"/>
    <w:rsid w:val="00617D3D"/>
    <w:rsid w:val="0062253F"/>
    <w:rsid w:val="0062417D"/>
    <w:rsid w:val="0062616B"/>
    <w:rsid w:val="0062770D"/>
    <w:rsid w:val="00633985"/>
    <w:rsid w:val="00635FED"/>
    <w:rsid w:val="00636C07"/>
    <w:rsid w:val="006407E4"/>
    <w:rsid w:val="006408C5"/>
    <w:rsid w:val="006411B1"/>
    <w:rsid w:val="00641D84"/>
    <w:rsid w:val="0064465F"/>
    <w:rsid w:val="00645652"/>
    <w:rsid w:val="006563FC"/>
    <w:rsid w:val="00663523"/>
    <w:rsid w:val="00664E32"/>
    <w:rsid w:val="006724B6"/>
    <w:rsid w:val="00672520"/>
    <w:rsid w:val="00675B96"/>
    <w:rsid w:val="006801F3"/>
    <w:rsid w:val="006805C7"/>
    <w:rsid w:val="00680B18"/>
    <w:rsid w:val="006817EA"/>
    <w:rsid w:val="00684991"/>
    <w:rsid w:val="00687389"/>
    <w:rsid w:val="00690990"/>
    <w:rsid w:val="00693513"/>
    <w:rsid w:val="006948C0"/>
    <w:rsid w:val="006979E2"/>
    <w:rsid w:val="006A6042"/>
    <w:rsid w:val="006B0769"/>
    <w:rsid w:val="006B2201"/>
    <w:rsid w:val="006B23ED"/>
    <w:rsid w:val="006B7468"/>
    <w:rsid w:val="006C0772"/>
    <w:rsid w:val="006C2019"/>
    <w:rsid w:val="006C30CA"/>
    <w:rsid w:val="006C4BD2"/>
    <w:rsid w:val="006C6C7F"/>
    <w:rsid w:val="006D1736"/>
    <w:rsid w:val="006D17A1"/>
    <w:rsid w:val="006D3AE7"/>
    <w:rsid w:val="006D42AF"/>
    <w:rsid w:val="006D4DA2"/>
    <w:rsid w:val="006D4F0E"/>
    <w:rsid w:val="006D616F"/>
    <w:rsid w:val="006E4C30"/>
    <w:rsid w:val="006E6165"/>
    <w:rsid w:val="006E6886"/>
    <w:rsid w:val="006F29E8"/>
    <w:rsid w:val="006F404E"/>
    <w:rsid w:val="006F44AC"/>
    <w:rsid w:val="006F576C"/>
    <w:rsid w:val="00702247"/>
    <w:rsid w:val="00702D6C"/>
    <w:rsid w:val="00704E29"/>
    <w:rsid w:val="0070509C"/>
    <w:rsid w:val="00705367"/>
    <w:rsid w:val="0070641C"/>
    <w:rsid w:val="00706447"/>
    <w:rsid w:val="00706748"/>
    <w:rsid w:val="0070718F"/>
    <w:rsid w:val="00707A92"/>
    <w:rsid w:val="0071488D"/>
    <w:rsid w:val="00715729"/>
    <w:rsid w:val="00717A88"/>
    <w:rsid w:val="0072049E"/>
    <w:rsid w:val="00722800"/>
    <w:rsid w:val="00723E64"/>
    <w:rsid w:val="00726901"/>
    <w:rsid w:val="00726CD0"/>
    <w:rsid w:val="00734371"/>
    <w:rsid w:val="007405A8"/>
    <w:rsid w:val="00740AED"/>
    <w:rsid w:val="00744D5E"/>
    <w:rsid w:val="00744DB9"/>
    <w:rsid w:val="00746449"/>
    <w:rsid w:val="00747576"/>
    <w:rsid w:val="00747B1F"/>
    <w:rsid w:val="00751362"/>
    <w:rsid w:val="00751898"/>
    <w:rsid w:val="00764D94"/>
    <w:rsid w:val="00766A45"/>
    <w:rsid w:val="00767563"/>
    <w:rsid w:val="00767AE8"/>
    <w:rsid w:val="007737EC"/>
    <w:rsid w:val="00775CB7"/>
    <w:rsid w:val="00776A91"/>
    <w:rsid w:val="00776F32"/>
    <w:rsid w:val="0077712A"/>
    <w:rsid w:val="007802DE"/>
    <w:rsid w:val="00782BFB"/>
    <w:rsid w:val="00782C27"/>
    <w:rsid w:val="0078354F"/>
    <w:rsid w:val="007849C4"/>
    <w:rsid w:val="00785976"/>
    <w:rsid w:val="007904BF"/>
    <w:rsid w:val="00792593"/>
    <w:rsid w:val="00792F9E"/>
    <w:rsid w:val="00795954"/>
    <w:rsid w:val="007A1756"/>
    <w:rsid w:val="007A43CC"/>
    <w:rsid w:val="007A7A41"/>
    <w:rsid w:val="007B03F8"/>
    <w:rsid w:val="007B3B03"/>
    <w:rsid w:val="007B4AFD"/>
    <w:rsid w:val="007C60BE"/>
    <w:rsid w:val="007C6201"/>
    <w:rsid w:val="007D1063"/>
    <w:rsid w:val="007D14E6"/>
    <w:rsid w:val="007D6410"/>
    <w:rsid w:val="007E081B"/>
    <w:rsid w:val="007E145B"/>
    <w:rsid w:val="007E56AA"/>
    <w:rsid w:val="007E6717"/>
    <w:rsid w:val="007F499D"/>
    <w:rsid w:val="007F6546"/>
    <w:rsid w:val="007F7EAC"/>
    <w:rsid w:val="0080008C"/>
    <w:rsid w:val="00803B2A"/>
    <w:rsid w:val="0081113F"/>
    <w:rsid w:val="00815090"/>
    <w:rsid w:val="008176ED"/>
    <w:rsid w:val="00822A97"/>
    <w:rsid w:val="00830297"/>
    <w:rsid w:val="008370A0"/>
    <w:rsid w:val="008378D9"/>
    <w:rsid w:val="00840CE5"/>
    <w:rsid w:val="00842298"/>
    <w:rsid w:val="00843536"/>
    <w:rsid w:val="008477C5"/>
    <w:rsid w:val="0085006C"/>
    <w:rsid w:val="0085076A"/>
    <w:rsid w:val="0085121C"/>
    <w:rsid w:val="00852020"/>
    <w:rsid w:val="0085371B"/>
    <w:rsid w:val="00853D61"/>
    <w:rsid w:val="00853E5F"/>
    <w:rsid w:val="00856A85"/>
    <w:rsid w:val="00863F65"/>
    <w:rsid w:val="00864CB0"/>
    <w:rsid w:val="00865215"/>
    <w:rsid w:val="0086584B"/>
    <w:rsid w:val="00865A57"/>
    <w:rsid w:val="008741C2"/>
    <w:rsid w:val="0087599F"/>
    <w:rsid w:val="00880D02"/>
    <w:rsid w:val="00885BB7"/>
    <w:rsid w:val="00887445"/>
    <w:rsid w:val="00894EAC"/>
    <w:rsid w:val="0089501F"/>
    <w:rsid w:val="008A0BA4"/>
    <w:rsid w:val="008A410C"/>
    <w:rsid w:val="008A4495"/>
    <w:rsid w:val="008A46ED"/>
    <w:rsid w:val="008A60C6"/>
    <w:rsid w:val="008B0DBC"/>
    <w:rsid w:val="008B5C95"/>
    <w:rsid w:val="008B60D4"/>
    <w:rsid w:val="008C03C5"/>
    <w:rsid w:val="008D3BB1"/>
    <w:rsid w:val="008D50D5"/>
    <w:rsid w:val="008D54F5"/>
    <w:rsid w:val="008E5ED6"/>
    <w:rsid w:val="008E70E6"/>
    <w:rsid w:val="008F050D"/>
    <w:rsid w:val="008F3951"/>
    <w:rsid w:val="008F4F47"/>
    <w:rsid w:val="008F62D3"/>
    <w:rsid w:val="009031A2"/>
    <w:rsid w:val="00904795"/>
    <w:rsid w:val="00904DB7"/>
    <w:rsid w:val="0090558B"/>
    <w:rsid w:val="0090634B"/>
    <w:rsid w:val="009075B8"/>
    <w:rsid w:val="0091473B"/>
    <w:rsid w:val="00914EFF"/>
    <w:rsid w:val="00915FBD"/>
    <w:rsid w:val="009174E6"/>
    <w:rsid w:val="00920D7D"/>
    <w:rsid w:val="00920E9A"/>
    <w:rsid w:val="00924C8E"/>
    <w:rsid w:val="00925173"/>
    <w:rsid w:val="00925516"/>
    <w:rsid w:val="00932B1D"/>
    <w:rsid w:val="00940FC6"/>
    <w:rsid w:val="009508C4"/>
    <w:rsid w:val="00951C66"/>
    <w:rsid w:val="00954FD4"/>
    <w:rsid w:val="00962E11"/>
    <w:rsid w:val="009657F5"/>
    <w:rsid w:val="00965ABD"/>
    <w:rsid w:val="00970433"/>
    <w:rsid w:val="009706C4"/>
    <w:rsid w:val="00972519"/>
    <w:rsid w:val="00973B86"/>
    <w:rsid w:val="009748D7"/>
    <w:rsid w:val="0098069B"/>
    <w:rsid w:val="00980BF6"/>
    <w:rsid w:val="0098172F"/>
    <w:rsid w:val="00981CD8"/>
    <w:rsid w:val="00984124"/>
    <w:rsid w:val="0098544E"/>
    <w:rsid w:val="00993E4F"/>
    <w:rsid w:val="00995043"/>
    <w:rsid w:val="009A6172"/>
    <w:rsid w:val="009A6B0E"/>
    <w:rsid w:val="009A7997"/>
    <w:rsid w:val="009B0953"/>
    <w:rsid w:val="009B48D2"/>
    <w:rsid w:val="009B7AE9"/>
    <w:rsid w:val="009C533E"/>
    <w:rsid w:val="009D366C"/>
    <w:rsid w:val="009D3B9C"/>
    <w:rsid w:val="009D7460"/>
    <w:rsid w:val="009E14A3"/>
    <w:rsid w:val="009E1F5F"/>
    <w:rsid w:val="009E2D6D"/>
    <w:rsid w:val="009E5890"/>
    <w:rsid w:val="009F2849"/>
    <w:rsid w:val="009F5E59"/>
    <w:rsid w:val="009F6B41"/>
    <w:rsid w:val="009F7383"/>
    <w:rsid w:val="00A01811"/>
    <w:rsid w:val="00A026B9"/>
    <w:rsid w:val="00A026EE"/>
    <w:rsid w:val="00A03473"/>
    <w:rsid w:val="00A045C9"/>
    <w:rsid w:val="00A05249"/>
    <w:rsid w:val="00A059F2"/>
    <w:rsid w:val="00A0684E"/>
    <w:rsid w:val="00A072CE"/>
    <w:rsid w:val="00A11EAA"/>
    <w:rsid w:val="00A12B05"/>
    <w:rsid w:val="00A15143"/>
    <w:rsid w:val="00A158E6"/>
    <w:rsid w:val="00A15B65"/>
    <w:rsid w:val="00A16C39"/>
    <w:rsid w:val="00A17854"/>
    <w:rsid w:val="00A217A6"/>
    <w:rsid w:val="00A27718"/>
    <w:rsid w:val="00A3093A"/>
    <w:rsid w:val="00A32E33"/>
    <w:rsid w:val="00A3334B"/>
    <w:rsid w:val="00A40B13"/>
    <w:rsid w:val="00A41099"/>
    <w:rsid w:val="00A4125D"/>
    <w:rsid w:val="00A42615"/>
    <w:rsid w:val="00A43576"/>
    <w:rsid w:val="00A447DC"/>
    <w:rsid w:val="00A4509C"/>
    <w:rsid w:val="00A50142"/>
    <w:rsid w:val="00A50B1C"/>
    <w:rsid w:val="00A552F7"/>
    <w:rsid w:val="00A555AA"/>
    <w:rsid w:val="00A611F9"/>
    <w:rsid w:val="00A62821"/>
    <w:rsid w:val="00A632EB"/>
    <w:rsid w:val="00A6337A"/>
    <w:rsid w:val="00A634E8"/>
    <w:rsid w:val="00A64774"/>
    <w:rsid w:val="00A65399"/>
    <w:rsid w:val="00A654D6"/>
    <w:rsid w:val="00A67C8E"/>
    <w:rsid w:val="00A72744"/>
    <w:rsid w:val="00A72D2B"/>
    <w:rsid w:val="00A734F4"/>
    <w:rsid w:val="00A76062"/>
    <w:rsid w:val="00A82E2A"/>
    <w:rsid w:val="00A85221"/>
    <w:rsid w:val="00A8550F"/>
    <w:rsid w:val="00A85DD2"/>
    <w:rsid w:val="00A91164"/>
    <w:rsid w:val="00A94289"/>
    <w:rsid w:val="00A947CD"/>
    <w:rsid w:val="00A95561"/>
    <w:rsid w:val="00A96A42"/>
    <w:rsid w:val="00A97257"/>
    <w:rsid w:val="00A97E7B"/>
    <w:rsid w:val="00AB0AD5"/>
    <w:rsid w:val="00AC7E74"/>
    <w:rsid w:val="00AE39D7"/>
    <w:rsid w:val="00AE781F"/>
    <w:rsid w:val="00AF0DA4"/>
    <w:rsid w:val="00AF2C74"/>
    <w:rsid w:val="00AF2D30"/>
    <w:rsid w:val="00AF34EA"/>
    <w:rsid w:val="00AF5014"/>
    <w:rsid w:val="00B03FA4"/>
    <w:rsid w:val="00B06833"/>
    <w:rsid w:val="00B1025C"/>
    <w:rsid w:val="00B118B4"/>
    <w:rsid w:val="00B208BD"/>
    <w:rsid w:val="00B20DCF"/>
    <w:rsid w:val="00B21A06"/>
    <w:rsid w:val="00B255A2"/>
    <w:rsid w:val="00B3001F"/>
    <w:rsid w:val="00B31D9C"/>
    <w:rsid w:val="00B32570"/>
    <w:rsid w:val="00B371C7"/>
    <w:rsid w:val="00B3747E"/>
    <w:rsid w:val="00B408F5"/>
    <w:rsid w:val="00B40ADF"/>
    <w:rsid w:val="00B40E41"/>
    <w:rsid w:val="00B427A8"/>
    <w:rsid w:val="00B446E2"/>
    <w:rsid w:val="00B451A8"/>
    <w:rsid w:val="00B457D7"/>
    <w:rsid w:val="00B46F41"/>
    <w:rsid w:val="00B511CB"/>
    <w:rsid w:val="00B51B14"/>
    <w:rsid w:val="00B53138"/>
    <w:rsid w:val="00B57684"/>
    <w:rsid w:val="00B57BA3"/>
    <w:rsid w:val="00B60551"/>
    <w:rsid w:val="00B61EFC"/>
    <w:rsid w:val="00B624B1"/>
    <w:rsid w:val="00B62846"/>
    <w:rsid w:val="00B63CA1"/>
    <w:rsid w:val="00B65F46"/>
    <w:rsid w:val="00B6642E"/>
    <w:rsid w:val="00B711DD"/>
    <w:rsid w:val="00B715C6"/>
    <w:rsid w:val="00B71DAE"/>
    <w:rsid w:val="00B77473"/>
    <w:rsid w:val="00B81E89"/>
    <w:rsid w:val="00B82669"/>
    <w:rsid w:val="00B8337D"/>
    <w:rsid w:val="00B84057"/>
    <w:rsid w:val="00B841E8"/>
    <w:rsid w:val="00B843D9"/>
    <w:rsid w:val="00B84602"/>
    <w:rsid w:val="00B91D7B"/>
    <w:rsid w:val="00B93F17"/>
    <w:rsid w:val="00B9484E"/>
    <w:rsid w:val="00BA303B"/>
    <w:rsid w:val="00BA56EB"/>
    <w:rsid w:val="00BB06E1"/>
    <w:rsid w:val="00BB1979"/>
    <w:rsid w:val="00BB2123"/>
    <w:rsid w:val="00BB73EE"/>
    <w:rsid w:val="00BC0CFD"/>
    <w:rsid w:val="00BC38C8"/>
    <w:rsid w:val="00BC5936"/>
    <w:rsid w:val="00BC5AC8"/>
    <w:rsid w:val="00BC612C"/>
    <w:rsid w:val="00BC7B69"/>
    <w:rsid w:val="00BD1589"/>
    <w:rsid w:val="00BD24F8"/>
    <w:rsid w:val="00BD2B3E"/>
    <w:rsid w:val="00BD2B91"/>
    <w:rsid w:val="00BD56CE"/>
    <w:rsid w:val="00BD5E63"/>
    <w:rsid w:val="00BD7788"/>
    <w:rsid w:val="00BE24F3"/>
    <w:rsid w:val="00BE2879"/>
    <w:rsid w:val="00BE28F8"/>
    <w:rsid w:val="00BE298D"/>
    <w:rsid w:val="00BF0B2C"/>
    <w:rsid w:val="00BF260F"/>
    <w:rsid w:val="00C0480E"/>
    <w:rsid w:val="00C07EA9"/>
    <w:rsid w:val="00C14D39"/>
    <w:rsid w:val="00C213A2"/>
    <w:rsid w:val="00C24563"/>
    <w:rsid w:val="00C25E30"/>
    <w:rsid w:val="00C32E2D"/>
    <w:rsid w:val="00C34F6F"/>
    <w:rsid w:val="00C35DEE"/>
    <w:rsid w:val="00C35E86"/>
    <w:rsid w:val="00C4033F"/>
    <w:rsid w:val="00C40C8B"/>
    <w:rsid w:val="00C41733"/>
    <w:rsid w:val="00C41B5D"/>
    <w:rsid w:val="00C44301"/>
    <w:rsid w:val="00C46DB7"/>
    <w:rsid w:val="00C47290"/>
    <w:rsid w:val="00C47B27"/>
    <w:rsid w:val="00C538E0"/>
    <w:rsid w:val="00C6039A"/>
    <w:rsid w:val="00C66D4E"/>
    <w:rsid w:val="00C704C9"/>
    <w:rsid w:val="00C71D08"/>
    <w:rsid w:val="00C74025"/>
    <w:rsid w:val="00C801AE"/>
    <w:rsid w:val="00C8108C"/>
    <w:rsid w:val="00C8193C"/>
    <w:rsid w:val="00C85BE3"/>
    <w:rsid w:val="00CA47E5"/>
    <w:rsid w:val="00CA61EF"/>
    <w:rsid w:val="00CA74F1"/>
    <w:rsid w:val="00CB5CF4"/>
    <w:rsid w:val="00CC0E82"/>
    <w:rsid w:val="00CC3FF2"/>
    <w:rsid w:val="00CC43F3"/>
    <w:rsid w:val="00CC582E"/>
    <w:rsid w:val="00CC7038"/>
    <w:rsid w:val="00CD06E1"/>
    <w:rsid w:val="00CD1BB2"/>
    <w:rsid w:val="00CD2D24"/>
    <w:rsid w:val="00CD546A"/>
    <w:rsid w:val="00CD60AB"/>
    <w:rsid w:val="00CD6B22"/>
    <w:rsid w:val="00CE1491"/>
    <w:rsid w:val="00CE271A"/>
    <w:rsid w:val="00CE57C8"/>
    <w:rsid w:val="00CE5B94"/>
    <w:rsid w:val="00CF040E"/>
    <w:rsid w:val="00CF1FD0"/>
    <w:rsid w:val="00CF4952"/>
    <w:rsid w:val="00D007FD"/>
    <w:rsid w:val="00D01FB0"/>
    <w:rsid w:val="00D02097"/>
    <w:rsid w:val="00D030CE"/>
    <w:rsid w:val="00D03AC7"/>
    <w:rsid w:val="00D043E1"/>
    <w:rsid w:val="00D04B7D"/>
    <w:rsid w:val="00D057F5"/>
    <w:rsid w:val="00D05A19"/>
    <w:rsid w:val="00D10744"/>
    <w:rsid w:val="00D10939"/>
    <w:rsid w:val="00D12F65"/>
    <w:rsid w:val="00D1340E"/>
    <w:rsid w:val="00D14ECD"/>
    <w:rsid w:val="00D2179E"/>
    <w:rsid w:val="00D2230F"/>
    <w:rsid w:val="00D24399"/>
    <w:rsid w:val="00D306EF"/>
    <w:rsid w:val="00D30CBE"/>
    <w:rsid w:val="00D30F7C"/>
    <w:rsid w:val="00D31170"/>
    <w:rsid w:val="00D32C0E"/>
    <w:rsid w:val="00D34923"/>
    <w:rsid w:val="00D36144"/>
    <w:rsid w:val="00D364E9"/>
    <w:rsid w:val="00D44566"/>
    <w:rsid w:val="00D46A08"/>
    <w:rsid w:val="00D6348D"/>
    <w:rsid w:val="00D63809"/>
    <w:rsid w:val="00D64802"/>
    <w:rsid w:val="00D6754D"/>
    <w:rsid w:val="00D72997"/>
    <w:rsid w:val="00D73DB9"/>
    <w:rsid w:val="00D74A95"/>
    <w:rsid w:val="00D770F5"/>
    <w:rsid w:val="00D808F3"/>
    <w:rsid w:val="00D81CCA"/>
    <w:rsid w:val="00D82B76"/>
    <w:rsid w:val="00D8447A"/>
    <w:rsid w:val="00D84922"/>
    <w:rsid w:val="00D874E6"/>
    <w:rsid w:val="00D9483E"/>
    <w:rsid w:val="00D94F37"/>
    <w:rsid w:val="00D95356"/>
    <w:rsid w:val="00D955D6"/>
    <w:rsid w:val="00DA0683"/>
    <w:rsid w:val="00DA0F65"/>
    <w:rsid w:val="00DA2C2D"/>
    <w:rsid w:val="00DA31B3"/>
    <w:rsid w:val="00DB63B2"/>
    <w:rsid w:val="00DB73CD"/>
    <w:rsid w:val="00DC082F"/>
    <w:rsid w:val="00DC3228"/>
    <w:rsid w:val="00DC77F4"/>
    <w:rsid w:val="00DD0214"/>
    <w:rsid w:val="00DD2064"/>
    <w:rsid w:val="00DD4D3B"/>
    <w:rsid w:val="00DD7163"/>
    <w:rsid w:val="00DE135F"/>
    <w:rsid w:val="00DE415C"/>
    <w:rsid w:val="00DE6A34"/>
    <w:rsid w:val="00DF15DA"/>
    <w:rsid w:val="00DF1732"/>
    <w:rsid w:val="00DF2E3B"/>
    <w:rsid w:val="00DF3099"/>
    <w:rsid w:val="00DF6A99"/>
    <w:rsid w:val="00DF6C8A"/>
    <w:rsid w:val="00E0078D"/>
    <w:rsid w:val="00E020EF"/>
    <w:rsid w:val="00E0289A"/>
    <w:rsid w:val="00E02AC6"/>
    <w:rsid w:val="00E0486C"/>
    <w:rsid w:val="00E07816"/>
    <w:rsid w:val="00E11CD1"/>
    <w:rsid w:val="00E138C3"/>
    <w:rsid w:val="00E14346"/>
    <w:rsid w:val="00E2161D"/>
    <w:rsid w:val="00E27DA8"/>
    <w:rsid w:val="00E31B48"/>
    <w:rsid w:val="00E32D66"/>
    <w:rsid w:val="00E33BC6"/>
    <w:rsid w:val="00E372C0"/>
    <w:rsid w:val="00E37C8A"/>
    <w:rsid w:val="00E40913"/>
    <w:rsid w:val="00E41BDB"/>
    <w:rsid w:val="00E44449"/>
    <w:rsid w:val="00E465E7"/>
    <w:rsid w:val="00E51D29"/>
    <w:rsid w:val="00E52173"/>
    <w:rsid w:val="00E553D2"/>
    <w:rsid w:val="00E55711"/>
    <w:rsid w:val="00E5613F"/>
    <w:rsid w:val="00E56665"/>
    <w:rsid w:val="00E607A1"/>
    <w:rsid w:val="00E619E8"/>
    <w:rsid w:val="00E633B8"/>
    <w:rsid w:val="00E6745A"/>
    <w:rsid w:val="00E7116C"/>
    <w:rsid w:val="00E7370A"/>
    <w:rsid w:val="00E73E7B"/>
    <w:rsid w:val="00E8196F"/>
    <w:rsid w:val="00E82989"/>
    <w:rsid w:val="00E833E6"/>
    <w:rsid w:val="00E84095"/>
    <w:rsid w:val="00E862B8"/>
    <w:rsid w:val="00E90BE3"/>
    <w:rsid w:val="00EA1CA3"/>
    <w:rsid w:val="00EA23B2"/>
    <w:rsid w:val="00EA705B"/>
    <w:rsid w:val="00EB1513"/>
    <w:rsid w:val="00EB2253"/>
    <w:rsid w:val="00EB51B6"/>
    <w:rsid w:val="00EB5B98"/>
    <w:rsid w:val="00EB5CD2"/>
    <w:rsid w:val="00EC3CE3"/>
    <w:rsid w:val="00EC453C"/>
    <w:rsid w:val="00EC7871"/>
    <w:rsid w:val="00ED1A68"/>
    <w:rsid w:val="00ED5BB3"/>
    <w:rsid w:val="00ED6A2A"/>
    <w:rsid w:val="00EE6537"/>
    <w:rsid w:val="00EF0DAD"/>
    <w:rsid w:val="00EF2A90"/>
    <w:rsid w:val="00EF3F99"/>
    <w:rsid w:val="00F008FE"/>
    <w:rsid w:val="00F01321"/>
    <w:rsid w:val="00F064FC"/>
    <w:rsid w:val="00F07254"/>
    <w:rsid w:val="00F110A3"/>
    <w:rsid w:val="00F12A8C"/>
    <w:rsid w:val="00F146DD"/>
    <w:rsid w:val="00F20CF0"/>
    <w:rsid w:val="00F22049"/>
    <w:rsid w:val="00F23C45"/>
    <w:rsid w:val="00F25B17"/>
    <w:rsid w:val="00F264A9"/>
    <w:rsid w:val="00F27DE6"/>
    <w:rsid w:val="00F301CC"/>
    <w:rsid w:val="00F33C75"/>
    <w:rsid w:val="00F3519E"/>
    <w:rsid w:val="00F36E78"/>
    <w:rsid w:val="00F374CC"/>
    <w:rsid w:val="00F414FA"/>
    <w:rsid w:val="00F41E8B"/>
    <w:rsid w:val="00F43A09"/>
    <w:rsid w:val="00F45523"/>
    <w:rsid w:val="00F45785"/>
    <w:rsid w:val="00F458A9"/>
    <w:rsid w:val="00F4606B"/>
    <w:rsid w:val="00F46DA0"/>
    <w:rsid w:val="00F50DE7"/>
    <w:rsid w:val="00F52495"/>
    <w:rsid w:val="00F52D70"/>
    <w:rsid w:val="00F53348"/>
    <w:rsid w:val="00F553A1"/>
    <w:rsid w:val="00F57925"/>
    <w:rsid w:val="00F60864"/>
    <w:rsid w:val="00F61923"/>
    <w:rsid w:val="00F622BF"/>
    <w:rsid w:val="00F62820"/>
    <w:rsid w:val="00F63086"/>
    <w:rsid w:val="00F636C4"/>
    <w:rsid w:val="00F659A4"/>
    <w:rsid w:val="00F66BE7"/>
    <w:rsid w:val="00F67BA4"/>
    <w:rsid w:val="00F70CF4"/>
    <w:rsid w:val="00F71B04"/>
    <w:rsid w:val="00F72E17"/>
    <w:rsid w:val="00F768B9"/>
    <w:rsid w:val="00F7696C"/>
    <w:rsid w:val="00F80F2A"/>
    <w:rsid w:val="00F82695"/>
    <w:rsid w:val="00F83AFA"/>
    <w:rsid w:val="00F844D7"/>
    <w:rsid w:val="00F862B8"/>
    <w:rsid w:val="00F87387"/>
    <w:rsid w:val="00F9000A"/>
    <w:rsid w:val="00F93544"/>
    <w:rsid w:val="00F942D7"/>
    <w:rsid w:val="00F9782B"/>
    <w:rsid w:val="00FA0046"/>
    <w:rsid w:val="00FA32CE"/>
    <w:rsid w:val="00FA398C"/>
    <w:rsid w:val="00FA569A"/>
    <w:rsid w:val="00FA5D15"/>
    <w:rsid w:val="00FB0DF0"/>
    <w:rsid w:val="00FB2109"/>
    <w:rsid w:val="00FB2C8C"/>
    <w:rsid w:val="00FB5E54"/>
    <w:rsid w:val="00FC0131"/>
    <w:rsid w:val="00FC197F"/>
    <w:rsid w:val="00FC3CC3"/>
    <w:rsid w:val="00FD658B"/>
    <w:rsid w:val="00FD7709"/>
    <w:rsid w:val="00FE1018"/>
    <w:rsid w:val="00FE33AA"/>
    <w:rsid w:val="00FF0514"/>
    <w:rsid w:val="00FF14A8"/>
    <w:rsid w:val="00FF2581"/>
    <w:rsid w:val="00FF56C9"/>
    <w:rsid w:val="0736BC2E"/>
    <w:rsid w:val="0F28A5B6"/>
    <w:rsid w:val="0FD8A0AA"/>
    <w:rsid w:val="26A25CD9"/>
    <w:rsid w:val="4614CD46"/>
    <w:rsid w:val="4666A881"/>
    <w:rsid w:val="474375B0"/>
    <w:rsid w:val="56D299D7"/>
    <w:rsid w:val="67D9F64A"/>
    <w:rsid w:val="71F4817D"/>
    <w:rsid w:val="738EA406"/>
    <w:rsid w:val="750C7DA6"/>
    <w:rsid w:val="7C6957F6"/>
    <w:rsid w:val="7E3B1D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9CA4"/>
  <w15:docId w15:val="{9878A52B-FE7E-4C6D-993D-95E17834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0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705B"/>
    <w:pPr>
      <w:ind w:left="720"/>
      <w:contextualSpacing/>
    </w:pPr>
  </w:style>
  <w:style w:type="character" w:customStyle="1" w:styleId="normaltextrun">
    <w:name w:val="normaltextrun"/>
    <w:basedOn w:val="Fuentedeprrafopredeter"/>
    <w:rsid w:val="00EA705B"/>
  </w:style>
  <w:style w:type="paragraph" w:styleId="Textodeglobo">
    <w:name w:val="Balloon Text"/>
    <w:basedOn w:val="Normal"/>
    <w:link w:val="TextodegloboCar"/>
    <w:uiPriority w:val="99"/>
    <w:semiHidden/>
    <w:unhideWhenUsed/>
    <w:rsid w:val="00560D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DC9"/>
    <w:rPr>
      <w:rFonts w:ascii="Segoe UI" w:hAnsi="Segoe UI" w:cs="Segoe UI"/>
      <w:sz w:val="18"/>
      <w:szCs w:val="18"/>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nhideWhenUsed/>
    <w:qFormat/>
    <w:rsid w:val="00F659A4"/>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semiHidden/>
    <w:rsid w:val="00F659A4"/>
    <w:rPr>
      <w:sz w:val="20"/>
      <w:szCs w:val="20"/>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basedOn w:val="Fuentedeprrafopredeter"/>
    <w:unhideWhenUsed/>
    <w:qFormat/>
    <w:rsid w:val="00F659A4"/>
    <w:rPr>
      <w:vertAlign w:val="superscript"/>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rsid w:val="00110A4A"/>
    <w:rPr>
      <w:rFonts w:ascii="Times New Roman" w:eastAsia="Times New Roman" w:hAnsi="Times New Roman" w:cs="Times New Roman"/>
      <w:sz w:val="24"/>
      <w:szCs w:val="24"/>
      <w:lang w:val="es-ES_tradnl" w:eastAsia="es-ES"/>
    </w:rPr>
  </w:style>
  <w:style w:type="character" w:styleId="Refdecomentario">
    <w:name w:val="annotation reference"/>
    <w:basedOn w:val="Fuentedeprrafopredeter"/>
    <w:uiPriority w:val="99"/>
    <w:semiHidden/>
    <w:unhideWhenUsed/>
    <w:rsid w:val="006B2201"/>
    <w:rPr>
      <w:sz w:val="16"/>
      <w:szCs w:val="16"/>
    </w:rPr>
  </w:style>
  <w:style w:type="paragraph" w:styleId="Textocomentario">
    <w:name w:val="annotation text"/>
    <w:basedOn w:val="Normal"/>
    <w:link w:val="TextocomentarioCar"/>
    <w:uiPriority w:val="99"/>
    <w:semiHidden/>
    <w:unhideWhenUsed/>
    <w:rsid w:val="006B22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2201"/>
    <w:rPr>
      <w:sz w:val="20"/>
      <w:szCs w:val="20"/>
    </w:rPr>
  </w:style>
  <w:style w:type="paragraph" w:styleId="Encabezado">
    <w:name w:val="header"/>
    <w:basedOn w:val="Normal"/>
    <w:link w:val="EncabezadoCar"/>
    <w:uiPriority w:val="99"/>
    <w:unhideWhenUsed/>
    <w:rsid w:val="00C85B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5BE3"/>
  </w:style>
  <w:style w:type="paragraph" w:styleId="Piedepgina">
    <w:name w:val="footer"/>
    <w:basedOn w:val="Normal"/>
    <w:link w:val="PiedepginaCar"/>
    <w:uiPriority w:val="99"/>
    <w:unhideWhenUsed/>
    <w:rsid w:val="00C85B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5BE3"/>
  </w:style>
  <w:style w:type="paragraph" w:styleId="Textoindependiente">
    <w:name w:val="Body Text"/>
    <w:basedOn w:val="Normal"/>
    <w:link w:val="TextoindependienteCar"/>
    <w:uiPriority w:val="1"/>
    <w:semiHidden/>
    <w:unhideWhenUsed/>
    <w:qFormat/>
    <w:rsid w:val="00A64774"/>
    <w:pPr>
      <w:widowControl w:val="0"/>
      <w:autoSpaceDE w:val="0"/>
      <w:autoSpaceDN w:val="0"/>
      <w:spacing w:after="0" w:line="240" w:lineRule="auto"/>
    </w:pPr>
    <w:rPr>
      <w:rFonts w:ascii="Gadugi" w:eastAsia="Gadugi" w:hAnsi="Gadugi" w:cs="Gadugi"/>
      <w:sz w:val="26"/>
      <w:szCs w:val="26"/>
      <w:lang w:val="es-ES"/>
    </w:rPr>
  </w:style>
  <w:style w:type="character" w:customStyle="1" w:styleId="TextoindependienteCar">
    <w:name w:val="Texto independiente Car"/>
    <w:basedOn w:val="Fuentedeprrafopredeter"/>
    <w:link w:val="Textoindependiente"/>
    <w:uiPriority w:val="1"/>
    <w:semiHidden/>
    <w:rsid w:val="00A64774"/>
    <w:rPr>
      <w:rFonts w:ascii="Gadugi" w:eastAsia="Gadugi" w:hAnsi="Gadugi" w:cs="Gadugi"/>
      <w:sz w:val="26"/>
      <w:szCs w:val="26"/>
      <w:lang w:val="es-ES"/>
    </w:rPr>
  </w:style>
  <w:style w:type="paragraph" w:styleId="Asuntodelcomentario">
    <w:name w:val="annotation subject"/>
    <w:basedOn w:val="Textocomentario"/>
    <w:next w:val="Textocomentario"/>
    <w:link w:val="AsuntodelcomentarioCar"/>
    <w:uiPriority w:val="99"/>
    <w:semiHidden/>
    <w:unhideWhenUsed/>
    <w:rsid w:val="00E607A1"/>
    <w:rPr>
      <w:b/>
      <w:bCs/>
    </w:rPr>
  </w:style>
  <w:style w:type="character" w:customStyle="1" w:styleId="AsuntodelcomentarioCar">
    <w:name w:val="Asunto del comentario Car"/>
    <w:basedOn w:val="TextocomentarioCar"/>
    <w:link w:val="Asuntodelcomentario"/>
    <w:uiPriority w:val="99"/>
    <w:semiHidden/>
    <w:rsid w:val="00E607A1"/>
    <w:rPr>
      <w:b/>
      <w:bCs/>
      <w:sz w:val="20"/>
      <w:szCs w:val="20"/>
    </w:rPr>
  </w:style>
  <w:style w:type="paragraph" w:customStyle="1" w:styleId="paragraph">
    <w:name w:val="paragraph"/>
    <w:basedOn w:val="Normal"/>
    <w:rsid w:val="00747B1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op">
    <w:name w:val="eop"/>
    <w:basedOn w:val="Fuentedeprrafopredeter"/>
    <w:rsid w:val="00747B1F"/>
  </w:style>
  <w:style w:type="paragraph" w:customStyle="1" w:styleId="Sinespaciado1">
    <w:name w:val="Sin espaciado1"/>
    <w:rsid w:val="00F50DE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13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D3CA8A8F104B46A609B35E2806C01D" ma:contentTypeVersion="11" ma:contentTypeDescription="Crear nuevo documento." ma:contentTypeScope="" ma:versionID="c721996b405742483327067c3656c707">
  <xsd:schema xmlns:xsd="http://www.w3.org/2001/XMLSchema" xmlns:xs="http://www.w3.org/2001/XMLSchema" xmlns:p="http://schemas.microsoft.com/office/2006/metadata/properties" xmlns:ns2="930c81f1-e9ca-4bc6-a442-7e43bfe25841" xmlns:ns3="9845f4ef-a5bd-4dbd-ab8f-e69291a39b0c" targetNamespace="http://schemas.microsoft.com/office/2006/metadata/properties" ma:root="true" ma:fieldsID="17b575e4ce7bab19662f5dbb26cace48" ns2:_="" ns3:_="">
    <xsd:import namespace="930c81f1-e9ca-4bc6-a442-7e43bfe25841"/>
    <xsd:import namespace="9845f4ef-a5bd-4dbd-ab8f-e69291a3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81f1-e9ca-4bc6-a442-7e43bfe2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45f4ef-a5bd-4dbd-ab8f-e69291a39b0c"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A7933-3897-4A34-97CD-A7E07DDE4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81f1-e9ca-4bc6-a442-7e43bfe25841"/>
    <ds:schemaRef ds:uri="9845f4ef-a5bd-4dbd-ab8f-e69291a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84467-ACA2-4171-A50B-01B9B3A2C3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E4D711-C9EE-4DEA-9FC9-CD19AEE460AD}">
  <ds:schemaRefs>
    <ds:schemaRef ds:uri="http://schemas.microsoft.com/sharepoint/v3/contenttype/forms"/>
  </ds:schemaRefs>
</ds:datastoreItem>
</file>

<file path=customXml/itemProps4.xml><?xml version="1.0" encoding="utf-8"?>
<ds:datastoreItem xmlns:ds="http://schemas.openxmlformats.org/officeDocument/2006/customXml" ds:itemID="{5AC8FA39-CD60-4642-A663-15939EF0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2816</Words>
  <Characters>15494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JEISON</dc:creator>
  <cp:keywords/>
  <dc:description/>
  <cp:lastModifiedBy>Hermides Alonso Gaviria Ocampo</cp:lastModifiedBy>
  <cp:revision>6</cp:revision>
  <dcterms:created xsi:type="dcterms:W3CDTF">2022-01-28T12:56:00Z</dcterms:created>
  <dcterms:modified xsi:type="dcterms:W3CDTF">2022-04-08T20:12:00Z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0x01010050D3CA8A8F104B46A609B35E2806C01D</vt:lpwstr>
  </property>
</Properties>
</file>