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7C88D" w14:textId="77777777" w:rsidR="00012C35" w:rsidRPr="00012C35" w:rsidRDefault="00012C35" w:rsidP="00012C3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012C3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B05C4C8" w14:textId="77777777" w:rsidR="00012C35" w:rsidRPr="00012C35" w:rsidRDefault="00012C35" w:rsidP="00012C35">
      <w:pPr>
        <w:spacing w:after="0" w:line="240" w:lineRule="auto"/>
        <w:jc w:val="both"/>
        <w:rPr>
          <w:rFonts w:ascii="Arial" w:eastAsia="Times New Roman" w:hAnsi="Arial" w:cs="Arial"/>
          <w:sz w:val="20"/>
          <w:szCs w:val="20"/>
          <w:lang w:val="es-419" w:eastAsia="es-ES"/>
        </w:rPr>
      </w:pPr>
    </w:p>
    <w:p w14:paraId="44DDA066" w14:textId="6F23BFDF" w:rsidR="00012C35" w:rsidRPr="00012C35" w:rsidRDefault="00012C35" w:rsidP="00012C35">
      <w:pPr>
        <w:spacing w:after="0" w:line="240" w:lineRule="auto"/>
        <w:jc w:val="both"/>
        <w:rPr>
          <w:rFonts w:ascii="Arial" w:eastAsia="Times New Roman" w:hAnsi="Arial" w:cs="Arial"/>
          <w:sz w:val="20"/>
          <w:szCs w:val="20"/>
          <w:lang w:val="es-419" w:eastAsia="es-ES"/>
        </w:rPr>
      </w:pPr>
      <w:r w:rsidRPr="00012C35">
        <w:rPr>
          <w:rFonts w:ascii="Arial" w:eastAsia="Times New Roman" w:hAnsi="Arial" w:cs="Arial"/>
          <w:sz w:val="20"/>
          <w:szCs w:val="20"/>
          <w:lang w:val="es-419" w:eastAsia="es-ES"/>
        </w:rPr>
        <w:t>Expediente:</w:t>
      </w:r>
      <w:r w:rsidRPr="00012C35">
        <w:rPr>
          <w:rFonts w:ascii="Arial" w:eastAsia="Times New Roman" w:hAnsi="Arial" w:cs="Arial"/>
          <w:sz w:val="20"/>
          <w:szCs w:val="20"/>
          <w:lang w:val="es-419" w:eastAsia="es-ES"/>
        </w:rPr>
        <w:tab/>
        <w:t>66001310300220170006202</w:t>
      </w:r>
    </w:p>
    <w:p w14:paraId="055F3DBA" w14:textId="598C80D3" w:rsidR="00012C35" w:rsidRPr="00012C35" w:rsidRDefault="00012C35" w:rsidP="00012C35">
      <w:pPr>
        <w:spacing w:after="0" w:line="240" w:lineRule="auto"/>
        <w:jc w:val="both"/>
        <w:rPr>
          <w:rFonts w:ascii="Arial" w:eastAsia="Times New Roman" w:hAnsi="Arial" w:cs="Arial"/>
          <w:sz w:val="20"/>
          <w:szCs w:val="20"/>
          <w:lang w:val="es-419" w:eastAsia="es-ES"/>
        </w:rPr>
      </w:pPr>
      <w:r w:rsidRPr="00012C35">
        <w:rPr>
          <w:rFonts w:ascii="Arial" w:eastAsia="Times New Roman" w:hAnsi="Arial" w:cs="Arial"/>
          <w:sz w:val="20"/>
          <w:szCs w:val="20"/>
          <w:lang w:val="es-419" w:eastAsia="es-ES"/>
        </w:rPr>
        <w:t xml:space="preserve">Proceso: </w:t>
      </w:r>
      <w:r w:rsidRPr="00012C35">
        <w:rPr>
          <w:rFonts w:ascii="Arial" w:eastAsia="Times New Roman" w:hAnsi="Arial" w:cs="Arial"/>
          <w:sz w:val="20"/>
          <w:szCs w:val="20"/>
          <w:lang w:val="es-419" w:eastAsia="es-ES"/>
        </w:rPr>
        <w:tab/>
        <w:t xml:space="preserve">Verbal (Responsabilidad civil extracontractual) </w:t>
      </w:r>
    </w:p>
    <w:p w14:paraId="0AE39939" w14:textId="53B3A9B5" w:rsidR="00012C35" w:rsidRPr="00012C35" w:rsidRDefault="00012C35" w:rsidP="00012C35">
      <w:pPr>
        <w:spacing w:after="0" w:line="240" w:lineRule="auto"/>
        <w:jc w:val="both"/>
        <w:rPr>
          <w:rFonts w:ascii="Arial" w:eastAsia="Times New Roman" w:hAnsi="Arial" w:cs="Arial"/>
          <w:sz w:val="20"/>
          <w:szCs w:val="20"/>
          <w:lang w:val="es-419" w:eastAsia="es-ES"/>
        </w:rPr>
      </w:pPr>
      <w:r w:rsidRPr="00012C35">
        <w:rPr>
          <w:rFonts w:ascii="Arial" w:eastAsia="Times New Roman" w:hAnsi="Arial" w:cs="Arial"/>
          <w:sz w:val="20"/>
          <w:szCs w:val="20"/>
          <w:lang w:val="es-419" w:eastAsia="es-ES"/>
        </w:rPr>
        <w:t>Demandante:</w:t>
      </w:r>
      <w:r w:rsidRPr="00012C35">
        <w:rPr>
          <w:rFonts w:ascii="Arial" w:eastAsia="Times New Roman" w:hAnsi="Arial" w:cs="Arial"/>
          <w:sz w:val="20"/>
          <w:szCs w:val="20"/>
          <w:lang w:val="es-419" w:eastAsia="es-ES"/>
        </w:rPr>
        <w:tab/>
        <w:t>Ángela Patricia Castaño Giraldo y la menor de edad DMC</w:t>
      </w:r>
    </w:p>
    <w:p w14:paraId="64C30676" w14:textId="2592AF08" w:rsidR="00012C35" w:rsidRPr="00012C35" w:rsidRDefault="00012C35" w:rsidP="00012C35">
      <w:pPr>
        <w:spacing w:after="0" w:line="240" w:lineRule="auto"/>
        <w:jc w:val="both"/>
        <w:rPr>
          <w:rFonts w:ascii="Arial" w:eastAsia="Times New Roman" w:hAnsi="Arial" w:cs="Arial"/>
          <w:sz w:val="20"/>
          <w:szCs w:val="20"/>
          <w:lang w:val="es-419" w:eastAsia="es-ES"/>
        </w:rPr>
      </w:pPr>
      <w:r w:rsidRPr="00012C35">
        <w:rPr>
          <w:rFonts w:ascii="Arial" w:eastAsia="Times New Roman" w:hAnsi="Arial" w:cs="Arial"/>
          <w:sz w:val="20"/>
          <w:szCs w:val="20"/>
          <w:lang w:val="es-419" w:eastAsia="es-ES"/>
        </w:rPr>
        <w:t>Demandado:</w:t>
      </w:r>
      <w:r w:rsidRPr="00012C35">
        <w:rPr>
          <w:rFonts w:ascii="Arial" w:eastAsia="Times New Roman" w:hAnsi="Arial" w:cs="Arial"/>
          <w:sz w:val="20"/>
          <w:szCs w:val="20"/>
          <w:lang w:val="es-419" w:eastAsia="es-ES"/>
        </w:rPr>
        <w:tab/>
        <w:t xml:space="preserve">Nohora Pardo Torres, Leonardo </w:t>
      </w:r>
      <w:r w:rsidR="000B2488" w:rsidRPr="00012C35">
        <w:rPr>
          <w:rFonts w:ascii="Arial" w:eastAsia="Times New Roman" w:hAnsi="Arial" w:cs="Arial"/>
          <w:sz w:val="20"/>
          <w:szCs w:val="20"/>
          <w:lang w:val="es-419" w:eastAsia="es-ES"/>
        </w:rPr>
        <w:t>Alexander</w:t>
      </w:r>
      <w:r w:rsidRPr="00012C35">
        <w:rPr>
          <w:rFonts w:ascii="Arial" w:eastAsia="Times New Roman" w:hAnsi="Arial" w:cs="Arial"/>
          <w:sz w:val="20"/>
          <w:szCs w:val="20"/>
          <w:lang w:val="es-419" w:eastAsia="es-ES"/>
        </w:rPr>
        <w:t xml:space="preserve"> Rey Pardo, Flota Magdalena S.A., </w:t>
      </w:r>
      <w:r w:rsidRPr="00012C35">
        <w:rPr>
          <w:rFonts w:ascii="Arial" w:eastAsia="Times New Roman" w:hAnsi="Arial" w:cs="Arial"/>
          <w:sz w:val="20"/>
          <w:szCs w:val="20"/>
          <w:lang w:val="es-419" w:eastAsia="es-ES"/>
        </w:rPr>
        <w:tab/>
      </w:r>
      <w:r w:rsidRPr="00012C35">
        <w:rPr>
          <w:rFonts w:ascii="Arial" w:eastAsia="Times New Roman" w:hAnsi="Arial" w:cs="Arial"/>
          <w:sz w:val="20"/>
          <w:szCs w:val="20"/>
          <w:lang w:val="es-419" w:eastAsia="es-ES"/>
        </w:rPr>
        <w:tab/>
      </w:r>
      <w:r w:rsidRPr="00012C35">
        <w:rPr>
          <w:rFonts w:ascii="Arial" w:eastAsia="Times New Roman" w:hAnsi="Arial" w:cs="Arial"/>
          <w:sz w:val="20"/>
          <w:szCs w:val="20"/>
          <w:lang w:val="es-419" w:eastAsia="es-ES"/>
        </w:rPr>
        <w:tab/>
        <w:t>AXA Colpatria Seguros S.A.</w:t>
      </w:r>
    </w:p>
    <w:p w14:paraId="175AF44A" w14:textId="76AC0013" w:rsidR="00012C35" w:rsidRPr="00012C35" w:rsidRDefault="00012C35" w:rsidP="00012C35">
      <w:pPr>
        <w:spacing w:after="0" w:line="240" w:lineRule="auto"/>
        <w:jc w:val="both"/>
        <w:rPr>
          <w:rFonts w:ascii="Arial" w:eastAsia="Times New Roman" w:hAnsi="Arial" w:cs="Arial"/>
          <w:sz w:val="20"/>
          <w:szCs w:val="20"/>
          <w:lang w:val="es-419" w:eastAsia="es-ES"/>
        </w:rPr>
      </w:pPr>
      <w:r w:rsidRPr="00012C35">
        <w:rPr>
          <w:rFonts w:ascii="Arial" w:eastAsia="Times New Roman" w:hAnsi="Arial" w:cs="Arial"/>
          <w:sz w:val="20"/>
          <w:szCs w:val="20"/>
          <w:lang w:val="es-419" w:eastAsia="es-ES"/>
        </w:rPr>
        <w:t>Acta Nro.:</w:t>
      </w:r>
      <w:r w:rsidRPr="00012C35">
        <w:rPr>
          <w:rFonts w:ascii="Arial" w:eastAsia="Times New Roman" w:hAnsi="Arial" w:cs="Arial"/>
          <w:sz w:val="20"/>
          <w:szCs w:val="20"/>
          <w:lang w:val="es-419" w:eastAsia="es-ES"/>
        </w:rPr>
        <w:tab/>
        <w:t>73 del 22 de febrero de 2022</w:t>
      </w:r>
    </w:p>
    <w:p w14:paraId="175A873D" w14:textId="77777777" w:rsidR="00012C35" w:rsidRPr="00045E4C" w:rsidRDefault="00012C35" w:rsidP="00012C35">
      <w:pPr>
        <w:spacing w:after="0" w:line="240" w:lineRule="auto"/>
        <w:jc w:val="both"/>
        <w:rPr>
          <w:rFonts w:ascii="Arial" w:eastAsia="Times New Roman" w:hAnsi="Arial" w:cs="Arial"/>
          <w:sz w:val="18"/>
          <w:szCs w:val="20"/>
          <w:lang w:val="es-419" w:eastAsia="es-ES"/>
        </w:rPr>
      </w:pPr>
    </w:p>
    <w:p w14:paraId="2ACEC633" w14:textId="0422C37B" w:rsidR="00045E4C" w:rsidRPr="00045E4C" w:rsidRDefault="000D2C14" w:rsidP="00045E4C">
      <w:pPr>
        <w:spacing w:after="0" w:line="240" w:lineRule="auto"/>
        <w:jc w:val="both"/>
        <w:rPr>
          <w:rFonts w:ascii="Arial" w:eastAsia="Times New Roman" w:hAnsi="Arial" w:cs="Arial"/>
          <w:b/>
          <w:sz w:val="20"/>
          <w:lang w:val="es-419" w:eastAsia="es-ES"/>
        </w:rPr>
      </w:pPr>
      <w:r w:rsidRPr="00045E4C">
        <w:rPr>
          <w:rFonts w:ascii="Arial" w:hAnsi="Arial" w:cs="Arial"/>
          <w:b/>
          <w:bCs/>
          <w:iCs/>
          <w:color w:val="000000"/>
          <w:sz w:val="20"/>
          <w:u w:val="single"/>
          <w:lang w:val="es-ES_tradnl"/>
        </w:rPr>
        <w:t>TEMAS:</w:t>
      </w:r>
      <w:r w:rsidRPr="00045E4C">
        <w:rPr>
          <w:rFonts w:ascii="Arial" w:hAnsi="Arial" w:cs="Arial"/>
          <w:b/>
          <w:bCs/>
          <w:iCs/>
          <w:color w:val="000000"/>
          <w:sz w:val="20"/>
          <w:lang w:val="es-ES_tradnl"/>
        </w:rPr>
        <w:tab/>
      </w:r>
      <w:r w:rsidRPr="00045E4C">
        <w:rPr>
          <w:rFonts w:ascii="Arial" w:eastAsia="Times New Roman" w:hAnsi="Arial" w:cs="Arial"/>
          <w:b/>
          <w:sz w:val="20"/>
          <w:lang w:val="es-419" w:eastAsia="es-ES"/>
        </w:rPr>
        <w:t>RESPONSABILIDAD CIVIL EXTRACONTRACTUAL</w:t>
      </w:r>
      <w:r w:rsidRPr="00045E4C">
        <w:rPr>
          <w:rFonts w:ascii="Arial" w:hAnsi="Arial" w:cs="Arial"/>
          <w:b/>
          <w:bCs/>
          <w:iCs/>
          <w:color w:val="000000"/>
          <w:sz w:val="20"/>
          <w:lang w:val="es-ES_tradnl"/>
        </w:rPr>
        <w:t xml:space="preserve"> / </w:t>
      </w:r>
      <w:r w:rsidRPr="00045E4C">
        <w:rPr>
          <w:rFonts w:ascii="Arial" w:eastAsia="Times New Roman" w:hAnsi="Arial" w:cs="Arial"/>
          <w:b/>
          <w:sz w:val="20"/>
          <w:lang w:val="es-419" w:eastAsia="es-ES"/>
        </w:rPr>
        <w:t>ELEMENTOS</w:t>
      </w:r>
      <w:r w:rsidRPr="00045E4C">
        <w:rPr>
          <w:rFonts w:ascii="Arial" w:hAnsi="Arial" w:cs="Arial"/>
          <w:b/>
          <w:bCs/>
          <w:iCs/>
          <w:color w:val="000000"/>
          <w:sz w:val="20"/>
          <w:lang w:val="es-ES_tradnl"/>
        </w:rPr>
        <w:t xml:space="preserve"> / </w:t>
      </w:r>
      <w:r w:rsidRPr="00045E4C">
        <w:rPr>
          <w:rFonts w:ascii="Arial" w:eastAsia="Times New Roman" w:hAnsi="Arial" w:cs="Arial"/>
          <w:b/>
          <w:sz w:val="20"/>
          <w:lang w:val="es-419" w:eastAsia="es-ES"/>
        </w:rPr>
        <w:t>ACTIVIDAD PELIGROSA</w:t>
      </w:r>
      <w:r w:rsidRPr="00045E4C">
        <w:rPr>
          <w:rFonts w:ascii="Arial" w:hAnsi="Arial" w:cs="Arial"/>
          <w:b/>
          <w:bCs/>
          <w:iCs/>
          <w:color w:val="000000"/>
          <w:sz w:val="20"/>
          <w:lang w:val="es-ES_tradnl"/>
        </w:rPr>
        <w:t xml:space="preserve"> / DEFINICIÓN / </w:t>
      </w:r>
      <w:r w:rsidRPr="00045E4C">
        <w:rPr>
          <w:rFonts w:ascii="Arial" w:eastAsia="Times New Roman" w:hAnsi="Arial" w:cs="Arial"/>
          <w:b/>
          <w:sz w:val="20"/>
          <w:lang w:val="es-419" w:eastAsia="es-ES"/>
        </w:rPr>
        <w:t>CARGA PROBATORIA DEL DEMANDANTE</w:t>
      </w:r>
      <w:r w:rsidRPr="00045E4C">
        <w:rPr>
          <w:rFonts w:ascii="Arial" w:hAnsi="Arial" w:cs="Arial"/>
          <w:b/>
          <w:bCs/>
          <w:iCs/>
          <w:color w:val="000000"/>
          <w:sz w:val="20"/>
          <w:lang w:val="es-ES_tradnl"/>
        </w:rPr>
        <w:t xml:space="preserve"> / SE ALIGERA EN ESTOS CASOS / </w:t>
      </w:r>
      <w:r>
        <w:rPr>
          <w:rFonts w:ascii="Arial" w:hAnsi="Arial" w:cs="Arial"/>
          <w:b/>
          <w:bCs/>
          <w:iCs/>
          <w:color w:val="000000"/>
          <w:sz w:val="20"/>
          <w:lang w:val="es-ES_tradnl"/>
        </w:rPr>
        <w:t>FUERZA MAYOR O CASO FORTUITO / NO LO CONSTITUYEN LAS FALLAS MECÁNICAS DEL VEHÍCULO / DAÑO A LA VIDA DE RELACIÓN / DEFINICIÓN / DIFERENCIAS CON EL DAÑO MORAL / TASACIÓN DE LOS PERJUICIOS.</w:t>
      </w:r>
    </w:p>
    <w:p w14:paraId="599663D3" w14:textId="77777777" w:rsidR="00045E4C" w:rsidRPr="00045E4C" w:rsidRDefault="00045E4C" w:rsidP="00045E4C">
      <w:pPr>
        <w:spacing w:after="0" w:line="240" w:lineRule="auto"/>
        <w:jc w:val="both"/>
        <w:rPr>
          <w:rFonts w:ascii="Arial" w:eastAsia="Times New Roman" w:hAnsi="Arial" w:cs="Arial"/>
          <w:sz w:val="20"/>
          <w:lang w:val="es-CO" w:eastAsia="es-ES"/>
        </w:rPr>
      </w:pPr>
    </w:p>
    <w:p w14:paraId="4FB7E124" w14:textId="64A5FE40" w:rsidR="00045E4C" w:rsidRDefault="00F10C91" w:rsidP="00045E4C">
      <w:pPr>
        <w:spacing w:after="0" w:line="240" w:lineRule="auto"/>
        <w:jc w:val="both"/>
        <w:rPr>
          <w:rFonts w:ascii="Arial" w:eastAsia="Times New Roman" w:hAnsi="Arial" w:cs="Arial"/>
          <w:sz w:val="20"/>
          <w:lang w:val="es-CO" w:eastAsia="es-ES"/>
        </w:rPr>
      </w:pPr>
      <w:r w:rsidRPr="00F10C91">
        <w:rPr>
          <w:rFonts w:ascii="Arial" w:eastAsia="Times New Roman" w:hAnsi="Arial" w:cs="Arial"/>
          <w:sz w:val="20"/>
          <w:lang w:val="es-CO" w:eastAsia="es-ES"/>
        </w:rPr>
        <w:t>Como el asunto tiene que ver con una responsabilidad civil extracontractual, es bueno memorar</w:t>
      </w:r>
      <w:r>
        <w:rPr>
          <w:rFonts w:ascii="Arial" w:eastAsia="Times New Roman" w:hAnsi="Arial" w:cs="Arial"/>
          <w:sz w:val="20"/>
          <w:lang w:val="es-CO" w:eastAsia="es-ES"/>
        </w:rPr>
        <w:t>…</w:t>
      </w:r>
      <w:r w:rsidRPr="00F10C91">
        <w:rPr>
          <w:rFonts w:ascii="Arial" w:eastAsia="Times New Roman" w:hAnsi="Arial" w:cs="Arial"/>
          <w:sz w:val="20"/>
          <w:lang w:val="es-CO" w:eastAsia="es-ES"/>
        </w:rPr>
        <w:t xml:space="preserve"> que quien causa un daño a otro debe resarcirlo, según señala el artículo 2341 del Código Civil, siempre que se demuestre, y esa es carga de quien invoca la responsabilidad, que hubo el hecho, que medió culpa del agente, que hubo un daño y que entre este y el hecho existió un nexo causal.</w:t>
      </w:r>
    </w:p>
    <w:p w14:paraId="00168EC9" w14:textId="77777777" w:rsidR="00F10C91" w:rsidRPr="00045E4C" w:rsidRDefault="00F10C91" w:rsidP="00045E4C">
      <w:pPr>
        <w:spacing w:after="0" w:line="240" w:lineRule="auto"/>
        <w:jc w:val="both"/>
        <w:rPr>
          <w:rFonts w:ascii="Arial" w:eastAsia="Times New Roman" w:hAnsi="Arial" w:cs="Arial"/>
          <w:sz w:val="20"/>
          <w:lang w:val="es-CO" w:eastAsia="es-ES"/>
        </w:rPr>
      </w:pPr>
    </w:p>
    <w:p w14:paraId="5C451265" w14:textId="686B42CA" w:rsidR="00045E4C" w:rsidRPr="00045E4C" w:rsidRDefault="00715620" w:rsidP="00045E4C">
      <w:pPr>
        <w:spacing w:after="0" w:line="240" w:lineRule="auto"/>
        <w:jc w:val="both"/>
        <w:rPr>
          <w:rFonts w:ascii="Arial" w:eastAsia="Times New Roman" w:hAnsi="Arial" w:cs="Arial"/>
          <w:sz w:val="20"/>
          <w:lang w:val="es-CO" w:eastAsia="es-ES"/>
        </w:rPr>
      </w:pPr>
      <w:r w:rsidRPr="00715620">
        <w:rPr>
          <w:rFonts w:ascii="Arial" w:eastAsia="Times New Roman" w:hAnsi="Arial" w:cs="Arial"/>
          <w:sz w:val="20"/>
          <w:lang w:val="es-CO" w:eastAsia="es-ES"/>
        </w:rPr>
        <w:t>Sin embargo, cuando se trate del ejercicio de una actividad peligrosa, de aquellas que enuncia el artículo 2356 del mismo estatuto, se aligera la carga probatoria del demandante, porque tradicionalmente se ha dicho que lleva inserta una presunción de culpa, de manera que a la víctima le incumbe probar, simplemente, el hecho, el daño y el nexo causal, en tanto que el agente, para liberarse de responsabilidad, debe acreditar como eximente una fuerza mayor o un caso fortuito, el hecho exclusivo de un tercero o de la víctima</w:t>
      </w:r>
      <w:r w:rsidR="00045E4C" w:rsidRPr="00045E4C">
        <w:rPr>
          <w:rFonts w:ascii="Arial" w:eastAsia="Times New Roman" w:hAnsi="Arial" w:cs="Arial"/>
          <w:sz w:val="20"/>
          <w:lang w:val="es-CO" w:eastAsia="es-ES"/>
        </w:rPr>
        <w:t>…</w:t>
      </w:r>
    </w:p>
    <w:p w14:paraId="60DF913E" w14:textId="77777777" w:rsidR="00045E4C" w:rsidRPr="00045E4C" w:rsidRDefault="00045E4C" w:rsidP="00045E4C">
      <w:pPr>
        <w:spacing w:after="0" w:line="240" w:lineRule="auto"/>
        <w:jc w:val="both"/>
        <w:rPr>
          <w:rFonts w:ascii="Arial" w:eastAsia="Times New Roman" w:hAnsi="Arial" w:cs="Arial"/>
          <w:sz w:val="20"/>
          <w:lang w:val="es-CO" w:eastAsia="es-ES"/>
        </w:rPr>
      </w:pPr>
    </w:p>
    <w:p w14:paraId="74491649" w14:textId="315BC1B1" w:rsidR="00E64ECF" w:rsidRPr="004C6B18" w:rsidRDefault="004C6B18" w:rsidP="00E64ECF">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00E64ECF" w:rsidRPr="004C6B18">
        <w:rPr>
          <w:rFonts w:ascii="Arial" w:eastAsia="Times New Roman" w:hAnsi="Arial" w:cs="Arial"/>
          <w:sz w:val="20"/>
          <w:szCs w:val="20"/>
          <w:lang w:eastAsia="es-ES"/>
        </w:rPr>
        <w:t>para el específico caso que aquí se resuelve, vale la pena destacar que, en el fallo SC2107-2018</w:t>
      </w:r>
      <w:r>
        <w:rPr>
          <w:rFonts w:ascii="Arial" w:eastAsia="Times New Roman" w:hAnsi="Arial" w:cs="Arial"/>
          <w:sz w:val="20"/>
          <w:szCs w:val="20"/>
          <w:lang w:eastAsia="es-ES"/>
        </w:rPr>
        <w:t>…</w:t>
      </w:r>
      <w:r w:rsidR="00E64ECF" w:rsidRPr="004C6B18">
        <w:rPr>
          <w:rFonts w:ascii="Arial" w:eastAsia="Times New Roman" w:hAnsi="Arial" w:cs="Arial"/>
          <w:sz w:val="20"/>
          <w:szCs w:val="20"/>
          <w:lang w:eastAsia="es-ES"/>
        </w:rPr>
        <w:t xml:space="preserve"> la Corte hizo énfasis en que se “ha sostenido de manera uniforme y reiterada, que el autor de la citada responsabilidad sólo puede eximirse de ella si prueba la ocurrencia del elemento extraño, esto es, la fuerza mayor, el caso fortuito, y la intervención exclusiva de un tercero o de la víctima, “más no con la demostración de la diligencia exigible, es decir, con la ausencia de culpa”…”. </w:t>
      </w:r>
    </w:p>
    <w:p w14:paraId="32E8E0B6" w14:textId="77777777" w:rsidR="00E64ECF" w:rsidRPr="004C6B18" w:rsidRDefault="00E64ECF" w:rsidP="00E64ECF">
      <w:pPr>
        <w:spacing w:after="0" w:line="240" w:lineRule="auto"/>
        <w:jc w:val="both"/>
        <w:rPr>
          <w:rFonts w:ascii="Arial" w:eastAsia="Times New Roman" w:hAnsi="Arial" w:cs="Arial"/>
          <w:sz w:val="20"/>
          <w:szCs w:val="20"/>
          <w:lang w:eastAsia="es-ES"/>
        </w:rPr>
      </w:pPr>
    </w:p>
    <w:p w14:paraId="2B017910" w14:textId="74C356D2" w:rsidR="00E64ECF" w:rsidRPr="004C6B18" w:rsidRDefault="004C6B18" w:rsidP="00E64ECF">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E</w:t>
      </w:r>
      <w:r w:rsidR="00E64ECF" w:rsidRPr="004C6B18">
        <w:rPr>
          <w:rFonts w:ascii="Arial" w:eastAsia="Times New Roman" w:hAnsi="Arial" w:cs="Arial"/>
          <w:sz w:val="20"/>
          <w:szCs w:val="20"/>
          <w:lang w:eastAsia="es-ES"/>
        </w:rPr>
        <w:t xml:space="preserve">s relevante lo que acaba de resaltarse porque en este asunto, los demandados, plantean que están exonerados de cualquier responsabilidad, habida cuenta de que el accidente se produjo por una falla mecánica del bus, que califican de imprevisible. </w:t>
      </w:r>
    </w:p>
    <w:p w14:paraId="728E3792" w14:textId="77777777" w:rsidR="00E64ECF" w:rsidRPr="004C6B18" w:rsidRDefault="00E64ECF" w:rsidP="00E64ECF">
      <w:pPr>
        <w:spacing w:after="0" w:line="240" w:lineRule="auto"/>
        <w:jc w:val="both"/>
        <w:rPr>
          <w:rFonts w:ascii="Arial" w:eastAsia="Times New Roman" w:hAnsi="Arial" w:cs="Arial"/>
          <w:sz w:val="20"/>
          <w:szCs w:val="20"/>
          <w:lang w:eastAsia="es-ES"/>
        </w:rPr>
      </w:pPr>
    </w:p>
    <w:p w14:paraId="4D6EDCCD" w14:textId="33153745" w:rsidR="00012C35" w:rsidRPr="004C6B18" w:rsidRDefault="00E64ECF" w:rsidP="00E64ECF">
      <w:pPr>
        <w:spacing w:after="0" w:line="240" w:lineRule="auto"/>
        <w:jc w:val="both"/>
        <w:rPr>
          <w:rFonts w:ascii="Arial" w:eastAsia="Times New Roman" w:hAnsi="Arial" w:cs="Arial"/>
          <w:sz w:val="20"/>
          <w:szCs w:val="20"/>
          <w:lang w:eastAsia="es-ES"/>
        </w:rPr>
      </w:pPr>
      <w:r w:rsidRPr="004C6B18">
        <w:rPr>
          <w:rFonts w:ascii="Arial" w:eastAsia="Times New Roman" w:hAnsi="Arial" w:cs="Arial"/>
          <w:sz w:val="20"/>
          <w:szCs w:val="20"/>
          <w:lang w:eastAsia="es-ES"/>
        </w:rPr>
        <w:t>Sin embargo, es bueno anticipar de una vez, y sobre ello hacer énfasis, que aun si hubiera existido la falla en el sistema de frenos del vehículo, lo cual, dicho sea de paso, se quedó sin prueba, tal circunstancia, por sí sola, no se erige en un caso fortuito que exculpe a quien, en el ejercicio de su actividad comercial que requiere de la ejecución de una actividad peligrosa, eventualmente, puede causar un daño</w:t>
      </w:r>
      <w:r w:rsidR="004C6B18" w:rsidRPr="004C6B18">
        <w:rPr>
          <w:rFonts w:ascii="Arial" w:eastAsia="Times New Roman" w:hAnsi="Arial" w:cs="Arial"/>
          <w:sz w:val="20"/>
          <w:szCs w:val="20"/>
          <w:lang w:eastAsia="es-ES"/>
        </w:rPr>
        <w:t>…</w:t>
      </w:r>
    </w:p>
    <w:p w14:paraId="4D808C64" w14:textId="5796BC5B" w:rsidR="00715620" w:rsidRPr="004C6B18" w:rsidRDefault="00715620" w:rsidP="00012C35">
      <w:pPr>
        <w:spacing w:after="0" w:line="240" w:lineRule="auto"/>
        <w:jc w:val="both"/>
        <w:rPr>
          <w:rFonts w:ascii="Arial" w:eastAsia="Times New Roman" w:hAnsi="Arial" w:cs="Arial"/>
          <w:sz w:val="20"/>
          <w:szCs w:val="20"/>
          <w:lang w:eastAsia="es-ES"/>
        </w:rPr>
      </w:pPr>
    </w:p>
    <w:p w14:paraId="4CC4DBB4" w14:textId="539C03A1" w:rsidR="00715620" w:rsidRPr="004C6B18" w:rsidRDefault="003E750F" w:rsidP="00012C35">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3E750F">
        <w:rPr>
          <w:rFonts w:ascii="Arial" w:eastAsia="Times New Roman" w:hAnsi="Arial" w:cs="Arial"/>
          <w:sz w:val="20"/>
          <w:szCs w:val="20"/>
          <w:lang w:eastAsia="es-ES"/>
        </w:rPr>
        <w:t>está el reparo las demandantes, que se duelen, porque no hubo indemnización por concepto del daño a la vida de relación. Aducen que el juzgado lo equiparó al daño moral, siendo que tienen diferente connotación; que la viuda y la menor han perdido la compañía de su pareja y padre, su auxilio, colaboración y consejos, cargan con el lastre de ser la viuda y la huérfana</w:t>
      </w:r>
      <w:r>
        <w:rPr>
          <w:rFonts w:ascii="Arial" w:eastAsia="Times New Roman" w:hAnsi="Arial" w:cs="Arial"/>
          <w:sz w:val="20"/>
          <w:szCs w:val="20"/>
          <w:lang w:eastAsia="es-ES"/>
        </w:rPr>
        <w:t>…</w:t>
      </w:r>
    </w:p>
    <w:p w14:paraId="654BEA04" w14:textId="2C5D7AFD" w:rsidR="00715620" w:rsidRPr="004C6B18" w:rsidRDefault="00715620" w:rsidP="00012C35">
      <w:pPr>
        <w:spacing w:after="0" w:line="240" w:lineRule="auto"/>
        <w:jc w:val="both"/>
        <w:rPr>
          <w:rFonts w:ascii="Arial" w:eastAsia="Times New Roman" w:hAnsi="Arial" w:cs="Arial"/>
          <w:sz w:val="20"/>
          <w:szCs w:val="20"/>
          <w:lang w:eastAsia="es-ES"/>
        </w:rPr>
      </w:pPr>
    </w:p>
    <w:p w14:paraId="00F12CB4" w14:textId="17C4FDE2" w:rsidR="008A66F6" w:rsidRPr="008A66F6" w:rsidRDefault="008A66F6" w:rsidP="008A66F6">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8A66F6">
        <w:rPr>
          <w:rFonts w:ascii="Arial" w:eastAsia="Times New Roman" w:hAnsi="Arial" w:cs="Arial"/>
          <w:sz w:val="20"/>
          <w:szCs w:val="20"/>
          <w:lang w:eastAsia="es-ES"/>
        </w:rPr>
        <w:t>de reciente data, la Sala de Casación Civil de la Corte compendió los elementos característicos de este tipo de daño, para deslindarlo de otros de estirpe extrapatrimonial, como el moral. Dijo concretamente que:</w:t>
      </w:r>
    </w:p>
    <w:p w14:paraId="3F4CAAD1" w14:textId="77777777" w:rsidR="008A66F6" w:rsidRPr="008A66F6" w:rsidRDefault="008A66F6" w:rsidP="008A66F6">
      <w:pPr>
        <w:spacing w:after="0" w:line="240" w:lineRule="auto"/>
        <w:jc w:val="both"/>
        <w:rPr>
          <w:rFonts w:ascii="Arial" w:eastAsia="Times New Roman" w:hAnsi="Arial" w:cs="Arial"/>
          <w:sz w:val="20"/>
          <w:szCs w:val="20"/>
          <w:lang w:eastAsia="es-ES"/>
        </w:rPr>
      </w:pPr>
    </w:p>
    <w:p w14:paraId="19440618" w14:textId="547496AB" w:rsidR="00715620" w:rsidRPr="004C6B18" w:rsidRDefault="008A66F6" w:rsidP="008A66F6">
      <w:pPr>
        <w:spacing w:after="0" w:line="240" w:lineRule="auto"/>
        <w:jc w:val="both"/>
        <w:rPr>
          <w:rFonts w:ascii="Arial" w:eastAsia="Times New Roman" w:hAnsi="Arial" w:cs="Arial"/>
          <w:sz w:val="20"/>
          <w:szCs w:val="20"/>
          <w:lang w:eastAsia="es-ES"/>
        </w:rPr>
      </w:pPr>
      <w:r w:rsidRPr="008A66F6">
        <w:rPr>
          <w:rFonts w:ascii="Arial" w:eastAsia="Times New Roman" w:hAnsi="Arial" w:cs="Arial"/>
          <w:sz w:val="20"/>
          <w:szCs w:val="20"/>
          <w:lang w:eastAsia="es-ES"/>
        </w:rPr>
        <w:t>Desde luego, el daño a la vida de relación o perjuicio de agrado es otra variedad de daño extrapatrimonial. Sobre el particular, son abundantes los pronunciamientos de la jurisprudencia mayor. Se recibe, como la imposibilidad del ejercicio regular de actividades ordinarias de recreo, sosiego o regocijo. Es, pues, la privación “de los placeres que la víctima podía esperar de una vida normal”.  De manera concreta, el daño se presenta como la “carencia de las ventajas o disfrutes de una vida ordinaria o normal.”</w:t>
      </w:r>
    </w:p>
    <w:p w14:paraId="631BED79" w14:textId="77777777" w:rsidR="00715620" w:rsidRPr="004C6B18" w:rsidRDefault="00715620" w:rsidP="00012C35">
      <w:pPr>
        <w:spacing w:after="0" w:line="240" w:lineRule="auto"/>
        <w:jc w:val="both"/>
        <w:rPr>
          <w:rFonts w:ascii="Arial" w:eastAsia="Times New Roman" w:hAnsi="Arial" w:cs="Arial"/>
          <w:sz w:val="20"/>
          <w:szCs w:val="20"/>
          <w:lang w:eastAsia="es-ES"/>
        </w:rPr>
      </w:pPr>
    </w:p>
    <w:p w14:paraId="31199385" w14:textId="77777777" w:rsidR="00012C35" w:rsidRPr="004C6B18" w:rsidRDefault="00012C35" w:rsidP="00012C35">
      <w:pPr>
        <w:spacing w:after="0" w:line="240" w:lineRule="auto"/>
        <w:jc w:val="both"/>
        <w:rPr>
          <w:rFonts w:ascii="Arial" w:eastAsia="Times New Roman" w:hAnsi="Arial" w:cs="Arial"/>
          <w:sz w:val="20"/>
          <w:szCs w:val="20"/>
          <w:lang w:eastAsia="es-ES"/>
        </w:rPr>
      </w:pPr>
    </w:p>
    <w:bookmarkEnd w:id="0"/>
    <w:p w14:paraId="3D3D1023" w14:textId="77777777" w:rsidR="00012C35" w:rsidRPr="004C6B18" w:rsidRDefault="00012C35" w:rsidP="00012C35">
      <w:pPr>
        <w:spacing w:after="0" w:line="240" w:lineRule="auto"/>
        <w:jc w:val="both"/>
        <w:rPr>
          <w:rFonts w:ascii="Arial" w:eastAsia="Times New Roman" w:hAnsi="Arial" w:cs="Arial"/>
          <w:sz w:val="20"/>
          <w:szCs w:val="20"/>
          <w:lang w:eastAsia="es-ES"/>
        </w:rPr>
      </w:pPr>
    </w:p>
    <w:bookmarkEnd w:id="1"/>
    <w:p w14:paraId="2A5F9FB8" w14:textId="348710F7" w:rsidR="009F2BF7" w:rsidRPr="00301D2C" w:rsidRDefault="009F2BF7" w:rsidP="00301D2C">
      <w:pPr>
        <w:keepNext/>
        <w:overflowPunct w:val="0"/>
        <w:autoSpaceDE w:val="0"/>
        <w:autoSpaceDN w:val="0"/>
        <w:adjustRightInd w:val="0"/>
        <w:spacing w:after="0" w:line="276" w:lineRule="auto"/>
        <w:ind w:left="708" w:firstLine="708"/>
        <w:jc w:val="both"/>
        <w:outlineLvl w:val="0"/>
        <w:rPr>
          <w:rFonts w:ascii="Gadugi" w:eastAsia="Malgun Gothic" w:hAnsi="Gadugi" w:cs="Arial Narrow"/>
          <w:b/>
          <w:bCs/>
          <w:sz w:val="24"/>
          <w:szCs w:val="24"/>
          <w:lang w:val="es-419" w:eastAsia="es-ES"/>
        </w:rPr>
      </w:pPr>
      <w:r w:rsidRPr="00301D2C">
        <w:rPr>
          <w:rFonts w:ascii="Gadugi" w:eastAsia="Malgun Gothic" w:hAnsi="Gadugi" w:cs="Arial Narrow"/>
          <w:b/>
          <w:bCs/>
          <w:sz w:val="24"/>
          <w:szCs w:val="24"/>
          <w:lang w:val="es-419" w:eastAsia="es-ES"/>
        </w:rPr>
        <w:t>TRIBUNAL SUPERIOR DEL DISTRITO JUDICIAL</w:t>
      </w:r>
    </w:p>
    <w:p w14:paraId="2A5F9FB9" w14:textId="30A79A92" w:rsidR="009F2BF7" w:rsidRPr="00301D2C" w:rsidRDefault="00954F34" w:rsidP="00301D2C">
      <w:pPr>
        <w:spacing w:after="0" w:line="276" w:lineRule="auto"/>
        <w:ind w:left="708" w:firstLine="708"/>
        <w:jc w:val="both"/>
        <w:rPr>
          <w:rFonts w:ascii="Gadugi" w:eastAsia="Malgun Gothic" w:hAnsi="Gadugi" w:cs="Estrangelo Edessa"/>
          <w:b/>
          <w:bCs/>
          <w:sz w:val="24"/>
          <w:szCs w:val="24"/>
          <w:lang w:val="es-419"/>
        </w:rPr>
      </w:pPr>
      <w:r w:rsidRPr="00301D2C">
        <w:rPr>
          <w:rFonts w:ascii="Gadugi" w:eastAsia="Malgun Gothic" w:hAnsi="Gadugi" w:cs="Estrangelo Edessa"/>
          <w:b/>
          <w:bCs/>
          <w:sz w:val="24"/>
          <w:szCs w:val="24"/>
          <w:lang w:val="es-419"/>
        </w:rPr>
        <w:t xml:space="preserve">         </w:t>
      </w:r>
      <w:r w:rsidR="009F2BF7" w:rsidRPr="00301D2C">
        <w:rPr>
          <w:rFonts w:ascii="Gadugi" w:eastAsia="Malgun Gothic" w:hAnsi="Gadugi" w:cs="Estrangelo Edessa"/>
          <w:b/>
          <w:bCs/>
          <w:sz w:val="24"/>
          <w:szCs w:val="24"/>
          <w:lang w:val="es-419"/>
        </w:rPr>
        <w:t>SALA DE DECISIÓN CIVIL-FAMILIA</w:t>
      </w:r>
    </w:p>
    <w:p w14:paraId="2A5F9FBA" w14:textId="57148596" w:rsidR="009F2BF7" w:rsidRPr="00301D2C" w:rsidRDefault="009F2BF7" w:rsidP="00301D2C">
      <w:pPr>
        <w:spacing w:after="0" w:line="276" w:lineRule="auto"/>
        <w:ind w:firstLine="2835"/>
        <w:jc w:val="both"/>
        <w:rPr>
          <w:rFonts w:ascii="Gadugi" w:eastAsia="Malgun Gothic" w:hAnsi="Gadugi" w:cs="Estrangelo Edessa"/>
          <w:sz w:val="24"/>
          <w:szCs w:val="24"/>
          <w:lang w:val="es-419"/>
        </w:rPr>
      </w:pPr>
    </w:p>
    <w:p w14:paraId="4955AEC6" w14:textId="751A6444" w:rsidR="00B82435" w:rsidRPr="00301D2C" w:rsidRDefault="00B82435" w:rsidP="00301D2C">
      <w:pPr>
        <w:spacing w:after="0" w:line="276" w:lineRule="auto"/>
        <w:jc w:val="both"/>
        <w:rPr>
          <w:rFonts w:ascii="Gadugi" w:eastAsia="Malgun Gothic" w:hAnsi="Gadugi" w:cs="Estrangelo Edessa"/>
          <w:sz w:val="24"/>
          <w:szCs w:val="24"/>
          <w:lang w:val="es-419"/>
        </w:rPr>
      </w:pPr>
    </w:p>
    <w:p w14:paraId="2A5F9FBB" w14:textId="0CA975C1" w:rsidR="009F2BF7" w:rsidRPr="00301D2C" w:rsidRDefault="00954F34" w:rsidP="00301D2C">
      <w:pPr>
        <w:spacing w:after="0" w:line="240" w:lineRule="auto"/>
        <w:ind w:right="-426"/>
        <w:jc w:val="both"/>
        <w:rPr>
          <w:rFonts w:ascii="Gadugi" w:eastAsia="Malgun Gothic" w:hAnsi="Gadugi" w:cs="Estrangelo Edessa"/>
          <w:sz w:val="24"/>
          <w:szCs w:val="24"/>
          <w:lang w:val="es-419"/>
        </w:rPr>
      </w:pPr>
      <w:r w:rsidRPr="00301D2C">
        <w:rPr>
          <w:rFonts w:ascii="Gadugi" w:eastAsia="Malgun Gothic" w:hAnsi="Gadugi" w:cs="Estrangelo Edessa"/>
          <w:sz w:val="24"/>
          <w:szCs w:val="24"/>
          <w:lang w:val="es-419"/>
        </w:rPr>
        <w:tab/>
      </w:r>
      <w:r w:rsidRPr="00301D2C">
        <w:rPr>
          <w:rFonts w:ascii="Gadugi" w:eastAsia="Malgun Gothic" w:hAnsi="Gadugi" w:cs="Estrangelo Edessa"/>
          <w:sz w:val="24"/>
          <w:szCs w:val="24"/>
          <w:lang w:val="es-419"/>
        </w:rPr>
        <w:tab/>
      </w:r>
      <w:r w:rsidR="009F2BF7" w:rsidRPr="00301D2C">
        <w:rPr>
          <w:rFonts w:ascii="Gadugi" w:eastAsia="Malgun Gothic" w:hAnsi="Gadugi" w:cs="Estrangelo Edessa"/>
          <w:sz w:val="24"/>
          <w:szCs w:val="24"/>
          <w:lang w:val="es-419"/>
        </w:rPr>
        <w:t>Magistrado:</w:t>
      </w:r>
      <w:r w:rsidR="00301D2C">
        <w:rPr>
          <w:rFonts w:ascii="Gadugi" w:eastAsia="Malgun Gothic" w:hAnsi="Gadugi" w:cs="Estrangelo Edessa"/>
          <w:sz w:val="24"/>
          <w:szCs w:val="24"/>
          <w:lang w:val="es-419"/>
        </w:rPr>
        <w:tab/>
      </w:r>
      <w:r w:rsidR="00301D2C">
        <w:rPr>
          <w:rFonts w:ascii="Gadugi" w:eastAsia="Malgun Gothic" w:hAnsi="Gadugi" w:cs="Estrangelo Edessa"/>
          <w:sz w:val="24"/>
          <w:szCs w:val="24"/>
          <w:lang w:val="es-419"/>
        </w:rPr>
        <w:tab/>
      </w:r>
      <w:r w:rsidR="009F2BF7" w:rsidRPr="00301D2C">
        <w:rPr>
          <w:rFonts w:ascii="Gadugi" w:eastAsia="Malgun Gothic" w:hAnsi="Gadugi" w:cs="Estrangelo Edessa"/>
          <w:sz w:val="24"/>
          <w:szCs w:val="24"/>
          <w:lang w:val="es-419"/>
        </w:rPr>
        <w:t>Jaime Alberto Saraza Naranjo</w:t>
      </w:r>
    </w:p>
    <w:p w14:paraId="38451421" w14:textId="41FCBE51" w:rsidR="00954F34" w:rsidRPr="00301D2C" w:rsidRDefault="00954F34" w:rsidP="00301D2C">
      <w:pPr>
        <w:spacing w:after="0" w:line="240" w:lineRule="auto"/>
        <w:ind w:right="-426"/>
        <w:jc w:val="both"/>
        <w:rPr>
          <w:rFonts w:ascii="Gadugi" w:eastAsia="Malgun Gothic" w:hAnsi="Gadugi" w:cs="Estrangelo Edessa"/>
          <w:sz w:val="24"/>
          <w:szCs w:val="24"/>
          <w:lang w:val="es-419"/>
        </w:rPr>
      </w:pPr>
      <w:r w:rsidRPr="00301D2C">
        <w:rPr>
          <w:rFonts w:ascii="Gadugi" w:eastAsia="Malgun Gothic" w:hAnsi="Gadugi" w:cs="Estrangelo Edessa"/>
          <w:sz w:val="24"/>
          <w:szCs w:val="24"/>
          <w:lang w:val="es-419"/>
        </w:rPr>
        <w:tab/>
      </w:r>
      <w:r w:rsidRPr="00301D2C">
        <w:rPr>
          <w:rFonts w:ascii="Gadugi" w:eastAsia="Malgun Gothic" w:hAnsi="Gadugi" w:cs="Estrangelo Edessa"/>
          <w:sz w:val="24"/>
          <w:szCs w:val="24"/>
          <w:lang w:val="es-419"/>
        </w:rPr>
        <w:tab/>
      </w:r>
      <w:r w:rsidR="00B80FFE" w:rsidRPr="00301D2C">
        <w:rPr>
          <w:rFonts w:ascii="Gadugi" w:eastAsia="Malgun Gothic" w:hAnsi="Gadugi" w:cs="Estrangelo Edessa"/>
          <w:sz w:val="24"/>
          <w:szCs w:val="24"/>
          <w:lang w:val="es-419"/>
        </w:rPr>
        <w:t xml:space="preserve">Pereira, </w:t>
      </w:r>
      <w:r w:rsidR="00931C83" w:rsidRPr="00301D2C">
        <w:rPr>
          <w:rFonts w:ascii="Gadugi" w:eastAsia="Malgun Gothic" w:hAnsi="Gadugi" w:cs="Estrangelo Edessa"/>
          <w:sz w:val="24"/>
          <w:szCs w:val="24"/>
          <w:lang w:val="es-419"/>
        </w:rPr>
        <w:tab/>
      </w:r>
      <w:r w:rsidR="00931C83" w:rsidRPr="00301D2C">
        <w:rPr>
          <w:rFonts w:ascii="Gadugi" w:eastAsia="Malgun Gothic" w:hAnsi="Gadugi" w:cs="Estrangelo Edessa"/>
          <w:sz w:val="24"/>
          <w:szCs w:val="24"/>
          <w:lang w:val="es-419"/>
        </w:rPr>
        <w:tab/>
        <w:t>Febrero veintitrés de dos mil veintidós</w:t>
      </w:r>
    </w:p>
    <w:p w14:paraId="2A5F9FCE" w14:textId="3A07B32B" w:rsidR="009F2BF7" w:rsidRPr="00301D2C" w:rsidRDefault="00954F34" w:rsidP="00301D2C">
      <w:pPr>
        <w:spacing w:after="0" w:line="240" w:lineRule="auto"/>
        <w:ind w:right="-426"/>
        <w:jc w:val="both"/>
        <w:rPr>
          <w:rFonts w:ascii="Gadugi" w:eastAsia="Malgun Gothic" w:hAnsi="Gadugi" w:cs="Estrangelo Edessa"/>
          <w:sz w:val="24"/>
          <w:szCs w:val="24"/>
          <w:lang w:val="es-419"/>
        </w:rPr>
      </w:pPr>
      <w:r w:rsidRPr="00301D2C">
        <w:rPr>
          <w:rFonts w:ascii="Gadugi" w:eastAsia="Malgun Gothic" w:hAnsi="Gadugi" w:cs="Estrangelo Edessa"/>
          <w:sz w:val="24"/>
          <w:szCs w:val="24"/>
          <w:lang w:val="es-419"/>
        </w:rPr>
        <w:tab/>
      </w:r>
      <w:r w:rsidRPr="00301D2C">
        <w:rPr>
          <w:rFonts w:ascii="Gadugi" w:eastAsia="Malgun Gothic" w:hAnsi="Gadugi" w:cs="Estrangelo Edessa"/>
          <w:sz w:val="24"/>
          <w:szCs w:val="24"/>
          <w:lang w:val="es-419"/>
        </w:rPr>
        <w:tab/>
      </w:r>
      <w:r w:rsidR="00B80FFE" w:rsidRPr="00301D2C">
        <w:rPr>
          <w:rFonts w:ascii="Gadugi" w:eastAsia="Malgun Gothic" w:hAnsi="Gadugi" w:cs="Estrangelo Edessa"/>
          <w:sz w:val="24"/>
          <w:szCs w:val="24"/>
          <w:lang w:val="es-419"/>
        </w:rPr>
        <w:t>Sentencia</w:t>
      </w:r>
      <w:r w:rsidRPr="00301D2C">
        <w:rPr>
          <w:rFonts w:ascii="Gadugi" w:eastAsia="Malgun Gothic" w:hAnsi="Gadugi" w:cs="Estrangelo Edessa"/>
          <w:sz w:val="24"/>
          <w:szCs w:val="24"/>
          <w:lang w:val="es-419"/>
        </w:rPr>
        <w:t xml:space="preserve"> Nro.:</w:t>
      </w:r>
      <w:r w:rsidR="009F2BF7" w:rsidRPr="00301D2C">
        <w:rPr>
          <w:rFonts w:ascii="Gadugi" w:eastAsia="Malgun Gothic" w:hAnsi="Gadugi" w:cs="Estrangelo Edessa"/>
          <w:sz w:val="24"/>
          <w:szCs w:val="24"/>
          <w:lang w:val="es-419"/>
        </w:rPr>
        <w:tab/>
      </w:r>
      <w:r w:rsidR="00931C83" w:rsidRPr="00301D2C">
        <w:rPr>
          <w:rFonts w:ascii="Gadugi" w:eastAsia="Malgun Gothic" w:hAnsi="Gadugi" w:cs="Estrangelo Edessa"/>
          <w:sz w:val="24"/>
          <w:szCs w:val="24"/>
          <w:lang w:val="es-419"/>
        </w:rPr>
        <w:t>SC-0008-2022</w:t>
      </w:r>
      <w:r w:rsidRPr="00301D2C">
        <w:rPr>
          <w:rFonts w:ascii="Gadugi" w:eastAsia="Malgun Gothic" w:hAnsi="Gadugi" w:cs="Estrangelo Edessa"/>
          <w:sz w:val="24"/>
          <w:szCs w:val="24"/>
          <w:lang w:val="es-419"/>
        </w:rPr>
        <w:t xml:space="preserve"> </w:t>
      </w:r>
    </w:p>
    <w:p w14:paraId="1F3777CB" w14:textId="0F8CAED2" w:rsidR="00954F34" w:rsidRPr="00301D2C" w:rsidRDefault="00954F34" w:rsidP="00301D2C">
      <w:pPr>
        <w:spacing w:after="0" w:line="276" w:lineRule="auto"/>
        <w:jc w:val="both"/>
        <w:rPr>
          <w:rFonts w:ascii="Gadugi" w:eastAsia="Malgun Gothic" w:hAnsi="Gadugi" w:cs="Estrangelo Edessa"/>
          <w:sz w:val="24"/>
          <w:szCs w:val="24"/>
          <w:lang w:val="es-419"/>
        </w:rPr>
      </w:pPr>
    </w:p>
    <w:p w14:paraId="231B75FF" w14:textId="24A17D1C" w:rsidR="00954F34" w:rsidRPr="00301D2C" w:rsidRDefault="00954F34" w:rsidP="00301D2C">
      <w:pPr>
        <w:spacing w:after="0" w:line="276" w:lineRule="auto"/>
        <w:jc w:val="both"/>
        <w:rPr>
          <w:rFonts w:ascii="Gadugi" w:eastAsia="Malgun Gothic" w:hAnsi="Gadugi" w:cs="Estrangelo Edessa"/>
          <w:sz w:val="24"/>
          <w:szCs w:val="24"/>
          <w:lang w:val="es-419"/>
        </w:rPr>
      </w:pPr>
    </w:p>
    <w:p w14:paraId="7DCB766A" w14:textId="69BE0FD9" w:rsidR="00F7560C" w:rsidRPr="00301D2C" w:rsidRDefault="00954F34" w:rsidP="00301D2C">
      <w:pPr>
        <w:spacing w:after="0" w:line="276" w:lineRule="auto"/>
        <w:jc w:val="both"/>
        <w:rPr>
          <w:rFonts w:ascii="Gadugi" w:eastAsia="Malgun Gothic" w:hAnsi="Gadugi" w:cs="Estrangelo Edessa"/>
          <w:b/>
          <w:sz w:val="24"/>
          <w:szCs w:val="24"/>
          <w:lang w:val="es-CO"/>
        </w:rPr>
      </w:pPr>
      <w:r w:rsidRPr="00301D2C">
        <w:rPr>
          <w:rFonts w:ascii="Gadugi" w:eastAsia="Malgun Gothic" w:hAnsi="Gadugi" w:cs="Estrangelo Edessa"/>
          <w:sz w:val="24"/>
          <w:szCs w:val="24"/>
          <w:lang w:val="es-419"/>
        </w:rPr>
        <w:tab/>
      </w:r>
      <w:r w:rsidRPr="00301D2C">
        <w:rPr>
          <w:rFonts w:ascii="Gadugi" w:eastAsia="Malgun Gothic" w:hAnsi="Gadugi" w:cs="Estrangelo Edessa"/>
          <w:sz w:val="24"/>
          <w:szCs w:val="24"/>
          <w:lang w:val="es-419"/>
        </w:rPr>
        <w:tab/>
      </w:r>
      <w:r w:rsidR="00B80FFE" w:rsidRPr="00301D2C">
        <w:rPr>
          <w:rFonts w:ascii="Gadugi" w:eastAsia="Malgun Gothic" w:hAnsi="Gadugi" w:cs="Estrangelo Edessa"/>
          <w:sz w:val="24"/>
          <w:szCs w:val="24"/>
          <w:lang w:val="es-CO"/>
        </w:rPr>
        <w:t xml:space="preserve">Resuelve la Sala </w:t>
      </w:r>
      <w:r w:rsidRPr="00301D2C">
        <w:rPr>
          <w:rFonts w:ascii="Gadugi" w:eastAsia="Malgun Gothic" w:hAnsi="Gadugi" w:cs="Estrangelo Edessa"/>
          <w:sz w:val="24"/>
          <w:szCs w:val="24"/>
          <w:lang w:val="es-CO"/>
        </w:rPr>
        <w:t xml:space="preserve">las apelaciones presentadas </w:t>
      </w:r>
      <w:r w:rsidR="00B80FFE" w:rsidRPr="00301D2C">
        <w:rPr>
          <w:rFonts w:ascii="Gadugi" w:eastAsia="Malgun Gothic" w:hAnsi="Gadugi" w:cs="Estrangelo Edessa"/>
          <w:sz w:val="24"/>
          <w:szCs w:val="24"/>
          <w:lang w:val="es-CO"/>
        </w:rPr>
        <w:t xml:space="preserve">contra la sentencia del </w:t>
      </w:r>
      <w:r w:rsidRPr="00301D2C">
        <w:rPr>
          <w:rFonts w:ascii="Gadugi" w:eastAsia="Malgun Gothic" w:hAnsi="Gadugi" w:cs="Estrangelo Edessa"/>
          <w:sz w:val="24"/>
          <w:szCs w:val="24"/>
          <w:lang w:val="es-CO"/>
        </w:rPr>
        <w:t>5 de noviembre de 2020</w:t>
      </w:r>
      <w:r w:rsidR="00B80FFE" w:rsidRPr="00301D2C">
        <w:rPr>
          <w:rFonts w:ascii="Gadugi" w:eastAsia="Malgun Gothic" w:hAnsi="Gadugi" w:cs="Estrangelo Edessa"/>
          <w:sz w:val="24"/>
          <w:szCs w:val="24"/>
          <w:lang w:val="es-CO"/>
        </w:rPr>
        <w:t xml:space="preserve">, proferida por el Juzgado </w:t>
      </w:r>
      <w:r w:rsidRPr="00301D2C">
        <w:rPr>
          <w:rFonts w:ascii="Gadugi" w:eastAsia="Malgun Gothic" w:hAnsi="Gadugi" w:cs="Estrangelo Edessa"/>
          <w:sz w:val="24"/>
          <w:szCs w:val="24"/>
          <w:lang w:val="es-CO"/>
        </w:rPr>
        <w:t xml:space="preserve">Tercero Civil del </w:t>
      </w:r>
      <w:r w:rsidR="00B80FFE" w:rsidRPr="00301D2C">
        <w:rPr>
          <w:rFonts w:ascii="Gadugi" w:eastAsia="Malgun Gothic" w:hAnsi="Gadugi" w:cs="Estrangelo Edessa"/>
          <w:sz w:val="24"/>
          <w:szCs w:val="24"/>
          <w:lang w:val="es-CO"/>
        </w:rPr>
        <w:t>Circuito de Pereira, en este pr</w:t>
      </w:r>
      <w:r w:rsidRPr="00301D2C">
        <w:rPr>
          <w:rFonts w:ascii="Gadugi" w:eastAsia="Malgun Gothic" w:hAnsi="Gadugi" w:cs="Estrangelo Edessa"/>
          <w:sz w:val="24"/>
          <w:szCs w:val="24"/>
          <w:lang w:val="es-CO"/>
        </w:rPr>
        <w:t>oceso ordinario</w:t>
      </w:r>
      <w:r w:rsidR="00B80FFE" w:rsidRPr="00301D2C">
        <w:rPr>
          <w:rFonts w:ascii="Gadugi" w:eastAsia="Malgun Gothic" w:hAnsi="Gadugi" w:cs="Estrangelo Edessa"/>
          <w:sz w:val="24"/>
          <w:szCs w:val="24"/>
          <w:lang w:val="es-CO"/>
        </w:rPr>
        <w:t xml:space="preserve"> que </w:t>
      </w:r>
      <w:r w:rsidRPr="00301D2C">
        <w:rPr>
          <w:rFonts w:ascii="Gadugi" w:eastAsia="Malgun Gothic" w:hAnsi="Gadugi" w:cs="Estrangelo Edessa"/>
          <w:b/>
          <w:sz w:val="24"/>
          <w:szCs w:val="24"/>
          <w:lang w:val="es-CO"/>
        </w:rPr>
        <w:t>Ángela Patricia Castaño Giraldo</w:t>
      </w:r>
      <w:r w:rsidRPr="00301D2C">
        <w:rPr>
          <w:rFonts w:ascii="Gadugi" w:eastAsia="Malgun Gothic" w:hAnsi="Gadugi" w:cs="Estrangelo Edessa"/>
          <w:sz w:val="24"/>
          <w:szCs w:val="24"/>
          <w:lang w:val="es-CO"/>
        </w:rPr>
        <w:t xml:space="preserve"> y la menor de edad</w:t>
      </w:r>
      <w:r w:rsidRPr="00301D2C">
        <w:rPr>
          <w:rFonts w:ascii="Gadugi" w:eastAsia="Malgun Gothic" w:hAnsi="Gadugi" w:cs="Estrangelo Edessa"/>
          <w:b/>
          <w:sz w:val="24"/>
          <w:szCs w:val="24"/>
          <w:lang w:val="es-CO"/>
        </w:rPr>
        <w:t xml:space="preserve"> DMC</w:t>
      </w:r>
      <w:r w:rsidR="000B387A" w:rsidRPr="00301D2C">
        <w:rPr>
          <w:rStyle w:val="Refdenotaalpie"/>
          <w:rFonts w:ascii="Gadugi" w:eastAsia="Malgun Gothic" w:hAnsi="Gadugi" w:cs="Estrangelo Edessa"/>
          <w:b/>
          <w:sz w:val="24"/>
          <w:szCs w:val="24"/>
          <w:lang w:val="es-CO"/>
        </w:rPr>
        <w:footnoteReference w:id="2"/>
      </w:r>
      <w:r w:rsidR="00F7560C" w:rsidRPr="00301D2C">
        <w:rPr>
          <w:rFonts w:ascii="Gadugi" w:eastAsia="Malgun Gothic" w:hAnsi="Gadugi" w:cs="Estrangelo Edessa"/>
          <w:sz w:val="24"/>
          <w:szCs w:val="24"/>
          <w:lang w:val="es-CO"/>
        </w:rPr>
        <w:t xml:space="preserve"> </w:t>
      </w:r>
      <w:r w:rsidR="00AD1335" w:rsidRPr="00301D2C">
        <w:rPr>
          <w:rFonts w:ascii="Gadugi" w:eastAsia="Malgun Gothic" w:hAnsi="Gadugi" w:cs="Estrangelo Edessa"/>
          <w:sz w:val="24"/>
          <w:szCs w:val="24"/>
          <w:lang w:val="es-CO"/>
        </w:rPr>
        <w:t xml:space="preserve">adelantan </w:t>
      </w:r>
      <w:r w:rsidR="00F7560C" w:rsidRPr="00301D2C">
        <w:rPr>
          <w:rFonts w:ascii="Gadugi" w:eastAsia="Malgun Gothic" w:hAnsi="Gadugi" w:cs="Estrangelo Edessa"/>
          <w:sz w:val="24"/>
          <w:szCs w:val="24"/>
          <w:lang w:val="es-CO"/>
        </w:rPr>
        <w:t xml:space="preserve">frente a </w:t>
      </w:r>
      <w:r w:rsidRPr="00301D2C">
        <w:rPr>
          <w:rFonts w:ascii="Gadugi" w:eastAsia="Malgun Gothic" w:hAnsi="Gadugi" w:cs="Estrangelo Edessa"/>
          <w:b/>
          <w:sz w:val="24"/>
          <w:szCs w:val="24"/>
          <w:lang w:val="es-CO"/>
        </w:rPr>
        <w:t xml:space="preserve">Nohora Pardo Torres, Leonardo </w:t>
      </w:r>
      <w:r w:rsidR="001630AC" w:rsidRPr="00301D2C">
        <w:rPr>
          <w:rFonts w:ascii="Gadugi" w:eastAsia="Malgun Gothic" w:hAnsi="Gadugi" w:cs="Estrangelo Edessa"/>
          <w:b/>
          <w:sz w:val="24"/>
          <w:szCs w:val="24"/>
          <w:lang w:val="es-CO"/>
        </w:rPr>
        <w:t>Alexánder</w:t>
      </w:r>
      <w:r w:rsidRPr="00301D2C">
        <w:rPr>
          <w:rFonts w:ascii="Gadugi" w:eastAsia="Malgun Gothic" w:hAnsi="Gadugi" w:cs="Estrangelo Edessa"/>
          <w:b/>
          <w:sz w:val="24"/>
          <w:szCs w:val="24"/>
          <w:lang w:val="es-CO"/>
        </w:rPr>
        <w:t xml:space="preserve"> </w:t>
      </w:r>
      <w:r w:rsidR="008E43E1" w:rsidRPr="00301D2C">
        <w:rPr>
          <w:rFonts w:ascii="Gadugi" w:eastAsia="Malgun Gothic" w:hAnsi="Gadugi" w:cs="Estrangelo Edessa"/>
          <w:b/>
          <w:sz w:val="24"/>
          <w:szCs w:val="24"/>
          <w:lang w:val="es-CO"/>
        </w:rPr>
        <w:t xml:space="preserve">Rey Pardo, Flota Magdalena S.A. </w:t>
      </w:r>
      <w:r w:rsidR="008E43E1" w:rsidRPr="00301D2C">
        <w:rPr>
          <w:rFonts w:ascii="Gadugi" w:eastAsia="Malgun Gothic" w:hAnsi="Gadugi" w:cs="Estrangelo Edessa"/>
          <w:sz w:val="24"/>
          <w:szCs w:val="24"/>
          <w:lang w:val="es-CO"/>
        </w:rPr>
        <w:t>y</w:t>
      </w:r>
      <w:r w:rsidRPr="00301D2C">
        <w:rPr>
          <w:rFonts w:ascii="Gadugi" w:eastAsia="Malgun Gothic" w:hAnsi="Gadugi" w:cs="Estrangelo Edessa"/>
          <w:b/>
          <w:sz w:val="24"/>
          <w:szCs w:val="24"/>
          <w:lang w:val="es-CO"/>
        </w:rPr>
        <w:t xml:space="preserve"> AXA Colpatria Seguros S.A.         </w:t>
      </w:r>
    </w:p>
    <w:p w14:paraId="28B60CDB" w14:textId="5E3D24C3" w:rsidR="001D2610" w:rsidRPr="00301D2C" w:rsidRDefault="001D2610" w:rsidP="00301D2C">
      <w:pPr>
        <w:spacing w:after="0" w:line="276" w:lineRule="auto"/>
        <w:jc w:val="both"/>
        <w:rPr>
          <w:rFonts w:ascii="Gadugi" w:eastAsia="Malgun Gothic" w:hAnsi="Gadugi" w:cs="Estrangelo Edessa"/>
          <w:b/>
          <w:sz w:val="24"/>
          <w:szCs w:val="24"/>
          <w:lang w:val="es-CO"/>
        </w:rPr>
      </w:pPr>
    </w:p>
    <w:p w14:paraId="6AB846D2" w14:textId="77777777" w:rsidR="00D5726B" w:rsidRPr="00301D2C" w:rsidRDefault="00D5726B" w:rsidP="00301D2C">
      <w:pPr>
        <w:spacing w:after="0" w:line="276" w:lineRule="auto"/>
        <w:jc w:val="both"/>
        <w:rPr>
          <w:rFonts w:ascii="Gadugi" w:eastAsia="Malgun Gothic" w:hAnsi="Gadugi" w:cs="Estrangelo Edessa"/>
          <w:b/>
          <w:sz w:val="24"/>
          <w:szCs w:val="24"/>
          <w:lang w:val="es-CO"/>
        </w:rPr>
      </w:pPr>
    </w:p>
    <w:p w14:paraId="16B6B717" w14:textId="50AD889F" w:rsidR="00B80FFE" w:rsidRPr="00301D2C" w:rsidRDefault="00F7560C" w:rsidP="00301D2C">
      <w:pPr>
        <w:pStyle w:val="Prrafodelista"/>
        <w:numPr>
          <w:ilvl w:val="0"/>
          <w:numId w:val="46"/>
        </w:numPr>
        <w:spacing w:after="0" w:line="276" w:lineRule="auto"/>
        <w:jc w:val="both"/>
        <w:rPr>
          <w:rFonts w:ascii="Gadugi" w:eastAsia="Malgun Gothic" w:hAnsi="Gadugi" w:cs="Estrangelo Edessa"/>
          <w:b/>
          <w:sz w:val="24"/>
          <w:szCs w:val="24"/>
          <w:lang w:val="es-CO"/>
        </w:rPr>
      </w:pPr>
      <w:r w:rsidRPr="00301D2C">
        <w:rPr>
          <w:rFonts w:ascii="Gadugi" w:eastAsia="Malgun Gothic" w:hAnsi="Gadugi" w:cs="Estrangelo Edessa"/>
          <w:b/>
          <w:sz w:val="24"/>
          <w:szCs w:val="24"/>
          <w:lang w:val="es-CO"/>
        </w:rPr>
        <w:t xml:space="preserve">ANTECEDENTES </w:t>
      </w:r>
    </w:p>
    <w:p w14:paraId="00235414" w14:textId="6A9DC404" w:rsidR="001D2610" w:rsidRPr="00301D2C" w:rsidRDefault="001D2610" w:rsidP="00301D2C">
      <w:pPr>
        <w:spacing w:after="0" w:line="276" w:lineRule="auto"/>
        <w:jc w:val="both"/>
        <w:rPr>
          <w:rFonts w:ascii="Gadugi" w:eastAsia="Malgun Gothic" w:hAnsi="Gadugi" w:cs="Estrangelo Edessa"/>
          <w:b/>
          <w:sz w:val="24"/>
          <w:szCs w:val="24"/>
          <w:lang w:val="es-CO"/>
        </w:rPr>
      </w:pPr>
    </w:p>
    <w:p w14:paraId="4175C617" w14:textId="77777777" w:rsidR="00D5726B" w:rsidRPr="00301D2C" w:rsidRDefault="00D5726B" w:rsidP="00301D2C">
      <w:pPr>
        <w:spacing w:after="0" w:line="276" w:lineRule="auto"/>
        <w:jc w:val="both"/>
        <w:rPr>
          <w:rFonts w:ascii="Gadugi" w:eastAsia="Malgun Gothic" w:hAnsi="Gadugi" w:cs="Estrangelo Edessa"/>
          <w:b/>
          <w:sz w:val="24"/>
          <w:szCs w:val="24"/>
          <w:lang w:val="es-CO"/>
        </w:rPr>
      </w:pPr>
    </w:p>
    <w:p w14:paraId="247F2612" w14:textId="32CF3292" w:rsidR="00F7560C" w:rsidRPr="00301D2C" w:rsidRDefault="00F7560C" w:rsidP="00301D2C">
      <w:pPr>
        <w:pStyle w:val="Prrafodelista"/>
        <w:numPr>
          <w:ilvl w:val="1"/>
          <w:numId w:val="46"/>
        </w:numPr>
        <w:spacing w:after="0" w:line="276" w:lineRule="auto"/>
        <w:jc w:val="both"/>
        <w:rPr>
          <w:rFonts w:ascii="Gadugi" w:eastAsia="Malgun Gothic" w:hAnsi="Gadugi" w:cs="Estrangelo Edessa"/>
          <w:b/>
          <w:sz w:val="24"/>
          <w:szCs w:val="24"/>
          <w:lang w:val="es-419"/>
        </w:rPr>
      </w:pPr>
      <w:r w:rsidRPr="00301D2C">
        <w:rPr>
          <w:rFonts w:ascii="Gadugi" w:eastAsia="Malgun Gothic" w:hAnsi="Gadugi" w:cs="Estrangelo Edessa"/>
          <w:b/>
          <w:sz w:val="24"/>
          <w:szCs w:val="24"/>
          <w:lang w:val="es-419"/>
        </w:rPr>
        <w:t>Hechos</w:t>
      </w:r>
      <w:r w:rsidR="00D36CAC" w:rsidRPr="00301D2C">
        <w:rPr>
          <w:rFonts w:ascii="Gadugi" w:eastAsia="Malgun Gothic" w:hAnsi="Gadugi" w:cs="Estrangelo Edessa"/>
          <w:b/>
          <w:sz w:val="24"/>
          <w:szCs w:val="24"/>
          <w:lang w:val="es-419"/>
        </w:rPr>
        <w:t>.</w:t>
      </w:r>
    </w:p>
    <w:p w14:paraId="7F4B61F6" w14:textId="528190B9" w:rsidR="001D2610" w:rsidRPr="00301D2C" w:rsidRDefault="001D2610" w:rsidP="00301D2C">
      <w:pPr>
        <w:spacing w:after="0" w:line="276" w:lineRule="auto"/>
        <w:jc w:val="both"/>
        <w:rPr>
          <w:rFonts w:ascii="Gadugi" w:eastAsia="Malgun Gothic" w:hAnsi="Gadugi" w:cs="Estrangelo Edessa"/>
          <w:b/>
          <w:sz w:val="24"/>
          <w:szCs w:val="24"/>
          <w:lang w:val="es-419"/>
        </w:rPr>
      </w:pPr>
    </w:p>
    <w:p w14:paraId="100550DC" w14:textId="1EEDDA26" w:rsidR="00B91962" w:rsidRPr="00301D2C" w:rsidRDefault="001D2610" w:rsidP="00301D2C">
      <w:pPr>
        <w:spacing w:after="0" w:line="276" w:lineRule="auto"/>
        <w:jc w:val="both"/>
        <w:rPr>
          <w:rFonts w:ascii="Gadugi" w:eastAsia="Calibri" w:hAnsi="Gadugi" w:cs="Times New Roman"/>
          <w:sz w:val="24"/>
          <w:szCs w:val="24"/>
          <w:lang w:val="es-CO"/>
        </w:rPr>
      </w:pPr>
      <w:r w:rsidRPr="00301D2C">
        <w:rPr>
          <w:rFonts w:ascii="Gadugi" w:eastAsia="Malgun Gothic" w:hAnsi="Gadugi" w:cs="Estrangelo Edessa"/>
          <w:b/>
          <w:sz w:val="24"/>
          <w:szCs w:val="24"/>
          <w:lang w:val="es-419"/>
        </w:rPr>
        <w:tab/>
      </w:r>
      <w:r w:rsidRPr="00301D2C">
        <w:rPr>
          <w:rFonts w:ascii="Gadugi" w:eastAsia="Malgun Gothic" w:hAnsi="Gadugi" w:cs="Estrangelo Edessa"/>
          <w:b/>
          <w:sz w:val="24"/>
          <w:szCs w:val="24"/>
          <w:lang w:val="es-419"/>
        </w:rPr>
        <w:tab/>
      </w:r>
      <w:r w:rsidR="00C55486" w:rsidRPr="00301D2C">
        <w:rPr>
          <w:rFonts w:ascii="Gadugi" w:eastAsia="Calibri" w:hAnsi="Gadugi" w:cs="Times New Roman"/>
          <w:sz w:val="24"/>
          <w:szCs w:val="24"/>
          <w:lang w:val="es-CO"/>
        </w:rPr>
        <w:t>Se narra en la demanda que e</w:t>
      </w:r>
      <w:r w:rsidR="004C4D86" w:rsidRPr="00301D2C">
        <w:rPr>
          <w:rFonts w:ascii="Gadugi" w:eastAsia="Calibri" w:hAnsi="Gadugi" w:cs="Times New Roman"/>
          <w:sz w:val="24"/>
          <w:szCs w:val="24"/>
          <w:lang w:val="es-CO"/>
        </w:rPr>
        <w:t>l 12 de abril de 2014</w:t>
      </w:r>
      <w:r w:rsidR="00105D66" w:rsidRPr="00301D2C">
        <w:rPr>
          <w:rFonts w:ascii="Gadugi" w:eastAsia="Calibri" w:hAnsi="Gadugi" w:cs="Times New Roman"/>
          <w:sz w:val="24"/>
          <w:szCs w:val="24"/>
          <w:lang w:val="es-CO"/>
        </w:rPr>
        <w:t>,</w:t>
      </w:r>
      <w:r w:rsidR="004C4D86" w:rsidRPr="00301D2C">
        <w:rPr>
          <w:rFonts w:ascii="Gadugi" w:eastAsia="Calibri" w:hAnsi="Gadugi" w:cs="Times New Roman"/>
          <w:sz w:val="24"/>
          <w:szCs w:val="24"/>
          <w:lang w:val="es-CO"/>
        </w:rPr>
        <w:t xml:space="preserve"> a las 6:</w:t>
      </w:r>
      <w:r w:rsidR="00403322" w:rsidRPr="00301D2C">
        <w:rPr>
          <w:rFonts w:ascii="Gadugi" w:eastAsia="Calibri" w:hAnsi="Gadugi" w:cs="Times New Roman"/>
          <w:sz w:val="24"/>
          <w:szCs w:val="24"/>
          <w:lang w:val="es-CO"/>
        </w:rPr>
        <w:t xml:space="preserve">30 de la mañana, </w:t>
      </w:r>
      <w:r w:rsidR="004C4D86" w:rsidRPr="00301D2C">
        <w:rPr>
          <w:rFonts w:ascii="Gadugi" w:eastAsia="Calibri" w:hAnsi="Gadugi" w:cs="Times New Roman"/>
          <w:sz w:val="24"/>
          <w:szCs w:val="24"/>
          <w:lang w:val="es-CO"/>
        </w:rPr>
        <w:t>el señor Carlos Arturo Martínez S</w:t>
      </w:r>
      <w:r w:rsidR="00010BB9" w:rsidRPr="00301D2C">
        <w:rPr>
          <w:rFonts w:ascii="Gadugi" w:eastAsia="Calibri" w:hAnsi="Gadugi" w:cs="Times New Roman"/>
          <w:sz w:val="24"/>
          <w:szCs w:val="24"/>
          <w:lang w:val="es-CO"/>
        </w:rPr>
        <w:t>alazar</w:t>
      </w:r>
      <w:r w:rsidR="005828BE" w:rsidRPr="00301D2C">
        <w:rPr>
          <w:rFonts w:ascii="Gadugi" w:eastAsia="Calibri" w:hAnsi="Gadugi" w:cs="Times New Roman"/>
          <w:sz w:val="24"/>
          <w:szCs w:val="24"/>
          <w:lang w:val="es-CO"/>
        </w:rPr>
        <w:t>, quien</w:t>
      </w:r>
      <w:r w:rsidR="00010BB9" w:rsidRPr="00301D2C">
        <w:rPr>
          <w:rFonts w:ascii="Gadugi" w:eastAsia="Calibri" w:hAnsi="Gadugi" w:cs="Times New Roman"/>
          <w:sz w:val="24"/>
          <w:szCs w:val="24"/>
          <w:lang w:val="es-CO"/>
        </w:rPr>
        <w:t xml:space="preserve"> se movilizaba en </w:t>
      </w:r>
      <w:r w:rsidR="004C4D86" w:rsidRPr="00301D2C">
        <w:rPr>
          <w:rFonts w:ascii="Gadugi" w:eastAsia="Calibri" w:hAnsi="Gadugi" w:cs="Times New Roman"/>
          <w:sz w:val="24"/>
          <w:szCs w:val="24"/>
          <w:lang w:val="es-CO"/>
        </w:rPr>
        <w:t>motocicleta</w:t>
      </w:r>
      <w:r w:rsidR="00010BB9" w:rsidRPr="00301D2C">
        <w:rPr>
          <w:rFonts w:ascii="Gadugi" w:eastAsia="Calibri" w:hAnsi="Gadugi" w:cs="Times New Roman"/>
          <w:sz w:val="24"/>
          <w:szCs w:val="24"/>
          <w:lang w:val="es-CO"/>
        </w:rPr>
        <w:t xml:space="preserve"> por la ciudad,</w:t>
      </w:r>
      <w:r w:rsidR="00403322" w:rsidRPr="00301D2C">
        <w:rPr>
          <w:rFonts w:ascii="Gadugi" w:eastAsia="Calibri" w:hAnsi="Gadugi" w:cs="Times New Roman"/>
          <w:sz w:val="24"/>
          <w:szCs w:val="24"/>
          <w:lang w:val="es-CO"/>
        </w:rPr>
        <w:t xml:space="preserve"> </w:t>
      </w:r>
      <w:r w:rsidR="00010BB9" w:rsidRPr="00301D2C">
        <w:rPr>
          <w:rFonts w:ascii="Gadugi" w:eastAsia="Calibri" w:hAnsi="Gadugi" w:cs="Times New Roman"/>
          <w:sz w:val="24"/>
          <w:szCs w:val="24"/>
          <w:lang w:val="es-CO"/>
        </w:rPr>
        <w:t xml:space="preserve">se detuvo ante la </w:t>
      </w:r>
      <w:r w:rsidR="005828BE" w:rsidRPr="00301D2C">
        <w:rPr>
          <w:rFonts w:ascii="Gadugi" w:eastAsia="Calibri" w:hAnsi="Gadugi" w:cs="Times New Roman"/>
          <w:sz w:val="24"/>
          <w:szCs w:val="24"/>
          <w:lang w:val="es-CO"/>
        </w:rPr>
        <w:t>luz roja</w:t>
      </w:r>
      <w:r w:rsidR="00010BB9" w:rsidRPr="00301D2C">
        <w:rPr>
          <w:rFonts w:ascii="Gadugi" w:eastAsia="Calibri" w:hAnsi="Gadugi" w:cs="Times New Roman"/>
          <w:sz w:val="24"/>
          <w:szCs w:val="24"/>
          <w:lang w:val="es-CO"/>
        </w:rPr>
        <w:t xml:space="preserve"> del</w:t>
      </w:r>
      <w:r w:rsidR="004C4D86" w:rsidRPr="00301D2C">
        <w:rPr>
          <w:rFonts w:ascii="Gadugi" w:eastAsia="Calibri" w:hAnsi="Gadugi" w:cs="Times New Roman"/>
          <w:sz w:val="24"/>
          <w:szCs w:val="24"/>
          <w:lang w:val="es-CO"/>
        </w:rPr>
        <w:t xml:space="preserve"> semáforo ubicado en la carrera 25 con calle 75, donde se encuentra ubicado el intercambiador del Megab</w:t>
      </w:r>
      <w:r w:rsidR="00C479A9" w:rsidRPr="00301D2C">
        <w:rPr>
          <w:rFonts w:ascii="Gadugi" w:eastAsia="Calibri" w:hAnsi="Gadugi" w:cs="Times New Roman"/>
          <w:sz w:val="24"/>
          <w:szCs w:val="24"/>
          <w:lang w:val="es-CO"/>
        </w:rPr>
        <w:t>ú</w:t>
      </w:r>
      <w:r w:rsidR="004C4D86" w:rsidRPr="00301D2C">
        <w:rPr>
          <w:rFonts w:ascii="Gadugi" w:eastAsia="Calibri" w:hAnsi="Gadugi" w:cs="Times New Roman"/>
          <w:sz w:val="24"/>
          <w:szCs w:val="24"/>
          <w:lang w:val="es-CO"/>
        </w:rPr>
        <w:t>s</w:t>
      </w:r>
      <w:r w:rsidR="00C479A9" w:rsidRPr="00301D2C">
        <w:rPr>
          <w:rFonts w:ascii="Gadugi" w:eastAsia="Calibri" w:hAnsi="Gadugi" w:cs="Times New Roman"/>
          <w:sz w:val="24"/>
          <w:szCs w:val="24"/>
          <w:lang w:val="es-CO"/>
        </w:rPr>
        <w:t>,</w:t>
      </w:r>
      <w:r w:rsidR="004C4D86" w:rsidRPr="00301D2C">
        <w:rPr>
          <w:rFonts w:ascii="Gadugi" w:eastAsia="Calibri" w:hAnsi="Gadugi" w:cs="Times New Roman"/>
          <w:sz w:val="24"/>
          <w:szCs w:val="24"/>
          <w:lang w:val="es-CO"/>
        </w:rPr>
        <w:t xml:space="preserve"> en el barrio Cuba</w:t>
      </w:r>
      <w:r w:rsidR="00B91962" w:rsidRPr="00301D2C">
        <w:rPr>
          <w:rFonts w:ascii="Gadugi" w:eastAsia="Calibri" w:hAnsi="Gadugi" w:cs="Times New Roman"/>
          <w:sz w:val="24"/>
          <w:szCs w:val="24"/>
          <w:lang w:val="es-CO"/>
        </w:rPr>
        <w:t>.</w:t>
      </w:r>
      <w:r w:rsidR="005828BE" w:rsidRPr="00301D2C">
        <w:rPr>
          <w:rFonts w:ascii="Gadugi" w:eastAsia="Calibri" w:hAnsi="Gadugi" w:cs="Times New Roman"/>
          <w:sz w:val="24"/>
          <w:szCs w:val="24"/>
          <w:lang w:val="es-CO"/>
        </w:rPr>
        <w:t xml:space="preserve"> </w:t>
      </w:r>
      <w:r w:rsidR="00B91962" w:rsidRPr="00301D2C">
        <w:rPr>
          <w:rFonts w:ascii="Gadugi" w:eastAsia="Calibri" w:hAnsi="Gadugi" w:cs="Times New Roman"/>
          <w:sz w:val="24"/>
          <w:szCs w:val="24"/>
          <w:lang w:val="es-CO"/>
        </w:rPr>
        <w:t>E</w:t>
      </w:r>
      <w:r w:rsidR="005828BE" w:rsidRPr="00301D2C">
        <w:rPr>
          <w:rFonts w:ascii="Gadugi" w:eastAsia="Calibri" w:hAnsi="Gadugi" w:cs="Times New Roman"/>
          <w:sz w:val="24"/>
          <w:szCs w:val="24"/>
          <w:lang w:val="es-CO"/>
        </w:rPr>
        <w:t xml:space="preserve">n ese momento, de manera intempestiva, </w:t>
      </w:r>
      <w:r w:rsidR="00010BB9" w:rsidRPr="00301D2C">
        <w:rPr>
          <w:rFonts w:ascii="Gadugi" w:eastAsia="Calibri" w:hAnsi="Gadugi" w:cs="Times New Roman"/>
          <w:sz w:val="24"/>
          <w:szCs w:val="24"/>
          <w:lang w:val="es-CO"/>
        </w:rPr>
        <w:t xml:space="preserve">fue arrollado </w:t>
      </w:r>
      <w:r w:rsidR="005828BE" w:rsidRPr="00301D2C">
        <w:rPr>
          <w:rFonts w:ascii="Gadugi" w:eastAsia="Calibri" w:hAnsi="Gadugi" w:cs="Times New Roman"/>
          <w:sz w:val="24"/>
          <w:szCs w:val="24"/>
          <w:lang w:val="es-CO"/>
        </w:rPr>
        <w:t xml:space="preserve">en su parte posterior por </w:t>
      </w:r>
      <w:r w:rsidR="00010BB9" w:rsidRPr="00301D2C">
        <w:rPr>
          <w:rFonts w:ascii="Gadugi" w:eastAsia="Calibri" w:hAnsi="Gadugi" w:cs="Times New Roman"/>
          <w:sz w:val="24"/>
          <w:szCs w:val="24"/>
          <w:lang w:val="es-CO"/>
        </w:rPr>
        <w:t xml:space="preserve">un bus </w:t>
      </w:r>
      <w:r w:rsidR="008C623D" w:rsidRPr="00301D2C">
        <w:rPr>
          <w:rFonts w:ascii="Gadugi" w:eastAsia="Calibri" w:hAnsi="Gadugi" w:cs="Times New Roman"/>
          <w:sz w:val="24"/>
          <w:szCs w:val="24"/>
          <w:lang w:val="es-CO"/>
        </w:rPr>
        <w:t>intermunicipal</w:t>
      </w:r>
      <w:r w:rsidR="00B91962" w:rsidRPr="00301D2C">
        <w:rPr>
          <w:rFonts w:ascii="Gadugi" w:eastAsia="Calibri" w:hAnsi="Gadugi" w:cs="Times New Roman"/>
          <w:sz w:val="24"/>
          <w:szCs w:val="24"/>
          <w:lang w:val="es-CO"/>
        </w:rPr>
        <w:t>,</w:t>
      </w:r>
      <w:r w:rsidR="008C623D" w:rsidRPr="00301D2C">
        <w:rPr>
          <w:rFonts w:ascii="Gadugi" w:eastAsia="Calibri" w:hAnsi="Gadugi" w:cs="Times New Roman"/>
          <w:sz w:val="24"/>
          <w:szCs w:val="24"/>
          <w:lang w:val="es-CO"/>
        </w:rPr>
        <w:t xml:space="preserve"> </w:t>
      </w:r>
      <w:r w:rsidR="00EA7DC3" w:rsidRPr="00301D2C">
        <w:rPr>
          <w:rFonts w:ascii="Gadugi" w:eastAsia="Calibri" w:hAnsi="Gadugi" w:cs="Times New Roman"/>
          <w:sz w:val="24"/>
          <w:szCs w:val="24"/>
          <w:lang w:val="es-CO"/>
        </w:rPr>
        <w:t>que le propinó</w:t>
      </w:r>
      <w:r w:rsidR="005828BE" w:rsidRPr="00301D2C">
        <w:rPr>
          <w:rFonts w:ascii="Gadugi" w:eastAsia="Calibri" w:hAnsi="Gadugi" w:cs="Times New Roman"/>
          <w:sz w:val="24"/>
          <w:szCs w:val="24"/>
          <w:lang w:val="es-CO"/>
        </w:rPr>
        <w:t xml:space="preserve"> </w:t>
      </w:r>
      <w:r w:rsidR="00B91962" w:rsidRPr="00301D2C">
        <w:rPr>
          <w:rFonts w:ascii="Gadugi" w:eastAsia="Calibri" w:hAnsi="Gadugi" w:cs="Times New Roman"/>
          <w:sz w:val="24"/>
          <w:szCs w:val="24"/>
          <w:lang w:val="es-CO"/>
        </w:rPr>
        <w:t xml:space="preserve">mortales </w:t>
      </w:r>
      <w:r w:rsidR="005828BE" w:rsidRPr="00301D2C">
        <w:rPr>
          <w:rFonts w:ascii="Gadugi" w:eastAsia="Calibri" w:hAnsi="Gadugi" w:cs="Times New Roman"/>
          <w:sz w:val="24"/>
          <w:szCs w:val="24"/>
          <w:lang w:val="es-CO"/>
        </w:rPr>
        <w:t>lesiones</w:t>
      </w:r>
      <w:r w:rsidR="00B91962" w:rsidRPr="00301D2C">
        <w:rPr>
          <w:rFonts w:ascii="Gadugi" w:eastAsia="Calibri" w:hAnsi="Gadugi" w:cs="Times New Roman"/>
          <w:sz w:val="24"/>
          <w:szCs w:val="24"/>
          <w:lang w:val="es-CO"/>
        </w:rPr>
        <w:t>. Fue trasladado a la Clínica SaludCoop, donde falleció al poco tiempo de haber llegado</w:t>
      </w:r>
      <w:r w:rsidR="00666B4D" w:rsidRPr="00301D2C">
        <w:rPr>
          <w:rFonts w:ascii="Gadugi" w:eastAsia="Calibri" w:hAnsi="Gadugi" w:cs="Times New Roman"/>
          <w:sz w:val="24"/>
          <w:szCs w:val="24"/>
          <w:lang w:val="es-CO"/>
        </w:rPr>
        <w:t>,</w:t>
      </w:r>
      <w:r w:rsidR="00CE2B78" w:rsidRPr="00301D2C">
        <w:rPr>
          <w:rFonts w:ascii="Gadugi" w:eastAsia="Calibri" w:hAnsi="Gadugi" w:cs="Times New Roman"/>
          <w:sz w:val="24"/>
          <w:szCs w:val="24"/>
          <w:lang w:val="es-CO"/>
        </w:rPr>
        <w:t xml:space="preserve"> </w:t>
      </w:r>
      <w:r w:rsidR="00666B4D" w:rsidRPr="00301D2C">
        <w:rPr>
          <w:rFonts w:ascii="Gadugi" w:eastAsia="Calibri" w:hAnsi="Gadugi" w:cs="Times New Roman"/>
          <w:sz w:val="24"/>
          <w:szCs w:val="24"/>
          <w:lang w:val="es-CO"/>
        </w:rPr>
        <w:t>quedando</w:t>
      </w:r>
      <w:r w:rsidR="00B91962" w:rsidRPr="00301D2C">
        <w:rPr>
          <w:rFonts w:ascii="Gadugi" w:eastAsia="Calibri" w:hAnsi="Gadugi" w:cs="Times New Roman"/>
          <w:sz w:val="24"/>
          <w:szCs w:val="24"/>
          <w:lang w:val="es-CO"/>
        </w:rPr>
        <w:t xml:space="preserve"> consignado en su historia clínica que presentó </w:t>
      </w:r>
      <w:r w:rsidR="00B91962" w:rsidRPr="00301D2C">
        <w:rPr>
          <w:rFonts w:ascii="Gadugi" w:eastAsia="Calibri" w:hAnsi="Gadugi" w:cs="Times New Roman"/>
          <w:i/>
          <w:sz w:val="24"/>
          <w:szCs w:val="24"/>
          <w:lang w:val="es-CO"/>
        </w:rPr>
        <w:t>“</w:t>
      </w:r>
      <w:r w:rsidR="00B91962" w:rsidRPr="004D6DF8">
        <w:rPr>
          <w:rFonts w:ascii="Gadugi" w:eastAsia="Calibri" w:hAnsi="Gadugi" w:cs="Times New Roman"/>
          <w:i/>
          <w:szCs w:val="24"/>
          <w:lang w:val="es-CO"/>
        </w:rPr>
        <w:t>politraumatismo y shock hemorrágico por trauma cerrado toraco-abdominal y trauma hepático. Manera de muerte</w:t>
      </w:r>
      <w:r w:rsidR="00EA7DC3" w:rsidRPr="004D6DF8">
        <w:rPr>
          <w:rFonts w:ascii="Gadugi" w:eastAsia="Calibri" w:hAnsi="Gadugi" w:cs="Times New Roman"/>
          <w:i/>
          <w:szCs w:val="24"/>
          <w:lang w:val="es-CO"/>
        </w:rPr>
        <w:t>:</w:t>
      </w:r>
      <w:r w:rsidR="00B91962" w:rsidRPr="004D6DF8">
        <w:rPr>
          <w:rFonts w:ascii="Gadugi" w:eastAsia="Calibri" w:hAnsi="Gadugi" w:cs="Times New Roman"/>
          <w:i/>
          <w:szCs w:val="24"/>
          <w:lang w:val="es-CO"/>
        </w:rPr>
        <w:t xml:space="preserve"> violenta. Contexto: accidente de tránsito</w:t>
      </w:r>
      <w:r w:rsidR="00B91962" w:rsidRPr="00301D2C">
        <w:rPr>
          <w:rFonts w:ascii="Gadugi" w:eastAsia="Calibri" w:hAnsi="Gadugi" w:cs="Times New Roman"/>
          <w:i/>
          <w:sz w:val="24"/>
          <w:szCs w:val="24"/>
          <w:lang w:val="es-CO"/>
        </w:rPr>
        <w:t xml:space="preserve">”. </w:t>
      </w:r>
    </w:p>
    <w:p w14:paraId="5088E503" w14:textId="5C5ADD86" w:rsidR="007906B8" w:rsidRPr="00301D2C" w:rsidRDefault="007906B8" w:rsidP="00301D2C">
      <w:pPr>
        <w:spacing w:after="0" w:line="276" w:lineRule="auto"/>
        <w:jc w:val="both"/>
        <w:rPr>
          <w:rFonts w:ascii="Gadugi" w:eastAsia="Calibri" w:hAnsi="Gadugi" w:cs="Times New Roman"/>
          <w:sz w:val="24"/>
          <w:szCs w:val="24"/>
          <w:lang w:val="es-CO"/>
        </w:rPr>
      </w:pPr>
    </w:p>
    <w:p w14:paraId="010CDE74" w14:textId="78E9FCED" w:rsidR="00D4247F" w:rsidRPr="00301D2C" w:rsidRDefault="00105D66" w:rsidP="00301D2C">
      <w:pPr>
        <w:spacing w:after="0" w:line="276" w:lineRule="auto"/>
        <w:jc w:val="both"/>
        <w:rPr>
          <w:rFonts w:ascii="Gadugi" w:eastAsia="Calibri" w:hAnsi="Gadugi" w:cs="Times New Roman"/>
          <w:sz w:val="24"/>
          <w:szCs w:val="24"/>
          <w:lang w:val="es-CO"/>
        </w:rPr>
      </w:pPr>
      <w:r w:rsidRPr="00301D2C">
        <w:rPr>
          <w:rFonts w:ascii="Gadugi" w:eastAsia="Calibri" w:hAnsi="Gadugi" w:cs="Times New Roman"/>
          <w:sz w:val="24"/>
          <w:szCs w:val="24"/>
          <w:lang w:val="es-CO"/>
        </w:rPr>
        <w:tab/>
      </w:r>
      <w:r w:rsidRPr="00301D2C">
        <w:rPr>
          <w:rFonts w:ascii="Gadugi" w:eastAsia="Calibri" w:hAnsi="Gadugi" w:cs="Times New Roman"/>
          <w:sz w:val="24"/>
          <w:szCs w:val="24"/>
          <w:lang w:val="es-CO"/>
        </w:rPr>
        <w:tab/>
      </w:r>
      <w:r w:rsidR="001D2610" w:rsidRPr="00301D2C">
        <w:rPr>
          <w:rFonts w:ascii="Gadugi" w:eastAsia="Calibri" w:hAnsi="Gadugi" w:cs="Times New Roman"/>
          <w:sz w:val="24"/>
          <w:szCs w:val="24"/>
          <w:lang w:val="es-CO"/>
        </w:rPr>
        <w:t>Se aseguró que e</w:t>
      </w:r>
      <w:r w:rsidR="005828BE" w:rsidRPr="00301D2C">
        <w:rPr>
          <w:rFonts w:ascii="Gadugi" w:eastAsia="Calibri" w:hAnsi="Gadugi" w:cs="Times New Roman"/>
          <w:sz w:val="24"/>
          <w:szCs w:val="24"/>
          <w:lang w:val="es-CO"/>
        </w:rPr>
        <w:t xml:space="preserve">l </w:t>
      </w:r>
      <w:r w:rsidR="00554DDC" w:rsidRPr="00301D2C">
        <w:rPr>
          <w:rFonts w:ascii="Gadugi" w:eastAsia="Calibri" w:hAnsi="Gadugi" w:cs="Times New Roman"/>
          <w:sz w:val="24"/>
          <w:szCs w:val="24"/>
          <w:lang w:val="es-CO"/>
        </w:rPr>
        <w:t xml:space="preserve">siniestro se produjo </w:t>
      </w:r>
      <w:r w:rsidR="007440C8" w:rsidRPr="00301D2C">
        <w:rPr>
          <w:rFonts w:ascii="Gadugi" w:eastAsia="Calibri" w:hAnsi="Gadugi" w:cs="Times New Roman"/>
          <w:sz w:val="24"/>
          <w:szCs w:val="24"/>
          <w:lang w:val="es-CO"/>
        </w:rPr>
        <w:t>debido</w:t>
      </w:r>
      <w:r w:rsidR="00554DDC" w:rsidRPr="00301D2C">
        <w:rPr>
          <w:rFonts w:ascii="Gadugi" w:eastAsia="Calibri" w:hAnsi="Gadugi" w:cs="Times New Roman"/>
          <w:sz w:val="24"/>
          <w:szCs w:val="24"/>
          <w:lang w:val="es-CO"/>
        </w:rPr>
        <w:t xml:space="preserve"> </w:t>
      </w:r>
      <w:r w:rsidR="007440C8" w:rsidRPr="00301D2C">
        <w:rPr>
          <w:rFonts w:ascii="Gadugi" w:eastAsia="Calibri" w:hAnsi="Gadugi" w:cs="Times New Roman"/>
          <w:sz w:val="24"/>
          <w:szCs w:val="24"/>
          <w:lang w:val="es-CO"/>
        </w:rPr>
        <w:t>a</w:t>
      </w:r>
      <w:r w:rsidR="00554DDC" w:rsidRPr="00301D2C">
        <w:rPr>
          <w:rFonts w:ascii="Gadugi" w:eastAsia="Calibri" w:hAnsi="Gadugi" w:cs="Times New Roman"/>
          <w:sz w:val="24"/>
          <w:szCs w:val="24"/>
          <w:lang w:val="es-CO"/>
        </w:rPr>
        <w:t xml:space="preserve">l </w:t>
      </w:r>
      <w:r w:rsidR="001D2610" w:rsidRPr="00301D2C">
        <w:rPr>
          <w:rFonts w:ascii="Gadugi" w:eastAsia="Calibri" w:hAnsi="Gadugi" w:cs="Times New Roman"/>
          <w:sz w:val="24"/>
          <w:szCs w:val="24"/>
          <w:lang w:val="es-CO"/>
        </w:rPr>
        <w:t xml:space="preserve">agotamiento del </w:t>
      </w:r>
      <w:r w:rsidR="00126367" w:rsidRPr="00301D2C">
        <w:rPr>
          <w:rFonts w:ascii="Gadugi" w:eastAsia="Calibri" w:hAnsi="Gadugi" w:cs="Times New Roman"/>
          <w:sz w:val="24"/>
          <w:szCs w:val="24"/>
          <w:lang w:val="es-CO"/>
        </w:rPr>
        <w:t>conductor d</w:t>
      </w:r>
      <w:r w:rsidR="00554DDC" w:rsidRPr="00301D2C">
        <w:rPr>
          <w:rFonts w:ascii="Gadugi" w:eastAsia="Calibri" w:hAnsi="Gadugi" w:cs="Times New Roman"/>
          <w:sz w:val="24"/>
          <w:szCs w:val="24"/>
          <w:lang w:val="es-CO"/>
        </w:rPr>
        <w:t>el vehículo de gran tamaño</w:t>
      </w:r>
      <w:r w:rsidR="001D2610" w:rsidRPr="00301D2C">
        <w:rPr>
          <w:rFonts w:ascii="Gadugi" w:eastAsia="Calibri" w:hAnsi="Gadugi" w:cs="Times New Roman"/>
          <w:sz w:val="24"/>
          <w:szCs w:val="24"/>
          <w:lang w:val="es-CO"/>
        </w:rPr>
        <w:t xml:space="preserve">, quien presentó un “micro sueño”, pues había conducido durante toda la noche desde la ciudad de Bogotá, sin ser relevado por otro chofer. </w:t>
      </w:r>
    </w:p>
    <w:p w14:paraId="48159107" w14:textId="2A877FD1" w:rsidR="00D4247F" w:rsidRPr="00301D2C" w:rsidRDefault="00D4247F" w:rsidP="00301D2C">
      <w:pPr>
        <w:spacing w:after="0" w:line="276" w:lineRule="auto"/>
        <w:jc w:val="both"/>
        <w:rPr>
          <w:rFonts w:ascii="Gadugi" w:eastAsia="Calibri" w:hAnsi="Gadugi" w:cs="Times New Roman"/>
          <w:sz w:val="24"/>
          <w:szCs w:val="24"/>
          <w:lang w:val="es-CO"/>
        </w:rPr>
      </w:pPr>
    </w:p>
    <w:p w14:paraId="30E24722" w14:textId="41D0C367" w:rsidR="005828BE" w:rsidRPr="00301D2C" w:rsidRDefault="00D4247F" w:rsidP="00301D2C">
      <w:pPr>
        <w:spacing w:after="0" w:line="276" w:lineRule="auto"/>
        <w:jc w:val="both"/>
        <w:rPr>
          <w:rFonts w:ascii="Gadugi" w:eastAsia="Calibri" w:hAnsi="Gadugi" w:cs="Times New Roman"/>
          <w:sz w:val="24"/>
          <w:szCs w:val="24"/>
          <w:lang w:val="es-CO"/>
        </w:rPr>
      </w:pPr>
      <w:r w:rsidRPr="00301D2C">
        <w:rPr>
          <w:rFonts w:ascii="Gadugi" w:eastAsia="Calibri" w:hAnsi="Gadugi" w:cs="Times New Roman"/>
          <w:sz w:val="24"/>
          <w:szCs w:val="24"/>
          <w:lang w:val="es-CO"/>
        </w:rPr>
        <w:tab/>
      </w:r>
      <w:r w:rsidRPr="00301D2C">
        <w:rPr>
          <w:rFonts w:ascii="Gadugi" w:eastAsia="Calibri" w:hAnsi="Gadugi" w:cs="Times New Roman"/>
          <w:sz w:val="24"/>
          <w:szCs w:val="24"/>
          <w:lang w:val="es-CO"/>
        </w:rPr>
        <w:tab/>
      </w:r>
      <w:r w:rsidR="001D2610" w:rsidRPr="00301D2C">
        <w:rPr>
          <w:rFonts w:ascii="Gadugi" w:eastAsia="Calibri" w:hAnsi="Gadugi" w:cs="Times New Roman"/>
          <w:sz w:val="24"/>
          <w:szCs w:val="24"/>
          <w:lang w:val="es-CO"/>
        </w:rPr>
        <w:t xml:space="preserve">El </w:t>
      </w:r>
      <w:r w:rsidR="00B91962" w:rsidRPr="00301D2C">
        <w:rPr>
          <w:rFonts w:ascii="Gadugi" w:eastAsia="Calibri" w:hAnsi="Gadugi" w:cs="Times New Roman"/>
          <w:sz w:val="24"/>
          <w:szCs w:val="24"/>
          <w:lang w:val="es-CO"/>
        </w:rPr>
        <w:t xml:space="preserve">referido </w:t>
      </w:r>
      <w:r w:rsidR="005828BE" w:rsidRPr="00301D2C">
        <w:rPr>
          <w:rFonts w:ascii="Gadugi" w:eastAsia="Calibri" w:hAnsi="Gadugi" w:cs="Times New Roman"/>
          <w:sz w:val="24"/>
          <w:szCs w:val="24"/>
          <w:lang w:val="es-CO"/>
        </w:rPr>
        <w:t xml:space="preserve">automotor </w:t>
      </w:r>
      <w:r w:rsidR="008C623D" w:rsidRPr="00301D2C">
        <w:rPr>
          <w:rFonts w:ascii="Gadugi" w:eastAsia="Calibri" w:hAnsi="Gadugi" w:cs="Times New Roman"/>
          <w:sz w:val="24"/>
          <w:szCs w:val="24"/>
          <w:lang w:val="es-CO"/>
        </w:rPr>
        <w:t>era</w:t>
      </w:r>
      <w:r w:rsidR="005828BE" w:rsidRPr="00301D2C">
        <w:rPr>
          <w:rFonts w:ascii="Gadugi" w:eastAsia="Calibri" w:hAnsi="Gadugi" w:cs="Times New Roman"/>
          <w:sz w:val="24"/>
          <w:szCs w:val="24"/>
          <w:lang w:val="es-CO"/>
        </w:rPr>
        <w:t xml:space="preserve"> </w:t>
      </w:r>
      <w:r w:rsidR="008C623D" w:rsidRPr="00301D2C">
        <w:rPr>
          <w:rFonts w:ascii="Gadugi" w:eastAsia="Calibri" w:hAnsi="Gadugi" w:cs="Times New Roman"/>
          <w:sz w:val="24"/>
          <w:szCs w:val="24"/>
          <w:lang w:val="es-CO"/>
        </w:rPr>
        <w:t>conducido por</w:t>
      </w:r>
      <w:r w:rsidR="001D2610" w:rsidRPr="00301D2C">
        <w:rPr>
          <w:rFonts w:ascii="Gadugi" w:eastAsia="Calibri" w:hAnsi="Gadugi" w:cs="Times New Roman"/>
          <w:sz w:val="24"/>
          <w:szCs w:val="24"/>
          <w:lang w:val="es-CO"/>
        </w:rPr>
        <w:t xml:space="preserve"> Edwar Armando Quiroga Restrepo</w:t>
      </w:r>
      <w:r w:rsidR="008C623D" w:rsidRPr="00301D2C">
        <w:rPr>
          <w:rFonts w:ascii="Gadugi" w:eastAsia="Calibri" w:hAnsi="Gadugi" w:cs="Times New Roman"/>
          <w:sz w:val="24"/>
          <w:szCs w:val="24"/>
          <w:lang w:val="es-CO"/>
        </w:rPr>
        <w:t xml:space="preserve">, </w:t>
      </w:r>
      <w:r w:rsidR="005828BE" w:rsidRPr="00301D2C">
        <w:rPr>
          <w:rFonts w:ascii="Gadugi" w:eastAsia="Calibri" w:hAnsi="Gadugi" w:cs="Times New Roman"/>
          <w:sz w:val="24"/>
          <w:szCs w:val="24"/>
          <w:lang w:val="es-CO"/>
        </w:rPr>
        <w:t>est</w:t>
      </w:r>
      <w:r w:rsidR="008C623D" w:rsidRPr="00301D2C">
        <w:rPr>
          <w:rFonts w:ascii="Gadugi" w:eastAsia="Calibri" w:hAnsi="Gadugi" w:cs="Times New Roman"/>
          <w:sz w:val="24"/>
          <w:szCs w:val="24"/>
          <w:lang w:val="es-CO"/>
        </w:rPr>
        <w:t>aba</w:t>
      </w:r>
      <w:r w:rsidR="005828BE" w:rsidRPr="00301D2C">
        <w:rPr>
          <w:rFonts w:ascii="Gadugi" w:eastAsia="Calibri" w:hAnsi="Gadugi" w:cs="Times New Roman"/>
          <w:sz w:val="24"/>
          <w:szCs w:val="24"/>
          <w:lang w:val="es-CO"/>
        </w:rPr>
        <w:t xml:space="preserve"> afiliado a la empresa de transporte Flota Magdalena S.A., es propiedad de </w:t>
      </w:r>
      <w:r w:rsidR="00554DDC" w:rsidRPr="00301D2C">
        <w:rPr>
          <w:rFonts w:ascii="Gadugi" w:eastAsia="Calibri" w:hAnsi="Gadugi" w:cs="Times New Roman"/>
          <w:sz w:val="24"/>
          <w:szCs w:val="24"/>
          <w:lang w:val="es-CO"/>
        </w:rPr>
        <w:t>Nohora Pardo Torres y</w:t>
      </w:r>
      <w:r w:rsidR="005828BE" w:rsidRPr="00301D2C">
        <w:rPr>
          <w:rFonts w:ascii="Gadugi" w:eastAsia="Calibri" w:hAnsi="Gadugi" w:cs="Times New Roman"/>
          <w:sz w:val="24"/>
          <w:szCs w:val="24"/>
          <w:lang w:val="es-CO"/>
        </w:rPr>
        <w:t xml:space="preserve"> Leonardo </w:t>
      </w:r>
      <w:r w:rsidR="001630AC" w:rsidRPr="00301D2C">
        <w:rPr>
          <w:rFonts w:ascii="Gadugi" w:eastAsia="Calibri" w:hAnsi="Gadugi" w:cs="Times New Roman"/>
          <w:sz w:val="24"/>
          <w:szCs w:val="24"/>
          <w:lang w:val="es-CO"/>
        </w:rPr>
        <w:t>Alexánder</w:t>
      </w:r>
      <w:r w:rsidR="005828BE" w:rsidRPr="00301D2C">
        <w:rPr>
          <w:rFonts w:ascii="Gadugi" w:eastAsia="Calibri" w:hAnsi="Gadugi" w:cs="Times New Roman"/>
          <w:sz w:val="24"/>
          <w:szCs w:val="24"/>
          <w:lang w:val="es-CO"/>
        </w:rPr>
        <w:t xml:space="preserve"> Rey Pardo</w:t>
      </w:r>
      <w:r w:rsidRPr="00301D2C">
        <w:rPr>
          <w:rFonts w:ascii="Gadugi" w:eastAsia="Calibri" w:hAnsi="Gadugi" w:cs="Times New Roman"/>
          <w:sz w:val="24"/>
          <w:szCs w:val="24"/>
          <w:lang w:val="es-CO"/>
        </w:rPr>
        <w:t>, y para la fecha del accidente, estaba amparado por una póliza de responsabilidad civil extracontractual Nro. 8001056414 expedida por Axa Colpatria Seguros S.A.</w:t>
      </w:r>
    </w:p>
    <w:p w14:paraId="71EE6CC8" w14:textId="1BB9376D" w:rsidR="00105D66" w:rsidRPr="00301D2C" w:rsidRDefault="00105D66" w:rsidP="00301D2C">
      <w:pPr>
        <w:spacing w:after="0" w:line="276" w:lineRule="auto"/>
        <w:jc w:val="both"/>
        <w:rPr>
          <w:rFonts w:ascii="Gadugi" w:eastAsia="Calibri" w:hAnsi="Gadugi" w:cs="Times New Roman"/>
          <w:sz w:val="24"/>
          <w:szCs w:val="24"/>
          <w:lang w:val="es-CO"/>
        </w:rPr>
      </w:pPr>
    </w:p>
    <w:p w14:paraId="60E4D32C" w14:textId="07517DCE" w:rsidR="003E306C" w:rsidRDefault="00105D66" w:rsidP="00301D2C">
      <w:pPr>
        <w:spacing w:after="0" w:line="276" w:lineRule="auto"/>
        <w:jc w:val="both"/>
        <w:rPr>
          <w:rFonts w:ascii="Gadugi" w:eastAsia="Calibri" w:hAnsi="Gadugi" w:cs="Times New Roman"/>
          <w:sz w:val="24"/>
          <w:szCs w:val="24"/>
          <w:lang w:val="es-CO"/>
        </w:rPr>
      </w:pPr>
      <w:r w:rsidRPr="00301D2C">
        <w:rPr>
          <w:rFonts w:ascii="Gadugi" w:eastAsia="Calibri" w:hAnsi="Gadugi" w:cs="Times New Roman"/>
          <w:sz w:val="24"/>
          <w:szCs w:val="24"/>
          <w:lang w:val="es-CO"/>
        </w:rPr>
        <w:tab/>
      </w:r>
      <w:r w:rsidRPr="00301D2C">
        <w:rPr>
          <w:rFonts w:ascii="Gadugi" w:eastAsia="Calibri" w:hAnsi="Gadugi" w:cs="Times New Roman"/>
          <w:sz w:val="24"/>
          <w:szCs w:val="24"/>
          <w:lang w:val="es-CO"/>
        </w:rPr>
        <w:tab/>
      </w:r>
      <w:r w:rsidR="00B91962" w:rsidRPr="00301D2C">
        <w:rPr>
          <w:rFonts w:ascii="Gadugi" w:eastAsia="Calibri" w:hAnsi="Gadugi" w:cs="Times New Roman"/>
          <w:sz w:val="24"/>
          <w:szCs w:val="24"/>
          <w:lang w:val="es-CO"/>
        </w:rPr>
        <w:t xml:space="preserve">Por otra parte, se explicó </w:t>
      </w:r>
      <w:r w:rsidR="00001B4A" w:rsidRPr="00301D2C">
        <w:rPr>
          <w:rFonts w:ascii="Gadugi" w:eastAsia="Calibri" w:hAnsi="Gadugi" w:cs="Times New Roman"/>
          <w:sz w:val="24"/>
          <w:szCs w:val="24"/>
          <w:lang w:val="es-CO"/>
        </w:rPr>
        <w:t xml:space="preserve">que </w:t>
      </w:r>
      <w:r w:rsidR="00B91962" w:rsidRPr="00301D2C">
        <w:rPr>
          <w:rFonts w:ascii="Gadugi" w:eastAsia="Calibri" w:hAnsi="Gadugi" w:cs="Times New Roman"/>
          <w:sz w:val="24"/>
          <w:szCs w:val="24"/>
          <w:lang w:val="es-CO"/>
        </w:rPr>
        <w:t>el señor Carlos Arturo Martínez Salazar</w:t>
      </w:r>
      <w:r w:rsidR="007B0C00" w:rsidRPr="00301D2C">
        <w:rPr>
          <w:rFonts w:ascii="Gadugi" w:eastAsia="Calibri" w:hAnsi="Gadugi" w:cs="Times New Roman"/>
          <w:sz w:val="24"/>
          <w:szCs w:val="24"/>
          <w:lang w:val="es-CO"/>
        </w:rPr>
        <w:t>,</w:t>
      </w:r>
      <w:r w:rsidR="00D4247F" w:rsidRPr="00301D2C">
        <w:rPr>
          <w:rFonts w:ascii="Gadugi" w:eastAsia="Calibri" w:hAnsi="Gadugi" w:cs="Times New Roman"/>
          <w:sz w:val="24"/>
          <w:szCs w:val="24"/>
          <w:lang w:val="es-CO"/>
        </w:rPr>
        <w:t xml:space="preserve"> no dejó ninguna pensión, pero s</w:t>
      </w:r>
      <w:r w:rsidR="00001B4A" w:rsidRPr="00301D2C">
        <w:rPr>
          <w:rFonts w:ascii="Gadugi" w:eastAsia="Calibri" w:hAnsi="Gadugi" w:cs="Times New Roman"/>
          <w:sz w:val="24"/>
          <w:szCs w:val="24"/>
          <w:lang w:val="es-CO"/>
        </w:rPr>
        <w:t>í</w:t>
      </w:r>
      <w:r w:rsidR="00D4247F" w:rsidRPr="00301D2C">
        <w:rPr>
          <w:rFonts w:ascii="Gadugi" w:eastAsia="Calibri" w:hAnsi="Gadugi" w:cs="Times New Roman"/>
          <w:sz w:val="24"/>
          <w:szCs w:val="24"/>
          <w:lang w:val="es-CO"/>
        </w:rPr>
        <w:t xml:space="preserve"> se desempeñaba como aparcero agricultor, sembrando </w:t>
      </w:r>
      <w:r w:rsidR="00D4247F" w:rsidRPr="00301D2C">
        <w:rPr>
          <w:rFonts w:ascii="Gadugi" w:eastAsia="Calibri" w:hAnsi="Gadugi" w:cs="Times New Roman"/>
          <w:sz w:val="24"/>
          <w:szCs w:val="24"/>
          <w:lang w:val="es-CO"/>
        </w:rPr>
        <w:lastRenderedPageBreak/>
        <w:t xml:space="preserve">lotes de tierra y cosechando productos como habichuela y pepino, obteniendo ingresos de </w:t>
      </w:r>
      <w:r w:rsidR="00D36CAC" w:rsidRPr="00301D2C">
        <w:rPr>
          <w:rFonts w:ascii="Gadugi" w:eastAsia="Calibri" w:hAnsi="Gadugi" w:cs="Times New Roman"/>
          <w:sz w:val="24"/>
          <w:szCs w:val="24"/>
          <w:lang w:val="es-CO"/>
        </w:rPr>
        <w:t xml:space="preserve">un millón doscientos mil pesos </w:t>
      </w:r>
      <w:r w:rsidR="00D4247F" w:rsidRPr="00301D2C">
        <w:rPr>
          <w:rFonts w:ascii="Gadugi" w:eastAsia="Calibri" w:hAnsi="Gadugi" w:cs="Times New Roman"/>
          <w:sz w:val="24"/>
          <w:szCs w:val="24"/>
          <w:lang w:val="es-CO"/>
        </w:rPr>
        <w:t xml:space="preserve">mensuales aproximadamente. </w:t>
      </w:r>
      <w:r w:rsidR="00A2421A" w:rsidRPr="00301D2C">
        <w:rPr>
          <w:rFonts w:ascii="Gadugi" w:eastAsia="Calibri" w:hAnsi="Gadugi" w:cs="Times New Roman"/>
          <w:sz w:val="24"/>
          <w:szCs w:val="24"/>
          <w:lang w:val="es-CO"/>
        </w:rPr>
        <w:t>Y q</w:t>
      </w:r>
      <w:r w:rsidR="00D4247F" w:rsidRPr="00301D2C">
        <w:rPr>
          <w:rFonts w:ascii="Gadugi" w:eastAsia="Calibri" w:hAnsi="Gadugi" w:cs="Times New Roman"/>
          <w:sz w:val="24"/>
          <w:szCs w:val="24"/>
          <w:lang w:val="es-CO"/>
        </w:rPr>
        <w:t xml:space="preserve">ue de él </w:t>
      </w:r>
      <w:r w:rsidRPr="00301D2C">
        <w:rPr>
          <w:rFonts w:ascii="Gadugi" w:eastAsia="Calibri" w:hAnsi="Gadugi" w:cs="Times New Roman"/>
          <w:sz w:val="24"/>
          <w:szCs w:val="24"/>
          <w:lang w:val="es-CO"/>
        </w:rPr>
        <w:t xml:space="preserve">dependían económicamente </w:t>
      </w:r>
      <w:r w:rsidR="007B0C00" w:rsidRPr="00301D2C">
        <w:rPr>
          <w:rFonts w:ascii="Gadugi" w:eastAsia="Calibri" w:hAnsi="Gadugi" w:cs="Times New Roman"/>
          <w:sz w:val="24"/>
          <w:szCs w:val="24"/>
          <w:lang w:val="es-CO"/>
        </w:rPr>
        <w:t xml:space="preserve">su pareja e hija, </w:t>
      </w:r>
      <w:r w:rsidR="003E306C" w:rsidRPr="00301D2C">
        <w:rPr>
          <w:rFonts w:ascii="Gadugi" w:eastAsia="Calibri" w:hAnsi="Gadugi" w:cs="Times New Roman"/>
          <w:sz w:val="24"/>
          <w:szCs w:val="24"/>
          <w:lang w:val="es-CO"/>
        </w:rPr>
        <w:t>quienes</w:t>
      </w:r>
      <w:r w:rsidR="006213DE" w:rsidRPr="00301D2C">
        <w:rPr>
          <w:rFonts w:ascii="Gadugi" w:eastAsia="Calibri" w:hAnsi="Gadugi" w:cs="Times New Roman"/>
          <w:sz w:val="24"/>
          <w:szCs w:val="24"/>
          <w:lang w:val="es-CO"/>
        </w:rPr>
        <w:t>,</w:t>
      </w:r>
      <w:r w:rsidR="003E306C" w:rsidRPr="00301D2C">
        <w:rPr>
          <w:rFonts w:ascii="Gadugi" w:eastAsia="Calibri" w:hAnsi="Gadugi" w:cs="Times New Roman"/>
          <w:sz w:val="24"/>
          <w:szCs w:val="24"/>
          <w:lang w:val="es-CO"/>
        </w:rPr>
        <w:t xml:space="preserve"> no solo han tenido que enfrentar la desaparición de su proveedor, sino la congoja por </w:t>
      </w:r>
      <w:r w:rsidR="00D4247F" w:rsidRPr="00301D2C">
        <w:rPr>
          <w:rFonts w:ascii="Gadugi" w:eastAsia="Calibri" w:hAnsi="Gadugi" w:cs="Times New Roman"/>
          <w:sz w:val="24"/>
          <w:szCs w:val="24"/>
          <w:lang w:val="es-CO"/>
        </w:rPr>
        <w:t>la</w:t>
      </w:r>
      <w:r w:rsidR="003E306C" w:rsidRPr="00301D2C">
        <w:rPr>
          <w:rFonts w:ascii="Gadugi" w:eastAsia="Calibri" w:hAnsi="Gadugi" w:cs="Times New Roman"/>
          <w:sz w:val="24"/>
          <w:szCs w:val="24"/>
          <w:lang w:val="es-CO"/>
        </w:rPr>
        <w:t xml:space="preserve"> p</w:t>
      </w:r>
      <w:r w:rsidR="00D4247F" w:rsidRPr="00301D2C">
        <w:rPr>
          <w:rFonts w:ascii="Gadugi" w:eastAsia="Calibri" w:hAnsi="Gadugi" w:cs="Times New Roman"/>
          <w:sz w:val="24"/>
          <w:szCs w:val="24"/>
          <w:lang w:val="es-CO"/>
        </w:rPr>
        <w:t xml:space="preserve">érdida de su compañero y padre. </w:t>
      </w:r>
    </w:p>
    <w:p w14:paraId="5C540EA4" w14:textId="77777777" w:rsidR="000B2488" w:rsidRPr="00301D2C" w:rsidRDefault="000B2488" w:rsidP="00301D2C">
      <w:pPr>
        <w:spacing w:after="0" w:line="276" w:lineRule="auto"/>
        <w:jc w:val="both"/>
        <w:rPr>
          <w:rFonts w:ascii="Gadugi" w:eastAsia="Calibri" w:hAnsi="Gadugi" w:cs="Times New Roman"/>
          <w:sz w:val="24"/>
          <w:szCs w:val="24"/>
          <w:lang w:val="es-CO"/>
        </w:rPr>
      </w:pPr>
    </w:p>
    <w:p w14:paraId="7710E044" w14:textId="1E966AE8" w:rsidR="00A268FD" w:rsidRPr="00301D2C" w:rsidRDefault="00A268FD" w:rsidP="00301D2C">
      <w:pPr>
        <w:pStyle w:val="Prrafodelista"/>
        <w:numPr>
          <w:ilvl w:val="1"/>
          <w:numId w:val="46"/>
        </w:numPr>
        <w:spacing w:after="0" w:line="276" w:lineRule="auto"/>
        <w:jc w:val="both"/>
        <w:rPr>
          <w:rFonts w:ascii="Gadugi" w:eastAsia="Calibri" w:hAnsi="Gadugi" w:cs="Times New Roman"/>
          <w:b/>
          <w:sz w:val="24"/>
          <w:szCs w:val="24"/>
          <w:lang w:val="es-CO"/>
        </w:rPr>
      </w:pPr>
      <w:r w:rsidRPr="00301D2C">
        <w:rPr>
          <w:rFonts w:ascii="Gadugi" w:eastAsia="Calibri" w:hAnsi="Gadugi" w:cs="Times New Roman"/>
          <w:b/>
          <w:sz w:val="24"/>
          <w:szCs w:val="24"/>
          <w:lang w:val="es-CO"/>
        </w:rPr>
        <w:t xml:space="preserve">Pretensiones. </w:t>
      </w:r>
    </w:p>
    <w:p w14:paraId="30C06F6A" w14:textId="166BEB7D" w:rsidR="00620A15" w:rsidRPr="00301D2C" w:rsidRDefault="00620A15" w:rsidP="00301D2C">
      <w:pPr>
        <w:spacing w:after="0" w:line="276" w:lineRule="auto"/>
        <w:jc w:val="both"/>
        <w:rPr>
          <w:rFonts w:ascii="Gadugi" w:eastAsia="Calibri" w:hAnsi="Gadugi" w:cs="Times New Roman"/>
          <w:b/>
          <w:sz w:val="24"/>
          <w:szCs w:val="24"/>
          <w:lang w:val="es-CO"/>
        </w:rPr>
      </w:pPr>
    </w:p>
    <w:p w14:paraId="2A5F9FE4" w14:textId="080E9539" w:rsidR="00D30A56" w:rsidRPr="00301D2C" w:rsidRDefault="00FD2A7D" w:rsidP="00301D2C">
      <w:pPr>
        <w:spacing w:after="0" w:line="276" w:lineRule="auto"/>
        <w:jc w:val="both"/>
        <w:rPr>
          <w:rFonts w:ascii="Gadugi" w:eastAsia="Calibri" w:hAnsi="Gadugi" w:cs="Times New Roman"/>
          <w:sz w:val="24"/>
          <w:szCs w:val="24"/>
          <w:lang w:val="es-CO"/>
        </w:rPr>
      </w:pPr>
      <w:r w:rsidRPr="00301D2C">
        <w:rPr>
          <w:rFonts w:ascii="Gadugi" w:eastAsia="Calibri" w:hAnsi="Gadugi" w:cs="Times New Roman"/>
          <w:b/>
          <w:sz w:val="24"/>
          <w:szCs w:val="24"/>
          <w:lang w:val="es-CO"/>
        </w:rPr>
        <w:tab/>
      </w:r>
      <w:r w:rsidRPr="00301D2C">
        <w:rPr>
          <w:rFonts w:ascii="Gadugi" w:eastAsia="Calibri" w:hAnsi="Gadugi" w:cs="Times New Roman"/>
          <w:b/>
          <w:sz w:val="24"/>
          <w:szCs w:val="24"/>
          <w:lang w:val="es-CO"/>
        </w:rPr>
        <w:tab/>
      </w:r>
      <w:r w:rsidR="004037C9" w:rsidRPr="00301D2C">
        <w:rPr>
          <w:rFonts w:ascii="Gadugi" w:eastAsia="Calibri" w:hAnsi="Gadugi" w:cs="Times New Roman"/>
          <w:sz w:val="24"/>
          <w:szCs w:val="24"/>
          <w:lang w:val="es-CO"/>
        </w:rPr>
        <w:t>P</w:t>
      </w:r>
      <w:r w:rsidR="00A268FD" w:rsidRPr="00301D2C">
        <w:rPr>
          <w:rFonts w:ascii="Gadugi" w:eastAsia="Calibri" w:hAnsi="Gadugi" w:cs="Times New Roman"/>
          <w:sz w:val="24"/>
          <w:szCs w:val="24"/>
          <w:lang w:val="es-CO"/>
        </w:rPr>
        <w:t xml:space="preserve">idieron que </w:t>
      </w:r>
      <w:r w:rsidR="004037C9" w:rsidRPr="00301D2C">
        <w:rPr>
          <w:rFonts w:ascii="Gadugi" w:eastAsia="Calibri" w:hAnsi="Gadugi" w:cs="Times New Roman"/>
          <w:sz w:val="24"/>
          <w:szCs w:val="24"/>
          <w:lang w:val="es-CO"/>
        </w:rPr>
        <w:t>s</w:t>
      </w:r>
      <w:r w:rsidR="00A268FD" w:rsidRPr="00301D2C">
        <w:rPr>
          <w:rFonts w:ascii="Gadugi" w:eastAsia="Calibri" w:hAnsi="Gadugi" w:cs="Times New Roman"/>
          <w:sz w:val="24"/>
          <w:szCs w:val="24"/>
          <w:lang w:val="es-CO"/>
        </w:rPr>
        <w:t xml:space="preserve">e </w:t>
      </w:r>
      <w:r w:rsidR="004037C9" w:rsidRPr="00301D2C">
        <w:rPr>
          <w:rFonts w:ascii="Gadugi" w:eastAsia="Calibri" w:hAnsi="Gadugi" w:cs="Times New Roman"/>
          <w:sz w:val="24"/>
          <w:szCs w:val="24"/>
          <w:lang w:val="es-CO"/>
        </w:rPr>
        <w:t>declarara civilmente</w:t>
      </w:r>
      <w:r w:rsidR="00D36CAC" w:rsidRPr="00301D2C">
        <w:rPr>
          <w:rFonts w:ascii="Gadugi" w:eastAsia="Calibri" w:hAnsi="Gadugi" w:cs="Times New Roman"/>
          <w:sz w:val="24"/>
          <w:szCs w:val="24"/>
          <w:lang w:val="es-CO"/>
        </w:rPr>
        <w:t xml:space="preserve"> y solidariamente</w:t>
      </w:r>
      <w:r w:rsidR="004037C9" w:rsidRPr="00301D2C">
        <w:rPr>
          <w:rFonts w:ascii="Gadugi" w:eastAsia="Calibri" w:hAnsi="Gadugi" w:cs="Times New Roman"/>
          <w:sz w:val="24"/>
          <w:szCs w:val="24"/>
          <w:lang w:val="es-CO"/>
        </w:rPr>
        <w:t xml:space="preserve"> responsable</w:t>
      </w:r>
      <w:r w:rsidR="00D36CAC" w:rsidRPr="00301D2C">
        <w:rPr>
          <w:rFonts w:ascii="Gadugi" w:eastAsia="Calibri" w:hAnsi="Gadugi" w:cs="Times New Roman"/>
          <w:sz w:val="24"/>
          <w:szCs w:val="24"/>
          <w:lang w:val="es-CO"/>
        </w:rPr>
        <w:t>s</w:t>
      </w:r>
      <w:r w:rsidR="004037C9" w:rsidRPr="00301D2C">
        <w:rPr>
          <w:rFonts w:ascii="Gadugi" w:eastAsia="Calibri" w:hAnsi="Gadugi" w:cs="Times New Roman"/>
          <w:sz w:val="24"/>
          <w:szCs w:val="24"/>
          <w:lang w:val="es-CO"/>
        </w:rPr>
        <w:t xml:space="preserve"> a </w:t>
      </w:r>
      <w:r w:rsidR="00D36CAC" w:rsidRPr="00301D2C">
        <w:rPr>
          <w:rFonts w:ascii="Gadugi" w:eastAsia="Calibri" w:hAnsi="Gadugi" w:cs="Times New Roman"/>
          <w:sz w:val="24"/>
          <w:szCs w:val="24"/>
          <w:lang w:val="es-CO"/>
        </w:rPr>
        <w:t xml:space="preserve">los demandados </w:t>
      </w:r>
      <w:r w:rsidR="004037C9" w:rsidRPr="00301D2C">
        <w:rPr>
          <w:rFonts w:ascii="Gadugi" w:eastAsia="Calibri" w:hAnsi="Gadugi" w:cs="Times New Roman"/>
          <w:sz w:val="24"/>
          <w:szCs w:val="24"/>
          <w:lang w:val="es-CO"/>
        </w:rPr>
        <w:t xml:space="preserve">por los </w:t>
      </w:r>
      <w:r w:rsidR="00E632C1" w:rsidRPr="00301D2C">
        <w:rPr>
          <w:rFonts w:ascii="Gadugi" w:eastAsia="Calibri" w:hAnsi="Gadugi" w:cs="Times New Roman"/>
          <w:sz w:val="24"/>
          <w:szCs w:val="24"/>
          <w:lang w:val="es-CO"/>
        </w:rPr>
        <w:t xml:space="preserve">daños materiales </w:t>
      </w:r>
      <w:r w:rsidR="00EA7DC3" w:rsidRPr="00301D2C">
        <w:rPr>
          <w:rFonts w:ascii="Gadugi" w:eastAsia="Calibri" w:hAnsi="Gadugi" w:cs="Times New Roman"/>
          <w:sz w:val="24"/>
          <w:szCs w:val="24"/>
          <w:lang w:val="es-CO"/>
        </w:rPr>
        <w:t>e inmateriales</w:t>
      </w:r>
      <w:r w:rsidR="004037C9" w:rsidRPr="00301D2C">
        <w:rPr>
          <w:rFonts w:ascii="Gadugi" w:eastAsia="Calibri" w:hAnsi="Gadugi" w:cs="Times New Roman"/>
          <w:sz w:val="24"/>
          <w:szCs w:val="24"/>
          <w:lang w:val="es-CO"/>
        </w:rPr>
        <w:t xml:space="preserve">, por la muerte de </w:t>
      </w:r>
      <w:r w:rsidR="00D36CAC" w:rsidRPr="00301D2C">
        <w:rPr>
          <w:rFonts w:ascii="Gadugi" w:eastAsia="Calibri" w:hAnsi="Gadugi" w:cs="Times New Roman"/>
          <w:sz w:val="24"/>
          <w:szCs w:val="24"/>
          <w:lang w:val="es-CO"/>
        </w:rPr>
        <w:t>Carlos Arturo Martínez Salazar</w:t>
      </w:r>
      <w:r w:rsidR="00E632C1" w:rsidRPr="00301D2C">
        <w:rPr>
          <w:rFonts w:ascii="Gadugi" w:eastAsia="Calibri" w:hAnsi="Gadugi" w:cs="Times New Roman"/>
          <w:sz w:val="24"/>
          <w:szCs w:val="24"/>
          <w:lang w:val="es-CO"/>
        </w:rPr>
        <w:t>.</w:t>
      </w:r>
    </w:p>
    <w:p w14:paraId="14C2D46B" w14:textId="77777777" w:rsidR="003366F9" w:rsidRPr="00301D2C" w:rsidRDefault="004037C9" w:rsidP="00301D2C">
      <w:pPr>
        <w:spacing w:after="0" w:line="276" w:lineRule="auto"/>
        <w:jc w:val="both"/>
        <w:rPr>
          <w:rFonts w:ascii="Gadugi" w:eastAsia="Calibri" w:hAnsi="Gadugi" w:cs="Times New Roman"/>
          <w:sz w:val="24"/>
          <w:szCs w:val="24"/>
          <w:lang w:val="es-CO"/>
        </w:rPr>
      </w:pPr>
      <w:r w:rsidRPr="00301D2C">
        <w:rPr>
          <w:rFonts w:ascii="Gadugi" w:eastAsia="Calibri" w:hAnsi="Gadugi" w:cs="Times New Roman"/>
          <w:sz w:val="24"/>
          <w:szCs w:val="24"/>
          <w:lang w:val="es-CO"/>
        </w:rPr>
        <w:t xml:space="preserve">  </w:t>
      </w:r>
      <w:r w:rsidRPr="00301D2C">
        <w:rPr>
          <w:rFonts w:ascii="Gadugi" w:eastAsia="Calibri" w:hAnsi="Gadugi" w:cs="Times New Roman"/>
          <w:sz w:val="24"/>
          <w:szCs w:val="24"/>
          <w:lang w:val="es-CO"/>
        </w:rPr>
        <w:tab/>
      </w:r>
      <w:r w:rsidRPr="00301D2C">
        <w:rPr>
          <w:rFonts w:ascii="Gadugi" w:eastAsia="Calibri" w:hAnsi="Gadugi" w:cs="Times New Roman"/>
          <w:sz w:val="24"/>
          <w:szCs w:val="24"/>
          <w:lang w:val="es-CO"/>
        </w:rPr>
        <w:tab/>
      </w:r>
      <w:r w:rsidRPr="00301D2C">
        <w:rPr>
          <w:rFonts w:ascii="Gadugi" w:eastAsia="Calibri" w:hAnsi="Gadugi" w:cs="Times New Roman"/>
          <w:sz w:val="24"/>
          <w:szCs w:val="24"/>
          <w:lang w:val="es-CO"/>
        </w:rPr>
        <w:tab/>
      </w:r>
      <w:r w:rsidRPr="00301D2C">
        <w:rPr>
          <w:rFonts w:ascii="Gadugi" w:eastAsia="Calibri" w:hAnsi="Gadugi" w:cs="Times New Roman"/>
          <w:sz w:val="24"/>
          <w:szCs w:val="24"/>
          <w:lang w:val="es-CO"/>
        </w:rPr>
        <w:tab/>
      </w:r>
    </w:p>
    <w:p w14:paraId="6C0EC996" w14:textId="195DF631" w:rsidR="004037C9" w:rsidRPr="00301D2C" w:rsidRDefault="003366F9" w:rsidP="00301D2C">
      <w:pPr>
        <w:spacing w:after="0" w:line="276" w:lineRule="auto"/>
        <w:jc w:val="both"/>
        <w:rPr>
          <w:rFonts w:ascii="Gadugi" w:eastAsia="Calibri" w:hAnsi="Gadugi" w:cs="Times New Roman"/>
          <w:sz w:val="24"/>
          <w:szCs w:val="24"/>
          <w:lang w:val="es-CO"/>
        </w:rPr>
      </w:pPr>
      <w:r w:rsidRPr="00301D2C">
        <w:rPr>
          <w:rFonts w:ascii="Gadugi" w:eastAsia="Calibri" w:hAnsi="Gadugi" w:cs="Times New Roman"/>
          <w:sz w:val="24"/>
          <w:szCs w:val="24"/>
          <w:lang w:val="es-CO"/>
        </w:rPr>
        <w:t xml:space="preserve"> </w:t>
      </w:r>
      <w:r w:rsidRPr="00301D2C">
        <w:rPr>
          <w:rFonts w:ascii="Gadugi" w:eastAsia="Calibri" w:hAnsi="Gadugi" w:cs="Times New Roman"/>
          <w:sz w:val="24"/>
          <w:szCs w:val="24"/>
          <w:lang w:val="es-CO"/>
        </w:rPr>
        <w:tab/>
      </w:r>
      <w:r w:rsidRPr="00301D2C">
        <w:rPr>
          <w:rFonts w:ascii="Gadugi" w:eastAsia="Calibri" w:hAnsi="Gadugi" w:cs="Times New Roman"/>
          <w:sz w:val="24"/>
          <w:szCs w:val="24"/>
          <w:lang w:val="es-CO"/>
        </w:rPr>
        <w:tab/>
      </w:r>
      <w:r w:rsidR="004037C9" w:rsidRPr="00301D2C">
        <w:rPr>
          <w:rFonts w:ascii="Gadugi" w:eastAsia="Calibri" w:hAnsi="Gadugi" w:cs="Times New Roman"/>
          <w:sz w:val="24"/>
          <w:szCs w:val="24"/>
          <w:lang w:val="es-CO"/>
        </w:rPr>
        <w:t>Y, com</w:t>
      </w:r>
      <w:r w:rsidR="00D36CAC" w:rsidRPr="00301D2C">
        <w:rPr>
          <w:rFonts w:ascii="Gadugi" w:eastAsia="Calibri" w:hAnsi="Gadugi" w:cs="Times New Roman"/>
          <w:sz w:val="24"/>
          <w:szCs w:val="24"/>
          <w:lang w:val="es-CO"/>
        </w:rPr>
        <w:t>o consecuencia de ello, que se</w:t>
      </w:r>
      <w:r w:rsidR="007F48EA" w:rsidRPr="00301D2C">
        <w:rPr>
          <w:rFonts w:ascii="Gadugi" w:eastAsia="Calibri" w:hAnsi="Gadugi" w:cs="Times New Roman"/>
          <w:sz w:val="24"/>
          <w:szCs w:val="24"/>
          <w:lang w:val="es-CO"/>
        </w:rPr>
        <w:t xml:space="preserve"> les </w:t>
      </w:r>
      <w:r w:rsidR="00D36CAC" w:rsidRPr="00301D2C">
        <w:rPr>
          <w:rFonts w:ascii="Gadugi" w:eastAsia="Calibri" w:hAnsi="Gadugi" w:cs="Times New Roman"/>
          <w:sz w:val="24"/>
          <w:szCs w:val="24"/>
          <w:lang w:val="es-CO"/>
        </w:rPr>
        <w:t>condena</w:t>
      </w:r>
      <w:r w:rsidR="007F48EA" w:rsidRPr="00301D2C">
        <w:rPr>
          <w:rFonts w:ascii="Gadugi" w:eastAsia="Calibri" w:hAnsi="Gadugi" w:cs="Times New Roman"/>
          <w:sz w:val="24"/>
          <w:szCs w:val="24"/>
          <w:lang w:val="es-CO"/>
        </w:rPr>
        <w:t>ra</w:t>
      </w:r>
      <w:r w:rsidR="004037C9" w:rsidRPr="00301D2C">
        <w:rPr>
          <w:rFonts w:ascii="Gadugi" w:eastAsia="Calibri" w:hAnsi="Gadugi" w:cs="Times New Roman"/>
          <w:sz w:val="24"/>
          <w:szCs w:val="24"/>
          <w:lang w:val="es-CO"/>
        </w:rPr>
        <w:t xml:space="preserve"> a pagarles los perjuicios materiales (daño emergente y lucro cesante) y extrapatrimoniales (daño moral</w:t>
      </w:r>
      <w:r w:rsidR="0005017D" w:rsidRPr="00301D2C">
        <w:rPr>
          <w:rFonts w:ascii="Gadugi" w:eastAsia="Calibri" w:hAnsi="Gadugi" w:cs="Times New Roman"/>
          <w:sz w:val="24"/>
          <w:szCs w:val="24"/>
          <w:lang w:val="es-CO"/>
        </w:rPr>
        <w:t xml:space="preserve"> y</w:t>
      </w:r>
      <w:r w:rsidR="004037C9" w:rsidRPr="00301D2C">
        <w:rPr>
          <w:rFonts w:ascii="Gadugi" w:eastAsia="Calibri" w:hAnsi="Gadugi" w:cs="Times New Roman"/>
          <w:sz w:val="24"/>
          <w:szCs w:val="24"/>
          <w:lang w:val="es-CO"/>
        </w:rPr>
        <w:t xml:space="preserve"> a la vida de relación) que se causaron </w:t>
      </w:r>
      <w:r w:rsidR="00D36CAC" w:rsidRPr="00301D2C">
        <w:rPr>
          <w:rFonts w:ascii="Gadugi" w:eastAsia="Calibri" w:hAnsi="Gadugi" w:cs="Times New Roman"/>
          <w:sz w:val="24"/>
          <w:szCs w:val="24"/>
          <w:lang w:val="es-CO"/>
        </w:rPr>
        <w:t>y</w:t>
      </w:r>
      <w:r w:rsidR="004037C9" w:rsidRPr="00301D2C">
        <w:rPr>
          <w:rFonts w:ascii="Gadugi" w:eastAsia="Calibri" w:hAnsi="Gadugi" w:cs="Times New Roman"/>
          <w:sz w:val="24"/>
          <w:szCs w:val="24"/>
          <w:lang w:val="es-CO"/>
        </w:rPr>
        <w:t xml:space="preserve"> que fueron tasados en el libelo.</w:t>
      </w:r>
      <w:r w:rsidR="00641FFB" w:rsidRPr="00301D2C">
        <w:rPr>
          <w:rStyle w:val="Refdenotaalpie"/>
          <w:rFonts w:ascii="Gadugi" w:eastAsia="Calibri" w:hAnsi="Gadugi" w:cs="Times New Roman"/>
          <w:sz w:val="24"/>
          <w:szCs w:val="24"/>
          <w:lang w:val="es-CO"/>
        </w:rPr>
        <w:footnoteReference w:id="3"/>
      </w:r>
    </w:p>
    <w:p w14:paraId="7378495F" w14:textId="3CFAF785" w:rsidR="004037C9" w:rsidRPr="00301D2C" w:rsidRDefault="004037C9" w:rsidP="00301D2C">
      <w:pPr>
        <w:spacing w:after="0" w:line="276" w:lineRule="auto"/>
        <w:jc w:val="both"/>
        <w:rPr>
          <w:rFonts w:ascii="Gadugi" w:eastAsia="Calibri" w:hAnsi="Gadugi" w:cs="Times New Roman"/>
          <w:sz w:val="24"/>
          <w:szCs w:val="24"/>
          <w:lang w:val="es-CO"/>
        </w:rPr>
      </w:pPr>
    </w:p>
    <w:p w14:paraId="6CBE81A3" w14:textId="5E290B9E" w:rsidR="004037C9" w:rsidRPr="00301D2C" w:rsidRDefault="004037C9" w:rsidP="00301D2C">
      <w:pPr>
        <w:pStyle w:val="Prrafodelista"/>
        <w:numPr>
          <w:ilvl w:val="1"/>
          <w:numId w:val="46"/>
        </w:numPr>
        <w:spacing w:after="0" w:line="276" w:lineRule="auto"/>
        <w:jc w:val="both"/>
        <w:rPr>
          <w:rFonts w:ascii="Gadugi" w:eastAsia="Calibri" w:hAnsi="Gadugi" w:cs="Times New Roman"/>
          <w:b/>
          <w:sz w:val="24"/>
          <w:szCs w:val="24"/>
          <w:lang w:val="es-CO"/>
        </w:rPr>
      </w:pPr>
      <w:r w:rsidRPr="00301D2C">
        <w:rPr>
          <w:rFonts w:ascii="Gadugi" w:eastAsia="Calibri" w:hAnsi="Gadugi" w:cs="Times New Roman"/>
          <w:b/>
          <w:sz w:val="24"/>
          <w:szCs w:val="24"/>
          <w:lang w:val="es-CO"/>
        </w:rPr>
        <w:t>Trámite.</w:t>
      </w:r>
    </w:p>
    <w:p w14:paraId="497D762B" w14:textId="72BD10C9" w:rsidR="004037C9" w:rsidRPr="00301D2C" w:rsidRDefault="004037C9" w:rsidP="00301D2C">
      <w:pPr>
        <w:spacing w:after="0" w:line="276" w:lineRule="auto"/>
        <w:jc w:val="both"/>
        <w:rPr>
          <w:rFonts w:ascii="Gadugi" w:eastAsia="Calibri" w:hAnsi="Gadugi" w:cs="Times New Roman"/>
          <w:b/>
          <w:sz w:val="24"/>
          <w:szCs w:val="24"/>
          <w:lang w:val="es-CO"/>
        </w:rPr>
      </w:pPr>
    </w:p>
    <w:p w14:paraId="20EA5384" w14:textId="4ABDE0C5" w:rsidR="00D4128A" w:rsidRPr="00301D2C" w:rsidRDefault="00FD2A7D" w:rsidP="00301D2C">
      <w:pPr>
        <w:spacing w:after="0" w:line="276" w:lineRule="auto"/>
        <w:jc w:val="both"/>
        <w:rPr>
          <w:rFonts w:ascii="Gadugi" w:eastAsia="Calibri" w:hAnsi="Gadugi" w:cs="Times New Roman"/>
          <w:sz w:val="24"/>
          <w:szCs w:val="24"/>
          <w:lang w:val="es-CO"/>
        </w:rPr>
      </w:pPr>
      <w:r w:rsidRPr="00301D2C">
        <w:rPr>
          <w:rFonts w:ascii="Gadugi" w:eastAsia="Calibri" w:hAnsi="Gadugi" w:cs="Times New Roman"/>
          <w:b/>
          <w:sz w:val="24"/>
          <w:szCs w:val="24"/>
          <w:lang w:val="es-CO"/>
        </w:rPr>
        <w:tab/>
      </w:r>
      <w:r w:rsidRPr="00301D2C">
        <w:rPr>
          <w:rFonts w:ascii="Gadugi" w:eastAsia="Calibri" w:hAnsi="Gadugi" w:cs="Times New Roman"/>
          <w:b/>
          <w:sz w:val="24"/>
          <w:szCs w:val="24"/>
          <w:lang w:val="es-CO"/>
        </w:rPr>
        <w:tab/>
      </w:r>
      <w:r w:rsidR="00EA7DC3" w:rsidRPr="00301D2C">
        <w:rPr>
          <w:rFonts w:ascii="Gadugi" w:eastAsia="Calibri" w:hAnsi="Gadugi" w:cs="Times New Roman"/>
          <w:sz w:val="24"/>
          <w:szCs w:val="24"/>
          <w:lang w:val="es-CO"/>
        </w:rPr>
        <w:t>L</w:t>
      </w:r>
      <w:r w:rsidR="00D4128A" w:rsidRPr="00301D2C">
        <w:rPr>
          <w:rFonts w:ascii="Gadugi" w:eastAsia="Calibri" w:hAnsi="Gadugi" w:cs="Times New Roman"/>
          <w:sz w:val="24"/>
          <w:szCs w:val="24"/>
          <w:lang w:val="es-CO"/>
        </w:rPr>
        <w:t>a demanda</w:t>
      </w:r>
      <w:r w:rsidR="00925C16" w:rsidRPr="00301D2C">
        <w:rPr>
          <w:rFonts w:ascii="Gadugi" w:eastAsia="Calibri" w:hAnsi="Gadugi" w:cs="Times New Roman"/>
          <w:sz w:val="24"/>
          <w:szCs w:val="24"/>
          <w:lang w:val="es-CO"/>
        </w:rPr>
        <w:t xml:space="preserve"> fue admitida </w:t>
      </w:r>
      <w:r w:rsidR="00A2421A" w:rsidRPr="00301D2C">
        <w:rPr>
          <w:rFonts w:ascii="Gadugi" w:eastAsia="Calibri" w:hAnsi="Gadugi" w:cs="Times New Roman"/>
          <w:sz w:val="24"/>
          <w:szCs w:val="24"/>
          <w:lang w:val="es-CO"/>
        </w:rPr>
        <w:t>el 28 de febrero de 2017</w:t>
      </w:r>
      <w:r w:rsidR="00EA7DC3" w:rsidRPr="00301D2C">
        <w:rPr>
          <w:rFonts w:ascii="Gadugi" w:eastAsia="Calibri" w:hAnsi="Gadugi" w:cs="Times New Roman"/>
          <w:sz w:val="24"/>
          <w:szCs w:val="24"/>
          <w:lang w:val="es-CO"/>
        </w:rPr>
        <w:t xml:space="preserve"> y de ella se corrió traslado a los demandados.</w:t>
      </w:r>
      <w:r w:rsidR="00641FFB" w:rsidRPr="00301D2C">
        <w:rPr>
          <w:rStyle w:val="Refdenotaalpie"/>
          <w:rFonts w:ascii="Gadugi" w:eastAsia="Calibri" w:hAnsi="Gadugi" w:cs="Times New Roman"/>
          <w:sz w:val="24"/>
          <w:szCs w:val="24"/>
          <w:lang w:val="es-CO"/>
        </w:rPr>
        <w:footnoteReference w:id="4"/>
      </w:r>
    </w:p>
    <w:p w14:paraId="7DC80DCA" w14:textId="67043147" w:rsidR="00FD2A7D" w:rsidRPr="00301D2C" w:rsidRDefault="00FD2A7D" w:rsidP="00301D2C">
      <w:pPr>
        <w:spacing w:after="0" w:line="276" w:lineRule="auto"/>
        <w:jc w:val="both"/>
        <w:rPr>
          <w:rFonts w:ascii="Gadugi" w:eastAsia="Calibri" w:hAnsi="Gadugi" w:cs="Times New Roman"/>
          <w:sz w:val="24"/>
          <w:szCs w:val="24"/>
          <w:lang w:val="es-CO"/>
        </w:rPr>
      </w:pPr>
    </w:p>
    <w:p w14:paraId="32DBCF2E" w14:textId="200FAA57" w:rsidR="00AE1D2E" w:rsidRPr="00301D2C" w:rsidRDefault="00FD2A7D" w:rsidP="00301D2C">
      <w:pPr>
        <w:spacing w:after="0" w:line="276" w:lineRule="auto"/>
        <w:jc w:val="both"/>
        <w:rPr>
          <w:rFonts w:ascii="Gadugi" w:eastAsia="Calibri" w:hAnsi="Gadugi" w:cs="Times New Roman"/>
          <w:sz w:val="24"/>
          <w:szCs w:val="24"/>
          <w:lang w:val="es-CO"/>
        </w:rPr>
      </w:pPr>
      <w:r w:rsidRPr="00301D2C">
        <w:rPr>
          <w:rFonts w:ascii="Gadugi" w:eastAsia="Calibri" w:hAnsi="Gadugi" w:cs="Times New Roman"/>
          <w:sz w:val="24"/>
          <w:szCs w:val="24"/>
          <w:lang w:val="es-CO"/>
        </w:rPr>
        <w:tab/>
      </w:r>
      <w:r w:rsidRPr="00301D2C">
        <w:rPr>
          <w:rFonts w:ascii="Gadugi" w:eastAsia="Calibri" w:hAnsi="Gadugi" w:cs="Times New Roman"/>
          <w:sz w:val="24"/>
          <w:szCs w:val="24"/>
          <w:lang w:val="es-CO"/>
        </w:rPr>
        <w:tab/>
      </w:r>
      <w:r w:rsidR="00A2421A" w:rsidRPr="00301D2C">
        <w:rPr>
          <w:rFonts w:ascii="Gadugi" w:eastAsia="Calibri" w:hAnsi="Gadugi" w:cs="Times New Roman"/>
          <w:sz w:val="24"/>
          <w:szCs w:val="24"/>
          <w:lang w:val="es-CO"/>
        </w:rPr>
        <w:t xml:space="preserve">AXA Colpatria Seguros S.A., </w:t>
      </w:r>
      <w:r w:rsidR="00AE1D2E" w:rsidRPr="00301D2C">
        <w:rPr>
          <w:rFonts w:ascii="Gadugi" w:eastAsia="Calibri" w:hAnsi="Gadugi" w:cs="Times New Roman"/>
          <w:sz w:val="24"/>
          <w:szCs w:val="24"/>
          <w:lang w:val="es-CO"/>
        </w:rPr>
        <w:t>se opuso a las pretensiones y enlistó las excepciones de (i) Ausencia de responsabilidad del conductor del vehículo asegurado; (ii) Reducción de indemnización por concurrencia de culpas; (iii) Excesivo cobro de perjuicios extrapatrimoniales; (iv) Límite del valor asegurado y condiciones generales de la póliza RCE-8001056414; (v) Oposición a la solidaridad; (vi) Cobertura de la póliza en exceso de las prestaciones del SOAT.</w:t>
      </w:r>
      <w:r w:rsidR="00641FFB" w:rsidRPr="00301D2C">
        <w:rPr>
          <w:rStyle w:val="Refdenotaalpie"/>
          <w:rFonts w:ascii="Gadugi" w:eastAsia="Calibri" w:hAnsi="Gadugi" w:cs="Times New Roman"/>
          <w:sz w:val="24"/>
          <w:szCs w:val="24"/>
          <w:lang w:val="es-CO"/>
        </w:rPr>
        <w:footnoteReference w:id="5"/>
      </w:r>
      <w:r w:rsidR="00AE1D2E" w:rsidRPr="00301D2C">
        <w:rPr>
          <w:rFonts w:ascii="Gadugi" w:eastAsia="Calibri" w:hAnsi="Gadugi" w:cs="Times New Roman"/>
          <w:sz w:val="24"/>
          <w:szCs w:val="24"/>
          <w:lang w:val="es-CO"/>
        </w:rPr>
        <w:t xml:space="preserve"> </w:t>
      </w:r>
    </w:p>
    <w:p w14:paraId="3A59BA1C" w14:textId="21DFB361" w:rsidR="00FD2A7D" w:rsidRPr="00301D2C" w:rsidRDefault="00FD2A7D" w:rsidP="00301D2C">
      <w:pPr>
        <w:spacing w:after="0" w:line="276" w:lineRule="auto"/>
        <w:jc w:val="both"/>
        <w:rPr>
          <w:rFonts w:ascii="Gadugi" w:eastAsia="Calibri" w:hAnsi="Gadugi" w:cs="Times New Roman"/>
          <w:sz w:val="24"/>
          <w:szCs w:val="24"/>
          <w:lang w:val="es-CO"/>
        </w:rPr>
      </w:pPr>
    </w:p>
    <w:p w14:paraId="461851EA" w14:textId="48E9436E" w:rsidR="00A2421A" w:rsidRPr="00301D2C" w:rsidRDefault="00FD2A7D" w:rsidP="00301D2C">
      <w:pPr>
        <w:spacing w:after="0" w:line="276" w:lineRule="auto"/>
        <w:jc w:val="both"/>
        <w:rPr>
          <w:rFonts w:ascii="Gadugi" w:eastAsia="Calibri" w:hAnsi="Gadugi" w:cs="Times New Roman"/>
          <w:sz w:val="24"/>
          <w:szCs w:val="24"/>
          <w:lang w:val="es-CO"/>
        </w:rPr>
      </w:pPr>
      <w:r w:rsidRPr="00301D2C">
        <w:rPr>
          <w:rFonts w:ascii="Gadugi" w:eastAsia="Calibri" w:hAnsi="Gadugi" w:cs="Times New Roman"/>
          <w:sz w:val="24"/>
          <w:szCs w:val="24"/>
          <w:lang w:val="es-CO"/>
        </w:rPr>
        <w:tab/>
      </w:r>
      <w:r w:rsidRPr="00301D2C">
        <w:rPr>
          <w:rFonts w:ascii="Gadugi" w:eastAsia="Calibri" w:hAnsi="Gadugi" w:cs="Times New Roman"/>
          <w:sz w:val="24"/>
          <w:szCs w:val="24"/>
          <w:lang w:val="es-CO"/>
        </w:rPr>
        <w:tab/>
      </w:r>
      <w:r w:rsidR="007D73DB" w:rsidRPr="00301D2C">
        <w:rPr>
          <w:rFonts w:ascii="Gadugi" w:eastAsia="Calibri" w:hAnsi="Gadugi" w:cs="Times New Roman"/>
          <w:sz w:val="24"/>
          <w:szCs w:val="24"/>
          <w:lang w:val="es-CO"/>
        </w:rPr>
        <w:t xml:space="preserve">Leonardo </w:t>
      </w:r>
      <w:r w:rsidR="001630AC" w:rsidRPr="00301D2C">
        <w:rPr>
          <w:rFonts w:ascii="Gadugi" w:eastAsia="Calibri" w:hAnsi="Gadugi" w:cs="Times New Roman"/>
          <w:sz w:val="24"/>
          <w:szCs w:val="24"/>
          <w:lang w:val="es-CO"/>
        </w:rPr>
        <w:t>Alexánder</w:t>
      </w:r>
      <w:r w:rsidR="007D73DB" w:rsidRPr="00301D2C">
        <w:rPr>
          <w:rFonts w:ascii="Gadugi" w:eastAsia="Calibri" w:hAnsi="Gadugi" w:cs="Times New Roman"/>
          <w:sz w:val="24"/>
          <w:szCs w:val="24"/>
          <w:lang w:val="es-CO"/>
        </w:rPr>
        <w:t xml:space="preserve"> Rey Pardo, Nohora Pardo Torres y Flota Magdalena S.A., desmintieron los hechos de la demanda, en el sentido de que</w:t>
      </w:r>
      <w:r w:rsidRPr="00301D2C">
        <w:rPr>
          <w:rFonts w:ascii="Gadugi" w:eastAsia="Calibri" w:hAnsi="Gadugi" w:cs="Times New Roman"/>
          <w:sz w:val="24"/>
          <w:szCs w:val="24"/>
          <w:lang w:val="es-CO"/>
        </w:rPr>
        <w:t>,</w:t>
      </w:r>
      <w:r w:rsidR="007D73DB" w:rsidRPr="00301D2C">
        <w:rPr>
          <w:rFonts w:ascii="Gadugi" w:eastAsia="Calibri" w:hAnsi="Gadugi" w:cs="Times New Roman"/>
          <w:sz w:val="24"/>
          <w:szCs w:val="24"/>
          <w:lang w:val="es-CO"/>
        </w:rPr>
        <w:t xml:space="preserve"> aseguraron</w:t>
      </w:r>
      <w:r w:rsidRPr="00301D2C">
        <w:rPr>
          <w:rFonts w:ascii="Gadugi" w:eastAsia="Calibri" w:hAnsi="Gadugi" w:cs="Times New Roman"/>
          <w:sz w:val="24"/>
          <w:szCs w:val="24"/>
          <w:lang w:val="es-CO"/>
        </w:rPr>
        <w:t>,</w:t>
      </w:r>
      <w:r w:rsidR="007D73DB" w:rsidRPr="00301D2C">
        <w:rPr>
          <w:rFonts w:ascii="Gadugi" w:eastAsia="Calibri" w:hAnsi="Gadugi" w:cs="Times New Roman"/>
          <w:sz w:val="24"/>
          <w:szCs w:val="24"/>
          <w:lang w:val="es-CO"/>
        </w:rPr>
        <w:t xml:space="preserve"> el accidente no se produjo por descuido del conductor, sino por una falla mecánica en los frenos del bus que impactó contra la motocicleta de la víctima; en esos términos, formularon la excepción de (i) Causa extraña por falla mecánica, como causal de exoneración de responsabilidad. También se opusieron a la suma del juramento estimatorio, por considerarla excesiva.</w:t>
      </w:r>
      <w:r w:rsidR="00641FFB" w:rsidRPr="00301D2C">
        <w:rPr>
          <w:rStyle w:val="Refdenotaalpie"/>
          <w:rFonts w:ascii="Gadugi" w:eastAsia="Calibri" w:hAnsi="Gadugi" w:cs="Times New Roman"/>
          <w:sz w:val="24"/>
          <w:szCs w:val="24"/>
          <w:lang w:val="es-CO"/>
        </w:rPr>
        <w:footnoteReference w:id="6"/>
      </w:r>
      <w:r w:rsidR="007D73DB" w:rsidRPr="00301D2C">
        <w:rPr>
          <w:rFonts w:ascii="Gadugi" w:eastAsia="Calibri" w:hAnsi="Gadugi" w:cs="Times New Roman"/>
          <w:sz w:val="24"/>
          <w:szCs w:val="24"/>
          <w:lang w:val="es-CO"/>
        </w:rPr>
        <w:t xml:space="preserve"> </w:t>
      </w:r>
    </w:p>
    <w:p w14:paraId="2C01DD17" w14:textId="5D6D774D" w:rsidR="007D73DB" w:rsidRPr="00301D2C" w:rsidRDefault="007D73DB" w:rsidP="00301D2C">
      <w:pPr>
        <w:spacing w:after="0" w:line="276" w:lineRule="auto"/>
        <w:jc w:val="both"/>
        <w:rPr>
          <w:rFonts w:ascii="Gadugi" w:eastAsia="Calibri" w:hAnsi="Gadugi" w:cs="Times New Roman"/>
          <w:sz w:val="24"/>
          <w:szCs w:val="24"/>
          <w:lang w:val="es-CO"/>
        </w:rPr>
      </w:pPr>
    </w:p>
    <w:p w14:paraId="3007F35E" w14:textId="0BA674EC" w:rsidR="005C24AC" w:rsidRPr="00301D2C" w:rsidRDefault="009D142D" w:rsidP="00301D2C">
      <w:pPr>
        <w:spacing w:after="0" w:line="276" w:lineRule="auto"/>
        <w:jc w:val="both"/>
        <w:rPr>
          <w:rFonts w:ascii="Gadugi" w:eastAsia="Calibri" w:hAnsi="Gadugi" w:cs="Times New Roman"/>
          <w:sz w:val="24"/>
          <w:szCs w:val="24"/>
          <w:lang w:val="es-CO"/>
        </w:rPr>
      </w:pPr>
      <w:r w:rsidRPr="00301D2C">
        <w:rPr>
          <w:rFonts w:ascii="Gadugi" w:eastAsia="Calibri" w:hAnsi="Gadugi" w:cs="Times New Roman"/>
          <w:sz w:val="24"/>
          <w:szCs w:val="24"/>
          <w:lang w:val="es-CO"/>
        </w:rPr>
        <w:tab/>
      </w:r>
      <w:r w:rsidRPr="00301D2C">
        <w:rPr>
          <w:rFonts w:ascii="Gadugi" w:eastAsia="Calibri" w:hAnsi="Gadugi" w:cs="Times New Roman"/>
          <w:sz w:val="24"/>
          <w:szCs w:val="24"/>
          <w:lang w:val="es-CO"/>
        </w:rPr>
        <w:tab/>
      </w:r>
      <w:r w:rsidR="00925C16" w:rsidRPr="00301D2C">
        <w:rPr>
          <w:rFonts w:ascii="Gadugi" w:eastAsia="Calibri" w:hAnsi="Gadugi" w:cs="Times New Roman"/>
          <w:sz w:val="24"/>
          <w:szCs w:val="24"/>
          <w:lang w:val="es-CO"/>
        </w:rPr>
        <w:t>Surtido</w:t>
      </w:r>
      <w:r w:rsidR="002413F5" w:rsidRPr="00301D2C">
        <w:rPr>
          <w:rFonts w:ascii="Gadugi" w:eastAsia="Calibri" w:hAnsi="Gadugi" w:cs="Times New Roman"/>
          <w:sz w:val="24"/>
          <w:szCs w:val="24"/>
          <w:lang w:val="es-CO"/>
        </w:rPr>
        <w:t xml:space="preserve"> el traslado de las excepciones, </w:t>
      </w:r>
      <w:r w:rsidR="00161B39" w:rsidRPr="00301D2C">
        <w:rPr>
          <w:rFonts w:ascii="Gadugi" w:eastAsia="Calibri" w:hAnsi="Gadugi" w:cs="Times New Roman"/>
          <w:sz w:val="24"/>
          <w:szCs w:val="24"/>
          <w:lang w:val="es-CO"/>
        </w:rPr>
        <w:t xml:space="preserve">y luego de que se decretaron y practicaron las pruebas del caso, se celebró la audiencia de instrucción y juzgamiento, </w:t>
      </w:r>
      <w:r w:rsidR="00161B39" w:rsidRPr="00301D2C">
        <w:rPr>
          <w:rFonts w:ascii="Gadugi" w:eastAsia="Calibri" w:hAnsi="Gadugi" w:cs="Times New Roman"/>
          <w:sz w:val="24"/>
          <w:szCs w:val="24"/>
          <w:lang w:val="es-CO"/>
        </w:rPr>
        <w:lastRenderedPageBreak/>
        <w:t xml:space="preserve">el 23 de abril de 2018, y allí el </w:t>
      </w:r>
      <w:r w:rsidR="00966923" w:rsidRPr="00301D2C">
        <w:rPr>
          <w:rFonts w:ascii="Gadugi" w:eastAsia="Calibri" w:hAnsi="Gadugi" w:cs="Times New Roman"/>
          <w:sz w:val="24"/>
          <w:szCs w:val="24"/>
          <w:lang w:val="es-CO"/>
        </w:rPr>
        <w:t>Juzgado Segundo Civil del Circuito local</w:t>
      </w:r>
      <w:r w:rsidR="00161B39" w:rsidRPr="00301D2C">
        <w:rPr>
          <w:rFonts w:ascii="Gadugi" w:eastAsia="Calibri" w:hAnsi="Gadugi" w:cs="Times New Roman"/>
          <w:sz w:val="24"/>
          <w:szCs w:val="24"/>
          <w:lang w:val="es-CO"/>
        </w:rPr>
        <w:t xml:space="preserve"> emitió el sentido del fallo</w:t>
      </w:r>
      <w:r w:rsidR="00966923" w:rsidRPr="00301D2C">
        <w:rPr>
          <w:rFonts w:ascii="Gadugi" w:eastAsia="Calibri" w:hAnsi="Gadugi" w:cs="Times New Roman"/>
          <w:sz w:val="24"/>
          <w:szCs w:val="24"/>
          <w:lang w:val="es-CO"/>
        </w:rPr>
        <w:t>, informando que proferiría la sentencia de manera escrita</w:t>
      </w:r>
      <w:r w:rsidR="00821708" w:rsidRPr="00301D2C">
        <w:rPr>
          <w:rStyle w:val="Refdenotaalpie"/>
          <w:rFonts w:ascii="Gadugi" w:eastAsia="Calibri" w:hAnsi="Gadugi" w:cs="Times New Roman"/>
          <w:sz w:val="24"/>
          <w:szCs w:val="24"/>
          <w:lang w:val="es-CO"/>
        </w:rPr>
        <w:footnoteReference w:id="7"/>
      </w:r>
      <w:r w:rsidR="00EA7DC3" w:rsidRPr="00301D2C">
        <w:rPr>
          <w:rFonts w:ascii="Gadugi" w:eastAsia="Calibri" w:hAnsi="Gadugi" w:cs="Times New Roman"/>
          <w:sz w:val="24"/>
          <w:szCs w:val="24"/>
          <w:lang w:val="es-CO"/>
        </w:rPr>
        <w:t>, la cual,</w:t>
      </w:r>
      <w:r w:rsidR="00966923" w:rsidRPr="00301D2C">
        <w:rPr>
          <w:rFonts w:ascii="Gadugi" w:eastAsia="Calibri" w:hAnsi="Gadugi" w:cs="Times New Roman"/>
          <w:sz w:val="24"/>
          <w:szCs w:val="24"/>
          <w:lang w:val="es-CO"/>
        </w:rPr>
        <w:t xml:space="preserve"> solo se emitió hasta </w:t>
      </w:r>
      <w:r w:rsidR="00161B39" w:rsidRPr="00301D2C">
        <w:rPr>
          <w:rFonts w:ascii="Gadugi" w:eastAsia="Calibri" w:hAnsi="Gadugi" w:cs="Times New Roman"/>
          <w:sz w:val="24"/>
          <w:szCs w:val="24"/>
          <w:lang w:val="es-CO"/>
        </w:rPr>
        <w:t xml:space="preserve">el </w:t>
      </w:r>
      <w:r w:rsidR="005C24AC" w:rsidRPr="00301D2C">
        <w:rPr>
          <w:rFonts w:ascii="Gadugi" w:eastAsia="Calibri" w:hAnsi="Gadugi" w:cs="Times New Roman"/>
          <w:sz w:val="24"/>
          <w:szCs w:val="24"/>
          <w:lang w:val="es-CO"/>
        </w:rPr>
        <w:t>30 de enero de 2019</w:t>
      </w:r>
      <w:r w:rsidR="00821708" w:rsidRPr="00301D2C">
        <w:rPr>
          <w:rStyle w:val="Refdenotaalpie"/>
          <w:rFonts w:ascii="Gadugi" w:eastAsia="Calibri" w:hAnsi="Gadugi" w:cs="Times New Roman"/>
          <w:sz w:val="24"/>
          <w:szCs w:val="24"/>
          <w:lang w:val="es-CO"/>
        </w:rPr>
        <w:footnoteReference w:id="8"/>
      </w:r>
      <w:r w:rsidR="005C24AC" w:rsidRPr="00301D2C">
        <w:rPr>
          <w:rFonts w:ascii="Gadugi" w:eastAsia="Calibri" w:hAnsi="Gadugi" w:cs="Times New Roman"/>
          <w:sz w:val="24"/>
          <w:szCs w:val="24"/>
          <w:lang w:val="es-CO"/>
        </w:rPr>
        <w:t xml:space="preserve">, </w:t>
      </w:r>
      <w:r w:rsidR="00966923" w:rsidRPr="00301D2C">
        <w:rPr>
          <w:rFonts w:ascii="Gadugi" w:eastAsia="Calibri" w:hAnsi="Gadugi" w:cs="Times New Roman"/>
          <w:sz w:val="24"/>
          <w:szCs w:val="24"/>
          <w:lang w:val="es-CO"/>
        </w:rPr>
        <w:t xml:space="preserve">y contra ella </w:t>
      </w:r>
      <w:r w:rsidR="005C24AC" w:rsidRPr="00301D2C">
        <w:rPr>
          <w:rFonts w:ascii="Gadugi" w:eastAsia="Calibri" w:hAnsi="Gadugi" w:cs="Times New Roman"/>
          <w:sz w:val="24"/>
          <w:szCs w:val="24"/>
          <w:lang w:val="es-CO"/>
        </w:rPr>
        <w:t>se alzaron las partes.</w:t>
      </w:r>
    </w:p>
    <w:p w14:paraId="23E73BFF" w14:textId="49BF54AD" w:rsidR="005C24AC" w:rsidRPr="00301D2C" w:rsidRDefault="005C24AC" w:rsidP="00301D2C">
      <w:pPr>
        <w:spacing w:after="0" w:line="276" w:lineRule="auto"/>
        <w:jc w:val="both"/>
        <w:rPr>
          <w:rFonts w:ascii="Gadugi" w:eastAsia="Calibri" w:hAnsi="Gadugi" w:cs="Times New Roman"/>
          <w:sz w:val="24"/>
          <w:szCs w:val="24"/>
          <w:lang w:val="es-CO"/>
        </w:rPr>
      </w:pPr>
    </w:p>
    <w:p w14:paraId="0480B273" w14:textId="1ED2D4EB" w:rsidR="005C24AC" w:rsidRPr="00301D2C" w:rsidRDefault="005C24AC" w:rsidP="00301D2C">
      <w:pPr>
        <w:spacing w:after="0" w:line="276" w:lineRule="auto"/>
        <w:jc w:val="both"/>
        <w:rPr>
          <w:rFonts w:ascii="Gadugi" w:eastAsia="Calibri" w:hAnsi="Gadugi" w:cs="Times New Roman"/>
          <w:sz w:val="24"/>
          <w:szCs w:val="24"/>
          <w:lang w:val="es-CO"/>
        </w:rPr>
      </w:pPr>
      <w:r w:rsidRPr="00301D2C">
        <w:rPr>
          <w:rFonts w:ascii="Gadugi" w:eastAsia="Calibri" w:hAnsi="Gadugi" w:cs="Times New Roman"/>
          <w:sz w:val="24"/>
          <w:szCs w:val="24"/>
          <w:lang w:val="es-CO"/>
        </w:rPr>
        <w:tab/>
      </w:r>
      <w:r w:rsidRPr="00301D2C">
        <w:rPr>
          <w:rFonts w:ascii="Gadugi" w:eastAsia="Calibri" w:hAnsi="Gadugi" w:cs="Times New Roman"/>
          <w:sz w:val="24"/>
          <w:szCs w:val="24"/>
          <w:lang w:val="es-CO"/>
        </w:rPr>
        <w:tab/>
        <w:t xml:space="preserve">Allegadas las diligencias a esta sede en una primera oportunidad, se declaró la nulidad de lo actuado, a partir del 14 de agosto de 2018, </w:t>
      </w:r>
      <w:r w:rsidR="005449D3" w:rsidRPr="00301D2C">
        <w:rPr>
          <w:rFonts w:ascii="Gadugi" w:eastAsia="Calibri" w:hAnsi="Gadugi" w:cs="Times New Roman"/>
          <w:sz w:val="24"/>
          <w:szCs w:val="24"/>
          <w:lang w:val="es-CO"/>
        </w:rPr>
        <w:t xml:space="preserve">debido a que en primera instancia se superaron los términos previstos en el artículo 121 del CGP para resolver de fondo el </w:t>
      </w:r>
      <w:r w:rsidR="00966923" w:rsidRPr="00301D2C">
        <w:rPr>
          <w:rFonts w:ascii="Gadugi" w:eastAsia="Calibri" w:hAnsi="Gadugi" w:cs="Times New Roman"/>
          <w:sz w:val="24"/>
          <w:szCs w:val="24"/>
          <w:lang w:val="es-CO"/>
        </w:rPr>
        <w:t>litigio</w:t>
      </w:r>
      <w:r w:rsidR="005449D3" w:rsidRPr="00301D2C">
        <w:rPr>
          <w:rFonts w:ascii="Gadugi" w:eastAsia="Calibri" w:hAnsi="Gadugi" w:cs="Times New Roman"/>
          <w:sz w:val="24"/>
          <w:szCs w:val="24"/>
          <w:lang w:val="es-CO"/>
        </w:rPr>
        <w:t>.</w:t>
      </w:r>
      <w:r w:rsidR="00821708" w:rsidRPr="00301D2C">
        <w:rPr>
          <w:rStyle w:val="Refdenotaalpie"/>
          <w:rFonts w:ascii="Gadugi" w:eastAsia="Calibri" w:hAnsi="Gadugi" w:cs="Times New Roman"/>
          <w:sz w:val="24"/>
          <w:szCs w:val="24"/>
          <w:lang w:val="es-CO"/>
        </w:rPr>
        <w:footnoteReference w:id="9"/>
      </w:r>
    </w:p>
    <w:p w14:paraId="22CAD496" w14:textId="77777777" w:rsidR="00D5726B" w:rsidRPr="00301D2C" w:rsidRDefault="00D5726B" w:rsidP="00301D2C">
      <w:pPr>
        <w:spacing w:after="0" w:line="276" w:lineRule="auto"/>
        <w:jc w:val="both"/>
        <w:rPr>
          <w:rFonts w:ascii="Gadugi" w:eastAsia="Calibri" w:hAnsi="Gadugi" w:cs="Times New Roman"/>
          <w:sz w:val="24"/>
          <w:szCs w:val="24"/>
          <w:lang w:val="es-CO"/>
        </w:rPr>
      </w:pPr>
    </w:p>
    <w:p w14:paraId="05A47970" w14:textId="7A852762" w:rsidR="002D0965" w:rsidRPr="00301D2C" w:rsidRDefault="002D0965" w:rsidP="00301D2C">
      <w:pPr>
        <w:pStyle w:val="Prrafodelista"/>
        <w:numPr>
          <w:ilvl w:val="1"/>
          <w:numId w:val="46"/>
        </w:numPr>
        <w:spacing w:after="0" w:line="276" w:lineRule="auto"/>
        <w:jc w:val="both"/>
        <w:rPr>
          <w:rFonts w:ascii="Gadugi" w:eastAsia="Calibri" w:hAnsi="Gadugi" w:cs="Times New Roman"/>
          <w:b/>
          <w:sz w:val="24"/>
          <w:szCs w:val="24"/>
          <w:lang w:val="es-CO"/>
        </w:rPr>
      </w:pPr>
      <w:r w:rsidRPr="00301D2C">
        <w:rPr>
          <w:rFonts w:ascii="Gadugi" w:eastAsia="Calibri" w:hAnsi="Gadugi" w:cs="Times New Roman"/>
          <w:b/>
          <w:sz w:val="24"/>
          <w:szCs w:val="24"/>
          <w:lang w:val="es-CO"/>
        </w:rPr>
        <w:t>La sentencia de primer grado.</w:t>
      </w:r>
      <w:r w:rsidRPr="00301D2C">
        <w:rPr>
          <w:rFonts w:ascii="Gadugi" w:eastAsia="Calibri" w:hAnsi="Gadugi" w:cs="Times New Roman"/>
          <w:sz w:val="24"/>
          <w:szCs w:val="24"/>
          <w:lang w:val="es-CO"/>
        </w:rPr>
        <w:t xml:space="preserve">  </w:t>
      </w:r>
      <w:r w:rsidRPr="00301D2C">
        <w:rPr>
          <w:rFonts w:ascii="Gadugi" w:eastAsia="Calibri" w:hAnsi="Gadugi" w:cs="Times New Roman"/>
          <w:b/>
          <w:sz w:val="24"/>
          <w:szCs w:val="24"/>
          <w:lang w:val="es-CO"/>
        </w:rPr>
        <w:t xml:space="preserve">   </w:t>
      </w:r>
    </w:p>
    <w:p w14:paraId="3E9EC8A0" w14:textId="77777777" w:rsidR="002D0965" w:rsidRPr="00301D2C" w:rsidRDefault="002D0965" w:rsidP="00301D2C">
      <w:pPr>
        <w:spacing w:after="0" w:line="276" w:lineRule="auto"/>
        <w:jc w:val="both"/>
        <w:rPr>
          <w:rFonts w:ascii="Gadugi" w:eastAsia="Calibri" w:hAnsi="Gadugi" w:cs="Times New Roman"/>
          <w:sz w:val="24"/>
          <w:szCs w:val="24"/>
          <w:lang w:val="es-CO"/>
        </w:rPr>
      </w:pPr>
    </w:p>
    <w:p w14:paraId="3B5F79B6" w14:textId="77777777" w:rsidR="00821708" w:rsidRPr="00301D2C" w:rsidRDefault="00966923" w:rsidP="00301D2C">
      <w:pPr>
        <w:spacing w:after="0" w:line="276" w:lineRule="auto"/>
        <w:jc w:val="both"/>
        <w:rPr>
          <w:rFonts w:ascii="Gadugi" w:eastAsia="Calibri" w:hAnsi="Gadugi" w:cs="Times New Roman"/>
          <w:sz w:val="24"/>
          <w:szCs w:val="24"/>
          <w:lang w:val="es-CO"/>
        </w:rPr>
      </w:pPr>
      <w:r w:rsidRPr="00301D2C">
        <w:rPr>
          <w:rFonts w:ascii="Gadugi" w:eastAsia="Calibri" w:hAnsi="Gadugi" w:cs="Times New Roman"/>
          <w:sz w:val="24"/>
          <w:szCs w:val="24"/>
          <w:lang w:val="es-CO"/>
        </w:rPr>
        <w:tab/>
      </w:r>
      <w:r w:rsidRPr="00301D2C">
        <w:rPr>
          <w:rFonts w:ascii="Gadugi" w:eastAsia="Calibri" w:hAnsi="Gadugi" w:cs="Times New Roman"/>
          <w:sz w:val="24"/>
          <w:szCs w:val="24"/>
          <w:lang w:val="es-CO"/>
        </w:rPr>
        <w:tab/>
        <w:t>Llegó el caso al Juzgado Tercero Civil del Circuito de Pereira, en donde se profirió fallo el 5 de noviembre de 2020</w:t>
      </w:r>
      <w:r w:rsidR="005F2734" w:rsidRPr="00301D2C">
        <w:rPr>
          <w:rFonts w:ascii="Gadugi" w:eastAsia="Calibri" w:hAnsi="Gadugi" w:cs="Times New Roman"/>
          <w:sz w:val="24"/>
          <w:szCs w:val="24"/>
          <w:lang w:val="es-CO"/>
        </w:rPr>
        <w:t xml:space="preserve">, allí el despacho </w:t>
      </w:r>
      <w:r w:rsidR="00C16089" w:rsidRPr="00301D2C">
        <w:rPr>
          <w:rFonts w:ascii="Gadugi" w:eastAsia="Calibri" w:hAnsi="Gadugi" w:cs="Times New Roman"/>
          <w:sz w:val="24"/>
          <w:szCs w:val="24"/>
          <w:lang w:val="es-CO"/>
        </w:rPr>
        <w:t xml:space="preserve">desestimó las excepciones que apuntaban a un eximente de responsabilidad </w:t>
      </w:r>
      <w:r w:rsidR="0005017D" w:rsidRPr="00301D2C">
        <w:rPr>
          <w:rFonts w:ascii="Gadugi" w:eastAsia="Calibri" w:hAnsi="Gadugi" w:cs="Times New Roman"/>
          <w:sz w:val="24"/>
          <w:szCs w:val="24"/>
          <w:lang w:val="es-CO"/>
        </w:rPr>
        <w:t>dada la</w:t>
      </w:r>
      <w:r w:rsidR="00C16089" w:rsidRPr="00301D2C">
        <w:rPr>
          <w:rFonts w:ascii="Gadugi" w:eastAsia="Calibri" w:hAnsi="Gadugi" w:cs="Times New Roman"/>
          <w:sz w:val="24"/>
          <w:szCs w:val="24"/>
          <w:lang w:val="es-CO"/>
        </w:rPr>
        <w:t xml:space="preserve"> falla mecánica del bus intermunicipal</w:t>
      </w:r>
      <w:r w:rsidR="00B65B37" w:rsidRPr="00301D2C">
        <w:rPr>
          <w:rFonts w:ascii="Gadugi" w:eastAsia="Calibri" w:hAnsi="Gadugi" w:cs="Times New Roman"/>
          <w:sz w:val="24"/>
          <w:szCs w:val="24"/>
          <w:lang w:val="es-CO"/>
        </w:rPr>
        <w:t>, y</w:t>
      </w:r>
      <w:r w:rsidR="00C16089" w:rsidRPr="00301D2C">
        <w:rPr>
          <w:rFonts w:ascii="Gadugi" w:eastAsia="Calibri" w:hAnsi="Gadugi" w:cs="Times New Roman"/>
          <w:sz w:val="24"/>
          <w:szCs w:val="24"/>
          <w:lang w:val="es-CO"/>
        </w:rPr>
        <w:t xml:space="preserve"> en consecuencia, </w:t>
      </w:r>
      <w:r w:rsidR="00B65B37" w:rsidRPr="00301D2C">
        <w:rPr>
          <w:rFonts w:ascii="Gadugi" w:eastAsia="Calibri" w:hAnsi="Gadugi" w:cs="Times New Roman"/>
          <w:sz w:val="24"/>
          <w:szCs w:val="24"/>
          <w:lang w:val="es-CO"/>
        </w:rPr>
        <w:t xml:space="preserve">se </w:t>
      </w:r>
      <w:r w:rsidR="005F2734" w:rsidRPr="00301D2C">
        <w:rPr>
          <w:rFonts w:ascii="Gadugi" w:eastAsia="Calibri" w:hAnsi="Gadugi" w:cs="Times New Roman"/>
          <w:sz w:val="24"/>
          <w:szCs w:val="24"/>
          <w:lang w:val="es-CO"/>
        </w:rPr>
        <w:t>declar</w:t>
      </w:r>
      <w:r w:rsidR="00B65B37" w:rsidRPr="00301D2C">
        <w:rPr>
          <w:rFonts w:ascii="Gadugi" w:eastAsia="Calibri" w:hAnsi="Gadugi" w:cs="Times New Roman"/>
          <w:sz w:val="24"/>
          <w:szCs w:val="24"/>
          <w:lang w:val="es-CO"/>
        </w:rPr>
        <w:t>ó</w:t>
      </w:r>
      <w:r w:rsidR="005F2734" w:rsidRPr="00301D2C">
        <w:rPr>
          <w:rFonts w:ascii="Gadugi" w:eastAsia="Calibri" w:hAnsi="Gadugi" w:cs="Times New Roman"/>
          <w:sz w:val="24"/>
          <w:szCs w:val="24"/>
          <w:lang w:val="es-CO"/>
        </w:rPr>
        <w:t xml:space="preserve"> civil y solidariamente responsables a los demandados por los daños producidos a las demandantes</w:t>
      </w:r>
      <w:r w:rsidR="00083A09" w:rsidRPr="00301D2C">
        <w:rPr>
          <w:rFonts w:ascii="Gadugi" w:eastAsia="Calibri" w:hAnsi="Gadugi" w:cs="Times New Roman"/>
          <w:sz w:val="24"/>
          <w:szCs w:val="24"/>
          <w:lang w:val="es-CO"/>
        </w:rPr>
        <w:t>,</w:t>
      </w:r>
      <w:r w:rsidR="005F2734" w:rsidRPr="00301D2C">
        <w:rPr>
          <w:rFonts w:ascii="Gadugi" w:eastAsia="Calibri" w:hAnsi="Gadugi" w:cs="Times New Roman"/>
          <w:sz w:val="24"/>
          <w:szCs w:val="24"/>
          <w:lang w:val="es-CO"/>
        </w:rPr>
        <w:t xml:space="preserve"> con ocasión del fallecimiento de su familiar</w:t>
      </w:r>
      <w:r w:rsidR="00B65B37" w:rsidRPr="00301D2C">
        <w:rPr>
          <w:rFonts w:ascii="Gadugi" w:eastAsia="Calibri" w:hAnsi="Gadugi" w:cs="Times New Roman"/>
          <w:sz w:val="24"/>
          <w:szCs w:val="24"/>
          <w:lang w:val="es-CO"/>
        </w:rPr>
        <w:t>, condenándolos a resarcir los perjuicios que les fueron causados por concepto de daño emergente</w:t>
      </w:r>
      <w:r w:rsidR="00083A09" w:rsidRPr="00301D2C">
        <w:rPr>
          <w:rFonts w:ascii="Gadugi" w:eastAsia="Calibri" w:hAnsi="Gadugi" w:cs="Times New Roman"/>
          <w:sz w:val="24"/>
          <w:szCs w:val="24"/>
          <w:lang w:val="es-CO"/>
        </w:rPr>
        <w:t>,</w:t>
      </w:r>
      <w:r w:rsidR="00B65B37" w:rsidRPr="00301D2C">
        <w:rPr>
          <w:rFonts w:ascii="Gadugi" w:eastAsia="Calibri" w:hAnsi="Gadugi" w:cs="Times New Roman"/>
          <w:sz w:val="24"/>
          <w:szCs w:val="24"/>
          <w:lang w:val="es-CO"/>
        </w:rPr>
        <w:t xml:space="preserve"> lucro cesante</w:t>
      </w:r>
      <w:r w:rsidR="00083A09" w:rsidRPr="00301D2C">
        <w:rPr>
          <w:rFonts w:ascii="Gadugi" w:eastAsia="Calibri" w:hAnsi="Gadugi" w:cs="Times New Roman"/>
          <w:sz w:val="24"/>
          <w:szCs w:val="24"/>
          <w:lang w:val="es-CO"/>
        </w:rPr>
        <w:t xml:space="preserve"> </w:t>
      </w:r>
      <w:r w:rsidR="00B65B37" w:rsidRPr="00301D2C">
        <w:rPr>
          <w:rFonts w:ascii="Gadugi" w:eastAsia="Calibri" w:hAnsi="Gadugi" w:cs="Times New Roman"/>
          <w:sz w:val="24"/>
          <w:szCs w:val="24"/>
          <w:lang w:val="es-CO"/>
        </w:rPr>
        <w:t>y daño moral</w:t>
      </w:r>
      <w:r w:rsidR="00821708" w:rsidRPr="00301D2C">
        <w:rPr>
          <w:rFonts w:ascii="Gadugi" w:eastAsia="Calibri" w:hAnsi="Gadugi" w:cs="Times New Roman"/>
          <w:sz w:val="24"/>
          <w:szCs w:val="24"/>
          <w:lang w:val="es-CO"/>
        </w:rPr>
        <w:t>, por el límite establecido en la póliza, determinó que AXA Colpatria S.A., pagara las condenas, hasta el monto de $53.063.100.</w:t>
      </w:r>
    </w:p>
    <w:p w14:paraId="4D5F3B8C" w14:textId="597C50CF" w:rsidR="00821708" w:rsidRPr="00301D2C" w:rsidRDefault="00821708" w:rsidP="00301D2C">
      <w:pPr>
        <w:spacing w:after="0" w:line="276" w:lineRule="auto"/>
        <w:jc w:val="both"/>
        <w:rPr>
          <w:rFonts w:ascii="Gadugi" w:eastAsia="Calibri" w:hAnsi="Gadugi" w:cs="Times New Roman"/>
          <w:sz w:val="24"/>
          <w:szCs w:val="24"/>
          <w:lang w:val="es-CO"/>
        </w:rPr>
      </w:pPr>
    </w:p>
    <w:p w14:paraId="04F3C354" w14:textId="09D5F328" w:rsidR="00B65B37" w:rsidRPr="00301D2C" w:rsidRDefault="00821708" w:rsidP="00301D2C">
      <w:pPr>
        <w:spacing w:after="0" w:line="276" w:lineRule="auto"/>
        <w:jc w:val="both"/>
        <w:rPr>
          <w:rFonts w:ascii="Gadugi" w:eastAsia="Calibri" w:hAnsi="Gadugi" w:cs="Times New Roman"/>
          <w:sz w:val="24"/>
          <w:szCs w:val="24"/>
          <w:lang w:val="es-CO"/>
        </w:rPr>
      </w:pPr>
      <w:r w:rsidRPr="00301D2C">
        <w:rPr>
          <w:rFonts w:ascii="Gadugi" w:eastAsia="Calibri" w:hAnsi="Gadugi" w:cs="Times New Roman"/>
          <w:sz w:val="24"/>
          <w:szCs w:val="24"/>
          <w:lang w:val="es-CO"/>
        </w:rPr>
        <w:tab/>
      </w:r>
      <w:r w:rsidRPr="00301D2C">
        <w:rPr>
          <w:rFonts w:ascii="Gadugi" w:eastAsia="Calibri" w:hAnsi="Gadugi" w:cs="Times New Roman"/>
          <w:sz w:val="24"/>
          <w:szCs w:val="24"/>
          <w:lang w:val="es-CO"/>
        </w:rPr>
        <w:tab/>
        <w:t xml:space="preserve">Por otra parte, no hubo condena </w:t>
      </w:r>
      <w:r w:rsidR="00B65B37" w:rsidRPr="00301D2C">
        <w:rPr>
          <w:rFonts w:ascii="Gadugi" w:eastAsia="Calibri" w:hAnsi="Gadugi" w:cs="Times New Roman"/>
          <w:sz w:val="24"/>
          <w:szCs w:val="24"/>
          <w:lang w:val="es-CO"/>
        </w:rPr>
        <w:t xml:space="preserve">por el daño </w:t>
      </w:r>
      <w:r w:rsidR="008B7D73" w:rsidRPr="00301D2C">
        <w:rPr>
          <w:rFonts w:ascii="Gadugi" w:eastAsia="Calibri" w:hAnsi="Gadugi" w:cs="Times New Roman"/>
          <w:sz w:val="24"/>
          <w:szCs w:val="24"/>
          <w:lang w:val="es-CO"/>
        </w:rPr>
        <w:t xml:space="preserve">a la vida de relación dado que </w:t>
      </w:r>
      <w:r w:rsidR="008B7D73" w:rsidRPr="00301D2C">
        <w:rPr>
          <w:rFonts w:ascii="Gadugi" w:eastAsia="Calibri" w:hAnsi="Gadugi" w:cs="Times New Roman"/>
          <w:i/>
          <w:sz w:val="24"/>
          <w:szCs w:val="24"/>
          <w:lang w:val="es-CO"/>
        </w:rPr>
        <w:t>“</w:t>
      </w:r>
      <w:r w:rsidR="008B7D73" w:rsidRPr="000B2488">
        <w:rPr>
          <w:rFonts w:ascii="Gadugi" w:eastAsia="Calibri" w:hAnsi="Gadugi" w:cs="Times New Roman"/>
          <w:i/>
          <w:szCs w:val="24"/>
          <w:lang w:val="es-CO"/>
        </w:rPr>
        <w:t>(…) en el presente caso se demostró fue lo relacionado con el daño moral, ninguna prueba se presentó respecto al daño a la vida en relación por lo que prospera la excepción de excesiva tasación de perjuicios extrapatrimoniales</w:t>
      </w:r>
      <w:r w:rsidR="008B7D73" w:rsidRPr="00301D2C">
        <w:rPr>
          <w:rFonts w:ascii="Gadugi" w:eastAsia="Calibri" w:hAnsi="Gadugi" w:cs="Times New Roman"/>
          <w:i/>
          <w:sz w:val="24"/>
          <w:szCs w:val="24"/>
          <w:lang w:val="es-CO"/>
        </w:rPr>
        <w:t>”.</w:t>
      </w:r>
      <w:r w:rsidRPr="00301D2C">
        <w:rPr>
          <w:rStyle w:val="Refdenotaalpie"/>
          <w:rFonts w:ascii="Gadugi" w:eastAsia="Calibri" w:hAnsi="Gadugi" w:cs="Times New Roman"/>
          <w:i/>
          <w:sz w:val="24"/>
          <w:szCs w:val="24"/>
          <w:lang w:val="es-CO"/>
        </w:rPr>
        <w:footnoteReference w:id="10"/>
      </w:r>
      <w:r w:rsidR="008B7D73" w:rsidRPr="00301D2C">
        <w:rPr>
          <w:rFonts w:ascii="Gadugi" w:eastAsia="Calibri" w:hAnsi="Gadugi" w:cs="Times New Roman"/>
          <w:sz w:val="24"/>
          <w:szCs w:val="24"/>
          <w:lang w:val="es-CO"/>
        </w:rPr>
        <w:t xml:space="preserve"> </w:t>
      </w:r>
    </w:p>
    <w:p w14:paraId="33E63E8B" w14:textId="7F459E98" w:rsidR="00C16089" w:rsidRPr="00301D2C" w:rsidRDefault="00C16089" w:rsidP="00301D2C">
      <w:pPr>
        <w:spacing w:after="0" w:line="276" w:lineRule="auto"/>
        <w:jc w:val="both"/>
        <w:rPr>
          <w:rFonts w:ascii="Gadugi" w:eastAsia="Calibri" w:hAnsi="Gadugi" w:cs="Times New Roman"/>
          <w:b/>
          <w:sz w:val="24"/>
          <w:szCs w:val="24"/>
          <w:lang w:val="es-CO"/>
        </w:rPr>
      </w:pPr>
    </w:p>
    <w:p w14:paraId="084FE7C8" w14:textId="4D6A2D48" w:rsidR="002D0965" w:rsidRPr="00301D2C" w:rsidRDefault="002D0965" w:rsidP="00301D2C">
      <w:pPr>
        <w:pStyle w:val="Prrafodelista"/>
        <w:numPr>
          <w:ilvl w:val="1"/>
          <w:numId w:val="46"/>
        </w:numPr>
        <w:spacing w:after="0" w:line="276" w:lineRule="auto"/>
        <w:jc w:val="both"/>
        <w:rPr>
          <w:rFonts w:ascii="Gadugi" w:eastAsia="Calibri" w:hAnsi="Gadugi" w:cs="Times New Roman"/>
          <w:b/>
          <w:sz w:val="24"/>
          <w:szCs w:val="24"/>
          <w:lang w:val="es-CO"/>
        </w:rPr>
      </w:pPr>
      <w:r w:rsidRPr="00301D2C">
        <w:rPr>
          <w:rFonts w:ascii="Gadugi" w:eastAsia="Calibri" w:hAnsi="Gadugi" w:cs="Times New Roman"/>
          <w:b/>
          <w:sz w:val="24"/>
          <w:szCs w:val="24"/>
          <w:lang w:val="es-CO"/>
        </w:rPr>
        <w:t xml:space="preserve">Los recursos de apelación. </w:t>
      </w:r>
    </w:p>
    <w:p w14:paraId="490CCC31" w14:textId="77777777" w:rsidR="002D0965" w:rsidRPr="00301D2C" w:rsidRDefault="002D0965" w:rsidP="00301D2C">
      <w:pPr>
        <w:spacing w:after="0" w:line="276" w:lineRule="auto"/>
        <w:jc w:val="both"/>
        <w:rPr>
          <w:rFonts w:ascii="Gadugi" w:eastAsia="Calibri" w:hAnsi="Gadugi" w:cs="Times New Roman"/>
          <w:sz w:val="24"/>
          <w:szCs w:val="24"/>
          <w:lang w:val="es-CO"/>
        </w:rPr>
      </w:pPr>
    </w:p>
    <w:p w14:paraId="41E7D7B5" w14:textId="34F5D296" w:rsidR="007C1466" w:rsidRPr="00301D2C" w:rsidRDefault="00C16089" w:rsidP="00301D2C">
      <w:pPr>
        <w:spacing w:after="0" w:line="276" w:lineRule="auto"/>
        <w:jc w:val="both"/>
        <w:rPr>
          <w:rFonts w:ascii="Gadugi" w:eastAsia="Calibri" w:hAnsi="Gadugi" w:cs="Times New Roman"/>
          <w:sz w:val="24"/>
          <w:szCs w:val="24"/>
          <w:lang w:val="es-CO"/>
        </w:rPr>
      </w:pPr>
      <w:r w:rsidRPr="00301D2C">
        <w:rPr>
          <w:rFonts w:ascii="Gadugi" w:eastAsia="Calibri" w:hAnsi="Gadugi" w:cs="Times New Roman"/>
          <w:sz w:val="24"/>
          <w:szCs w:val="24"/>
          <w:lang w:val="es-CO"/>
        </w:rPr>
        <w:tab/>
      </w:r>
      <w:r w:rsidRPr="00301D2C">
        <w:rPr>
          <w:rFonts w:ascii="Gadugi" w:eastAsia="Calibri" w:hAnsi="Gadugi" w:cs="Times New Roman"/>
          <w:sz w:val="24"/>
          <w:szCs w:val="24"/>
          <w:lang w:val="es-CO"/>
        </w:rPr>
        <w:tab/>
        <w:t xml:space="preserve">Recurrió la parte demandante, </w:t>
      </w:r>
      <w:r w:rsidR="00E33D39" w:rsidRPr="00301D2C">
        <w:rPr>
          <w:rFonts w:ascii="Gadugi" w:eastAsia="Calibri" w:hAnsi="Gadugi" w:cs="Times New Roman"/>
          <w:sz w:val="24"/>
          <w:szCs w:val="24"/>
          <w:lang w:val="es-CO"/>
        </w:rPr>
        <w:t>que se mostró</w:t>
      </w:r>
      <w:r w:rsidRPr="00301D2C">
        <w:rPr>
          <w:rFonts w:ascii="Gadugi" w:eastAsia="Calibri" w:hAnsi="Gadugi" w:cs="Times New Roman"/>
          <w:sz w:val="24"/>
          <w:szCs w:val="24"/>
          <w:lang w:val="es-CO"/>
        </w:rPr>
        <w:t xml:space="preserve"> inconforme</w:t>
      </w:r>
      <w:r w:rsidR="007C1466" w:rsidRPr="00301D2C">
        <w:rPr>
          <w:rFonts w:ascii="Gadugi" w:eastAsia="Calibri" w:hAnsi="Gadugi" w:cs="Times New Roman"/>
          <w:sz w:val="24"/>
          <w:szCs w:val="24"/>
          <w:lang w:val="es-CO"/>
        </w:rPr>
        <w:t>,</w:t>
      </w:r>
      <w:r w:rsidRPr="00301D2C">
        <w:rPr>
          <w:rFonts w:ascii="Gadugi" w:eastAsia="Calibri" w:hAnsi="Gadugi" w:cs="Times New Roman"/>
          <w:sz w:val="24"/>
          <w:szCs w:val="24"/>
          <w:lang w:val="es-CO"/>
        </w:rPr>
        <w:t xml:space="preserve"> porque el juzgado no reconoció en su favor ninguna indemnización por el daño a la vida </w:t>
      </w:r>
      <w:r w:rsidR="004F7D2A" w:rsidRPr="00301D2C">
        <w:rPr>
          <w:rFonts w:ascii="Gadugi" w:eastAsia="Calibri" w:hAnsi="Gadugi" w:cs="Times New Roman"/>
          <w:sz w:val="24"/>
          <w:szCs w:val="24"/>
          <w:lang w:val="es-CO"/>
        </w:rPr>
        <w:t>de</w:t>
      </w:r>
      <w:r w:rsidRPr="00301D2C">
        <w:rPr>
          <w:rFonts w:ascii="Gadugi" w:eastAsia="Calibri" w:hAnsi="Gadugi" w:cs="Times New Roman"/>
          <w:sz w:val="24"/>
          <w:szCs w:val="24"/>
          <w:lang w:val="es-CO"/>
        </w:rPr>
        <w:t xml:space="preserve"> relación</w:t>
      </w:r>
      <w:r w:rsidR="00E213BA" w:rsidRPr="00301D2C">
        <w:rPr>
          <w:rStyle w:val="Refdenotaalpie"/>
          <w:rFonts w:ascii="Gadugi" w:eastAsia="Calibri" w:hAnsi="Gadugi" w:cs="Times New Roman"/>
          <w:sz w:val="24"/>
          <w:szCs w:val="24"/>
          <w:lang w:val="es-CO"/>
        </w:rPr>
        <w:footnoteReference w:id="11"/>
      </w:r>
      <w:r w:rsidRPr="00301D2C">
        <w:rPr>
          <w:rFonts w:ascii="Gadugi" w:eastAsia="Calibri" w:hAnsi="Gadugi" w:cs="Times New Roman"/>
          <w:sz w:val="24"/>
          <w:szCs w:val="24"/>
          <w:lang w:val="es-CO"/>
        </w:rPr>
        <w:t xml:space="preserve">. </w:t>
      </w:r>
    </w:p>
    <w:p w14:paraId="39E8F6D0" w14:textId="77777777" w:rsidR="007C1466" w:rsidRPr="00301D2C" w:rsidRDefault="007C1466" w:rsidP="00301D2C">
      <w:pPr>
        <w:spacing w:after="0" w:line="276" w:lineRule="auto"/>
        <w:jc w:val="both"/>
        <w:rPr>
          <w:rFonts w:ascii="Gadugi" w:eastAsia="Calibri" w:hAnsi="Gadugi" w:cs="Times New Roman"/>
          <w:sz w:val="24"/>
          <w:szCs w:val="24"/>
          <w:lang w:val="es-CO"/>
        </w:rPr>
      </w:pPr>
    </w:p>
    <w:p w14:paraId="1317649E" w14:textId="40A3D671" w:rsidR="00C16089" w:rsidRPr="00301D2C" w:rsidRDefault="007C1466" w:rsidP="00301D2C">
      <w:pPr>
        <w:spacing w:after="0" w:line="276" w:lineRule="auto"/>
        <w:jc w:val="both"/>
        <w:rPr>
          <w:rFonts w:ascii="Gadugi" w:eastAsia="Calibri" w:hAnsi="Gadugi" w:cs="Times New Roman"/>
          <w:sz w:val="24"/>
          <w:szCs w:val="24"/>
          <w:lang w:val="es-CO"/>
        </w:rPr>
      </w:pPr>
      <w:r w:rsidRPr="00301D2C">
        <w:rPr>
          <w:rFonts w:ascii="Gadugi" w:eastAsia="Calibri" w:hAnsi="Gadugi" w:cs="Times New Roman"/>
          <w:sz w:val="24"/>
          <w:szCs w:val="24"/>
          <w:lang w:val="es-CO"/>
        </w:rPr>
        <w:t xml:space="preserve">  </w:t>
      </w:r>
      <w:r w:rsidRPr="00301D2C">
        <w:rPr>
          <w:rFonts w:ascii="Gadugi" w:eastAsia="Calibri" w:hAnsi="Gadugi" w:cs="Times New Roman"/>
          <w:sz w:val="24"/>
          <w:szCs w:val="24"/>
          <w:lang w:val="es-CO"/>
        </w:rPr>
        <w:tab/>
      </w:r>
      <w:r w:rsidRPr="00301D2C">
        <w:rPr>
          <w:rFonts w:ascii="Gadugi" w:eastAsia="Calibri" w:hAnsi="Gadugi" w:cs="Times New Roman"/>
          <w:sz w:val="24"/>
          <w:szCs w:val="24"/>
          <w:lang w:val="es-CO"/>
        </w:rPr>
        <w:tab/>
      </w:r>
      <w:r w:rsidR="00083A09" w:rsidRPr="00301D2C">
        <w:rPr>
          <w:rFonts w:ascii="Gadugi" w:eastAsia="Calibri" w:hAnsi="Gadugi" w:cs="Times New Roman"/>
          <w:sz w:val="24"/>
          <w:szCs w:val="24"/>
          <w:lang w:val="es-CO"/>
        </w:rPr>
        <w:t>De</w:t>
      </w:r>
      <w:r w:rsidR="005E6627" w:rsidRPr="00301D2C">
        <w:rPr>
          <w:rFonts w:ascii="Gadugi" w:eastAsia="Calibri" w:hAnsi="Gadugi" w:cs="Times New Roman"/>
          <w:sz w:val="24"/>
          <w:szCs w:val="24"/>
          <w:lang w:val="es-CO"/>
        </w:rPr>
        <w:t xml:space="preserve"> los demandados</w:t>
      </w:r>
      <w:r w:rsidR="00821708" w:rsidRPr="00301D2C">
        <w:rPr>
          <w:rFonts w:ascii="Gadugi" w:eastAsia="Calibri" w:hAnsi="Gadugi" w:cs="Times New Roman"/>
          <w:sz w:val="24"/>
          <w:szCs w:val="24"/>
          <w:lang w:val="es-CO"/>
        </w:rPr>
        <w:t>,</w:t>
      </w:r>
      <w:r w:rsidR="005E6627" w:rsidRPr="00301D2C">
        <w:rPr>
          <w:rFonts w:ascii="Gadugi" w:eastAsia="Calibri" w:hAnsi="Gadugi" w:cs="Times New Roman"/>
          <w:sz w:val="24"/>
          <w:szCs w:val="24"/>
          <w:lang w:val="es-CO"/>
        </w:rPr>
        <w:t xml:space="preserve"> apelaron Leonardo </w:t>
      </w:r>
      <w:r w:rsidR="001630AC" w:rsidRPr="00301D2C">
        <w:rPr>
          <w:rFonts w:ascii="Gadugi" w:eastAsia="Calibri" w:hAnsi="Gadugi" w:cs="Times New Roman"/>
          <w:sz w:val="24"/>
          <w:szCs w:val="24"/>
          <w:lang w:val="es-CO"/>
        </w:rPr>
        <w:t>Alexánder</w:t>
      </w:r>
      <w:r w:rsidR="005E6627" w:rsidRPr="00301D2C">
        <w:rPr>
          <w:rFonts w:ascii="Gadugi" w:eastAsia="Calibri" w:hAnsi="Gadugi" w:cs="Times New Roman"/>
          <w:sz w:val="24"/>
          <w:szCs w:val="24"/>
          <w:lang w:val="es-CO"/>
        </w:rPr>
        <w:t xml:space="preserve"> Rey Pardo, Nohora Pardo Torres y Flota Magdalena S.A.</w:t>
      </w:r>
      <w:r w:rsidR="00C16089" w:rsidRPr="00301D2C">
        <w:rPr>
          <w:rFonts w:ascii="Gadugi" w:eastAsia="Calibri" w:hAnsi="Gadugi" w:cs="Times New Roman"/>
          <w:sz w:val="24"/>
          <w:szCs w:val="24"/>
          <w:lang w:val="es-CO"/>
        </w:rPr>
        <w:t>, para insistir en que</w:t>
      </w:r>
      <w:r w:rsidR="00A0360B" w:rsidRPr="00301D2C">
        <w:rPr>
          <w:rFonts w:ascii="Gadugi" w:eastAsia="Calibri" w:hAnsi="Gadugi" w:cs="Times New Roman"/>
          <w:sz w:val="24"/>
          <w:szCs w:val="24"/>
          <w:lang w:val="es-CO"/>
        </w:rPr>
        <w:t xml:space="preserve"> existen circunstancias que los eximen de responsabilidad</w:t>
      </w:r>
      <w:r w:rsidR="005E6627" w:rsidRPr="00301D2C">
        <w:rPr>
          <w:rFonts w:ascii="Gadugi" w:eastAsia="Calibri" w:hAnsi="Gadugi" w:cs="Times New Roman"/>
          <w:sz w:val="24"/>
          <w:szCs w:val="24"/>
          <w:lang w:val="es-CO"/>
        </w:rPr>
        <w:t>,</w:t>
      </w:r>
      <w:r w:rsidR="00A0360B" w:rsidRPr="00301D2C">
        <w:rPr>
          <w:rFonts w:ascii="Gadugi" w:eastAsia="Calibri" w:hAnsi="Gadugi" w:cs="Times New Roman"/>
          <w:sz w:val="24"/>
          <w:szCs w:val="24"/>
          <w:lang w:val="es-CO"/>
        </w:rPr>
        <w:t xml:space="preserve"> sobre las cuales se ahondará en lo sucesivo</w:t>
      </w:r>
      <w:r w:rsidR="00E213BA" w:rsidRPr="00301D2C">
        <w:rPr>
          <w:rFonts w:ascii="Gadugi" w:eastAsia="Calibri" w:hAnsi="Gadugi" w:cs="Times New Roman"/>
          <w:sz w:val="24"/>
          <w:szCs w:val="24"/>
          <w:lang w:val="es-CO"/>
        </w:rPr>
        <w:t>; t</w:t>
      </w:r>
      <w:r w:rsidR="002D0965" w:rsidRPr="00301D2C">
        <w:rPr>
          <w:rFonts w:ascii="Gadugi" w:eastAsia="Calibri" w:hAnsi="Gadugi" w:cs="Times New Roman"/>
          <w:sz w:val="24"/>
          <w:szCs w:val="24"/>
          <w:lang w:val="es-CO"/>
        </w:rPr>
        <w:t xml:space="preserve">ambién </w:t>
      </w:r>
      <w:r w:rsidR="002D0965" w:rsidRPr="00301D2C">
        <w:rPr>
          <w:rFonts w:ascii="Gadugi" w:eastAsia="Calibri" w:hAnsi="Gadugi" w:cs="Times New Roman"/>
          <w:sz w:val="24"/>
          <w:szCs w:val="24"/>
          <w:lang w:val="es-CO"/>
        </w:rPr>
        <w:lastRenderedPageBreak/>
        <w:t>consider</w:t>
      </w:r>
      <w:r w:rsidR="00A81FB6" w:rsidRPr="00301D2C">
        <w:rPr>
          <w:rFonts w:ascii="Gadugi" w:eastAsia="Calibri" w:hAnsi="Gadugi" w:cs="Times New Roman"/>
          <w:sz w:val="24"/>
          <w:szCs w:val="24"/>
          <w:lang w:val="es-CO"/>
        </w:rPr>
        <w:t>aron</w:t>
      </w:r>
      <w:r w:rsidR="002D0965" w:rsidRPr="00301D2C">
        <w:rPr>
          <w:rFonts w:ascii="Gadugi" w:eastAsia="Calibri" w:hAnsi="Gadugi" w:cs="Times New Roman"/>
          <w:sz w:val="24"/>
          <w:szCs w:val="24"/>
          <w:lang w:val="es-CO"/>
        </w:rPr>
        <w:t xml:space="preserve"> que la suma reconocida por perjuicios morales fue excesiva</w:t>
      </w:r>
      <w:r w:rsidR="00E213BA" w:rsidRPr="00301D2C">
        <w:rPr>
          <w:rStyle w:val="Refdenotaalpie"/>
          <w:rFonts w:ascii="Gadugi" w:eastAsia="Calibri" w:hAnsi="Gadugi" w:cs="Times New Roman"/>
          <w:sz w:val="24"/>
          <w:szCs w:val="24"/>
          <w:lang w:val="es-CO"/>
        </w:rPr>
        <w:footnoteReference w:id="12"/>
      </w:r>
      <w:r w:rsidR="00E213BA" w:rsidRPr="00301D2C">
        <w:rPr>
          <w:rFonts w:ascii="Gadugi" w:eastAsia="Calibri" w:hAnsi="Gadugi" w:cs="Times New Roman"/>
          <w:sz w:val="24"/>
          <w:szCs w:val="24"/>
          <w:lang w:val="es-CO"/>
        </w:rPr>
        <w:t>. Esos reparos fueron sustentados en esta instancia.</w:t>
      </w:r>
      <w:r w:rsidR="00E213BA" w:rsidRPr="00301D2C">
        <w:rPr>
          <w:rStyle w:val="Refdenotaalpie"/>
          <w:rFonts w:ascii="Gadugi" w:eastAsia="Calibri" w:hAnsi="Gadugi" w:cs="Times New Roman"/>
          <w:sz w:val="24"/>
          <w:szCs w:val="24"/>
          <w:lang w:val="es-CO"/>
        </w:rPr>
        <w:footnoteReference w:id="13"/>
      </w:r>
      <w:r w:rsidR="00E213BA" w:rsidRPr="00301D2C">
        <w:rPr>
          <w:rFonts w:ascii="Gadugi" w:eastAsia="Calibri" w:hAnsi="Gadugi" w:cs="Times New Roman"/>
          <w:sz w:val="24"/>
          <w:szCs w:val="24"/>
          <w:lang w:val="es-CO"/>
        </w:rPr>
        <w:t xml:space="preserve"> </w:t>
      </w:r>
      <w:r w:rsidR="002D0965" w:rsidRPr="00301D2C">
        <w:rPr>
          <w:rFonts w:ascii="Gadugi" w:eastAsia="Calibri" w:hAnsi="Gadugi" w:cs="Times New Roman"/>
          <w:sz w:val="24"/>
          <w:szCs w:val="24"/>
          <w:lang w:val="es-CO"/>
        </w:rPr>
        <w:t xml:space="preserve"> </w:t>
      </w:r>
      <w:r w:rsidR="005E6627" w:rsidRPr="00301D2C">
        <w:rPr>
          <w:rFonts w:ascii="Gadugi" w:eastAsia="Calibri" w:hAnsi="Gadugi" w:cs="Times New Roman"/>
          <w:sz w:val="24"/>
          <w:szCs w:val="24"/>
          <w:lang w:val="es-CO"/>
        </w:rPr>
        <w:t xml:space="preserve"> </w:t>
      </w:r>
    </w:p>
    <w:p w14:paraId="74938871" w14:textId="02EC4D3A" w:rsidR="004F42F2" w:rsidRPr="00301D2C" w:rsidRDefault="004F42F2" w:rsidP="00301D2C">
      <w:pPr>
        <w:spacing w:after="0" w:line="276" w:lineRule="auto"/>
        <w:jc w:val="both"/>
        <w:rPr>
          <w:rFonts w:ascii="Gadugi" w:eastAsia="Calibri" w:hAnsi="Gadugi" w:cs="Times New Roman"/>
          <w:sz w:val="24"/>
          <w:szCs w:val="24"/>
          <w:lang w:val="es-CO"/>
        </w:rPr>
      </w:pPr>
    </w:p>
    <w:p w14:paraId="3E5B6809" w14:textId="77777777" w:rsidR="00D5726B" w:rsidRPr="00301D2C" w:rsidRDefault="00D5726B" w:rsidP="00301D2C">
      <w:pPr>
        <w:spacing w:after="0" w:line="276" w:lineRule="auto"/>
        <w:jc w:val="both"/>
        <w:rPr>
          <w:rFonts w:ascii="Gadugi" w:eastAsia="Calibri" w:hAnsi="Gadugi" w:cs="Times New Roman"/>
          <w:sz w:val="24"/>
          <w:szCs w:val="24"/>
          <w:lang w:val="es-CO"/>
        </w:rPr>
      </w:pPr>
    </w:p>
    <w:p w14:paraId="1953F15E" w14:textId="523A19D2" w:rsidR="004F42F2" w:rsidRPr="00301D2C" w:rsidRDefault="004F42F2" w:rsidP="00301D2C">
      <w:pPr>
        <w:pStyle w:val="Prrafodelista"/>
        <w:numPr>
          <w:ilvl w:val="0"/>
          <w:numId w:val="46"/>
        </w:numPr>
        <w:spacing w:after="0" w:line="276" w:lineRule="auto"/>
        <w:jc w:val="both"/>
        <w:rPr>
          <w:rFonts w:ascii="Gadugi" w:eastAsia="Calibri" w:hAnsi="Gadugi" w:cs="Times New Roman"/>
          <w:b/>
          <w:sz w:val="24"/>
          <w:szCs w:val="24"/>
          <w:lang w:val="es-CO"/>
        </w:rPr>
      </w:pPr>
      <w:r w:rsidRPr="00301D2C">
        <w:rPr>
          <w:rFonts w:ascii="Gadugi" w:eastAsia="Calibri" w:hAnsi="Gadugi" w:cs="Times New Roman"/>
          <w:b/>
          <w:sz w:val="24"/>
          <w:szCs w:val="24"/>
          <w:lang w:val="es-CO"/>
        </w:rPr>
        <w:t>CONSIDERACIONES.</w:t>
      </w:r>
    </w:p>
    <w:p w14:paraId="2044ACCB" w14:textId="53B3036D" w:rsidR="002D0965" w:rsidRPr="00301D2C" w:rsidRDefault="002D0965" w:rsidP="00301D2C">
      <w:pPr>
        <w:spacing w:after="0" w:line="276" w:lineRule="auto"/>
        <w:jc w:val="both"/>
        <w:rPr>
          <w:rFonts w:ascii="Gadugi" w:eastAsia="Calibri" w:hAnsi="Gadugi" w:cs="Times New Roman"/>
          <w:b/>
          <w:sz w:val="24"/>
          <w:szCs w:val="24"/>
          <w:lang w:val="es-CO"/>
        </w:rPr>
      </w:pPr>
    </w:p>
    <w:p w14:paraId="15975B7F" w14:textId="77777777" w:rsidR="00D5726B" w:rsidRPr="00301D2C" w:rsidRDefault="00D5726B" w:rsidP="00301D2C">
      <w:pPr>
        <w:spacing w:after="0" w:line="276" w:lineRule="auto"/>
        <w:jc w:val="both"/>
        <w:rPr>
          <w:rFonts w:ascii="Gadugi" w:eastAsia="Calibri" w:hAnsi="Gadugi" w:cs="Times New Roman"/>
          <w:b/>
          <w:sz w:val="24"/>
          <w:szCs w:val="24"/>
          <w:lang w:val="es-CO"/>
        </w:rPr>
      </w:pPr>
    </w:p>
    <w:p w14:paraId="592F8B48" w14:textId="179E98F9" w:rsidR="00BF513F" w:rsidRPr="00301D2C" w:rsidRDefault="00BF513F" w:rsidP="00301D2C">
      <w:pPr>
        <w:pStyle w:val="Prrafodelista"/>
        <w:numPr>
          <w:ilvl w:val="1"/>
          <w:numId w:val="46"/>
        </w:numPr>
        <w:spacing w:after="0" w:line="276" w:lineRule="auto"/>
        <w:ind w:left="0" w:firstLine="1410"/>
        <w:jc w:val="both"/>
        <w:rPr>
          <w:rFonts w:ascii="Gadugi" w:hAnsi="Gadugi"/>
          <w:sz w:val="24"/>
          <w:szCs w:val="24"/>
        </w:rPr>
      </w:pPr>
      <w:r w:rsidRPr="00301D2C">
        <w:rPr>
          <w:rFonts w:ascii="Gadugi" w:hAnsi="Gadugi"/>
          <w:sz w:val="24"/>
          <w:szCs w:val="24"/>
        </w:rPr>
        <w:t xml:space="preserve">Los presupuestos procesales se cumplen a cabalidad y no se advierte nulidad que pueda dar al traste con lo actuado. </w:t>
      </w:r>
    </w:p>
    <w:p w14:paraId="3FE179AE" w14:textId="630631A9" w:rsidR="002D0965" w:rsidRPr="00301D2C" w:rsidRDefault="002D0965" w:rsidP="00301D2C">
      <w:pPr>
        <w:spacing w:after="0" w:line="276" w:lineRule="auto"/>
        <w:jc w:val="both"/>
        <w:rPr>
          <w:rFonts w:ascii="Gadugi" w:hAnsi="Gadugi"/>
          <w:sz w:val="24"/>
          <w:szCs w:val="24"/>
        </w:rPr>
      </w:pPr>
    </w:p>
    <w:p w14:paraId="510353F1" w14:textId="0E9BDEF0" w:rsidR="00F36211" w:rsidRPr="00301D2C" w:rsidRDefault="00BF513F" w:rsidP="00301D2C">
      <w:pPr>
        <w:pStyle w:val="Prrafodelista"/>
        <w:numPr>
          <w:ilvl w:val="1"/>
          <w:numId w:val="46"/>
        </w:numPr>
        <w:spacing w:after="0" w:line="276" w:lineRule="auto"/>
        <w:ind w:left="0" w:firstLine="1410"/>
        <w:jc w:val="both"/>
        <w:rPr>
          <w:rFonts w:ascii="Gadugi" w:hAnsi="Gadugi"/>
          <w:sz w:val="24"/>
          <w:szCs w:val="24"/>
        </w:rPr>
      </w:pPr>
      <w:r w:rsidRPr="00301D2C">
        <w:rPr>
          <w:rFonts w:ascii="Gadugi" w:hAnsi="Gadugi"/>
          <w:sz w:val="24"/>
          <w:szCs w:val="24"/>
        </w:rPr>
        <w:t>La legitimación en la causa es clara</w:t>
      </w:r>
      <w:r w:rsidR="005E6627" w:rsidRPr="00301D2C">
        <w:rPr>
          <w:rFonts w:ascii="Gadugi" w:hAnsi="Gadugi"/>
          <w:sz w:val="24"/>
          <w:szCs w:val="24"/>
        </w:rPr>
        <w:t>;</w:t>
      </w:r>
      <w:r w:rsidRPr="00301D2C">
        <w:rPr>
          <w:rFonts w:ascii="Gadugi" w:hAnsi="Gadugi"/>
          <w:sz w:val="24"/>
          <w:szCs w:val="24"/>
        </w:rPr>
        <w:t xml:space="preserve"> </w:t>
      </w:r>
      <w:r w:rsidR="005E6627" w:rsidRPr="00301D2C">
        <w:rPr>
          <w:rFonts w:ascii="Gadugi" w:hAnsi="Gadugi"/>
          <w:sz w:val="24"/>
          <w:szCs w:val="24"/>
        </w:rPr>
        <w:t>p</w:t>
      </w:r>
      <w:r w:rsidRPr="00301D2C">
        <w:rPr>
          <w:rFonts w:ascii="Gadugi" w:hAnsi="Gadugi"/>
          <w:sz w:val="24"/>
          <w:szCs w:val="24"/>
        </w:rPr>
        <w:t>or activa la tienen</w:t>
      </w:r>
      <w:r w:rsidR="00F36211" w:rsidRPr="00301D2C">
        <w:rPr>
          <w:rFonts w:ascii="Gadugi" w:hAnsi="Gadugi"/>
          <w:sz w:val="24"/>
          <w:szCs w:val="24"/>
        </w:rPr>
        <w:t xml:space="preserve"> Ángela Patricia Castaño Giraldo</w:t>
      </w:r>
      <w:r w:rsidR="00B96357" w:rsidRPr="00301D2C">
        <w:rPr>
          <w:rFonts w:ascii="Gadugi" w:hAnsi="Gadugi"/>
          <w:sz w:val="24"/>
          <w:szCs w:val="24"/>
        </w:rPr>
        <w:t>,</w:t>
      </w:r>
      <w:r w:rsidR="00F36211" w:rsidRPr="00301D2C">
        <w:rPr>
          <w:rFonts w:ascii="Gadugi" w:hAnsi="Gadugi"/>
          <w:sz w:val="24"/>
          <w:szCs w:val="24"/>
        </w:rPr>
        <w:t xml:space="preserve"> quien tenía una unión marital de hecho vigente</w:t>
      </w:r>
      <w:r w:rsidR="00B96357" w:rsidRPr="00301D2C">
        <w:rPr>
          <w:rStyle w:val="Refdenotaalpie"/>
          <w:rFonts w:ascii="Gadugi" w:hAnsi="Gadugi"/>
          <w:sz w:val="24"/>
          <w:szCs w:val="24"/>
        </w:rPr>
        <w:footnoteReference w:id="14"/>
      </w:r>
      <w:r w:rsidR="00F36211" w:rsidRPr="00301D2C">
        <w:rPr>
          <w:rFonts w:ascii="Gadugi" w:hAnsi="Gadugi"/>
          <w:sz w:val="24"/>
          <w:szCs w:val="24"/>
        </w:rPr>
        <w:t xml:space="preserve"> con el señor Carlos Arturo Martínez Salazar hasta cuando él falleció el 12 de abril de 2014</w:t>
      </w:r>
      <w:r w:rsidR="00B96357" w:rsidRPr="00301D2C">
        <w:rPr>
          <w:rStyle w:val="Refdenotaalpie"/>
          <w:rFonts w:ascii="Gadugi" w:hAnsi="Gadugi"/>
          <w:sz w:val="24"/>
          <w:szCs w:val="24"/>
        </w:rPr>
        <w:footnoteReference w:id="15"/>
      </w:r>
      <w:r w:rsidR="00B96357" w:rsidRPr="00301D2C">
        <w:rPr>
          <w:rFonts w:ascii="Gadugi" w:hAnsi="Gadugi"/>
          <w:sz w:val="24"/>
          <w:szCs w:val="24"/>
        </w:rPr>
        <w:t>,</w:t>
      </w:r>
      <w:r w:rsidR="00F36211" w:rsidRPr="00301D2C">
        <w:rPr>
          <w:rFonts w:ascii="Gadugi" w:hAnsi="Gadugi"/>
          <w:sz w:val="24"/>
          <w:szCs w:val="24"/>
        </w:rPr>
        <w:t xml:space="preserve"> </w:t>
      </w:r>
      <w:r w:rsidR="00B96357" w:rsidRPr="00301D2C">
        <w:rPr>
          <w:rFonts w:ascii="Gadugi" w:hAnsi="Gadugi"/>
          <w:sz w:val="24"/>
          <w:szCs w:val="24"/>
        </w:rPr>
        <w:t xml:space="preserve">y </w:t>
      </w:r>
      <w:r w:rsidR="00F36211" w:rsidRPr="00301D2C">
        <w:rPr>
          <w:rFonts w:ascii="Gadugi" w:hAnsi="Gadugi"/>
          <w:sz w:val="24"/>
          <w:szCs w:val="24"/>
        </w:rPr>
        <w:t xml:space="preserve">también </w:t>
      </w:r>
      <w:r w:rsidR="00B96357" w:rsidRPr="00301D2C">
        <w:rPr>
          <w:rFonts w:ascii="Gadugi" w:hAnsi="Gadugi"/>
          <w:sz w:val="24"/>
          <w:szCs w:val="24"/>
        </w:rPr>
        <w:t>lo está la</w:t>
      </w:r>
      <w:r w:rsidR="00F36211" w:rsidRPr="00301D2C">
        <w:rPr>
          <w:rFonts w:ascii="Gadugi" w:hAnsi="Gadugi"/>
          <w:sz w:val="24"/>
          <w:szCs w:val="24"/>
        </w:rPr>
        <w:t xml:space="preserve"> menor DMC, </w:t>
      </w:r>
      <w:r w:rsidR="00B96357" w:rsidRPr="00301D2C">
        <w:rPr>
          <w:rFonts w:ascii="Gadugi" w:hAnsi="Gadugi"/>
          <w:sz w:val="24"/>
          <w:szCs w:val="24"/>
        </w:rPr>
        <w:t>por ser su hija</w:t>
      </w:r>
      <w:r w:rsidR="00B96357" w:rsidRPr="00301D2C">
        <w:rPr>
          <w:rStyle w:val="Refdenotaalpie"/>
          <w:rFonts w:ascii="Gadugi" w:hAnsi="Gadugi"/>
          <w:sz w:val="24"/>
          <w:szCs w:val="24"/>
        </w:rPr>
        <w:footnoteReference w:id="16"/>
      </w:r>
      <w:r w:rsidR="00B96357" w:rsidRPr="00301D2C">
        <w:rPr>
          <w:rFonts w:ascii="Gadugi" w:hAnsi="Gadugi"/>
          <w:sz w:val="24"/>
          <w:szCs w:val="24"/>
        </w:rPr>
        <w:t xml:space="preserve">. </w:t>
      </w:r>
    </w:p>
    <w:p w14:paraId="1E612CAC" w14:textId="0D95B5FE" w:rsidR="00B20B75" w:rsidRPr="00301D2C" w:rsidRDefault="00B20B75" w:rsidP="00301D2C">
      <w:pPr>
        <w:spacing w:after="0" w:line="276" w:lineRule="auto"/>
        <w:jc w:val="both"/>
        <w:rPr>
          <w:rFonts w:ascii="Gadugi" w:hAnsi="Gadugi"/>
          <w:sz w:val="24"/>
          <w:szCs w:val="24"/>
        </w:rPr>
      </w:pPr>
    </w:p>
    <w:p w14:paraId="5814790A" w14:textId="3D944A0E" w:rsidR="00F36211" w:rsidRPr="00301D2C" w:rsidRDefault="00B20B75" w:rsidP="00301D2C">
      <w:pPr>
        <w:spacing w:after="0" w:line="276" w:lineRule="auto"/>
        <w:jc w:val="both"/>
        <w:rPr>
          <w:rFonts w:ascii="Gadugi" w:eastAsia="Calibri" w:hAnsi="Gadugi" w:cs="Times New Roman"/>
          <w:sz w:val="24"/>
          <w:szCs w:val="24"/>
          <w:lang w:val="es-CO"/>
        </w:rPr>
      </w:pPr>
      <w:r w:rsidRPr="00301D2C">
        <w:rPr>
          <w:rFonts w:ascii="Gadugi" w:hAnsi="Gadugi"/>
          <w:sz w:val="24"/>
          <w:szCs w:val="24"/>
        </w:rPr>
        <w:tab/>
      </w:r>
      <w:r w:rsidRPr="00301D2C">
        <w:rPr>
          <w:rFonts w:ascii="Gadugi" w:hAnsi="Gadugi"/>
          <w:sz w:val="24"/>
          <w:szCs w:val="24"/>
        </w:rPr>
        <w:tab/>
      </w:r>
      <w:r w:rsidR="00EF45B2" w:rsidRPr="00301D2C">
        <w:rPr>
          <w:rFonts w:ascii="Gadugi" w:eastAsia="Calibri" w:hAnsi="Gadugi" w:cs="Times New Roman"/>
          <w:sz w:val="24"/>
          <w:szCs w:val="24"/>
          <w:lang w:val="es-CO"/>
        </w:rPr>
        <w:t xml:space="preserve">Y por pasiva </w:t>
      </w:r>
      <w:r w:rsidR="00F36211" w:rsidRPr="00301D2C">
        <w:rPr>
          <w:rFonts w:ascii="Gadugi" w:eastAsia="Calibri" w:hAnsi="Gadugi" w:cs="Times New Roman"/>
          <w:sz w:val="24"/>
          <w:szCs w:val="24"/>
          <w:lang w:val="es-CO"/>
        </w:rPr>
        <w:t>están legitimados Nohora Pardo Torres</w:t>
      </w:r>
      <w:r w:rsidR="00EA2D2B" w:rsidRPr="00301D2C">
        <w:rPr>
          <w:rFonts w:ascii="Gadugi" w:eastAsia="Calibri" w:hAnsi="Gadugi" w:cs="Times New Roman"/>
          <w:sz w:val="24"/>
          <w:szCs w:val="24"/>
          <w:lang w:val="es-CO"/>
        </w:rPr>
        <w:t xml:space="preserve"> y</w:t>
      </w:r>
      <w:r w:rsidR="00F36211" w:rsidRPr="00301D2C">
        <w:rPr>
          <w:rFonts w:ascii="Gadugi" w:eastAsia="Calibri" w:hAnsi="Gadugi" w:cs="Times New Roman"/>
          <w:sz w:val="24"/>
          <w:szCs w:val="24"/>
          <w:lang w:val="es-CO"/>
        </w:rPr>
        <w:t xml:space="preserve"> Leonardo </w:t>
      </w:r>
      <w:r w:rsidR="001630AC" w:rsidRPr="00301D2C">
        <w:rPr>
          <w:rFonts w:ascii="Gadugi" w:eastAsia="Calibri" w:hAnsi="Gadugi" w:cs="Times New Roman"/>
          <w:sz w:val="24"/>
          <w:szCs w:val="24"/>
          <w:lang w:val="es-CO"/>
        </w:rPr>
        <w:t>Alexánder</w:t>
      </w:r>
      <w:r w:rsidR="00F36211" w:rsidRPr="00301D2C">
        <w:rPr>
          <w:rFonts w:ascii="Gadugi" w:eastAsia="Calibri" w:hAnsi="Gadugi" w:cs="Times New Roman"/>
          <w:sz w:val="24"/>
          <w:szCs w:val="24"/>
          <w:lang w:val="es-CO"/>
        </w:rPr>
        <w:t xml:space="preserve"> Rey Pardo, por ser los propietarios del automotor</w:t>
      </w:r>
      <w:r w:rsidR="00F038DC" w:rsidRPr="00301D2C">
        <w:rPr>
          <w:rFonts w:ascii="Gadugi" w:eastAsia="Calibri" w:hAnsi="Gadugi" w:cs="Times New Roman"/>
          <w:sz w:val="24"/>
          <w:szCs w:val="24"/>
          <w:lang w:val="es-CO"/>
        </w:rPr>
        <w:t xml:space="preserve"> </w:t>
      </w:r>
      <w:r w:rsidR="00B96357" w:rsidRPr="00301D2C">
        <w:rPr>
          <w:rFonts w:ascii="Gadugi" w:eastAsia="Calibri" w:hAnsi="Gadugi" w:cs="Times New Roman"/>
          <w:sz w:val="24"/>
          <w:szCs w:val="24"/>
          <w:lang w:val="es-CO"/>
        </w:rPr>
        <w:t>con el que se</w:t>
      </w:r>
      <w:r w:rsidR="00F038DC" w:rsidRPr="00301D2C">
        <w:rPr>
          <w:rFonts w:ascii="Gadugi" w:eastAsia="Calibri" w:hAnsi="Gadugi" w:cs="Times New Roman"/>
          <w:sz w:val="24"/>
          <w:szCs w:val="24"/>
          <w:lang w:val="es-CO"/>
        </w:rPr>
        <w:t xml:space="preserve"> causó el accidente de tránsito</w:t>
      </w:r>
      <w:r w:rsidR="00B96357" w:rsidRPr="00301D2C">
        <w:rPr>
          <w:rStyle w:val="Refdenotaalpie"/>
          <w:rFonts w:ascii="Gadugi" w:eastAsia="Calibri" w:hAnsi="Gadugi" w:cs="Times New Roman"/>
          <w:sz w:val="24"/>
          <w:szCs w:val="24"/>
          <w:lang w:val="es-CO"/>
        </w:rPr>
        <w:footnoteReference w:id="17"/>
      </w:r>
      <w:r w:rsidR="00B96357" w:rsidRPr="00301D2C">
        <w:rPr>
          <w:rFonts w:ascii="Gadugi" w:eastAsia="Calibri" w:hAnsi="Gadugi" w:cs="Times New Roman"/>
          <w:sz w:val="24"/>
          <w:szCs w:val="24"/>
          <w:lang w:val="es-CO"/>
        </w:rPr>
        <w:t xml:space="preserve">, </w:t>
      </w:r>
      <w:r w:rsidR="00BC0757" w:rsidRPr="00301D2C">
        <w:rPr>
          <w:rFonts w:ascii="Gadugi" w:eastAsia="Calibri" w:hAnsi="Gadugi" w:cs="Times New Roman"/>
          <w:sz w:val="24"/>
          <w:szCs w:val="24"/>
          <w:lang w:val="es-CO"/>
        </w:rPr>
        <w:t xml:space="preserve">en calidad de guardianes de la actividad, </w:t>
      </w:r>
      <w:r w:rsidR="00D86DFF" w:rsidRPr="00301D2C">
        <w:rPr>
          <w:rFonts w:ascii="Gadugi" w:eastAsia="Calibri" w:hAnsi="Gadugi" w:cs="Times New Roman"/>
          <w:sz w:val="24"/>
          <w:szCs w:val="24"/>
          <w:lang w:val="es-CO"/>
        </w:rPr>
        <w:t xml:space="preserve">que no se discutió; </w:t>
      </w:r>
      <w:r w:rsidR="00B96357" w:rsidRPr="00301D2C">
        <w:rPr>
          <w:rFonts w:ascii="Gadugi" w:eastAsia="Calibri" w:hAnsi="Gadugi" w:cs="Times New Roman"/>
          <w:sz w:val="24"/>
          <w:szCs w:val="24"/>
          <w:lang w:val="es-CO"/>
        </w:rPr>
        <w:t xml:space="preserve">la sociedad </w:t>
      </w:r>
      <w:r w:rsidR="00F36211" w:rsidRPr="00301D2C">
        <w:rPr>
          <w:rFonts w:ascii="Gadugi" w:eastAsia="Calibri" w:hAnsi="Gadugi" w:cs="Times New Roman"/>
          <w:sz w:val="24"/>
          <w:szCs w:val="24"/>
          <w:lang w:val="es-CO"/>
        </w:rPr>
        <w:t xml:space="preserve">Flota Magdalena S.A., por ser la empresa de transporte a la que estaba afiliado </w:t>
      </w:r>
      <w:r w:rsidR="004F7D2A" w:rsidRPr="00301D2C">
        <w:rPr>
          <w:rFonts w:ascii="Gadugi" w:eastAsia="Calibri" w:hAnsi="Gadugi" w:cs="Times New Roman"/>
          <w:sz w:val="24"/>
          <w:szCs w:val="24"/>
          <w:lang w:val="es-CO"/>
        </w:rPr>
        <w:t>el</w:t>
      </w:r>
      <w:r w:rsidR="00B96357" w:rsidRPr="00301D2C">
        <w:rPr>
          <w:rFonts w:ascii="Gadugi" w:eastAsia="Calibri" w:hAnsi="Gadugi" w:cs="Times New Roman"/>
          <w:sz w:val="24"/>
          <w:szCs w:val="24"/>
          <w:lang w:val="es-CO"/>
        </w:rPr>
        <w:t xml:space="preserve"> vehículo</w:t>
      </w:r>
      <w:r w:rsidR="00B96357" w:rsidRPr="00301D2C">
        <w:rPr>
          <w:rStyle w:val="Refdenotaalpie"/>
          <w:rFonts w:ascii="Gadugi" w:eastAsia="Calibri" w:hAnsi="Gadugi" w:cs="Times New Roman"/>
          <w:sz w:val="24"/>
          <w:szCs w:val="24"/>
          <w:lang w:val="es-CO"/>
        </w:rPr>
        <w:footnoteReference w:id="18"/>
      </w:r>
      <w:r w:rsidR="00F36211" w:rsidRPr="00301D2C">
        <w:rPr>
          <w:rFonts w:ascii="Gadugi" w:eastAsia="Calibri" w:hAnsi="Gadugi" w:cs="Times New Roman"/>
          <w:sz w:val="24"/>
          <w:szCs w:val="24"/>
          <w:lang w:val="es-CO"/>
        </w:rPr>
        <w:t xml:space="preserve">, </w:t>
      </w:r>
      <w:r w:rsidR="00AE6EC3" w:rsidRPr="00301D2C">
        <w:rPr>
          <w:rFonts w:ascii="Gadugi" w:eastAsia="Calibri" w:hAnsi="Gadugi" w:cs="Times New Roman"/>
          <w:sz w:val="24"/>
          <w:szCs w:val="24"/>
          <w:lang w:val="es-CO"/>
        </w:rPr>
        <w:t>en cuyo beneficio se asume que se desplegaba también la actividad</w:t>
      </w:r>
      <w:r w:rsidR="00D86DFF" w:rsidRPr="00301D2C">
        <w:rPr>
          <w:rFonts w:ascii="Gadugi" w:eastAsia="Calibri" w:hAnsi="Gadugi" w:cs="Times New Roman"/>
          <w:sz w:val="24"/>
          <w:szCs w:val="24"/>
          <w:lang w:val="es-CO"/>
        </w:rPr>
        <w:t>, lo que tampoco estuvo en disputa;</w:t>
      </w:r>
      <w:r w:rsidR="00AE6EC3" w:rsidRPr="00301D2C">
        <w:rPr>
          <w:rFonts w:ascii="Gadugi" w:eastAsia="Calibri" w:hAnsi="Gadugi" w:cs="Times New Roman"/>
          <w:sz w:val="24"/>
          <w:szCs w:val="24"/>
          <w:lang w:val="es-CO"/>
        </w:rPr>
        <w:t xml:space="preserve"> </w:t>
      </w:r>
      <w:r w:rsidR="00F36211" w:rsidRPr="00301D2C">
        <w:rPr>
          <w:rFonts w:ascii="Gadugi" w:eastAsia="Calibri" w:hAnsi="Gadugi" w:cs="Times New Roman"/>
          <w:sz w:val="24"/>
          <w:szCs w:val="24"/>
          <w:lang w:val="es-CO"/>
        </w:rPr>
        <w:t>y</w:t>
      </w:r>
      <w:r w:rsidR="00B96357" w:rsidRPr="00301D2C">
        <w:rPr>
          <w:rFonts w:ascii="Gadugi" w:eastAsia="Calibri" w:hAnsi="Gadugi" w:cs="Times New Roman"/>
          <w:sz w:val="24"/>
          <w:szCs w:val="24"/>
          <w:lang w:val="es-CO"/>
        </w:rPr>
        <w:t xml:space="preserve"> la aseguradora</w:t>
      </w:r>
      <w:r w:rsidR="00F36211" w:rsidRPr="00301D2C">
        <w:rPr>
          <w:rFonts w:ascii="Gadugi" w:eastAsia="Calibri" w:hAnsi="Gadugi" w:cs="Times New Roman"/>
          <w:sz w:val="24"/>
          <w:szCs w:val="24"/>
          <w:lang w:val="es-CO"/>
        </w:rPr>
        <w:t xml:space="preserve"> AXA Colpatria Seguros S.A., pues </w:t>
      </w:r>
      <w:r w:rsidRPr="00301D2C">
        <w:rPr>
          <w:rFonts w:ascii="Gadugi" w:eastAsia="Calibri" w:hAnsi="Gadugi" w:cs="Times New Roman"/>
          <w:sz w:val="24"/>
          <w:szCs w:val="24"/>
          <w:lang w:val="es-CO"/>
        </w:rPr>
        <w:t xml:space="preserve">cubría los sucesos de responsabilidad civil extracontractual </w:t>
      </w:r>
      <w:r w:rsidR="00B96357" w:rsidRPr="00301D2C">
        <w:rPr>
          <w:rFonts w:ascii="Gadugi" w:eastAsia="Calibri" w:hAnsi="Gadugi" w:cs="Times New Roman"/>
          <w:sz w:val="24"/>
          <w:szCs w:val="24"/>
          <w:lang w:val="es-CO"/>
        </w:rPr>
        <w:t>del bus</w:t>
      </w:r>
      <w:r w:rsidRPr="00301D2C">
        <w:rPr>
          <w:rFonts w:ascii="Gadugi" w:eastAsia="Calibri" w:hAnsi="Gadugi" w:cs="Times New Roman"/>
          <w:sz w:val="24"/>
          <w:szCs w:val="24"/>
          <w:lang w:val="es-CO"/>
        </w:rPr>
        <w:t xml:space="preserve"> hasta el 30 de junio de 2014, es decir</w:t>
      </w:r>
      <w:r w:rsidR="00B96357" w:rsidRPr="00301D2C">
        <w:rPr>
          <w:rFonts w:ascii="Gadugi" w:eastAsia="Calibri" w:hAnsi="Gadugi" w:cs="Times New Roman"/>
          <w:sz w:val="24"/>
          <w:szCs w:val="24"/>
          <w:lang w:val="es-CO"/>
        </w:rPr>
        <w:t>,</w:t>
      </w:r>
      <w:r w:rsidRPr="00301D2C">
        <w:rPr>
          <w:rFonts w:ascii="Gadugi" w:eastAsia="Calibri" w:hAnsi="Gadugi" w:cs="Times New Roman"/>
          <w:sz w:val="24"/>
          <w:szCs w:val="24"/>
          <w:lang w:val="es-CO"/>
        </w:rPr>
        <w:t xml:space="preserve"> </w:t>
      </w:r>
      <w:r w:rsidR="007229B8" w:rsidRPr="00301D2C">
        <w:rPr>
          <w:rFonts w:ascii="Gadugi" w:eastAsia="Calibri" w:hAnsi="Gadugi" w:cs="Times New Roman"/>
          <w:sz w:val="24"/>
          <w:szCs w:val="24"/>
          <w:lang w:val="es-CO"/>
        </w:rPr>
        <w:t xml:space="preserve">para </w:t>
      </w:r>
      <w:r w:rsidR="00B96357" w:rsidRPr="00301D2C">
        <w:rPr>
          <w:rFonts w:ascii="Gadugi" w:eastAsia="Calibri" w:hAnsi="Gadugi" w:cs="Times New Roman"/>
          <w:sz w:val="24"/>
          <w:szCs w:val="24"/>
          <w:lang w:val="es-CO"/>
        </w:rPr>
        <w:t>el tiempo</w:t>
      </w:r>
      <w:r w:rsidRPr="00301D2C">
        <w:rPr>
          <w:rFonts w:ascii="Gadugi" w:eastAsia="Calibri" w:hAnsi="Gadugi" w:cs="Times New Roman"/>
          <w:sz w:val="24"/>
          <w:szCs w:val="24"/>
          <w:lang w:val="es-CO"/>
        </w:rPr>
        <w:t xml:space="preserve"> </w:t>
      </w:r>
      <w:r w:rsidR="007229B8" w:rsidRPr="00301D2C">
        <w:rPr>
          <w:rFonts w:ascii="Gadugi" w:eastAsia="Calibri" w:hAnsi="Gadugi" w:cs="Times New Roman"/>
          <w:sz w:val="24"/>
          <w:szCs w:val="24"/>
          <w:lang w:val="es-CO"/>
        </w:rPr>
        <w:t xml:space="preserve">en que </w:t>
      </w:r>
      <w:r w:rsidRPr="00301D2C">
        <w:rPr>
          <w:rFonts w:ascii="Gadugi" w:eastAsia="Calibri" w:hAnsi="Gadugi" w:cs="Times New Roman"/>
          <w:sz w:val="24"/>
          <w:szCs w:val="24"/>
          <w:lang w:val="es-CO"/>
        </w:rPr>
        <w:t>se produjo el siniestro</w:t>
      </w:r>
      <w:r w:rsidR="00B96357" w:rsidRPr="00301D2C">
        <w:rPr>
          <w:rStyle w:val="Refdenotaalpie"/>
          <w:rFonts w:ascii="Gadugi" w:eastAsia="Calibri" w:hAnsi="Gadugi" w:cs="Times New Roman"/>
          <w:sz w:val="24"/>
          <w:szCs w:val="24"/>
          <w:lang w:val="es-CO"/>
        </w:rPr>
        <w:footnoteReference w:id="19"/>
      </w:r>
      <w:r w:rsidRPr="00301D2C">
        <w:rPr>
          <w:rFonts w:ascii="Gadugi" w:eastAsia="Calibri" w:hAnsi="Gadugi" w:cs="Times New Roman"/>
          <w:sz w:val="24"/>
          <w:szCs w:val="24"/>
          <w:lang w:val="es-CO"/>
        </w:rPr>
        <w:t xml:space="preserve">. </w:t>
      </w:r>
    </w:p>
    <w:p w14:paraId="62358BE7" w14:textId="77777777" w:rsidR="00B20B75" w:rsidRPr="00301D2C" w:rsidRDefault="00B20B75" w:rsidP="00301D2C">
      <w:pPr>
        <w:spacing w:after="0" w:line="276" w:lineRule="auto"/>
        <w:jc w:val="both"/>
        <w:rPr>
          <w:rFonts w:ascii="Gadugi" w:eastAsia="Calibri" w:hAnsi="Gadugi" w:cs="Times New Roman"/>
          <w:sz w:val="24"/>
          <w:szCs w:val="24"/>
          <w:lang w:val="es-CO"/>
        </w:rPr>
      </w:pPr>
    </w:p>
    <w:p w14:paraId="7396FD06" w14:textId="268644EF" w:rsidR="00EF45B2" w:rsidRPr="00301D2C" w:rsidRDefault="005E6627" w:rsidP="00301D2C">
      <w:pPr>
        <w:pStyle w:val="Prrafodelista"/>
        <w:numPr>
          <w:ilvl w:val="1"/>
          <w:numId w:val="46"/>
        </w:numPr>
        <w:spacing w:after="0" w:line="276" w:lineRule="auto"/>
        <w:ind w:left="0" w:firstLine="1410"/>
        <w:jc w:val="both"/>
        <w:rPr>
          <w:rFonts w:ascii="Gadugi" w:hAnsi="Gadugi"/>
          <w:sz w:val="24"/>
          <w:szCs w:val="24"/>
        </w:rPr>
      </w:pPr>
      <w:r w:rsidRPr="00301D2C">
        <w:rPr>
          <w:rFonts w:ascii="Gadugi" w:eastAsia="Calibri" w:hAnsi="Gadugi" w:cs="Times New Roman"/>
          <w:sz w:val="24"/>
          <w:szCs w:val="24"/>
          <w:lang w:val="es-CO"/>
        </w:rPr>
        <w:t>Se</w:t>
      </w:r>
      <w:r w:rsidR="004F7D2A" w:rsidRPr="00301D2C">
        <w:rPr>
          <w:rFonts w:ascii="Gadugi" w:hAnsi="Gadugi"/>
          <w:sz w:val="24"/>
          <w:szCs w:val="24"/>
        </w:rPr>
        <w:t xml:space="preserve"> </w:t>
      </w:r>
      <w:r w:rsidR="00B20B75" w:rsidRPr="00301D2C">
        <w:rPr>
          <w:rFonts w:ascii="Gadugi" w:hAnsi="Gadugi"/>
          <w:sz w:val="24"/>
          <w:szCs w:val="24"/>
        </w:rPr>
        <w:t>trata</w:t>
      </w:r>
      <w:r w:rsidRPr="00301D2C">
        <w:rPr>
          <w:rFonts w:ascii="Gadugi" w:hAnsi="Gadugi"/>
          <w:sz w:val="24"/>
          <w:szCs w:val="24"/>
        </w:rPr>
        <w:t xml:space="preserve"> la presente</w:t>
      </w:r>
      <w:r w:rsidR="00B20B75" w:rsidRPr="00301D2C">
        <w:rPr>
          <w:rFonts w:ascii="Gadugi" w:hAnsi="Gadugi"/>
          <w:sz w:val="24"/>
          <w:szCs w:val="24"/>
        </w:rPr>
        <w:t xml:space="preserve"> de una demanda tendiente a que se reconozca la responsabilidad civil de los demandados, por el deceso de Carlos Arturo Martínez Salazar, </w:t>
      </w:r>
      <w:r w:rsidR="00083A09" w:rsidRPr="00301D2C">
        <w:rPr>
          <w:rFonts w:ascii="Gadugi" w:hAnsi="Gadugi"/>
          <w:sz w:val="24"/>
          <w:szCs w:val="24"/>
        </w:rPr>
        <w:t>producido por</w:t>
      </w:r>
      <w:r w:rsidR="00B20B75" w:rsidRPr="00301D2C">
        <w:rPr>
          <w:rFonts w:ascii="Gadugi" w:hAnsi="Gadugi"/>
          <w:sz w:val="24"/>
          <w:szCs w:val="24"/>
        </w:rPr>
        <w:t xml:space="preserve"> un accidente de tránsito, </w:t>
      </w:r>
      <w:r w:rsidR="004F7D2A" w:rsidRPr="00301D2C">
        <w:rPr>
          <w:rFonts w:ascii="Gadugi" w:hAnsi="Gadugi"/>
          <w:sz w:val="24"/>
          <w:szCs w:val="24"/>
        </w:rPr>
        <w:t>el cual</w:t>
      </w:r>
      <w:r w:rsidR="00B20B75" w:rsidRPr="00301D2C">
        <w:rPr>
          <w:rFonts w:ascii="Gadugi" w:hAnsi="Gadugi"/>
          <w:sz w:val="24"/>
          <w:szCs w:val="24"/>
        </w:rPr>
        <w:t xml:space="preserve"> afirman los accionantes, se </w:t>
      </w:r>
      <w:r w:rsidR="00083A09" w:rsidRPr="00301D2C">
        <w:rPr>
          <w:rFonts w:ascii="Gadugi" w:hAnsi="Gadugi"/>
          <w:sz w:val="24"/>
          <w:szCs w:val="24"/>
        </w:rPr>
        <w:t>debió al</w:t>
      </w:r>
      <w:r w:rsidR="00B20B75" w:rsidRPr="00301D2C">
        <w:rPr>
          <w:rFonts w:ascii="Gadugi" w:hAnsi="Gadugi"/>
          <w:sz w:val="24"/>
          <w:szCs w:val="24"/>
        </w:rPr>
        <w:t xml:space="preserve"> agotamiento de Edwar Armando Quiroga Restrepo, quien conducía el </w:t>
      </w:r>
      <w:r w:rsidR="00083A09" w:rsidRPr="00301D2C">
        <w:rPr>
          <w:rFonts w:ascii="Gadugi" w:hAnsi="Gadugi"/>
          <w:sz w:val="24"/>
          <w:szCs w:val="24"/>
        </w:rPr>
        <w:t>bus</w:t>
      </w:r>
      <w:r w:rsidR="00B20B75" w:rsidRPr="00301D2C">
        <w:rPr>
          <w:rFonts w:ascii="Gadugi" w:hAnsi="Gadugi"/>
          <w:sz w:val="24"/>
          <w:szCs w:val="24"/>
        </w:rPr>
        <w:t xml:space="preserve"> que colisionó con la motocicleta en la que se transportaba la víctima.</w:t>
      </w:r>
    </w:p>
    <w:p w14:paraId="017A5605" w14:textId="578A4EB2" w:rsidR="00A07EE1" w:rsidRPr="00301D2C" w:rsidRDefault="00A07EE1" w:rsidP="00301D2C">
      <w:pPr>
        <w:spacing w:after="0" w:line="276" w:lineRule="auto"/>
        <w:jc w:val="both"/>
        <w:rPr>
          <w:rFonts w:ascii="Gadugi" w:hAnsi="Gadugi"/>
          <w:sz w:val="24"/>
          <w:szCs w:val="24"/>
        </w:rPr>
      </w:pPr>
    </w:p>
    <w:p w14:paraId="5AA095DB" w14:textId="77777777" w:rsidR="00FB2645" w:rsidRPr="00301D2C" w:rsidRDefault="00A07EE1" w:rsidP="00301D2C">
      <w:pPr>
        <w:spacing w:after="0" w:line="276" w:lineRule="auto"/>
        <w:jc w:val="both"/>
        <w:rPr>
          <w:rFonts w:ascii="Gadugi" w:hAnsi="Gadugi"/>
          <w:sz w:val="24"/>
          <w:szCs w:val="24"/>
        </w:rPr>
      </w:pPr>
      <w:r w:rsidRPr="00301D2C">
        <w:rPr>
          <w:rFonts w:ascii="Gadugi" w:hAnsi="Gadugi"/>
          <w:sz w:val="24"/>
          <w:szCs w:val="24"/>
        </w:rPr>
        <w:tab/>
      </w:r>
      <w:r w:rsidRPr="00301D2C">
        <w:rPr>
          <w:rFonts w:ascii="Gadugi" w:hAnsi="Gadugi"/>
          <w:sz w:val="24"/>
          <w:szCs w:val="24"/>
        </w:rPr>
        <w:tab/>
        <w:t xml:space="preserve">En primera instancia, ante la ausencia de pruebas que sustentaran los eximentes de responsabilidad aludidos por los demandados, terminaron siendo condenados, </w:t>
      </w:r>
      <w:r w:rsidR="005E6627" w:rsidRPr="00301D2C">
        <w:rPr>
          <w:rFonts w:ascii="Gadugi" w:hAnsi="Gadugi"/>
          <w:sz w:val="24"/>
          <w:szCs w:val="24"/>
        </w:rPr>
        <w:t>por lo que,</w:t>
      </w:r>
      <w:r w:rsidRPr="00301D2C">
        <w:rPr>
          <w:rFonts w:ascii="Gadugi" w:hAnsi="Gadugi"/>
          <w:sz w:val="24"/>
          <w:szCs w:val="24"/>
        </w:rPr>
        <w:t xml:space="preserve"> inconformes, recurrieron el fallo para</w:t>
      </w:r>
      <w:r w:rsidR="000F5C37" w:rsidRPr="00301D2C">
        <w:rPr>
          <w:rFonts w:ascii="Gadugi" w:hAnsi="Gadugi"/>
          <w:sz w:val="24"/>
          <w:szCs w:val="24"/>
        </w:rPr>
        <w:t xml:space="preserve"> </w:t>
      </w:r>
      <w:r w:rsidR="00884CF0" w:rsidRPr="00301D2C">
        <w:rPr>
          <w:rFonts w:ascii="Gadugi" w:hAnsi="Gadugi"/>
          <w:sz w:val="24"/>
          <w:szCs w:val="24"/>
        </w:rPr>
        <w:t xml:space="preserve">insistir en que </w:t>
      </w:r>
      <w:r w:rsidRPr="00301D2C">
        <w:rPr>
          <w:rFonts w:ascii="Gadugi" w:hAnsi="Gadugi"/>
          <w:sz w:val="24"/>
          <w:szCs w:val="24"/>
        </w:rPr>
        <w:t>(i) el vehículo presentó una falla en el sistema de frenos, lo cual se traduce en un caso fortuito</w:t>
      </w:r>
      <w:r w:rsidR="005B5C66" w:rsidRPr="00301D2C">
        <w:rPr>
          <w:rFonts w:ascii="Gadugi" w:hAnsi="Gadugi"/>
          <w:sz w:val="24"/>
          <w:szCs w:val="24"/>
        </w:rPr>
        <w:t>;</w:t>
      </w:r>
      <w:r w:rsidRPr="00301D2C">
        <w:rPr>
          <w:rFonts w:ascii="Gadugi" w:hAnsi="Gadugi"/>
          <w:sz w:val="24"/>
          <w:szCs w:val="24"/>
        </w:rPr>
        <w:t xml:space="preserve"> (ii) hubo concurrencia de culpas</w:t>
      </w:r>
      <w:r w:rsidR="00A00762" w:rsidRPr="00301D2C">
        <w:rPr>
          <w:rFonts w:ascii="Gadugi" w:hAnsi="Gadugi"/>
          <w:sz w:val="24"/>
          <w:szCs w:val="24"/>
        </w:rPr>
        <w:t>,</w:t>
      </w:r>
      <w:r w:rsidRPr="00301D2C">
        <w:rPr>
          <w:rFonts w:ascii="Gadugi" w:hAnsi="Gadugi"/>
          <w:sz w:val="24"/>
          <w:szCs w:val="24"/>
        </w:rPr>
        <w:t xml:space="preserve"> toda vez que el motociclista afectado omitió dirigirse a la orilla de la vía</w:t>
      </w:r>
      <w:r w:rsidR="00A00762" w:rsidRPr="00301D2C">
        <w:rPr>
          <w:rFonts w:ascii="Gadugi" w:hAnsi="Gadugi"/>
          <w:sz w:val="24"/>
          <w:szCs w:val="24"/>
        </w:rPr>
        <w:t>,</w:t>
      </w:r>
      <w:r w:rsidRPr="00301D2C">
        <w:rPr>
          <w:rFonts w:ascii="Gadugi" w:hAnsi="Gadugi"/>
          <w:sz w:val="24"/>
          <w:szCs w:val="24"/>
        </w:rPr>
        <w:t xml:space="preserve"> a pesar de que </w:t>
      </w:r>
      <w:r w:rsidR="00A00762" w:rsidRPr="00301D2C">
        <w:rPr>
          <w:rFonts w:ascii="Gadugi" w:hAnsi="Gadugi"/>
          <w:sz w:val="24"/>
          <w:szCs w:val="24"/>
        </w:rPr>
        <w:t xml:space="preserve">el chofer del bus accionó el claxon </w:t>
      </w:r>
      <w:r w:rsidR="00083A09" w:rsidRPr="00301D2C">
        <w:rPr>
          <w:rFonts w:ascii="Gadugi" w:hAnsi="Gadugi"/>
          <w:sz w:val="24"/>
          <w:szCs w:val="24"/>
        </w:rPr>
        <w:t xml:space="preserve">para </w:t>
      </w:r>
      <w:r w:rsidR="00083A09" w:rsidRPr="00301D2C">
        <w:rPr>
          <w:rFonts w:ascii="Gadugi" w:hAnsi="Gadugi"/>
          <w:sz w:val="24"/>
          <w:szCs w:val="24"/>
        </w:rPr>
        <w:lastRenderedPageBreak/>
        <w:t>advertirle el riesgo</w:t>
      </w:r>
      <w:r w:rsidR="005B5C66" w:rsidRPr="00301D2C">
        <w:rPr>
          <w:rFonts w:ascii="Gadugi" w:hAnsi="Gadugi"/>
          <w:sz w:val="24"/>
          <w:szCs w:val="24"/>
        </w:rPr>
        <w:t>; (</w:t>
      </w:r>
      <w:r w:rsidR="00A00762" w:rsidRPr="00301D2C">
        <w:rPr>
          <w:rFonts w:ascii="Gadugi" w:hAnsi="Gadugi"/>
          <w:sz w:val="24"/>
          <w:szCs w:val="24"/>
        </w:rPr>
        <w:t>iii) la tasación del daño por perjuicios morales causados a las víctimas, que en su parecer fue excesivo</w:t>
      </w:r>
      <w:r w:rsidR="00FB2645" w:rsidRPr="00301D2C">
        <w:rPr>
          <w:rFonts w:ascii="Gadugi" w:hAnsi="Gadugi"/>
          <w:sz w:val="24"/>
          <w:szCs w:val="24"/>
        </w:rPr>
        <w:t xml:space="preserve">. </w:t>
      </w:r>
    </w:p>
    <w:p w14:paraId="25058164" w14:textId="77777777" w:rsidR="00FB2645" w:rsidRPr="00301D2C" w:rsidRDefault="00FB2645" w:rsidP="00301D2C">
      <w:pPr>
        <w:spacing w:after="0" w:line="276" w:lineRule="auto"/>
        <w:jc w:val="both"/>
        <w:rPr>
          <w:rFonts w:ascii="Gadugi" w:hAnsi="Gadugi"/>
          <w:sz w:val="24"/>
          <w:szCs w:val="24"/>
        </w:rPr>
      </w:pPr>
    </w:p>
    <w:p w14:paraId="65F76CE7" w14:textId="2B0AEB7C" w:rsidR="00A07EE1" w:rsidRPr="00301D2C" w:rsidRDefault="00FB2645" w:rsidP="00301D2C">
      <w:pPr>
        <w:spacing w:after="0" w:line="276" w:lineRule="auto"/>
        <w:jc w:val="both"/>
        <w:rPr>
          <w:rFonts w:ascii="Gadugi" w:hAnsi="Gadugi"/>
          <w:sz w:val="24"/>
          <w:szCs w:val="24"/>
        </w:rPr>
      </w:pPr>
      <w:r w:rsidRPr="00301D2C">
        <w:rPr>
          <w:rFonts w:ascii="Gadugi" w:hAnsi="Gadugi"/>
          <w:sz w:val="24"/>
          <w:szCs w:val="24"/>
        </w:rPr>
        <w:t xml:space="preserve">  </w:t>
      </w:r>
      <w:r w:rsidRPr="00301D2C">
        <w:rPr>
          <w:rFonts w:ascii="Gadugi" w:hAnsi="Gadugi"/>
          <w:sz w:val="24"/>
          <w:szCs w:val="24"/>
        </w:rPr>
        <w:tab/>
      </w:r>
      <w:r w:rsidRPr="00301D2C">
        <w:rPr>
          <w:rFonts w:ascii="Gadugi" w:hAnsi="Gadugi"/>
          <w:sz w:val="24"/>
          <w:szCs w:val="24"/>
        </w:rPr>
        <w:tab/>
        <w:t xml:space="preserve">A las demandantes </w:t>
      </w:r>
      <w:r w:rsidR="00A07EE1" w:rsidRPr="00301D2C">
        <w:rPr>
          <w:rFonts w:ascii="Gadugi" w:hAnsi="Gadugi"/>
          <w:sz w:val="24"/>
          <w:szCs w:val="24"/>
        </w:rPr>
        <w:t>las dejó insatisfechas que la jueza no hubiera emitido condena por concepto de</w:t>
      </w:r>
      <w:r w:rsidRPr="00301D2C">
        <w:rPr>
          <w:rFonts w:ascii="Gadugi" w:hAnsi="Gadugi"/>
          <w:sz w:val="24"/>
          <w:szCs w:val="24"/>
        </w:rPr>
        <w:t>l</w:t>
      </w:r>
      <w:r w:rsidR="00A07EE1" w:rsidRPr="00301D2C">
        <w:rPr>
          <w:rFonts w:ascii="Gadugi" w:hAnsi="Gadugi"/>
          <w:sz w:val="24"/>
          <w:szCs w:val="24"/>
        </w:rPr>
        <w:t xml:space="preserve"> daño </w:t>
      </w:r>
      <w:r w:rsidR="005E6627" w:rsidRPr="00301D2C">
        <w:rPr>
          <w:rFonts w:ascii="Gadugi" w:hAnsi="Gadugi"/>
          <w:sz w:val="24"/>
          <w:szCs w:val="24"/>
        </w:rPr>
        <w:t>a</w:t>
      </w:r>
      <w:r w:rsidR="00A07EE1" w:rsidRPr="00301D2C">
        <w:rPr>
          <w:rFonts w:ascii="Gadugi" w:hAnsi="Gadugi"/>
          <w:sz w:val="24"/>
          <w:szCs w:val="24"/>
        </w:rPr>
        <w:t xml:space="preserve"> la vida de relación, y también apelaron.</w:t>
      </w:r>
    </w:p>
    <w:p w14:paraId="479FB601" w14:textId="77777777" w:rsidR="00A07EE1" w:rsidRPr="00301D2C" w:rsidRDefault="00A07EE1" w:rsidP="00301D2C">
      <w:pPr>
        <w:spacing w:after="0" w:line="276" w:lineRule="auto"/>
        <w:jc w:val="both"/>
        <w:rPr>
          <w:rFonts w:ascii="Gadugi" w:hAnsi="Gadugi"/>
          <w:sz w:val="24"/>
          <w:szCs w:val="24"/>
        </w:rPr>
      </w:pPr>
    </w:p>
    <w:p w14:paraId="65CE5539" w14:textId="6A099F97" w:rsidR="006E5F90" w:rsidRPr="00301D2C" w:rsidRDefault="006E5F90" w:rsidP="00301D2C">
      <w:pPr>
        <w:spacing w:after="0" w:line="276" w:lineRule="auto"/>
        <w:jc w:val="both"/>
        <w:rPr>
          <w:rFonts w:ascii="Gadugi" w:hAnsi="Gadugi"/>
          <w:sz w:val="24"/>
          <w:szCs w:val="24"/>
        </w:rPr>
      </w:pPr>
      <w:r w:rsidRPr="00301D2C">
        <w:rPr>
          <w:rFonts w:ascii="Gadugi" w:hAnsi="Gadugi"/>
          <w:sz w:val="24"/>
          <w:szCs w:val="24"/>
        </w:rPr>
        <w:tab/>
      </w:r>
      <w:r w:rsidRPr="00301D2C">
        <w:rPr>
          <w:rFonts w:ascii="Gadugi" w:hAnsi="Gadugi"/>
          <w:sz w:val="24"/>
          <w:szCs w:val="24"/>
        </w:rPr>
        <w:tab/>
      </w:r>
      <w:r w:rsidR="00A00762" w:rsidRPr="00301D2C">
        <w:rPr>
          <w:rFonts w:ascii="Gadugi" w:hAnsi="Gadugi"/>
          <w:sz w:val="24"/>
          <w:szCs w:val="24"/>
        </w:rPr>
        <w:t>Era importante enlistar los reparos que las partes le hicieron al fallo confutado pues</w:t>
      </w:r>
      <w:r w:rsidRPr="00301D2C">
        <w:rPr>
          <w:rFonts w:ascii="Gadugi" w:hAnsi="Gadugi"/>
          <w:sz w:val="24"/>
          <w:szCs w:val="24"/>
        </w:rPr>
        <w:t xml:space="preserve"> con mayor ahínco que antes, producto de la redacción del artículo 328 del CGP, el sendero que traza la competencia del superior, está dado por aquellos aspectos que fueron objeto de impugnación, sin perjuicio de algunas situaciones que permiten decidir de oficio (legitimación en la causa, prestaciones mutuas, asuntos relacionados con la familia, las costas procesales, por ejemplo). Es lo que se ha dado en denominar la pretensión impugnaticia, como ha sido reconocido por esta Sala de tiempo atrás</w:t>
      </w:r>
      <w:r w:rsidRPr="00301D2C">
        <w:rPr>
          <w:rStyle w:val="Refdenotaalpie"/>
          <w:rFonts w:ascii="Gadugi" w:hAnsi="Gadugi"/>
          <w:sz w:val="24"/>
          <w:szCs w:val="24"/>
        </w:rPr>
        <w:footnoteReference w:id="20"/>
      </w:r>
      <w:r w:rsidRPr="00301D2C">
        <w:rPr>
          <w:rFonts w:ascii="Gadugi" w:hAnsi="Gadugi"/>
          <w:sz w:val="24"/>
          <w:szCs w:val="24"/>
        </w:rPr>
        <w:t xml:space="preserve"> y lo han reiterado otras</w:t>
      </w:r>
      <w:r w:rsidRPr="00301D2C">
        <w:rPr>
          <w:rStyle w:val="Refdenotaalpie"/>
          <w:rFonts w:ascii="Gadugi" w:hAnsi="Gadugi"/>
          <w:sz w:val="24"/>
          <w:szCs w:val="24"/>
        </w:rPr>
        <w:footnoteReference w:id="21"/>
      </w:r>
      <w:r w:rsidRPr="00301D2C">
        <w:rPr>
          <w:rFonts w:ascii="Gadugi" w:hAnsi="Gadugi"/>
          <w:sz w:val="24"/>
          <w:szCs w:val="24"/>
        </w:rPr>
        <w:t xml:space="preserve"> , con soporte en decisiones de la Corte, unas de tutela</w:t>
      </w:r>
      <w:r w:rsidRPr="00301D2C">
        <w:rPr>
          <w:rStyle w:val="Refdenotaalpie"/>
          <w:rFonts w:ascii="Gadugi" w:hAnsi="Gadugi"/>
          <w:sz w:val="24"/>
          <w:szCs w:val="24"/>
        </w:rPr>
        <w:footnoteReference w:id="22"/>
      </w:r>
      <w:r w:rsidRPr="00301D2C">
        <w:rPr>
          <w:rFonts w:ascii="Gadugi" w:hAnsi="Gadugi"/>
          <w:sz w:val="24"/>
          <w:szCs w:val="24"/>
        </w:rPr>
        <w:t>, que se acogen como criterio auxiliar, y otras de casación</w:t>
      </w:r>
      <w:r w:rsidRPr="00301D2C">
        <w:rPr>
          <w:rStyle w:val="Refdenotaalpie"/>
          <w:rFonts w:ascii="Gadugi" w:hAnsi="Gadugi"/>
          <w:sz w:val="24"/>
          <w:szCs w:val="24"/>
        </w:rPr>
        <w:footnoteReference w:id="23"/>
      </w:r>
      <w:r w:rsidRPr="00301D2C">
        <w:rPr>
          <w:rFonts w:ascii="Gadugi" w:hAnsi="Gadugi"/>
          <w:sz w:val="24"/>
          <w:szCs w:val="24"/>
        </w:rPr>
        <w:t xml:space="preserve"> .</w:t>
      </w:r>
    </w:p>
    <w:p w14:paraId="173C2A58" w14:textId="7A3129DD" w:rsidR="00A07EE1" w:rsidRPr="00301D2C" w:rsidRDefault="00A07EE1" w:rsidP="00301D2C">
      <w:pPr>
        <w:spacing w:after="0" w:line="276" w:lineRule="auto"/>
        <w:jc w:val="both"/>
        <w:rPr>
          <w:rFonts w:ascii="Gadugi" w:hAnsi="Gadugi"/>
          <w:sz w:val="24"/>
          <w:szCs w:val="24"/>
        </w:rPr>
      </w:pPr>
    </w:p>
    <w:p w14:paraId="3979376E" w14:textId="0F9B52AE" w:rsidR="00A00762" w:rsidRPr="00301D2C" w:rsidRDefault="00A07EE1" w:rsidP="00301D2C">
      <w:pPr>
        <w:spacing w:after="0" w:line="276" w:lineRule="auto"/>
        <w:jc w:val="both"/>
        <w:rPr>
          <w:rFonts w:ascii="Gadugi" w:hAnsi="Gadugi"/>
          <w:sz w:val="24"/>
          <w:szCs w:val="24"/>
        </w:rPr>
      </w:pPr>
      <w:r w:rsidRPr="00301D2C">
        <w:rPr>
          <w:rFonts w:ascii="Gadugi" w:hAnsi="Gadugi"/>
          <w:sz w:val="24"/>
          <w:szCs w:val="24"/>
        </w:rPr>
        <w:tab/>
      </w:r>
      <w:r w:rsidRPr="00301D2C">
        <w:rPr>
          <w:rFonts w:ascii="Gadugi" w:hAnsi="Gadugi"/>
          <w:sz w:val="24"/>
          <w:szCs w:val="24"/>
        </w:rPr>
        <w:tab/>
      </w:r>
      <w:r w:rsidR="000B387A" w:rsidRPr="00301D2C">
        <w:rPr>
          <w:rFonts w:ascii="Gadugi" w:hAnsi="Gadugi"/>
          <w:sz w:val="24"/>
          <w:szCs w:val="24"/>
        </w:rPr>
        <w:t>Por esa razón</w:t>
      </w:r>
      <w:r w:rsidR="00A00762" w:rsidRPr="00301D2C">
        <w:rPr>
          <w:rFonts w:ascii="Gadugi" w:hAnsi="Gadugi"/>
          <w:sz w:val="24"/>
          <w:szCs w:val="24"/>
        </w:rPr>
        <w:t>,</w:t>
      </w:r>
      <w:r w:rsidR="006E5F90" w:rsidRPr="00301D2C">
        <w:rPr>
          <w:rFonts w:ascii="Gadugi" w:hAnsi="Gadugi"/>
          <w:sz w:val="24"/>
          <w:szCs w:val="24"/>
        </w:rPr>
        <w:t xml:space="preserve"> la Sala </w:t>
      </w:r>
      <w:r w:rsidR="00A00762" w:rsidRPr="00301D2C">
        <w:rPr>
          <w:rFonts w:ascii="Gadugi" w:hAnsi="Gadugi"/>
          <w:sz w:val="24"/>
          <w:szCs w:val="24"/>
        </w:rPr>
        <w:t>resolverá</w:t>
      </w:r>
      <w:r w:rsidRPr="00301D2C">
        <w:rPr>
          <w:rFonts w:ascii="Gadugi" w:hAnsi="Gadugi"/>
          <w:sz w:val="24"/>
          <w:szCs w:val="24"/>
        </w:rPr>
        <w:t>, exclusivamente</w:t>
      </w:r>
      <w:r w:rsidR="00A00762" w:rsidRPr="00301D2C">
        <w:rPr>
          <w:rFonts w:ascii="Gadugi" w:hAnsi="Gadugi"/>
          <w:sz w:val="24"/>
          <w:szCs w:val="24"/>
        </w:rPr>
        <w:t>,</w:t>
      </w:r>
      <w:r w:rsidRPr="00301D2C">
        <w:rPr>
          <w:rFonts w:ascii="Gadugi" w:hAnsi="Gadugi"/>
          <w:sz w:val="24"/>
          <w:szCs w:val="24"/>
        </w:rPr>
        <w:t xml:space="preserve"> lo que las partes </w:t>
      </w:r>
      <w:r w:rsidR="00A00762" w:rsidRPr="00301D2C">
        <w:rPr>
          <w:rFonts w:ascii="Gadugi" w:hAnsi="Gadugi"/>
          <w:sz w:val="24"/>
          <w:szCs w:val="24"/>
        </w:rPr>
        <w:t xml:space="preserve">reprochan del fallo, y que ya ha sido delimitado. </w:t>
      </w:r>
    </w:p>
    <w:p w14:paraId="5E9A702D" w14:textId="61D5AE35" w:rsidR="006E5F90" w:rsidRPr="00301D2C" w:rsidRDefault="006E5F90" w:rsidP="00301D2C">
      <w:pPr>
        <w:spacing w:after="0" w:line="276" w:lineRule="auto"/>
        <w:jc w:val="both"/>
        <w:rPr>
          <w:rFonts w:ascii="Gadugi" w:hAnsi="Gadugi"/>
          <w:sz w:val="24"/>
          <w:szCs w:val="24"/>
        </w:rPr>
      </w:pPr>
    </w:p>
    <w:p w14:paraId="69EC9E23" w14:textId="069253CF" w:rsidR="00203A5C" w:rsidRPr="00301D2C" w:rsidRDefault="00A00762" w:rsidP="00301D2C">
      <w:pPr>
        <w:pStyle w:val="Prrafodelista"/>
        <w:numPr>
          <w:ilvl w:val="1"/>
          <w:numId w:val="46"/>
        </w:numPr>
        <w:spacing w:after="0" w:line="276" w:lineRule="auto"/>
        <w:ind w:left="0" w:firstLine="1410"/>
        <w:jc w:val="both"/>
        <w:rPr>
          <w:rFonts w:ascii="Gadugi" w:hAnsi="Gadugi"/>
          <w:sz w:val="24"/>
          <w:szCs w:val="24"/>
        </w:rPr>
      </w:pPr>
      <w:r w:rsidRPr="00301D2C">
        <w:rPr>
          <w:rFonts w:ascii="Gadugi" w:hAnsi="Gadugi"/>
          <w:sz w:val="24"/>
          <w:szCs w:val="24"/>
        </w:rPr>
        <w:t>Se abordarán</w:t>
      </w:r>
      <w:r w:rsidR="00B14A82" w:rsidRPr="00301D2C">
        <w:rPr>
          <w:rFonts w:ascii="Gadugi" w:hAnsi="Gadugi"/>
          <w:sz w:val="24"/>
          <w:szCs w:val="24"/>
        </w:rPr>
        <w:t xml:space="preserve"> primero los reparos de los demandados </w:t>
      </w:r>
      <w:r w:rsidR="0049258A" w:rsidRPr="00301D2C">
        <w:rPr>
          <w:rFonts w:ascii="Gadugi" w:hAnsi="Gadugi"/>
          <w:sz w:val="24"/>
          <w:szCs w:val="24"/>
        </w:rPr>
        <w:t xml:space="preserve">que </w:t>
      </w:r>
      <w:r w:rsidR="00B14A82" w:rsidRPr="00301D2C">
        <w:rPr>
          <w:rFonts w:ascii="Gadugi" w:hAnsi="Gadugi"/>
          <w:sz w:val="24"/>
          <w:szCs w:val="24"/>
        </w:rPr>
        <w:t>apuntan, principalmente, a que sean exonerados de responsabilidad</w:t>
      </w:r>
      <w:r w:rsidR="003D3F1D" w:rsidRPr="00301D2C">
        <w:rPr>
          <w:rFonts w:ascii="Gadugi" w:hAnsi="Gadugi"/>
          <w:sz w:val="24"/>
          <w:szCs w:val="24"/>
        </w:rPr>
        <w:t xml:space="preserve">, de ahí que, si llegan a prosperar, sería inocuo examinar las quejas </w:t>
      </w:r>
      <w:r w:rsidRPr="00301D2C">
        <w:rPr>
          <w:rFonts w:ascii="Gadugi" w:hAnsi="Gadugi"/>
          <w:sz w:val="24"/>
          <w:szCs w:val="24"/>
        </w:rPr>
        <w:t>frente a la tasación de los perjuicios.</w:t>
      </w:r>
      <w:r w:rsidR="003D3F1D" w:rsidRPr="00301D2C">
        <w:rPr>
          <w:rFonts w:ascii="Gadugi" w:hAnsi="Gadugi"/>
          <w:sz w:val="24"/>
          <w:szCs w:val="24"/>
        </w:rPr>
        <w:t xml:space="preserve"> </w:t>
      </w:r>
    </w:p>
    <w:p w14:paraId="789A95C1" w14:textId="5CB413F8" w:rsidR="00662190" w:rsidRPr="00301D2C" w:rsidRDefault="00662190" w:rsidP="00301D2C">
      <w:pPr>
        <w:spacing w:after="0" w:line="276" w:lineRule="auto"/>
        <w:jc w:val="both"/>
        <w:rPr>
          <w:rFonts w:ascii="Gadugi" w:hAnsi="Gadugi"/>
          <w:sz w:val="24"/>
          <w:szCs w:val="24"/>
          <w:lang w:val="es-CO"/>
        </w:rPr>
      </w:pPr>
    </w:p>
    <w:p w14:paraId="08540577" w14:textId="1F5B5537" w:rsidR="004670DD" w:rsidRPr="00301D2C" w:rsidRDefault="004670DD" w:rsidP="00301D2C">
      <w:pPr>
        <w:spacing w:after="0" w:line="276" w:lineRule="auto"/>
        <w:jc w:val="both"/>
        <w:rPr>
          <w:rFonts w:ascii="Gadugi" w:hAnsi="Gadugi"/>
          <w:sz w:val="24"/>
          <w:szCs w:val="24"/>
        </w:rPr>
      </w:pPr>
      <w:r w:rsidRPr="00301D2C">
        <w:rPr>
          <w:rFonts w:ascii="Gadugi" w:hAnsi="Gadugi"/>
          <w:sz w:val="24"/>
          <w:szCs w:val="24"/>
        </w:rPr>
        <w:tab/>
      </w:r>
      <w:r w:rsidRPr="00301D2C">
        <w:rPr>
          <w:rFonts w:ascii="Gadugi" w:hAnsi="Gadugi"/>
          <w:sz w:val="24"/>
          <w:szCs w:val="24"/>
        </w:rPr>
        <w:tab/>
      </w:r>
      <w:r w:rsidR="005E6627" w:rsidRPr="00301D2C">
        <w:rPr>
          <w:rFonts w:ascii="Gadugi" w:hAnsi="Gadugi"/>
          <w:sz w:val="24"/>
          <w:szCs w:val="24"/>
        </w:rPr>
        <w:t>Como</w:t>
      </w:r>
      <w:r w:rsidRPr="00301D2C">
        <w:rPr>
          <w:rFonts w:ascii="Gadugi" w:hAnsi="Gadugi"/>
          <w:sz w:val="24"/>
          <w:szCs w:val="24"/>
        </w:rPr>
        <w:t xml:space="preserve"> el asunto tiene que ver con una responsabilidad civil extracontractual, es bueno memorar, según lo viene haciendo esta Sala</w:t>
      </w:r>
      <w:r w:rsidRPr="00301D2C">
        <w:rPr>
          <w:rStyle w:val="Refdenotaalpie"/>
          <w:rFonts w:ascii="Gadugi" w:hAnsi="Gadugi"/>
          <w:sz w:val="24"/>
          <w:szCs w:val="24"/>
        </w:rPr>
        <w:footnoteReference w:id="24"/>
      </w:r>
      <w:r w:rsidRPr="00301D2C">
        <w:rPr>
          <w:rFonts w:ascii="Gadugi" w:hAnsi="Gadugi"/>
          <w:sz w:val="24"/>
          <w:szCs w:val="24"/>
        </w:rPr>
        <w:t xml:space="preserve">, que quien causa un daño a otro debe resarcirlo, según señala el artículo 2341 del Código Civil, siempre que se demuestre, y esa es carga de quien invoca la responsabilidad, que hubo el hecho, que medió culpa del agente, que hubo un daño y que entre este y el hecho existió un nexo causal. </w:t>
      </w:r>
    </w:p>
    <w:p w14:paraId="335DF7D0" w14:textId="6F98DBEF" w:rsidR="0049258A" w:rsidRPr="00301D2C" w:rsidRDefault="0049258A" w:rsidP="00301D2C">
      <w:pPr>
        <w:spacing w:after="0" w:line="276" w:lineRule="auto"/>
        <w:jc w:val="both"/>
        <w:rPr>
          <w:rFonts w:ascii="Gadugi" w:hAnsi="Gadugi"/>
          <w:sz w:val="24"/>
          <w:szCs w:val="24"/>
        </w:rPr>
      </w:pPr>
    </w:p>
    <w:p w14:paraId="5A6DEDC5" w14:textId="24DB9DB8" w:rsidR="00C96897" w:rsidRPr="00301D2C" w:rsidRDefault="00C96897" w:rsidP="00301D2C">
      <w:pPr>
        <w:spacing w:after="0" w:line="276" w:lineRule="auto"/>
        <w:jc w:val="both"/>
        <w:rPr>
          <w:rFonts w:ascii="Gadugi" w:eastAsia="Calibri" w:hAnsi="Gadugi" w:cs="Times New Roman"/>
          <w:sz w:val="24"/>
          <w:szCs w:val="24"/>
        </w:rPr>
      </w:pPr>
      <w:r w:rsidRPr="00301D2C">
        <w:rPr>
          <w:rFonts w:ascii="Gadugi" w:hAnsi="Gadugi"/>
          <w:sz w:val="24"/>
          <w:szCs w:val="24"/>
        </w:rPr>
        <w:tab/>
      </w:r>
      <w:r w:rsidRPr="00301D2C">
        <w:rPr>
          <w:rFonts w:ascii="Gadugi" w:hAnsi="Gadugi"/>
          <w:sz w:val="24"/>
          <w:szCs w:val="24"/>
        </w:rPr>
        <w:tab/>
      </w:r>
      <w:bookmarkStart w:id="2" w:name="_Hlk100221729"/>
      <w:r w:rsidR="004670DD" w:rsidRPr="00301D2C">
        <w:rPr>
          <w:rFonts w:ascii="Gadugi" w:hAnsi="Gadugi"/>
          <w:sz w:val="24"/>
          <w:szCs w:val="24"/>
        </w:rPr>
        <w:t xml:space="preserve">Sin embargo, cuando se trate del ejercicio de una actividad peligrosa, de aquellas que enuncia el artículo 2356 del mismo estatuto, </w:t>
      </w:r>
      <w:r w:rsidRPr="00301D2C">
        <w:rPr>
          <w:rFonts w:ascii="Gadugi" w:eastAsia="Calibri" w:hAnsi="Gadugi" w:cs="Times New Roman"/>
          <w:sz w:val="24"/>
          <w:szCs w:val="24"/>
        </w:rPr>
        <w:t xml:space="preserve">se aligera la carga probatoria del demandante, porque tradicionalmente se ha dicho que lleva inserta una presunción de culpa, de manera que a la víctima le incumbe probar, simplemente, el hecho, el daño y el nexo causal, en tanto que el agente, para liberarse de responsabilidad, debe acreditar como eximente una fuerza mayor o un caso fortuito, el hecho exclusivo de </w:t>
      </w:r>
      <w:r w:rsidRPr="00301D2C">
        <w:rPr>
          <w:rFonts w:ascii="Gadugi" w:eastAsia="Calibri" w:hAnsi="Gadugi" w:cs="Times New Roman"/>
          <w:sz w:val="24"/>
          <w:szCs w:val="24"/>
        </w:rPr>
        <w:lastRenderedPageBreak/>
        <w:t>un tercero o de la víctima</w:t>
      </w:r>
      <w:bookmarkEnd w:id="2"/>
      <w:r w:rsidRPr="00301D2C">
        <w:rPr>
          <w:rFonts w:ascii="Gadugi" w:eastAsia="Calibri" w:hAnsi="Gadugi" w:cs="Times New Roman"/>
          <w:sz w:val="24"/>
          <w:szCs w:val="24"/>
        </w:rPr>
        <w:t xml:space="preserve">, es decir, que la discusión se da en el ámbito de la causalidad y no de la culpabilidad. </w:t>
      </w:r>
    </w:p>
    <w:p w14:paraId="183E56AA" w14:textId="2A8F81CA" w:rsidR="00C96897" w:rsidRPr="00301D2C" w:rsidRDefault="00C96897" w:rsidP="00301D2C">
      <w:pPr>
        <w:spacing w:after="0" w:line="276" w:lineRule="auto"/>
        <w:jc w:val="both"/>
        <w:rPr>
          <w:rFonts w:ascii="Gadugi" w:eastAsia="Calibri" w:hAnsi="Gadugi" w:cs="Times New Roman"/>
          <w:sz w:val="24"/>
          <w:szCs w:val="24"/>
        </w:rPr>
      </w:pPr>
    </w:p>
    <w:p w14:paraId="3C46E4A8" w14:textId="7749D8EE" w:rsidR="00C96897" w:rsidRPr="00301D2C" w:rsidRDefault="00C96897" w:rsidP="00301D2C">
      <w:pPr>
        <w:spacing w:after="0" w:line="276" w:lineRule="auto"/>
        <w:jc w:val="both"/>
        <w:rPr>
          <w:rFonts w:ascii="Gadugi" w:hAnsi="Gadugi"/>
          <w:sz w:val="24"/>
          <w:szCs w:val="24"/>
        </w:rPr>
      </w:pPr>
      <w:r w:rsidRPr="00301D2C">
        <w:rPr>
          <w:rFonts w:ascii="Gadugi" w:eastAsia="Calibri" w:hAnsi="Gadugi" w:cs="Times New Roman"/>
          <w:sz w:val="24"/>
          <w:szCs w:val="24"/>
        </w:rPr>
        <w:tab/>
      </w:r>
      <w:r w:rsidRPr="00301D2C">
        <w:rPr>
          <w:rFonts w:ascii="Gadugi" w:eastAsia="Calibri" w:hAnsi="Gadugi" w:cs="Times New Roman"/>
          <w:sz w:val="24"/>
          <w:szCs w:val="24"/>
        </w:rPr>
        <w:tab/>
      </w:r>
      <w:r w:rsidRPr="00301D2C">
        <w:rPr>
          <w:rFonts w:ascii="Gadugi" w:hAnsi="Gadugi"/>
          <w:sz w:val="24"/>
          <w:szCs w:val="24"/>
        </w:rPr>
        <w:t>Por supuesto que esta percepción se soporta en la jurisprudencia nacional que, a pesar de los intentos para variarla</w:t>
      </w:r>
      <w:r w:rsidRPr="00301D2C">
        <w:rPr>
          <w:rStyle w:val="Refdenotaalpie"/>
          <w:rFonts w:ascii="Gadugi" w:hAnsi="Gadugi"/>
          <w:sz w:val="24"/>
          <w:szCs w:val="24"/>
        </w:rPr>
        <w:footnoteReference w:id="25"/>
      </w:r>
      <w:r w:rsidRPr="00301D2C">
        <w:rPr>
          <w:rFonts w:ascii="Gadugi" w:hAnsi="Gadugi"/>
          <w:sz w:val="24"/>
          <w:szCs w:val="24"/>
        </w:rPr>
        <w:t xml:space="preserve">, en el discurrir de los tiempos sobre el tema, así lo ha adoctrinado, por ejemplo, en la sentencia SC665-2019, en la que enfatizó, con una sola aclaración de voto, que: </w:t>
      </w:r>
    </w:p>
    <w:p w14:paraId="06BEE849" w14:textId="77777777" w:rsidR="00C96897" w:rsidRPr="00301D2C" w:rsidRDefault="00C96897" w:rsidP="00301D2C">
      <w:pPr>
        <w:tabs>
          <w:tab w:val="left" w:pos="2268"/>
        </w:tabs>
        <w:spacing w:after="0" w:line="276" w:lineRule="auto"/>
        <w:jc w:val="both"/>
        <w:rPr>
          <w:rFonts w:ascii="Gadugi" w:hAnsi="Gadugi"/>
          <w:sz w:val="24"/>
          <w:szCs w:val="24"/>
        </w:rPr>
      </w:pPr>
    </w:p>
    <w:p w14:paraId="64E1F788" w14:textId="339D66C3" w:rsidR="00C96897" w:rsidRPr="000B2488" w:rsidRDefault="000B2488" w:rsidP="000B2488">
      <w:pPr>
        <w:spacing w:after="0" w:line="240" w:lineRule="auto"/>
        <w:ind w:left="426" w:right="420"/>
        <w:jc w:val="both"/>
        <w:rPr>
          <w:rFonts w:ascii="Gadugi" w:hAnsi="Gadugi"/>
          <w:szCs w:val="24"/>
        </w:rPr>
      </w:pPr>
      <w:r w:rsidRPr="000B2488">
        <w:rPr>
          <w:rFonts w:ascii="Gadugi" w:hAnsi="Gadugi"/>
          <w:szCs w:val="24"/>
        </w:rPr>
        <w:tab/>
      </w:r>
      <w:r w:rsidR="00C96897" w:rsidRPr="000B2488">
        <w:rPr>
          <w:rFonts w:ascii="Gadugi" w:hAnsi="Gadugi"/>
          <w:szCs w:val="24"/>
        </w:rPr>
        <w:tab/>
        <w:t>De otra parte, el artículo 2356 del Código Civil, dispone que «[p]</w:t>
      </w:r>
      <w:proofErr w:type="spellStart"/>
      <w:r w:rsidR="00C96897" w:rsidRPr="000B2488">
        <w:rPr>
          <w:rFonts w:ascii="Gadugi" w:hAnsi="Gadugi"/>
          <w:szCs w:val="24"/>
        </w:rPr>
        <w:t>or</w:t>
      </w:r>
      <w:proofErr w:type="spellEnd"/>
      <w:r w:rsidR="00C96897" w:rsidRPr="000B2488">
        <w:rPr>
          <w:rFonts w:ascii="Gadugi" w:hAnsi="Gadugi"/>
          <w:szCs w:val="24"/>
        </w:rPr>
        <w:t xml:space="preserve"> regla general todo daño que pueda imputarse a malicia o negligencia de otra persona, debe ser reparado por ésta», norma a partir de la cual se ha edificado el régimen de responsabilidad por el ejercicio de actividades peligrosas con culpa presunta, ampliamente desarrollado por la Corte en su Jurisprudencia, a partir de la emblemática SC de 14 mar. 1938, reiterada en SC 31 </w:t>
      </w:r>
      <w:proofErr w:type="spellStart"/>
      <w:r w:rsidR="00C96897" w:rsidRPr="000B2488">
        <w:rPr>
          <w:rFonts w:ascii="Gadugi" w:hAnsi="Gadugi"/>
          <w:szCs w:val="24"/>
        </w:rPr>
        <w:t>may</w:t>
      </w:r>
      <w:proofErr w:type="spellEnd"/>
      <w:r w:rsidR="00C96897" w:rsidRPr="000B2488">
        <w:rPr>
          <w:rFonts w:ascii="Gadugi" w:hAnsi="Gadugi"/>
          <w:szCs w:val="24"/>
        </w:rPr>
        <w:t xml:space="preserve">. 1938 y en CSJ SNG 17 jun. 1938. </w:t>
      </w:r>
    </w:p>
    <w:p w14:paraId="4BE21364" w14:textId="77777777" w:rsidR="00C96897" w:rsidRPr="00301D2C" w:rsidRDefault="00C96897" w:rsidP="00301D2C">
      <w:pPr>
        <w:tabs>
          <w:tab w:val="left" w:pos="1701"/>
        </w:tabs>
        <w:spacing w:after="0" w:line="276" w:lineRule="auto"/>
        <w:jc w:val="both"/>
        <w:rPr>
          <w:rFonts w:ascii="Gadugi" w:hAnsi="Gadugi"/>
          <w:sz w:val="24"/>
          <w:szCs w:val="24"/>
        </w:rPr>
      </w:pPr>
    </w:p>
    <w:p w14:paraId="3B0ECE40" w14:textId="77777777" w:rsidR="00C96897" w:rsidRPr="00301D2C" w:rsidRDefault="00C96897" w:rsidP="00301D2C">
      <w:pPr>
        <w:tabs>
          <w:tab w:val="left" w:pos="1701"/>
        </w:tabs>
        <w:spacing w:after="0" w:line="276" w:lineRule="auto"/>
        <w:jc w:val="both"/>
        <w:rPr>
          <w:rFonts w:ascii="Gadugi" w:hAnsi="Gadugi"/>
          <w:sz w:val="24"/>
          <w:szCs w:val="24"/>
        </w:rPr>
      </w:pPr>
      <w:r w:rsidRPr="00301D2C">
        <w:rPr>
          <w:rFonts w:ascii="Gadugi" w:hAnsi="Gadugi"/>
          <w:sz w:val="24"/>
          <w:szCs w:val="24"/>
        </w:rPr>
        <w:t xml:space="preserve">  </w:t>
      </w:r>
      <w:r w:rsidRPr="00301D2C">
        <w:rPr>
          <w:rFonts w:ascii="Gadugi" w:hAnsi="Gadugi"/>
          <w:sz w:val="24"/>
          <w:szCs w:val="24"/>
        </w:rPr>
        <w:tab/>
        <w:t xml:space="preserve">En esa sentencia se trajeron al recuerdo otras varias que apuntan en el mismo sentido, como la SC9788-2015, la SC del 27 de febrero de 2009, radicado 2001-00013-01, y la SC del 26 de agosto de 2010, radicado 2005-00611-01. </w:t>
      </w:r>
    </w:p>
    <w:p w14:paraId="3E94334D" w14:textId="77777777" w:rsidR="00C96897" w:rsidRPr="00301D2C" w:rsidRDefault="00C96897" w:rsidP="00301D2C">
      <w:pPr>
        <w:spacing w:after="0" w:line="276" w:lineRule="auto"/>
        <w:jc w:val="both"/>
        <w:rPr>
          <w:rFonts w:ascii="Gadugi" w:hAnsi="Gadugi"/>
          <w:sz w:val="24"/>
          <w:szCs w:val="24"/>
        </w:rPr>
      </w:pPr>
    </w:p>
    <w:p w14:paraId="4C61C50E" w14:textId="74DF9561" w:rsidR="0070725D" w:rsidRPr="00301D2C" w:rsidRDefault="00FB3D0B" w:rsidP="00301D2C">
      <w:pPr>
        <w:spacing w:after="0" w:line="276" w:lineRule="auto"/>
        <w:jc w:val="both"/>
        <w:rPr>
          <w:rFonts w:ascii="Gadugi" w:hAnsi="Gadugi"/>
          <w:sz w:val="24"/>
          <w:szCs w:val="24"/>
        </w:rPr>
      </w:pPr>
      <w:r w:rsidRPr="00301D2C">
        <w:rPr>
          <w:rFonts w:ascii="Gadugi" w:hAnsi="Gadugi"/>
          <w:sz w:val="24"/>
          <w:szCs w:val="24"/>
        </w:rPr>
        <w:tab/>
      </w:r>
      <w:r w:rsidRPr="00301D2C">
        <w:rPr>
          <w:rFonts w:ascii="Gadugi" w:hAnsi="Gadugi"/>
          <w:sz w:val="24"/>
          <w:szCs w:val="24"/>
        </w:rPr>
        <w:tab/>
        <w:t xml:space="preserve">Y </w:t>
      </w:r>
      <w:bookmarkStart w:id="3" w:name="_Hlk100221927"/>
      <w:r w:rsidRPr="00301D2C">
        <w:rPr>
          <w:rFonts w:ascii="Gadugi" w:hAnsi="Gadugi"/>
          <w:sz w:val="24"/>
          <w:szCs w:val="24"/>
        </w:rPr>
        <w:t>para el específico caso que aquí se resuelve, vale la pena destacar q</w:t>
      </w:r>
      <w:r w:rsidR="0070725D" w:rsidRPr="00301D2C">
        <w:rPr>
          <w:rFonts w:ascii="Gadugi" w:hAnsi="Gadugi"/>
          <w:sz w:val="24"/>
          <w:szCs w:val="24"/>
        </w:rPr>
        <w:t xml:space="preserve">ue, en </w:t>
      </w:r>
      <w:r w:rsidR="002E4D2E" w:rsidRPr="00301D2C">
        <w:rPr>
          <w:rFonts w:ascii="Gadugi" w:hAnsi="Gadugi"/>
          <w:sz w:val="24"/>
          <w:szCs w:val="24"/>
        </w:rPr>
        <w:t>el fallo</w:t>
      </w:r>
      <w:r w:rsidR="0070725D" w:rsidRPr="00301D2C">
        <w:rPr>
          <w:rFonts w:ascii="Gadugi" w:hAnsi="Gadugi"/>
          <w:sz w:val="24"/>
          <w:szCs w:val="24"/>
        </w:rPr>
        <w:t xml:space="preserve"> SC2107-2018, que a su vez cita la emblemática sentencia del 14 de marzo de 1938</w:t>
      </w:r>
      <w:r w:rsidR="00EC4323" w:rsidRPr="00301D2C">
        <w:rPr>
          <w:rStyle w:val="Refdenotaalpie"/>
          <w:rFonts w:ascii="Gadugi" w:hAnsi="Gadugi"/>
          <w:sz w:val="24"/>
          <w:szCs w:val="24"/>
        </w:rPr>
        <w:footnoteReference w:id="26"/>
      </w:r>
      <w:r w:rsidR="0070725D" w:rsidRPr="00301D2C">
        <w:rPr>
          <w:rFonts w:ascii="Gadugi" w:hAnsi="Gadugi"/>
          <w:sz w:val="24"/>
          <w:szCs w:val="24"/>
        </w:rPr>
        <w:t xml:space="preserve">, </w:t>
      </w:r>
      <w:r w:rsidR="00EC4323" w:rsidRPr="00301D2C">
        <w:rPr>
          <w:rFonts w:ascii="Gadugi" w:hAnsi="Gadugi"/>
          <w:sz w:val="24"/>
          <w:szCs w:val="24"/>
        </w:rPr>
        <w:t>en la que se edifica la “</w:t>
      </w:r>
      <w:r w:rsidR="00EC4323" w:rsidRPr="00301D2C">
        <w:rPr>
          <w:rFonts w:ascii="Gadugi" w:hAnsi="Gadugi"/>
          <w:i/>
          <w:sz w:val="24"/>
          <w:szCs w:val="24"/>
        </w:rPr>
        <w:t>teoría del riesgo</w:t>
      </w:r>
      <w:r w:rsidR="00EC4323" w:rsidRPr="00301D2C">
        <w:rPr>
          <w:rFonts w:ascii="Gadugi" w:hAnsi="Gadugi"/>
          <w:sz w:val="24"/>
          <w:szCs w:val="24"/>
        </w:rPr>
        <w:t>”, o “</w:t>
      </w:r>
      <w:r w:rsidR="00EC4323" w:rsidRPr="00301D2C">
        <w:rPr>
          <w:rFonts w:ascii="Gadugi" w:hAnsi="Gadugi"/>
          <w:i/>
          <w:sz w:val="24"/>
          <w:szCs w:val="24"/>
        </w:rPr>
        <w:t>responsabilidad por actividades peligrosas</w:t>
      </w:r>
      <w:r w:rsidR="00EC4323" w:rsidRPr="00301D2C">
        <w:rPr>
          <w:rFonts w:ascii="Gadugi" w:hAnsi="Gadugi"/>
          <w:sz w:val="24"/>
          <w:szCs w:val="24"/>
        </w:rPr>
        <w:t>”</w:t>
      </w:r>
      <w:r w:rsidR="0070725D" w:rsidRPr="00301D2C">
        <w:rPr>
          <w:rFonts w:ascii="Gadugi" w:hAnsi="Gadugi"/>
          <w:sz w:val="24"/>
          <w:szCs w:val="24"/>
        </w:rPr>
        <w:t xml:space="preserve">, la Corte hizo énfasis en que se </w:t>
      </w:r>
      <w:r w:rsidR="0070725D" w:rsidRPr="00301D2C">
        <w:rPr>
          <w:rFonts w:ascii="Gadugi" w:hAnsi="Gadugi"/>
          <w:i/>
          <w:sz w:val="24"/>
          <w:szCs w:val="24"/>
        </w:rPr>
        <w:t>“</w:t>
      </w:r>
      <w:r w:rsidR="0070725D" w:rsidRPr="00DF2C13">
        <w:rPr>
          <w:rFonts w:ascii="Gadugi" w:hAnsi="Gadugi"/>
          <w:i/>
          <w:szCs w:val="24"/>
          <w:u w:val="single"/>
        </w:rPr>
        <w:t>ha sostenido de manera uniforme y reiterada, que el autor de la citada responsabilidad sólo puede eximirse de ella si prueba la ocurrencia del elemento extraño, esto es, la fuerza mayor, el caso fortuito, y la intervención exclusiva de un tercero o de la víctima, “</w:t>
      </w:r>
      <w:r w:rsidR="0070725D" w:rsidRPr="00DF2C13">
        <w:rPr>
          <w:rFonts w:ascii="Gadugi" w:hAnsi="Gadugi"/>
          <w:b/>
          <w:i/>
          <w:szCs w:val="24"/>
          <w:u w:val="single"/>
        </w:rPr>
        <w:t>más no con la demostración de la diligencia exigible,</w:t>
      </w:r>
      <w:r w:rsidR="0070725D" w:rsidRPr="00DF2C13">
        <w:rPr>
          <w:rFonts w:ascii="Gadugi" w:hAnsi="Gadugi"/>
          <w:i/>
          <w:szCs w:val="24"/>
          <w:u w:val="single"/>
        </w:rPr>
        <w:t xml:space="preserve"> es decir, con la ausencia de culpa</w:t>
      </w:r>
      <w:r w:rsidR="0070725D" w:rsidRPr="00DF2C13">
        <w:rPr>
          <w:rFonts w:ascii="Gadugi" w:hAnsi="Gadugi"/>
          <w:i/>
          <w:szCs w:val="24"/>
        </w:rPr>
        <w:t>”…</w:t>
      </w:r>
      <w:r w:rsidR="0070725D" w:rsidRPr="00301D2C">
        <w:rPr>
          <w:rFonts w:ascii="Gadugi" w:hAnsi="Gadugi"/>
          <w:i/>
          <w:sz w:val="24"/>
          <w:szCs w:val="24"/>
        </w:rPr>
        <w:t xml:space="preserve">”. </w:t>
      </w:r>
      <w:r w:rsidR="0070725D" w:rsidRPr="00301D2C">
        <w:rPr>
          <w:rFonts w:ascii="Gadugi" w:hAnsi="Gadugi"/>
          <w:sz w:val="24"/>
          <w:szCs w:val="24"/>
        </w:rPr>
        <w:t>(Destaca la Sala).</w:t>
      </w:r>
    </w:p>
    <w:p w14:paraId="2F53F0A7" w14:textId="046C6244" w:rsidR="00662190" w:rsidRPr="00301D2C" w:rsidRDefault="00662190" w:rsidP="00301D2C">
      <w:pPr>
        <w:spacing w:after="0" w:line="276" w:lineRule="auto"/>
        <w:jc w:val="both"/>
        <w:rPr>
          <w:rFonts w:ascii="Gadugi" w:hAnsi="Gadugi"/>
          <w:sz w:val="24"/>
          <w:szCs w:val="24"/>
        </w:rPr>
      </w:pPr>
    </w:p>
    <w:p w14:paraId="3C70EE14" w14:textId="7D1934F0" w:rsidR="001E5A0C" w:rsidRPr="00301D2C" w:rsidRDefault="001E5A0C" w:rsidP="00301D2C">
      <w:pPr>
        <w:spacing w:after="0" w:line="276" w:lineRule="auto"/>
        <w:jc w:val="both"/>
        <w:rPr>
          <w:rFonts w:ascii="Gadugi" w:hAnsi="Gadugi"/>
          <w:sz w:val="24"/>
          <w:szCs w:val="24"/>
        </w:rPr>
      </w:pPr>
      <w:r w:rsidRPr="00301D2C">
        <w:rPr>
          <w:rFonts w:ascii="Gadugi" w:hAnsi="Gadugi"/>
          <w:sz w:val="24"/>
          <w:szCs w:val="24"/>
        </w:rPr>
        <w:tab/>
      </w:r>
      <w:r w:rsidRPr="00301D2C">
        <w:rPr>
          <w:rFonts w:ascii="Gadugi" w:hAnsi="Gadugi"/>
          <w:sz w:val="24"/>
          <w:szCs w:val="24"/>
        </w:rPr>
        <w:tab/>
        <w:t xml:space="preserve">Es </w:t>
      </w:r>
      <w:r w:rsidR="00BB2CA9" w:rsidRPr="00301D2C">
        <w:rPr>
          <w:rFonts w:ascii="Gadugi" w:hAnsi="Gadugi"/>
          <w:sz w:val="24"/>
          <w:szCs w:val="24"/>
        </w:rPr>
        <w:t>relevante</w:t>
      </w:r>
      <w:r w:rsidRPr="00301D2C">
        <w:rPr>
          <w:rFonts w:ascii="Gadugi" w:hAnsi="Gadugi"/>
          <w:sz w:val="24"/>
          <w:szCs w:val="24"/>
        </w:rPr>
        <w:t xml:space="preserve"> lo que acaba de resaltarse porque en este asunto, los demandados, plantean que están exonerados de cualquier responsabilidad, habida cuenta de que el accidente se produjo por una falla mecánica del bus, </w:t>
      </w:r>
      <w:r w:rsidR="009201CB" w:rsidRPr="00301D2C">
        <w:rPr>
          <w:rFonts w:ascii="Gadugi" w:hAnsi="Gadugi"/>
          <w:sz w:val="24"/>
          <w:szCs w:val="24"/>
        </w:rPr>
        <w:t>que califican de impre</w:t>
      </w:r>
      <w:r w:rsidR="003506A0" w:rsidRPr="00301D2C">
        <w:rPr>
          <w:rFonts w:ascii="Gadugi" w:hAnsi="Gadugi"/>
          <w:sz w:val="24"/>
          <w:szCs w:val="24"/>
        </w:rPr>
        <w:t>visible.</w:t>
      </w:r>
      <w:r w:rsidRPr="00301D2C">
        <w:rPr>
          <w:rFonts w:ascii="Gadugi" w:hAnsi="Gadugi"/>
          <w:sz w:val="24"/>
          <w:szCs w:val="24"/>
        </w:rPr>
        <w:t xml:space="preserve"> </w:t>
      </w:r>
    </w:p>
    <w:p w14:paraId="2D337578" w14:textId="4FFDB73D" w:rsidR="001E5A0C" w:rsidRPr="00301D2C" w:rsidRDefault="001E5A0C" w:rsidP="00301D2C">
      <w:pPr>
        <w:spacing w:after="0" w:line="276" w:lineRule="auto"/>
        <w:jc w:val="both"/>
        <w:rPr>
          <w:rFonts w:ascii="Gadugi" w:hAnsi="Gadugi"/>
          <w:sz w:val="24"/>
          <w:szCs w:val="24"/>
        </w:rPr>
      </w:pPr>
    </w:p>
    <w:p w14:paraId="536B8762" w14:textId="365BB987" w:rsidR="001E5A0C" w:rsidRPr="00301D2C" w:rsidRDefault="001E5A0C" w:rsidP="00301D2C">
      <w:pPr>
        <w:spacing w:after="0" w:line="276" w:lineRule="auto"/>
        <w:jc w:val="both"/>
        <w:rPr>
          <w:rFonts w:ascii="Gadugi" w:hAnsi="Gadugi"/>
          <w:sz w:val="24"/>
          <w:szCs w:val="24"/>
        </w:rPr>
      </w:pPr>
      <w:r w:rsidRPr="00301D2C">
        <w:rPr>
          <w:rFonts w:ascii="Gadugi" w:hAnsi="Gadugi"/>
          <w:sz w:val="24"/>
          <w:szCs w:val="24"/>
        </w:rPr>
        <w:tab/>
      </w:r>
      <w:r w:rsidRPr="00301D2C">
        <w:rPr>
          <w:rFonts w:ascii="Gadugi" w:hAnsi="Gadugi"/>
          <w:sz w:val="24"/>
          <w:szCs w:val="24"/>
        </w:rPr>
        <w:tab/>
      </w:r>
      <w:r w:rsidR="003506A0" w:rsidRPr="00301D2C">
        <w:rPr>
          <w:rFonts w:ascii="Gadugi" w:hAnsi="Gadugi"/>
          <w:sz w:val="24"/>
          <w:szCs w:val="24"/>
        </w:rPr>
        <w:t>Sin embargo</w:t>
      </w:r>
      <w:r w:rsidRPr="00301D2C">
        <w:rPr>
          <w:rFonts w:ascii="Gadugi" w:hAnsi="Gadugi"/>
          <w:sz w:val="24"/>
          <w:szCs w:val="24"/>
        </w:rPr>
        <w:t xml:space="preserve">, </w:t>
      </w:r>
      <w:r w:rsidR="009201CB" w:rsidRPr="00301D2C">
        <w:rPr>
          <w:rFonts w:ascii="Gadugi" w:hAnsi="Gadugi"/>
          <w:sz w:val="24"/>
          <w:szCs w:val="24"/>
        </w:rPr>
        <w:t xml:space="preserve">es bueno anticipar de una vez, y </w:t>
      </w:r>
      <w:r w:rsidR="009D3F2F" w:rsidRPr="00301D2C">
        <w:rPr>
          <w:rFonts w:ascii="Gadugi" w:hAnsi="Gadugi"/>
          <w:sz w:val="24"/>
          <w:szCs w:val="24"/>
        </w:rPr>
        <w:t>sobre ello hacer énfasis</w:t>
      </w:r>
      <w:r w:rsidR="009201CB" w:rsidRPr="00301D2C">
        <w:rPr>
          <w:rFonts w:ascii="Gadugi" w:hAnsi="Gadugi"/>
          <w:sz w:val="24"/>
          <w:szCs w:val="24"/>
        </w:rPr>
        <w:t>, que a</w:t>
      </w:r>
      <w:r w:rsidR="003506A0" w:rsidRPr="00301D2C">
        <w:rPr>
          <w:rFonts w:ascii="Gadugi" w:hAnsi="Gadugi"/>
          <w:sz w:val="24"/>
          <w:szCs w:val="24"/>
        </w:rPr>
        <w:t>u</w:t>
      </w:r>
      <w:r w:rsidR="009201CB" w:rsidRPr="00301D2C">
        <w:rPr>
          <w:rFonts w:ascii="Gadugi" w:hAnsi="Gadugi"/>
          <w:sz w:val="24"/>
          <w:szCs w:val="24"/>
        </w:rPr>
        <w:t xml:space="preserve">n si hubiera existido la falla en el sistema de frenos del vehículo, lo cual, dicho sea de paso, </w:t>
      </w:r>
      <w:r w:rsidR="003506A0" w:rsidRPr="00301D2C">
        <w:rPr>
          <w:rFonts w:ascii="Gadugi" w:hAnsi="Gadugi"/>
          <w:sz w:val="24"/>
          <w:szCs w:val="24"/>
        </w:rPr>
        <w:t xml:space="preserve">se quedó sin prueba, </w:t>
      </w:r>
      <w:r w:rsidR="009201CB" w:rsidRPr="00301D2C">
        <w:rPr>
          <w:rFonts w:ascii="Gadugi" w:hAnsi="Gadugi"/>
          <w:sz w:val="24"/>
          <w:szCs w:val="24"/>
        </w:rPr>
        <w:t xml:space="preserve">tal circunstancia, por sí sola, no se erige en un caso </w:t>
      </w:r>
      <w:r w:rsidR="009201CB" w:rsidRPr="00301D2C">
        <w:rPr>
          <w:rFonts w:ascii="Gadugi" w:hAnsi="Gadugi"/>
          <w:sz w:val="24"/>
          <w:szCs w:val="24"/>
        </w:rPr>
        <w:lastRenderedPageBreak/>
        <w:t xml:space="preserve">fortuito que </w:t>
      </w:r>
      <w:r w:rsidR="002E4D2E" w:rsidRPr="00301D2C">
        <w:rPr>
          <w:rFonts w:ascii="Gadugi" w:hAnsi="Gadugi"/>
          <w:sz w:val="24"/>
          <w:szCs w:val="24"/>
        </w:rPr>
        <w:t>exculpe a quien</w:t>
      </w:r>
      <w:r w:rsidR="0026566A" w:rsidRPr="00301D2C">
        <w:rPr>
          <w:rFonts w:ascii="Gadugi" w:hAnsi="Gadugi"/>
          <w:sz w:val="24"/>
          <w:szCs w:val="24"/>
        </w:rPr>
        <w:t>,</w:t>
      </w:r>
      <w:r w:rsidR="009201CB" w:rsidRPr="00301D2C">
        <w:rPr>
          <w:rFonts w:ascii="Gadugi" w:hAnsi="Gadugi"/>
          <w:sz w:val="24"/>
          <w:szCs w:val="24"/>
        </w:rPr>
        <w:t xml:space="preserve"> </w:t>
      </w:r>
      <w:r w:rsidR="002E4D2E" w:rsidRPr="00301D2C">
        <w:rPr>
          <w:rFonts w:ascii="Gadugi" w:hAnsi="Gadugi"/>
          <w:sz w:val="24"/>
          <w:szCs w:val="24"/>
        </w:rPr>
        <w:t>en el ejercicio de su actividad comercial que requiere de la ejecución de u</w:t>
      </w:r>
      <w:r w:rsidR="009201CB" w:rsidRPr="00301D2C">
        <w:rPr>
          <w:rFonts w:ascii="Gadugi" w:hAnsi="Gadugi"/>
          <w:sz w:val="24"/>
          <w:szCs w:val="24"/>
        </w:rPr>
        <w:t>na actividad peligrosa, eventualmente</w:t>
      </w:r>
      <w:r w:rsidR="00A65629" w:rsidRPr="00301D2C">
        <w:rPr>
          <w:rFonts w:ascii="Gadugi" w:hAnsi="Gadugi"/>
          <w:sz w:val="24"/>
          <w:szCs w:val="24"/>
        </w:rPr>
        <w:t>,</w:t>
      </w:r>
      <w:r w:rsidR="009201CB" w:rsidRPr="00301D2C">
        <w:rPr>
          <w:rFonts w:ascii="Gadugi" w:hAnsi="Gadugi"/>
          <w:sz w:val="24"/>
          <w:szCs w:val="24"/>
        </w:rPr>
        <w:t xml:space="preserve"> puede causar un daño</w:t>
      </w:r>
      <w:bookmarkEnd w:id="3"/>
      <w:r w:rsidR="009201CB" w:rsidRPr="00301D2C">
        <w:rPr>
          <w:rFonts w:ascii="Gadugi" w:hAnsi="Gadugi"/>
          <w:sz w:val="24"/>
          <w:szCs w:val="24"/>
        </w:rPr>
        <w:t>, como sucede con el servicio de transporte público.</w:t>
      </w:r>
    </w:p>
    <w:p w14:paraId="4C8BB511" w14:textId="4B2EBF9C" w:rsidR="00881A65" w:rsidRPr="00301D2C" w:rsidRDefault="00881A65" w:rsidP="00301D2C">
      <w:pPr>
        <w:spacing w:after="0" w:line="276" w:lineRule="auto"/>
        <w:jc w:val="both"/>
        <w:rPr>
          <w:rFonts w:ascii="Gadugi" w:hAnsi="Gadugi"/>
          <w:sz w:val="24"/>
          <w:szCs w:val="24"/>
        </w:rPr>
      </w:pPr>
    </w:p>
    <w:p w14:paraId="5B79922F" w14:textId="336FEF73" w:rsidR="00881A65" w:rsidRPr="00301D2C" w:rsidRDefault="00881A65" w:rsidP="00301D2C">
      <w:pPr>
        <w:spacing w:after="0" w:line="276" w:lineRule="auto"/>
        <w:jc w:val="both"/>
        <w:rPr>
          <w:rFonts w:ascii="Gadugi" w:hAnsi="Gadugi"/>
          <w:sz w:val="24"/>
          <w:szCs w:val="24"/>
        </w:rPr>
      </w:pPr>
      <w:r w:rsidRPr="00301D2C">
        <w:rPr>
          <w:rFonts w:ascii="Gadugi" w:hAnsi="Gadugi"/>
          <w:sz w:val="24"/>
          <w:szCs w:val="24"/>
        </w:rPr>
        <w:tab/>
      </w:r>
      <w:r w:rsidRPr="00301D2C">
        <w:rPr>
          <w:rFonts w:ascii="Gadugi" w:hAnsi="Gadugi"/>
          <w:sz w:val="24"/>
          <w:szCs w:val="24"/>
        </w:rPr>
        <w:tab/>
      </w:r>
      <w:r w:rsidR="00F6099B" w:rsidRPr="00301D2C">
        <w:rPr>
          <w:rFonts w:ascii="Gadugi" w:hAnsi="Gadugi"/>
          <w:sz w:val="24"/>
          <w:szCs w:val="24"/>
        </w:rPr>
        <w:t xml:space="preserve">En relación con </w:t>
      </w:r>
      <w:r w:rsidR="00FB3D0B" w:rsidRPr="00301D2C">
        <w:rPr>
          <w:rFonts w:ascii="Gadugi" w:hAnsi="Gadugi"/>
          <w:sz w:val="24"/>
          <w:szCs w:val="24"/>
        </w:rPr>
        <w:t>esa concreta situación</w:t>
      </w:r>
      <w:r w:rsidR="00F6099B" w:rsidRPr="00301D2C">
        <w:rPr>
          <w:rFonts w:ascii="Gadugi" w:hAnsi="Gadugi"/>
          <w:sz w:val="24"/>
          <w:szCs w:val="24"/>
        </w:rPr>
        <w:t>,</w:t>
      </w:r>
      <w:r w:rsidRPr="00301D2C">
        <w:rPr>
          <w:rFonts w:ascii="Gadugi" w:hAnsi="Gadugi"/>
          <w:sz w:val="24"/>
          <w:szCs w:val="24"/>
        </w:rPr>
        <w:t xml:space="preserve"> la Sala de Casación Civil de la Corte Suprema de Justicia explica</w:t>
      </w:r>
      <w:r w:rsidR="00F6099B" w:rsidRPr="00301D2C">
        <w:rPr>
          <w:rStyle w:val="Refdenotaalpie"/>
          <w:rFonts w:ascii="Gadugi" w:hAnsi="Gadugi"/>
          <w:sz w:val="24"/>
          <w:szCs w:val="24"/>
        </w:rPr>
        <w:footnoteReference w:id="27"/>
      </w:r>
      <w:r w:rsidRPr="00301D2C">
        <w:rPr>
          <w:rFonts w:ascii="Gadugi" w:hAnsi="Gadugi"/>
          <w:sz w:val="24"/>
          <w:szCs w:val="24"/>
        </w:rPr>
        <w:t>:</w:t>
      </w:r>
    </w:p>
    <w:p w14:paraId="4F0C72AD" w14:textId="07A14745" w:rsidR="00D340DE" w:rsidRPr="00301D2C" w:rsidRDefault="00D340DE" w:rsidP="00301D2C">
      <w:pPr>
        <w:spacing w:after="0" w:line="276" w:lineRule="auto"/>
        <w:jc w:val="both"/>
        <w:rPr>
          <w:rFonts w:ascii="Gadugi" w:hAnsi="Gadugi"/>
          <w:sz w:val="24"/>
          <w:szCs w:val="24"/>
        </w:rPr>
      </w:pPr>
    </w:p>
    <w:p w14:paraId="30E9ED96" w14:textId="53905448" w:rsidR="00881A65" w:rsidRPr="00DF2C13" w:rsidRDefault="00D340DE" w:rsidP="00DF2C13">
      <w:pPr>
        <w:spacing w:after="0" w:line="240" w:lineRule="auto"/>
        <w:ind w:left="426" w:right="420"/>
        <w:jc w:val="both"/>
        <w:rPr>
          <w:rFonts w:ascii="Gadugi" w:hAnsi="Gadugi"/>
          <w:szCs w:val="24"/>
        </w:rPr>
      </w:pPr>
      <w:r w:rsidRPr="00DF2C13">
        <w:rPr>
          <w:rFonts w:ascii="Gadugi" w:hAnsi="Gadugi"/>
          <w:szCs w:val="24"/>
        </w:rPr>
        <w:tab/>
      </w:r>
      <w:r w:rsidRPr="00DF2C13">
        <w:rPr>
          <w:rFonts w:ascii="Gadugi" w:hAnsi="Gadugi"/>
          <w:szCs w:val="24"/>
        </w:rPr>
        <w:tab/>
      </w:r>
      <w:r w:rsidR="00F6099B" w:rsidRPr="00DF2C13">
        <w:rPr>
          <w:rFonts w:ascii="Gadugi" w:hAnsi="Gadugi"/>
          <w:szCs w:val="24"/>
        </w:rPr>
        <w:t>(…)</w:t>
      </w:r>
    </w:p>
    <w:p w14:paraId="17E564F4" w14:textId="6192229F" w:rsidR="00D340DE" w:rsidRPr="00DF2C13" w:rsidRDefault="00D340DE" w:rsidP="00DF2C13">
      <w:pPr>
        <w:spacing w:after="0" w:line="240" w:lineRule="auto"/>
        <w:ind w:left="426" w:right="420"/>
        <w:jc w:val="both"/>
        <w:rPr>
          <w:rFonts w:ascii="Gadugi" w:hAnsi="Gadugi"/>
          <w:szCs w:val="24"/>
        </w:rPr>
      </w:pPr>
    </w:p>
    <w:p w14:paraId="6989CDE7" w14:textId="2A517494" w:rsidR="00881A65" w:rsidRPr="00DF2C13" w:rsidRDefault="00D340DE" w:rsidP="00DF2C13">
      <w:pPr>
        <w:spacing w:after="0" w:line="240" w:lineRule="auto"/>
        <w:ind w:left="426" w:right="420"/>
        <w:jc w:val="both"/>
        <w:rPr>
          <w:rFonts w:ascii="Gadugi" w:hAnsi="Gadugi"/>
          <w:b/>
          <w:i/>
          <w:szCs w:val="24"/>
          <w:lang w:val="es-ES_tradnl"/>
        </w:rPr>
      </w:pPr>
      <w:r w:rsidRPr="00DF2C13">
        <w:rPr>
          <w:rFonts w:ascii="Gadugi" w:hAnsi="Gadugi"/>
          <w:szCs w:val="24"/>
        </w:rPr>
        <w:tab/>
      </w:r>
      <w:r w:rsidRPr="00DF2C13">
        <w:rPr>
          <w:rFonts w:ascii="Gadugi" w:hAnsi="Gadugi"/>
          <w:i/>
          <w:szCs w:val="24"/>
          <w:lang w:val="es-ES_tradnl"/>
        </w:rPr>
        <w:tab/>
      </w:r>
      <w:r w:rsidR="00881A65" w:rsidRPr="00DF2C13">
        <w:rPr>
          <w:rFonts w:ascii="Gadugi" w:hAnsi="Gadugi"/>
          <w:b/>
          <w:i/>
          <w:szCs w:val="24"/>
          <w:lang w:val="es-ES_tradnl"/>
        </w:rPr>
        <w:t xml:space="preserve">Sobre este último aspecto, conviene acotar –y de paso reiterar- que un hecho sólo puede ser calificado como fuerza mayor o caso fortuito, es lo ordinario, si tiene su origen en una actividad exógena a la que despliega el agente a quien se imputa un daño, por lo que no puede considerarse como tal, en forma apodíctica, el acontecimiento que tiene su manantial en la conducta que aquel ejecuta o de la que es responsable. </w:t>
      </w:r>
      <w:r w:rsidR="00881A65" w:rsidRPr="00DF2C13">
        <w:rPr>
          <w:rFonts w:ascii="Gadugi" w:hAnsi="Gadugi"/>
          <w:b/>
          <w:i/>
          <w:szCs w:val="24"/>
          <w:u w:val="single"/>
          <w:lang w:val="es-ES_tradnl"/>
        </w:rPr>
        <w:t>Por eso, entonces, si una persona desarrolla en forma empresarial y profesional una actividad calificable como ‘peligrosa’, de la cual, además, deriva provecho económico, por ejemplo la sistemática conducción de automotores de servicio público, no puede, por regla general y salvo casos muy particulares, invocar las fallas mecánicas, por súbitas que en efecto sean, como constitutivas de fuerza mayor, en orden a edificar una causa extraña y, por esa vía, excusar su responsabilidad</w:t>
      </w:r>
      <w:r w:rsidR="00881A65" w:rsidRPr="00DF2C13">
        <w:rPr>
          <w:rFonts w:ascii="Gadugi" w:hAnsi="Gadugi"/>
          <w:b/>
          <w:i/>
          <w:szCs w:val="24"/>
          <w:lang w:val="es-ES_tradnl"/>
        </w:rPr>
        <w:t xml:space="preserve">. Con otras palabras, </w:t>
      </w:r>
      <w:r w:rsidR="00881A65" w:rsidRPr="00DF2C13">
        <w:rPr>
          <w:rFonts w:ascii="Gadugi" w:hAnsi="Gadugi"/>
          <w:b/>
          <w:i/>
          <w:szCs w:val="24"/>
          <w:u w:val="single"/>
          <w:lang w:val="es-ES_tradnl"/>
        </w:rPr>
        <w:t xml:space="preserve">quien pretenda obtener ganancia o utilidad del aprovechamiento organizado y permanente de una actividad riesgosa, esto es, de una empresa que utiliza de manera frecuente bienes cuya acción genera cierto peligro a terceros, no puede aspirar a que las anomalías que presenten los bienes utilizados con ese propósito, inexorablemente le sirvan como argumento para eludir la responsabilidad civil en que pueda incurrir por daños causados, sin perjuicio, claro está, de que en casos muy especiales pueda configurarse un arquetípico hecho de fuerza mayor que, in </w:t>
      </w:r>
      <w:proofErr w:type="spellStart"/>
      <w:r w:rsidR="00881A65" w:rsidRPr="00DF2C13">
        <w:rPr>
          <w:rFonts w:ascii="Gadugi" w:hAnsi="Gadugi"/>
          <w:b/>
          <w:i/>
          <w:szCs w:val="24"/>
          <w:u w:val="single"/>
          <w:lang w:val="es-ES_tradnl"/>
        </w:rPr>
        <w:t>radice</w:t>
      </w:r>
      <w:proofErr w:type="spellEnd"/>
      <w:r w:rsidR="00881A65" w:rsidRPr="00DF2C13">
        <w:rPr>
          <w:rFonts w:ascii="Gadugi" w:hAnsi="Gadugi"/>
          <w:b/>
          <w:i/>
          <w:szCs w:val="24"/>
          <w:u w:val="single"/>
          <w:lang w:val="es-ES_tradnl"/>
        </w:rPr>
        <w:t>, fracture el vínculo de causalidad entre la actividad desplegada y el perjuicio ocasionado</w:t>
      </w:r>
      <w:r w:rsidR="00881A65" w:rsidRPr="00DF2C13">
        <w:rPr>
          <w:rFonts w:ascii="Gadugi" w:hAnsi="Gadugi"/>
          <w:b/>
          <w:i/>
          <w:szCs w:val="24"/>
          <w:lang w:val="es-ES_tradnl"/>
        </w:rPr>
        <w:t>. Pero es claro que, en línea de principio rector, tratándose del transporte empresarial de personas y de cosas, los defectos mecánicos son inherentes a la actividad de conducción y al objeto que el conductor –y el guardián empresario- tienen bajo su cuidado, lo que descarta, en general, su apreciación como inequívoco evento de fuerza mayor o caso fortuito.</w:t>
      </w:r>
    </w:p>
    <w:p w14:paraId="66AD0788" w14:textId="53A525FE" w:rsidR="00881A65" w:rsidRPr="00DF2C13" w:rsidRDefault="00881A65" w:rsidP="00DF2C13">
      <w:pPr>
        <w:pStyle w:val="Textoindependiente"/>
        <w:spacing w:line="240" w:lineRule="auto"/>
        <w:ind w:left="426" w:right="420"/>
        <w:rPr>
          <w:rFonts w:ascii="Gadugi" w:hAnsi="Gadugi"/>
          <w:b w:val="0"/>
          <w:i/>
          <w:sz w:val="22"/>
          <w:szCs w:val="24"/>
          <w:lang w:val="es-ES_tradnl"/>
        </w:rPr>
      </w:pPr>
    </w:p>
    <w:p w14:paraId="5D58B0D2" w14:textId="11F21128" w:rsidR="00881A65" w:rsidRPr="00DF2C13" w:rsidRDefault="00D340DE" w:rsidP="00DF2C13">
      <w:pPr>
        <w:pStyle w:val="Textoindependiente"/>
        <w:spacing w:line="240" w:lineRule="auto"/>
        <w:ind w:left="426" w:right="420"/>
        <w:rPr>
          <w:rFonts w:ascii="Gadugi" w:hAnsi="Gadugi"/>
          <w:sz w:val="22"/>
          <w:szCs w:val="24"/>
          <w:lang w:val="es-ES_tradnl"/>
        </w:rPr>
      </w:pPr>
      <w:r w:rsidRPr="00DF2C13">
        <w:rPr>
          <w:rFonts w:ascii="Gadugi" w:hAnsi="Gadugi"/>
          <w:b w:val="0"/>
          <w:i/>
          <w:sz w:val="22"/>
          <w:szCs w:val="24"/>
          <w:lang w:val="es-ES_tradnl"/>
        </w:rPr>
        <w:tab/>
      </w:r>
      <w:r w:rsidRPr="00DF2C13">
        <w:rPr>
          <w:rFonts w:ascii="Gadugi" w:hAnsi="Gadugi"/>
          <w:b w:val="0"/>
          <w:i/>
          <w:sz w:val="22"/>
          <w:szCs w:val="24"/>
          <w:lang w:val="es-ES_tradnl"/>
        </w:rPr>
        <w:tab/>
      </w:r>
    </w:p>
    <w:p w14:paraId="72175560" w14:textId="5AEF22F5" w:rsidR="00D340DE" w:rsidRPr="00DF2C13" w:rsidRDefault="00D340DE" w:rsidP="00DF2C13">
      <w:pPr>
        <w:spacing w:after="0" w:line="240" w:lineRule="auto"/>
        <w:ind w:left="426" w:right="420" w:firstLine="708"/>
        <w:jc w:val="both"/>
        <w:rPr>
          <w:rFonts w:ascii="Gadugi" w:hAnsi="Gadugi"/>
          <w:szCs w:val="24"/>
          <w:lang w:val="es-ES_tradnl"/>
        </w:rPr>
      </w:pPr>
      <w:r w:rsidRPr="00DF2C13">
        <w:rPr>
          <w:rFonts w:ascii="Gadugi" w:hAnsi="Gadugi"/>
          <w:szCs w:val="24"/>
          <w:lang w:val="es-ES_tradnl"/>
        </w:rPr>
        <w:tab/>
        <w:t>(…)</w:t>
      </w:r>
    </w:p>
    <w:p w14:paraId="231D025F" w14:textId="78247373" w:rsidR="00D340DE" w:rsidRPr="00DF2C13" w:rsidRDefault="00D340DE" w:rsidP="00DF2C13">
      <w:pPr>
        <w:spacing w:after="0" w:line="240" w:lineRule="auto"/>
        <w:ind w:left="426" w:right="420"/>
        <w:jc w:val="both"/>
        <w:rPr>
          <w:rFonts w:ascii="Gadugi" w:hAnsi="Gadugi"/>
          <w:szCs w:val="24"/>
          <w:lang w:val="es-ES_tradnl"/>
        </w:rPr>
      </w:pPr>
    </w:p>
    <w:p w14:paraId="296E0814" w14:textId="77777777" w:rsidR="00D340DE" w:rsidRPr="00DF2C13" w:rsidRDefault="00D340DE" w:rsidP="00DF2C13">
      <w:pPr>
        <w:spacing w:after="0" w:line="240" w:lineRule="auto"/>
        <w:ind w:left="426" w:right="420"/>
        <w:jc w:val="both"/>
        <w:rPr>
          <w:rFonts w:ascii="Gadugi" w:hAnsi="Gadugi"/>
          <w:szCs w:val="24"/>
          <w:lang w:val="es-ES_tradnl"/>
        </w:rPr>
      </w:pPr>
    </w:p>
    <w:p w14:paraId="14A263F1" w14:textId="75058A9E" w:rsidR="00D340DE" w:rsidRPr="00DF2C13" w:rsidRDefault="00D340DE" w:rsidP="00DF2C13">
      <w:pPr>
        <w:spacing w:after="0" w:line="240" w:lineRule="auto"/>
        <w:ind w:left="426" w:right="420"/>
        <w:jc w:val="both"/>
        <w:rPr>
          <w:rFonts w:ascii="Gadugi" w:hAnsi="Gadugi"/>
          <w:szCs w:val="24"/>
        </w:rPr>
      </w:pPr>
      <w:r w:rsidRPr="00DF2C13">
        <w:rPr>
          <w:rFonts w:ascii="Gadugi" w:hAnsi="Gadugi"/>
          <w:szCs w:val="24"/>
          <w:lang w:val="es-ES_tradnl"/>
        </w:rPr>
        <w:tab/>
      </w:r>
      <w:r w:rsidRPr="00DF2C13">
        <w:rPr>
          <w:rFonts w:ascii="Gadugi" w:hAnsi="Gadugi"/>
          <w:szCs w:val="24"/>
          <w:lang w:val="es-ES_tradnl"/>
        </w:rPr>
        <w:tab/>
      </w:r>
      <w:r w:rsidRPr="00DF2C13">
        <w:rPr>
          <w:rFonts w:ascii="Gadugi" w:hAnsi="Gadugi"/>
          <w:szCs w:val="24"/>
        </w:rPr>
        <w:t xml:space="preserve">4.  En ese contexto, al examinar la acusación por violación directa de la ley sustancial, se advierte la inexistencia del error jurídico planteado, porque el tribunal al aceptar las inferencias del juez de primer grado, en cuanto al reconocimiento de las reparaciones o mantenimiento realizado al autobús días antes del accidente, y </w:t>
      </w:r>
      <w:r w:rsidRPr="00DF2C13">
        <w:rPr>
          <w:rFonts w:ascii="Gadugi" w:hAnsi="Gadugi"/>
          <w:b/>
          <w:szCs w:val="24"/>
        </w:rPr>
        <w:t xml:space="preserve">la falla en el sistema de frenos que lo afectó, sostuvo que tal desperfecto no configuraba una causa extraña, toda vez que la empresa transportadora </w:t>
      </w:r>
      <w:r w:rsidRPr="00DF2C13">
        <w:rPr>
          <w:rFonts w:ascii="Gadugi" w:hAnsi="Gadugi"/>
          <w:b/>
          <w:i/>
          <w:szCs w:val="24"/>
        </w:rPr>
        <w:t>«en su condición de guardián de la actividad peligrosa, fungía como garante del buen estado de funcionamiento del vehículo, lo que hizo nugatorio catalogar el hecho de imprevisible e irresistible»</w:t>
      </w:r>
      <w:r w:rsidRPr="00DF2C13">
        <w:rPr>
          <w:rFonts w:ascii="Gadugi" w:hAnsi="Gadugi"/>
          <w:b/>
          <w:szCs w:val="24"/>
        </w:rPr>
        <w:t xml:space="preserve">, no habiéndose probado </w:t>
      </w:r>
      <w:r w:rsidRPr="00DF2C13">
        <w:rPr>
          <w:rFonts w:ascii="Gadugi" w:hAnsi="Gadugi"/>
          <w:b/>
          <w:i/>
          <w:szCs w:val="24"/>
        </w:rPr>
        <w:t xml:space="preserve">«un factor foráneo que haya </w:t>
      </w:r>
      <w:r w:rsidRPr="00DF2C13">
        <w:rPr>
          <w:rFonts w:ascii="Gadugi" w:hAnsi="Gadugi"/>
          <w:b/>
          <w:i/>
          <w:szCs w:val="24"/>
        </w:rPr>
        <w:lastRenderedPageBreak/>
        <w:t>incidido decisivamente en el accidente, ni que algún hecho externo hubiera generado la falla del sistema averiado»</w:t>
      </w:r>
      <w:r w:rsidRPr="00DF2C13">
        <w:rPr>
          <w:rFonts w:ascii="Gadugi" w:hAnsi="Gadugi"/>
          <w:b/>
          <w:szCs w:val="24"/>
        </w:rPr>
        <w:t>, por lo que estimó mantenía vigor la presunción de culpa</w:t>
      </w:r>
      <w:r w:rsidRPr="00DF2C13">
        <w:rPr>
          <w:rFonts w:ascii="Gadugi" w:hAnsi="Gadugi"/>
          <w:szCs w:val="24"/>
        </w:rPr>
        <w:t>.</w:t>
      </w:r>
      <w:r w:rsidR="00F6099B" w:rsidRPr="00DF2C13">
        <w:rPr>
          <w:rFonts w:ascii="Gadugi" w:hAnsi="Gadugi"/>
          <w:szCs w:val="24"/>
        </w:rPr>
        <w:t xml:space="preserve"> (Destaca la Sala)</w:t>
      </w:r>
    </w:p>
    <w:p w14:paraId="038CBA61" w14:textId="2EB15F3A" w:rsidR="00D340DE" w:rsidRPr="00301D2C" w:rsidRDefault="00D340DE" w:rsidP="00301D2C">
      <w:pPr>
        <w:spacing w:after="0" w:line="276" w:lineRule="auto"/>
        <w:jc w:val="both"/>
        <w:rPr>
          <w:rFonts w:ascii="Gadugi" w:hAnsi="Gadugi"/>
          <w:color w:val="FF0000"/>
          <w:sz w:val="24"/>
          <w:szCs w:val="24"/>
        </w:rPr>
      </w:pPr>
    </w:p>
    <w:p w14:paraId="7754C5F6" w14:textId="702A04F5" w:rsidR="00927864" w:rsidRPr="00301D2C" w:rsidRDefault="00D340DE" w:rsidP="00301D2C">
      <w:pPr>
        <w:spacing w:after="0" w:line="276" w:lineRule="auto"/>
        <w:jc w:val="both"/>
        <w:rPr>
          <w:rFonts w:ascii="Gadugi" w:hAnsi="Gadugi"/>
          <w:sz w:val="24"/>
          <w:szCs w:val="24"/>
        </w:rPr>
      </w:pPr>
      <w:r w:rsidRPr="00301D2C">
        <w:rPr>
          <w:rFonts w:ascii="Gadugi" w:hAnsi="Gadugi"/>
          <w:color w:val="FF0000"/>
          <w:sz w:val="24"/>
          <w:szCs w:val="24"/>
        </w:rPr>
        <w:tab/>
      </w:r>
      <w:r w:rsidRPr="00301D2C">
        <w:rPr>
          <w:rFonts w:ascii="Gadugi" w:hAnsi="Gadugi"/>
          <w:color w:val="FF0000"/>
          <w:sz w:val="24"/>
          <w:szCs w:val="24"/>
        </w:rPr>
        <w:tab/>
      </w:r>
      <w:r w:rsidR="005E0F8C" w:rsidRPr="00301D2C">
        <w:rPr>
          <w:rFonts w:ascii="Gadugi" w:hAnsi="Gadugi"/>
          <w:sz w:val="24"/>
          <w:szCs w:val="24"/>
        </w:rPr>
        <w:t>2.4.1. E</w:t>
      </w:r>
      <w:r w:rsidRPr="00301D2C">
        <w:rPr>
          <w:rFonts w:ascii="Gadugi" w:hAnsi="Gadugi"/>
          <w:sz w:val="24"/>
          <w:szCs w:val="24"/>
        </w:rPr>
        <w:t>n el caso que acaba de examinarse, como en el que hoy ocupa la atención de la Sala, los d</w:t>
      </w:r>
      <w:r w:rsidR="00D1193A" w:rsidRPr="00301D2C">
        <w:rPr>
          <w:rFonts w:ascii="Gadugi" w:hAnsi="Gadugi"/>
          <w:sz w:val="24"/>
          <w:szCs w:val="24"/>
        </w:rPr>
        <w:t xml:space="preserve">emandados </w:t>
      </w:r>
      <w:r w:rsidR="00A2735A" w:rsidRPr="00301D2C">
        <w:rPr>
          <w:rFonts w:ascii="Gadugi" w:hAnsi="Gadugi"/>
          <w:sz w:val="24"/>
          <w:szCs w:val="24"/>
        </w:rPr>
        <w:t>se valen</w:t>
      </w:r>
      <w:r w:rsidR="00D1193A" w:rsidRPr="00301D2C">
        <w:rPr>
          <w:rFonts w:ascii="Gadugi" w:hAnsi="Gadugi"/>
          <w:sz w:val="24"/>
          <w:szCs w:val="24"/>
        </w:rPr>
        <w:t xml:space="preserve"> de una falla en el sistema de frenos del vehículo con el que</w:t>
      </w:r>
      <w:r w:rsidR="00436E9A" w:rsidRPr="00301D2C">
        <w:rPr>
          <w:rFonts w:ascii="Gadugi" w:hAnsi="Gadugi"/>
          <w:sz w:val="24"/>
          <w:szCs w:val="24"/>
        </w:rPr>
        <w:t>, para su beneficio económico,</w:t>
      </w:r>
      <w:r w:rsidR="00D1193A" w:rsidRPr="00301D2C">
        <w:rPr>
          <w:rFonts w:ascii="Gadugi" w:hAnsi="Gadugi"/>
          <w:sz w:val="24"/>
          <w:szCs w:val="24"/>
        </w:rPr>
        <w:t xml:space="preserve"> se presta el servicio de transporte público</w:t>
      </w:r>
      <w:r w:rsidR="00436E9A" w:rsidRPr="00301D2C">
        <w:rPr>
          <w:rFonts w:ascii="Gadugi" w:hAnsi="Gadugi"/>
          <w:sz w:val="24"/>
          <w:szCs w:val="24"/>
        </w:rPr>
        <w:t xml:space="preserve"> intermunicipal</w:t>
      </w:r>
      <w:r w:rsidR="00D1193A" w:rsidRPr="00301D2C">
        <w:rPr>
          <w:rFonts w:ascii="Gadugi" w:hAnsi="Gadugi"/>
          <w:sz w:val="24"/>
          <w:szCs w:val="24"/>
        </w:rPr>
        <w:t xml:space="preserve">, </w:t>
      </w:r>
      <w:r w:rsidR="00476686" w:rsidRPr="00301D2C">
        <w:rPr>
          <w:rFonts w:ascii="Gadugi" w:hAnsi="Gadugi"/>
          <w:sz w:val="24"/>
          <w:szCs w:val="24"/>
        </w:rPr>
        <w:t>haciendo</w:t>
      </w:r>
      <w:r w:rsidR="00436E9A" w:rsidRPr="00301D2C">
        <w:rPr>
          <w:rFonts w:ascii="Gadugi" w:hAnsi="Gadugi"/>
          <w:sz w:val="24"/>
          <w:szCs w:val="24"/>
        </w:rPr>
        <w:t xml:space="preserve"> ver </w:t>
      </w:r>
      <w:r w:rsidR="002E4D2E" w:rsidRPr="00301D2C">
        <w:rPr>
          <w:rFonts w:ascii="Gadugi" w:hAnsi="Gadugi"/>
          <w:sz w:val="24"/>
          <w:szCs w:val="24"/>
        </w:rPr>
        <w:t>esa presunta</w:t>
      </w:r>
      <w:r w:rsidR="00D1193A" w:rsidRPr="00301D2C">
        <w:rPr>
          <w:rFonts w:ascii="Gadugi" w:hAnsi="Gadugi"/>
          <w:sz w:val="24"/>
          <w:szCs w:val="24"/>
        </w:rPr>
        <w:t xml:space="preserve"> anomalía, como una circunstancia exógena </w:t>
      </w:r>
      <w:r w:rsidR="00436E9A" w:rsidRPr="00301D2C">
        <w:rPr>
          <w:rFonts w:ascii="Gadugi" w:hAnsi="Gadugi"/>
          <w:sz w:val="24"/>
          <w:szCs w:val="24"/>
        </w:rPr>
        <w:t>e imprevisible que los exonera de responsabilidad</w:t>
      </w:r>
      <w:r w:rsidR="002E4D2E" w:rsidRPr="00301D2C">
        <w:rPr>
          <w:rFonts w:ascii="Gadugi" w:hAnsi="Gadugi"/>
          <w:sz w:val="24"/>
          <w:szCs w:val="24"/>
        </w:rPr>
        <w:t>; pero la verdad es que,</w:t>
      </w:r>
      <w:r w:rsidR="00436E9A" w:rsidRPr="00301D2C">
        <w:rPr>
          <w:rFonts w:ascii="Gadugi" w:hAnsi="Gadugi"/>
          <w:sz w:val="24"/>
          <w:szCs w:val="24"/>
        </w:rPr>
        <w:t xml:space="preserve"> </w:t>
      </w:r>
      <w:r w:rsidR="00A2735A" w:rsidRPr="00301D2C">
        <w:rPr>
          <w:rFonts w:ascii="Gadugi" w:hAnsi="Gadugi"/>
          <w:sz w:val="24"/>
          <w:szCs w:val="24"/>
        </w:rPr>
        <w:t>situaciones como esas</w:t>
      </w:r>
      <w:r w:rsidR="002E4D2E" w:rsidRPr="00301D2C">
        <w:rPr>
          <w:rFonts w:ascii="Gadugi" w:hAnsi="Gadugi"/>
          <w:sz w:val="24"/>
          <w:szCs w:val="24"/>
        </w:rPr>
        <w:t>,</w:t>
      </w:r>
      <w:r w:rsidR="00436E9A" w:rsidRPr="00301D2C">
        <w:rPr>
          <w:rFonts w:ascii="Gadugi" w:hAnsi="Gadugi"/>
          <w:sz w:val="24"/>
          <w:szCs w:val="24"/>
        </w:rPr>
        <w:t xml:space="preserve"> hacen parte del giro ordinario de ese tipo de actividad económica, por cuyos efectos adversos, en consecuencia, </w:t>
      </w:r>
      <w:r w:rsidR="00927864" w:rsidRPr="00301D2C">
        <w:rPr>
          <w:rFonts w:ascii="Gadugi" w:hAnsi="Gadugi"/>
          <w:sz w:val="24"/>
          <w:szCs w:val="24"/>
        </w:rPr>
        <w:t>deben hacerse responsables</w:t>
      </w:r>
      <w:r w:rsidR="00E36F22" w:rsidRPr="00301D2C">
        <w:rPr>
          <w:rStyle w:val="Refdenotaalpie"/>
          <w:rFonts w:ascii="Gadugi" w:hAnsi="Gadugi"/>
          <w:sz w:val="24"/>
          <w:szCs w:val="24"/>
        </w:rPr>
        <w:footnoteReference w:id="28"/>
      </w:r>
      <w:r w:rsidR="00436E9A" w:rsidRPr="00301D2C">
        <w:rPr>
          <w:rFonts w:ascii="Gadugi" w:hAnsi="Gadugi"/>
          <w:sz w:val="24"/>
          <w:szCs w:val="24"/>
        </w:rPr>
        <w:t>.</w:t>
      </w:r>
    </w:p>
    <w:p w14:paraId="25D11FFE" w14:textId="77777777" w:rsidR="00927864" w:rsidRPr="00301D2C" w:rsidRDefault="00927864" w:rsidP="00301D2C">
      <w:pPr>
        <w:spacing w:after="0" w:line="276" w:lineRule="auto"/>
        <w:jc w:val="both"/>
        <w:rPr>
          <w:rFonts w:ascii="Gadugi" w:hAnsi="Gadugi"/>
          <w:sz w:val="24"/>
          <w:szCs w:val="24"/>
        </w:rPr>
      </w:pPr>
    </w:p>
    <w:p w14:paraId="75279803" w14:textId="31786C17" w:rsidR="00DD2048" w:rsidRPr="00301D2C" w:rsidRDefault="00927864" w:rsidP="00301D2C">
      <w:pPr>
        <w:spacing w:after="0" w:line="276" w:lineRule="auto"/>
        <w:jc w:val="both"/>
        <w:rPr>
          <w:rFonts w:ascii="Gadugi" w:hAnsi="Gadugi"/>
          <w:sz w:val="24"/>
          <w:szCs w:val="24"/>
        </w:rPr>
      </w:pPr>
      <w:r w:rsidRPr="00301D2C">
        <w:rPr>
          <w:rFonts w:ascii="Gadugi" w:hAnsi="Gadugi"/>
          <w:sz w:val="24"/>
          <w:szCs w:val="24"/>
        </w:rPr>
        <w:tab/>
      </w:r>
      <w:r w:rsidRPr="00301D2C">
        <w:rPr>
          <w:rFonts w:ascii="Gadugi" w:hAnsi="Gadugi"/>
          <w:sz w:val="24"/>
          <w:szCs w:val="24"/>
        </w:rPr>
        <w:tab/>
        <w:t>Esa razón jurídica e</w:t>
      </w:r>
      <w:r w:rsidR="002C391F" w:rsidRPr="00301D2C">
        <w:rPr>
          <w:rFonts w:ascii="Gadugi" w:hAnsi="Gadugi"/>
          <w:sz w:val="24"/>
          <w:szCs w:val="24"/>
        </w:rPr>
        <w:t>ra</w:t>
      </w:r>
      <w:r w:rsidRPr="00301D2C">
        <w:rPr>
          <w:rFonts w:ascii="Gadugi" w:hAnsi="Gadugi"/>
          <w:sz w:val="24"/>
          <w:szCs w:val="24"/>
        </w:rPr>
        <w:t xml:space="preserve"> suficiente para desestimar la excepción, sin embargo, no sobra dejar constancia sobre su falta de </w:t>
      </w:r>
      <w:r w:rsidR="00DD2048" w:rsidRPr="00301D2C">
        <w:rPr>
          <w:rFonts w:ascii="Gadugi" w:hAnsi="Gadugi"/>
          <w:sz w:val="24"/>
          <w:szCs w:val="24"/>
        </w:rPr>
        <w:t>soporte probatorio, y las evidencias que a ella se oponen.</w:t>
      </w:r>
    </w:p>
    <w:p w14:paraId="0DFC26C1" w14:textId="77777777" w:rsidR="00DD2048" w:rsidRPr="00301D2C" w:rsidRDefault="00DD2048" w:rsidP="00301D2C">
      <w:pPr>
        <w:spacing w:after="0" w:line="276" w:lineRule="auto"/>
        <w:jc w:val="both"/>
        <w:rPr>
          <w:rFonts w:ascii="Gadugi" w:hAnsi="Gadugi"/>
          <w:sz w:val="24"/>
          <w:szCs w:val="24"/>
        </w:rPr>
      </w:pPr>
    </w:p>
    <w:p w14:paraId="10146774" w14:textId="1BB5DBE6" w:rsidR="00927864" w:rsidRPr="00301D2C" w:rsidRDefault="00DD2048" w:rsidP="00301D2C">
      <w:pPr>
        <w:spacing w:after="0" w:line="276" w:lineRule="auto"/>
        <w:jc w:val="both"/>
        <w:rPr>
          <w:rFonts w:ascii="Gadugi" w:hAnsi="Gadugi"/>
          <w:i/>
          <w:sz w:val="24"/>
          <w:szCs w:val="24"/>
        </w:rPr>
      </w:pPr>
      <w:r w:rsidRPr="00301D2C">
        <w:rPr>
          <w:rFonts w:ascii="Gadugi" w:hAnsi="Gadugi"/>
          <w:sz w:val="24"/>
          <w:szCs w:val="24"/>
        </w:rPr>
        <w:tab/>
      </w:r>
      <w:r w:rsidRPr="00301D2C">
        <w:rPr>
          <w:rFonts w:ascii="Gadugi" w:hAnsi="Gadugi"/>
          <w:sz w:val="24"/>
          <w:szCs w:val="24"/>
        </w:rPr>
        <w:tab/>
        <w:t>Lo que la sustenta</w:t>
      </w:r>
      <w:r w:rsidR="005F7103" w:rsidRPr="00301D2C">
        <w:rPr>
          <w:rFonts w:ascii="Gadugi" w:hAnsi="Gadugi"/>
          <w:sz w:val="24"/>
          <w:szCs w:val="24"/>
        </w:rPr>
        <w:t xml:space="preserve">, por una parte, es que, del informe policial de tránsito </w:t>
      </w:r>
      <w:r w:rsidR="00F03398" w:rsidRPr="00301D2C">
        <w:rPr>
          <w:rFonts w:ascii="Gadugi" w:hAnsi="Gadugi"/>
          <w:sz w:val="24"/>
          <w:szCs w:val="24"/>
        </w:rPr>
        <w:t xml:space="preserve">del accidente </w:t>
      </w:r>
      <w:r w:rsidR="005F7103" w:rsidRPr="00301D2C">
        <w:rPr>
          <w:rFonts w:ascii="Gadugi" w:hAnsi="Gadugi"/>
          <w:sz w:val="24"/>
          <w:szCs w:val="24"/>
        </w:rPr>
        <w:t>no se extrae que el bus hubiera dejado huella de frenado, y por otra,</w:t>
      </w:r>
      <w:r w:rsidRPr="00301D2C">
        <w:rPr>
          <w:rFonts w:ascii="Gadugi" w:hAnsi="Gadugi"/>
          <w:sz w:val="24"/>
          <w:szCs w:val="24"/>
        </w:rPr>
        <w:t xml:space="preserve"> la entrevista que, ante la policía judicial, rindió el conductor del bus, sobre quien huelga decir, no asistió al juicio </w:t>
      </w:r>
      <w:r w:rsidR="005F7103" w:rsidRPr="00301D2C">
        <w:rPr>
          <w:rFonts w:ascii="Gadugi" w:hAnsi="Gadugi"/>
          <w:sz w:val="24"/>
          <w:szCs w:val="24"/>
        </w:rPr>
        <w:t xml:space="preserve">explicar su versión de los hechos, </w:t>
      </w:r>
      <w:r w:rsidRPr="00301D2C">
        <w:rPr>
          <w:rFonts w:ascii="Gadugi" w:hAnsi="Gadugi"/>
          <w:sz w:val="24"/>
          <w:szCs w:val="24"/>
        </w:rPr>
        <w:t>pese a que su testimonio fue decretado como prueba</w:t>
      </w:r>
      <w:r w:rsidR="00F03398" w:rsidRPr="00301D2C">
        <w:rPr>
          <w:rFonts w:ascii="Gadugi" w:hAnsi="Gadugi"/>
          <w:sz w:val="24"/>
          <w:szCs w:val="24"/>
        </w:rPr>
        <w:t xml:space="preserve"> de los demandados aquí recurrentes</w:t>
      </w:r>
      <w:r w:rsidRPr="00301D2C">
        <w:rPr>
          <w:rFonts w:ascii="Gadugi" w:hAnsi="Gadugi"/>
          <w:sz w:val="24"/>
          <w:szCs w:val="24"/>
        </w:rPr>
        <w:t xml:space="preserve">; en </w:t>
      </w:r>
      <w:r w:rsidR="005F7103" w:rsidRPr="00301D2C">
        <w:rPr>
          <w:rFonts w:ascii="Gadugi" w:hAnsi="Gadugi"/>
          <w:sz w:val="24"/>
          <w:szCs w:val="24"/>
        </w:rPr>
        <w:t>su declaración</w:t>
      </w:r>
      <w:r w:rsidRPr="00301D2C">
        <w:rPr>
          <w:rFonts w:ascii="Gadugi" w:hAnsi="Gadugi"/>
          <w:sz w:val="24"/>
          <w:szCs w:val="24"/>
        </w:rPr>
        <w:t xml:space="preserve"> él aseguró </w:t>
      </w:r>
      <w:r w:rsidR="005F7103" w:rsidRPr="00301D2C">
        <w:rPr>
          <w:rFonts w:ascii="Gadugi" w:hAnsi="Gadugi"/>
          <w:sz w:val="24"/>
          <w:szCs w:val="24"/>
        </w:rPr>
        <w:t>que</w:t>
      </w:r>
      <w:r w:rsidR="005A3E3B" w:rsidRPr="00301D2C">
        <w:rPr>
          <w:rFonts w:ascii="Gadugi" w:hAnsi="Gadugi"/>
          <w:sz w:val="24"/>
          <w:szCs w:val="24"/>
        </w:rPr>
        <w:t>,</w:t>
      </w:r>
      <w:r w:rsidR="005F7103" w:rsidRPr="00301D2C">
        <w:rPr>
          <w:rFonts w:ascii="Gadugi" w:hAnsi="Gadugi"/>
          <w:sz w:val="24"/>
          <w:szCs w:val="24"/>
        </w:rPr>
        <w:t xml:space="preserve"> </w:t>
      </w:r>
      <w:r w:rsidR="005A3E3B" w:rsidRPr="00301D2C">
        <w:rPr>
          <w:rFonts w:ascii="Gadugi" w:hAnsi="Gadugi"/>
          <w:sz w:val="24"/>
          <w:szCs w:val="24"/>
        </w:rPr>
        <w:t xml:space="preserve">en dirección a Cartago, </w:t>
      </w:r>
      <w:r w:rsidR="005F7103" w:rsidRPr="00301D2C">
        <w:rPr>
          <w:rFonts w:ascii="Gadugi" w:hAnsi="Gadugi"/>
          <w:sz w:val="24"/>
          <w:szCs w:val="24"/>
        </w:rPr>
        <w:t xml:space="preserve">avanzaba hacia el intercambiador del Megabús de Cuba, y poco antes de llegar al semáforo ubicado en el intercambiador, éste cambió a verde, </w:t>
      </w:r>
      <w:r w:rsidR="005F7103" w:rsidRPr="00301D2C">
        <w:rPr>
          <w:rFonts w:ascii="Gadugi" w:hAnsi="Gadugi"/>
          <w:i/>
          <w:sz w:val="24"/>
          <w:szCs w:val="24"/>
        </w:rPr>
        <w:t>“</w:t>
      </w:r>
      <w:r w:rsidR="005F7103" w:rsidRPr="00DF2C13">
        <w:rPr>
          <w:rFonts w:ascii="Gadugi" w:hAnsi="Gadugi"/>
          <w:i/>
          <w:szCs w:val="24"/>
        </w:rPr>
        <w:t xml:space="preserve">y los señores de la moto no se movieron y ya comencé a frenar y el freno se me fue al vacío, me cansé de </w:t>
      </w:r>
      <w:r w:rsidR="005A3E3B" w:rsidRPr="00DF2C13">
        <w:rPr>
          <w:rFonts w:ascii="Gadugi" w:hAnsi="Gadugi"/>
          <w:i/>
          <w:szCs w:val="24"/>
        </w:rPr>
        <w:t xml:space="preserve">[]echarles </w:t>
      </w:r>
      <w:r w:rsidR="005F7103" w:rsidRPr="00DF2C13">
        <w:rPr>
          <w:rFonts w:ascii="Gadugi" w:hAnsi="Gadugi"/>
          <w:i/>
          <w:szCs w:val="24"/>
        </w:rPr>
        <w:t>pito y corneta y los señores no se movieron ya la reacción fue cuando sintieron el bus encima</w:t>
      </w:r>
      <w:r w:rsidR="005F7103" w:rsidRPr="00301D2C">
        <w:rPr>
          <w:rFonts w:ascii="Gadugi" w:hAnsi="Gadugi"/>
          <w:i/>
          <w:sz w:val="24"/>
          <w:szCs w:val="24"/>
        </w:rPr>
        <w:t>”.</w:t>
      </w:r>
      <w:r w:rsidR="009D3F2F" w:rsidRPr="00301D2C">
        <w:rPr>
          <w:rStyle w:val="Refdenotaalpie"/>
          <w:rFonts w:ascii="Gadugi" w:hAnsi="Gadugi"/>
          <w:i/>
          <w:sz w:val="24"/>
          <w:szCs w:val="24"/>
        </w:rPr>
        <w:footnoteReference w:id="29"/>
      </w:r>
    </w:p>
    <w:p w14:paraId="168EC697" w14:textId="535EF2A2" w:rsidR="005F7103" w:rsidRPr="00301D2C" w:rsidRDefault="005F7103" w:rsidP="00301D2C">
      <w:pPr>
        <w:spacing w:after="0" w:line="276" w:lineRule="auto"/>
        <w:jc w:val="both"/>
        <w:rPr>
          <w:rFonts w:ascii="Gadugi" w:hAnsi="Gadugi"/>
          <w:sz w:val="24"/>
          <w:szCs w:val="24"/>
        </w:rPr>
      </w:pPr>
    </w:p>
    <w:p w14:paraId="089A87A9" w14:textId="11D6BB3C" w:rsidR="00F96007" w:rsidRPr="00301D2C" w:rsidRDefault="00F03398" w:rsidP="00301D2C">
      <w:pPr>
        <w:spacing w:after="0" w:line="276" w:lineRule="auto"/>
        <w:jc w:val="both"/>
        <w:rPr>
          <w:rFonts w:ascii="Gadugi" w:hAnsi="Gadugi"/>
          <w:sz w:val="24"/>
          <w:szCs w:val="24"/>
        </w:rPr>
      </w:pPr>
      <w:r w:rsidRPr="00301D2C">
        <w:rPr>
          <w:rFonts w:ascii="Gadugi" w:hAnsi="Gadugi"/>
          <w:sz w:val="24"/>
          <w:szCs w:val="24"/>
        </w:rPr>
        <w:tab/>
      </w:r>
      <w:r w:rsidRPr="00301D2C">
        <w:rPr>
          <w:rFonts w:ascii="Gadugi" w:hAnsi="Gadugi"/>
          <w:sz w:val="24"/>
          <w:szCs w:val="24"/>
        </w:rPr>
        <w:tab/>
      </w:r>
      <w:r w:rsidR="005A3E3B" w:rsidRPr="00301D2C">
        <w:rPr>
          <w:rFonts w:ascii="Gadugi" w:hAnsi="Gadugi"/>
          <w:sz w:val="24"/>
          <w:szCs w:val="24"/>
        </w:rPr>
        <w:t>No obstante, contra esos planteamientos,</w:t>
      </w:r>
      <w:r w:rsidRPr="00301D2C">
        <w:rPr>
          <w:rFonts w:ascii="Gadugi" w:hAnsi="Gadugi"/>
          <w:sz w:val="24"/>
          <w:szCs w:val="24"/>
        </w:rPr>
        <w:t xml:space="preserve"> está</w:t>
      </w:r>
      <w:r w:rsidR="009D3F2F" w:rsidRPr="00301D2C">
        <w:rPr>
          <w:rFonts w:ascii="Gadugi" w:hAnsi="Gadugi"/>
          <w:sz w:val="24"/>
          <w:szCs w:val="24"/>
        </w:rPr>
        <w:t xml:space="preserve">, </w:t>
      </w:r>
      <w:r w:rsidRPr="00301D2C">
        <w:rPr>
          <w:rFonts w:ascii="Gadugi" w:hAnsi="Gadugi"/>
          <w:sz w:val="24"/>
          <w:szCs w:val="24"/>
        </w:rPr>
        <w:t xml:space="preserve">la inspección </w:t>
      </w:r>
      <w:r w:rsidR="003465BA" w:rsidRPr="00301D2C">
        <w:rPr>
          <w:rFonts w:ascii="Gadugi" w:hAnsi="Gadugi"/>
          <w:sz w:val="24"/>
          <w:szCs w:val="24"/>
        </w:rPr>
        <w:t xml:space="preserve">del </w:t>
      </w:r>
      <w:r w:rsidR="00315B3A" w:rsidRPr="00301D2C">
        <w:rPr>
          <w:rFonts w:ascii="Gadugi" w:hAnsi="Gadugi"/>
          <w:sz w:val="24"/>
          <w:szCs w:val="24"/>
        </w:rPr>
        <w:t>bus</w:t>
      </w:r>
      <w:r w:rsidR="003465BA" w:rsidRPr="00301D2C">
        <w:rPr>
          <w:rFonts w:ascii="Gadugi" w:hAnsi="Gadugi"/>
          <w:sz w:val="24"/>
          <w:szCs w:val="24"/>
        </w:rPr>
        <w:t xml:space="preserve"> practicada </w:t>
      </w:r>
      <w:r w:rsidR="00315B3A" w:rsidRPr="00301D2C">
        <w:rPr>
          <w:rFonts w:ascii="Gadugi" w:hAnsi="Gadugi"/>
          <w:sz w:val="24"/>
          <w:szCs w:val="24"/>
        </w:rPr>
        <w:t xml:space="preserve">el mismo día del accidente, </w:t>
      </w:r>
      <w:r w:rsidR="003465BA" w:rsidRPr="00301D2C">
        <w:rPr>
          <w:rFonts w:ascii="Gadugi" w:hAnsi="Gadugi"/>
          <w:sz w:val="24"/>
          <w:szCs w:val="24"/>
        </w:rPr>
        <w:t xml:space="preserve">por el </w:t>
      </w:r>
      <w:r w:rsidR="00315B3A" w:rsidRPr="00301D2C">
        <w:rPr>
          <w:rFonts w:ascii="Gadugi" w:hAnsi="Gadugi"/>
          <w:sz w:val="24"/>
          <w:szCs w:val="24"/>
        </w:rPr>
        <w:t>auxiliar en mecánica automotriz e i</w:t>
      </w:r>
      <w:r w:rsidR="003465BA" w:rsidRPr="00301D2C">
        <w:rPr>
          <w:rFonts w:ascii="Gadugi" w:hAnsi="Gadugi"/>
          <w:sz w:val="24"/>
          <w:szCs w:val="24"/>
        </w:rPr>
        <w:t xml:space="preserve">nvestigador de </w:t>
      </w:r>
      <w:r w:rsidR="00315B3A" w:rsidRPr="00301D2C">
        <w:rPr>
          <w:rFonts w:ascii="Gadugi" w:hAnsi="Gadugi"/>
          <w:sz w:val="24"/>
          <w:szCs w:val="24"/>
        </w:rPr>
        <w:t>c</w:t>
      </w:r>
      <w:r w:rsidR="003465BA" w:rsidRPr="00301D2C">
        <w:rPr>
          <w:rFonts w:ascii="Gadugi" w:hAnsi="Gadugi"/>
          <w:sz w:val="24"/>
          <w:szCs w:val="24"/>
        </w:rPr>
        <w:t xml:space="preserve">ampo del Instituto Municipal de Tránsito de Pereira, </w:t>
      </w:r>
      <w:r w:rsidRPr="00301D2C">
        <w:rPr>
          <w:rFonts w:ascii="Gadugi" w:hAnsi="Gadugi"/>
          <w:sz w:val="24"/>
          <w:szCs w:val="24"/>
        </w:rPr>
        <w:t xml:space="preserve">en el que se plasma que el </w:t>
      </w:r>
      <w:r w:rsidR="00FD3685" w:rsidRPr="00301D2C">
        <w:rPr>
          <w:rFonts w:ascii="Gadugi" w:hAnsi="Gadugi"/>
          <w:sz w:val="24"/>
          <w:szCs w:val="24"/>
        </w:rPr>
        <w:t>sistema</w:t>
      </w:r>
      <w:r w:rsidRPr="00301D2C">
        <w:rPr>
          <w:rFonts w:ascii="Gadugi" w:hAnsi="Gadugi"/>
          <w:sz w:val="24"/>
          <w:szCs w:val="24"/>
        </w:rPr>
        <w:t xml:space="preserve"> de frenos del vehículo se encontraba en </w:t>
      </w:r>
      <w:r w:rsidR="00315B3A" w:rsidRPr="00301D2C">
        <w:rPr>
          <w:rFonts w:ascii="Gadugi" w:hAnsi="Gadugi"/>
          <w:sz w:val="24"/>
          <w:szCs w:val="24"/>
        </w:rPr>
        <w:t>buenas</w:t>
      </w:r>
      <w:r w:rsidRPr="00301D2C">
        <w:rPr>
          <w:rFonts w:ascii="Gadugi" w:hAnsi="Gadugi"/>
          <w:sz w:val="24"/>
          <w:szCs w:val="24"/>
        </w:rPr>
        <w:t xml:space="preserve"> condiciones</w:t>
      </w:r>
      <w:r w:rsidR="009D3F2F" w:rsidRPr="00301D2C">
        <w:rPr>
          <w:rStyle w:val="Refdenotaalpie"/>
          <w:rFonts w:ascii="Gadugi" w:hAnsi="Gadugi"/>
          <w:sz w:val="24"/>
          <w:szCs w:val="24"/>
        </w:rPr>
        <w:footnoteReference w:id="30"/>
      </w:r>
      <w:r w:rsidR="00315B3A" w:rsidRPr="00301D2C">
        <w:rPr>
          <w:rFonts w:ascii="Gadugi" w:hAnsi="Gadugi"/>
          <w:sz w:val="24"/>
          <w:szCs w:val="24"/>
        </w:rPr>
        <w:t>;</w:t>
      </w:r>
      <w:r w:rsidRPr="00301D2C">
        <w:rPr>
          <w:rFonts w:ascii="Gadugi" w:hAnsi="Gadugi"/>
          <w:sz w:val="24"/>
          <w:szCs w:val="24"/>
        </w:rPr>
        <w:t xml:space="preserve"> </w:t>
      </w:r>
      <w:r w:rsidR="003506A0" w:rsidRPr="00301D2C">
        <w:rPr>
          <w:rFonts w:ascii="Gadugi" w:hAnsi="Gadugi"/>
          <w:sz w:val="24"/>
          <w:szCs w:val="24"/>
        </w:rPr>
        <w:t xml:space="preserve">y más </w:t>
      </w:r>
      <w:r w:rsidR="000420CE" w:rsidRPr="00301D2C">
        <w:rPr>
          <w:rFonts w:ascii="Gadugi" w:hAnsi="Gadugi"/>
          <w:sz w:val="24"/>
          <w:szCs w:val="24"/>
        </w:rPr>
        <w:t>que eso</w:t>
      </w:r>
      <w:r w:rsidRPr="00301D2C">
        <w:rPr>
          <w:rFonts w:ascii="Gadugi" w:hAnsi="Gadugi"/>
          <w:sz w:val="24"/>
          <w:szCs w:val="24"/>
        </w:rPr>
        <w:t>, el hecho de que después del acci</w:t>
      </w:r>
      <w:r w:rsidR="00FD3685" w:rsidRPr="00301D2C">
        <w:rPr>
          <w:rFonts w:ascii="Gadugi" w:hAnsi="Gadugi"/>
          <w:sz w:val="24"/>
          <w:szCs w:val="24"/>
        </w:rPr>
        <w:t>dente</w:t>
      </w:r>
      <w:r w:rsidRPr="00301D2C">
        <w:rPr>
          <w:rFonts w:ascii="Gadugi" w:hAnsi="Gadugi"/>
          <w:sz w:val="24"/>
          <w:szCs w:val="24"/>
        </w:rPr>
        <w:t>,</w:t>
      </w:r>
      <w:r w:rsidR="00AA2663" w:rsidRPr="00301D2C">
        <w:rPr>
          <w:rFonts w:ascii="Gadugi" w:hAnsi="Gadugi"/>
          <w:sz w:val="24"/>
          <w:szCs w:val="24"/>
        </w:rPr>
        <w:t xml:space="preserve"> según se advierte en el informe del accidente de tránsito, </w:t>
      </w:r>
      <w:r w:rsidRPr="00301D2C">
        <w:rPr>
          <w:rFonts w:ascii="Gadugi" w:hAnsi="Gadugi"/>
          <w:sz w:val="24"/>
          <w:szCs w:val="24"/>
        </w:rPr>
        <w:t>el bus fue llevado rodando por su propia cuenta hasta los patios,</w:t>
      </w:r>
      <w:r w:rsidR="00AA2663" w:rsidRPr="00301D2C">
        <w:rPr>
          <w:rFonts w:ascii="Gadugi" w:hAnsi="Gadugi"/>
          <w:sz w:val="24"/>
          <w:szCs w:val="24"/>
        </w:rPr>
        <w:t xml:space="preserve"> porque no había una grúa disponible para trasladar un vehículo de esa magnitud</w:t>
      </w:r>
      <w:r w:rsidR="009D3F2F" w:rsidRPr="00301D2C">
        <w:rPr>
          <w:rStyle w:val="Refdenotaalpie"/>
          <w:rFonts w:ascii="Gadugi" w:hAnsi="Gadugi"/>
          <w:sz w:val="24"/>
          <w:szCs w:val="24"/>
        </w:rPr>
        <w:footnoteReference w:id="31"/>
      </w:r>
      <w:r w:rsidR="00AA2663" w:rsidRPr="00301D2C">
        <w:rPr>
          <w:rFonts w:ascii="Gadugi" w:hAnsi="Gadugi"/>
          <w:sz w:val="24"/>
          <w:szCs w:val="24"/>
        </w:rPr>
        <w:t>,</w:t>
      </w:r>
      <w:r w:rsidRPr="00301D2C">
        <w:rPr>
          <w:rFonts w:ascii="Gadugi" w:hAnsi="Gadugi"/>
          <w:sz w:val="24"/>
          <w:szCs w:val="24"/>
        </w:rPr>
        <w:t xml:space="preserve"> de lo cual </w:t>
      </w:r>
      <w:r w:rsidR="005A3E3B" w:rsidRPr="00301D2C">
        <w:rPr>
          <w:rFonts w:ascii="Gadugi" w:hAnsi="Gadugi"/>
          <w:sz w:val="24"/>
          <w:szCs w:val="24"/>
        </w:rPr>
        <w:t>surge una pregunta, cuya afirmativa respuesta resulta poco creíble</w:t>
      </w:r>
      <w:r w:rsidRPr="00301D2C">
        <w:rPr>
          <w:rFonts w:ascii="Gadugi" w:hAnsi="Gadugi"/>
          <w:sz w:val="24"/>
          <w:szCs w:val="24"/>
        </w:rPr>
        <w:t>, ¿</w:t>
      </w:r>
      <w:r w:rsidR="00AA2663" w:rsidRPr="00301D2C">
        <w:rPr>
          <w:rFonts w:ascii="Gadugi" w:hAnsi="Gadugi"/>
          <w:sz w:val="24"/>
          <w:szCs w:val="24"/>
        </w:rPr>
        <w:t>fue llevado</w:t>
      </w:r>
      <w:r w:rsidRPr="00301D2C">
        <w:rPr>
          <w:rFonts w:ascii="Gadugi" w:hAnsi="Gadugi"/>
          <w:sz w:val="24"/>
          <w:szCs w:val="24"/>
        </w:rPr>
        <w:t xml:space="preserve"> un bus </w:t>
      </w:r>
      <w:r w:rsidR="00AA2663" w:rsidRPr="00301D2C">
        <w:rPr>
          <w:rFonts w:ascii="Gadugi" w:hAnsi="Gadugi"/>
          <w:sz w:val="24"/>
          <w:szCs w:val="24"/>
        </w:rPr>
        <w:t>sin frenos</w:t>
      </w:r>
      <w:r w:rsidRPr="00301D2C">
        <w:rPr>
          <w:rFonts w:ascii="Gadugi" w:hAnsi="Gadugi"/>
          <w:sz w:val="24"/>
          <w:szCs w:val="24"/>
        </w:rPr>
        <w:t xml:space="preserve"> desde el intercambiador del Megabús en Cuba, hasta los patios</w:t>
      </w:r>
      <w:r w:rsidR="00AA2663" w:rsidRPr="00301D2C">
        <w:rPr>
          <w:rFonts w:ascii="Gadugi" w:hAnsi="Gadugi"/>
          <w:sz w:val="24"/>
          <w:szCs w:val="24"/>
        </w:rPr>
        <w:t xml:space="preserve"> de tránsito</w:t>
      </w:r>
      <w:r w:rsidRPr="00301D2C">
        <w:rPr>
          <w:rFonts w:ascii="Gadugi" w:hAnsi="Gadugi"/>
          <w:sz w:val="24"/>
          <w:szCs w:val="24"/>
        </w:rPr>
        <w:t xml:space="preserve"> ubicados </w:t>
      </w:r>
      <w:r w:rsidR="00AA2663" w:rsidRPr="00301D2C">
        <w:rPr>
          <w:rFonts w:ascii="Gadugi" w:hAnsi="Gadugi"/>
          <w:sz w:val="24"/>
          <w:szCs w:val="24"/>
        </w:rPr>
        <w:t>en</w:t>
      </w:r>
      <w:r w:rsidR="009D3F2F" w:rsidRPr="00301D2C">
        <w:rPr>
          <w:rFonts w:ascii="Gadugi" w:hAnsi="Gadugi"/>
          <w:sz w:val="24"/>
          <w:szCs w:val="24"/>
        </w:rPr>
        <w:t xml:space="preserve"> la vía hacia el barrio el Poblado, en</w:t>
      </w:r>
      <w:r w:rsidR="00AA2663" w:rsidRPr="00301D2C">
        <w:rPr>
          <w:rFonts w:ascii="Gadugi" w:hAnsi="Gadugi"/>
          <w:sz w:val="24"/>
          <w:szCs w:val="24"/>
        </w:rPr>
        <w:t xml:space="preserve"> la Avenida las Américas Nro. 27-01</w:t>
      </w:r>
      <w:r w:rsidR="00F96007" w:rsidRPr="00301D2C">
        <w:rPr>
          <w:rFonts w:ascii="Gadugi" w:hAnsi="Gadugi"/>
          <w:sz w:val="24"/>
          <w:szCs w:val="24"/>
        </w:rPr>
        <w:t>?.</w:t>
      </w:r>
    </w:p>
    <w:p w14:paraId="773430A8" w14:textId="283B9046" w:rsidR="00F96007" w:rsidRPr="00301D2C" w:rsidRDefault="00F96007" w:rsidP="00301D2C">
      <w:pPr>
        <w:spacing w:after="0" w:line="276" w:lineRule="auto"/>
        <w:jc w:val="both"/>
        <w:rPr>
          <w:rFonts w:ascii="Gadugi" w:hAnsi="Gadugi"/>
          <w:sz w:val="24"/>
          <w:szCs w:val="24"/>
        </w:rPr>
      </w:pPr>
    </w:p>
    <w:p w14:paraId="101A8EFF" w14:textId="48FDBFD2" w:rsidR="00F96007" w:rsidRPr="00301D2C" w:rsidRDefault="00F96007" w:rsidP="00301D2C">
      <w:pPr>
        <w:spacing w:after="0" w:line="276" w:lineRule="auto"/>
        <w:jc w:val="both"/>
        <w:rPr>
          <w:rFonts w:ascii="Gadugi" w:hAnsi="Gadugi"/>
          <w:sz w:val="24"/>
          <w:szCs w:val="24"/>
        </w:rPr>
      </w:pPr>
      <w:r w:rsidRPr="00301D2C">
        <w:rPr>
          <w:rFonts w:ascii="Gadugi" w:hAnsi="Gadugi"/>
          <w:sz w:val="24"/>
          <w:szCs w:val="24"/>
        </w:rPr>
        <w:tab/>
      </w:r>
      <w:r w:rsidRPr="00301D2C">
        <w:rPr>
          <w:rFonts w:ascii="Gadugi" w:hAnsi="Gadugi"/>
          <w:sz w:val="24"/>
          <w:szCs w:val="24"/>
        </w:rPr>
        <w:tab/>
      </w:r>
      <w:r w:rsidR="005A3E3B" w:rsidRPr="00301D2C">
        <w:rPr>
          <w:rFonts w:ascii="Gadugi" w:hAnsi="Gadugi"/>
          <w:sz w:val="24"/>
          <w:szCs w:val="24"/>
        </w:rPr>
        <w:t>Como se ve, e</w:t>
      </w:r>
      <w:r w:rsidRPr="00301D2C">
        <w:rPr>
          <w:rFonts w:ascii="Gadugi" w:hAnsi="Gadugi"/>
          <w:sz w:val="24"/>
          <w:szCs w:val="24"/>
        </w:rPr>
        <w:t>s endeble</w:t>
      </w:r>
      <w:r w:rsidR="001C0B5B" w:rsidRPr="00301D2C">
        <w:rPr>
          <w:rFonts w:ascii="Gadugi" w:hAnsi="Gadugi"/>
          <w:sz w:val="24"/>
          <w:szCs w:val="24"/>
        </w:rPr>
        <w:t xml:space="preserve"> y carente de pruebas la </w:t>
      </w:r>
      <w:r w:rsidRPr="00301D2C">
        <w:rPr>
          <w:rFonts w:ascii="Gadugi" w:hAnsi="Gadugi"/>
          <w:sz w:val="24"/>
          <w:szCs w:val="24"/>
        </w:rPr>
        <w:t>teoría que</w:t>
      </w:r>
      <w:r w:rsidR="005A3E3B" w:rsidRPr="00301D2C">
        <w:rPr>
          <w:rFonts w:ascii="Gadugi" w:hAnsi="Gadugi"/>
          <w:sz w:val="24"/>
          <w:szCs w:val="24"/>
        </w:rPr>
        <w:t>,</w:t>
      </w:r>
      <w:r w:rsidRPr="00301D2C">
        <w:rPr>
          <w:rFonts w:ascii="Gadugi" w:hAnsi="Gadugi"/>
          <w:sz w:val="24"/>
          <w:szCs w:val="24"/>
        </w:rPr>
        <w:t xml:space="preserve"> sobre el accidente</w:t>
      </w:r>
      <w:r w:rsidR="005A3E3B" w:rsidRPr="00301D2C">
        <w:rPr>
          <w:rFonts w:ascii="Gadugi" w:hAnsi="Gadugi"/>
          <w:sz w:val="24"/>
          <w:szCs w:val="24"/>
        </w:rPr>
        <w:t>,</w:t>
      </w:r>
      <w:r w:rsidRPr="00301D2C">
        <w:rPr>
          <w:rFonts w:ascii="Gadugi" w:hAnsi="Gadugi"/>
          <w:sz w:val="24"/>
          <w:szCs w:val="24"/>
        </w:rPr>
        <w:t xml:space="preserve"> </w:t>
      </w:r>
      <w:r w:rsidR="005A3E3B" w:rsidRPr="00301D2C">
        <w:rPr>
          <w:rFonts w:ascii="Gadugi" w:hAnsi="Gadugi"/>
          <w:sz w:val="24"/>
          <w:szCs w:val="24"/>
        </w:rPr>
        <w:t>esgrimen</w:t>
      </w:r>
      <w:r w:rsidRPr="00301D2C">
        <w:rPr>
          <w:rFonts w:ascii="Gadugi" w:hAnsi="Gadugi"/>
          <w:sz w:val="24"/>
          <w:szCs w:val="24"/>
        </w:rPr>
        <w:t xml:space="preserve"> los demandados</w:t>
      </w:r>
      <w:r w:rsidR="001C0B5B" w:rsidRPr="00301D2C">
        <w:rPr>
          <w:rFonts w:ascii="Gadugi" w:hAnsi="Gadugi"/>
          <w:sz w:val="24"/>
          <w:szCs w:val="24"/>
        </w:rPr>
        <w:t xml:space="preserve">, por lo que debe ser descartada. </w:t>
      </w:r>
    </w:p>
    <w:p w14:paraId="6780A3B8" w14:textId="77777777" w:rsidR="006E5F90" w:rsidRPr="00301D2C" w:rsidRDefault="006E5F90" w:rsidP="00301D2C">
      <w:pPr>
        <w:spacing w:after="0" w:line="276" w:lineRule="auto"/>
        <w:jc w:val="both"/>
        <w:rPr>
          <w:rFonts w:ascii="Gadugi" w:hAnsi="Gadugi"/>
          <w:color w:val="FF0000"/>
          <w:sz w:val="24"/>
          <w:szCs w:val="24"/>
        </w:rPr>
      </w:pPr>
    </w:p>
    <w:p w14:paraId="4D15C6D3" w14:textId="13052BE8" w:rsidR="006E5F90" w:rsidRPr="00301D2C" w:rsidRDefault="006E5F90" w:rsidP="00301D2C">
      <w:pPr>
        <w:spacing w:after="0" w:line="276" w:lineRule="auto"/>
        <w:jc w:val="both"/>
        <w:rPr>
          <w:rFonts w:ascii="Gadugi" w:eastAsia="Calibri" w:hAnsi="Gadugi" w:cs="Times New Roman"/>
          <w:sz w:val="24"/>
          <w:szCs w:val="24"/>
          <w:lang w:val="es-CO"/>
        </w:rPr>
      </w:pPr>
      <w:r w:rsidRPr="00301D2C">
        <w:rPr>
          <w:rFonts w:ascii="Gadugi" w:hAnsi="Gadugi"/>
          <w:color w:val="FF0000"/>
          <w:sz w:val="24"/>
          <w:szCs w:val="24"/>
        </w:rPr>
        <w:tab/>
      </w:r>
      <w:r w:rsidRPr="00301D2C">
        <w:rPr>
          <w:rFonts w:ascii="Gadugi" w:hAnsi="Gadugi"/>
          <w:color w:val="FF0000"/>
          <w:sz w:val="24"/>
          <w:szCs w:val="24"/>
        </w:rPr>
        <w:tab/>
      </w:r>
      <w:r w:rsidR="005E0F8C" w:rsidRPr="00301D2C">
        <w:rPr>
          <w:rFonts w:ascii="Gadugi" w:hAnsi="Gadugi"/>
          <w:sz w:val="24"/>
          <w:szCs w:val="24"/>
        </w:rPr>
        <w:t xml:space="preserve">2.4.2. </w:t>
      </w:r>
      <w:r w:rsidRPr="00301D2C">
        <w:rPr>
          <w:rFonts w:ascii="Gadugi" w:hAnsi="Gadugi"/>
          <w:sz w:val="24"/>
          <w:szCs w:val="24"/>
        </w:rPr>
        <w:t xml:space="preserve">Por otra parte, aseguran que hubo una concurrencia de </w:t>
      </w:r>
      <w:r w:rsidR="003506A0" w:rsidRPr="00301D2C">
        <w:rPr>
          <w:rFonts w:ascii="Gadugi" w:hAnsi="Gadugi"/>
          <w:sz w:val="24"/>
          <w:szCs w:val="24"/>
        </w:rPr>
        <w:t>“</w:t>
      </w:r>
      <w:r w:rsidRPr="00301D2C">
        <w:rPr>
          <w:rFonts w:ascii="Gadugi" w:hAnsi="Gadugi"/>
          <w:i/>
          <w:sz w:val="24"/>
          <w:szCs w:val="24"/>
        </w:rPr>
        <w:t>culpas</w:t>
      </w:r>
      <w:r w:rsidR="003506A0" w:rsidRPr="00301D2C">
        <w:rPr>
          <w:rFonts w:ascii="Gadugi" w:hAnsi="Gadugi"/>
          <w:sz w:val="24"/>
          <w:szCs w:val="24"/>
        </w:rPr>
        <w:t>”</w:t>
      </w:r>
      <w:r w:rsidRPr="00301D2C">
        <w:rPr>
          <w:rFonts w:ascii="Gadugi" w:hAnsi="Gadugi"/>
          <w:sz w:val="24"/>
          <w:szCs w:val="24"/>
        </w:rPr>
        <w:t xml:space="preserve">, toda vez toda vez que el motociclista afectado </w:t>
      </w:r>
      <w:r w:rsidRPr="00301D2C">
        <w:rPr>
          <w:rFonts w:ascii="Gadugi" w:eastAsia="Calibri" w:hAnsi="Gadugi" w:cs="Times New Roman"/>
          <w:sz w:val="24"/>
          <w:szCs w:val="24"/>
          <w:lang w:val="es-CO"/>
        </w:rPr>
        <w:t>no se apartó de la vía</w:t>
      </w:r>
      <w:r w:rsidR="00381659" w:rsidRPr="00301D2C">
        <w:rPr>
          <w:rFonts w:ascii="Gadugi" w:eastAsia="Calibri" w:hAnsi="Gadugi" w:cs="Times New Roman"/>
          <w:sz w:val="24"/>
          <w:szCs w:val="24"/>
          <w:lang w:val="es-CO"/>
        </w:rPr>
        <w:t xml:space="preserve">, a </w:t>
      </w:r>
      <w:r w:rsidRPr="00301D2C">
        <w:rPr>
          <w:rFonts w:ascii="Gadugi" w:eastAsia="Calibri" w:hAnsi="Gadugi" w:cs="Times New Roman"/>
          <w:sz w:val="24"/>
          <w:szCs w:val="24"/>
          <w:lang w:val="es-CO"/>
        </w:rPr>
        <w:t xml:space="preserve">pesar de que el conductor del bus, quien venía sin frenos, accionó el claxon </w:t>
      </w:r>
      <w:r w:rsidR="005E0F8C" w:rsidRPr="00301D2C">
        <w:rPr>
          <w:rFonts w:ascii="Gadugi" w:eastAsia="Calibri" w:hAnsi="Gadugi" w:cs="Times New Roman"/>
          <w:sz w:val="24"/>
          <w:szCs w:val="24"/>
          <w:lang w:val="es-CO"/>
        </w:rPr>
        <w:t>en repetidas ocasiones</w:t>
      </w:r>
      <w:r w:rsidRPr="00301D2C">
        <w:rPr>
          <w:rFonts w:ascii="Gadugi" w:eastAsia="Calibri" w:hAnsi="Gadugi" w:cs="Times New Roman"/>
          <w:sz w:val="24"/>
          <w:szCs w:val="24"/>
          <w:lang w:val="es-CO"/>
        </w:rPr>
        <w:t>.</w:t>
      </w:r>
    </w:p>
    <w:p w14:paraId="0830AD88" w14:textId="77777777" w:rsidR="00F96007" w:rsidRPr="00301D2C" w:rsidRDefault="00F96007" w:rsidP="00301D2C">
      <w:pPr>
        <w:spacing w:after="0" w:line="276" w:lineRule="auto"/>
        <w:jc w:val="both"/>
        <w:rPr>
          <w:rFonts w:ascii="Gadugi" w:eastAsia="Calibri" w:hAnsi="Gadugi" w:cs="Times New Roman"/>
          <w:sz w:val="24"/>
          <w:szCs w:val="24"/>
          <w:lang w:val="es-CO"/>
        </w:rPr>
      </w:pPr>
    </w:p>
    <w:p w14:paraId="768D393B" w14:textId="768FD03B" w:rsidR="0084747C" w:rsidRPr="00301D2C" w:rsidRDefault="00F96007" w:rsidP="00301D2C">
      <w:pPr>
        <w:spacing w:after="0" w:line="276" w:lineRule="auto"/>
        <w:jc w:val="both"/>
        <w:rPr>
          <w:rFonts w:ascii="Gadugi" w:eastAsia="Calibri" w:hAnsi="Gadugi" w:cs="Times New Roman"/>
          <w:sz w:val="24"/>
          <w:szCs w:val="24"/>
          <w:lang w:val="es-CO"/>
        </w:rPr>
      </w:pPr>
      <w:r w:rsidRPr="00301D2C">
        <w:rPr>
          <w:rFonts w:ascii="Gadugi" w:eastAsia="Calibri" w:hAnsi="Gadugi" w:cs="Times New Roman"/>
          <w:sz w:val="24"/>
          <w:szCs w:val="24"/>
          <w:lang w:val="es-CO"/>
        </w:rPr>
        <w:tab/>
      </w:r>
      <w:r w:rsidRPr="00301D2C">
        <w:rPr>
          <w:rFonts w:ascii="Gadugi" w:eastAsia="Calibri" w:hAnsi="Gadugi" w:cs="Times New Roman"/>
          <w:sz w:val="24"/>
          <w:szCs w:val="24"/>
          <w:lang w:val="es-CO"/>
        </w:rPr>
        <w:tab/>
        <w:t>Al respecto</w:t>
      </w:r>
      <w:r w:rsidR="003506A0" w:rsidRPr="00301D2C">
        <w:rPr>
          <w:rFonts w:ascii="Gadugi" w:eastAsia="Calibri" w:hAnsi="Gadugi" w:cs="Times New Roman"/>
          <w:sz w:val="24"/>
          <w:szCs w:val="24"/>
          <w:lang w:val="es-CO"/>
        </w:rPr>
        <w:t>,</w:t>
      </w:r>
      <w:r w:rsidRPr="00301D2C">
        <w:rPr>
          <w:rFonts w:ascii="Gadugi" w:eastAsia="Calibri" w:hAnsi="Gadugi" w:cs="Times New Roman"/>
          <w:sz w:val="24"/>
          <w:szCs w:val="24"/>
          <w:lang w:val="es-CO"/>
        </w:rPr>
        <w:t xml:space="preserve"> </w:t>
      </w:r>
      <w:r w:rsidR="006D1A4B" w:rsidRPr="00301D2C">
        <w:rPr>
          <w:rFonts w:ascii="Gadugi" w:eastAsia="Calibri" w:hAnsi="Gadugi" w:cs="Times New Roman"/>
          <w:sz w:val="24"/>
          <w:szCs w:val="24"/>
          <w:lang w:val="es-CO"/>
        </w:rPr>
        <w:t>al margen de que la jurisprudencia nacional</w:t>
      </w:r>
      <w:r w:rsidR="006D1A4B" w:rsidRPr="00301D2C">
        <w:rPr>
          <w:rStyle w:val="Refdenotaalpie"/>
          <w:rFonts w:ascii="Gadugi" w:eastAsia="Calibri" w:hAnsi="Gadugi" w:cs="Times New Roman"/>
          <w:sz w:val="24"/>
          <w:szCs w:val="24"/>
          <w:lang w:val="es-CO"/>
        </w:rPr>
        <w:footnoteReference w:id="32"/>
      </w:r>
      <w:r w:rsidR="006D1A4B" w:rsidRPr="00301D2C">
        <w:rPr>
          <w:rFonts w:ascii="Gadugi" w:eastAsia="Calibri" w:hAnsi="Gadugi" w:cs="Times New Roman"/>
          <w:sz w:val="24"/>
          <w:szCs w:val="24"/>
          <w:lang w:val="es-CO"/>
        </w:rPr>
        <w:t xml:space="preserve"> y local</w:t>
      </w:r>
      <w:r w:rsidR="006D1A4B" w:rsidRPr="00301D2C">
        <w:rPr>
          <w:rStyle w:val="Refdenotaalpie"/>
          <w:rFonts w:ascii="Gadugi" w:eastAsia="Calibri" w:hAnsi="Gadugi" w:cs="Times New Roman"/>
          <w:sz w:val="24"/>
          <w:szCs w:val="24"/>
          <w:lang w:val="es-CO"/>
        </w:rPr>
        <w:footnoteReference w:id="33"/>
      </w:r>
      <w:r w:rsidR="006D1A4B" w:rsidRPr="00301D2C">
        <w:rPr>
          <w:rFonts w:ascii="Gadugi" w:eastAsia="Calibri" w:hAnsi="Gadugi" w:cs="Times New Roman"/>
          <w:sz w:val="24"/>
          <w:szCs w:val="24"/>
          <w:lang w:val="es-CO"/>
        </w:rPr>
        <w:t xml:space="preserve"> hoy se </w:t>
      </w:r>
      <w:r w:rsidR="00DF2C13" w:rsidRPr="00301D2C">
        <w:rPr>
          <w:rFonts w:ascii="Gadugi" w:eastAsia="Calibri" w:hAnsi="Gadugi" w:cs="Times New Roman"/>
          <w:sz w:val="24"/>
          <w:szCs w:val="24"/>
          <w:lang w:val="es-CO"/>
        </w:rPr>
        <w:t>inclina por</w:t>
      </w:r>
      <w:r w:rsidR="006D1A4B" w:rsidRPr="00301D2C">
        <w:rPr>
          <w:rFonts w:ascii="Gadugi" w:eastAsia="Calibri" w:hAnsi="Gadugi" w:cs="Times New Roman"/>
          <w:sz w:val="24"/>
          <w:szCs w:val="24"/>
          <w:lang w:val="es-CO"/>
        </w:rPr>
        <w:t xml:space="preserve"> la concurrencia de causas, en lugar de culpas, </w:t>
      </w:r>
      <w:r w:rsidRPr="00301D2C">
        <w:rPr>
          <w:rFonts w:ascii="Gadugi" w:eastAsia="Calibri" w:hAnsi="Gadugi" w:cs="Times New Roman"/>
          <w:sz w:val="24"/>
          <w:szCs w:val="24"/>
          <w:lang w:val="es-CO"/>
        </w:rPr>
        <w:t xml:space="preserve">baste decir que en el expediente no hay evidencia de que el conductor del bus hubiera </w:t>
      </w:r>
      <w:r w:rsidR="0084747C" w:rsidRPr="00301D2C">
        <w:rPr>
          <w:rFonts w:ascii="Gadugi" w:eastAsia="Calibri" w:hAnsi="Gadugi" w:cs="Times New Roman"/>
          <w:sz w:val="24"/>
          <w:szCs w:val="24"/>
          <w:lang w:val="es-CO"/>
        </w:rPr>
        <w:t>pitado</w:t>
      </w:r>
      <w:r w:rsidRPr="00301D2C">
        <w:rPr>
          <w:rFonts w:ascii="Gadugi" w:eastAsia="Calibri" w:hAnsi="Gadugi" w:cs="Times New Roman"/>
          <w:sz w:val="24"/>
          <w:szCs w:val="24"/>
          <w:lang w:val="es-CO"/>
        </w:rPr>
        <w:t xml:space="preserve"> </w:t>
      </w:r>
      <w:r w:rsidR="0084747C" w:rsidRPr="00301D2C">
        <w:rPr>
          <w:rFonts w:ascii="Gadugi" w:eastAsia="Calibri" w:hAnsi="Gadugi" w:cs="Times New Roman"/>
          <w:sz w:val="24"/>
          <w:szCs w:val="24"/>
          <w:lang w:val="es-CO"/>
        </w:rPr>
        <w:t>justo</w:t>
      </w:r>
      <w:r w:rsidRPr="00301D2C">
        <w:rPr>
          <w:rFonts w:ascii="Gadugi" w:eastAsia="Calibri" w:hAnsi="Gadugi" w:cs="Times New Roman"/>
          <w:sz w:val="24"/>
          <w:szCs w:val="24"/>
          <w:lang w:val="es-CO"/>
        </w:rPr>
        <w:t xml:space="preserve"> </w:t>
      </w:r>
      <w:r w:rsidR="0084747C" w:rsidRPr="00301D2C">
        <w:rPr>
          <w:rFonts w:ascii="Gadugi" w:eastAsia="Calibri" w:hAnsi="Gadugi" w:cs="Times New Roman"/>
          <w:sz w:val="24"/>
          <w:szCs w:val="24"/>
          <w:lang w:val="es-CO"/>
        </w:rPr>
        <w:t>antes de la colisión</w:t>
      </w:r>
      <w:r w:rsidRPr="00301D2C">
        <w:rPr>
          <w:rFonts w:ascii="Gadugi" w:eastAsia="Calibri" w:hAnsi="Gadugi" w:cs="Times New Roman"/>
          <w:sz w:val="24"/>
          <w:szCs w:val="24"/>
          <w:lang w:val="es-CO"/>
        </w:rPr>
        <w:t xml:space="preserve">, y que el motociclista, </w:t>
      </w:r>
      <w:r w:rsidR="0084747C" w:rsidRPr="00301D2C">
        <w:rPr>
          <w:rFonts w:ascii="Gadugi" w:eastAsia="Calibri" w:hAnsi="Gadugi" w:cs="Times New Roman"/>
          <w:sz w:val="24"/>
          <w:szCs w:val="24"/>
          <w:lang w:val="es-CO"/>
        </w:rPr>
        <w:t>pese a advertir el inminente riesgo, impávido y</w:t>
      </w:r>
      <w:r w:rsidRPr="00301D2C">
        <w:rPr>
          <w:rFonts w:ascii="Gadugi" w:eastAsia="Calibri" w:hAnsi="Gadugi" w:cs="Times New Roman"/>
          <w:sz w:val="24"/>
          <w:szCs w:val="24"/>
          <w:lang w:val="es-CO"/>
        </w:rPr>
        <w:t xml:space="preserve"> obcecad</w:t>
      </w:r>
      <w:r w:rsidR="0084747C" w:rsidRPr="00301D2C">
        <w:rPr>
          <w:rFonts w:ascii="Gadugi" w:eastAsia="Calibri" w:hAnsi="Gadugi" w:cs="Times New Roman"/>
          <w:sz w:val="24"/>
          <w:szCs w:val="24"/>
          <w:lang w:val="es-CO"/>
        </w:rPr>
        <w:t>o</w:t>
      </w:r>
      <w:r w:rsidRPr="00301D2C">
        <w:rPr>
          <w:rFonts w:ascii="Gadugi" w:eastAsia="Calibri" w:hAnsi="Gadugi" w:cs="Times New Roman"/>
          <w:sz w:val="24"/>
          <w:szCs w:val="24"/>
          <w:lang w:val="es-CO"/>
        </w:rPr>
        <w:t xml:space="preserve">, hubiera decidido quedarse inmóvil para recibir por su </w:t>
      </w:r>
      <w:r w:rsidR="0084747C" w:rsidRPr="00301D2C">
        <w:rPr>
          <w:rFonts w:ascii="Gadugi" w:eastAsia="Calibri" w:hAnsi="Gadugi" w:cs="Times New Roman"/>
          <w:sz w:val="24"/>
          <w:szCs w:val="24"/>
          <w:lang w:val="es-CO"/>
        </w:rPr>
        <w:t>espalda</w:t>
      </w:r>
      <w:r w:rsidRPr="00301D2C">
        <w:rPr>
          <w:rFonts w:ascii="Gadugi" w:eastAsia="Calibri" w:hAnsi="Gadugi" w:cs="Times New Roman"/>
          <w:sz w:val="24"/>
          <w:szCs w:val="24"/>
          <w:lang w:val="es-CO"/>
        </w:rPr>
        <w:t xml:space="preserve"> el impacto de un vehículo con capacidad para cuarenta pasajeros.  </w:t>
      </w:r>
      <w:r w:rsidR="006E5F90" w:rsidRPr="00301D2C">
        <w:rPr>
          <w:rFonts w:ascii="Gadugi" w:eastAsia="Calibri" w:hAnsi="Gadugi" w:cs="Times New Roman"/>
          <w:sz w:val="24"/>
          <w:szCs w:val="24"/>
          <w:lang w:val="es-CO"/>
        </w:rPr>
        <w:tab/>
      </w:r>
    </w:p>
    <w:p w14:paraId="0F59B683" w14:textId="77777777" w:rsidR="0084747C" w:rsidRPr="00301D2C" w:rsidRDefault="0084747C" w:rsidP="00301D2C">
      <w:pPr>
        <w:spacing w:after="0" w:line="276" w:lineRule="auto"/>
        <w:jc w:val="both"/>
        <w:rPr>
          <w:rFonts w:ascii="Gadugi" w:eastAsia="Calibri" w:hAnsi="Gadugi" w:cs="Times New Roman"/>
          <w:sz w:val="24"/>
          <w:szCs w:val="24"/>
          <w:lang w:val="es-CO"/>
        </w:rPr>
      </w:pPr>
    </w:p>
    <w:p w14:paraId="1DE4E9A1" w14:textId="3F7B7FC6" w:rsidR="006E5F90" w:rsidRPr="00301D2C" w:rsidRDefault="0084747C" w:rsidP="00301D2C">
      <w:pPr>
        <w:spacing w:after="0" w:line="276" w:lineRule="auto"/>
        <w:jc w:val="both"/>
        <w:rPr>
          <w:rFonts w:ascii="Gadugi" w:eastAsia="Calibri" w:hAnsi="Gadugi" w:cs="Times New Roman"/>
          <w:sz w:val="24"/>
          <w:szCs w:val="24"/>
          <w:lang w:val="es-CO"/>
        </w:rPr>
      </w:pPr>
      <w:r w:rsidRPr="00301D2C">
        <w:rPr>
          <w:rFonts w:ascii="Gadugi" w:eastAsia="Calibri" w:hAnsi="Gadugi" w:cs="Times New Roman"/>
          <w:sz w:val="24"/>
          <w:szCs w:val="24"/>
          <w:lang w:val="es-CO"/>
        </w:rPr>
        <w:tab/>
      </w:r>
      <w:r w:rsidRPr="00301D2C">
        <w:rPr>
          <w:rFonts w:ascii="Gadugi" w:eastAsia="Calibri" w:hAnsi="Gadugi" w:cs="Times New Roman"/>
          <w:sz w:val="24"/>
          <w:szCs w:val="24"/>
          <w:lang w:val="es-CO"/>
        </w:rPr>
        <w:tab/>
        <w:t xml:space="preserve">Según la jurisprudencia que fue transcrita en líneas anteriores, le correspondía los demandados acreditar que la víctima </w:t>
      </w:r>
      <w:r w:rsidR="00CF421B" w:rsidRPr="00301D2C">
        <w:rPr>
          <w:rFonts w:ascii="Gadugi" w:eastAsia="Calibri" w:hAnsi="Gadugi" w:cs="Times New Roman"/>
          <w:sz w:val="24"/>
          <w:szCs w:val="24"/>
          <w:lang w:val="es-CO"/>
        </w:rPr>
        <w:t xml:space="preserve">incurrió en una conducta causante de </w:t>
      </w:r>
      <w:r w:rsidRPr="00301D2C">
        <w:rPr>
          <w:rFonts w:ascii="Gadugi" w:eastAsia="Calibri" w:hAnsi="Gadugi" w:cs="Times New Roman"/>
          <w:sz w:val="24"/>
          <w:szCs w:val="24"/>
          <w:lang w:val="es-CO"/>
        </w:rPr>
        <w:t>su propio daño, o que por lo menos</w:t>
      </w:r>
      <w:r w:rsidR="001C0B5B" w:rsidRPr="00301D2C">
        <w:rPr>
          <w:rFonts w:ascii="Gadugi" w:eastAsia="Calibri" w:hAnsi="Gadugi" w:cs="Times New Roman"/>
          <w:sz w:val="24"/>
          <w:szCs w:val="24"/>
          <w:lang w:val="es-CO"/>
        </w:rPr>
        <w:t>,</w:t>
      </w:r>
      <w:r w:rsidRPr="00301D2C">
        <w:rPr>
          <w:rFonts w:ascii="Gadugi" w:eastAsia="Calibri" w:hAnsi="Gadugi" w:cs="Times New Roman"/>
          <w:sz w:val="24"/>
          <w:szCs w:val="24"/>
          <w:lang w:val="es-CO"/>
        </w:rPr>
        <w:t xml:space="preserve"> contribuy</w:t>
      </w:r>
      <w:r w:rsidR="00CF421B" w:rsidRPr="00301D2C">
        <w:rPr>
          <w:rFonts w:ascii="Gadugi" w:eastAsia="Calibri" w:hAnsi="Gadugi" w:cs="Times New Roman"/>
          <w:sz w:val="24"/>
          <w:szCs w:val="24"/>
          <w:lang w:val="es-CO"/>
        </w:rPr>
        <w:t>era</w:t>
      </w:r>
      <w:r w:rsidRPr="00301D2C">
        <w:rPr>
          <w:rFonts w:ascii="Gadugi" w:eastAsia="Calibri" w:hAnsi="Gadugi" w:cs="Times New Roman"/>
          <w:sz w:val="24"/>
          <w:szCs w:val="24"/>
          <w:lang w:val="es-CO"/>
        </w:rPr>
        <w:t xml:space="preserve"> en él</w:t>
      </w:r>
      <w:r w:rsidR="00CF421B" w:rsidRPr="00301D2C">
        <w:rPr>
          <w:rFonts w:ascii="Gadugi" w:eastAsia="Calibri" w:hAnsi="Gadugi" w:cs="Times New Roman"/>
          <w:sz w:val="24"/>
          <w:szCs w:val="24"/>
          <w:lang w:val="es-CO"/>
        </w:rPr>
        <w:t>. C</w:t>
      </w:r>
      <w:r w:rsidRPr="00301D2C">
        <w:rPr>
          <w:rFonts w:ascii="Gadugi" w:eastAsia="Calibri" w:hAnsi="Gadugi" w:cs="Times New Roman"/>
          <w:sz w:val="24"/>
          <w:szCs w:val="24"/>
          <w:lang w:val="es-CO"/>
        </w:rPr>
        <w:t xml:space="preserve">omo </w:t>
      </w:r>
      <w:r w:rsidR="00CF421B" w:rsidRPr="00301D2C">
        <w:rPr>
          <w:rFonts w:ascii="Gadugi" w:eastAsia="Calibri" w:hAnsi="Gadugi" w:cs="Times New Roman"/>
          <w:sz w:val="24"/>
          <w:szCs w:val="24"/>
          <w:lang w:val="es-CO"/>
        </w:rPr>
        <w:t xml:space="preserve">no ocurrió así, </w:t>
      </w:r>
      <w:r w:rsidRPr="00301D2C">
        <w:rPr>
          <w:rFonts w:ascii="Gadugi" w:eastAsia="Calibri" w:hAnsi="Gadugi" w:cs="Times New Roman"/>
          <w:sz w:val="24"/>
          <w:szCs w:val="24"/>
          <w:lang w:val="es-CO"/>
        </w:rPr>
        <w:t>se mantiene incólume la presunción de culpa que sobre ellos recae</w:t>
      </w:r>
      <w:r w:rsidR="005A3E3B" w:rsidRPr="00301D2C">
        <w:rPr>
          <w:rFonts w:ascii="Gadugi" w:eastAsia="Calibri" w:hAnsi="Gadugi" w:cs="Times New Roman"/>
          <w:sz w:val="24"/>
          <w:szCs w:val="24"/>
          <w:lang w:val="es-CO"/>
        </w:rPr>
        <w:t>.</w:t>
      </w:r>
    </w:p>
    <w:p w14:paraId="668A6CE6" w14:textId="53ED7DDB" w:rsidR="006E5F90" w:rsidRPr="00301D2C" w:rsidRDefault="00381659" w:rsidP="00301D2C">
      <w:pPr>
        <w:spacing w:after="0" w:line="276" w:lineRule="auto"/>
        <w:jc w:val="both"/>
        <w:rPr>
          <w:rFonts w:ascii="Gadugi" w:hAnsi="Gadugi"/>
          <w:color w:val="FF0000"/>
          <w:sz w:val="24"/>
          <w:szCs w:val="24"/>
        </w:rPr>
      </w:pPr>
      <w:r w:rsidRPr="00301D2C">
        <w:rPr>
          <w:rFonts w:ascii="Gadugi" w:eastAsia="Calibri" w:hAnsi="Gadugi" w:cs="Times New Roman"/>
          <w:color w:val="FF0000"/>
          <w:sz w:val="24"/>
          <w:szCs w:val="24"/>
          <w:lang w:val="es-CO"/>
        </w:rPr>
        <w:tab/>
      </w:r>
    </w:p>
    <w:p w14:paraId="5DB48B22" w14:textId="2924EBF8" w:rsidR="000D344A" w:rsidRPr="00301D2C" w:rsidRDefault="000D344A" w:rsidP="00301D2C">
      <w:pPr>
        <w:pStyle w:val="Prrafodelista"/>
        <w:numPr>
          <w:ilvl w:val="1"/>
          <w:numId w:val="46"/>
        </w:numPr>
        <w:spacing w:after="0" w:line="276" w:lineRule="auto"/>
        <w:ind w:left="0" w:firstLine="1410"/>
        <w:jc w:val="both"/>
        <w:rPr>
          <w:rFonts w:ascii="Gadugi" w:hAnsi="Gadugi"/>
          <w:sz w:val="24"/>
          <w:szCs w:val="24"/>
        </w:rPr>
      </w:pPr>
      <w:r w:rsidRPr="00301D2C">
        <w:rPr>
          <w:rFonts w:ascii="Gadugi" w:hAnsi="Gadugi"/>
          <w:sz w:val="24"/>
          <w:szCs w:val="24"/>
        </w:rPr>
        <w:t>Superado</w:t>
      </w:r>
      <w:r w:rsidR="006E5F90" w:rsidRPr="00301D2C">
        <w:rPr>
          <w:rFonts w:ascii="Gadugi" w:hAnsi="Gadugi"/>
          <w:sz w:val="24"/>
          <w:szCs w:val="24"/>
        </w:rPr>
        <w:t>s esos</w:t>
      </w:r>
      <w:r w:rsidRPr="00301D2C">
        <w:rPr>
          <w:rFonts w:ascii="Gadugi" w:hAnsi="Gadugi"/>
          <w:sz w:val="24"/>
          <w:szCs w:val="24"/>
        </w:rPr>
        <w:t xml:space="preserve"> reparo</w:t>
      </w:r>
      <w:r w:rsidR="006E5F90" w:rsidRPr="00301D2C">
        <w:rPr>
          <w:rFonts w:ascii="Gadugi" w:hAnsi="Gadugi"/>
          <w:sz w:val="24"/>
          <w:szCs w:val="24"/>
        </w:rPr>
        <w:t>s</w:t>
      </w:r>
      <w:r w:rsidRPr="00301D2C">
        <w:rPr>
          <w:rFonts w:ascii="Gadugi" w:hAnsi="Gadugi"/>
          <w:sz w:val="24"/>
          <w:szCs w:val="24"/>
        </w:rPr>
        <w:t xml:space="preserve"> que, entonces, se desestima</w:t>
      </w:r>
      <w:r w:rsidR="006E5F90" w:rsidRPr="00301D2C">
        <w:rPr>
          <w:rFonts w:ascii="Gadugi" w:hAnsi="Gadugi"/>
          <w:sz w:val="24"/>
          <w:szCs w:val="24"/>
        </w:rPr>
        <w:t>n</w:t>
      </w:r>
      <w:r w:rsidRPr="00301D2C">
        <w:rPr>
          <w:rFonts w:ascii="Gadugi" w:hAnsi="Gadugi"/>
          <w:sz w:val="24"/>
          <w:szCs w:val="24"/>
        </w:rPr>
        <w:t xml:space="preserve">, sigue la Sala examinando la tasación de los perjuicios, respecto de lo cual, demandantes y demandados, se mostraron insatisfechos. </w:t>
      </w:r>
    </w:p>
    <w:p w14:paraId="4F5A3C7E" w14:textId="3B8CDA7F" w:rsidR="000D344A" w:rsidRPr="00301D2C" w:rsidRDefault="000D344A" w:rsidP="00301D2C">
      <w:pPr>
        <w:spacing w:after="0" w:line="276" w:lineRule="auto"/>
        <w:jc w:val="both"/>
        <w:rPr>
          <w:rFonts w:ascii="Gadugi" w:hAnsi="Gadugi"/>
          <w:sz w:val="24"/>
          <w:szCs w:val="24"/>
        </w:rPr>
      </w:pPr>
    </w:p>
    <w:p w14:paraId="25A70D29" w14:textId="5EE97DB9" w:rsidR="000D344A" w:rsidRPr="00301D2C" w:rsidRDefault="000D344A" w:rsidP="00301D2C">
      <w:pPr>
        <w:pStyle w:val="Prrafodelista"/>
        <w:numPr>
          <w:ilvl w:val="2"/>
          <w:numId w:val="46"/>
        </w:numPr>
        <w:spacing w:after="0" w:line="276" w:lineRule="auto"/>
        <w:ind w:left="0" w:firstLine="1410"/>
        <w:jc w:val="both"/>
        <w:rPr>
          <w:rFonts w:ascii="Gadugi" w:hAnsi="Gadugi"/>
          <w:sz w:val="24"/>
          <w:szCs w:val="24"/>
        </w:rPr>
      </w:pPr>
      <w:r w:rsidRPr="00301D2C">
        <w:rPr>
          <w:rFonts w:ascii="Gadugi" w:hAnsi="Gadugi"/>
          <w:sz w:val="24"/>
          <w:szCs w:val="24"/>
        </w:rPr>
        <w:t>Por una parte</w:t>
      </w:r>
      <w:r w:rsidR="00493719" w:rsidRPr="00301D2C">
        <w:rPr>
          <w:rFonts w:ascii="Gadugi" w:hAnsi="Gadugi"/>
          <w:sz w:val="24"/>
          <w:szCs w:val="24"/>
        </w:rPr>
        <w:t>,</w:t>
      </w:r>
      <w:r w:rsidRPr="00301D2C">
        <w:rPr>
          <w:rFonts w:ascii="Gadugi" w:hAnsi="Gadugi"/>
          <w:sz w:val="24"/>
          <w:szCs w:val="24"/>
        </w:rPr>
        <w:t xml:space="preserve"> los demandados plantean que fue excesiva la </w:t>
      </w:r>
      <w:r w:rsidR="00D70698" w:rsidRPr="00301D2C">
        <w:rPr>
          <w:rFonts w:ascii="Gadugi" w:hAnsi="Gadugi"/>
          <w:sz w:val="24"/>
          <w:szCs w:val="24"/>
        </w:rPr>
        <w:t xml:space="preserve">cuantificación </w:t>
      </w:r>
      <w:r w:rsidR="0084747C" w:rsidRPr="00301D2C">
        <w:rPr>
          <w:rFonts w:ascii="Gadugi" w:hAnsi="Gadugi"/>
          <w:sz w:val="24"/>
          <w:szCs w:val="24"/>
        </w:rPr>
        <w:t>del daño moral</w:t>
      </w:r>
      <w:r w:rsidRPr="00301D2C">
        <w:rPr>
          <w:rFonts w:ascii="Gadugi" w:hAnsi="Gadugi"/>
          <w:sz w:val="24"/>
          <w:szCs w:val="24"/>
        </w:rPr>
        <w:t>,</w:t>
      </w:r>
      <w:r w:rsidR="008B5B4A" w:rsidRPr="00301D2C">
        <w:rPr>
          <w:rFonts w:ascii="Gadugi" w:hAnsi="Gadugi"/>
          <w:sz w:val="24"/>
          <w:szCs w:val="24"/>
        </w:rPr>
        <w:t xml:space="preserve"> establecid</w:t>
      </w:r>
      <w:r w:rsidR="0084747C" w:rsidRPr="00301D2C">
        <w:rPr>
          <w:rFonts w:ascii="Gadugi" w:hAnsi="Gadugi"/>
          <w:sz w:val="24"/>
          <w:szCs w:val="24"/>
        </w:rPr>
        <w:t>o</w:t>
      </w:r>
      <w:r w:rsidR="008B5B4A" w:rsidRPr="00301D2C">
        <w:rPr>
          <w:rFonts w:ascii="Gadugi" w:hAnsi="Gadugi"/>
          <w:sz w:val="24"/>
          <w:szCs w:val="24"/>
        </w:rPr>
        <w:t xml:space="preserve"> </w:t>
      </w:r>
      <w:r w:rsidR="0084747C" w:rsidRPr="00301D2C">
        <w:rPr>
          <w:rFonts w:ascii="Gadugi" w:hAnsi="Gadugi"/>
          <w:sz w:val="24"/>
          <w:szCs w:val="24"/>
        </w:rPr>
        <w:t xml:space="preserve">en </w:t>
      </w:r>
      <w:r w:rsidR="008B5B4A" w:rsidRPr="00301D2C">
        <w:rPr>
          <w:rFonts w:ascii="Gadugi" w:hAnsi="Gadugi"/>
          <w:sz w:val="24"/>
          <w:szCs w:val="24"/>
        </w:rPr>
        <w:t>primer grado</w:t>
      </w:r>
      <w:r w:rsidR="0084747C" w:rsidRPr="00301D2C">
        <w:rPr>
          <w:rFonts w:ascii="Gadugi" w:hAnsi="Gadugi"/>
          <w:sz w:val="24"/>
          <w:szCs w:val="24"/>
        </w:rPr>
        <w:t>,</w:t>
      </w:r>
      <w:r w:rsidR="008B5B4A" w:rsidRPr="00301D2C">
        <w:rPr>
          <w:rFonts w:ascii="Gadugi" w:hAnsi="Gadugi"/>
          <w:sz w:val="24"/>
          <w:szCs w:val="24"/>
        </w:rPr>
        <w:t xml:space="preserve"> en $60.000.000,oo</w:t>
      </w:r>
      <w:r w:rsidR="0084747C" w:rsidRPr="00301D2C">
        <w:rPr>
          <w:rFonts w:ascii="Gadugi" w:hAnsi="Gadugi"/>
          <w:sz w:val="24"/>
          <w:szCs w:val="24"/>
        </w:rPr>
        <w:t>,</w:t>
      </w:r>
      <w:r w:rsidR="008B5B4A" w:rsidRPr="00301D2C">
        <w:rPr>
          <w:rFonts w:ascii="Gadugi" w:hAnsi="Gadugi"/>
          <w:sz w:val="24"/>
          <w:szCs w:val="24"/>
        </w:rPr>
        <w:t xml:space="preserve"> para cada una de las demandantes, </w:t>
      </w:r>
      <w:r w:rsidRPr="00301D2C">
        <w:rPr>
          <w:rFonts w:ascii="Gadugi" w:hAnsi="Gadugi"/>
          <w:sz w:val="24"/>
          <w:szCs w:val="24"/>
        </w:rPr>
        <w:t xml:space="preserve">pues </w:t>
      </w:r>
      <w:r w:rsidRPr="00301D2C">
        <w:rPr>
          <w:rFonts w:ascii="Gadugi" w:hAnsi="Gadugi"/>
          <w:i/>
          <w:sz w:val="24"/>
          <w:szCs w:val="24"/>
        </w:rPr>
        <w:t>“</w:t>
      </w:r>
      <w:r w:rsidRPr="00DF2C13">
        <w:rPr>
          <w:rFonts w:ascii="Gadugi" w:hAnsi="Gadugi"/>
          <w:i/>
          <w:szCs w:val="24"/>
        </w:rPr>
        <w:t>(…) los mismos no se pueden tasar como si estuviéramos frente a la tarifa legal; por cuando concurren una serie de factores en cada caso particular que hacen imposible fijar una suma o establecer una tabla para el cálculo de la misma, razón por la cual queda al sano criterio del Juzgador (…)</w:t>
      </w:r>
      <w:r w:rsidRPr="00301D2C">
        <w:rPr>
          <w:rFonts w:ascii="Gadugi" w:hAnsi="Gadugi"/>
          <w:i/>
          <w:sz w:val="24"/>
          <w:szCs w:val="24"/>
        </w:rPr>
        <w:t>”</w:t>
      </w:r>
      <w:r w:rsidRPr="00301D2C">
        <w:rPr>
          <w:rFonts w:ascii="Gadugi" w:hAnsi="Gadugi"/>
          <w:sz w:val="24"/>
          <w:szCs w:val="24"/>
        </w:rPr>
        <w:t xml:space="preserve"> y </w:t>
      </w:r>
      <w:r w:rsidRPr="00301D2C">
        <w:rPr>
          <w:rFonts w:ascii="Gadugi" w:hAnsi="Gadugi"/>
          <w:i/>
          <w:sz w:val="24"/>
          <w:szCs w:val="24"/>
        </w:rPr>
        <w:t>“</w:t>
      </w:r>
      <w:r w:rsidRPr="00DF2C13">
        <w:rPr>
          <w:rFonts w:ascii="Gadugi" w:hAnsi="Gadugi"/>
          <w:i/>
          <w:szCs w:val="24"/>
        </w:rPr>
        <w:t>(…) la condena de $60.000.000.</w:t>
      </w:r>
      <w:r w:rsidR="00DF2C13" w:rsidRPr="00DF2C13">
        <w:rPr>
          <w:rFonts w:ascii="Gadugi" w:hAnsi="Gadugi"/>
          <w:i/>
          <w:szCs w:val="24"/>
        </w:rPr>
        <w:t>00</w:t>
      </w:r>
      <w:r w:rsidRPr="00DF2C13">
        <w:rPr>
          <w:rFonts w:ascii="Gadugi" w:hAnsi="Gadugi"/>
          <w:i/>
          <w:szCs w:val="24"/>
        </w:rPr>
        <w:t xml:space="preserve"> para cada una de las demandantes es demasiado alta, razón por la cual solicito a los Honorables Magistrados hacer una valoración razonable, justa, proporcionada</w:t>
      </w:r>
      <w:r w:rsidRPr="00301D2C">
        <w:rPr>
          <w:rFonts w:ascii="Gadugi" w:hAnsi="Gadugi"/>
          <w:i/>
          <w:sz w:val="24"/>
          <w:szCs w:val="24"/>
        </w:rPr>
        <w:t>”.</w:t>
      </w:r>
      <w:r w:rsidRPr="00301D2C">
        <w:rPr>
          <w:rFonts w:ascii="Gadugi" w:hAnsi="Gadugi"/>
          <w:sz w:val="24"/>
          <w:szCs w:val="24"/>
        </w:rPr>
        <w:t xml:space="preserve"> </w:t>
      </w:r>
    </w:p>
    <w:p w14:paraId="0E0F15E5" w14:textId="77777777" w:rsidR="0040191A" w:rsidRPr="00301D2C" w:rsidRDefault="0040191A" w:rsidP="00301D2C">
      <w:pPr>
        <w:spacing w:after="0" w:line="276" w:lineRule="auto"/>
        <w:jc w:val="both"/>
        <w:rPr>
          <w:rFonts w:ascii="Gadugi" w:hAnsi="Gadugi"/>
          <w:sz w:val="24"/>
          <w:szCs w:val="24"/>
        </w:rPr>
      </w:pPr>
    </w:p>
    <w:p w14:paraId="3C515A40" w14:textId="6041DB3F" w:rsidR="00C67AD5" w:rsidRPr="00301D2C" w:rsidRDefault="0040191A" w:rsidP="00301D2C">
      <w:pPr>
        <w:spacing w:after="0" w:line="276" w:lineRule="auto"/>
        <w:jc w:val="both"/>
        <w:rPr>
          <w:rFonts w:ascii="Gadugi" w:hAnsi="Gadugi"/>
          <w:sz w:val="24"/>
          <w:szCs w:val="24"/>
        </w:rPr>
      </w:pPr>
      <w:r w:rsidRPr="00301D2C">
        <w:rPr>
          <w:rFonts w:ascii="Gadugi" w:hAnsi="Gadugi"/>
          <w:sz w:val="24"/>
          <w:szCs w:val="24"/>
        </w:rPr>
        <w:tab/>
      </w:r>
      <w:r w:rsidRPr="00301D2C">
        <w:rPr>
          <w:rFonts w:ascii="Gadugi" w:hAnsi="Gadugi"/>
          <w:sz w:val="24"/>
          <w:szCs w:val="24"/>
        </w:rPr>
        <w:tab/>
      </w:r>
      <w:r w:rsidR="001C0B5B" w:rsidRPr="00301D2C">
        <w:rPr>
          <w:rFonts w:ascii="Gadugi" w:hAnsi="Gadugi"/>
          <w:sz w:val="24"/>
          <w:szCs w:val="24"/>
        </w:rPr>
        <w:t>Ha de decirse</w:t>
      </w:r>
      <w:r w:rsidRPr="00301D2C">
        <w:rPr>
          <w:rFonts w:ascii="Gadugi" w:hAnsi="Gadugi"/>
          <w:sz w:val="24"/>
          <w:szCs w:val="24"/>
        </w:rPr>
        <w:t xml:space="preserve"> </w:t>
      </w:r>
      <w:r w:rsidR="001C0B5B" w:rsidRPr="00301D2C">
        <w:rPr>
          <w:rFonts w:ascii="Gadugi" w:hAnsi="Gadugi"/>
          <w:sz w:val="24"/>
          <w:szCs w:val="24"/>
        </w:rPr>
        <w:t xml:space="preserve">que </w:t>
      </w:r>
      <w:r w:rsidR="00C67AD5" w:rsidRPr="00301D2C">
        <w:rPr>
          <w:rFonts w:ascii="Gadugi" w:hAnsi="Gadugi"/>
          <w:sz w:val="24"/>
          <w:szCs w:val="24"/>
        </w:rPr>
        <w:t xml:space="preserve">las distintas jurisdicciones tienen un órgano a la cabeza que se encarga de fijar, por medio de su jurisprudencia, el norte de los jueces de inferior categoría que, en principio, están sometidos a los precedentes (horizontales y verticales), a menos que, con argumentos suficientes se separen de ellos. Así está previsto en el artículo 4° de la Ley 169 de 1896, que se refiere a la doctrina probable, y en el artículo 7° del CGP, que la recuerda. Así que a la especialidad civil le incumbe </w:t>
      </w:r>
      <w:r w:rsidR="00C67AD5" w:rsidRPr="00301D2C">
        <w:rPr>
          <w:rFonts w:ascii="Gadugi" w:hAnsi="Gadugi"/>
          <w:sz w:val="24"/>
          <w:szCs w:val="24"/>
        </w:rPr>
        <w:lastRenderedPageBreak/>
        <w:t>seguir, en el caso de los parámetros para la tasación de los perjuicios derivados del daño moral y a la vida de relación, que son del arbitrio judicial, a la Sala de Casación Civil de la Corte Suprema de Justicia</w:t>
      </w:r>
      <w:r w:rsidR="006D1A4B" w:rsidRPr="00301D2C">
        <w:rPr>
          <w:rStyle w:val="Refdenotaalpie"/>
          <w:rFonts w:ascii="Gadugi" w:hAnsi="Gadugi"/>
          <w:sz w:val="24"/>
          <w:szCs w:val="24"/>
        </w:rPr>
        <w:footnoteReference w:id="34"/>
      </w:r>
      <w:r w:rsidRPr="00301D2C">
        <w:rPr>
          <w:rFonts w:ascii="Gadugi" w:hAnsi="Gadugi"/>
          <w:sz w:val="24"/>
          <w:szCs w:val="24"/>
        </w:rPr>
        <w:t>.</w:t>
      </w:r>
      <w:r w:rsidR="00C67AD5" w:rsidRPr="00301D2C">
        <w:rPr>
          <w:rFonts w:ascii="Gadugi" w:hAnsi="Gadugi"/>
          <w:sz w:val="24"/>
          <w:szCs w:val="24"/>
        </w:rPr>
        <w:t xml:space="preserve"> </w:t>
      </w:r>
    </w:p>
    <w:p w14:paraId="3E06F950" w14:textId="2C9737F9" w:rsidR="007F4EC1" w:rsidRPr="00301D2C" w:rsidRDefault="007F4EC1" w:rsidP="00301D2C">
      <w:pPr>
        <w:spacing w:after="0" w:line="276" w:lineRule="auto"/>
        <w:jc w:val="both"/>
        <w:rPr>
          <w:rFonts w:ascii="Gadugi" w:hAnsi="Gadugi"/>
          <w:sz w:val="24"/>
          <w:szCs w:val="24"/>
        </w:rPr>
      </w:pPr>
    </w:p>
    <w:p w14:paraId="5962EE9C" w14:textId="3A8B35F3" w:rsidR="00C67AD5" w:rsidRPr="00301D2C" w:rsidRDefault="007F4EC1" w:rsidP="00301D2C">
      <w:pPr>
        <w:spacing w:after="0" w:line="276" w:lineRule="auto"/>
        <w:jc w:val="both"/>
        <w:rPr>
          <w:rFonts w:ascii="Gadugi" w:hAnsi="Gadugi"/>
          <w:sz w:val="24"/>
          <w:szCs w:val="24"/>
        </w:rPr>
      </w:pPr>
      <w:r w:rsidRPr="00301D2C">
        <w:rPr>
          <w:rFonts w:ascii="Gadugi" w:hAnsi="Gadugi"/>
          <w:sz w:val="24"/>
          <w:szCs w:val="24"/>
        </w:rPr>
        <w:tab/>
      </w:r>
      <w:r w:rsidRPr="00301D2C">
        <w:rPr>
          <w:rFonts w:ascii="Gadugi" w:hAnsi="Gadugi"/>
          <w:sz w:val="24"/>
          <w:szCs w:val="24"/>
        </w:rPr>
        <w:tab/>
      </w:r>
      <w:r w:rsidR="00C67AD5" w:rsidRPr="00301D2C">
        <w:rPr>
          <w:rFonts w:ascii="Gadugi" w:hAnsi="Gadugi"/>
          <w:sz w:val="24"/>
          <w:szCs w:val="24"/>
        </w:rPr>
        <w:t>Es más, en reciente decisión</w:t>
      </w:r>
      <w:r w:rsidR="00C67AD5" w:rsidRPr="00301D2C">
        <w:rPr>
          <w:rStyle w:val="Refdenotaalpie"/>
          <w:rFonts w:ascii="Gadugi" w:hAnsi="Gadugi"/>
          <w:sz w:val="24"/>
          <w:szCs w:val="24"/>
        </w:rPr>
        <w:footnoteReference w:id="35"/>
      </w:r>
      <w:r w:rsidR="00C67AD5" w:rsidRPr="00301D2C">
        <w:rPr>
          <w:rFonts w:ascii="Gadugi" w:hAnsi="Gadugi"/>
          <w:sz w:val="24"/>
          <w:szCs w:val="24"/>
        </w:rPr>
        <w:t xml:space="preserve">, la Corte fue enfática en recordar la obligación de los jueces de preservar la doctrina probable, con la salvedad dicha, y de concretar el punto en el sentido de que: </w:t>
      </w:r>
    </w:p>
    <w:p w14:paraId="09A18259" w14:textId="1412465C" w:rsidR="007F4EC1" w:rsidRPr="00301D2C" w:rsidRDefault="007F4EC1" w:rsidP="00301D2C">
      <w:pPr>
        <w:spacing w:after="0" w:line="276" w:lineRule="auto"/>
        <w:jc w:val="both"/>
        <w:rPr>
          <w:rFonts w:ascii="Gadugi" w:hAnsi="Gadugi"/>
          <w:sz w:val="24"/>
          <w:szCs w:val="24"/>
        </w:rPr>
      </w:pPr>
    </w:p>
    <w:p w14:paraId="262AF684" w14:textId="3F0F6FCA" w:rsidR="00C67AD5" w:rsidRDefault="007F4EC1" w:rsidP="00DF2C13">
      <w:pPr>
        <w:spacing w:after="0" w:line="240" w:lineRule="auto"/>
        <w:ind w:left="426" w:right="420"/>
        <w:jc w:val="both"/>
        <w:rPr>
          <w:rFonts w:ascii="Gadugi" w:hAnsi="Gadugi"/>
          <w:szCs w:val="24"/>
        </w:rPr>
      </w:pPr>
      <w:r w:rsidRPr="00DF2C13">
        <w:rPr>
          <w:rFonts w:ascii="Gadugi" w:hAnsi="Gadugi"/>
          <w:szCs w:val="24"/>
        </w:rPr>
        <w:tab/>
      </w:r>
      <w:r w:rsidRPr="00DF2C13">
        <w:rPr>
          <w:rFonts w:ascii="Gadugi" w:hAnsi="Gadugi"/>
          <w:szCs w:val="24"/>
        </w:rPr>
        <w:tab/>
      </w:r>
      <w:r w:rsidR="0047125D">
        <w:rPr>
          <w:rFonts w:ascii="Gadugi" w:hAnsi="Gadugi"/>
          <w:szCs w:val="24"/>
        </w:rPr>
        <w:t>“</w:t>
      </w:r>
      <w:r w:rsidR="00C67AD5" w:rsidRPr="00DF2C13">
        <w:rPr>
          <w:rFonts w:ascii="Gadugi" w:hAnsi="Gadugi"/>
          <w:szCs w:val="24"/>
        </w:rPr>
        <w:t>…</w:t>
      </w:r>
      <w:r w:rsidR="00DF2C13" w:rsidRPr="00DF2C13">
        <w:rPr>
          <w:rFonts w:ascii="Gadugi" w:hAnsi="Gadugi"/>
          <w:szCs w:val="24"/>
        </w:rPr>
        <w:t xml:space="preserve"> </w:t>
      </w:r>
      <w:r w:rsidR="00C67AD5" w:rsidRPr="00DF2C13">
        <w:rPr>
          <w:rFonts w:ascii="Gadugi" w:hAnsi="Gadugi"/>
          <w:szCs w:val="24"/>
        </w:rPr>
        <w:t>es doctrina probable de la Corte que, en la tarea de estimar pecuniariamente los agravios morales, además de atender el marco fáctico de ocurrencia del daño (condiciones de modo, tiempo y lugar del hecho lesivo), la situación y condición de los perjudicados, la intensidad de la ofensa, los sentimientos y emociones generados por ella y demás circunstancias incidentes, el juez debe acudir a los criterios orientadores de la jurisprudencia”</w:t>
      </w:r>
      <w:r w:rsidR="00C67AD5" w:rsidRPr="00DF2C13">
        <w:rPr>
          <w:rStyle w:val="Refdenotaalpie"/>
          <w:rFonts w:ascii="Gadugi" w:hAnsi="Gadugi"/>
          <w:szCs w:val="24"/>
        </w:rPr>
        <w:footnoteReference w:id="36"/>
      </w:r>
    </w:p>
    <w:p w14:paraId="6E88996C" w14:textId="77777777" w:rsidR="00DF2C13" w:rsidRPr="00DF2C13" w:rsidRDefault="00DF2C13" w:rsidP="00DF2C13">
      <w:pPr>
        <w:spacing w:after="0" w:line="240" w:lineRule="auto"/>
        <w:ind w:left="426" w:right="420"/>
        <w:jc w:val="both"/>
        <w:rPr>
          <w:rFonts w:ascii="Gadugi" w:hAnsi="Gadugi"/>
          <w:szCs w:val="24"/>
        </w:rPr>
      </w:pPr>
    </w:p>
    <w:p w14:paraId="063C6C52" w14:textId="3214579D" w:rsidR="00C67AD5" w:rsidRPr="00DF2C13" w:rsidRDefault="007F4EC1" w:rsidP="00DF2C13">
      <w:pPr>
        <w:spacing w:after="0" w:line="240" w:lineRule="auto"/>
        <w:ind w:left="426" w:right="420"/>
        <w:jc w:val="both"/>
        <w:rPr>
          <w:rFonts w:ascii="Gadugi" w:hAnsi="Gadugi"/>
          <w:szCs w:val="24"/>
        </w:rPr>
      </w:pPr>
      <w:r w:rsidRPr="00DF2C13">
        <w:rPr>
          <w:rFonts w:ascii="Gadugi" w:hAnsi="Gadugi"/>
          <w:szCs w:val="24"/>
        </w:rPr>
        <w:tab/>
      </w:r>
      <w:r w:rsidRPr="00DF2C13">
        <w:rPr>
          <w:rFonts w:ascii="Gadugi" w:hAnsi="Gadugi"/>
          <w:szCs w:val="24"/>
        </w:rPr>
        <w:tab/>
      </w:r>
      <w:r w:rsidR="00C67AD5" w:rsidRPr="00DF2C13">
        <w:rPr>
          <w:rFonts w:ascii="Gadugi" w:hAnsi="Gadugi"/>
          <w:szCs w:val="24"/>
        </w:rPr>
        <w:t>Precisamente, una de esas pautas es el señalamiento de techos o límites máximos indemnizatorios referentes al perjuicio moral, de modo que a los jueces de instancia no les está autorizado desconocerlos. En consecuencia, se les impone el acatamiento de los montos fijados por la Sala, en la medida que aquella estimación tiene efectos normativos en los casos ulteriores donde deban proveer sobre la compensación del comentado daño, y es bajo el marco de los aludidos topes, que se considera admisible el ejercicio del prudente arbitrio judicial.</w:t>
      </w:r>
      <w:r w:rsidR="00C67AD5" w:rsidRPr="00DF2C13">
        <w:rPr>
          <w:rStyle w:val="Refdenotaalpie"/>
          <w:rFonts w:ascii="Gadugi" w:hAnsi="Gadugi"/>
          <w:szCs w:val="24"/>
        </w:rPr>
        <w:footnoteReference w:id="37"/>
      </w:r>
      <w:r w:rsidR="00C67AD5" w:rsidRPr="00DF2C13">
        <w:rPr>
          <w:rFonts w:ascii="Gadugi" w:hAnsi="Gadugi"/>
          <w:szCs w:val="24"/>
        </w:rPr>
        <w:t xml:space="preserve"> </w:t>
      </w:r>
    </w:p>
    <w:p w14:paraId="5171F20F" w14:textId="1B6002FE" w:rsidR="007F4EC1" w:rsidRPr="00DF2C13" w:rsidRDefault="007F4EC1" w:rsidP="00DF2C13">
      <w:pPr>
        <w:spacing w:after="0" w:line="240" w:lineRule="auto"/>
        <w:ind w:left="426" w:right="420"/>
        <w:jc w:val="both"/>
        <w:rPr>
          <w:rFonts w:ascii="Gadugi" w:hAnsi="Gadugi"/>
          <w:szCs w:val="24"/>
        </w:rPr>
      </w:pPr>
    </w:p>
    <w:p w14:paraId="3D27FFE9" w14:textId="1BFE90EF" w:rsidR="00C67AD5" w:rsidRPr="00DF2C13" w:rsidRDefault="007F4EC1" w:rsidP="00DF2C13">
      <w:pPr>
        <w:spacing w:after="0" w:line="240" w:lineRule="auto"/>
        <w:ind w:left="426" w:right="420"/>
        <w:jc w:val="both"/>
        <w:rPr>
          <w:rFonts w:ascii="Gadugi" w:hAnsi="Gadugi"/>
          <w:szCs w:val="24"/>
        </w:rPr>
      </w:pPr>
      <w:r w:rsidRPr="00DF2C13">
        <w:rPr>
          <w:rFonts w:ascii="Gadugi" w:hAnsi="Gadugi"/>
          <w:szCs w:val="24"/>
        </w:rPr>
        <w:tab/>
      </w:r>
      <w:r w:rsidRPr="00DF2C13">
        <w:rPr>
          <w:rFonts w:ascii="Gadugi" w:hAnsi="Gadugi"/>
          <w:szCs w:val="24"/>
        </w:rPr>
        <w:tab/>
      </w:r>
      <w:r w:rsidR="00C67AD5" w:rsidRPr="00DF2C13">
        <w:rPr>
          <w:rFonts w:ascii="Gadugi" w:hAnsi="Gadugi"/>
          <w:szCs w:val="24"/>
        </w:rPr>
        <w:t>2.5. La debida observancia de los valores máximos fijados por la Sala de Casación se extiende al justiprecio de otros perjuicios de orden extrapatrimonial como el daño a la vida de relación, donde los falladores deben atender la orientación proporcionada en los precedentes sobre la materia</w:t>
      </w:r>
      <w:r w:rsidR="00C67AD5" w:rsidRPr="00DF2C13">
        <w:rPr>
          <w:rStyle w:val="Refdenotaalpie"/>
          <w:rFonts w:ascii="Gadugi" w:hAnsi="Gadugi"/>
          <w:szCs w:val="24"/>
        </w:rPr>
        <w:footnoteReference w:id="38"/>
      </w:r>
      <w:r w:rsidR="00C67AD5" w:rsidRPr="00DF2C13">
        <w:rPr>
          <w:rFonts w:ascii="Gadugi" w:hAnsi="Gadugi"/>
          <w:szCs w:val="24"/>
        </w:rPr>
        <w:t xml:space="preserve">, en tanto su cuantificación también se encuentra deferida al </w:t>
      </w:r>
      <w:proofErr w:type="spellStart"/>
      <w:r w:rsidR="00C67AD5" w:rsidRPr="00DF2C13">
        <w:rPr>
          <w:rFonts w:ascii="Gadugi" w:hAnsi="Gadugi"/>
          <w:szCs w:val="24"/>
        </w:rPr>
        <w:t>arbitrium</w:t>
      </w:r>
      <w:proofErr w:type="spellEnd"/>
      <w:r w:rsidR="00C67AD5" w:rsidRPr="00DF2C13">
        <w:rPr>
          <w:rFonts w:ascii="Gadugi" w:hAnsi="Gadugi"/>
          <w:szCs w:val="24"/>
        </w:rPr>
        <w:t xml:space="preserve"> </w:t>
      </w:r>
      <w:proofErr w:type="spellStart"/>
      <w:r w:rsidR="00C67AD5" w:rsidRPr="00DF2C13">
        <w:rPr>
          <w:rFonts w:ascii="Gadugi" w:hAnsi="Gadugi"/>
          <w:szCs w:val="24"/>
        </w:rPr>
        <w:t>iudicis</w:t>
      </w:r>
      <w:proofErr w:type="spellEnd"/>
      <w:r w:rsidR="00C67AD5" w:rsidRPr="00DF2C13">
        <w:rPr>
          <w:rFonts w:ascii="Gadugi" w:hAnsi="Gadugi"/>
          <w:szCs w:val="24"/>
        </w:rPr>
        <w:t>.</w:t>
      </w:r>
      <w:r w:rsidR="00C67AD5" w:rsidRPr="00DF2C13">
        <w:rPr>
          <w:rStyle w:val="Refdenotaalpie"/>
          <w:rFonts w:ascii="Gadugi" w:hAnsi="Gadugi"/>
          <w:szCs w:val="24"/>
        </w:rPr>
        <w:footnoteReference w:id="39"/>
      </w:r>
      <w:r w:rsidR="00C67AD5" w:rsidRPr="00DF2C13">
        <w:rPr>
          <w:rFonts w:ascii="Gadugi" w:hAnsi="Gadugi"/>
          <w:szCs w:val="24"/>
        </w:rPr>
        <w:t xml:space="preserve"> </w:t>
      </w:r>
    </w:p>
    <w:p w14:paraId="100AECF4" w14:textId="0E31151A" w:rsidR="007F4EC1" w:rsidRPr="00DF2C13" w:rsidRDefault="007F4EC1" w:rsidP="00DF2C13">
      <w:pPr>
        <w:spacing w:after="0" w:line="240" w:lineRule="auto"/>
        <w:ind w:left="426" w:right="420"/>
        <w:jc w:val="both"/>
        <w:rPr>
          <w:rFonts w:ascii="Gadugi" w:hAnsi="Gadugi"/>
          <w:szCs w:val="24"/>
        </w:rPr>
      </w:pPr>
    </w:p>
    <w:p w14:paraId="5FAECC8B" w14:textId="269272B4" w:rsidR="00C67AD5" w:rsidRPr="00DF2C13" w:rsidRDefault="007F4EC1" w:rsidP="00DF2C13">
      <w:pPr>
        <w:spacing w:after="0" w:line="240" w:lineRule="auto"/>
        <w:ind w:left="426" w:right="420"/>
        <w:jc w:val="both"/>
        <w:rPr>
          <w:rFonts w:ascii="Gadugi" w:hAnsi="Gadugi"/>
          <w:szCs w:val="24"/>
        </w:rPr>
      </w:pPr>
      <w:r w:rsidRPr="00DF2C13">
        <w:rPr>
          <w:rFonts w:ascii="Gadugi" w:hAnsi="Gadugi"/>
          <w:szCs w:val="24"/>
        </w:rPr>
        <w:tab/>
      </w:r>
      <w:r w:rsidRPr="00DF2C13">
        <w:rPr>
          <w:rFonts w:ascii="Gadugi" w:hAnsi="Gadugi"/>
          <w:szCs w:val="24"/>
        </w:rPr>
        <w:tab/>
      </w:r>
      <w:r w:rsidR="00C67AD5" w:rsidRPr="00DF2C13">
        <w:rPr>
          <w:rFonts w:ascii="Gadugi" w:hAnsi="Gadugi"/>
          <w:szCs w:val="24"/>
        </w:rPr>
        <w:t xml:space="preserve">Incluso, la nueva codificación adjetiva acogió la utilización de las directrices emanadas de la jurisprudencia, en lo que atañe a la valoración de los perjuicios inmateriales, a efectos de fijar el funcionario competente para el conocimiento de la controversia. Así se desprende del artículo 25 del comentado compendio, norma conforme a la cual cuando en la demanda se reclame el resarcimiento de tales detrimentos, “se tendrán en cuenta, solo para efectos de determinar la competencia por razón de la cuantía, los parámetros jurisprudenciales máximos al momento de la presentación de la demanda”. </w:t>
      </w:r>
    </w:p>
    <w:p w14:paraId="5B4718D0" w14:textId="518FD0F5" w:rsidR="007F4EC1" w:rsidRPr="00301D2C" w:rsidRDefault="007F4EC1" w:rsidP="00301D2C">
      <w:pPr>
        <w:spacing w:after="0" w:line="276" w:lineRule="auto"/>
        <w:ind w:right="567"/>
        <w:jc w:val="both"/>
        <w:rPr>
          <w:rFonts w:ascii="Gadugi" w:hAnsi="Gadugi"/>
          <w:sz w:val="24"/>
          <w:szCs w:val="24"/>
        </w:rPr>
      </w:pPr>
    </w:p>
    <w:p w14:paraId="5AFDA922" w14:textId="70F1883A" w:rsidR="00C67AD5" w:rsidRPr="00301D2C" w:rsidRDefault="007F4EC1" w:rsidP="00301D2C">
      <w:pPr>
        <w:spacing w:after="0" w:line="276" w:lineRule="auto"/>
        <w:jc w:val="both"/>
        <w:rPr>
          <w:rFonts w:ascii="Gadugi" w:hAnsi="Gadugi"/>
          <w:sz w:val="24"/>
          <w:szCs w:val="24"/>
        </w:rPr>
      </w:pPr>
      <w:r w:rsidRPr="00301D2C">
        <w:rPr>
          <w:rFonts w:ascii="Gadugi" w:hAnsi="Gadugi"/>
          <w:sz w:val="24"/>
          <w:szCs w:val="24"/>
        </w:rPr>
        <w:lastRenderedPageBreak/>
        <w:tab/>
      </w:r>
      <w:r w:rsidRPr="00301D2C">
        <w:rPr>
          <w:rFonts w:ascii="Gadugi" w:hAnsi="Gadugi"/>
          <w:sz w:val="24"/>
          <w:szCs w:val="24"/>
        </w:rPr>
        <w:tab/>
      </w:r>
      <w:r w:rsidR="00C67AD5" w:rsidRPr="00301D2C">
        <w:rPr>
          <w:rFonts w:ascii="Gadugi" w:hAnsi="Gadugi"/>
          <w:sz w:val="24"/>
          <w:szCs w:val="24"/>
        </w:rPr>
        <w:t>Dicho lo anterior, tiene establecido esta Sala</w:t>
      </w:r>
      <w:r w:rsidR="00C67AD5" w:rsidRPr="00301D2C">
        <w:rPr>
          <w:rStyle w:val="Refdenotaalpie"/>
          <w:rFonts w:ascii="Gadugi" w:hAnsi="Gadugi"/>
          <w:sz w:val="24"/>
          <w:szCs w:val="24"/>
        </w:rPr>
        <w:footnoteReference w:id="40"/>
      </w:r>
      <w:r w:rsidR="00C67AD5" w:rsidRPr="00301D2C">
        <w:rPr>
          <w:rFonts w:ascii="Gadugi" w:hAnsi="Gadugi"/>
          <w:sz w:val="24"/>
          <w:szCs w:val="24"/>
        </w:rPr>
        <w:t xml:space="preserve"> que el daño moral: </w:t>
      </w:r>
    </w:p>
    <w:p w14:paraId="7D041FB7" w14:textId="2241990E" w:rsidR="007F4EC1" w:rsidRPr="00301D2C" w:rsidRDefault="007F4EC1" w:rsidP="00301D2C">
      <w:pPr>
        <w:spacing w:after="0" w:line="276" w:lineRule="auto"/>
        <w:ind w:right="567"/>
        <w:jc w:val="both"/>
        <w:rPr>
          <w:rFonts w:ascii="Gadugi" w:hAnsi="Gadugi"/>
          <w:sz w:val="24"/>
          <w:szCs w:val="24"/>
        </w:rPr>
      </w:pPr>
    </w:p>
    <w:p w14:paraId="683A470F" w14:textId="32D1F4AC" w:rsidR="00C67AD5" w:rsidRPr="00FF1E8F" w:rsidRDefault="007F4EC1" w:rsidP="00FF1E8F">
      <w:pPr>
        <w:spacing w:after="0" w:line="240" w:lineRule="auto"/>
        <w:ind w:left="426" w:right="420"/>
        <w:jc w:val="both"/>
        <w:rPr>
          <w:rFonts w:ascii="Gadugi" w:hAnsi="Gadugi"/>
          <w:szCs w:val="24"/>
        </w:rPr>
      </w:pPr>
      <w:r w:rsidRPr="00FF1E8F">
        <w:rPr>
          <w:rFonts w:ascii="Gadugi" w:hAnsi="Gadugi"/>
          <w:szCs w:val="24"/>
        </w:rPr>
        <w:tab/>
      </w:r>
      <w:r w:rsidRPr="00FF1E8F">
        <w:rPr>
          <w:rFonts w:ascii="Gadugi" w:hAnsi="Gadugi"/>
          <w:szCs w:val="24"/>
        </w:rPr>
        <w:tab/>
      </w:r>
      <w:r w:rsidR="00C67AD5" w:rsidRPr="00FF1E8F">
        <w:rPr>
          <w:rFonts w:ascii="Gadugi" w:hAnsi="Gadugi"/>
          <w:szCs w:val="24"/>
        </w:rPr>
        <w:t xml:space="preserve">“se refleja en la esfera interior de la persona, por el dolor, la aflicción, la congoja que padece, producto de una lesión que se le ha infligido, a diferencia del daño a la vida de relación, que obedece a las consecuencias de orden externo que de allí emergen, por la frustración que se le causa en lo social, en lo familiar, en lo cotidiano. Así lo recordó la Sala de Casación Civil de la Corte Suprema de Justicia, en sentencia del 17 de noviembre de 2016, SC16690-2016, con ponencia del Magistrado Álvaro Fernando García Restrepo, en la que se rememoró la del 13 de mayo de 2008, radicado 1997-09327-01, que incursionó, en sede ordinaria, en el reconocimiento del daño a la vida de relación”. </w:t>
      </w:r>
    </w:p>
    <w:p w14:paraId="3BA43903" w14:textId="262BE95B" w:rsidR="007F4EC1" w:rsidRPr="00FF1E8F" w:rsidRDefault="007F4EC1" w:rsidP="00FF1E8F">
      <w:pPr>
        <w:spacing w:after="0" w:line="240" w:lineRule="auto"/>
        <w:ind w:left="426" w:right="420"/>
        <w:jc w:val="both"/>
        <w:rPr>
          <w:rFonts w:ascii="Gadugi" w:hAnsi="Gadugi"/>
          <w:szCs w:val="24"/>
        </w:rPr>
      </w:pPr>
    </w:p>
    <w:p w14:paraId="033FF382" w14:textId="210CB608" w:rsidR="00C67AD5" w:rsidRPr="00FF1E8F" w:rsidRDefault="007F4EC1" w:rsidP="00FF1E8F">
      <w:pPr>
        <w:spacing w:after="0" w:line="240" w:lineRule="auto"/>
        <w:ind w:left="426" w:right="420"/>
        <w:jc w:val="both"/>
        <w:rPr>
          <w:rFonts w:ascii="Gadugi" w:hAnsi="Gadugi"/>
          <w:szCs w:val="24"/>
        </w:rPr>
      </w:pPr>
      <w:r w:rsidRPr="00FF1E8F">
        <w:rPr>
          <w:rFonts w:ascii="Gadugi" w:hAnsi="Gadugi"/>
          <w:szCs w:val="24"/>
        </w:rPr>
        <w:tab/>
      </w:r>
      <w:r w:rsidRPr="00FF1E8F">
        <w:rPr>
          <w:rFonts w:ascii="Gadugi" w:hAnsi="Gadugi"/>
          <w:szCs w:val="24"/>
        </w:rPr>
        <w:tab/>
      </w:r>
      <w:r w:rsidR="00C67AD5" w:rsidRPr="00FF1E8F">
        <w:rPr>
          <w:rFonts w:ascii="Gadugi" w:hAnsi="Gadugi"/>
          <w:szCs w:val="24"/>
        </w:rPr>
        <w:t>En esas providencias se reitera, lo que ya es tesis decantada, que el valor a reconocer por estos conceptos, precisamente por la naturaleza del daño, debe provenir del arbitrio judicial y son las altas Cortes las encargadas de ir fijando unos baremos que sirvan de guía a los jueces, sin que se erijan expresamente en topes máximos o mínimos (sentencia SC21828- 17).</w:t>
      </w:r>
    </w:p>
    <w:p w14:paraId="7FB010AB" w14:textId="207C6011" w:rsidR="007F4EC1" w:rsidRPr="00FF1E8F" w:rsidRDefault="007F4EC1" w:rsidP="00FF1E8F">
      <w:pPr>
        <w:spacing w:after="0" w:line="240" w:lineRule="auto"/>
        <w:ind w:left="426" w:right="420"/>
        <w:jc w:val="both"/>
        <w:rPr>
          <w:rFonts w:ascii="Gadugi" w:hAnsi="Gadugi"/>
          <w:szCs w:val="24"/>
        </w:rPr>
      </w:pPr>
    </w:p>
    <w:p w14:paraId="4A3B6F3E" w14:textId="2E9214A6" w:rsidR="00C67AD5" w:rsidRPr="00FF1E8F" w:rsidRDefault="007F4EC1" w:rsidP="00FF1E8F">
      <w:pPr>
        <w:spacing w:after="0" w:line="240" w:lineRule="auto"/>
        <w:ind w:left="426" w:right="420"/>
        <w:jc w:val="both"/>
        <w:rPr>
          <w:rFonts w:ascii="Gadugi" w:hAnsi="Gadugi"/>
          <w:szCs w:val="24"/>
        </w:rPr>
      </w:pPr>
      <w:r w:rsidRPr="00FF1E8F">
        <w:rPr>
          <w:rFonts w:ascii="Gadugi" w:hAnsi="Gadugi"/>
          <w:szCs w:val="24"/>
        </w:rPr>
        <w:tab/>
      </w:r>
      <w:r w:rsidRPr="00FF1E8F">
        <w:rPr>
          <w:rFonts w:ascii="Gadugi" w:hAnsi="Gadugi"/>
          <w:szCs w:val="24"/>
        </w:rPr>
        <w:tab/>
      </w:r>
      <w:r w:rsidR="00C67AD5" w:rsidRPr="00FF1E8F">
        <w:rPr>
          <w:rFonts w:ascii="Gadugi" w:hAnsi="Gadugi"/>
          <w:szCs w:val="24"/>
        </w:rPr>
        <w:t xml:space="preserve">En ese mismo sentido, en la reciente sentencia SC780-2020 del 10 de marzo del 2020, que toca un asunto semejante al de marras, se recordó que: </w:t>
      </w:r>
    </w:p>
    <w:p w14:paraId="352EED5C" w14:textId="6454C015" w:rsidR="007F4EC1" w:rsidRPr="00FF1E8F" w:rsidRDefault="007F4EC1" w:rsidP="00FF1E8F">
      <w:pPr>
        <w:spacing w:after="0" w:line="240" w:lineRule="auto"/>
        <w:ind w:left="426" w:right="420"/>
        <w:jc w:val="both"/>
        <w:rPr>
          <w:rFonts w:ascii="Gadugi" w:hAnsi="Gadugi"/>
          <w:szCs w:val="24"/>
        </w:rPr>
      </w:pPr>
    </w:p>
    <w:p w14:paraId="34FE6943" w14:textId="0906E269" w:rsidR="00C67AD5" w:rsidRPr="00FF1E8F" w:rsidRDefault="007F4EC1" w:rsidP="00FF1E8F">
      <w:pPr>
        <w:spacing w:after="0" w:line="240" w:lineRule="auto"/>
        <w:ind w:left="426" w:right="420"/>
        <w:jc w:val="both"/>
        <w:rPr>
          <w:rFonts w:ascii="Gadugi" w:hAnsi="Gadugi"/>
          <w:szCs w:val="24"/>
        </w:rPr>
      </w:pPr>
      <w:r w:rsidRPr="00FF1E8F">
        <w:rPr>
          <w:rFonts w:ascii="Gadugi" w:hAnsi="Gadugi"/>
          <w:szCs w:val="24"/>
        </w:rPr>
        <w:tab/>
      </w:r>
      <w:r w:rsidRPr="00FF1E8F">
        <w:rPr>
          <w:rFonts w:ascii="Gadugi" w:hAnsi="Gadugi"/>
          <w:szCs w:val="24"/>
        </w:rPr>
        <w:tab/>
      </w:r>
      <w:r w:rsidR="00C67AD5" w:rsidRPr="00FF1E8F">
        <w:rPr>
          <w:rFonts w:ascii="Gadugi" w:hAnsi="Gadugi"/>
          <w:szCs w:val="24"/>
        </w:rPr>
        <w:t xml:space="preserve">“es esperable que la víctima directa del accidente de tránsito padeciera dolores físicos y psicológicos, angustia, tristeza e incomodidades como consecuencia de las lesiones que sufrió. Tales perjuicios se presumen y no hay necesidad de exigir su demostración, pues es lo que normalmente siente una persona que sufre lesiones en su integridad física y moral. </w:t>
      </w:r>
    </w:p>
    <w:p w14:paraId="682892C2" w14:textId="77931AA7" w:rsidR="007F4EC1" w:rsidRPr="00FF1E8F" w:rsidRDefault="007F4EC1" w:rsidP="00FF1E8F">
      <w:pPr>
        <w:spacing w:after="0" w:line="240" w:lineRule="auto"/>
        <w:ind w:left="426" w:right="420"/>
        <w:jc w:val="both"/>
        <w:rPr>
          <w:rFonts w:ascii="Gadugi" w:hAnsi="Gadugi"/>
          <w:szCs w:val="24"/>
        </w:rPr>
      </w:pPr>
    </w:p>
    <w:p w14:paraId="1C573458" w14:textId="56E19C37" w:rsidR="00C67AD5" w:rsidRPr="00FF1E8F" w:rsidRDefault="007F4EC1" w:rsidP="00FF1E8F">
      <w:pPr>
        <w:spacing w:after="0" w:line="240" w:lineRule="auto"/>
        <w:ind w:left="426" w:right="420"/>
        <w:jc w:val="both"/>
        <w:rPr>
          <w:rFonts w:ascii="Gadugi" w:hAnsi="Gadugi"/>
          <w:szCs w:val="24"/>
        </w:rPr>
      </w:pPr>
      <w:r w:rsidRPr="00FF1E8F">
        <w:rPr>
          <w:rFonts w:ascii="Gadugi" w:hAnsi="Gadugi"/>
          <w:szCs w:val="24"/>
        </w:rPr>
        <w:tab/>
      </w:r>
      <w:r w:rsidRPr="00FF1E8F">
        <w:rPr>
          <w:rFonts w:ascii="Gadugi" w:hAnsi="Gadugi"/>
          <w:szCs w:val="24"/>
        </w:rPr>
        <w:tab/>
      </w:r>
      <w:r w:rsidR="00C67AD5" w:rsidRPr="00FF1E8F">
        <w:rPr>
          <w:rFonts w:ascii="Gadugi" w:hAnsi="Gadugi"/>
          <w:szCs w:val="24"/>
        </w:rPr>
        <w:t xml:space="preserve">De igual modo, la experiencia muestra que es normal que los familiares más cercanos de la víctima sufran tristeza, angustia y desasosiego al ver sufrir a su ser querido. Por ello, no hay necesidad de exigir la prueba de los padecimientos morales sufridos por el hijo de la accidentada, pues ellos se presumen a menos que surjan en el acervo probatorio elementos de conocimiento que permitan desvirtuar la presunción judicial, lo que no ocurrió en este caso.” </w:t>
      </w:r>
    </w:p>
    <w:p w14:paraId="2832E012" w14:textId="42CAD035" w:rsidR="007F4EC1" w:rsidRPr="00FF1E8F" w:rsidRDefault="007F4EC1" w:rsidP="00FF1E8F">
      <w:pPr>
        <w:spacing w:after="0" w:line="240" w:lineRule="auto"/>
        <w:ind w:left="426" w:right="420"/>
        <w:jc w:val="both"/>
        <w:rPr>
          <w:rFonts w:ascii="Gadugi" w:hAnsi="Gadugi"/>
          <w:szCs w:val="24"/>
        </w:rPr>
      </w:pPr>
    </w:p>
    <w:p w14:paraId="48780CE2" w14:textId="77777777" w:rsidR="007F4EC1" w:rsidRPr="00FF1E8F" w:rsidRDefault="007F4EC1" w:rsidP="00FF1E8F">
      <w:pPr>
        <w:spacing w:after="0" w:line="240" w:lineRule="auto"/>
        <w:ind w:left="426" w:right="420"/>
        <w:jc w:val="both"/>
        <w:rPr>
          <w:rFonts w:ascii="Gadugi" w:hAnsi="Gadugi"/>
          <w:szCs w:val="24"/>
        </w:rPr>
      </w:pPr>
      <w:r w:rsidRPr="00FF1E8F">
        <w:rPr>
          <w:rFonts w:ascii="Gadugi" w:hAnsi="Gadugi"/>
          <w:szCs w:val="24"/>
        </w:rPr>
        <w:tab/>
      </w:r>
      <w:r w:rsidRPr="00FF1E8F">
        <w:rPr>
          <w:rFonts w:ascii="Gadugi" w:hAnsi="Gadugi"/>
          <w:szCs w:val="24"/>
        </w:rPr>
        <w:tab/>
      </w:r>
      <w:r w:rsidR="00C67AD5" w:rsidRPr="00FF1E8F">
        <w:rPr>
          <w:rFonts w:ascii="Gadugi" w:hAnsi="Gadugi"/>
          <w:szCs w:val="24"/>
        </w:rPr>
        <w:t>…</w:t>
      </w:r>
    </w:p>
    <w:p w14:paraId="63E9E7CF" w14:textId="77777777" w:rsidR="007F4EC1" w:rsidRPr="00FF1E8F" w:rsidRDefault="007F4EC1" w:rsidP="00FF1E8F">
      <w:pPr>
        <w:spacing w:after="0" w:line="240" w:lineRule="auto"/>
        <w:ind w:left="426" w:right="420"/>
        <w:jc w:val="both"/>
        <w:rPr>
          <w:rFonts w:ascii="Gadugi" w:hAnsi="Gadugi"/>
          <w:szCs w:val="24"/>
        </w:rPr>
      </w:pPr>
    </w:p>
    <w:p w14:paraId="6072CBA5" w14:textId="2B51C95B" w:rsidR="00C67AD5" w:rsidRPr="00FF1E8F" w:rsidRDefault="007F4EC1" w:rsidP="00FF1E8F">
      <w:pPr>
        <w:spacing w:after="0" w:line="240" w:lineRule="auto"/>
        <w:ind w:left="426" w:right="420"/>
        <w:jc w:val="both"/>
        <w:rPr>
          <w:rFonts w:ascii="Gadugi" w:hAnsi="Gadugi"/>
          <w:szCs w:val="24"/>
        </w:rPr>
      </w:pPr>
      <w:r w:rsidRPr="00FF1E8F">
        <w:rPr>
          <w:rFonts w:ascii="Gadugi" w:hAnsi="Gadugi"/>
          <w:szCs w:val="24"/>
        </w:rPr>
        <w:tab/>
      </w:r>
      <w:r w:rsidRPr="00FF1E8F">
        <w:rPr>
          <w:rFonts w:ascii="Gadugi" w:hAnsi="Gadugi"/>
          <w:szCs w:val="24"/>
        </w:rPr>
        <w:tab/>
      </w:r>
      <w:r w:rsidR="00C67AD5" w:rsidRPr="00FF1E8F">
        <w:rPr>
          <w:rFonts w:ascii="Gadugi" w:hAnsi="Gadugi"/>
          <w:szCs w:val="24"/>
        </w:rPr>
        <w:t xml:space="preserve">Ahora bien, respecto del resarcimiento de este perjuicio, el moral, también esta Sala, en sentencia del 1° de noviembre del 2016 con radicado 2012-274-01 con apoyo en fallos de la Corte Suprema de Justicia (SC 13925-2016, SC 16690- 2016 y SC 9193-2017), y luego en providencia del 19 de julio de 2019, radicado 2017-00345-01, con sustento en la sentencia SC665-2019, </w:t>
      </w:r>
      <w:r w:rsidR="00C67AD5" w:rsidRPr="00FF1E8F">
        <w:rPr>
          <w:rFonts w:ascii="Gadugi" w:hAnsi="Gadugi"/>
          <w:b/>
          <w:szCs w:val="24"/>
        </w:rPr>
        <w:t xml:space="preserve">indicó que la compensación para los casos en que fallece la víctima ha sido fijada, en general, en la suma de $60.000.000.oo, y así lo reiteró más recientemente en la sentencia STC3567-2020, que sirve de criterio auxiliar. </w:t>
      </w:r>
      <w:r w:rsidR="008B5B4A" w:rsidRPr="00FF1E8F">
        <w:rPr>
          <w:rFonts w:ascii="Gadugi" w:hAnsi="Gadugi"/>
          <w:szCs w:val="24"/>
        </w:rPr>
        <w:t>(Destaca la Sala).</w:t>
      </w:r>
    </w:p>
    <w:p w14:paraId="77BC8884" w14:textId="77777777" w:rsidR="00032BCB" w:rsidRPr="00301D2C" w:rsidRDefault="00032BCB" w:rsidP="00301D2C">
      <w:pPr>
        <w:spacing w:after="0" w:line="276" w:lineRule="auto"/>
        <w:jc w:val="both"/>
        <w:rPr>
          <w:rFonts w:ascii="Gadugi" w:hAnsi="Gadugi"/>
          <w:sz w:val="24"/>
          <w:szCs w:val="24"/>
        </w:rPr>
      </w:pPr>
    </w:p>
    <w:p w14:paraId="54EE5C53" w14:textId="36B3F632" w:rsidR="001C0B5B" w:rsidRPr="00301D2C" w:rsidRDefault="007F4EC1" w:rsidP="00301D2C">
      <w:pPr>
        <w:spacing w:after="0" w:line="276" w:lineRule="auto"/>
        <w:jc w:val="both"/>
        <w:rPr>
          <w:rFonts w:ascii="Gadugi" w:hAnsi="Gadugi"/>
          <w:sz w:val="24"/>
          <w:szCs w:val="24"/>
        </w:rPr>
      </w:pPr>
      <w:r w:rsidRPr="00301D2C">
        <w:rPr>
          <w:rFonts w:ascii="Gadugi" w:hAnsi="Gadugi"/>
          <w:sz w:val="24"/>
          <w:szCs w:val="24"/>
        </w:rPr>
        <w:tab/>
      </w:r>
      <w:r w:rsidRPr="00301D2C">
        <w:rPr>
          <w:rFonts w:ascii="Gadugi" w:hAnsi="Gadugi"/>
          <w:sz w:val="24"/>
          <w:szCs w:val="24"/>
        </w:rPr>
        <w:tab/>
      </w:r>
      <w:r w:rsidR="001C0B5B" w:rsidRPr="00301D2C">
        <w:rPr>
          <w:rFonts w:ascii="Gadugi" w:hAnsi="Gadugi"/>
          <w:sz w:val="24"/>
          <w:szCs w:val="24"/>
        </w:rPr>
        <w:t xml:space="preserve">En el caso concreto, </w:t>
      </w:r>
      <w:r w:rsidRPr="00301D2C">
        <w:rPr>
          <w:rFonts w:ascii="Gadugi" w:hAnsi="Gadugi"/>
          <w:sz w:val="24"/>
          <w:szCs w:val="24"/>
        </w:rPr>
        <w:t xml:space="preserve">el reconocimiento del perjuicio causado por el daño moral infligido a las demandantes, derivado de la muerte de su compañero permanente y padre, no requería para ellas una prueba distinta a la de su calidad de </w:t>
      </w:r>
      <w:r w:rsidRPr="00301D2C">
        <w:rPr>
          <w:rFonts w:ascii="Gadugi" w:hAnsi="Gadugi"/>
          <w:sz w:val="24"/>
          <w:szCs w:val="24"/>
        </w:rPr>
        <w:lastRenderedPageBreak/>
        <w:t>tales</w:t>
      </w:r>
      <w:r w:rsidR="0072074F" w:rsidRPr="00301D2C">
        <w:rPr>
          <w:rFonts w:ascii="Gadugi" w:hAnsi="Gadugi"/>
          <w:sz w:val="24"/>
          <w:szCs w:val="24"/>
        </w:rPr>
        <w:t>, según ha sido analizado en ocasiones anteriores</w:t>
      </w:r>
      <w:r w:rsidR="00D9420D" w:rsidRPr="00301D2C">
        <w:rPr>
          <w:rStyle w:val="Refdenotaalpie"/>
          <w:rFonts w:ascii="Gadugi" w:hAnsi="Gadugi"/>
          <w:sz w:val="24"/>
          <w:szCs w:val="24"/>
        </w:rPr>
        <w:footnoteReference w:id="41"/>
      </w:r>
      <w:r w:rsidRPr="00301D2C">
        <w:rPr>
          <w:rFonts w:ascii="Gadugi" w:hAnsi="Gadugi"/>
          <w:sz w:val="24"/>
          <w:szCs w:val="24"/>
        </w:rPr>
        <w:t xml:space="preserve">, como en efecto se aportó, según quedó establecido al analizar la legitimación. Desvirtuar la presunción de hombre que surge de esa relación, era carga de la parte demandada que no logró. Esto por un lado. Y por el otro, el monto fijado, por tratarse de un vínculo tan cercano, está acorde con los parámetros señalados por la jurisprudencia en caso de muerte de un ser querido, y no hay argumentos provenientes de los demandados que le impongan </w:t>
      </w:r>
      <w:r w:rsidR="00032BCB" w:rsidRPr="00301D2C">
        <w:rPr>
          <w:rFonts w:ascii="Gadugi" w:hAnsi="Gadugi"/>
          <w:sz w:val="24"/>
          <w:szCs w:val="24"/>
        </w:rPr>
        <w:t>al Tribunal apartarse de</w:t>
      </w:r>
      <w:r w:rsidRPr="00301D2C">
        <w:rPr>
          <w:rFonts w:ascii="Gadugi" w:hAnsi="Gadugi"/>
          <w:sz w:val="24"/>
          <w:szCs w:val="24"/>
        </w:rPr>
        <w:t xml:space="preserve"> la doctrina que</w:t>
      </w:r>
      <w:r w:rsidR="00032BCB" w:rsidRPr="00301D2C">
        <w:rPr>
          <w:rFonts w:ascii="Gadugi" w:hAnsi="Gadugi"/>
          <w:sz w:val="24"/>
          <w:szCs w:val="24"/>
        </w:rPr>
        <w:t xml:space="preserve"> enseña</w:t>
      </w:r>
      <w:r w:rsidRPr="00301D2C">
        <w:rPr>
          <w:rFonts w:ascii="Gadugi" w:hAnsi="Gadugi"/>
          <w:sz w:val="24"/>
          <w:szCs w:val="24"/>
        </w:rPr>
        <w:t xml:space="preserve"> el órgano de cierre.  </w:t>
      </w:r>
    </w:p>
    <w:p w14:paraId="4A418E9F" w14:textId="50094AF1" w:rsidR="007F4EC1" w:rsidRPr="00301D2C" w:rsidRDefault="007F4EC1" w:rsidP="00301D2C">
      <w:pPr>
        <w:spacing w:after="0" w:line="276" w:lineRule="auto"/>
        <w:jc w:val="both"/>
        <w:rPr>
          <w:rFonts w:ascii="Gadugi" w:hAnsi="Gadugi"/>
          <w:sz w:val="24"/>
          <w:szCs w:val="24"/>
        </w:rPr>
      </w:pPr>
    </w:p>
    <w:p w14:paraId="33E2356B" w14:textId="15D67B7E" w:rsidR="007F4EC1" w:rsidRPr="00301D2C" w:rsidRDefault="007F4EC1" w:rsidP="00301D2C">
      <w:pPr>
        <w:pStyle w:val="Prrafodelista"/>
        <w:numPr>
          <w:ilvl w:val="2"/>
          <w:numId w:val="46"/>
        </w:numPr>
        <w:spacing w:after="0" w:line="276" w:lineRule="auto"/>
        <w:ind w:left="0" w:firstLine="1410"/>
        <w:jc w:val="both"/>
        <w:rPr>
          <w:rFonts w:ascii="Gadugi" w:hAnsi="Gadugi"/>
          <w:sz w:val="24"/>
          <w:szCs w:val="24"/>
        </w:rPr>
      </w:pPr>
      <w:r w:rsidRPr="00301D2C">
        <w:rPr>
          <w:rFonts w:ascii="Gadugi" w:hAnsi="Gadugi"/>
          <w:sz w:val="24"/>
          <w:szCs w:val="24"/>
        </w:rPr>
        <w:t>Finalmente, está el reparo las demanda</w:t>
      </w:r>
      <w:r w:rsidR="00F840EA" w:rsidRPr="00301D2C">
        <w:rPr>
          <w:rFonts w:ascii="Gadugi" w:hAnsi="Gadugi"/>
          <w:sz w:val="24"/>
          <w:szCs w:val="24"/>
        </w:rPr>
        <w:t>ntes</w:t>
      </w:r>
      <w:r w:rsidRPr="00301D2C">
        <w:rPr>
          <w:rFonts w:ascii="Gadugi" w:hAnsi="Gadugi"/>
          <w:sz w:val="24"/>
          <w:szCs w:val="24"/>
        </w:rPr>
        <w:t>, que se duelen</w:t>
      </w:r>
      <w:r w:rsidR="004C6A3A" w:rsidRPr="00301D2C">
        <w:rPr>
          <w:rFonts w:ascii="Gadugi" w:hAnsi="Gadugi"/>
          <w:sz w:val="24"/>
          <w:szCs w:val="24"/>
        </w:rPr>
        <w:t>,</w:t>
      </w:r>
      <w:r w:rsidRPr="00301D2C">
        <w:rPr>
          <w:rFonts w:ascii="Gadugi" w:hAnsi="Gadugi"/>
          <w:sz w:val="24"/>
          <w:szCs w:val="24"/>
        </w:rPr>
        <w:t xml:space="preserve"> porque no hubo indemnización por concepto de</w:t>
      </w:r>
      <w:r w:rsidR="004C6A3A" w:rsidRPr="00301D2C">
        <w:rPr>
          <w:rFonts w:ascii="Gadugi" w:hAnsi="Gadugi"/>
          <w:sz w:val="24"/>
          <w:szCs w:val="24"/>
        </w:rPr>
        <w:t>l</w:t>
      </w:r>
      <w:r w:rsidRPr="00301D2C">
        <w:rPr>
          <w:rFonts w:ascii="Gadugi" w:hAnsi="Gadugi"/>
          <w:sz w:val="24"/>
          <w:szCs w:val="24"/>
        </w:rPr>
        <w:t xml:space="preserve"> daño a la vida de relación. </w:t>
      </w:r>
      <w:r w:rsidR="009F1293" w:rsidRPr="00301D2C">
        <w:rPr>
          <w:rFonts w:ascii="Gadugi" w:hAnsi="Gadugi"/>
          <w:sz w:val="24"/>
          <w:szCs w:val="24"/>
        </w:rPr>
        <w:t>Aducen que el juzgado lo equiparó al daño moral, siendo que tienen diferente connotación; que la viuda y la menor han perdido la compañía de su pareja y padre, su auxilio, colaboración y consejos, cargan con el lastre de ser la viuda y la huérfana</w:t>
      </w:r>
      <w:r w:rsidR="008B1199" w:rsidRPr="00301D2C">
        <w:rPr>
          <w:rFonts w:ascii="Gadugi" w:hAnsi="Gadugi"/>
          <w:sz w:val="24"/>
          <w:szCs w:val="24"/>
        </w:rPr>
        <w:t xml:space="preserve">, lo que ha contribuido a un </w:t>
      </w:r>
      <w:r w:rsidR="008B1199" w:rsidRPr="00301D2C">
        <w:rPr>
          <w:rFonts w:ascii="Gadugi" w:hAnsi="Gadugi"/>
          <w:i/>
          <w:iCs/>
          <w:sz w:val="24"/>
          <w:szCs w:val="24"/>
        </w:rPr>
        <w:t>“</w:t>
      </w:r>
      <w:r w:rsidR="008B1199" w:rsidRPr="00FF1E8F">
        <w:rPr>
          <w:rFonts w:ascii="Gadugi" w:hAnsi="Gadugi"/>
          <w:i/>
          <w:iCs/>
          <w:szCs w:val="24"/>
        </w:rPr>
        <w:t>bajonazo irremediable y evidente de su calidad y condición de vida</w:t>
      </w:r>
      <w:r w:rsidR="008B1199" w:rsidRPr="00301D2C">
        <w:rPr>
          <w:rFonts w:ascii="Gadugi" w:hAnsi="Gadugi"/>
          <w:i/>
          <w:iCs/>
          <w:sz w:val="24"/>
          <w:szCs w:val="24"/>
        </w:rPr>
        <w:t>”</w:t>
      </w:r>
      <w:r w:rsidR="004C309D" w:rsidRPr="00301D2C">
        <w:rPr>
          <w:rFonts w:ascii="Gadugi" w:hAnsi="Gadugi"/>
          <w:sz w:val="24"/>
          <w:szCs w:val="24"/>
        </w:rPr>
        <w:t xml:space="preserve">; y que con los testimonios se logró acreditar la afectación. </w:t>
      </w:r>
    </w:p>
    <w:p w14:paraId="13FB079E" w14:textId="205FEC2D" w:rsidR="007E68DD" w:rsidRPr="00301D2C" w:rsidRDefault="007E68DD" w:rsidP="00301D2C">
      <w:pPr>
        <w:spacing w:after="0" w:line="276" w:lineRule="auto"/>
        <w:jc w:val="both"/>
        <w:rPr>
          <w:rFonts w:ascii="Gadugi" w:hAnsi="Gadugi"/>
          <w:sz w:val="24"/>
          <w:szCs w:val="24"/>
        </w:rPr>
      </w:pPr>
    </w:p>
    <w:p w14:paraId="5697216B" w14:textId="0648C724" w:rsidR="007E68DD" w:rsidRPr="00301D2C" w:rsidRDefault="007E68DD" w:rsidP="00301D2C">
      <w:pPr>
        <w:spacing w:after="0" w:line="276" w:lineRule="auto"/>
        <w:jc w:val="both"/>
        <w:rPr>
          <w:rFonts w:ascii="Gadugi" w:hAnsi="Gadugi" w:cs="Arial"/>
          <w:sz w:val="24"/>
          <w:szCs w:val="24"/>
        </w:rPr>
      </w:pPr>
      <w:r w:rsidRPr="00301D2C">
        <w:rPr>
          <w:rFonts w:ascii="Gadugi" w:hAnsi="Gadugi"/>
          <w:sz w:val="24"/>
          <w:szCs w:val="24"/>
        </w:rPr>
        <w:tab/>
      </w:r>
      <w:r w:rsidRPr="00301D2C">
        <w:rPr>
          <w:rFonts w:ascii="Gadugi" w:hAnsi="Gadugi"/>
          <w:sz w:val="24"/>
          <w:szCs w:val="24"/>
        </w:rPr>
        <w:tab/>
      </w:r>
      <w:r w:rsidRPr="00301D2C">
        <w:rPr>
          <w:rFonts w:ascii="Gadugi" w:hAnsi="Gadugi" w:cs="Arial"/>
          <w:sz w:val="24"/>
          <w:szCs w:val="24"/>
        </w:rPr>
        <w:t>Al respecto</w:t>
      </w:r>
      <w:r w:rsidR="007F4EC1" w:rsidRPr="00301D2C">
        <w:rPr>
          <w:rFonts w:ascii="Gadugi" w:hAnsi="Gadugi" w:cs="Arial"/>
          <w:sz w:val="24"/>
          <w:szCs w:val="24"/>
        </w:rPr>
        <w:t xml:space="preserve"> dijo el Juzgado que</w:t>
      </w:r>
      <w:r w:rsidRPr="00301D2C">
        <w:rPr>
          <w:rFonts w:ascii="Gadugi" w:hAnsi="Gadugi" w:cs="Arial"/>
          <w:sz w:val="24"/>
          <w:szCs w:val="24"/>
        </w:rPr>
        <w:t xml:space="preserve"> </w:t>
      </w:r>
      <w:r w:rsidR="007F4EC1" w:rsidRPr="00301D2C">
        <w:rPr>
          <w:rFonts w:ascii="Gadugi" w:hAnsi="Gadugi" w:cs="Arial"/>
          <w:sz w:val="24"/>
          <w:szCs w:val="24"/>
        </w:rPr>
        <w:t>debe ser probada por quien reclama el resarcimiento y, en este caso,</w:t>
      </w:r>
      <w:r w:rsidRPr="00301D2C">
        <w:rPr>
          <w:rFonts w:ascii="Gadugi" w:hAnsi="Gadugi" w:cs="Arial"/>
          <w:sz w:val="24"/>
          <w:szCs w:val="24"/>
        </w:rPr>
        <w:t xml:space="preserve"> las interesadas omitieron hacerlo. </w:t>
      </w:r>
    </w:p>
    <w:p w14:paraId="310C63DB" w14:textId="435F8FBE" w:rsidR="007E68DD" w:rsidRPr="00301D2C" w:rsidRDefault="007E68DD" w:rsidP="00301D2C">
      <w:pPr>
        <w:spacing w:after="0" w:line="276" w:lineRule="auto"/>
        <w:jc w:val="both"/>
        <w:rPr>
          <w:rFonts w:ascii="Gadugi" w:hAnsi="Gadugi" w:cs="Arial"/>
          <w:sz w:val="24"/>
          <w:szCs w:val="24"/>
        </w:rPr>
      </w:pPr>
    </w:p>
    <w:p w14:paraId="03C1037A" w14:textId="5D16DC11" w:rsidR="007F4EC1" w:rsidRPr="00301D2C" w:rsidRDefault="007E68DD" w:rsidP="00301D2C">
      <w:pPr>
        <w:spacing w:after="0" w:line="276" w:lineRule="auto"/>
        <w:jc w:val="both"/>
        <w:rPr>
          <w:rFonts w:ascii="Gadugi" w:hAnsi="Gadugi"/>
          <w:i/>
          <w:iCs/>
          <w:sz w:val="24"/>
          <w:szCs w:val="24"/>
        </w:rPr>
      </w:pPr>
      <w:r w:rsidRPr="00301D2C">
        <w:rPr>
          <w:rFonts w:ascii="Gadugi" w:hAnsi="Gadugi" w:cs="Arial"/>
          <w:sz w:val="24"/>
          <w:szCs w:val="24"/>
        </w:rPr>
        <w:tab/>
      </w:r>
      <w:r w:rsidRPr="00301D2C">
        <w:rPr>
          <w:rFonts w:ascii="Gadugi" w:hAnsi="Gadugi" w:cs="Arial"/>
          <w:sz w:val="24"/>
          <w:szCs w:val="24"/>
        </w:rPr>
        <w:tab/>
      </w:r>
      <w:r w:rsidR="007F4EC1" w:rsidRPr="00301D2C">
        <w:rPr>
          <w:rFonts w:ascii="Gadugi" w:hAnsi="Gadugi"/>
          <w:sz w:val="24"/>
          <w:szCs w:val="24"/>
        </w:rPr>
        <w:t xml:space="preserve">Siguiendo al maestro </w:t>
      </w:r>
      <w:proofErr w:type="spellStart"/>
      <w:r w:rsidR="007F4EC1" w:rsidRPr="00301D2C">
        <w:rPr>
          <w:rFonts w:ascii="Gadugi" w:hAnsi="Gadugi"/>
          <w:sz w:val="24"/>
          <w:szCs w:val="24"/>
        </w:rPr>
        <w:t>Devis</w:t>
      </w:r>
      <w:proofErr w:type="spellEnd"/>
      <w:r w:rsidR="007F4EC1" w:rsidRPr="00301D2C">
        <w:rPr>
          <w:rStyle w:val="Refdenotaalpie"/>
          <w:rFonts w:ascii="Gadugi" w:hAnsi="Gadugi"/>
          <w:sz w:val="24"/>
          <w:szCs w:val="24"/>
        </w:rPr>
        <w:footnoteReference w:id="42"/>
      </w:r>
      <w:r w:rsidR="007F4EC1" w:rsidRPr="00301D2C">
        <w:rPr>
          <w:rFonts w:ascii="Gadugi" w:hAnsi="Gadugi"/>
          <w:sz w:val="24"/>
          <w:szCs w:val="24"/>
        </w:rPr>
        <w:t xml:space="preserve">, la </w:t>
      </w:r>
      <w:r w:rsidR="00D9420D" w:rsidRPr="00301D2C">
        <w:rPr>
          <w:rFonts w:ascii="Gadugi" w:hAnsi="Gadugi"/>
          <w:sz w:val="24"/>
          <w:szCs w:val="24"/>
        </w:rPr>
        <w:t>exposición</w:t>
      </w:r>
      <w:r w:rsidR="007F4EC1" w:rsidRPr="00301D2C">
        <w:rPr>
          <w:rFonts w:ascii="Gadugi" w:hAnsi="Gadugi"/>
          <w:sz w:val="24"/>
          <w:szCs w:val="24"/>
        </w:rPr>
        <w:t xml:space="preserve"> de hechos no puede conducir al extremo de señalar todas las circunstancias enunciadas; lo importante es la expresión de los hechos sustanciales, pues los meramente accidentales, aunque no se mencionen específicamente, deben ser probados en el curso del proceso. </w:t>
      </w:r>
      <w:r w:rsidR="00D9420D" w:rsidRPr="00301D2C">
        <w:rPr>
          <w:rFonts w:ascii="Gadugi" w:hAnsi="Gadugi"/>
          <w:sz w:val="24"/>
          <w:szCs w:val="24"/>
        </w:rPr>
        <w:t>En este caso</w:t>
      </w:r>
      <w:r w:rsidR="007F4EC1" w:rsidRPr="00301D2C">
        <w:rPr>
          <w:rFonts w:ascii="Gadugi" w:hAnsi="Gadugi"/>
          <w:sz w:val="24"/>
          <w:szCs w:val="24"/>
        </w:rPr>
        <w:t xml:space="preserve"> se describió en la demanda el daño, </w:t>
      </w:r>
      <w:r w:rsidR="00D9420D" w:rsidRPr="00301D2C">
        <w:rPr>
          <w:rFonts w:ascii="Gadugi" w:hAnsi="Gadugi"/>
          <w:sz w:val="24"/>
          <w:szCs w:val="24"/>
        </w:rPr>
        <w:t xml:space="preserve">consistente en </w:t>
      </w:r>
      <w:r w:rsidR="007F4EC1" w:rsidRPr="00301D2C">
        <w:rPr>
          <w:rFonts w:ascii="Gadugi" w:hAnsi="Gadugi"/>
          <w:sz w:val="24"/>
          <w:szCs w:val="24"/>
        </w:rPr>
        <w:t xml:space="preserve">que </w:t>
      </w:r>
      <w:r w:rsidR="00032BCB" w:rsidRPr="00301D2C">
        <w:rPr>
          <w:rFonts w:ascii="Gadugi" w:hAnsi="Gadugi"/>
          <w:i/>
          <w:iCs/>
          <w:sz w:val="24"/>
          <w:szCs w:val="24"/>
        </w:rPr>
        <w:t>“</w:t>
      </w:r>
      <w:r w:rsidR="00032BCB" w:rsidRPr="00FF1E8F">
        <w:rPr>
          <w:rFonts w:ascii="Gadugi" w:hAnsi="Gadugi"/>
          <w:i/>
          <w:iCs/>
          <w:szCs w:val="24"/>
        </w:rPr>
        <w:t xml:space="preserve">(…) se les causaron perjuicios inmateriales </w:t>
      </w:r>
      <w:r w:rsidR="004B1AEE" w:rsidRPr="00FF1E8F">
        <w:rPr>
          <w:rFonts w:ascii="Gadugi" w:hAnsi="Gadugi"/>
          <w:i/>
          <w:iCs/>
          <w:szCs w:val="24"/>
        </w:rPr>
        <w:t>a la señora Ángela Patricia Castaño Giraldo compañera de vida del fallecido y a su menor hija DMC; pues se trata de esas actividades vitales del ser humano que aunque no producen rendimiento patrimonial alguno, es indudable que hacen placentera la existencia (…) y con el fallecimiento de su compañero sentimental y padre, estas desaparecieron desde la hora y punto de su temprana partida</w:t>
      </w:r>
      <w:r w:rsidR="004B1AEE" w:rsidRPr="00301D2C">
        <w:rPr>
          <w:rFonts w:ascii="Gadugi" w:hAnsi="Gadugi"/>
          <w:i/>
          <w:iCs/>
          <w:sz w:val="24"/>
          <w:szCs w:val="24"/>
        </w:rPr>
        <w:t xml:space="preserve">”. </w:t>
      </w:r>
    </w:p>
    <w:p w14:paraId="3496483B" w14:textId="045DC8F1" w:rsidR="004B1AEE" w:rsidRPr="00301D2C" w:rsidRDefault="004B1AEE" w:rsidP="00301D2C">
      <w:pPr>
        <w:spacing w:after="0" w:line="276" w:lineRule="auto"/>
        <w:jc w:val="both"/>
        <w:rPr>
          <w:rFonts w:ascii="Gadugi" w:hAnsi="Gadugi"/>
          <w:sz w:val="24"/>
          <w:szCs w:val="24"/>
        </w:rPr>
      </w:pPr>
    </w:p>
    <w:p w14:paraId="3C45FB3B" w14:textId="1E7C1A04" w:rsidR="007F4EC1" w:rsidRPr="00301D2C" w:rsidRDefault="004B1AEE" w:rsidP="00301D2C">
      <w:pPr>
        <w:spacing w:after="0" w:line="276" w:lineRule="auto"/>
        <w:jc w:val="both"/>
        <w:rPr>
          <w:rFonts w:ascii="Gadugi" w:hAnsi="Gadugi" w:cs="Arial"/>
          <w:i/>
          <w:iCs/>
          <w:sz w:val="24"/>
          <w:szCs w:val="24"/>
        </w:rPr>
      </w:pPr>
      <w:r w:rsidRPr="00301D2C">
        <w:rPr>
          <w:rFonts w:ascii="Gadugi" w:hAnsi="Gadugi"/>
          <w:sz w:val="24"/>
          <w:szCs w:val="24"/>
        </w:rPr>
        <w:tab/>
      </w:r>
      <w:r w:rsidRPr="00301D2C">
        <w:rPr>
          <w:rFonts w:ascii="Gadugi" w:hAnsi="Gadugi"/>
          <w:sz w:val="24"/>
          <w:szCs w:val="24"/>
        </w:rPr>
        <w:tab/>
      </w:r>
      <w:r w:rsidR="00D9420D" w:rsidRPr="00301D2C">
        <w:rPr>
          <w:rFonts w:ascii="Gadugi" w:hAnsi="Gadugi"/>
          <w:sz w:val="24"/>
          <w:szCs w:val="24"/>
        </w:rPr>
        <w:t>Por supuesto, no se puede</w:t>
      </w:r>
      <w:r w:rsidR="007F4EC1" w:rsidRPr="00301D2C">
        <w:rPr>
          <w:rFonts w:ascii="Gadugi" w:hAnsi="Gadugi"/>
          <w:sz w:val="24"/>
          <w:szCs w:val="24"/>
        </w:rPr>
        <w:t xml:space="preserve"> perder de vista que la jurisprudencia, a la par que ha dicho que </w:t>
      </w:r>
      <w:r w:rsidR="008C7C97" w:rsidRPr="00301D2C">
        <w:rPr>
          <w:rFonts w:ascii="Gadugi" w:hAnsi="Gadugi"/>
          <w:sz w:val="24"/>
          <w:szCs w:val="24"/>
        </w:rPr>
        <w:t>“</w:t>
      </w:r>
      <w:r w:rsidR="007F4EC1" w:rsidRPr="00FF1E8F">
        <w:rPr>
          <w:rFonts w:ascii="Gadugi" w:hAnsi="Gadugi" w:cs="Arial"/>
          <w:i/>
          <w:iCs/>
          <w:szCs w:val="24"/>
        </w:rPr>
        <w:t>ante la ausencia de certeza sobre la forma en que se torpedeó la interacción social del demandante, resulta inviable acceder a una condena por este aspecto, ya que habría que hacer juicios hipotéticos que impiden la configuración del deber de reparar…</w:t>
      </w:r>
      <w:r w:rsidR="008C7C97" w:rsidRPr="00301D2C">
        <w:rPr>
          <w:rFonts w:ascii="Gadugi" w:hAnsi="Gadugi" w:cs="Arial"/>
          <w:i/>
          <w:iCs/>
          <w:sz w:val="24"/>
          <w:szCs w:val="24"/>
        </w:rPr>
        <w:t>”</w:t>
      </w:r>
      <w:r w:rsidR="007F4EC1" w:rsidRPr="00301D2C">
        <w:rPr>
          <w:rFonts w:ascii="Gadugi" w:hAnsi="Gadugi" w:cs="Arial"/>
          <w:i/>
          <w:iCs/>
          <w:sz w:val="24"/>
          <w:szCs w:val="24"/>
        </w:rPr>
        <w:t xml:space="preserve">, </w:t>
      </w:r>
      <w:r w:rsidR="00D9420D" w:rsidRPr="00301D2C">
        <w:rPr>
          <w:rFonts w:ascii="Gadugi" w:hAnsi="Gadugi" w:cs="Arial"/>
          <w:iCs/>
          <w:sz w:val="24"/>
          <w:szCs w:val="24"/>
        </w:rPr>
        <w:t xml:space="preserve">a renglón seguido </w:t>
      </w:r>
      <w:r w:rsidR="007F4EC1" w:rsidRPr="00301D2C">
        <w:rPr>
          <w:rFonts w:ascii="Gadugi" w:hAnsi="Gadugi" w:cs="Arial"/>
          <w:sz w:val="24"/>
          <w:szCs w:val="24"/>
        </w:rPr>
        <w:t xml:space="preserve">ha señalado que </w:t>
      </w:r>
      <w:r w:rsidR="007F4EC1" w:rsidRPr="00301D2C">
        <w:rPr>
          <w:rFonts w:ascii="Gadugi" w:hAnsi="Gadugi" w:cs="Arial"/>
          <w:i/>
          <w:iCs/>
          <w:sz w:val="24"/>
          <w:szCs w:val="24"/>
        </w:rPr>
        <w:t>“</w:t>
      </w:r>
      <w:r w:rsidR="007F4EC1" w:rsidRPr="00FF1E8F">
        <w:rPr>
          <w:rFonts w:ascii="Gadugi" w:hAnsi="Gadugi" w:cs="Arial"/>
          <w:i/>
          <w:iCs/>
          <w:szCs w:val="24"/>
        </w:rPr>
        <w:t xml:space="preserve">Sin embargo, eventos hay en los cuales dicho menoscabo extrapatrimonial constituye hecho notorio, siendo excesivo requerir prueba para tenerlo por demostrado, porque esta se satisface aplicando las reglas de la experiencia y el sentido común… </w:t>
      </w:r>
      <w:r w:rsidR="007F4EC1" w:rsidRPr="00FF1E8F">
        <w:rPr>
          <w:rFonts w:ascii="Gadugi" w:hAnsi="Gadugi"/>
          <w:i/>
          <w:iCs/>
          <w:szCs w:val="24"/>
        </w:rPr>
        <w:t xml:space="preserve">Aunque no son habituales tales eventualidades y por ello el juzgador debe mirarlas con celo para evitar desproporciones y abusos, no cabe duda acerca de su existencia, verbi gratia, la pérdida del sentido de la visión de forma permanente, en tanto que exigirle a </w:t>
      </w:r>
      <w:r w:rsidR="007F4EC1" w:rsidRPr="00FF1E8F">
        <w:rPr>
          <w:rFonts w:ascii="Gadugi" w:hAnsi="Gadugi"/>
          <w:i/>
          <w:iCs/>
          <w:szCs w:val="24"/>
        </w:rPr>
        <w:lastRenderedPageBreak/>
        <w:t>esta acreditar cómo se vería afectada su vida con posterioridad a dicho menoscabo es un despropósito</w:t>
      </w:r>
      <w:r w:rsidR="007F4EC1" w:rsidRPr="00301D2C">
        <w:rPr>
          <w:rFonts w:ascii="Gadugi" w:hAnsi="Gadugi" w:cs="Arial"/>
          <w:sz w:val="24"/>
          <w:szCs w:val="24"/>
        </w:rPr>
        <w:t>”</w:t>
      </w:r>
      <w:r w:rsidR="007F4EC1" w:rsidRPr="00301D2C">
        <w:rPr>
          <w:rStyle w:val="Refdenotaalpie"/>
          <w:rFonts w:ascii="Gadugi" w:hAnsi="Gadugi" w:cs="Arial"/>
          <w:sz w:val="24"/>
          <w:szCs w:val="24"/>
        </w:rPr>
        <w:footnoteReference w:id="43"/>
      </w:r>
      <w:r w:rsidR="007F4EC1" w:rsidRPr="00301D2C">
        <w:rPr>
          <w:rFonts w:ascii="Gadugi" w:hAnsi="Gadugi" w:cs="Arial"/>
          <w:i/>
          <w:iCs/>
          <w:sz w:val="24"/>
          <w:szCs w:val="24"/>
        </w:rPr>
        <w:t>.</w:t>
      </w:r>
    </w:p>
    <w:p w14:paraId="7508C403" w14:textId="6C54978E" w:rsidR="00C22264" w:rsidRPr="00301D2C" w:rsidRDefault="00C22264" w:rsidP="00301D2C">
      <w:pPr>
        <w:spacing w:after="0" w:line="276" w:lineRule="auto"/>
        <w:jc w:val="both"/>
        <w:rPr>
          <w:rFonts w:ascii="Gadugi" w:hAnsi="Gadugi"/>
          <w:sz w:val="24"/>
          <w:szCs w:val="24"/>
        </w:rPr>
      </w:pPr>
    </w:p>
    <w:p w14:paraId="7E1393D3" w14:textId="32F78983" w:rsidR="00442ADE" w:rsidRPr="00301D2C" w:rsidRDefault="004C6A3A" w:rsidP="00301D2C">
      <w:pPr>
        <w:spacing w:after="0" w:line="276" w:lineRule="auto"/>
        <w:ind w:firstLine="1701"/>
        <w:jc w:val="both"/>
        <w:rPr>
          <w:rFonts w:ascii="Gadugi" w:hAnsi="Gadugi" w:cs="Arial"/>
          <w:sz w:val="24"/>
          <w:szCs w:val="24"/>
        </w:rPr>
      </w:pPr>
      <w:r w:rsidRPr="00301D2C">
        <w:rPr>
          <w:rFonts w:ascii="Gadugi" w:hAnsi="Gadugi"/>
          <w:sz w:val="24"/>
          <w:szCs w:val="24"/>
        </w:rPr>
        <w:t xml:space="preserve">Y es que, </w:t>
      </w:r>
      <w:bookmarkStart w:id="4" w:name="_Hlk100299219"/>
      <w:r w:rsidRPr="00301D2C">
        <w:rPr>
          <w:rFonts w:ascii="Gadugi" w:hAnsi="Gadugi"/>
          <w:sz w:val="24"/>
          <w:szCs w:val="24"/>
        </w:rPr>
        <w:t>de</w:t>
      </w:r>
      <w:r w:rsidRPr="00301D2C">
        <w:rPr>
          <w:rFonts w:ascii="Gadugi" w:hAnsi="Gadugi" w:cs="Arial"/>
          <w:sz w:val="24"/>
          <w:szCs w:val="24"/>
        </w:rPr>
        <w:t xml:space="preserve"> reciente data</w:t>
      </w:r>
      <w:r w:rsidR="00611A9F" w:rsidRPr="00044133">
        <w:rPr>
          <w:rStyle w:val="Refdenotaalpie"/>
          <w:rFonts w:ascii="Gadugi" w:hAnsi="Gadugi" w:cs="Arial"/>
          <w:sz w:val="24"/>
          <w:szCs w:val="24"/>
        </w:rPr>
        <w:footnoteReference w:id="44"/>
      </w:r>
      <w:r w:rsidRPr="00044133">
        <w:rPr>
          <w:rFonts w:ascii="Gadugi" w:hAnsi="Gadugi" w:cs="Arial"/>
          <w:sz w:val="24"/>
          <w:szCs w:val="24"/>
        </w:rPr>
        <w:t>, la Sala de Casación Civil de la Corte compendió los elementos característicos de este</w:t>
      </w:r>
      <w:r w:rsidRPr="00301D2C">
        <w:rPr>
          <w:rFonts w:ascii="Gadugi" w:hAnsi="Gadugi" w:cs="Arial"/>
          <w:sz w:val="24"/>
          <w:szCs w:val="24"/>
        </w:rPr>
        <w:t xml:space="preserve"> tipo de daño, para deslindarlo de otros de estirpe extrapatrimonial, como el moral. Dijo concretamente que: </w:t>
      </w:r>
    </w:p>
    <w:p w14:paraId="28EA0F1C" w14:textId="77777777" w:rsidR="004C6A3A" w:rsidRPr="00301D2C" w:rsidRDefault="004C6A3A" w:rsidP="00301D2C">
      <w:pPr>
        <w:spacing w:after="0" w:line="276" w:lineRule="auto"/>
        <w:ind w:left="567" w:right="567" w:firstLine="1134"/>
        <w:jc w:val="both"/>
        <w:rPr>
          <w:rFonts w:ascii="Gadugi" w:hAnsi="Gadugi"/>
          <w:sz w:val="24"/>
          <w:szCs w:val="24"/>
          <w:shd w:val="clear" w:color="auto" w:fill="FFFFFF"/>
        </w:rPr>
      </w:pPr>
    </w:p>
    <w:p w14:paraId="41BDC07F" w14:textId="02C05E30" w:rsidR="005D7889" w:rsidRPr="00FF1E8F" w:rsidRDefault="005D7889" w:rsidP="00FF1E8F">
      <w:pPr>
        <w:spacing w:after="0" w:line="240" w:lineRule="auto"/>
        <w:ind w:left="426" w:right="420" w:firstLine="850"/>
        <w:jc w:val="both"/>
        <w:rPr>
          <w:rFonts w:ascii="Gadugi" w:hAnsi="Gadugi"/>
          <w:szCs w:val="24"/>
        </w:rPr>
      </w:pPr>
      <w:r w:rsidRPr="00FF1E8F">
        <w:rPr>
          <w:rFonts w:ascii="Gadugi" w:hAnsi="Gadugi"/>
          <w:szCs w:val="24"/>
          <w:shd w:val="clear" w:color="auto" w:fill="FFFFFF"/>
        </w:rPr>
        <w:t xml:space="preserve">3.- Desde luego, el </w:t>
      </w:r>
      <w:r w:rsidRPr="00FF1E8F">
        <w:rPr>
          <w:rFonts w:ascii="Gadugi" w:hAnsi="Gadugi"/>
          <w:i/>
          <w:iCs/>
          <w:szCs w:val="24"/>
          <w:shd w:val="clear" w:color="auto" w:fill="FFFFFF"/>
        </w:rPr>
        <w:t xml:space="preserve">daño a la vida de relación </w:t>
      </w:r>
      <w:r w:rsidRPr="00FF1E8F">
        <w:rPr>
          <w:rFonts w:ascii="Gadugi" w:hAnsi="Gadugi"/>
          <w:szCs w:val="24"/>
          <w:shd w:val="clear" w:color="auto" w:fill="FFFFFF"/>
        </w:rPr>
        <w:t xml:space="preserve">o </w:t>
      </w:r>
      <w:r w:rsidRPr="00FF1E8F">
        <w:rPr>
          <w:rFonts w:ascii="Gadugi" w:hAnsi="Gadugi"/>
          <w:i/>
          <w:iCs/>
          <w:szCs w:val="24"/>
          <w:shd w:val="clear" w:color="auto" w:fill="FFFFFF"/>
        </w:rPr>
        <w:t>perjuicio de agrado</w:t>
      </w:r>
      <w:r w:rsidRPr="00FF1E8F">
        <w:rPr>
          <w:rFonts w:ascii="Gadugi" w:hAnsi="Gadugi"/>
          <w:szCs w:val="24"/>
          <w:shd w:val="clear" w:color="auto" w:fill="FFFFFF"/>
        </w:rPr>
        <w:t xml:space="preserve"> es otra variedad de </w:t>
      </w:r>
      <w:r w:rsidRPr="00FF1E8F">
        <w:rPr>
          <w:rFonts w:ascii="Gadugi" w:hAnsi="Gadugi"/>
          <w:i/>
          <w:iCs/>
          <w:szCs w:val="24"/>
          <w:shd w:val="clear" w:color="auto" w:fill="FFFFFF"/>
        </w:rPr>
        <w:t>daño extrapatrimonial</w:t>
      </w:r>
      <w:r w:rsidRPr="00FF1E8F">
        <w:rPr>
          <w:rFonts w:ascii="Gadugi" w:hAnsi="Gadugi"/>
          <w:szCs w:val="24"/>
          <w:shd w:val="clear" w:color="auto" w:fill="FFFFFF"/>
        </w:rPr>
        <w:t xml:space="preserve">. Sobre el particular, son </w:t>
      </w:r>
      <w:r w:rsidRPr="00FF1E8F">
        <w:rPr>
          <w:rFonts w:ascii="Gadugi" w:hAnsi="Gadugi"/>
          <w:szCs w:val="24"/>
        </w:rPr>
        <w:t>abundantes los pronunciamientos de la jurisprudencia mayor</w:t>
      </w:r>
      <w:r w:rsidRPr="00FF1E8F">
        <w:rPr>
          <w:rStyle w:val="Refdenotaalpie"/>
          <w:rFonts w:ascii="Gadugi" w:hAnsi="Gadugi"/>
          <w:szCs w:val="24"/>
        </w:rPr>
        <w:footnoteReference w:id="45"/>
      </w:r>
      <w:r w:rsidRPr="00FF1E8F">
        <w:rPr>
          <w:rFonts w:ascii="Gadugi" w:hAnsi="Gadugi"/>
          <w:szCs w:val="24"/>
        </w:rPr>
        <w:t>. Se recibe, como la imposibilidad del ejercicio regular de actividades ordinarias de recreo, sosiego o regocijo. Es, pues, la privación “</w:t>
      </w:r>
      <w:r w:rsidRPr="00FF1E8F">
        <w:rPr>
          <w:rFonts w:ascii="Gadugi" w:hAnsi="Gadugi"/>
          <w:i/>
          <w:iCs/>
          <w:szCs w:val="24"/>
        </w:rPr>
        <w:t>de los placeres que la víctima podía esperar de una vida normal</w:t>
      </w:r>
      <w:r w:rsidRPr="00FF1E8F">
        <w:rPr>
          <w:rFonts w:ascii="Gadugi" w:hAnsi="Gadugi"/>
          <w:szCs w:val="24"/>
        </w:rPr>
        <w:t>”.</w:t>
      </w:r>
      <w:r w:rsidRPr="00FF1E8F">
        <w:rPr>
          <w:rStyle w:val="Refdenotaalpie"/>
          <w:rFonts w:ascii="Gadugi" w:hAnsi="Gadugi"/>
          <w:szCs w:val="24"/>
        </w:rPr>
        <w:footnoteReference w:id="46"/>
      </w:r>
      <w:r w:rsidRPr="00FF1E8F">
        <w:rPr>
          <w:rFonts w:ascii="Gadugi" w:hAnsi="Gadugi"/>
          <w:szCs w:val="24"/>
          <w:lang w:val="es-CO"/>
        </w:rPr>
        <w:t xml:space="preserve"> De manera concreta, el daño se presenta como la “</w:t>
      </w:r>
      <w:r w:rsidRPr="00FF1E8F">
        <w:rPr>
          <w:rFonts w:ascii="Gadugi" w:hAnsi="Gadugi"/>
          <w:i/>
          <w:iCs/>
          <w:szCs w:val="24"/>
          <w:lang w:val="es-CO"/>
        </w:rPr>
        <w:t>carencia de las ventajas o disfrutes de una vida ordinaria o norma</w:t>
      </w:r>
      <w:r w:rsidRPr="00FF1E8F">
        <w:rPr>
          <w:rFonts w:ascii="Gadugi" w:hAnsi="Gadugi"/>
          <w:szCs w:val="24"/>
          <w:lang w:val="es-CO"/>
        </w:rPr>
        <w:t>l.”</w:t>
      </w:r>
      <w:r w:rsidRPr="00FF1E8F">
        <w:rPr>
          <w:rStyle w:val="Refdenotaalpie"/>
          <w:rFonts w:ascii="Gadugi" w:hAnsi="Gadugi"/>
          <w:szCs w:val="24"/>
          <w:lang w:val="es-CO"/>
        </w:rPr>
        <w:footnoteReference w:id="47"/>
      </w:r>
      <w:r w:rsidRPr="00FF1E8F">
        <w:rPr>
          <w:rFonts w:ascii="Gadugi" w:hAnsi="Gadugi"/>
          <w:szCs w:val="24"/>
          <w:lang w:val="es-CO"/>
        </w:rPr>
        <w:t xml:space="preserve"> </w:t>
      </w:r>
      <w:bookmarkEnd w:id="4"/>
      <w:r w:rsidRPr="00FF1E8F">
        <w:rPr>
          <w:rFonts w:ascii="Gadugi" w:hAnsi="Gadugi"/>
          <w:szCs w:val="24"/>
        </w:rPr>
        <w:t>Esto es, sobre la vida de la víctima se impone “</w:t>
      </w:r>
      <w:r w:rsidRPr="00FF1E8F">
        <w:rPr>
          <w:rFonts w:ascii="Gadugi" w:hAnsi="Gadugi"/>
          <w:i/>
          <w:iCs/>
          <w:szCs w:val="24"/>
        </w:rPr>
        <w:t>una disminución de los placeres y parabienes, por la dificultad o imposibilidad de entregarse a plurales actividades de gozo</w:t>
      </w:r>
      <w:r w:rsidRPr="00FF1E8F">
        <w:rPr>
          <w:rFonts w:ascii="Gadugi" w:hAnsi="Gadugi"/>
          <w:szCs w:val="24"/>
        </w:rPr>
        <w:t>.”</w:t>
      </w:r>
      <w:r w:rsidRPr="00FF1E8F">
        <w:rPr>
          <w:rStyle w:val="Refdenotaalpie"/>
          <w:rFonts w:ascii="Gadugi" w:hAnsi="Gadugi"/>
          <w:szCs w:val="24"/>
        </w:rPr>
        <w:footnoteReference w:id="48"/>
      </w:r>
      <w:r w:rsidRPr="00FF1E8F">
        <w:rPr>
          <w:rFonts w:ascii="Gadugi" w:hAnsi="Gadugi"/>
          <w:szCs w:val="24"/>
        </w:rPr>
        <w:t xml:space="preserve"> En una palabra, “</w:t>
      </w:r>
      <w:r w:rsidRPr="00FF1E8F">
        <w:rPr>
          <w:rFonts w:ascii="Gadugi" w:hAnsi="Gadugi"/>
          <w:i/>
          <w:iCs/>
          <w:szCs w:val="24"/>
        </w:rPr>
        <w:t>es la mutilación de los placeres de la existencia</w:t>
      </w:r>
      <w:r w:rsidRPr="00FF1E8F">
        <w:rPr>
          <w:rFonts w:ascii="Gadugi" w:hAnsi="Gadugi"/>
          <w:szCs w:val="24"/>
        </w:rPr>
        <w:t>.”</w:t>
      </w:r>
      <w:r w:rsidRPr="00FF1E8F">
        <w:rPr>
          <w:rStyle w:val="Refdenotaalpie"/>
          <w:rFonts w:ascii="Gadugi" w:hAnsi="Gadugi"/>
          <w:szCs w:val="24"/>
        </w:rPr>
        <w:footnoteReference w:id="49"/>
      </w:r>
      <w:r w:rsidRPr="00FF1E8F">
        <w:rPr>
          <w:rFonts w:ascii="Gadugi" w:hAnsi="Gadugi"/>
          <w:szCs w:val="24"/>
        </w:rPr>
        <w:t xml:space="preserve"> </w:t>
      </w:r>
    </w:p>
    <w:p w14:paraId="278EAD5E" w14:textId="77777777" w:rsidR="005D7889" w:rsidRPr="00FF1E8F" w:rsidRDefault="005D7889" w:rsidP="00FF1E8F">
      <w:pPr>
        <w:spacing w:after="0" w:line="240" w:lineRule="auto"/>
        <w:ind w:left="426" w:right="420" w:firstLine="850"/>
        <w:jc w:val="both"/>
        <w:rPr>
          <w:rFonts w:ascii="Gadugi" w:hAnsi="Gadugi"/>
          <w:color w:val="FF0000"/>
          <w:szCs w:val="24"/>
        </w:rPr>
      </w:pPr>
    </w:p>
    <w:p w14:paraId="279DB1D6" w14:textId="513622AD" w:rsidR="005D7889" w:rsidRPr="00FF1E8F" w:rsidRDefault="005D7889" w:rsidP="00FF1E8F">
      <w:pPr>
        <w:spacing w:after="0" w:line="240" w:lineRule="auto"/>
        <w:ind w:left="426" w:right="420" w:firstLine="850"/>
        <w:jc w:val="both"/>
        <w:rPr>
          <w:rFonts w:ascii="Gadugi" w:hAnsi="Gadugi"/>
          <w:szCs w:val="24"/>
          <w:lang w:val="es-CO"/>
        </w:rPr>
      </w:pPr>
      <w:r w:rsidRPr="00FF1E8F">
        <w:rPr>
          <w:rFonts w:ascii="Gadugi" w:hAnsi="Gadugi"/>
          <w:szCs w:val="24"/>
          <w:lang w:val="es-CO"/>
        </w:rPr>
        <w:t xml:space="preserve">Algunas de su características son las siguientes. Primero, </w:t>
      </w:r>
      <w:r w:rsidRPr="00FF1E8F">
        <w:rPr>
          <w:rFonts w:ascii="Gadugi" w:hAnsi="Gadugi"/>
          <w:szCs w:val="24"/>
        </w:rPr>
        <w:t>«</w:t>
      </w:r>
      <w:r w:rsidRPr="00FF1E8F">
        <w:rPr>
          <w:rFonts w:ascii="Gadugi" w:hAnsi="Gadugi"/>
          <w:i/>
          <w:szCs w:val="24"/>
        </w:rPr>
        <w:t>ha adquirido un carácter distintivo, ajustado a las particularidades de nuestra realidad social y normativa</w:t>
      </w:r>
      <w:r w:rsidRPr="00FF1E8F">
        <w:rPr>
          <w:rFonts w:ascii="Gadugi" w:hAnsi="Gadugi"/>
          <w:szCs w:val="24"/>
        </w:rPr>
        <w:t xml:space="preserve">» (SC10297, 5 </w:t>
      </w:r>
      <w:proofErr w:type="spellStart"/>
      <w:r w:rsidRPr="00FF1E8F">
        <w:rPr>
          <w:rFonts w:ascii="Gadugi" w:hAnsi="Gadugi"/>
          <w:szCs w:val="24"/>
        </w:rPr>
        <w:t>ag</w:t>
      </w:r>
      <w:proofErr w:type="spellEnd"/>
      <w:r w:rsidRPr="00FF1E8F">
        <w:rPr>
          <w:rFonts w:ascii="Gadugi" w:hAnsi="Gadugi"/>
          <w:szCs w:val="24"/>
        </w:rPr>
        <w:t xml:space="preserve">. 2014, rad. </w:t>
      </w:r>
      <w:proofErr w:type="spellStart"/>
      <w:r w:rsidRPr="00FF1E8F">
        <w:rPr>
          <w:rFonts w:ascii="Gadugi" w:hAnsi="Gadugi"/>
          <w:szCs w:val="24"/>
        </w:rPr>
        <w:t>n.°</w:t>
      </w:r>
      <w:proofErr w:type="spellEnd"/>
      <w:r w:rsidRPr="00FF1E8F">
        <w:rPr>
          <w:rFonts w:ascii="Gadugi" w:hAnsi="Gadugi"/>
          <w:szCs w:val="24"/>
        </w:rPr>
        <w:t xml:space="preserve"> 2003-00660-01).</w:t>
      </w:r>
      <w:r w:rsidRPr="00FF1E8F">
        <w:rPr>
          <w:rStyle w:val="Refdenotaalpie"/>
          <w:rFonts w:ascii="Gadugi" w:hAnsi="Gadugi"/>
          <w:szCs w:val="24"/>
        </w:rPr>
        <w:footnoteReference w:id="50"/>
      </w:r>
      <w:r w:rsidRPr="00FF1E8F">
        <w:rPr>
          <w:rFonts w:ascii="Gadugi" w:hAnsi="Gadugi"/>
          <w:szCs w:val="24"/>
        </w:rPr>
        <w:t xml:space="preserve"> Segundo, </w:t>
      </w:r>
      <w:r w:rsidRPr="00FF1E8F">
        <w:rPr>
          <w:rFonts w:ascii="Gadugi" w:hAnsi="Gadugi"/>
          <w:szCs w:val="24"/>
          <w:lang w:val="es-CO"/>
        </w:rPr>
        <w:t>corresponde a la privación, disminución, “</w:t>
      </w:r>
      <w:r w:rsidRPr="00FF1E8F">
        <w:rPr>
          <w:rFonts w:ascii="Gadugi" w:hAnsi="Gadugi"/>
          <w:i/>
          <w:iCs/>
          <w:szCs w:val="24"/>
          <w:lang w:val="es-CO"/>
        </w:rPr>
        <w:t>pérdida</w:t>
      </w:r>
      <w:r w:rsidRPr="00FF1E8F">
        <w:rPr>
          <w:rFonts w:ascii="Gadugi" w:hAnsi="Gadugi"/>
          <w:szCs w:val="24"/>
          <w:lang w:val="es-CO"/>
        </w:rPr>
        <w:t>”</w:t>
      </w:r>
      <w:r w:rsidRPr="00FF1E8F">
        <w:rPr>
          <w:rStyle w:val="Refdenotaalpie"/>
          <w:rFonts w:ascii="Gadugi" w:hAnsi="Gadugi"/>
          <w:szCs w:val="24"/>
          <w:lang w:val="es-CO"/>
        </w:rPr>
        <w:footnoteReference w:id="51"/>
      </w:r>
      <w:r w:rsidRPr="00FF1E8F">
        <w:rPr>
          <w:rFonts w:ascii="Gadugi" w:hAnsi="Gadugi"/>
          <w:szCs w:val="24"/>
          <w:lang w:val="es-CO"/>
        </w:rPr>
        <w:t xml:space="preserve"> del </w:t>
      </w:r>
      <w:r w:rsidRPr="00FF1E8F">
        <w:rPr>
          <w:rFonts w:ascii="Gadugi" w:hAnsi="Gadugi"/>
          <w:i/>
          <w:iCs/>
          <w:szCs w:val="24"/>
          <w:lang w:val="es-CO"/>
        </w:rPr>
        <w:t>agrado</w:t>
      </w:r>
      <w:r w:rsidRPr="00FF1E8F">
        <w:rPr>
          <w:rStyle w:val="Refdenotaalpie"/>
          <w:rFonts w:ascii="Gadugi" w:hAnsi="Gadugi"/>
          <w:szCs w:val="24"/>
          <w:lang w:val="es-CO"/>
        </w:rPr>
        <w:footnoteReference w:id="52"/>
      </w:r>
      <w:r w:rsidRPr="00FF1E8F">
        <w:rPr>
          <w:rFonts w:ascii="Gadugi" w:hAnsi="Gadugi"/>
          <w:szCs w:val="24"/>
          <w:lang w:val="es-CO"/>
        </w:rPr>
        <w:t>, causado por la imposibilidad de realización de actividades ordinarias.</w:t>
      </w:r>
      <w:r w:rsidRPr="00FF1E8F">
        <w:rPr>
          <w:rStyle w:val="Refdenotaalpie"/>
          <w:rFonts w:ascii="Gadugi" w:hAnsi="Gadugi"/>
          <w:szCs w:val="24"/>
          <w:lang w:val="es-CO"/>
        </w:rPr>
        <w:footnoteReference w:id="53"/>
      </w:r>
      <w:r w:rsidRPr="00FF1E8F">
        <w:rPr>
          <w:rFonts w:ascii="Gadugi" w:hAnsi="Gadugi"/>
          <w:szCs w:val="24"/>
          <w:lang w:val="es-CO"/>
        </w:rPr>
        <w:t xml:space="preserve"> Tercero</w:t>
      </w:r>
      <w:r w:rsidRPr="00FF1E8F">
        <w:rPr>
          <w:rFonts w:ascii="Gadugi" w:hAnsi="Gadugi"/>
          <w:szCs w:val="24"/>
          <w:shd w:val="clear" w:color="auto" w:fill="FFFFFF"/>
        </w:rPr>
        <w:t xml:space="preserve">, esta imposibilidad es, en principio, </w:t>
      </w:r>
      <w:r w:rsidRPr="00FF1E8F">
        <w:rPr>
          <w:rFonts w:ascii="Gadugi" w:hAnsi="Gadugi"/>
          <w:i/>
          <w:iCs/>
          <w:szCs w:val="24"/>
          <w:shd w:val="clear" w:color="auto" w:fill="FFFFFF"/>
        </w:rPr>
        <w:lastRenderedPageBreak/>
        <w:t>funcional</w:t>
      </w:r>
      <w:r w:rsidRPr="00FF1E8F">
        <w:rPr>
          <w:rStyle w:val="Refdenotaalpie"/>
          <w:rFonts w:ascii="Gadugi" w:hAnsi="Gadugi"/>
          <w:i/>
          <w:iCs/>
          <w:szCs w:val="24"/>
          <w:shd w:val="clear" w:color="auto" w:fill="FFFFFF"/>
        </w:rPr>
        <w:footnoteReference w:id="54"/>
      </w:r>
      <w:r w:rsidRPr="00FF1E8F">
        <w:rPr>
          <w:rFonts w:ascii="Gadugi" w:hAnsi="Gadugi"/>
          <w:szCs w:val="24"/>
          <w:shd w:val="clear" w:color="auto" w:fill="FFFFFF"/>
        </w:rPr>
        <w:t xml:space="preserve">  -empero, también podría ser </w:t>
      </w:r>
      <w:r w:rsidRPr="00FF1E8F">
        <w:rPr>
          <w:rFonts w:ascii="Gadugi" w:hAnsi="Gadugi"/>
          <w:i/>
          <w:iCs/>
          <w:szCs w:val="24"/>
          <w:shd w:val="clear" w:color="auto" w:fill="FFFFFF"/>
        </w:rPr>
        <w:t>física</w:t>
      </w:r>
      <w:r w:rsidRPr="00FF1E8F">
        <w:rPr>
          <w:rFonts w:ascii="Gadugi" w:hAnsi="Gadugi"/>
          <w:szCs w:val="24"/>
          <w:shd w:val="clear" w:color="auto" w:fill="FFFFFF"/>
        </w:rPr>
        <w:t xml:space="preserve"> o </w:t>
      </w:r>
      <w:r w:rsidRPr="00FF1E8F">
        <w:rPr>
          <w:rFonts w:ascii="Gadugi" w:hAnsi="Gadugi"/>
          <w:i/>
          <w:iCs/>
          <w:szCs w:val="24"/>
          <w:lang w:val="es-CO"/>
        </w:rPr>
        <w:t>psicológica</w:t>
      </w:r>
      <w:r w:rsidRPr="00FF1E8F">
        <w:rPr>
          <w:rStyle w:val="Refdenotaalpie"/>
          <w:rFonts w:ascii="Gadugi" w:hAnsi="Gadugi"/>
          <w:i/>
          <w:iCs/>
          <w:szCs w:val="24"/>
          <w:lang w:val="es-CO"/>
        </w:rPr>
        <w:footnoteReference w:id="55"/>
      </w:r>
      <w:r w:rsidRPr="00FF1E8F">
        <w:rPr>
          <w:rFonts w:ascii="Gadugi" w:hAnsi="Gadugi"/>
          <w:szCs w:val="24"/>
          <w:lang w:val="es-CO"/>
        </w:rPr>
        <w:t xml:space="preserve">-. Cuarto, las más de las veces, el daño es </w:t>
      </w:r>
      <w:r w:rsidRPr="00FF1E8F">
        <w:rPr>
          <w:rFonts w:ascii="Gadugi" w:hAnsi="Gadugi"/>
          <w:i/>
          <w:iCs/>
          <w:szCs w:val="24"/>
          <w:lang w:val="es-CO"/>
        </w:rPr>
        <w:t>vitalicio</w:t>
      </w:r>
      <w:r w:rsidRPr="00FF1E8F">
        <w:rPr>
          <w:rFonts w:ascii="Gadugi" w:hAnsi="Gadugi"/>
          <w:szCs w:val="24"/>
          <w:lang w:val="es-CO"/>
        </w:rPr>
        <w:t xml:space="preserve">. </w:t>
      </w:r>
      <w:r w:rsidRPr="00FF1E8F">
        <w:rPr>
          <w:rFonts w:ascii="Gadugi" w:hAnsi="Gadugi"/>
          <w:szCs w:val="24"/>
          <w:shd w:val="clear" w:color="auto" w:fill="FFFFFF"/>
          <w:lang w:val="es-CO"/>
        </w:rPr>
        <w:t>Quinto</w:t>
      </w:r>
      <w:r w:rsidRPr="00FF1E8F">
        <w:rPr>
          <w:rFonts w:ascii="Gadugi" w:hAnsi="Gadugi"/>
          <w:szCs w:val="24"/>
          <w:shd w:val="clear" w:color="auto" w:fill="FFFFFF"/>
        </w:rPr>
        <w:t>,</w:t>
      </w:r>
      <w:r w:rsidRPr="00FF1E8F">
        <w:rPr>
          <w:rFonts w:ascii="Gadugi" w:hAnsi="Gadugi"/>
          <w:i/>
          <w:iCs/>
          <w:szCs w:val="24"/>
          <w:shd w:val="clear" w:color="auto" w:fill="FFFFFF"/>
        </w:rPr>
        <w:t xml:space="preserve"> “constituye una afectación a la esfera exterior de la persona.”</w:t>
      </w:r>
      <w:r w:rsidRPr="00FF1E8F">
        <w:rPr>
          <w:rFonts w:ascii="Gadugi" w:hAnsi="Gadugi"/>
          <w:szCs w:val="24"/>
          <w:shd w:val="clear" w:color="auto" w:fill="FFFFFF"/>
        </w:rPr>
        <w:t xml:space="preserve"> </w:t>
      </w:r>
      <w:r w:rsidRPr="00FF1E8F">
        <w:rPr>
          <w:rFonts w:ascii="Gadugi" w:hAnsi="Gadugi"/>
          <w:szCs w:val="24"/>
        </w:rPr>
        <w:t xml:space="preserve">(SC-1997-09327-01, 13 </w:t>
      </w:r>
      <w:proofErr w:type="spellStart"/>
      <w:r w:rsidRPr="00FF1E8F">
        <w:rPr>
          <w:rFonts w:ascii="Gadugi" w:hAnsi="Gadugi"/>
          <w:szCs w:val="24"/>
        </w:rPr>
        <w:t>may</w:t>
      </w:r>
      <w:proofErr w:type="spellEnd"/>
      <w:r w:rsidRPr="00FF1E8F">
        <w:rPr>
          <w:rFonts w:ascii="Gadugi" w:hAnsi="Gadugi"/>
          <w:szCs w:val="24"/>
        </w:rPr>
        <w:t xml:space="preserve">. 2008). Es decir, con él se comprometen los padecimientos </w:t>
      </w:r>
      <w:r w:rsidR="00FF1E8F" w:rsidRPr="00FF1E8F">
        <w:rPr>
          <w:rFonts w:ascii="Gadugi" w:hAnsi="Gadugi"/>
          <w:szCs w:val="24"/>
        </w:rPr>
        <w:t>de «</w:t>
      </w:r>
      <w:r w:rsidRPr="00FF1E8F">
        <w:rPr>
          <w:rFonts w:ascii="Gadugi" w:hAnsi="Gadugi"/>
          <w:i/>
          <w:szCs w:val="24"/>
        </w:rPr>
        <w:t xml:space="preserve">la relación externa de la </w:t>
      </w:r>
      <w:r w:rsidR="00FF1E8F" w:rsidRPr="00FF1E8F">
        <w:rPr>
          <w:rFonts w:ascii="Gadugi" w:hAnsi="Gadugi"/>
          <w:i/>
          <w:szCs w:val="24"/>
        </w:rPr>
        <w:t>persona</w:t>
      </w:r>
      <w:r w:rsidR="00FF1E8F" w:rsidRPr="00FF1E8F">
        <w:rPr>
          <w:rFonts w:ascii="Gadugi" w:hAnsi="Gadugi"/>
          <w:szCs w:val="24"/>
        </w:rPr>
        <w:t>» (</w:t>
      </w:r>
      <w:r w:rsidRPr="00FF1E8F">
        <w:rPr>
          <w:rFonts w:ascii="Gadugi" w:hAnsi="Gadugi"/>
          <w:szCs w:val="24"/>
        </w:rPr>
        <w:t xml:space="preserve">SC22036, 19 dic. 2017, rad. </w:t>
      </w:r>
      <w:proofErr w:type="spellStart"/>
      <w:r w:rsidRPr="00FF1E8F">
        <w:rPr>
          <w:rFonts w:ascii="Gadugi" w:hAnsi="Gadugi"/>
          <w:szCs w:val="24"/>
        </w:rPr>
        <w:t>n.°</w:t>
      </w:r>
      <w:proofErr w:type="spellEnd"/>
      <w:r w:rsidRPr="00FF1E8F">
        <w:rPr>
          <w:rFonts w:ascii="Gadugi" w:hAnsi="Gadugi"/>
          <w:szCs w:val="24"/>
        </w:rPr>
        <w:t xml:space="preserve"> 2009-00114-01).</w:t>
      </w:r>
      <w:r w:rsidRPr="00FF1E8F">
        <w:rPr>
          <w:rStyle w:val="Refdenotaalpie"/>
          <w:rFonts w:ascii="Gadugi" w:hAnsi="Gadugi"/>
          <w:szCs w:val="24"/>
        </w:rPr>
        <w:footnoteReference w:id="56"/>
      </w:r>
      <w:r w:rsidRPr="00FF1E8F">
        <w:rPr>
          <w:rFonts w:ascii="Gadugi" w:hAnsi="Gadugi"/>
          <w:szCs w:val="24"/>
          <w:shd w:val="clear" w:color="auto" w:fill="FFFFFF"/>
        </w:rPr>
        <w:t xml:space="preserve">Sexto, como acontece con el </w:t>
      </w:r>
      <w:r w:rsidRPr="00FF1E8F">
        <w:rPr>
          <w:rFonts w:ascii="Gadugi" w:hAnsi="Gadugi"/>
          <w:i/>
          <w:iCs/>
          <w:szCs w:val="24"/>
          <w:shd w:val="clear" w:color="auto" w:fill="FFFFFF"/>
        </w:rPr>
        <w:t>daño moral</w:t>
      </w:r>
      <w:r w:rsidRPr="00FF1E8F">
        <w:rPr>
          <w:rFonts w:ascii="Gadugi" w:hAnsi="Gadugi"/>
          <w:szCs w:val="24"/>
          <w:shd w:val="clear" w:color="auto" w:fill="FFFFFF"/>
        </w:rPr>
        <w:t>, su cálculo ha sido “</w:t>
      </w:r>
      <w:r w:rsidRPr="00FF1E8F">
        <w:rPr>
          <w:rFonts w:ascii="Gadugi" w:hAnsi="Gadugi"/>
          <w:i/>
          <w:iCs/>
          <w:szCs w:val="24"/>
          <w:shd w:val="clear" w:color="auto" w:fill="FFFFFF"/>
        </w:rPr>
        <w:t>confiado al discreto arbitrio de los funcionarios judiciales</w:t>
      </w:r>
      <w:r w:rsidRPr="00FF1E8F">
        <w:rPr>
          <w:rFonts w:ascii="Gadugi" w:hAnsi="Gadugi"/>
          <w:szCs w:val="24"/>
          <w:shd w:val="clear" w:color="auto" w:fill="FFFFFF"/>
        </w:rPr>
        <w:t xml:space="preserve">.” </w:t>
      </w:r>
      <w:r w:rsidRPr="00FF1E8F">
        <w:rPr>
          <w:rFonts w:ascii="Gadugi" w:hAnsi="Gadugi"/>
          <w:szCs w:val="24"/>
        </w:rPr>
        <w:t xml:space="preserve">(SC-2003-0066001, 5 </w:t>
      </w:r>
      <w:proofErr w:type="spellStart"/>
      <w:r w:rsidRPr="00FF1E8F">
        <w:rPr>
          <w:rFonts w:ascii="Gadugi" w:hAnsi="Gadugi"/>
          <w:szCs w:val="24"/>
        </w:rPr>
        <w:t>agos</w:t>
      </w:r>
      <w:proofErr w:type="spellEnd"/>
      <w:r w:rsidRPr="00FF1E8F">
        <w:rPr>
          <w:rFonts w:ascii="Gadugi" w:hAnsi="Gadugi"/>
          <w:szCs w:val="24"/>
        </w:rPr>
        <w:t xml:space="preserve">. 2014). Séptimo, por tratarse de un </w:t>
      </w:r>
      <w:r w:rsidRPr="00FF1E8F">
        <w:rPr>
          <w:rFonts w:ascii="Gadugi" w:hAnsi="Gadugi"/>
          <w:i/>
          <w:iCs/>
          <w:szCs w:val="24"/>
        </w:rPr>
        <w:t>daño extrapatrimonial</w:t>
      </w:r>
      <w:r w:rsidRPr="00FF1E8F">
        <w:rPr>
          <w:rFonts w:ascii="Gadugi" w:hAnsi="Gadugi"/>
          <w:szCs w:val="24"/>
        </w:rPr>
        <w:t>, con respecto a él se ofrece “</w:t>
      </w:r>
      <w:r w:rsidRPr="00FF1E8F">
        <w:rPr>
          <w:rFonts w:ascii="Gadugi" w:hAnsi="Gadugi"/>
          <w:i/>
          <w:iCs/>
          <w:szCs w:val="24"/>
        </w:rPr>
        <w:t>un mecanismo de satisfacción, por virtud del cual se procure al perjudicado, hasta donde sea factible, cierto grado de alivio, sosiego y bienestar que le permita hacer más llevadera su existencia.</w:t>
      </w:r>
      <w:r w:rsidRPr="00FF1E8F">
        <w:rPr>
          <w:rFonts w:ascii="Gadugi" w:hAnsi="Gadugi"/>
          <w:szCs w:val="24"/>
        </w:rPr>
        <w:t xml:space="preserve">” </w:t>
      </w:r>
      <w:bookmarkStart w:id="8" w:name="_Hlk81081620"/>
      <w:r w:rsidRPr="00FF1E8F">
        <w:rPr>
          <w:rFonts w:ascii="Gadugi" w:hAnsi="Gadugi"/>
          <w:szCs w:val="24"/>
        </w:rPr>
        <w:t xml:space="preserve">(SC-1997-09327-01, 13 </w:t>
      </w:r>
      <w:proofErr w:type="spellStart"/>
      <w:r w:rsidRPr="00FF1E8F">
        <w:rPr>
          <w:rFonts w:ascii="Gadugi" w:hAnsi="Gadugi"/>
          <w:szCs w:val="24"/>
        </w:rPr>
        <w:t>may</w:t>
      </w:r>
      <w:proofErr w:type="spellEnd"/>
      <w:r w:rsidRPr="00FF1E8F">
        <w:rPr>
          <w:rFonts w:ascii="Gadugi" w:hAnsi="Gadugi"/>
          <w:szCs w:val="24"/>
        </w:rPr>
        <w:t xml:space="preserve">. 2008). </w:t>
      </w:r>
      <w:bookmarkEnd w:id="8"/>
      <w:r w:rsidRPr="00FF1E8F">
        <w:rPr>
          <w:rFonts w:ascii="Gadugi" w:hAnsi="Gadugi"/>
          <w:szCs w:val="24"/>
        </w:rPr>
        <w:t xml:space="preserve">Por lo demás, a nivel probatorio, el juez podría apoyarse en </w:t>
      </w:r>
      <w:r w:rsidRPr="00FF1E8F">
        <w:rPr>
          <w:rFonts w:ascii="Gadugi" w:hAnsi="Gadugi"/>
          <w:i/>
          <w:iCs/>
          <w:szCs w:val="24"/>
        </w:rPr>
        <w:t>“hechos notorios, los que -se resalta- deben examinarse en cada caso concreto por el funcionario judicial con miras a evitar su uso desbordado e injusto”</w:t>
      </w:r>
      <w:r w:rsidRPr="00FF1E8F">
        <w:rPr>
          <w:rFonts w:ascii="Gadugi" w:hAnsi="Gadugi"/>
          <w:szCs w:val="24"/>
        </w:rPr>
        <w:t xml:space="preserve"> (SC4803, 12 de dic. 2019, expediente 73001-31-03- 002-2009-00114-01).</w:t>
      </w:r>
    </w:p>
    <w:p w14:paraId="67BC2B8B" w14:textId="184C28F4" w:rsidR="005D7889" w:rsidRPr="00301D2C" w:rsidRDefault="005D7889" w:rsidP="00301D2C">
      <w:pPr>
        <w:spacing w:line="276" w:lineRule="auto"/>
        <w:rPr>
          <w:rFonts w:ascii="Gadugi" w:hAnsi="Gadugi"/>
          <w:sz w:val="24"/>
          <w:szCs w:val="24"/>
          <w:lang w:val="es-ES_tradnl"/>
        </w:rPr>
      </w:pPr>
    </w:p>
    <w:p w14:paraId="39EFD152" w14:textId="493506A7" w:rsidR="006E1544" w:rsidRPr="00301D2C" w:rsidRDefault="006E1544" w:rsidP="00301D2C">
      <w:pPr>
        <w:spacing w:line="276" w:lineRule="auto"/>
        <w:ind w:firstLine="1701"/>
        <w:jc w:val="both"/>
        <w:rPr>
          <w:rFonts w:ascii="Gadugi" w:hAnsi="Gadugi"/>
          <w:i/>
          <w:sz w:val="24"/>
          <w:szCs w:val="24"/>
        </w:rPr>
      </w:pPr>
      <w:r w:rsidRPr="00301D2C">
        <w:rPr>
          <w:rFonts w:ascii="Gadugi" w:hAnsi="Gadugi"/>
          <w:sz w:val="24"/>
          <w:szCs w:val="24"/>
          <w:lang w:val="es-ES_tradnl"/>
        </w:rPr>
        <w:t xml:space="preserve">Se observa que la alta Corporación cita, entre otras, la sentencia SC5050 del 28 de abril de 2014, en la que, en una situación similar a la del presente asunto, se impuso condena por el daño a la vida de relación derivado de la muerte de un hijo y hermano, lo que fue discutido por los afectados con la decisión, porque, en su sentir, </w:t>
      </w:r>
      <w:r w:rsidRPr="00301D2C">
        <w:rPr>
          <w:rFonts w:ascii="Gadugi" w:hAnsi="Gadugi" w:cs="Arial"/>
          <w:bCs/>
          <w:i/>
          <w:iCs/>
          <w:sz w:val="24"/>
          <w:szCs w:val="24"/>
        </w:rPr>
        <w:t xml:space="preserve">no se acreditaron supuestos atinentes al mencionado perjuicio, en cuanto correspondan a factores que hayan afectado la calidad de vida, o la dificultad para ejercer actividades que antes constituyeran un aspecto esencial en dicha familia y tampoco se revelan frustraciones e insatisfacciones para la misma, como grupo o núcleo”. </w:t>
      </w:r>
      <w:r w:rsidRPr="00301D2C">
        <w:rPr>
          <w:rFonts w:ascii="Gadugi" w:hAnsi="Gadugi" w:cs="Arial"/>
          <w:bCs/>
          <w:iCs/>
          <w:sz w:val="24"/>
          <w:szCs w:val="24"/>
        </w:rPr>
        <w:t>Pero, al abordar la cuestión, y luego de reiterar los supuestos de esa forma de daño, recalcó que</w:t>
      </w:r>
      <w:r w:rsidR="007E11FE" w:rsidRPr="00301D2C">
        <w:rPr>
          <w:rFonts w:ascii="Gadugi" w:hAnsi="Gadugi" w:cs="Arial"/>
          <w:bCs/>
          <w:iCs/>
          <w:sz w:val="24"/>
          <w:szCs w:val="24"/>
        </w:rPr>
        <w:t>:</w:t>
      </w:r>
      <w:r w:rsidRPr="00301D2C">
        <w:rPr>
          <w:rFonts w:ascii="Gadugi" w:hAnsi="Gadugi" w:cs="Arial"/>
          <w:bCs/>
          <w:iCs/>
          <w:sz w:val="24"/>
          <w:szCs w:val="24"/>
        </w:rPr>
        <w:t xml:space="preserve"> </w:t>
      </w:r>
    </w:p>
    <w:p w14:paraId="403E005E" w14:textId="77777777" w:rsidR="006E1544" w:rsidRPr="00301D2C" w:rsidRDefault="006E1544" w:rsidP="00301D2C">
      <w:pPr>
        <w:pStyle w:val="BodyTextIndent1"/>
        <w:spacing w:line="276" w:lineRule="auto"/>
        <w:rPr>
          <w:rFonts w:ascii="Gadugi" w:hAnsi="Gadugi"/>
          <w:i/>
          <w:sz w:val="24"/>
          <w:szCs w:val="24"/>
        </w:rPr>
      </w:pPr>
    </w:p>
    <w:p w14:paraId="25A0FE3A" w14:textId="04A2089C" w:rsidR="006E1544" w:rsidRPr="00FF1E8F" w:rsidRDefault="006E1544" w:rsidP="00FF1E8F">
      <w:pPr>
        <w:pStyle w:val="BodyTextIndent1"/>
        <w:spacing w:line="240" w:lineRule="auto"/>
        <w:ind w:left="426" w:right="420" w:firstLine="850"/>
        <w:rPr>
          <w:rFonts w:ascii="Gadugi" w:hAnsi="Gadugi"/>
          <w:bCs/>
          <w:iCs/>
          <w:sz w:val="22"/>
          <w:szCs w:val="24"/>
        </w:rPr>
      </w:pPr>
      <w:r w:rsidRPr="00FF1E8F">
        <w:rPr>
          <w:rFonts w:ascii="Gadugi" w:hAnsi="Gadugi"/>
          <w:bCs/>
          <w:iCs/>
          <w:sz w:val="22"/>
          <w:szCs w:val="24"/>
        </w:rPr>
        <w:t>“el reseñado perjuicio, se aprecia a partir de los comportamientos o manifestaciones de la víctima o los afectados, que permitan inferir o evidenciar la pérdida o disminución del interés por participar en actividades de las que antes realizaban como parte del disfrute o goce de la vida en el ámbito individual, familiar o social, con fines recreativos, deportivos, artísticos, culturales, de relaciones sociales, o aun de hábitos o rutinas de esparcimiento para el aprovechamiento del tiempo libre, etc.”</w:t>
      </w:r>
    </w:p>
    <w:p w14:paraId="5730FA33" w14:textId="0CFB52D8" w:rsidR="006E1544" w:rsidRPr="00301D2C" w:rsidRDefault="006E1544" w:rsidP="00301D2C">
      <w:pPr>
        <w:pStyle w:val="BodyTextIndent1"/>
        <w:spacing w:line="276" w:lineRule="auto"/>
        <w:ind w:firstLine="708"/>
        <w:rPr>
          <w:rFonts w:ascii="Gadugi" w:hAnsi="Gadugi"/>
          <w:bCs/>
          <w:iCs/>
          <w:sz w:val="24"/>
          <w:szCs w:val="24"/>
        </w:rPr>
      </w:pPr>
    </w:p>
    <w:p w14:paraId="3AC6DF5C" w14:textId="35971CB1" w:rsidR="006E1544" w:rsidRPr="00301D2C" w:rsidRDefault="007E11FE" w:rsidP="00301D2C">
      <w:pPr>
        <w:pStyle w:val="BodyTextIndent1"/>
        <w:spacing w:line="276" w:lineRule="auto"/>
        <w:ind w:firstLine="1701"/>
        <w:rPr>
          <w:rFonts w:ascii="Gadugi" w:hAnsi="Gadugi"/>
          <w:bCs/>
          <w:iCs/>
          <w:sz w:val="24"/>
          <w:szCs w:val="24"/>
        </w:rPr>
      </w:pPr>
      <w:r w:rsidRPr="00301D2C">
        <w:rPr>
          <w:rFonts w:ascii="Gadugi" w:hAnsi="Gadugi"/>
          <w:bCs/>
          <w:iCs/>
          <w:sz w:val="24"/>
          <w:szCs w:val="24"/>
        </w:rPr>
        <w:lastRenderedPageBreak/>
        <w:t xml:space="preserve">También resaltó ese fallo que, </w:t>
      </w:r>
      <w:r w:rsidR="006E1544" w:rsidRPr="00301D2C">
        <w:rPr>
          <w:rFonts w:ascii="Gadugi" w:hAnsi="Gadugi"/>
          <w:bCs/>
          <w:iCs/>
          <w:sz w:val="24"/>
          <w:szCs w:val="24"/>
        </w:rPr>
        <w:t xml:space="preserve">para ese caso, se afirmó en la demanda que </w:t>
      </w:r>
      <w:r w:rsidR="006E1544" w:rsidRPr="00301D2C">
        <w:rPr>
          <w:rFonts w:ascii="Gadugi" w:hAnsi="Gadugi"/>
          <w:bCs/>
          <w:i/>
          <w:iCs/>
          <w:sz w:val="24"/>
          <w:szCs w:val="24"/>
        </w:rPr>
        <w:t>“</w:t>
      </w:r>
      <w:r w:rsidR="006E1544" w:rsidRPr="008A66F6">
        <w:rPr>
          <w:rFonts w:ascii="Gadugi" w:hAnsi="Gadugi"/>
          <w:bCs/>
          <w:i/>
          <w:iCs/>
          <w:sz w:val="22"/>
          <w:szCs w:val="24"/>
        </w:rPr>
        <w:t>…</w:t>
      </w:r>
      <w:r w:rsidR="008A66F6" w:rsidRPr="008A66F6">
        <w:rPr>
          <w:rFonts w:ascii="Gadugi" w:hAnsi="Gadugi"/>
          <w:bCs/>
          <w:i/>
          <w:iCs/>
          <w:sz w:val="22"/>
          <w:szCs w:val="24"/>
        </w:rPr>
        <w:t xml:space="preserve"> </w:t>
      </w:r>
      <w:r w:rsidR="006E1544" w:rsidRPr="008A66F6">
        <w:rPr>
          <w:rFonts w:ascii="Gadugi" w:hAnsi="Gadugi"/>
          <w:bCs/>
          <w:i/>
          <w:iCs/>
          <w:sz w:val="22"/>
          <w:szCs w:val="24"/>
        </w:rPr>
        <w:t>los seres más cercanos a la víctima,</w:t>
      </w:r>
      <w:r w:rsidR="006E1544" w:rsidRPr="008A66F6">
        <w:rPr>
          <w:rFonts w:ascii="Gadugi" w:hAnsi="Gadugi"/>
          <w:bCs/>
          <w:iCs/>
          <w:sz w:val="22"/>
          <w:szCs w:val="24"/>
        </w:rPr>
        <w:t xml:space="preserve"> </w:t>
      </w:r>
      <w:r w:rsidR="006E1544" w:rsidRPr="008A66F6">
        <w:rPr>
          <w:rFonts w:ascii="Gadugi" w:hAnsi="Gadugi"/>
          <w:bCs/>
          <w:i/>
          <w:iCs/>
          <w:sz w:val="22"/>
          <w:szCs w:val="24"/>
        </w:rPr>
        <w:t>“[sufren] un daño a la vida de relación, pues con su ausencia dejarán de disfrutar tantas cosas que al lado de este les llenaba, hacia la vida placentera como hijo, hermano y nieto</w:t>
      </w:r>
      <w:r w:rsidR="006E1544" w:rsidRPr="00301D2C">
        <w:rPr>
          <w:rFonts w:ascii="Gadugi" w:hAnsi="Gadugi"/>
          <w:bCs/>
          <w:i/>
          <w:iCs/>
          <w:sz w:val="24"/>
          <w:szCs w:val="24"/>
        </w:rPr>
        <w:t>”</w:t>
      </w:r>
      <w:r w:rsidR="006E1544" w:rsidRPr="00301D2C">
        <w:rPr>
          <w:rFonts w:ascii="Gadugi" w:hAnsi="Gadugi"/>
          <w:bCs/>
          <w:iCs/>
          <w:sz w:val="24"/>
          <w:szCs w:val="24"/>
        </w:rPr>
        <w:t xml:space="preserve"> (c.1, fl.163, </w:t>
      </w:r>
      <w:proofErr w:type="spellStart"/>
      <w:r w:rsidR="006E1544" w:rsidRPr="00301D2C">
        <w:rPr>
          <w:rFonts w:ascii="Gadugi" w:hAnsi="Gadugi"/>
          <w:bCs/>
          <w:iCs/>
          <w:sz w:val="24"/>
          <w:szCs w:val="24"/>
        </w:rPr>
        <w:t>num</w:t>
      </w:r>
      <w:proofErr w:type="spellEnd"/>
      <w:r w:rsidR="006E1544" w:rsidRPr="00301D2C">
        <w:rPr>
          <w:rFonts w:ascii="Gadugi" w:hAnsi="Gadugi"/>
          <w:bCs/>
          <w:iCs/>
          <w:sz w:val="24"/>
          <w:szCs w:val="24"/>
        </w:rPr>
        <w:t xml:space="preserve">. 2.14)”. Con esa premisa, y revisados los testimonios que dieron cuenta de que el fallecido vivía bajo el mismo techo </w:t>
      </w:r>
      <w:r w:rsidR="00376378" w:rsidRPr="00301D2C">
        <w:rPr>
          <w:rFonts w:ascii="Gadugi" w:hAnsi="Gadugi"/>
          <w:bCs/>
          <w:iCs/>
          <w:sz w:val="24"/>
          <w:szCs w:val="24"/>
        </w:rPr>
        <w:t xml:space="preserve">con sus padres y hermanos, quienes se vieron privados de su compañía en las actividades recreativas y lúdicas que acostumbraban a disfrutar, </w:t>
      </w:r>
      <w:r w:rsidRPr="00301D2C">
        <w:rPr>
          <w:rFonts w:ascii="Gadugi" w:hAnsi="Gadugi"/>
          <w:bCs/>
          <w:iCs/>
          <w:sz w:val="24"/>
          <w:szCs w:val="24"/>
        </w:rPr>
        <w:t xml:space="preserve">y </w:t>
      </w:r>
      <w:r w:rsidR="00376378" w:rsidRPr="00301D2C">
        <w:rPr>
          <w:rFonts w:ascii="Gadugi" w:hAnsi="Gadugi"/>
          <w:bCs/>
          <w:iCs/>
          <w:sz w:val="24"/>
          <w:szCs w:val="24"/>
        </w:rPr>
        <w:t xml:space="preserve">del padecimiento intenso que sufrió la familia que implicó un cambio en su rol, se: </w:t>
      </w:r>
    </w:p>
    <w:p w14:paraId="7A739673" w14:textId="77777777" w:rsidR="006E1544" w:rsidRPr="00301D2C" w:rsidRDefault="006E1544" w:rsidP="00301D2C">
      <w:pPr>
        <w:spacing w:after="0" w:line="276" w:lineRule="auto"/>
        <w:jc w:val="both"/>
        <w:rPr>
          <w:rFonts w:ascii="Gadugi" w:hAnsi="Gadugi" w:cs="Arial"/>
          <w:bCs/>
          <w:iCs/>
          <w:sz w:val="24"/>
          <w:szCs w:val="24"/>
        </w:rPr>
      </w:pPr>
    </w:p>
    <w:p w14:paraId="718A2B90" w14:textId="0D57DFF5" w:rsidR="006E1544" w:rsidRPr="00FF1E8F" w:rsidRDefault="007E11FE" w:rsidP="00FF1E8F">
      <w:pPr>
        <w:pStyle w:val="BodyTextIndent1"/>
        <w:spacing w:line="240" w:lineRule="auto"/>
        <w:ind w:left="426" w:right="420" w:firstLine="850"/>
        <w:rPr>
          <w:rFonts w:ascii="Gadugi" w:hAnsi="Gadugi"/>
          <w:bCs/>
          <w:iCs/>
          <w:sz w:val="22"/>
          <w:szCs w:val="24"/>
        </w:rPr>
      </w:pPr>
      <w:r w:rsidRPr="00FF1E8F">
        <w:rPr>
          <w:rFonts w:ascii="Gadugi" w:hAnsi="Gadugi"/>
          <w:bCs/>
          <w:iCs/>
          <w:sz w:val="22"/>
          <w:szCs w:val="24"/>
        </w:rPr>
        <w:t>…</w:t>
      </w:r>
      <w:r w:rsidR="00FF1E8F" w:rsidRPr="00FF1E8F">
        <w:rPr>
          <w:rFonts w:ascii="Gadugi" w:hAnsi="Gadugi"/>
          <w:bCs/>
          <w:iCs/>
          <w:sz w:val="22"/>
          <w:szCs w:val="24"/>
        </w:rPr>
        <w:t xml:space="preserve"> </w:t>
      </w:r>
      <w:r w:rsidR="006E1544" w:rsidRPr="00FF1E8F">
        <w:rPr>
          <w:rFonts w:ascii="Gadugi" w:hAnsi="Gadugi"/>
          <w:bCs/>
          <w:iCs/>
          <w:sz w:val="22"/>
          <w:szCs w:val="24"/>
        </w:rPr>
        <w:t>constata que aluden a factores o componentes de los referidos perjuicios, puesto que identifican actividades de aquellas que en vida del joven Alex Mauricio, les permitía a los integrantes de su núcleo familiar, el disfrute y regocijo, las que se dejaron de realizar con posterioridad a su fallecimiento y dada la idoneidad para fortalecer la integración familiar  y proporcionar alegrías y satisfacciones, con clara influencia en la calidad de vida de los parientes que en ese momento convivían con él, se determina que las reflexiones del Tribunal no desarmonizan con la realidad que revela el acervo probatorio.</w:t>
      </w:r>
    </w:p>
    <w:p w14:paraId="5CB63A08" w14:textId="6D06889C" w:rsidR="006E1544" w:rsidRPr="00301D2C" w:rsidRDefault="006E1544" w:rsidP="00301D2C">
      <w:pPr>
        <w:spacing w:after="0" w:line="276" w:lineRule="auto"/>
        <w:jc w:val="both"/>
        <w:rPr>
          <w:rFonts w:ascii="Gadugi" w:hAnsi="Gadugi" w:cs="Arial"/>
          <w:bCs/>
          <w:iCs/>
          <w:sz w:val="24"/>
          <w:szCs w:val="24"/>
        </w:rPr>
      </w:pPr>
    </w:p>
    <w:p w14:paraId="55B53629" w14:textId="77777777" w:rsidR="00147225" w:rsidRPr="00301D2C" w:rsidRDefault="00376378" w:rsidP="00301D2C">
      <w:pPr>
        <w:spacing w:after="0" w:line="276" w:lineRule="auto"/>
        <w:ind w:firstLine="1701"/>
        <w:jc w:val="both"/>
        <w:rPr>
          <w:rFonts w:ascii="Gadugi" w:hAnsi="Gadugi" w:cs="Arial"/>
          <w:bCs/>
          <w:iCs/>
          <w:sz w:val="24"/>
          <w:szCs w:val="24"/>
        </w:rPr>
      </w:pPr>
      <w:r w:rsidRPr="00301D2C">
        <w:rPr>
          <w:rFonts w:ascii="Gadugi" w:hAnsi="Gadugi" w:cs="Arial"/>
          <w:bCs/>
          <w:iCs/>
          <w:sz w:val="24"/>
          <w:szCs w:val="24"/>
        </w:rPr>
        <w:t>Por ejemplo, destaca la Corte, la madre estuvo en el hospital, manifestó que no quería vivir más, toda la familia vivía en constante tristeza, porque él</w:t>
      </w:r>
      <w:r w:rsidR="00B3325A" w:rsidRPr="00301D2C">
        <w:rPr>
          <w:rFonts w:ascii="Gadugi" w:hAnsi="Gadugi" w:cs="Arial"/>
          <w:bCs/>
          <w:iCs/>
          <w:sz w:val="24"/>
          <w:szCs w:val="24"/>
        </w:rPr>
        <w:t xml:space="preserve">, </w:t>
      </w:r>
      <w:r w:rsidRPr="00301D2C">
        <w:rPr>
          <w:rFonts w:ascii="Gadugi" w:hAnsi="Gadugi" w:cs="Arial"/>
          <w:bCs/>
          <w:iCs/>
          <w:sz w:val="24"/>
          <w:szCs w:val="24"/>
        </w:rPr>
        <w:t>en vida</w:t>
      </w:r>
      <w:r w:rsidR="00B3325A" w:rsidRPr="00301D2C">
        <w:rPr>
          <w:rFonts w:ascii="Gadugi" w:hAnsi="Gadugi" w:cs="Arial"/>
          <w:bCs/>
          <w:iCs/>
          <w:sz w:val="24"/>
          <w:szCs w:val="24"/>
        </w:rPr>
        <w:t>,</w:t>
      </w:r>
      <w:r w:rsidRPr="00301D2C">
        <w:rPr>
          <w:rFonts w:ascii="Gadugi" w:hAnsi="Gadugi" w:cs="Arial"/>
          <w:bCs/>
          <w:iCs/>
          <w:sz w:val="24"/>
          <w:szCs w:val="24"/>
        </w:rPr>
        <w:t xml:space="preserve"> era alegre, colaborador, y celebraban juntos diversas fechas; el occiso se preocupaba por el bienestar de sus allegados.</w:t>
      </w:r>
    </w:p>
    <w:p w14:paraId="2435C3F3" w14:textId="77777777" w:rsidR="00147225" w:rsidRPr="00301D2C" w:rsidRDefault="00147225" w:rsidP="00301D2C">
      <w:pPr>
        <w:spacing w:after="0" w:line="276" w:lineRule="auto"/>
        <w:ind w:firstLine="1701"/>
        <w:jc w:val="both"/>
        <w:rPr>
          <w:rFonts w:ascii="Gadugi" w:hAnsi="Gadugi" w:cs="Arial"/>
          <w:bCs/>
          <w:iCs/>
          <w:sz w:val="24"/>
          <w:szCs w:val="24"/>
        </w:rPr>
      </w:pPr>
    </w:p>
    <w:p w14:paraId="2DC29FF3" w14:textId="13CBC2D1" w:rsidR="00147225" w:rsidRPr="00301D2C" w:rsidRDefault="00147225" w:rsidP="00301D2C">
      <w:pPr>
        <w:spacing w:after="0" w:line="276" w:lineRule="auto"/>
        <w:ind w:firstLine="1701"/>
        <w:jc w:val="both"/>
        <w:rPr>
          <w:rFonts w:ascii="Gadugi" w:hAnsi="Gadugi" w:cs="Arial"/>
          <w:bCs/>
          <w:iCs/>
          <w:sz w:val="24"/>
          <w:szCs w:val="24"/>
        </w:rPr>
      </w:pPr>
      <w:r w:rsidRPr="00301D2C">
        <w:rPr>
          <w:rFonts w:ascii="Gadugi" w:hAnsi="Gadugi" w:cs="Arial"/>
          <w:bCs/>
          <w:iCs/>
          <w:sz w:val="24"/>
          <w:szCs w:val="24"/>
        </w:rPr>
        <w:t xml:space="preserve">Otro tanto ocurrió en el caso estudiado en la sentencia SC665-2019. Allí se puso la vista en lo afirmado en la demanda, de manera general: </w:t>
      </w:r>
    </w:p>
    <w:p w14:paraId="0AC7F57F" w14:textId="77777777" w:rsidR="00147225" w:rsidRPr="00301D2C" w:rsidRDefault="00147225" w:rsidP="00301D2C">
      <w:pPr>
        <w:spacing w:after="0" w:line="276" w:lineRule="auto"/>
        <w:ind w:firstLine="1701"/>
        <w:jc w:val="both"/>
        <w:rPr>
          <w:rFonts w:ascii="Gadugi" w:hAnsi="Gadugi" w:cs="Arial"/>
          <w:bCs/>
          <w:iCs/>
          <w:sz w:val="24"/>
          <w:szCs w:val="24"/>
        </w:rPr>
      </w:pPr>
    </w:p>
    <w:p w14:paraId="1C2DBA89" w14:textId="77777777" w:rsidR="00147225" w:rsidRPr="004D6DF8" w:rsidRDefault="00147225" w:rsidP="004D6DF8">
      <w:pPr>
        <w:pStyle w:val="BodyTextIndent1"/>
        <w:spacing w:line="240" w:lineRule="auto"/>
        <w:ind w:left="426" w:right="420" w:firstLine="850"/>
        <w:rPr>
          <w:rFonts w:ascii="Gadugi" w:hAnsi="Gadugi"/>
          <w:bCs/>
          <w:iCs/>
          <w:sz w:val="22"/>
          <w:szCs w:val="24"/>
        </w:rPr>
      </w:pPr>
      <w:r w:rsidRPr="004D6DF8">
        <w:rPr>
          <w:rFonts w:ascii="Gadugi" w:hAnsi="Gadugi"/>
          <w:bCs/>
          <w:iCs/>
          <w:sz w:val="22"/>
          <w:szCs w:val="24"/>
        </w:rPr>
        <w:t>En este caso, revisada la demanda, se advierte que a este tópico se aludió en el hecho Nro. 14, cuando se afirmó que el fall</w:t>
      </w:r>
      <w:bookmarkStart w:id="9" w:name="_GoBack"/>
      <w:bookmarkEnd w:id="9"/>
      <w:r w:rsidRPr="004D6DF8">
        <w:rPr>
          <w:rFonts w:ascii="Gadugi" w:hAnsi="Gadugi"/>
          <w:bCs/>
          <w:iCs/>
          <w:sz w:val="22"/>
          <w:szCs w:val="24"/>
        </w:rPr>
        <w:t xml:space="preserve">ecimiento del señor Ramírez Zuluaga «ha ocasionado a su cónyuge e hijos perjuicios irreparables, toda vez que después del accidente sus vidas no volverán a ser las mismas, privándose la señora Luz Marina Gómez de actividades con el que era su compañero y confidente y con el que tenía relaciones placenteras, causándole perjuicio a la vida de relación». </w:t>
      </w:r>
    </w:p>
    <w:p w14:paraId="2159DC62" w14:textId="77777777" w:rsidR="00147225" w:rsidRPr="004D6DF8" w:rsidRDefault="00147225" w:rsidP="004D6DF8">
      <w:pPr>
        <w:pStyle w:val="BodyTextIndent1"/>
        <w:spacing w:line="240" w:lineRule="auto"/>
        <w:ind w:left="426" w:right="420" w:firstLine="850"/>
        <w:rPr>
          <w:rFonts w:ascii="Gadugi" w:hAnsi="Gadugi"/>
          <w:bCs/>
          <w:iCs/>
          <w:sz w:val="22"/>
          <w:szCs w:val="24"/>
        </w:rPr>
      </w:pPr>
    </w:p>
    <w:p w14:paraId="0F686170" w14:textId="77777777" w:rsidR="00147225" w:rsidRPr="004D6DF8" w:rsidRDefault="00147225" w:rsidP="004D6DF8">
      <w:pPr>
        <w:pStyle w:val="BodyTextIndent1"/>
        <w:spacing w:line="240" w:lineRule="auto"/>
        <w:ind w:left="426" w:right="420" w:firstLine="850"/>
        <w:rPr>
          <w:rFonts w:ascii="Gadugi" w:hAnsi="Gadugi"/>
          <w:bCs/>
          <w:iCs/>
          <w:sz w:val="22"/>
          <w:szCs w:val="24"/>
        </w:rPr>
      </w:pPr>
      <w:r w:rsidRPr="004D6DF8">
        <w:rPr>
          <w:rFonts w:ascii="Gadugi" w:hAnsi="Gadugi"/>
          <w:bCs/>
          <w:iCs/>
          <w:sz w:val="22"/>
          <w:szCs w:val="24"/>
        </w:rPr>
        <w:t>Al respecto, en sus declaraciones los testigos Ramón Guillermo Zuluaga Ramírez y Myriam Bastidas de Alzate, hicieron referencia a la buena relación existente entre la pareja conformada por Luz Marina Gómez Ramírez y el extinto Luis Orlando Ramírez Zuluaga y a los evidentes lazos de afecto y solidaridad que los unían (</w:t>
      </w:r>
      <w:proofErr w:type="spellStart"/>
      <w:r w:rsidRPr="004D6DF8">
        <w:rPr>
          <w:rFonts w:ascii="Gadugi" w:hAnsi="Gadugi"/>
          <w:bCs/>
          <w:iCs/>
          <w:sz w:val="22"/>
          <w:szCs w:val="24"/>
        </w:rPr>
        <w:t>fls</w:t>
      </w:r>
      <w:proofErr w:type="spellEnd"/>
      <w:r w:rsidRPr="004D6DF8">
        <w:rPr>
          <w:rFonts w:ascii="Gadugi" w:hAnsi="Gadugi"/>
          <w:bCs/>
          <w:iCs/>
          <w:sz w:val="22"/>
          <w:szCs w:val="24"/>
        </w:rPr>
        <w:t xml:space="preserve">. 209 – 213, c. 2). </w:t>
      </w:r>
    </w:p>
    <w:p w14:paraId="326EC441" w14:textId="77777777" w:rsidR="00147225" w:rsidRPr="004D6DF8" w:rsidRDefault="00147225" w:rsidP="004D6DF8">
      <w:pPr>
        <w:pStyle w:val="BodyTextIndent1"/>
        <w:spacing w:line="240" w:lineRule="auto"/>
        <w:ind w:left="426" w:right="420" w:firstLine="850"/>
        <w:rPr>
          <w:rFonts w:ascii="Gadugi" w:hAnsi="Gadugi"/>
          <w:bCs/>
          <w:iCs/>
          <w:sz w:val="22"/>
          <w:szCs w:val="24"/>
        </w:rPr>
      </w:pPr>
    </w:p>
    <w:p w14:paraId="5E6BBECA" w14:textId="77777777" w:rsidR="00147225" w:rsidRPr="004D6DF8" w:rsidRDefault="00147225" w:rsidP="004D6DF8">
      <w:pPr>
        <w:pStyle w:val="BodyTextIndent1"/>
        <w:spacing w:line="240" w:lineRule="auto"/>
        <w:ind w:left="426" w:right="420" w:firstLine="850"/>
        <w:rPr>
          <w:rFonts w:ascii="Gadugi" w:hAnsi="Gadugi"/>
          <w:bCs/>
          <w:iCs/>
          <w:sz w:val="22"/>
          <w:szCs w:val="24"/>
        </w:rPr>
      </w:pPr>
      <w:r w:rsidRPr="004D6DF8">
        <w:rPr>
          <w:rFonts w:ascii="Gadugi" w:hAnsi="Gadugi"/>
          <w:bCs/>
          <w:iCs/>
          <w:sz w:val="22"/>
          <w:szCs w:val="24"/>
        </w:rPr>
        <w:t xml:space="preserve">En ese sentido, la señora Bastidas de Alzate, quien manifestó haber conocido a los mencionados esposos por un tiempo de 30 años, al ser indagada sobre la relación de aquellos señaló «por el tiempo que los conocí, creo que su relación no fue buena, sino excelente, ejemplar, que gracias a Dios aprendimos mucho los que quedamos, aprendimos camaradería, el humor, el orden en su familia, el disfrute de sus hijos, la honestidad y la compañía inmejorable» y en cuanto a la afectación sicológica y familiar que sufrió Luz Marina con la muerte de su esposo, respondió: «Yo creo que todavía se encuentra impactada (…) porque uno ve en el momento que es muy poco lo que ha superado su ausencia, rehúsa ir a reuniones con parejas, no a </w:t>
      </w:r>
      <w:r w:rsidRPr="004D6DF8">
        <w:rPr>
          <w:rFonts w:ascii="Gadugi" w:hAnsi="Gadugi"/>
          <w:bCs/>
          <w:iCs/>
          <w:sz w:val="22"/>
          <w:szCs w:val="24"/>
        </w:rPr>
        <w:lastRenderedPageBreak/>
        <w:t xml:space="preserve">todas pero sí a muchas, se siente como inestable, lamenta mucho a Orlando, recuerda mucho los ratos de camaradería con él y muchas fechas especiales son muy duras para ella». Y frente a las actividades que desarrollaban en su finca, expuso, «la finca queda por el </w:t>
      </w:r>
      <w:proofErr w:type="spellStart"/>
      <w:r w:rsidRPr="004D6DF8">
        <w:rPr>
          <w:rFonts w:ascii="Gadugi" w:hAnsi="Gadugi"/>
          <w:bCs/>
          <w:iCs/>
          <w:sz w:val="22"/>
          <w:szCs w:val="24"/>
        </w:rPr>
        <w:t>Noral</w:t>
      </w:r>
      <w:proofErr w:type="spellEnd"/>
      <w:r w:rsidRPr="004D6DF8">
        <w:rPr>
          <w:rFonts w:ascii="Gadugi" w:hAnsi="Gadugi"/>
          <w:bCs/>
          <w:iCs/>
          <w:sz w:val="22"/>
          <w:szCs w:val="24"/>
        </w:rPr>
        <w:t xml:space="preserve">, y era como su deporte caminar todos los días, cuando estaban en la finca y aquí en la ciudad (…) por lo regular bajaban a desayunar a un </w:t>
      </w:r>
      <w:proofErr w:type="spellStart"/>
      <w:r w:rsidRPr="004D6DF8">
        <w:rPr>
          <w:rFonts w:ascii="Gadugi" w:hAnsi="Gadugi"/>
          <w:bCs/>
          <w:iCs/>
          <w:sz w:val="22"/>
          <w:szCs w:val="24"/>
        </w:rPr>
        <w:t>estaderito</w:t>
      </w:r>
      <w:proofErr w:type="spellEnd"/>
      <w:r w:rsidRPr="004D6DF8">
        <w:rPr>
          <w:rFonts w:ascii="Gadugi" w:hAnsi="Gadugi"/>
          <w:bCs/>
          <w:iCs/>
          <w:sz w:val="22"/>
          <w:szCs w:val="24"/>
        </w:rPr>
        <w:t xml:space="preserve"> y regresaban nuevamente caminando».</w:t>
      </w:r>
    </w:p>
    <w:p w14:paraId="668328AB" w14:textId="77777777" w:rsidR="00147225" w:rsidRPr="004D6DF8" w:rsidRDefault="00147225" w:rsidP="004D6DF8">
      <w:pPr>
        <w:pStyle w:val="BodyTextIndent1"/>
        <w:spacing w:line="240" w:lineRule="auto"/>
        <w:ind w:left="426" w:right="420" w:firstLine="850"/>
        <w:rPr>
          <w:rFonts w:ascii="Gadugi" w:hAnsi="Gadugi"/>
          <w:bCs/>
          <w:iCs/>
          <w:sz w:val="22"/>
          <w:szCs w:val="24"/>
        </w:rPr>
      </w:pPr>
    </w:p>
    <w:p w14:paraId="50BC076E" w14:textId="77777777" w:rsidR="00147225" w:rsidRPr="004D6DF8" w:rsidRDefault="00147225" w:rsidP="004D6DF8">
      <w:pPr>
        <w:pStyle w:val="BodyTextIndent1"/>
        <w:spacing w:line="240" w:lineRule="auto"/>
        <w:ind w:left="426" w:right="420" w:firstLine="850"/>
        <w:rPr>
          <w:rFonts w:ascii="Gadugi" w:hAnsi="Gadugi"/>
          <w:bCs/>
          <w:iCs/>
          <w:sz w:val="22"/>
          <w:szCs w:val="24"/>
        </w:rPr>
      </w:pPr>
      <w:r w:rsidRPr="004D6DF8">
        <w:rPr>
          <w:rFonts w:ascii="Gadugi" w:hAnsi="Gadugi"/>
          <w:bCs/>
          <w:iCs/>
          <w:sz w:val="22"/>
          <w:szCs w:val="24"/>
        </w:rPr>
        <w:t>Por su parte, el declarante Zuluaga Ramírez, manifestó que conoció a la pareja por aproximadamente 15 años, y en cuanto a su relación, aseveró que era normal «cualquier fiesta que hacían eran los primeros invitados, que ellos con gusto la cumplían».</w:t>
      </w:r>
    </w:p>
    <w:p w14:paraId="5875E299" w14:textId="77777777" w:rsidR="00147225" w:rsidRPr="004D6DF8" w:rsidRDefault="00147225" w:rsidP="004D6DF8">
      <w:pPr>
        <w:pStyle w:val="BodyTextIndent1"/>
        <w:spacing w:line="240" w:lineRule="auto"/>
        <w:ind w:left="426" w:right="420" w:firstLine="850"/>
        <w:rPr>
          <w:rFonts w:ascii="Gadugi" w:hAnsi="Gadugi"/>
          <w:bCs/>
          <w:iCs/>
          <w:sz w:val="22"/>
          <w:szCs w:val="24"/>
        </w:rPr>
      </w:pPr>
    </w:p>
    <w:p w14:paraId="3D82E70B" w14:textId="77777777" w:rsidR="00147225" w:rsidRPr="004D6DF8" w:rsidRDefault="00147225" w:rsidP="004D6DF8">
      <w:pPr>
        <w:pStyle w:val="BodyTextIndent1"/>
        <w:spacing w:line="240" w:lineRule="auto"/>
        <w:ind w:left="426" w:right="420" w:firstLine="850"/>
        <w:rPr>
          <w:rFonts w:ascii="Gadugi" w:hAnsi="Gadugi"/>
          <w:bCs/>
          <w:iCs/>
          <w:sz w:val="22"/>
          <w:szCs w:val="24"/>
        </w:rPr>
      </w:pPr>
      <w:r w:rsidRPr="004D6DF8">
        <w:rPr>
          <w:rFonts w:ascii="Gadugi" w:hAnsi="Gadugi"/>
          <w:bCs/>
          <w:iCs/>
          <w:sz w:val="22"/>
          <w:szCs w:val="24"/>
        </w:rPr>
        <w:t xml:space="preserve">Así las cosas, emerge irrefutable que con la temprana e intempestiva muerte de su cónyuge, la gestora se vio privada de realizar actividades placenteras de tipio social, personal y familiar propias de unos esposos que están realizando su proyecto de vida común, las cuales eran exteriorizadas y advertidas en su círculo social, según se deduce de los testimonios recibidos. </w:t>
      </w:r>
    </w:p>
    <w:p w14:paraId="28F46697" w14:textId="3421BA4A" w:rsidR="006E1544" w:rsidRPr="00301D2C" w:rsidRDefault="00376378" w:rsidP="00301D2C">
      <w:pPr>
        <w:spacing w:after="0" w:line="276" w:lineRule="auto"/>
        <w:ind w:firstLine="1701"/>
        <w:jc w:val="both"/>
        <w:rPr>
          <w:rFonts w:ascii="Gadugi" w:hAnsi="Gadugi" w:cs="Arial"/>
          <w:bCs/>
          <w:iCs/>
          <w:sz w:val="24"/>
          <w:szCs w:val="24"/>
        </w:rPr>
      </w:pPr>
      <w:r w:rsidRPr="00301D2C">
        <w:rPr>
          <w:rFonts w:ascii="Gadugi" w:hAnsi="Gadugi" w:cs="Arial"/>
          <w:bCs/>
          <w:iCs/>
          <w:sz w:val="24"/>
          <w:szCs w:val="24"/>
        </w:rPr>
        <w:t xml:space="preserve"> </w:t>
      </w:r>
    </w:p>
    <w:p w14:paraId="17560D87" w14:textId="77777777" w:rsidR="00C36439" w:rsidRPr="00301D2C" w:rsidRDefault="007E11FE" w:rsidP="00301D2C">
      <w:pPr>
        <w:tabs>
          <w:tab w:val="left" w:pos="-720"/>
        </w:tabs>
        <w:suppressAutoHyphens/>
        <w:spacing w:after="0" w:line="276" w:lineRule="auto"/>
        <w:ind w:firstLine="1701"/>
        <w:jc w:val="both"/>
        <w:rPr>
          <w:rFonts w:ascii="Gadugi" w:hAnsi="Gadugi" w:cs="Tahoma"/>
          <w:sz w:val="24"/>
          <w:szCs w:val="24"/>
          <w:lang w:val="es-CO"/>
        </w:rPr>
      </w:pPr>
      <w:r w:rsidRPr="00301D2C">
        <w:rPr>
          <w:rFonts w:ascii="Gadugi" w:hAnsi="Gadugi" w:cs="Tahoma"/>
          <w:sz w:val="24"/>
          <w:szCs w:val="24"/>
          <w:lang w:val="es-CO"/>
        </w:rPr>
        <w:t>Pues bien, en</w:t>
      </w:r>
      <w:r w:rsidR="00C36439" w:rsidRPr="00301D2C">
        <w:rPr>
          <w:rFonts w:ascii="Gadugi" w:hAnsi="Gadugi" w:cs="Tahoma"/>
          <w:sz w:val="24"/>
          <w:szCs w:val="24"/>
          <w:lang w:val="es-CO"/>
        </w:rPr>
        <w:t xml:space="preserve">tendido que para el daño a la vida de relación no basta, como en el caso del moral, la sola presunción de hombre, sino que a ella debe sumarse la exteriorización de esas actividades placenteras que se han dejado de disfrutar, en lo económico, social o familiar, en el caso de ahora la situación es distinta para la compañera y para la hija. </w:t>
      </w:r>
    </w:p>
    <w:p w14:paraId="6A547FCB" w14:textId="77777777" w:rsidR="00C36439" w:rsidRPr="00301D2C" w:rsidRDefault="00C36439" w:rsidP="00301D2C">
      <w:pPr>
        <w:tabs>
          <w:tab w:val="left" w:pos="-720"/>
        </w:tabs>
        <w:suppressAutoHyphens/>
        <w:spacing w:after="0" w:line="276" w:lineRule="auto"/>
        <w:ind w:firstLine="1701"/>
        <w:jc w:val="both"/>
        <w:rPr>
          <w:rFonts w:ascii="Gadugi" w:hAnsi="Gadugi" w:cs="Tahoma"/>
          <w:sz w:val="24"/>
          <w:szCs w:val="24"/>
          <w:lang w:val="es-CO"/>
        </w:rPr>
      </w:pPr>
    </w:p>
    <w:p w14:paraId="75FF8B75" w14:textId="20A5BEE0" w:rsidR="00C36439" w:rsidRPr="00301D2C" w:rsidRDefault="00C36439" w:rsidP="00301D2C">
      <w:pPr>
        <w:tabs>
          <w:tab w:val="left" w:pos="-720"/>
        </w:tabs>
        <w:suppressAutoHyphens/>
        <w:spacing w:after="0" w:line="276" w:lineRule="auto"/>
        <w:ind w:firstLine="1701"/>
        <w:jc w:val="both"/>
        <w:rPr>
          <w:rFonts w:ascii="Gadugi" w:hAnsi="Gadugi" w:cs="Tahoma"/>
          <w:sz w:val="24"/>
          <w:szCs w:val="24"/>
          <w:lang w:val="es-CO"/>
        </w:rPr>
      </w:pPr>
      <w:r w:rsidRPr="00301D2C">
        <w:rPr>
          <w:rFonts w:ascii="Gadugi" w:hAnsi="Gadugi" w:cs="Tahoma"/>
          <w:sz w:val="24"/>
          <w:szCs w:val="24"/>
          <w:lang w:val="es-CO"/>
        </w:rPr>
        <w:t>En cuanto a aquella, su propia versión al responder las preguntas del interrogatorio en la audiencia (00:08:04), lo único que deja ver es que luego del fallecimiento de su compañero, tuvo que empezar a trabajar para sostener a su hija, y que se ha visto afectada principalmente por verla a la niña, que ya no es la misma y mantiene deprimida. Y los testimonios de Alba Nora de Castaño (02:19:35</w:t>
      </w:r>
      <w:r w:rsidR="004D6DF8" w:rsidRPr="00301D2C">
        <w:rPr>
          <w:rFonts w:ascii="Gadugi" w:hAnsi="Gadugi" w:cs="Tahoma"/>
          <w:sz w:val="24"/>
          <w:szCs w:val="24"/>
          <w:lang w:val="es-CO"/>
        </w:rPr>
        <w:t>), John</w:t>
      </w:r>
      <w:r w:rsidRPr="00301D2C">
        <w:rPr>
          <w:rFonts w:ascii="Gadugi" w:hAnsi="Gadugi" w:cs="Tahoma"/>
          <w:sz w:val="24"/>
          <w:szCs w:val="24"/>
          <w:lang w:val="es-CO"/>
        </w:rPr>
        <w:t xml:space="preserve"> Jairo Ceballos </w:t>
      </w:r>
      <w:proofErr w:type="spellStart"/>
      <w:r w:rsidRPr="00301D2C">
        <w:rPr>
          <w:rFonts w:ascii="Gadugi" w:hAnsi="Gadugi" w:cs="Tahoma"/>
          <w:sz w:val="24"/>
          <w:szCs w:val="24"/>
          <w:lang w:val="es-CO"/>
        </w:rPr>
        <w:t>Ceballos</w:t>
      </w:r>
      <w:proofErr w:type="spellEnd"/>
      <w:r w:rsidRPr="00301D2C">
        <w:rPr>
          <w:rFonts w:ascii="Gadugi" w:hAnsi="Gadugi" w:cs="Tahoma"/>
          <w:sz w:val="24"/>
          <w:szCs w:val="24"/>
          <w:lang w:val="es-CO"/>
        </w:rPr>
        <w:t xml:space="preserve"> (02:31:45) y Gloria Inés Ceballos (02:41:122), nada diferente indican, salvo que la pareja vivía bien y que solían salir juntos. </w:t>
      </w:r>
    </w:p>
    <w:p w14:paraId="027BB374" w14:textId="77777777" w:rsidR="00C36439" w:rsidRPr="00301D2C" w:rsidRDefault="00C36439" w:rsidP="00301D2C">
      <w:pPr>
        <w:tabs>
          <w:tab w:val="left" w:pos="-720"/>
        </w:tabs>
        <w:suppressAutoHyphens/>
        <w:spacing w:after="0" w:line="276" w:lineRule="auto"/>
        <w:ind w:firstLine="1701"/>
        <w:jc w:val="both"/>
        <w:rPr>
          <w:rFonts w:ascii="Gadugi" w:hAnsi="Gadugi" w:cs="Tahoma"/>
          <w:sz w:val="24"/>
          <w:szCs w:val="24"/>
          <w:lang w:val="es-CO"/>
        </w:rPr>
      </w:pPr>
    </w:p>
    <w:p w14:paraId="0DABE239" w14:textId="123E52FC" w:rsidR="00A45320" w:rsidRPr="00301D2C" w:rsidRDefault="00C36439" w:rsidP="00301D2C">
      <w:pPr>
        <w:tabs>
          <w:tab w:val="left" w:pos="-720"/>
        </w:tabs>
        <w:suppressAutoHyphens/>
        <w:spacing w:after="0" w:line="276" w:lineRule="auto"/>
        <w:ind w:firstLine="1701"/>
        <w:jc w:val="both"/>
        <w:rPr>
          <w:rFonts w:ascii="Gadugi" w:hAnsi="Gadugi" w:cs="Tahoma"/>
          <w:sz w:val="24"/>
          <w:szCs w:val="24"/>
          <w:lang w:val="es-CO"/>
        </w:rPr>
      </w:pPr>
      <w:r w:rsidRPr="00301D2C">
        <w:rPr>
          <w:rFonts w:ascii="Gadugi" w:hAnsi="Gadugi" w:cs="Tahoma"/>
          <w:sz w:val="24"/>
          <w:szCs w:val="24"/>
          <w:lang w:val="es-CO"/>
        </w:rPr>
        <w:t xml:space="preserve">Es decir que, respecto de ella, quedó sin soporte cuál o cuáles esferas se vieron realmente alteradas; no se dice que haya dejado de salir, ni de compartir con sus allegados o amigos, </w:t>
      </w:r>
      <w:r w:rsidR="00A45320" w:rsidRPr="00301D2C">
        <w:rPr>
          <w:rFonts w:ascii="Gadugi" w:hAnsi="Gadugi" w:cs="Tahoma"/>
          <w:sz w:val="24"/>
          <w:szCs w:val="24"/>
          <w:lang w:val="es-CO"/>
        </w:rPr>
        <w:t xml:space="preserve">o que haya cambiado sus hábitos o se hubiera afectado su salud o su condición síquica. Por lo demás, el evidente padecimiento por la muerte del consorte, quedó regulado en la esfera del daño moral. </w:t>
      </w:r>
    </w:p>
    <w:p w14:paraId="5A6EA1FE" w14:textId="77777777" w:rsidR="00A45320" w:rsidRPr="00301D2C" w:rsidRDefault="00A45320" w:rsidP="00301D2C">
      <w:pPr>
        <w:tabs>
          <w:tab w:val="left" w:pos="-720"/>
        </w:tabs>
        <w:suppressAutoHyphens/>
        <w:spacing w:after="0" w:line="276" w:lineRule="auto"/>
        <w:ind w:firstLine="1701"/>
        <w:jc w:val="both"/>
        <w:rPr>
          <w:rFonts w:ascii="Gadugi" w:hAnsi="Gadugi" w:cs="Tahoma"/>
          <w:sz w:val="24"/>
          <w:szCs w:val="24"/>
          <w:lang w:val="es-CO"/>
        </w:rPr>
      </w:pPr>
    </w:p>
    <w:p w14:paraId="5A4ED8AA" w14:textId="4E40617A" w:rsidR="00A45320" w:rsidRPr="00301D2C" w:rsidRDefault="00A45320" w:rsidP="00301D2C">
      <w:pPr>
        <w:suppressAutoHyphens/>
        <w:spacing w:after="0" w:line="276" w:lineRule="auto"/>
        <w:ind w:firstLine="1701"/>
        <w:jc w:val="both"/>
        <w:rPr>
          <w:rFonts w:ascii="Gadugi" w:eastAsia="Calibri" w:hAnsi="Gadugi" w:cs="Times New Roman"/>
          <w:sz w:val="24"/>
          <w:szCs w:val="24"/>
          <w:lang w:val="es-CO"/>
        </w:rPr>
      </w:pPr>
      <w:r w:rsidRPr="00301D2C">
        <w:rPr>
          <w:rFonts w:ascii="Gadugi" w:hAnsi="Gadugi" w:cs="Tahoma"/>
          <w:sz w:val="24"/>
          <w:szCs w:val="24"/>
          <w:lang w:val="es-CO"/>
        </w:rPr>
        <w:t>Un tanto diferente es la situación con la hija. Aunque de manera incipiente, a diferencia de los casos analizados, sí emerge de los mismos testimonios citados que la niña se ha visto afectada, por cuanto, dice su progenitora, ya no es la misma, mantiene deprimida. O como señaló su ab</w:t>
      </w:r>
      <w:r w:rsidR="00F840EA" w:rsidRPr="00301D2C">
        <w:rPr>
          <w:rFonts w:ascii="Gadugi" w:hAnsi="Gadugi" w:cs="Tahoma"/>
          <w:sz w:val="24"/>
          <w:szCs w:val="24"/>
          <w:lang w:val="es-CO"/>
        </w:rPr>
        <w:t>u</w:t>
      </w:r>
      <w:r w:rsidRPr="00301D2C">
        <w:rPr>
          <w:rFonts w:ascii="Gadugi" w:hAnsi="Gadugi" w:cs="Tahoma"/>
          <w:sz w:val="24"/>
          <w:szCs w:val="24"/>
          <w:lang w:val="es-CO"/>
        </w:rPr>
        <w:t xml:space="preserve">ela Alba Nora, la niña todavía está como afectada; en tanto que John Jairo castaño adujo que </w:t>
      </w:r>
      <w:r w:rsidRPr="00301D2C">
        <w:rPr>
          <w:rFonts w:ascii="Gadugi" w:hAnsi="Gadugi" w:cs="Tahoma"/>
          <w:i/>
          <w:iCs/>
          <w:sz w:val="24"/>
          <w:szCs w:val="24"/>
          <w:lang w:val="es-CO"/>
        </w:rPr>
        <w:t>“</w:t>
      </w:r>
      <w:r w:rsidRPr="0047125D">
        <w:rPr>
          <w:rFonts w:ascii="Gadugi" w:hAnsi="Gadugi" w:cs="Tahoma"/>
          <w:i/>
          <w:iCs/>
          <w:szCs w:val="24"/>
          <w:lang w:val="es-CO"/>
        </w:rPr>
        <w:t>la niña veía por los ojos del papá, la niña sabía</w:t>
      </w:r>
      <w:r w:rsidRPr="0047125D">
        <w:rPr>
          <w:rFonts w:ascii="Gadugi" w:eastAsia="Calibri" w:hAnsi="Gadugi" w:cs="Times New Roman"/>
          <w:szCs w:val="24"/>
          <w:lang w:val="es-CO"/>
        </w:rPr>
        <w:t xml:space="preserve"> </w:t>
      </w:r>
      <w:r w:rsidRPr="0047125D">
        <w:rPr>
          <w:rFonts w:ascii="Gadugi" w:eastAsia="Calibri" w:hAnsi="Gadugi" w:cs="Times New Roman"/>
          <w:i/>
          <w:iCs/>
          <w:szCs w:val="24"/>
          <w:lang w:val="es-CO"/>
        </w:rPr>
        <w:t>que llegaba el papá y él me decía, John voy con mi familia para su casa</w:t>
      </w:r>
      <w:r w:rsidRPr="00301D2C">
        <w:rPr>
          <w:rFonts w:ascii="Gadugi" w:eastAsia="Calibri" w:hAnsi="Gadugi" w:cs="Times New Roman"/>
          <w:sz w:val="24"/>
          <w:szCs w:val="24"/>
          <w:lang w:val="es-CO"/>
        </w:rPr>
        <w:t xml:space="preserve">”, y agregó que </w:t>
      </w:r>
      <w:r w:rsidRPr="00301D2C">
        <w:rPr>
          <w:rFonts w:ascii="Gadugi" w:eastAsia="Calibri" w:hAnsi="Gadugi" w:cs="Times New Roman"/>
          <w:i/>
          <w:iCs/>
          <w:sz w:val="24"/>
          <w:szCs w:val="24"/>
          <w:lang w:val="es-CO"/>
        </w:rPr>
        <w:t>“</w:t>
      </w:r>
      <w:r w:rsidRPr="0047125D">
        <w:rPr>
          <w:rFonts w:ascii="Gadugi" w:eastAsia="Calibri" w:hAnsi="Gadugi" w:cs="Times New Roman"/>
          <w:i/>
          <w:iCs/>
          <w:szCs w:val="24"/>
          <w:lang w:val="es-CO"/>
        </w:rPr>
        <w:t xml:space="preserve">Ellos se amañaban mucho en mi casa, ya después de la muerte de él yo le decía a Ángela, véngase para acá para la casa, estese conmigo unos días, no ella no, fue una cosa </w:t>
      </w:r>
      <w:r w:rsidRPr="0047125D">
        <w:rPr>
          <w:rFonts w:ascii="Gadugi" w:eastAsia="Calibri" w:hAnsi="Gadugi" w:cs="Times New Roman"/>
          <w:i/>
          <w:iCs/>
          <w:szCs w:val="24"/>
          <w:lang w:val="es-CO"/>
        </w:rPr>
        <w:lastRenderedPageBreak/>
        <w:t xml:space="preserve">que en ese entonces iba a ajustar cinco añitos, para donde él salía era con ella y con la esposa, en cuanto a eso moral y sicológicamente, la niña si quedó como afectada porque, para las tareas, él era como el maestro, un dibujito </w:t>
      </w:r>
      <w:r w:rsidR="001D1476" w:rsidRPr="0047125D">
        <w:rPr>
          <w:rFonts w:ascii="Gadugi" w:eastAsia="Calibri" w:hAnsi="Gadugi" w:cs="Times New Roman"/>
          <w:i/>
          <w:iCs/>
          <w:szCs w:val="24"/>
          <w:lang w:val="es-CO"/>
        </w:rPr>
        <w:t>é</w:t>
      </w:r>
      <w:r w:rsidRPr="0047125D">
        <w:rPr>
          <w:rFonts w:ascii="Gadugi" w:eastAsia="Calibri" w:hAnsi="Gadugi" w:cs="Times New Roman"/>
          <w:i/>
          <w:iCs/>
          <w:szCs w:val="24"/>
          <w:lang w:val="es-CO"/>
        </w:rPr>
        <w:t>l se lo hacía le explicaba bien</w:t>
      </w:r>
      <w:r w:rsidRPr="0047125D">
        <w:rPr>
          <w:rFonts w:ascii="Gadugi" w:eastAsia="Calibri" w:hAnsi="Gadugi" w:cs="Times New Roman"/>
          <w:szCs w:val="24"/>
          <w:lang w:val="es-CO"/>
        </w:rPr>
        <w:t>…</w:t>
      </w:r>
      <w:r w:rsidRPr="00301D2C">
        <w:rPr>
          <w:rFonts w:ascii="Gadugi" w:eastAsia="Calibri" w:hAnsi="Gadugi" w:cs="Times New Roman"/>
          <w:sz w:val="24"/>
          <w:szCs w:val="24"/>
          <w:lang w:val="es-CO"/>
        </w:rPr>
        <w:t xml:space="preserve">”. </w:t>
      </w:r>
    </w:p>
    <w:p w14:paraId="7195B227" w14:textId="77777777" w:rsidR="00A45320" w:rsidRPr="00301D2C" w:rsidRDefault="00A45320" w:rsidP="00301D2C">
      <w:pPr>
        <w:tabs>
          <w:tab w:val="left" w:pos="-720"/>
        </w:tabs>
        <w:suppressAutoHyphens/>
        <w:spacing w:after="0" w:line="276" w:lineRule="auto"/>
        <w:ind w:firstLine="1701"/>
        <w:jc w:val="both"/>
        <w:rPr>
          <w:rFonts w:ascii="Gadugi" w:eastAsia="Calibri" w:hAnsi="Gadugi" w:cs="Times New Roman"/>
          <w:sz w:val="24"/>
          <w:szCs w:val="24"/>
          <w:lang w:val="es-CO"/>
        </w:rPr>
      </w:pPr>
    </w:p>
    <w:p w14:paraId="5D940333" w14:textId="77777777" w:rsidR="001D1476" w:rsidRPr="00301D2C" w:rsidRDefault="00A45320" w:rsidP="00301D2C">
      <w:pPr>
        <w:tabs>
          <w:tab w:val="left" w:pos="-720"/>
        </w:tabs>
        <w:suppressAutoHyphens/>
        <w:spacing w:after="0" w:line="276" w:lineRule="auto"/>
        <w:ind w:firstLine="1701"/>
        <w:jc w:val="both"/>
        <w:rPr>
          <w:rFonts w:ascii="Gadugi" w:eastAsia="Calibri" w:hAnsi="Gadugi" w:cs="Times New Roman"/>
          <w:sz w:val="24"/>
          <w:szCs w:val="24"/>
          <w:lang w:val="es-CO"/>
        </w:rPr>
      </w:pPr>
      <w:r w:rsidRPr="00301D2C">
        <w:rPr>
          <w:rFonts w:ascii="Gadugi" w:eastAsia="Calibri" w:hAnsi="Gadugi" w:cs="Times New Roman"/>
          <w:sz w:val="24"/>
          <w:szCs w:val="24"/>
          <w:lang w:val="es-CO"/>
        </w:rPr>
        <w:t>Con lo que, en el caso de la niña puede inferirse al menos un mínimo grado de afectación de sus actividades cotidianas en compañía del padre, de quien ya no podrá esperar ese soporte</w:t>
      </w:r>
      <w:r w:rsidR="001D1476" w:rsidRPr="00301D2C">
        <w:rPr>
          <w:rFonts w:ascii="Gadugi" w:eastAsia="Calibri" w:hAnsi="Gadugi" w:cs="Times New Roman"/>
          <w:sz w:val="24"/>
          <w:szCs w:val="24"/>
          <w:lang w:val="es-CO"/>
        </w:rPr>
        <w:t xml:space="preserve"> familiar, social y académico que los mantenía unidos. </w:t>
      </w:r>
    </w:p>
    <w:p w14:paraId="7C1DA13E" w14:textId="77777777" w:rsidR="001D1476" w:rsidRPr="00301D2C" w:rsidRDefault="001D1476" w:rsidP="00301D2C">
      <w:pPr>
        <w:tabs>
          <w:tab w:val="left" w:pos="-720"/>
        </w:tabs>
        <w:suppressAutoHyphens/>
        <w:spacing w:after="0" w:line="276" w:lineRule="auto"/>
        <w:ind w:firstLine="1701"/>
        <w:jc w:val="both"/>
        <w:rPr>
          <w:rFonts w:ascii="Gadugi" w:eastAsia="Calibri" w:hAnsi="Gadugi" w:cs="Times New Roman"/>
          <w:sz w:val="24"/>
          <w:szCs w:val="24"/>
          <w:lang w:val="es-CO"/>
        </w:rPr>
      </w:pPr>
    </w:p>
    <w:p w14:paraId="60C9C982" w14:textId="4043FE10" w:rsidR="00A45320" w:rsidRPr="00301D2C" w:rsidRDefault="001D1476" w:rsidP="00301D2C">
      <w:pPr>
        <w:tabs>
          <w:tab w:val="left" w:pos="-720"/>
        </w:tabs>
        <w:suppressAutoHyphens/>
        <w:spacing w:after="0" w:line="276" w:lineRule="auto"/>
        <w:ind w:firstLine="1701"/>
        <w:jc w:val="both"/>
        <w:rPr>
          <w:rFonts w:ascii="Gadugi" w:hAnsi="Gadugi" w:cs="Tahoma"/>
          <w:sz w:val="24"/>
          <w:szCs w:val="24"/>
          <w:lang w:val="es-CO"/>
        </w:rPr>
      </w:pPr>
      <w:r w:rsidRPr="00301D2C">
        <w:rPr>
          <w:rFonts w:ascii="Gadugi" w:eastAsia="Calibri" w:hAnsi="Gadugi" w:cs="Times New Roman"/>
          <w:sz w:val="24"/>
          <w:szCs w:val="24"/>
          <w:lang w:val="es-CO"/>
        </w:rPr>
        <w:t>Por ello, se accederá parcialmente a la pretensión incoada, en lo que a ella refiere, para fijar el perjuicio derivado de ese daño en la suma de $10’000.000,</w:t>
      </w:r>
      <w:r w:rsidR="004D6DF8">
        <w:rPr>
          <w:rFonts w:ascii="Gadugi" w:eastAsia="Calibri" w:hAnsi="Gadugi" w:cs="Times New Roman"/>
          <w:sz w:val="24"/>
          <w:szCs w:val="24"/>
          <w:lang w:val="es-CO"/>
        </w:rPr>
        <w:t>00</w:t>
      </w:r>
      <w:r w:rsidRPr="00301D2C">
        <w:rPr>
          <w:rFonts w:ascii="Gadugi" w:eastAsia="Calibri" w:hAnsi="Gadugi" w:cs="Times New Roman"/>
          <w:sz w:val="24"/>
          <w:szCs w:val="24"/>
          <w:lang w:val="es-CO"/>
        </w:rPr>
        <w:t xml:space="preserve">, dado que, se insiste, la prueba en este caso carece de la contundencia que tuvo en los otros eventos analizados. </w:t>
      </w:r>
      <w:r w:rsidRPr="00301D2C">
        <w:rPr>
          <w:rFonts w:ascii="Gadugi" w:hAnsi="Gadugi" w:cs="Tahoma"/>
          <w:sz w:val="24"/>
          <w:szCs w:val="24"/>
          <w:lang w:val="es-CO"/>
        </w:rPr>
        <w:t xml:space="preserve">En ese sentido, se modificará el fallo. </w:t>
      </w:r>
    </w:p>
    <w:p w14:paraId="3F6D35BE" w14:textId="77777777" w:rsidR="001D1476" w:rsidRPr="00301D2C" w:rsidRDefault="001D1476" w:rsidP="00301D2C">
      <w:pPr>
        <w:tabs>
          <w:tab w:val="left" w:pos="-720"/>
        </w:tabs>
        <w:suppressAutoHyphens/>
        <w:spacing w:after="0" w:line="276" w:lineRule="auto"/>
        <w:ind w:firstLine="1701"/>
        <w:jc w:val="both"/>
        <w:rPr>
          <w:rFonts w:ascii="Gadugi" w:hAnsi="Gadugi" w:cs="Tahoma"/>
          <w:sz w:val="24"/>
          <w:szCs w:val="24"/>
          <w:lang w:val="es-CO"/>
        </w:rPr>
      </w:pPr>
    </w:p>
    <w:p w14:paraId="5572F67D" w14:textId="79E306A3" w:rsidR="00023749" w:rsidRPr="00301D2C" w:rsidRDefault="00023749" w:rsidP="00301D2C">
      <w:pPr>
        <w:pStyle w:val="Prrafodelista"/>
        <w:numPr>
          <w:ilvl w:val="1"/>
          <w:numId w:val="46"/>
        </w:numPr>
        <w:tabs>
          <w:tab w:val="left" w:pos="2268"/>
        </w:tabs>
        <w:spacing w:after="0" w:line="276" w:lineRule="auto"/>
        <w:ind w:left="0" w:firstLine="1701"/>
        <w:jc w:val="both"/>
        <w:rPr>
          <w:rFonts w:ascii="Gadugi" w:hAnsi="Gadugi" w:cs="Arial"/>
          <w:sz w:val="24"/>
          <w:szCs w:val="24"/>
        </w:rPr>
      </w:pPr>
      <w:r w:rsidRPr="00301D2C">
        <w:rPr>
          <w:rFonts w:ascii="Gadugi" w:hAnsi="Gadugi" w:cs="Arial"/>
          <w:sz w:val="24"/>
          <w:szCs w:val="24"/>
        </w:rPr>
        <w:t>Recapitulando, se confirmará la sentencia de primera instancia,</w:t>
      </w:r>
      <w:r w:rsidR="00ED6CC0" w:rsidRPr="00301D2C">
        <w:rPr>
          <w:rFonts w:ascii="Gadugi" w:hAnsi="Gadugi" w:cs="Arial"/>
          <w:sz w:val="24"/>
          <w:szCs w:val="24"/>
        </w:rPr>
        <w:t xml:space="preserve"> de la cual</w:t>
      </w:r>
      <w:r w:rsidRPr="00301D2C">
        <w:rPr>
          <w:rFonts w:ascii="Gadugi" w:hAnsi="Gadugi" w:cs="Arial"/>
          <w:sz w:val="24"/>
          <w:szCs w:val="24"/>
        </w:rPr>
        <w:t xml:space="preserve"> </w:t>
      </w:r>
      <w:r w:rsidR="00B44E3B" w:rsidRPr="00301D2C">
        <w:rPr>
          <w:rFonts w:ascii="Gadugi" w:hAnsi="Gadugi" w:cs="Arial"/>
          <w:sz w:val="24"/>
          <w:szCs w:val="24"/>
        </w:rPr>
        <w:t xml:space="preserve">solo </w:t>
      </w:r>
      <w:r w:rsidRPr="00301D2C">
        <w:rPr>
          <w:rFonts w:ascii="Gadugi" w:hAnsi="Gadugi" w:cs="Arial"/>
          <w:sz w:val="24"/>
          <w:szCs w:val="24"/>
        </w:rPr>
        <w:t xml:space="preserve">se modificará el numeral cuarto para incluir, dentro de los perjuicios extrapatrimoniales, el producido por el daño a la vida de relación, el cual se </w:t>
      </w:r>
      <w:r w:rsidR="00B44E3B" w:rsidRPr="00301D2C">
        <w:rPr>
          <w:rFonts w:ascii="Gadugi" w:hAnsi="Gadugi" w:cs="Arial"/>
          <w:sz w:val="24"/>
          <w:szCs w:val="24"/>
        </w:rPr>
        <w:t>establece</w:t>
      </w:r>
      <w:r w:rsidRPr="00301D2C">
        <w:rPr>
          <w:rFonts w:ascii="Gadugi" w:hAnsi="Gadugi" w:cs="Arial"/>
          <w:sz w:val="24"/>
          <w:szCs w:val="24"/>
        </w:rPr>
        <w:t xml:space="preserve"> en</w:t>
      </w:r>
      <w:r w:rsidR="00B44E3B" w:rsidRPr="00301D2C">
        <w:rPr>
          <w:rFonts w:ascii="Gadugi" w:hAnsi="Gadugi" w:cs="Arial"/>
          <w:sz w:val="24"/>
          <w:szCs w:val="24"/>
        </w:rPr>
        <w:t xml:space="preserve"> la suma de</w:t>
      </w:r>
      <w:r w:rsidRPr="00301D2C">
        <w:rPr>
          <w:rFonts w:ascii="Gadugi" w:hAnsi="Gadugi" w:cs="Arial"/>
          <w:sz w:val="24"/>
          <w:szCs w:val="24"/>
        </w:rPr>
        <w:t xml:space="preserve"> $</w:t>
      </w:r>
      <w:r w:rsidR="001D1476" w:rsidRPr="00301D2C">
        <w:rPr>
          <w:rFonts w:ascii="Gadugi" w:hAnsi="Gadugi" w:cs="Arial"/>
          <w:sz w:val="24"/>
          <w:szCs w:val="24"/>
        </w:rPr>
        <w:t>10’</w:t>
      </w:r>
      <w:r w:rsidRPr="00301D2C">
        <w:rPr>
          <w:rFonts w:ascii="Gadugi" w:hAnsi="Gadugi" w:cs="Arial"/>
          <w:sz w:val="24"/>
          <w:szCs w:val="24"/>
        </w:rPr>
        <w:t>000.000,</w:t>
      </w:r>
      <w:r w:rsidR="000A246E">
        <w:rPr>
          <w:rFonts w:ascii="Gadugi" w:hAnsi="Gadugi" w:cs="Arial"/>
          <w:sz w:val="24"/>
          <w:szCs w:val="24"/>
        </w:rPr>
        <w:t>00</w:t>
      </w:r>
      <w:r w:rsidRPr="00301D2C">
        <w:rPr>
          <w:rFonts w:ascii="Gadugi" w:hAnsi="Gadugi" w:cs="Arial"/>
          <w:sz w:val="24"/>
          <w:szCs w:val="24"/>
        </w:rPr>
        <w:t xml:space="preserve">, para </w:t>
      </w:r>
      <w:r w:rsidR="001D1476" w:rsidRPr="00301D2C">
        <w:rPr>
          <w:rFonts w:ascii="Gadugi" w:hAnsi="Gadugi" w:cs="Arial"/>
          <w:sz w:val="24"/>
          <w:szCs w:val="24"/>
        </w:rPr>
        <w:t xml:space="preserve">la menor </w:t>
      </w:r>
      <w:r w:rsidR="001D1476" w:rsidRPr="00301D2C">
        <w:rPr>
          <w:rFonts w:ascii="Gadugi" w:eastAsia="Malgun Gothic" w:hAnsi="Gadugi" w:cs="Estrangelo Edessa"/>
          <w:sz w:val="24"/>
          <w:szCs w:val="24"/>
          <w:lang w:val="es-CO"/>
        </w:rPr>
        <w:t>DMC.</w:t>
      </w:r>
    </w:p>
    <w:p w14:paraId="598ACD10" w14:textId="70F586F4" w:rsidR="000A635D" w:rsidRPr="00301D2C" w:rsidRDefault="000A635D" w:rsidP="00301D2C">
      <w:pPr>
        <w:spacing w:after="0" w:line="276" w:lineRule="auto"/>
        <w:jc w:val="both"/>
        <w:rPr>
          <w:rFonts w:ascii="Gadugi" w:hAnsi="Gadugi" w:cs="Arial"/>
          <w:sz w:val="24"/>
          <w:szCs w:val="24"/>
        </w:rPr>
      </w:pPr>
      <w:r w:rsidRPr="00301D2C">
        <w:rPr>
          <w:rFonts w:ascii="Gadugi" w:hAnsi="Gadugi" w:cs="Arial"/>
          <w:sz w:val="24"/>
          <w:szCs w:val="24"/>
        </w:rPr>
        <w:tab/>
      </w:r>
      <w:r w:rsidRPr="00301D2C">
        <w:rPr>
          <w:rFonts w:ascii="Gadugi" w:hAnsi="Gadugi" w:cs="Arial"/>
          <w:sz w:val="24"/>
          <w:szCs w:val="24"/>
        </w:rPr>
        <w:tab/>
      </w:r>
    </w:p>
    <w:p w14:paraId="704D2C3A" w14:textId="141B72BC" w:rsidR="00B44E3B" w:rsidRPr="00301D2C" w:rsidRDefault="001D1476" w:rsidP="00301D2C">
      <w:pPr>
        <w:tabs>
          <w:tab w:val="left" w:pos="1701"/>
        </w:tabs>
        <w:spacing w:after="0" w:line="276" w:lineRule="auto"/>
        <w:jc w:val="both"/>
        <w:rPr>
          <w:rFonts w:ascii="Gadugi" w:eastAsia="Calibri" w:hAnsi="Gadugi" w:cs="Times New Roman"/>
          <w:sz w:val="24"/>
          <w:szCs w:val="24"/>
          <w:lang w:val="es-CO"/>
        </w:rPr>
      </w:pPr>
      <w:r w:rsidRPr="00301D2C">
        <w:rPr>
          <w:rFonts w:ascii="Gadugi" w:hAnsi="Gadugi" w:cs="Arial"/>
          <w:sz w:val="24"/>
          <w:szCs w:val="24"/>
        </w:rPr>
        <w:t xml:space="preserve"> </w:t>
      </w:r>
      <w:r w:rsidRPr="00301D2C">
        <w:rPr>
          <w:rFonts w:ascii="Gadugi" w:hAnsi="Gadugi" w:cs="Arial"/>
          <w:sz w:val="24"/>
          <w:szCs w:val="24"/>
        </w:rPr>
        <w:tab/>
        <w:t xml:space="preserve">Como quiera que la sentencia no se confirmará o revocará totalmente, en los términos de los numerales 3 y 4 del artículo 365 del CGP, </w:t>
      </w:r>
      <w:r w:rsidR="00081CD0" w:rsidRPr="00301D2C">
        <w:rPr>
          <w:rFonts w:ascii="Gadugi" w:hAnsi="Gadugi" w:cs="Arial"/>
          <w:sz w:val="24"/>
          <w:szCs w:val="24"/>
        </w:rPr>
        <w:t xml:space="preserve">se abstendrá la Sala de imponer costas en esta sede. </w:t>
      </w:r>
    </w:p>
    <w:p w14:paraId="27CE1A83" w14:textId="174D5D2B" w:rsidR="000A635D" w:rsidRPr="00301D2C" w:rsidRDefault="000A635D" w:rsidP="00301D2C">
      <w:pPr>
        <w:spacing w:after="0" w:line="276" w:lineRule="auto"/>
        <w:jc w:val="both"/>
        <w:rPr>
          <w:rFonts w:ascii="Gadugi" w:hAnsi="Gadugi" w:cs="Arial"/>
          <w:sz w:val="24"/>
          <w:szCs w:val="24"/>
        </w:rPr>
      </w:pPr>
    </w:p>
    <w:p w14:paraId="556168E7" w14:textId="77777777" w:rsidR="00081CD0" w:rsidRPr="00301D2C" w:rsidRDefault="00081CD0" w:rsidP="00301D2C">
      <w:pPr>
        <w:spacing w:after="0" w:line="276" w:lineRule="auto"/>
        <w:jc w:val="both"/>
        <w:rPr>
          <w:rFonts w:ascii="Gadugi" w:hAnsi="Gadugi" w:cs="Arial"/>
          <w:sz w:val="24"/>
          <w:szCs w:val="24"/>
        </w:rPr>
      </w:pPr>
    </w:p>
    <w:p w14:paraId="18C5273B" w14:textId="76A41C7F" w:rsidR="00AD1335" w:rsidRPr="00301D2C" w:rsidRDefault="00AD1335" w:rsidP="00301D2C">
      <w:pPr>
        <w:pStyle w:val="Prrafodelista"/>
        <w:numPr>
          <w:ilvl w:val="0"/>
          <w:numId w:val="46"/>
        </w:numPr>
        <w:spacing w:after="0" w:line="276" w:lineRule="auto"/>
        <w:jc w:val="both"/>
        <w:rPr>
          <w:rFonts w:ascii="Gadugi" w:eastAsia="Calibri" w:hAnsi="Gadugi" w:cs="Times New Roman"/>
          <w:b/>
          <w:sz w:val="24"/>
          <w:szCs w:val="24"/>
          <w:lang w:val="es-CO"/>
        </w:rPr>
      </w:pPr>
      <w:r w:rsidRPr="00301D2C">
        <w:rPr>
          <w:rFonts w:ascii="Gadugi" w:eastAsia="Calibri" w:hAnsi="Gadugi" w:cs="Times New Roman"/>
          <w:b/>
          <w:sz w:val="24"/>
          <w:szCs w:val="24"/>
          <w:lang w:val="es-CO"/>
        </w:rPr>
        <w:t>DECISIÓN.</w:t>
      </w:r>
    </w:p>
    <w:p w14:paraId="2AB19B7D" w14:textId="380922D0" w:rsidR="00641FFB" w:rsidRPr="00301D2C" w:rsidRDefault="00641FFB" w:rsidP="00301D2C">
      <w:pPr>
        <w:spacing w:after="0" w:line="276" w:lineRule="auto"/>
        <w:jc w:val="both"/>
        <w:rPr>
          <w:rFonts w:ascii="Gadugi" w:eastAsia="Calibri" w:hAnsi="Gadugi" w:cs="Times New Roman"/>
          <w:b/>
          <w:sz w:val="24"/>
          <w:szCs w:val="24"/>
          <w:lang w:val="es-CO"/>
        </w:rPr>
      </w:pPr>
    </w:p>
    <w:p w14:paraId="51894E3E" w14:textId="77777777" w:rsidR="00ED6CC0" w:rsidRPr="00301D2C" w:rsidRDefault="00ED6CC0" w:rsidP="00301D2C">
      <w:pPr>
        <w:spacing w:after="0" w:line="276" w:lineRule="auto"/>
        <w:jc w:val="both"/>
        <w:rPr>
          <w:rFonts w:ascii="Gadugi" w:eastAsia="Calibri" w:hAnsi="Gadugi" w:cs="Times New Roman"/>
          <w:b/>
          <w:sz w:val="24"/>
          <w:szCs w:val="24"/>
          <w:lang w:val="es-CO"/>
        </w:rPr>
      </w:pPr>
    </w:p>
    <w:p w14:paraId="494FBEAA" w14:textId="7277CBEE" w:rsidR="00AD1335" w:rsidRPr="00301D2C" w:rsidRDefault="00641FFB" w:rsidP="00301D2C">
      <w:pPr>
        <w:spacing w:after="0" w:line="276" w:lineRule="auto"/>
        <w:jc w:val="both"/>
        <w:rPr>
          <w:rFonts w:ascii="Gadugi" w:eastAsia="Malgun Gothic" w:hAnsi="Gadugi" w:cs="Estrangelo Edessa"/>
          <w:sz w:val="24"/>
          <w:szCs w:val="24"/>
          <w:lang w:val="es-CO"/>
        </w:rPr>
      </w:pPr>
      <w:r w:rsidRPr="00301D2C">
        <w:rPr>
          <w:rFonts w:ascii="Gadugi" w:eastAsia="Calibri" w:hAnsi="Gadugi" w:cs="Times New Roman"/>
          <w:b/>
          <w:sz w:val="24"/>
          <w:szCs w:val="24"/>
          <w:lang w:val="es-CO"/>
        </w:rPr>
        <w:tab/>
      </w:r>
      <w:r w:rsidRPr="00301D2C">
        <w:rPr>
          <w:rFonts w:ascii="Gadugi" w:eastAsia="Calibri" w:hAnsi="Gadugi" w:cs="Times New Roman"/>
          <w:b/>
          <w:sz w:val="24"/>
          <w:szCs w:val="24"/>
          <w:lang w:val="es-CO"/>
        </w:rPr>
        <w:tab/>
      </w:r>
      <w:r w:rsidR="00AD1335" w:rsidRPr="00301D2C">
        <w:rPr>
          <w:rFonts w:ascii="Gadugi" w:eastAsia="Calibri" w:hAnsi="Gadugi" w:cs="Times New Roman"/>
          <w:sz w:val="24"/>
          <w:szCs w:val="24"/>
          <w:lang w:val="es-CO"/>
        </w:rPr>
        <w:t xml:space="preserve">En armonía con lo dicho, esta Sala de Decisión Civil-Familia del Tribunal Superior de Pereira, administrando justicia en nombre de la República y por autoridad de la Ley, </w:t>
      </w:r>
      <w:r w:rsidR="00AD1335" w:rsidRPr="00301D2C">
        <w:rPr>
          <w:rFonts w:ascii="Gadugi" w:eastAsia="Calibri" w:hAnsi="Gadugi" w:cs="Times New Roman"/>
          <w:b/>
          <w:bCs/>
          <w:sz w:val="24"/>
          <w:szCs w:val="24"/>
          <w:lang w:val="es-CO"/>
        </w:rPr>
        <w:t>CONFIRMA</w:t>
      </w:r>
      <w:r w:rsidR="00B44E3B" w:rsidRPr="00301D2C">
        <w:rPr>
          <w:rFonts w:ascii="Gadugi" w:eastAsia="Calibri" w:hAnsi="Gadugi" w:cs="Times New Roman"/>
          <w:b/>
          <w:bCs/>
          <w:sz w:val="24"/>
          <w:szCs w:val="24"/>
          <w:lang w:val="es-CO"/>
        </w:rPr>
        <w:t xml:space="preserve"> PARCIALMENTE</w:t>
      </w:r>
      <w:r w:rsidR="00AD1335" w:rsidRPr="00301D2C">
        <w:rPr>
          <w:rFonts w:ascii="Gadugi" w:eastAsia="Calibri" w:hAnsi="Gadugi" w:cs="Times New Roman"/>
          <w:b/>
          <w:bCs/>
          <w:sz w:val="24"/>
          <w:szCs w:val="24"/>
          <w:lang w:val="es-CO"/>
        </w:rPr>
        <w:t xml:space="preserve"> </w:t>
      </w:r>
      <w:r w:rsidR="00AD1335" w:rsidRPr="00301D2C">
        <w:rPr>
          <w:rFonts w:ascii="Gadugi" w:eastAsia="Malgun Gothic" w:hAnsi="Gadugi" w:cs="Estrangelo Edessa"/>
          <w:sz w:val="24"/>
          <w:szCs w:val="24"/>
          <w:lang w:val="es-CO"/>
        </w:rPr>
        <w:t xml:space="preserve">la sentencia </w:t>
      </w:r>
      <w:r w:rsidR="00B44E3B" w:rsidRPr="00301D2C">
        <w:rPr>
          <w:rFonts w:ascii="Gadugi" w:eastAsia="Malgun Gothic" w:hAnsi="Gadugi" w:cs="Estrangelo Edessa"/>
          <w:sz w:val="24"/>
          <w:szCs w:val="24"/>
          <w:lang w:val="es-CO"/>
        </w:rPr>
        <w:t xml:space="preserve">apelada. </w:t>
      </w:r>
    </w:p>
    <w:p w14:paraId="78D75428" w14:textId="77C4758B" w:rsidR="00641FFB" w:rsidRPr="00301D2C" w:rsidRDefault="00641FFB" w:rsidP="00301D2C">
      <w:pPr>
        <w:spacing w:after="0" w:line="276" w:lineRule="auto"/>
        <w:jc w:val="both"/>
        <w:rPr>
          <w:rFonts w:ascii="Gadugi" w:eastAsia="Malgun Gothic" w:hAnsi="Gadugi" w:cs="Estrangelo Edessa"/>
          <w:b/>
          <w:bCs/>
          <w:sz w:val="24"/>
          <w:szCs w:val="24"/>
          <w:lang w:val="es-CO"/>
        </w:rPr>
      </w:pPr>
    </w:p>
    <w:p w14:paraId="796F4D78" w14:textId="20B980C3" w:rsidR="00B44E3B" w:rsidRPr="00301D2C" w:rsidRDefault="00641FFB" w:rsidP="00301D2C">
      <w:pPr>
        <w:spacing w:after="0" w:line="276" w:lineRule="auto"/>
        <w:jc w:val="both"/>
        <w:rPr>
          <w:rFonts w:ascii="Gadugi" w:eastAsia="Calibri" w:hAnsi="Gadugi" w:cs="Times New Roman"/>
          <w:sz w:val="24"/>
          <w:szCs w:val="24"/>
          <w:lang w:val="es-CO"/>
        </w:rPr>
      </w:pPr>
      <w:r w:rsidRPr="00301D2C">
        <w:rPr>
          <w:rFonts w:ascii="Gadugi" w:eastAsia="Malgun Gothic" w:hAnsi="Gadugi" w:cs="Estrangelo Edessa"/>
          <w:b/>
          <w:bCs/>
          <w:sz w:val="24"/>
          <w:szCs w:val="24"/>
          <w:lang w:val="es-CO"/>
        </w:rPr>
        <w:tab/>
      </w:r>
      <w:r w:rsidRPr="00301D2C">
        <w:rPr>
          <w:rFonts w:ascii="Gadugi" w:eastAsia="Malgun Gothic" w:hAnsi="Gadugi" w:cs="Estrangelo Edessa"/>
          <w:b/>
          <w:bCs/>
          <w:sz w:val="24"/>
          <w:szCs w:val="24"/>
          <w:lang w:val="es-CO"/>
        </w:rPr>
        <w:tab/>
      </w:r>
      <w:r w:rsidR="00B44E3B" w:rsidRPr="00301D2C">
        <w:rPr>
          <w:rFonts w:ascii="Gadugi" w:eastAsia="Calibri" w:hAnsi="Gadugi" w:cs="Times New Roman"/>
          <w:sz w:val="24"/>
          <w:szCs w:val="24"/>
          <w:lang w:val="es-CO"/>
        </w:rPr>
        <w:t xml:space="preserve">Se </w:t>
      </w:r>
      <w:r w:rsidR="00B44E3B" w:rsidRPr="00301D2C">
        <w:rPr>
          <w:rFonts w:ascii="Gadugi" w:eastAsia="Calibri" w:hAnsi="Gadugi" w:cs="Times New Roman"/>
          <w:b/>
          <w:sz w:val="24"/>
          <w:szCs w:val="24"/>
          <w:lang w:val="es-CO"/>
        </w:rPr>
        <w:t>MODIFICA</w:t>
      </w:r>
      <w:r w:rsidR="00B44E3B" w:rsidRPr="00301D2C">
        <w:rPr>
          <w:rFonts w:ascii="Gadugi" w:eastAsia="Calibri" w:hAnsi="Gadugi" w:cs="Times New Roman"/>
          <w:sz w:val="24"/>
          <w:szCs w:val="24"/>
          <w:lang w:val="es-CO"/>
        </w:rPr>
        <w:t xml:space="preserve"> el numeral cuarto que quedará así:</w:t>
      </w:r>
    </w:p>
    <w:p w14:paraId="4D656B4B" w14:textId="078D8BF0" w:rsidR="00B44E3B" w:rsidRPr="00301D2C" w:rsidRDefault="00B44E3B" w:rsidP="00301D2C">
      <w:pPr>
        <w:spacing w:after="0" w:line="276" w:lineRule="auto"/>
        <w:jc w:val="both"/>
        <w:rPr>
          <w:rFonts w:ascii="Gadugi" w:eastAsia="Calibri" w:hAnsi="Gadugi" w:cs="Times New Roman"/>
          <w:sz w:val="24"/>
          <w:szCs w:val="24"/>
          <w:lang w:val="es-CO"/>
        </w:rPr>
      </w:pPr>
    </w:p>
    <w:p w14:paraId="09B6320A" w14:textId="650980D9" w:rsidR="00B44E3B" w:rsidRPr="00301D2C" w:rsidRDefault="00641FFB" w:rsidP="00301D2C">
      <w:pPr>
        <w:spacing w:after="0" w:line="276" w:lineRule="auto"/>
        <w:jc w:val="both"/>
        <w:rPr>
          <w:rFonts w:ascii="Gadugi" w:eastAsia="Calibri" w:hAnsi="Gadugi" w:cs="Times New Roman"/>
          <w:i/>
          <w:sz w:val="24"/>
          <w:szCs w:val="24"/>
          <w:lang w:val="es-CO"/>
        </w:rPr>
      </w:pPr>
      <w:r w:rsidRPr="00301D2C">
        <w:rPr>
          <w:rFonts w:ascii="Gadugi" w:eastAsia="Calibri" w:hAnsi="Gadugi" w:cs="Times New Roman"/>
          <w:sz w:val="24"/>
          <w:szCs w:val="24"/>
          <w:lang w:val="es-CO"/>
        </w:rPr>
        <w:tab/>
      </w:r>
      <w:r w:rsidRPr="00301D2C">
        <w:rPr>
          <w:rFonts w:ascii="Gadugi" w:eastAsia="Calibri" w:hAnsi="Gadugi" w:cs="Times New Roman"/>
          <w:sz w:val="24"/>
          <w:szCs w:val="24"/>
          <w:lang w:val="es-CO"/>
        </w:rPr>
        <w:tab/>
      </w:r>
      <w:r w:rsidR="00081CD0" w:rsidRPr="00301D2C">
        <w:rPr>
          <w:rFonts w:ascii="Gadugi" w:eastAsia="Calibri" w:hAnsi="Gadugi" w:cs="Times New Roman"/>
          <w:sz w:val="24"/>
          <w:szCs w:val="24"/>
          <w:lang w:val="es-CO"/>
        </w:rPr>
        <w:t>“</w:t>
      </w:r>
      <w:r w:rsidR="00B44E3B" w:rsidRPr="00301D2C">
        <w:rPr>
          <w:rFonts w:ascii="Gadugi" w:eastAsia="Calibri" w:hAnsi="Gadugi" w:cs="Times New Roman"/>
          <w:b/>
          <w:i/>
          <w:sz w:val="24"/>
          <w:szCs w:val="24"/>
          <w:lang w:val="es-CO"/>
        </w:rPr>
        <w:t>CUARTO.</w:t>
      </w:r>
      <w:r w:rsidR="00B44E3B" w:rsidRPr="00301D2C">
        <w:rPr>
          <w:rFonts w:ascii="Gadugi" w:eastAsia="Calibri" w:hAnsi="Gadugi" w:cs="Times New Roman"/>
          <w:i/>
          <w:sz w:val="24"/>
          <w:szCs w:val="24"/>
          <w:lang w:val="es-CO"/>
        </w:rPr>
        <w:t xml:space="preserve"> Como consecuencia de la declaración anterior se condena a pagar, dentro de los 15 días a la ejecutoria de la sentencia:</w:t>
      </w:r>
    </w:p>
    <w:p w14:paraId="4111C238" w14:textId="66AB3837" w:rsidR="00641FFB" w:rsidRPr="00301D2C" w:rsidRDefault="00641FFB" w:rsidP="00301D2C">
      <w:pPr>
        <w:spacing w:after="0" w:line="276" w:lineRule="auto"/>
        <w:jc w:val="both"/>
        <w:rPr>
          <w:rFonts w:ascii="Gadugi" w:eastAsia="Calibri" w:hAnsi="Gadugi" w:cs="Times New Roman"/>
          <w:i/>
          <w:sz w:val="24"/>
          <w:szCs w:val="24"/>
          <w:lang w:val="es-CO"/>
        </w:rPr>
      </w:pPr>
    </w:p>
    <w:p w14:paraId="2DAA65F4" w14:textId="605E6FDF" w:rsidR="00B44E3B" w:rsidRPr="00301D2C" w:rsidRDefault="00641FFB" w:rsidP="00301D2C">
      <w:pPr>
        <w:spacing w:after="0" w:line="276" w:lineRule="auto"/>
        <w:jc w:val="both"/>
        <w:rPr>
          <w:rFonts w:ascii="Gadugi" w:eastAsia="Calibri" w:hAnsi="Gadugi" w:cs="Times New Roman"/>
          <w:i/>
          <w:sz w:val="24"/>
          <w:szCs w:val="24"/>
          <w:lang w:val="es-CO"/>
        </w:rPr>
      </w:pPr>
      <w:r w:rsidRPr="00301D2C">
        <w:rPr>
          <w:rFonts w:ascii="Gadugi" w:eastAsia="Calibri" w:hAnsi="Gadugi" w:cs="Times New Roman"/>
          <w:i/>
          <w:sz w:val="24"/>
          <w:szCs w:val="24"/>
          <w:lang w:val="es-CO"/>
        </w:rPr>
        <w:tab/>
      </w:r>
      <w:r w:rsidRPr="00301D2C">
        <w:rPr>
          <w:rFonts w:ascii="Gadugi" w:eastAsia="Calibri" w:hAnsi="Gadugi" w:cs="Times New Roman"/>
          <w:i/>
          <w:sz w:val="24"/>
          <w:szCs w:val="24"/>
          <w:lang w:val="es-CO"/>
        </w:rPr>
        <w:tab/>
      </w:r>
      <w:r w:rsidR="00B44E3B" w:rsidRPr="00301D2C">
        <w:rPr>
          <w:rFonts w:ascii="Gadugi" w:eastAsia="Calibri" w:hAnsi="Gadugi" w:cs="Times New Roman"/>
          <w:i/>
          <w:sz w:val="24"/>
          <w:szCs w:val="24"/>
          <w:lang w:val="es-CO"/>
        </w:rPr>
        <w:t>A ANGELA PATRICIA CASTAÑO G,</w:t>
      </w:r>
    </w:p>
    <w:p w14:paraId="21F6A80A" w14:textId="0E993BF0" w:rsidR="00641FFB" w:rsidRPr="00301D2C" w:rsidRDefault="00641FFB" w:rsidP="00301D2C">
      <w:pPr>
        <w:spacing w:after="0" w:line="276" w:lineRule="auto"/>
        <w:jc w:val="both"/>
        <w:rPr>
          <w:rFonts w:ascii="Gadugi" w:eastAsia="Calibri" w:hAnsi="Gadugi" w:cs="Times New Roman"/>
          <w:i/>
          <w:sz w:val="24"/>
          <w:szCs w:val="24"/>
          <w:lang w:val="es-CO"/>
        </w:rPr>
      </w:pPr>
    </w:p>
    <w:p w14:paraId="7D160915" w14:textId="2BE5AE40" w:rsidR="00B44E3B" w:rsidRPr="00301D2C" w:rsidRDefault="00641FFB" w:rsidP="00301D2C">
      <w:pPr>
        <w:spacing w:after="0" w:line="276" w:lineRule="auto"/>
        <w:jc w:val="both"/>
        <w:rPr>
          <w:rFonts w:ascii="Gadugi" w:eastAsia="Calibri" w:hAnsi="Gadugi" w:cs="Times New Roman"/>
          <w:i/>
          <w:sz w:val="24"/>
          <w:szCs w:val="24"/>
          <w:lang w:val="es-CO"/>
        </w:rPr>
      </w:pPr>
      <w:r w:rsidRPr="00301D2C">
        <w:rPr>
          <w:rFonts w:ascii="Gadugi" w:eastAsia="Calibri" w:hAnsi="Gadugi" w:cs="Times New Roman"/>
          <w:i/>
          <w:sz w:val="24"/>
          <w:szCs w:val="24"/>
          <w:lang w:val="es-CO"/>
        </w:rPr>
        <w:tab/>
      </w:r>
      <w:r w:rsidRPr="00301D2C">
        <w:rPr>
          <w:rFonts w:ascii="Gadugi" w:eastAsia="Calibri" w:hAnsi="Gadugi" w:cs="Times New Roman"/>
          <w:i/>
          <w:sz w:val="24"/>
          <w:szCs w:val="24"/>
          <w:lang w:val="es-CO"/>
        </w:rPr>
        <w:tab/>
      </w:r>
      <w:r w:rsidR="00B44E3B" w:rsidRPr="00301D2C">
        <w:rPr>
          <w:rFonts w:ascii="Gadugi" w:eastAsia="Calibri" w:hAnsi="Gadugi" w:cs="Times New Roman"/>
          <w:i/>
          <w:sz w:val="24"/>
          <w:szCs w:val="24"/>
          <w:lang w:val="es-CO"/>
        </w:rPr>
        <w:t xml:space="preserve">Daño emergente: </w:t>
      </w:r>
      <w:r w:rsidRPr="00301D2C">
        <w:rPr>
          <w:rFonts w:ascii="Gadugi" w:eastAsia="Calibri" w:hAnsi="Gadugi" w:cs="Times New Roman"/>
          <w:i/>
          <w:sz w:val="24"/>
          <w:szCs w:val="24"/>
          <w:lang w:val="es-CO"/>
        </w:rPr>
        <w:tab/>
      </w:r>
      <w:r w:rsidRPr="00301D2C">
        <w:rPr>
          <w:rFonts w:ascii="Gadugi" w:eastAsia="Calibri" w:hAnsi="Gadugi" w:cs="Times New Roman"/>
          <w:i/>
          <w:sz w:val="24"/>
          <w:szCs w:val="24"/>
          <w:lang w:val="es-CO"/>
        </w:rPr>
        <w:tab/>
      </w:r>
      <w:r w:rsidRPr="00301D2C">
        <w:rPr>
          <w:rFonts w:ascii="Gadugi" w:eastAsia="Calibri" w:hAnsi="Gadugi" w:cs="Times New Roman"/>
          <w:i/>
          <w:sz w:val="24"/>
          <w:szCs w:val="24"/>
          <w:lang w:val="es-CO"/>
        </w:rPr>
        <w:tab/>
      </w:r>
      <w:r w:rsidR="00B44E3B" w:rsidRPr="00301D2C">
        <w:rPr>
          <w:rFonts w:ascii="Gadugi" w:eastAsia="Calibri" w:hAnsi="Gadugi" w:cs="Times New Roman"/>
          <w:i/>
          <w:sz w:val="24"/>
          <w:szCs w:val="24"/>
          <w:lang w:val="es-CO"/>
        </w:rPr>
        <w:t>$1.836.058,31.</w:t>
      </w:r>
    </w:p>
    <w:p w14:paraId="51675F1B" w14:textId="0B768162" w:rsidR="00B44E3B" w:rsidRPr="00301D2C" w:rsidRDefault="00641FFB" w:rsidP="00301D2C">
      <w:pPr>
        <w:spacing w:after="0" w:line="276" w:lineRule="auto"/>
        <w:jc w:val="both"/>
        <w:rPr>
          <w:rFonts w:ascii="Gadugi" w:eastAsia="Calibri" w:hAnsi="Gadugi" w:cs="Times New Roman"/>
          <w:i/>
          <w:sz w:val="24"/>
          <w:szCs w:val="24"/>
          <w:lang w:val="es-CO"/>
        </w:rPr>
      </w:pPr>
      <w:r w:rsidRPr="00301D2C">
        <w:rPr>
          <w:rFonts w:ascii="Gadugi" w:eastAsia="Calibri" w:hAnsi="Gadugi" w:cs="Times New Roman"/>
          <w:i/>
          <w:sz w:val="24"/>
          <w:szCs w:val="24"/>
          <w:lang w:val="es-CO"/>
        </w:rPr>
        <w:tab/>
      </w:r>
      <w:r w:rsidRPr="00301D2C">
        <w:rPr>
          <w:rFonts w:ascii="Gadugi" w:eastAsia="Calibri" w:hAnsi="Gadugi" w:cs="Times New Roman"/>
          <w:i/>
          <w:sz w:val="24"/>
          <w:szCs w:val="24"/>
          <w:lang w:val="es-CO"/>
        </w:rPr>
        <w:tab/>
      </w:r>
      <w:r w:rsidR="00B44E3B" w:rsidRPr="00301D2C">
        <w:rPr>
          <w:rFonts w:ascii="Gadugi" w:eastAsia="Calibri" w:hAnsi="Gadugi" w:cs="Times New Roman"/>
          <w:i/>
          <w:sz w:val="24"/>
          <w:szCs w:val="24"/>
          <w:lang w:val="es-CO"/>
        </w:rPr>
        <w:t>Lucro cesante</w:t>
      </w:r>
      <w:r w:rsidRPr="00301D2C">
        <w:rPr>
          <w:rFonts w:ascii="Gadugi" w:eastAsia="Calibri" w:hAnsi="Gadugi" w:cs="Times New Roman"/>
          <w:i/>
          <w:sz w:val="24"/>
          <w:szCs w:val="24"/>
          <w:lang w:val="es-CO"/>
        </w:rPr>
        <w:t>:</w:t>
      </w:r>
      <w:r w:rsidR="00B44E3B" w:rsidRPr="00301D2C">
        <w:rPr>
          <w:rFonts w:ascii="Gadugi" w:eastAsia="Calibri" w:hAnsi="Gadugi" w:cs="Times New Roman"/>
          <w:i/>
          <w:sz w:val="24"/>
          <w:szCs w:val="24"/>
          <w:lang w:val="es-CO"/>
        </w:rPr>
        <w:t xml:space="preserve"> </w:t>
      </w:r>
      <w:r w:rsidRPr="00301D2C">
        <w:rPr>
          <w:rFonts w:ascii="Gadugi" w:eastAsia="Calibri" w:hAnsi="Gadugi" w:cs="Times New Roman"/>
          <w:i/>
          <w:sz w:val="24"/>
          <w:szCs w:val="24"/>
          <w:lang w:val="es-CO"/>
        </w:rPr>
        <w:tab/>
      </w:r>
      <w:r w:rsidRPr="00301D2C">
        <w:rPr>
          <w:rFonts w:ascii="Gadugi" w:eastAsia="Calibri" w:hAnsi="Gadugi" w:cs="Times New Roman"/>
          <w:i/>
          <w:sz w:val="24"/>
          <w:szCs w:val="24"/>
          <w:lang w:val="es-CO"/>
        </w:rPr>
        <w:tab/>
      </w:r>
      <w:r w:rsidRPr="00301D2C">
        <w:rPr>
          <w:rFonts w:ascii="Gadugi" w:eastAsia="Calibri" w:hAnsi="Gadugi" w:cs="Times New Roman"/>
          <w:i/>
          <w:sz w:val="24"/>
          <w:szCs w:val="24"/>
          <w:lang w:val="es-CO"/>
        </w:rPr>
        <w:tab/>
      </w:r>
      <w:r w:rsidR="00B44E3B" w:rsidRPr="00301D2C">
        <w:rPr>
          <w:rFonts w:ascii="Gadugi" w:eastAsia="Calibri" w:hAnsi="Gadugi" w:cs="Times New Roman"/>
          <w:i/>
          <w:sz w:val="24"/>
          <w:szCs w:val="24"/>
          <w:lang w:val="es-CO"/>
        </w:rPr>
        <w:t>$22.304.974,23</w:t>
      </w:r>
      <w:r w:rsidRPr="00301D2C">
        <w:rPr>
          <w:rFonts w:ascii="Gadugi" w:eastAsia="Calibri" w:hAnsi="Gadugi" w:cs="Times New Roman"/>
          <w:i/>
          <w:sz w:val="24"/>
          <w:szCs w:val="24"/>
          <w:lang w:val="es-CO"/>
        </w:rPr>
        <w:t>.</w:t>
      </w:r>
    </w:p>
    <w:p w14:paraId="05B86368" w14:textId="5C4E50B6" w:rsidR="00B44E3B" w:rsidRPr="00301D2C" w:rsidRDefault="00641FFB" w:rsidP="00301D2C">
      <w:pPr>
        <w:spacing w:after="0" w:line="276" w:lineRule="auto"/>
        <w:jc w:val="both"/>
        <w:rPr>
          <w:rFonts w:ascii="Gadugi" w:eastAsia="Calibri" w:hAnsi="Gadugi" w:cs="Times New Roman"/>
          <w:i/>
          <w:sz w:val="24"/>
          <w:szCs w:val="24"/>
          <w:lang w:val="es-CO"/>
        </w:rPr>
      </w:pPr>
      <w:r w:rsidRPr="00301D2C">
        <w:rPr>
          <w:rFonts w:ascii="Gadugi" w:eastAsia="Calibri" w:hAnsi="Gadugi" w:cs="Times New Roman"/>
          <w:i/>
          <w:sz w:val="24"/>
          <w:szCs w:val="24"/>
          <w:lang w:val="es-CO"/>
        </w:rPr>
        <w:tab/>
      </w:r>
      <w:r w:rsidRPr="00301D2C">
        <w:rPr>
          <w:rFonts w:ascii="Gadugi" w:eastAsia="Calibri" w:hAnsi="Gadugi" w:cs="Times New Roman"/>
          <w:i/>
          <w:sz w:val="24"/>
          <w:szCs w:val="24"/>
          <w:lang w:val="es-CO"/>
        </w:rPr>
        <w:tab/>
      </w:r>
      <w:r w:rsidR="00B44E3B" w:rsidRPr="00301D2C">
        <w:rPr>
          <w:rFonts w:ascii="Gadugi" w:eastAsia="Calibri" w:hAnsi="Gadugi" w:cs="Times New Roman"/>
          <w:i/>
          <w:sz w:val="24"/>
          <w:szCs w:val="24"/>
          <w:lang w:val="es-CO"/>
        </w:rPr>
        <w:t>Lucro cesante futuro</w:t>
      </w:r>
      <w:r w:rsidRPr="00301D2C">
        <w:rPr>
          <w:rFonts w:ascii="Gadugi" w:eastAsia="Calibri" w:hAnsi="Gadugi" w:cs="Times New Roman"/>
          <w:i/>
          <w:sz w:val="24"/>
          <w:szCs w:val="24"/>
          <w:lang w:val="es-CO"/>
        </w:rPr>
        <w:t>:</w:t>
      </w:r>
      <w:r w:rsidRPr="00301D2C">
        <w:rPr>
          <w:rFonts w:ascii="Gadugi" w:eastAsia="Calibri" w:hAnsi="Gadugi" w:cs="Times New Roman"/>
          <w:i/>
          <w:sz w:val="24"/>
          <w:szCs w:val="24"/>
          <w:lang w:val="es-CO"/>
        </w:rPr>
        <w:tab/>
      </w:r>
      <w:r w:rsidRPr="00301D2C">
        <w:rPr>
          <w:rFonts w:ascii="Gadugi" w:eastAsia="Calibri" w:hAnsi="Gadugi" w:cs="Times New Roman"/>
          <w:i/>
          <w:sz w:val="24"/>
          <w:szCs w:val="24"/>
          <w:lang w:val="es-CO"/>
        </w:rPr>
        <w:tab/>
      </w:r>
      <w:r w:rsidR="00B44E3B" w:rsidRPr="00301D2C">
        <w:rPr>
          <w:rFonts w:ascii="Gadugi" w:eastAsia="Calibri" w:hAnsi="Gadugi" w:cs="Times New Roman"/>
          <w:i/>
          <w:sz w:val="24"/>
          <w:szCs w:val="24"/>
          <w:lang w:val="es-CO"/>
        </w:rPr>
        <w:t>$321.978.140,40</w:t>
      </w:r>
      <w:r w:rsidRPr="00301D2C">
        <w:rPr>
          <w:rFonts w:ascii="Gadugi" w:eastAsia="Calibri" w:hAnsi="Gadugi" w:cs="Times New Roman"/>
          <w:i/>
          <w:sz w:val="24"/>
          <w:szCs w:val="24"/>
          <w:lang w:val="es-CO"/>
        </w:rPr>
        <w:t>.</w:t>
      </w:r>
    </w:p>
    <w:p w14:paraId="0DCA4308" w14:textId="6694ED9D" w:rsidR="00B44E3B" w:rsidRPr="00301D2C" w:rsidRDefault="00641FFB" w:rsidP="00301D2C">
      <w:pPr>
        <w:spacing w:after="0" w:line="276" w:lineRule="auto"/>
        <w:jc w:val="both"/>
        <w:rPr>
          <w:rFonts w:ascii="Gadugi" w:eastAsia="Calibri" w:hAnsi="Gadugi" w:cs="Times New Roman"/>
          <w:i/>
          <w:sz w:val="24"/>
          <w:szCs w:val="24"/>
          <w:lang w:val="es-CO"/>
        </w:rPr>
      </w:pPr>
      <w:r w:rsidRPr="00301D2C">
        <w:rPr>
          <w:rFonts w:ascii="Gadugi" w:eastAsia="Calibri" w:hAnsi="Gadugi" w:cs="Times New Roman"/>
          <w:i/>
          <w:sz w:val="24"/>
          <w:szCs w:val="24"/>
          <w:lang w:val="es-CO"/>
        </w:rPr>
        <w:tab/>
      </w:r>
      <w:r w:rsidRPr="00301D2C">
        <w:rPr>
          <w:rFonts w:ascii="Gadugi" w:eastAsia="Calibri" w:hAnsi="Gadugi" w:cs="Times New Roman"/>
          <w:i/>
          <w:sz w:val="24"/>
          <w:szCs w:val="24"/>
          <w:lang w:val="es-CO"/>
        </w:rPr>
        <w:tab/>
      </w:r>
      <w:r w:rsidR="00B44E3B" w:rsidRPr="00301D2C">
        <w:rPr>
          <w:rFonts w:ascii="Gadugi" w:eastAsia="Calibri" w:hAnsi="Gadugi" w:cs="Times New Roman"/>
          <w:i/>
          <w:sz w:val="24"/>
          <w:szCs w:val="24"/>
          <w:lang w:val="es-CO"/>
        </w:rPr>
        <w:t>Daño Moral</w:t>
      </w:r>
      <w:r w:rsidRPr="00301D2C">
        <w:rPr>
          <w:rFonts w:ascii="Gadugi" w:eastAsia="Calibri" w:hAnsi="Gadugi" w:cs="Times New Roman"/>
          <w:i/>
          <w:sz w:val="24"/>
          <w:szCs w:val="24"/>
          <w:lang w:val="es-CO"/>
        </w:rPr>
        <w:t>:</w:t>
      </w:r>
      <w:r w:rsidRPr="00301D2C">
        <w:rPr>
          <w:rFonts w:ascii="Gadugi" w:eastAsia="Calibri" w:hAnsi="Gadugi" w:cs="Times New Roman"/>
          <w:i/>
          <w:sz w:val="24"/>
          <w:szCs w:val="24"/>
          <w:lang w:val="es-CO"/>
        </w:rPr>
        <w:tab/>
      </w:r>
      <w:r w:rsidRPr="00301D2C">
        <w:rPr>
          <w:rFonts w:ascii="Gadugi" w:eastAsia="Calibri" w:hAnsi="Gadugi" w:cs="Times New Roman"/>
          <w:i/>
          <w:sz w:val="24"/>
          <w:szCs w:val="24"/>
          <w:lang w:val="es-CO"/>
        </w:rPr>
        <w:tab/>
      </w:r>
      <w:r w:rsidRPr="00301D2C">
        <w:rPr>
          <w:rFonts w:ascii="Gadugi" w:eastAsia="Calibri" w:hAnsi="Gadugi" w:cs="Times New Roman"/>
          <w:i/>
          <w:sz w:val="24"/>
          <w:szCs w:val="24"/>
          <w:lang w:val="es-CO"/>
        </w:rPr>
        <w:tab/>
      </w:r>
      <w:r w:rsidRPr="00301D2C">
        <w:rPr>
          <w:rFonts w:ascii="Gadugi" w:eastAsia="Calibri" w:hAnsi="Gadugi" w:cs="Times New Roman"/>
          <w:i/>
          <w:sz w:val="24"/>
          <w:szCs w:val="24"/>
          <w:lang w:val="es-CO"/>
        </w:rPr>
        <w:tab/>
      </w:r>
      <w:r w:rsidR="00B44E3B" w:rsidRPr="00301D2C">
        <w:rPr>
          <w:rFonts w:ascii="Gadugi" w:eastAsia="Calibri" w:hAnsi="Gadugi" w:cs="Times New Roman"/>
          <w:i/>
          <w:sz w:val="24"/>
          <w:szCs w:val="24"/>
          <w:lang w:val="es-CO"/>
        </w:rPr>
        <w:t>$60.000.000,00.</w:t>
      </w:r>
    </w:p>
    <w:p w14:paraId="1E3430F8" w14:textId="45E77090" w:rsidR="00641FFB" w:rsidRPr="00301D2C" w:rsidRDefault="00641FFB" w:rsidP="00301D2C">
      <w:pPr>
        <w:spacing w:after="0" w:line="276" w:lineRule="auto"/>
        <w:jc w:val="both"/>
        <w:rPr>
          <w:rFonts w:ascii="Gadugi" w:eastAsia="Calibri" w:hAnsi="Gadugi" w:cs="Times New Roman"/>
          <w:i/>
          <w:sz w:val="24"/>
          <w:szCs w:val="24"/>
          <w:lang w:val="es-CO"/>
        </w:rPr>
      </w:pPr>
      <w:r w:rsidRPr="00301D2C">
        <w:rPr>
          <w:rFonts w:ascii="Gadugi" w:eastAsia="Calibri" w:hAnsi="Gadugi" w:cs="Times New Roman"/>
          <w:i/>
          <w:sz w:val="24"/>
          <w:szCs w:val="24"/>
          <w:lang w:val="es-CO"/>
        </w:rPr>
        <w:tab/>
      </w:r>
      <w:r w:rsidRPr="00301D2C">
        <w:rPr>
          <w:rFonts w:ascii="Gadugi" w:eastAsia="Calibri" w:hAnsi="Gadugi" w:cs="Times New Roman"/>
          <w:i/>
          <w:sz w:val="24"/>
          <w:szCs w:val="24"/>
          <w:lang w:val="es-CO"/>
        </w:rPr>
        <w:tab/>
      </w:r>
    </w:p>
    <w:p w14:paraId="237A50DE" w14:textId="42FE7051" w:rsidR="00B44E3B" w:rsidRPr="00301D2C" w:rsidRDefault="00641FFB" w:rsidP="00301D2C">
      <w:pPr>
        <w:spacing w:after="0" w:line="276" w:lineRule="auto"/>
        <w:jc w:val="both"/>
        <w:rPr>
          <w:rFonts w:ascii="Gadugi" w:eastAsia="Calibri" w:hAnsi="Gadugi" w:cs="Times New Roman"/>
          <w:i/>
          <w:sz w:val="24"/>
          <w:szCs w:val="24"/>
          <w:lang w:val="es-CO"/>
        </w:rPr>
      </w:pPr>
      <w:r w:rsidRPr="00301D2C">
        <w:rPr>
          <w:rFonts w:ascii="Gadugi" w:eastAsia="Calibri" w:hAnsi="Gadugi" w:cs="Times New Roman"/>
          <w:i/>
          <w:sz w:val="24"/>
          <w:szCs w:val="24"/>
          <w:lang w:val="es-CO"/>
        </w:rPr>
        <w:lastRenderedPageBreak/>
        <w:tab/>
      </w:r>
      <w:r w:rsidRPr="00301D2C">
        <w:rPr>
          <w:rFonts w:ascii="Gadugi" w:eastAsia="Calibri" w:hAnsi="Gadugi" w:cs="Times New Roman"/>
          <w:i/>
          <w:sz w:val="24"/>
          <w:szCs w:val="24"/>
          <w:lang w:val="es-CO"/>
        </w:rPr>
        <w:tab/>
      </w:r>
      <w:r w:rsidR="00B44E3B" w:rsidRPr="00301D2C">
        <w:rPr>
          <w:rFonts w:ascii="Gadugi" w:eastAsia="Calibri" w:hAnsi="Gadugi" w:cs="Times New Roman"/>
          <w:i/>
          <w:sz w:val="24"/>
          <w:szCs w:val="24"/>
          <w:lang w:val="es-CO"/>
        </w:rPr>
        <w:t xml:space="preserve">A </w:t>
      </w:r>
      <w:r w:rsidRPr="00301D2C">
        <w:rPr>
          <w:rFonts w:ascii="Gadugi" w:eastAsia="Calibri" w:hAnsi="Gadugi" w:cs="Times New Roman"/>
          <w:i/>
          <w:sz w:val="24"/>
          <w:szCs w:val="24"/>
          <w:lang w:val="es-CO"/>
        </w:rPr>
        <w:t>DMC,</w:t>
      </w:r>
    </w:p>
    <w:p w14:paraId="3627B73B" w14:textId="2CAD2A2D" w:rsidR="00641FFB" w:rsidRPr="00301D2C" w:rsidRDefault="00641FFB" w:rsidP="00301D2C">
      <w:pPr>
        <w:spacing w:after="0" w:line="276" w:lineRule="auto"/>
        <w:jc w:val="both"/>
        <w:rPr>
          <w:rFonts w:ascii="Gadugi" w:eastAsia="Calibri" w:hAnsi="Gadugi" w:cs="Times New Roman"/>
          <w:i/>
          <w:sz w:val="24"/>
          <w:szCs w:val="24"/>
          <w:lang w:val="es-CO"/>
        </w:rPr>
      </w:pPr>
    </w:p>
    <w:p w14:paraId="267D08A7" w14:textId="437B343A" w:rsidR="00B44E3B" w:rsidRPr="00301D2C" w:rsidRDefault="00641FFB" w:rsidP="00301D2C">
      <w:pPr>
        <w:spacing w:after="0" w:line="276" w:lineRule="auto"/>
        <w:jc w:val="both"/>
        <w:rPr>
          <w:rFonts w:ascii="Gadugi" w:eastAsia="Calibri" w:hAnsi="Gadugi" w:cs="Times New Roman"/>
          <w:i/>
          <w:sz w:val="24"/>
          <w:szCs w:val="24"/>
          <w:lang w:val="es-CO"/>
        </w:rPr>
      </w:pPr>
      <w:r w:rsidRPr="00301D2C">
        <w:rPr>
          <w:rFonts w:ascii="Gadugi" w:eastAsia="Calibri" w:hAnsi="Gadugi" w:cs="Times New Roman"/>
          <w:i/>
          <w:sz w:val="24"/>
          <w:szCs w:val="24"/>
          <w:lang w:val="es-CO"/>
        </w:rPr>
        <w:tab/>
      </w:r>
      <w:r w:rsidRPr="00301D2C">
        <w:rPr>
          <w:rFonts w:ascii="Gadugi" w:eastAsia="Calibri" w:hAnsi="Gadugi" w:cs="Times New Roman"/>
          <w:i/>
          <w:sz w:val="24"/>
          <w:szCs w:val="24"/>
          <w:lang w:val="es-CO"/>
        </w:rPr>
        <w:tab/>
      </w:r>
      <w:r w:rsidR="00B44E3B" w:rsidRPr="00301D2C">
        <w:rPr>
          <w:rFonts w:ascii="Gadugi" w:eastAsia="Calibri" w:hAnsi="Gadugi" w:cs="Times New Roman"/>
          <w:i/>
          <w:sz w:val="24"/>
          <w:szCs w:val="24"/>
          <w:lang w:val="es-CO"/>
        </w:rPr>
        <w:t>Lucro Cesante</w:t>
      </w:r>
      <w:r w:rsidRPr="00301D2C">
        <w:rPr>
          <w:rFonts w:ascii="Gadugi" w:eastAsia="Calibri" w:hAnsi="Gadugi" w:cs="Times New Roman"/>
          <w:i/>
          <w:sz w:val="24"/>
          <w:szCs w:val="24"/>
          <w:lang w:val="es-CO"/>
        </w:rPr>
        <w:t>:</w:t>
      </w:r>
      <w:r w:rsidRPr="00301D2C">
        <w:rPr>
          <w:rFonts w:ascii="Gadugi" w:eastAsia="Calibri" w:hAnsi="Gadugi" w:cs="Times New Roman"/>
          <w:i/>
          <w:sz w:val="24"/>
          <w:szCs w:val="24"/>
          <w:lang w:val="es-CO"/>
        </w:rPr>
        <w:tab/>
      </w:r>
      <w:r w:rsidRPr="00301D2C">
        <w:rPr>
          <w:rFonts w:ascii="Gadugi" w:eastAsia="Calibri" w:hAnsi="Gadugi" w:cs="Times New Roman"/>
          <w:i/>
          <w:sz w:val="24"/>
          <w:szCs w:val="24"/>
          <w:lang w:val="es-CO"/>
        </w:rPr>
        <w:tab/>
      </w:r>
      <w:r w:rsidRPr="00301D2C">
        <w:rPr>
          <w:rFonts w:ascii="Gadugi" w:eastAsia="Calibri" w:hAnsi="Gadugi" w:cs="Times New Roman"/>
          <w:i/>
          <w:sz w:val="24"/>
          <w:szCs w:val="24"/>
          <w:lang w:val="es-CO"/>
        </w:rPr>
        <w:tab/>
      </w:r>
      <w:r w:rsidR="00B44E3B" w:rsidRPr="00301D2C">
        <w:rPr>
          <w:rFonts w:ascii="Gadugi" w:eastAsia="Calibri" w:hAnsi="Gadugi" w:cs="Times New Roman"/>
          <w:i/>
          <w:sz w:val="24"/>
          <w:szCs w:val="24"/>
          <w:lang w:val="es-CO"/>
        </w:rPr>
        <w:t>$22.304.974,23</w:t>
      </w:r>
      <w:r w:rsidRPr="00301D2C">
        <w:rPr>
          <w:rFonts w:ascii="Gadugi" w:eastAsia="Calibri" w:hAnsi="Gadugi" w:cs="Times New Roman"/>
          <w:i/>
          <w:sz w:val="24"/>
          <w:szCs w:val="24"/>
          <w:lang w:val="es-CO"/>
        </w:rPr>
        <w:t>.</w:t>
      </w:r>
    </w:p>
    <w:p w14:paraId="25C1A465" w14:textId="688F744D" w:rsidR="00B44E3B" w:rsidRPr="00301D2C" w:rsidRDefault="00641FFB" w:rsidP="00301D2C">
      <w:pPr>
        <w:spacing w:after="0" w:line="276" w:lineRule="auto"/>
        <w:jc w:val="both"/>
        <w:rPr>
          <w:rFonts w:ascii="Gadugi" w:eastAsia="Calibri" w:hAnsi="Gadugi" w:cs="Times New Roman"/>
          <w:i/>
          <w:sz w:val="24"/>
          <w:szCs w:val="24"/>
          <w:lang w:val="es-CO"/>
        </w:rPr>
      </w:pPr>
      <w:r w:rsidRPr="00301D2C">
        <w:rPr>
          <w:rFonts w:ascii="Gadugi" w:eastAsia="Calibri" w:hAnsi="Gadugi" w:cs="Times New Roman"/>
          <w:i/>
          <w:sz w:val="24"/>
          <w:szCs w:val="24"/>
          <w:lang w:val="es-CO"/>
        </w:rPr>
        <w:tab/>
      </w:r>
      <w:r w:rsidRPr="00301D2C">
        <w:rPr>
          <w:rFonts w:ascii="Gadugi" w:eastAsia="Calibri" w:hAnsi="Gadugi" w:cs="Times New Roman"/>
          <w:i/>
          <w:sz w:val="24"/>
          <w:szCs w:val="24"/>
          <w:lang w:val="es-CO"/>
        </w:rPr>
        <w:tab/>
      </w:r>
      <w:r w:rsidR="00B44E3B" w:rsidRPr="00301D2C">
        <w:rPr>
          <w:rFonts w:ascii="Gadugi" w:eastAsia="Calibri" w:hAnsi="Gadugi" w:cs="Times New Roman"/>
          <w:i/>
          <w:sz w:val="24"/>
          <w:szCs w:val="24"/>
          <w:lang w:val="es-CO"/>
        </w:rPr>
        <w:t>Lucro cesante futuro</w:t>
      </w:r>
      <w:r w:rsidRPr="00301D2C">
        <w:rPr>
          <w:rFonts w:ascii="Gadugi" w:eastAsia="Calibri" w:hAnsi="Gadugi" w:cs="Times New Roman"/>
          <w:i/>
          <w:sz w:val="24"/>
          <w:szCs w:val="24"/>
          <w:lang w:val="es-CO"/>
        </w:rPr>
        <w:t>:</w:t>
      </w:r>
      <w:r w:rsidRPr="00301D2C">
        <w:rPr>
          <w:rFonts w:ascii="Gadugi" w:eastAsia="Calibri" w:hAnsi="Gadugi" w:cs="Times New Roman"/>
          <w:i/>
          <w:sz w:val="24"/>
          <w:szCs w:val="24"/>
          <w:lang w:val="es-CO"/>
        </w:rPr>
        <w:tab/>
      </w:r>
      <w:r w:rsidRPr="00301D2C">
        <w:rPr>
          <w:rFonts w:ascii="Gadugi" w:eastAsia="Calibri" w:hAnsi="Gadugi" w:cs="Times New Roman"/>
          <w:i/>
          <w:sz w:val="24"/>
          <w:szCs w:val="24"/>
          <w:lang w:val="es-CO"/>
        </w:rPr>
        <w:tab/>
      </w:r>
      <w:r w:rsidR="00B44E3B" w:rsidRPr="00301D2C">
        <w:rPr>
          <w:rFonts w:ascii="Gadugi" w:eastAsia="Calibri" w:hAnsi="Gadugi" w:cs="Times New Roman"/>
          <w:i/>
          <w:sz w:val="24"/>
          <w:szCs w:val="24"/>
          <w:lang w:val="es-CO"/>
        </w:rPr>
        <w:t>$98.928.398,10</w:t>
      </w:r>
      <w:r w:rsidRPr="00301D2C">
        <w:rPr>
          <w:rFonts w:ascii="Gadugi" w:eastAsia="Calibri" w:hAnsi="Gadugi" w:cs="Times New Roman"/>
          <w:i/>
          <w:sz w:val="24"/>
          <w:szCs w:val="24"/>
          <w:lang w:val="es-CO"/>
        </w:rPr>
        <w:t>.</w:t>
      </w:r>
    </w:p>
    <w:p w14:paraId="10CC733D" w14:textId="7D8140E7" w:rsidR="00B44E3B" w:rsidRPr="00301D2C" w:rsidRDefault="00641FFB" w:rsidP="00301D2C">
      <w:pPr>
        <w:spacing w:after="0" w:line="276" w:lineRule="auto"/>
        <w:jc w:val="both"/>
        <w:rPr>
          <w:rFonts w:ascii="Gadugi" w:eastAsia="Calibri" w:hAnsi="Gadugi" w:cs="Times New Roman"/>
          <w:i/>
          <w:sz w:val="24"/>
          <w:szCs w:val="24"/>
          <w:lang w:val="es-CO"/>
        </w:rPr>
      </w:pPr>
      <w:r w:rsidRPr="00301D2C">
        <w:rPr>
          <w:rFonts w:ascii="Gadugi" w:eastAsia="Calibri" w:hAnsi="Gadugi" w:cs="Times New Roman"/>
          <w:i/>
          <w:sz w:val="24"/>
          <w:szCs w:val="24"/>
          <w:lang w:val="es-CO"/>
        </w:rPr>
        <w:tab/>
      </w:r>
      <w:r w:rsidRPr="00301D2C">
        <w:rPr>
          <w:rFonts w:ascii="Gadugi" w:eastAsia="Calibri" w:hAnsi="Gadugi" w:cs="Times New Roman"/>
          <w:i/>
          <w:sz w:val="24"/>
          <w:szCs w:val="24"/>
          <w:lang w:val="es-CO"/>
        </w:rPr>
        <w:tab/>
      </w:r>
      <w:r w:rsidR="00B44E3B" w:rsidRPr="00301D2C">
        <w:rPr>
          <w:rFonts w:ascii="Gadugi" w:eastAsia="Calibri" w:hAnsi="Gadugi" w:cs="Times New Roman"/>
          <w:i/>
          <w:sz w:val="24"/>
          <w:szCs w:val="24"/>
          <w:lang w:val="es-CO"/>
        </w:rPr>
        <w:t>Daño moral</w:t>
      </w:r>
      <w:r w:rsidRPr="00301D2C">
        <w:rPr>
          <w:rFonts w:ascii="Gadugi" w:eastAsia="Calibri" w:hAnsi="Gadugi" w:cs="Times New Roman"/>
          <w:i/>
          <w:sz w:val="24"/>
          <w:szCs w:val="24"/>
          <w:lang w:val="es-CO"/>
        </w:rPr>
        <w:t>:</w:t>
      </w:r>
      <w:r w:rsidRPr="00301D2C">
        <w:rPr>
          <w:rFonts w:ascii="Gadugi" w:eastAsia="Calibri" w:hAnsi="Gadugi" w:cs="Times New Roman"/>
          <w:i/>
          <w:sz w:val="24"/>
          <w:szCs w:val="24"/>
          <w:lang w:val="es-CO"/>
        </w:rPr>
        <w:tab/>
      </w:r>
      <w:r w:rsidRPr="00301D2C">
        <w:rPr>
          <w:rFonts w:ascii="Gadugi" w:eastAsia="Calibri" w:hAnsi="Gadugi" w:cs="Times New Roman"/>
          <w:i/>
          <w:sz w:val="24"/>
          <w:szCs w:val="24"/>
          <w:lang w:val="es-CO"/>
        </w:rPr>
        <w:tab/>
      </w:r>
      <w:r w:rsidRPr="00301D2C">
        <w:rPr>
          <w:rFonts w:ascii="Gadugi" w:eastAsia="Calibri" w:hAnsi="Gadugi" w:cs="Times New Roman"/>
          <w:i/>
          <w:sz w:val="24"/>
          <w:szCs w:val="24"/>
          <w:lang w:val="es-CO"/>
        </w:rPr>
        <w:tab/>
      </w:r>
      <w:r w:rsidRPr="00301D2C">
        <w:rPr>
          <w:rFonts w:ascii="Gadugi" w:eastAsia="Calibri" w:hAnsi="Gadugi" w:cs="Times New Roman"/>
          <w:i/>
          <w:sz w:val="24"/>
          <w:szCs w:val="24"/>
          <w:lang w:val="es-CO"/>
        </w:rPr>
        <w:tab/>
      </w:r>
      <w:r w:rsidR="00B44E3B" w:rsidRPr="00301D2C">
        <w:rPr>
          <w:rFonts w:ascii="Gadugi" w:eastAsia="Calibri" w:hAnsi="Gadugi" w:cs="Times New Roman"/>
          <w:i/>
          <w:sz w:val="24"/>
          <w:szCs w:val="24"/>
          <w:lang w:val="es-CO"/>
        </w:rPr>
        <w:t>$60.000.000,00.</w:t>
      </w:r>
    </w:p>
    <w:p w14:paraId="36ED1749" w14:textId="626DA901" w:rsidR="00641FFB" w:rsidRPr="00301D2C" w:rsidRDefault="00641FFB" w:rsidP="00301D2C">
      <w:pPr>
        <w:spacing w:after="0" w:line="276" w:lineRule="auto"/>
        <w:jc w:val="both"/>
        <w:rPr>
          <w:rFonts w:ascii="Gadugi" w:eastAsia="Calibri" w:hAnsi="Gadugi" w:cs="Times New Roman"/>
          <w:b/>
          <w:i/>
          <w:sz w:val="24"/>
          <w:szCs w:val="24"/>
          <w:lang w:val="es-CO"/>
        </w:rPr>
      </w:pPr>
      <w:r w:rsidRPr="00301D2C">
        <w:rPr>
          <w:rFonts w:ascii="Gadugi" w:eastAsia="Calibri" w:hAnsi="Gadugi" w:cs="Times New Roman"/>
          <w:i/>
          <w:sz w:val="24"/>
          <w:szCs w:val="24"/>
          <w:lang w:val="es-CO"/>
        </w:rPr>
        <w:tab/>
      </w:r>
      <w:r w:rsidRPr="00301D2C">
        <w:rPr>
          <w:rFonts w:ascii="Gadugi" w:eastAsia="Calibri" w:hAnsi="Gadugi" w:cs="Times New Roman"/>
          <w:i/>
          <w:sz w:val="24"/>
          <w:szCs w:val="24"/>
          <w:lang w:val="es-CO"/>
        </w:rPr>
        <w:tab/>
      </w:r>
      <w:r w:rsidRPr="00301D2C">
        <w:rPr>
          <w:rFonts w:ascii="Gadugi" w:eastAsia="Calibri" w:hAnsi="Gadugi" w:cs="Times New Roman"/>
          <w:b/>
          <w:i/>
          <w:sz w:val="24"/>
          <w:szCs w:val="24"/>
          <w:lang w:val="es-CO"/>
        </w:rPr>
        <w:t>Daño a la vida de relación:</w:t>
      </w:r>
      <w:r w:rsidRPr="00301D2C">
        <w:rPr>
          <w:rFonts w:ascii="Gadugi" w:eastAsia="Calibri" w:hAnsi="Gadugi" w:cs="Times New Roman"/>
          <w:b/>
          <w:i/>
          <w:sz w:val="24"/>
          <w:szCs w:val="24"/>
          <w:lang w:val="es-CO"/>
        </w:rPr>
        <w:tab/>
        <w:t>$</w:t>
      </w:r>
      <w:r w:rsidR="001D1476" w:rsidRPr="00301D2C">
        <w:rPr>
          <w:rFonts w:ascii="Gadugi" w:eastAsia="Calibri" w:hAnsi="Gadugi" w:cs="Times New Roman"/>
          <w:b/>
          <w:i/>
          <w:sz w:val="24"/>
          <w:szCs w:val="24"/>
          <w:lang w:val="es-CO"/>
        </w:rPr>
        <w:t>1</w:t>
      </w:r>
      <w:r w:rsidRPr="00301D2C">
        <w:rPr>
          <w:rFonts w:ascii="Gadugi" w:eastAsia="Calibri" w:hAnsi="Gadugi" w:cs="Times New Roman"/>
          <w:b/>
          <w:i/>
          <w:sz w:val="24"/>
          <w:szCs w:val="24"/>
          <w:lang w:val="es-CO"/>
        </w:rPr>
        <w:t>0.000.000,00.</w:t>
      </w:r>
    </w:p>
    <w:p w14:paraId="3B034A6D" w14:textId="1C621AAC" w:rsidR="00641FFB" w:rsidRPr="00301D2C" w:rsidRDefault="00641FFB" w:rsidP="00301D2C">
      <w:pPr>
        <w:spacing w:after="0" w:line="276" w:lineRule="auto"/>
        <w:jc w:val="both"/>
        <w:rPr>
          <w:rFonts w:ascii="Gadugi" w:eastAsia="Calibri" w:hAnsi="Gadugi" w:cs="Times New Roman"/>
          <w:i/>
          <w:sz w:val="24"/>
          <w:szCs w:val="24"/>
          <w:lang w:val="es-CO"/>
        </w:rPr>
      </w:pPr>
    </w:p>
    <w:p w14:paraId="1D12B469" w14:textId="7CDE276D" w:rsidR="00B44E3B" w:rsidRPr="00301D2C" w:rsidRDefault="00641FFB" w:rsidP="00301D2C">
      <w:pPr>
        <w:spacing w:after="0" w:line="276" w:lineRule="auto"/>
        <w:jc w:val="both"/>
        <w:rPr>
          <w:rFonts w:ascii="Gadugi" w:eastAsia="Calibri" w:hAnsi="Gadugi" w:cs="Times New Roman"/>
          <w:i/>
          <w:sz w:val="24"/>
          <w:szCs w:val="24"/>
          <w:lang w:val="es-CO"/>
        </w:rPr>
      </w:pPr>
      <w:r w:rsidRPr="00301D2C">
        <w:rPr>
          <w:rFonts w:ascii="Gadugi" w:eastAsia="Calibri" w:hAnsi="Gadugi" w:cs="Times New Roman"/>
          <w:i/>
          <w:sz w:val="24"/>
          <w:szCs w:val="24"/>
          <w:lang w:val="es-CO"/>
        </w:rPr>
        <w:tab/>
      </w:r>
      <w:r w:rsidRPr="00301D2C">
        <w:rPr>
          <w:rFonts w:ascii="Gadugi" w:eastAsia="Calibri" w:hAnsi="Gadugi" w:cs="Times New Roman"/>
          <w:i/>
          <w:sz w:val="24"/>
          <w:szCs w:val="24"/>
          <w:lang w:val="es-CO"/>
        </w:rPr>
        <w:tab/>
      </w:r>
      <w:r w:rsidR="00B44E3B" w:rsidRPr="00301D2C">
        <w:rPr>
          <w:rFonts w:ascii="Gadugi" w:eastAsia="Calibri" w:hAnsi="Gadugi" w:cs="Times New Roman"/>
          <w:i/>
          <w:sz w:val="24"/>
          <w:szCs w:val="24"/>
          <w:lang w:val="es-CO"/>
        </w:rPr>
        <w:t>AXA COLPATRIA deberá sin, superar el monto de $53.063.100,</w:t>
      </w:r>
      <w:r w:rsidR="001D1476" w:rsidRPr="00301D2C">
        <w:rPr>
          <w:rFonts w:ascii="Gadugi" w:eastAsia="Calibri" w:hAnsi="Gadugi" w:cs="Times New Roman"/>
          <w:i/>
          <w:sz w:val="24"/>
          <w:szCs w:val="24"/>
          <w:lang w:val="es-CO"/>
        </w:rPr>
        <w:t xml:space="preserve"> </w:t>
      </w:r>
      <w:r w:rsidR="00B44E3B" w:rsidRPr="00301D2C">
        <w:rPr>
          <w:rFonts w:ascii="Gadugi" w:eastAsia="Calibri" w:hAnsi="Gadugi" w:cs="Times New Roman"/>
          <w:i/>
          <w:sz w:val="24"/>
          <w:szCs w:val="24"/>
          <w:lang w:val="es-CO"/>
        </w:rPr>
        <w:t>pagar por las condenas de su asegurada.</w:t>
      </w:r>
    </w:p>
    <w:p w14:paraId="18EFC676" w14:textId="419D6240" w:rsidR="00641FFB" w:rsidRPr="00301D2C" w:rsidRDefault="00641FFB" w:rsidP="00301D2C">
      <w:pPr>
        <w:spacing w:after="0" w:line="276" w:lineRule="auto"/>
        <w:jc w:val="both"/>
        <w:rPr>
          <w:rFonts w:ascii="Gadugi" w:eastAsia="Calibri" w:hAnsi="Gadugi" w:cs="Times New Roman"/>
          <w:i/>
          <w:sz w:val="24"/>
          <w:szCs w:val="24"/>
          <w:lang w:val="es-CO"/>
        </w:rPr>
      </w:pPr>
    </w:p>
    <w:p w14:paraId="7DE6522A" w14:textId="010FAD0D" w:rsidR="00B44E3B" w:rsidRPr="00301D2C" w:rsidRDefault="00641FFB" w:rsidP="00301D2C">
      <w:pPr>
        <w:spacing w:after="0" w:line="276" w:lineRule="auto"/>
        <w:jc w:val="both"/>
        <w:rPr>
          <w:rFonts w:ascii="Gadugi" w:eastAsia="Calibri" w:hAnsi="Gadugi" w:cs="Times New Roman"/>
          <w:i/>
          <w:sz w:val="24"/>
          <w:szCs w:val="24"/>
          <w:lang w:val="es-CO"/>
        </w:rPr>
      </w:pPr>
      <w:r w:rsidRPr="00301D2C">
        <w:rPr>
          <w:rFonts w:ascii="Gadugi" w:eastAsia="Calibri" w:hAnsi="Gadugi" w:cs="Times New Roman"/>
          <w:i/>
          <w:sz w:val="24"/>
          <w:szCs w:val="24"/>
          <w:lang w:val="es-CO"/>
        </w:rPr>
        <w:tab/>
      </w:r>
      <w:r w:rsidRPr="00301D2C">
        <w:rPr>
          <w:rFonts w:ascii="Gadugi" w:eastAsia="Calibri" w:hAnsi="Gadugi" w:cs="Times New Roman"/>
          <w:i/>
          <w:sz w:val="24"/>
          <w:szCs w:val="24"/>
          <w:lang w:val="es-CO"/>
        </w:rPr>
        <w:tab/>
      </w:r>
      <w:r w:rsidR="00B44E3B" w:rsidRPr="00301D2C">
        <w:rPr>
          <w:rFonts w:ascii="Gadugi" w:eastAsia="Calibri" w:hAnsi="Gadugi" w:cs="Times New Roman"/>
          <w:i/>
          <w:sz w:val="24"/>
          <w:szCs w:val="24"/>
          <w:lang w:val="es-CO"/>
        </w:rPr>
        <w:t>Estas sumas devengaran intereses al 6% anual.</w:t>
      </w:r>
      <w:r w:rsidR="00081CD0" w:rsidRPr="00301D2C">
        <w:rPr>
          <w:rFonts w:ascii="Gadugi" w:eastAsia="Calibri" w:hAnsi="Gadugi" w:cs="Times New Roman"/>
          <w:i/>
          <w:sz w:val="24"/>
          <w:szCs w:val="24"/>
          <w:lang w:val="es-CO"/>
        </w:rPr>
        <w:t>”</w:t>
      </w:r>
    </w:p>
    <w:p w14:paraId="1BAD7EAA" w14:textId="77777777" w:rsidR="00B44E3B" w:rsidRPr="00301D2C" w:rsidRDefault="00B44E3B" w:rsidP="00301D2C">
      <w:pPr>
        <w:spacing w:after="0" w:line="276" w:lineRule="auto"/>
        <w:jc w:val="both"/>
        <w:rPr>
          <w:rFonts w:ascii="Gadugi" w:eastAsia="Calibri" w:hAnsi="Gadugi" w:cs="Times New Roman"/>
          <w:sz w:val="24"/>
          <w:szCs w:val="24"/>
          <w:lang w:val="es-CO"/>
        </w:rPr>
      </w:pPr>
    </w:p>
    <w:p w14:paraId="20DE8F11" w14:textId="0FA8ACA0" w:rsidR="00F645B4" w:rsidRPr="00301D2C" w:rsidRDefault="00F645B4" w:rsidP="00301D2C">
      <w:pPr>
        <w:spacing w:after="0" w:line="276" w:lineRule="auto"/>
        <w:jc w:val="both"/>
        <w:rPr>
          <w:rFonts w:ascii="Gadugi" w:eastAsia="Calibri" w:hAnsi="Gadugi" w:cs="Times New Roman"/>
          <w:sz w:val="24"/>
          <w:szCs w:val="24"/>
          <w:lang w:val="es-CO"/>
        </w:rPr>
      </w:pPr>
      <w:r w:rsidRPr="00301D2C">
        <w:rPr>
          <w:rFonts w:ascii="Gadugi" w:eastAsia="Calibri" w:hAnsi="Gadugi" w:cs="Times New Roman"/>
          <w:sz w:val="24"/>
          <w:szCs w:val="24"/>
          <w:lang w:val="es-CO"/>
        </w:rPr>
        <w:t xml:space="preserve"> </w:t>
      </w:r>
      <w:r w:rsidRPr="00301D2C">
        <w:rPr>
          <w:rFonts w:ascii="Gadugi" w:eastAsia="Calibri" w:hAnsi="Gadugi" w:cs="Times New Roman"/>
          <w:sz w:val="24"/>
          <w:szCs w:val="24"/>
          <w:lang w:val="es-CO"/>
        </w:rPr>
        <w:tab/>
      </w:r>
      <w:r w:rsidRPr="00301D2C">
        <w:rPr>
          <w:rFonts w:ascii="Gadugi" w:eastAsia="Calibri" w:hAnsi="Gadugi" w:cs="Times New Roman"/>
          <w:sz w:val="24"/>
          <w:szCs w:val="24"/>
          <w:lang w:val="es-CO"/>
        </w:rPr>
        <w:tab/>
      </w:r>
      <w:r w:rsidR="00081CD0" w:rsidRPr="00301D2C">
        <w:rPr>
          <w:rFonts w:ascii="Gadugi" w:eastAsia="Calibri" w:hAnsi="Gadugi" w:cs="Times New Roman"/>
          <w:sz w:val="24"/>
          <w:szCs w:val="24"/>
          <w:lang w:val="es-CO"/>
        </w:rPr>
        <w:t xml:space="preserve">Sin costas en esta instancia. </w:t>
      </w:r>
    </w:p>
    <w:p w14:paraId="39F77A8E" w14:textId="66256F9A" w:rsidR="00641FFB" w:rsidRPr="00301D2C" w:rsidRDefault="00641FFB" w:rsidP="00301D2C">
      <w:pPr>
        <w:spacing w:after="0" w:line="276" w:lineRule="auto"/>
        <w:jc w:val="both"/>
        <w:rPr>
          <w:rFonts w:ascii="Gadugi" w:eastAsia="Calibri" w:hAnsi="Gadugi" w:cs="Times New Roman"/>
          <w:sz w:val="24"/>
          <w:szCs w:val="24"/>
          <w:lang w:val="es-CO"/>
        </w:rPr>
      </w:pPr>
    </w:p>
    <w:p w14:paraId="4ED1BB40" w14:textId="2DF482D9" w:rsidR="00F645B4" w:rsidRPr="00301D2C" w:rsidRDefault="00641FFB" w:rsidP="00301D2C">
      <w:pPr>
        <w:spacing w:after="0" w:line="276" w:lineRule="auto"/>
        <w:jc w:val="both"/>
        <w:rPr>
          <w:rFonts w:ascii="Gadugi" w:eastAsia="Calibri" w:hAnsi="Gadugi" w:cs="Times New Roman"/>
          <w:sz w:val="24"/>
          <w:szCs w:val="24"/>
          <w:lang w:val="es-CO"/>
        </w:rPr>
      </w:pPr>
      <w:r w:rsidRPr="00301D2C">
        <w:rPr>
          <w:rFonts w:ascii="Gadugi" w:eastAsia="Calibri" w:hAnsi="Gadugi" w:cs="Times New Roman"/>
          <w:sz w:val="24"/>
          <w:szCs w:val="24"/>
          <w:lang w:val="es-CO"/>
        </w:rPr>
        <w:tab/>
      </w:r>
      <w:r w:rsidRPr="00301D2C">
        <w:rPr>
          <w:rFonts w:ascii="Gadugi" w:eastAsia="Calibri" w:hAnsi="Gadugi" w:cs="Times New Roman"/>
          <w:sz w:val="24"/>
          <w:szCs w:val="24"/>
          <w:lang w:val="es-CO"/>
        </w:rPr>
        <w:tab/>
      </w:r>
      <w:r w:rsidR="00F645B4" w:rsidRPr="00301D2C">
        <w:rPr>
          <w:rFonts w:ascii="Gadugi" w:eastAsia="Calibri" w:hAnsi="Gadugi" w:cs="Times New Roman"/>
          <w:sz w:val="24"/>
          <w:szCs w:val="24"/>
          <w:lang w:val="es-CO"/>
        </w:rPr>
        <w:t>Notifíquese,</w:t>
      </w:r>
    </w:p>
    <w:p w14:paraId="184C9261" w14:textId="54F339A2" w:rsidR="00641FFB" w:rsidRPr="00301D2C" w:rsidRDefault="00641FFB" w:rsidP="00301D2C">
      <w:pPr>
        <w:spacing w:after="0" w:line="276" w:lineRule="auto"/>
        <w:jc w:val="both"/>
        <w:rPr>
          <w:rFonts w:ascii="Gadugi" w:eastAsia="Calibri" w:hAnsi="Gadugi" w:cs="Times New Roman"/>
          <w:sz w:val="24"/>
          <w:szCs w:val="24"/>
          <w:lang w:val="es-CO"/>
        </w:rPr>
      </w:pPr>
    </w:p>
    <w:p w14:paraId="7F9281C3" w14:textId="7E6B3AF2" w:rsidR="00F645B4" w:rsidRPr="00301D2C" w:rsidRDefault="00641FFB" w:rsidP="00301D2C">
      <w:pPr>
        <w:spacing w:after="0" w:line="276" w:lineRule="auto"/>
        <w:jc w:val="both"/>
        <w:rPr>
          <w:rFonts w:ascii="Gadugi" w:eastAsia="Calibri" w:hAnsi="Gadugi" w:cs="Times New Roman"/>
          <w:sz w:val="24"/>
          <w:szCs w:val="24"/>
          <w:lang w:val="es-CO"/>
        </w:rPr>
      </w:pPr>
      <w:r w:rsidRPr="00301D2C">
        <w:rPr>
          <w:rFonts w:ascii="Gadugi" w:eastAsia="Calibri" w:hAnsi="Gadugi" w:cs="Times New Roman"/>
          <w:sz w:val="24"/>
          <w:szCs w:val="24"/>
          <w:lang w:val="es-CO"/>
        </w:rPr>
        <w:tab/>
      </w:r>
      <w:r w:rsidRPr="00301D2C">
        <w:rPr>
          <w:rFonts w:ascii="Gadugi" w:eastAsia="Calibri" w:hAnsi="Gadugi" w:cs="Times New Roman"/>
          <w:sz w:val="24"/>
          <w:szCs w:val="24"/>
          <w:lang w:val="es-CO"/>
        </w:rPr>
        <w:tab/>
      </w:r>
      <w:r w:rsidR="00F645B4" w:rsidRPr="00301D2C">
        <w:rPr>
          <w:rFonts w:ascii="Gadugi" w:eastAsia="Calibri" w:hAnsi="Gadugi" w:cs="Times New Roman"/>
          <w:sz w:val="24"/>
          <w:szCs w:val="24"/>
          <w:lang w:val="es-CO"/>
        </w:rPr>
        <w:t xml:space="preserve">Los Magistrados, </w:t>
      </w:r>
    </w:p>
    <w:p w14:paraId="72C15D9B" w14:textId="49396D64" w:rsidR="00641FFB" w:rsidRPr="00301D2C" w:rsidRDefault="00641FFB" w:rsidP="00301D2C">
      <w:pPr>
        <w:spacing w:after="0" w:line="276" w:lineRule="auto"/>
        <w:jc w:val="both"/>
        <w:rPr>
          <w:rFonts w:ascii="Gadugi" w:eastAsia="Calibri" w:hAnsi="Gadugi" w:cs="Times New Roman"/>
          <w:sz w:val="24"/>
          <w:szCs w:val="24"/>
          <w:lang w:val="es-CO"/>
        </w:rPr>
      </w:pPr>
    </w:p>
    <w:p w14:paraId="3B266700" w14:textId="77777777" w:rsidR="00081CD0" w:rsidRPr="00301D2C" w:rsidRDefault="00081CD0" w:rsidP="00301D2C">
      <w:pPr>
        <w:spacing w:after="0" w:line="276" w:lineRule="auto"/>
        <w:jc w:val="both"/>
        <w:rPr>
          <w:rFonts w:ascii="Gadugi" w:eastAsia="Calibri" w:hAnsi="Gadugi" w:cs="Times New Roman"/>
          <w:sz w:val="24"/>
          <w:szCs w:val="24"/>
          <w:lang w:val="es-CO"/>
        </w:rPr>
      </w:pPr>
    </w:p>
    <w:p w14:paraId="705C6C39" w14:textId="7E3901A9" w:rsidR="00F645B4" w:rsidRPr="00301D2C" w:rsidRDefault="00641FFB" w:rsidP="00301D2C">
      <w:pPr>
        <w:spacing w:after="0" w:line="276" w:lineRule="auto"/>
        <w:jc w:val="both"/>
        <w:rPr>
          <w:rFonts w:ascii="Gadugi" w:eastAsia="Calibri" w:hAnsi="Gadugi" w:cs="Times New Roman"/>
          <w:b/>
          <w:sz w:val="24"/>
          <w:szCs w:val="24"/>
          <w:lang w:val="es-CO"/>
        </w:rPr>
      </w:pPr>
      <w:r w:rsidRPr="00301D2C">
        <w:rPr>
          <w:rFonts w:ascii="Gadugi" w:eastAsia="Calibri" w:hAnsi="Gadugi" w:cs="Times New Roman"/>
          <w:sz w:val="24"/>
          <w:szCs w:val="24"/>
          <w:lang w:val="es-CO"/>
        </w:rPr>
        <w:tab/>
      </w:r>
      <w:r w:rsidRPr="00301D2C">
        <w:rPr>
          <w:rFonts w:ascii="Gadugi" w:eastAsia="Calibri" w:hAnsi="Gadugi" w:cs="Times New Roman"/>
          <w:sz w:val="24"/>
          <w:szCs w:val="24"/>
          <w:lang w:val="es-CO"/>
        </w:rPr>
        <w:tab/>
      </w:r>
      <w:r w:rsidR="00F645B4" w:rsidRPr="00301D2C">
        <w:rPr>
          <w:rFonts w:ascii="Gadugi" w:eastAsia="Calibri" w:hAnsi="Gadugi" w:cs="Times New Roman"/>
          <w:b/>
          <w:sz w:val="24"/>
          <w:szCs w:val="24"/>
          <w:lang w:val="es-CO"/>
        </w:rPr>
        <w:t>JAIME ALBERTO SARAZA NARANJO</w:t>
      </w:r>
    </w:p>
    <w:p w14:paraId="6C01A069" w14:textId="505C9001" w:rsidR="00641FFB" w:rsidRDefault="00641FFB" w:rsidP="00301D2C">
      <w:pPr>
        <w:spacing w:after="0" w:line="276" w:lineRule="auto"/>
        <w:jc w:val="both"/>
        <w:rPr>
          <w:rFonts w:ascii="Gadugi" w:eastAsia="Calibri" w:hAnsi="Gadugi" w:cs="Times New Roman"/>
          <w:b/>
          <w:sz w:val="24"/>
          <w:szCs w:val="24"/>
          <w:lang w:val="es-CO"/>
        </w:rPr>
      </w:pPr>
    </w:p>
    <w:p w14:paraId="0A0D4604" w14:textId="77777777" w:rsidR="00301D2C" w:rsidRPr="00301D2C" w:rsidRDefault="00301D2C" w:rsidP="00301D2C">
      <w:pPr>
        <w:spacing w:after="0" w:line="276" w:lineRule="auto"/>
        <w:jc w:val="both"/>
        <w:rPr>
          <w:rFonts w:ascii="Gadugi" w:eastAsia="Calibri" w:hAnsi="Gadugi" w:cs="Times New Roman"/>
          <w:b/>
          <w:sz w:val="24"/>
          <w:szCs w:val="24"/>
          <w:lang w:val="es-CO"/>
        </w:rPr>
      </w:pPr>
    </w:p>
    <w:p w14:paraId="7BC0509B" w14:textId="347A3870" w:rsidR="00605B10" w:rsidRPr="00301D2C" w:rsidRDefault="00641FFB" w:rsidP="00301D2C">
      <w:pPr>
        <w:spacing w:after="0" w:line="276" w:lineRule="auto"/>
        <w:jc w:val="both"/>
        <w:rPr>
          <w:rFonts w:ascii="Gadugi" w:eastAsia="Calibri" w:hAnsi="Gadugi" w:cs="Times New Roman"/>
          <w:b/>
          <w:bCs/>
          <w:sz w:val="24"/>
          <w:szCs w:val="24"/>
          <w:lang w:val="es-CO"/>
        </w:rPr>
      </w:pPr>
      <w:r w:rsidRPr="00301D2C">
        <w:rPr>
          <w:rFonts w:ascii="Gadugi" w:eastAsia="Calibri" w:hAnsi="Gadugi" w:cs="Times New Roman"/>
          <w:b/>
          <w:sz w:val="24"/>
          <w:szCs w:val="24"/>
          <w:lang w:val="es-CO"/>
        </w:rPr>
        <w:tab/>
      </w:r>
      <w:r w:rsidRPr="00301D2C">
        <w:rPr>
          <w:rFonts w:ascii="Gadugi" w:eastAsia="Calibri" w:hAnsi="Gadugi" w:cs="Times New Roman"/>
          <w:b/>
          <w:sz w:val="24"/>
          <w:szCs w:val="24"/>
          <w:lang w:val="es-CO"/>
        </w:rPr>
        <w:tab/>
      </w:r>
      <w:r w:rsidR="00605B10" w:rsidRPr="00301D2C">
        <w:rPr>
          <w:rFonts w:ascii="Gadugi" w:eastAsia="Calibri" w:hAnsi="Gadugi" w:cs="Times New Roman"/>
          <w:b/>
          <w:bCs/>
          <w:sz w:val="24"/>
          <w:szCs w:val="24"/>
          <w:lang w:val="es-CO"/>
        </w:rPr>
        <w:t>CARLOS MAURICIO GARCÍA BARAJAS</w:t>
      </w:r>
    </w:p>
    <w:p w14:paraId="4FD3F116" w14:textId="14E96660" w:rsidR="00641FFB" w:rsidRDefault="00641FFB" w:rsidP="00301D2C">
      <w:pPr>
        <w:spacing w:after="0" w:line="276" w:lineRule="auto"/>
        <w:jc w:val="both"/>
        <w:rPr>
          <w:rFonts w:ascii="Gadugi" w:eastAsia="Calibri" w:hAnsi="Gadugi" w:cs="Times New Roman"/>
          <w:b/>
          <w:sz w:val="24"/>
          <w:szCs w:val="24"/>
          <w:lang w:val="es-CO"/>
        </w:rPr>
      </w:pPr>
    </w:p>
    <w:p w14:paraId="59092EFD" w14:textId="77777777" w:rsidR="00301D2C" w:rsidRPr="00301D2C" w:rsidRDefault="00301D2C" w:rsidP="00301D2C">
      <w:pPr>
        <w:spacing w:after="0" w:line="276" w:lineRule="auto"/>
        <w:jc w:val="both"/>
        <w:rPr>
          <w:rFonts w:ascii="Gadugi" w:eastAsia="Calibri" w:hAnsi="Gadugi" w:cs="Times New Roman"/>
          <w:b/>
          <w:sz w:val="24"/>
          <w:szCs w:val="24"/>
          <w:lang w:val="es-CO"/>
        </w:rPr>
      </w:pPr>
    </w:p>
    <w:p w14:paraId="52096FD4" w14:textId="77E12F88" w:rsidR="00F645B4" w:rsidRPr="00301D2C" w:rsidRDefault="00641FFB" w:rsidP="00301D2C">
      <w:pPr>
        <w:spacing w:after="0" w:line="276" w:lineRule="auto"/>
        <w:jc w:val="both"/>
        <w:rPr>
          <w:rFonts w:ascii="Gadugi" w:eastAsia="Calibri" w:hAnsi="Gadugi" w:cs="Times New Roman"/>
          <w:b/>
          <w:bCs/>
          <w:sz w:val="24"/>
          <w:szCs w:val="24"/>
          <w:lang w:val="es-CO"/>
        </w:rPr>
      </w:pPr>
      <w:r w:rsidRPr="00301D2C">
        <w:rPr>
          <w:rFonts w:ascii="Gadugi" w:eastAsia="Calibri" w:hAnsi="Gadugi" w:cs="Times New Roman"/>
          <w:b/>
          <w:sz w:val="24"/>
          <w:szCs w:val="24"/>
          <w:lang w:val="es-CO"/>
        </w:rPr>
        <w:tab/>
      </w:r>
      <w:r w:rsidRPr="00301D2C">
        <w:rPr>
          <w:rFonts w:ascii="Gadugi" w:eastAsia="Calibri" w:hAnsi="Gadugi" w:cs="Times New Roman"/>
          <w:b/>
          <w:sz w:val="24"/>
          <w:szCs w:val="24"/>
          <w:lang w:val="es-CO"/>
        </w:rPr>
        <w:tab/>
      </w:r>
      <w:r w:rsidR="00605B10" w:rsidRPr="00301D2C">
        <w:rPr>
          <w:rFonts w:ascii="Gadugi" w:eastAsia="Calibri" w:hAnsi="Gadugi" w:cs="Times New Roman"/>
          <w:b/>
          <w:bCs/>
          <w:sz w:val="24"/>
          <w:szCs w:val="24"/>
          <w:lang w:val="es-CO"/>
        </w:rPr>
        <w:t>DUBERNEY GRISALES HERRERA</w:t>
      </w:r>
    </w:p>
    <w:sectPr w:rsidR="00F645B4" w:rsidRPr="00301D2C" w:rsidSect="00012C35">
      <w:footerReference w:type="default" r:id="rId11"/>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B95C08" w16cex:dateUtc="2022-02-23T15:48:55.185Z"/>
  <w16cex:commentExtensible w16cex:durableId="58008B6A" w16cex:dateUtc="2022-02-23T15:50:19.893Z"/>
  <w16cex:commentExtensible w16cex:durableId="50C61AFD" w16cex:dateUtc="2022-02-23T16:00:03.093Z"/>
  <w16cex:commentExtensible w16cex:durableId="6516619F" w16cex:dateUtc="2022-02-23T16:18:33.17Z"/>
  <w16cex:commentExtensible w16cex:durableId="28EF06F1" w16cex:dateUtc="2022-02-23T16:26:52.43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7352C" w14:textId="77777777" w:rsidR="00731262" w:rsidRDefault="00731262" w:rsidP="004F42F2">
      <w:pPr>
        <w:spacing w:after="0" w:line="240" w:lineRule="auto"/>
      </w:pPr>
      <w:r>
        <w:separator/>
      </w:r>
    </w:p>
  </w:endnote>
  <w:endnote w:type="continuationSeparator" w:id="0">
    <w:p w14:paraId="11CE4E0F" w14:textId="77777777" w:rsidR="00731262" w:rsidRDefault="00731262" w:rsidP="004F42F2">
      <w:pPr>
        <w:spacing w:after="0" w:line="240" w:lineRule="auto"/>
      </w:pPr>
      <w:r>
        <w:continuationSeparator/>
      </w:r>
    </w:p>
  </w:endnote>
  <w:endnote w:type="continuationNotice" w:id="1">
    <w:p w14:paraId="23DC409E" w14:textId="77777777" w:rsidR="00731262" w:rsidRDefault="007312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entury">
    <w:panose1 w:val="0204060405050502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969392"/>
      <w:docPartObj>
        <w:docPartGallery w:val="Page Numbers (Bottom of Page)"/>
        <w:docPartUnique/>
      </w:docPartObj>
    </w:sdtPr>
    <w:sdtEndPr>
      <w:rPr>
        <w:rFonts w:ascii="Century" w:hAnsi="Century"/>
        <w:sz w:val="18"/>
      </w:rPr>
    </w:sdtEndPr>
    <w:sdtContent>
      <w:p w14:paraId="72CC2997" w14:textId="4E4D49DB" w:rsidR="009D3F2F" w:rsidRPr="00301D2C" w:rsidRDefault="009D3F2F">
        <w:pPr>
          <w:pStyle w:val="Piedepgina"/>
          <w:jc w:val="right"/>
          <w:rPr>
            <w:rFonts w:ascii="Century" w:hAnsi="Century"/>
            <w:sz w:val="18"/>
          </w:rPr>
        </w:pPr>
        <w:r w:rsidRPr="00301D2C">
          <w:rPr>
            <w:rFonts w:ascii="Century" w:hAnsi="Century"/>
            <w:sz w:val="18"/>
          </w:rPr>
          <w:fldChar w:fldCharType="begin"/>
        </w:r>
        <w:r w:rsidRPr="00301D2C">
          <w:rPr>
            <w:rFonts w:ascii="Century" w:hAnsi="Century"/>
            <w:sz w:val="18"/>
          </w:rPr>
          <w:instrText>PAGE   \* MERGEFORMAT</w:instrText>
        </w:r>
        <w:r w:rsidRPr="00301D2C">
          <w:rPr>
            <w:rFonts w:ascii="Century" w:hAnsi="Century"/>
            <w:sz w:val="18"/>
          </w:rPr>
          <w:fldChar w:fldCharType="separate"/>
        </w:r>
        <w:r w:rsidRPr="00301D2C">
          <w:rPr>
            <w:rFonts w:ascii="Century" w:hAnsi="Century"/>
            <w:noProof/>
            <w:sz w:val="18"/>
          </w:rPr>
          <w:t>22</w:t>
        </w:r>
        <w:r w:rsidRPr="00301D2C">
          <w:rPr>
            <w:rFonts w:ascii="Century" w:hAnsi="Century"/>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7337F" w14:textId="77777777" w:rsidR="00731262" w:rsidRDefault="00731262" w:rsidP="004F42F2">
      <w:pPr>
        <w:spacing w:after="0" w:line="240" w:lineRule="auto"/>
      </w:pPr>
      <w:r>
        <w:separator/>
      </w:r>
    </w:p>
  </w:footnote>
  <w:footnote w:type="continuationSeparator" w:id="0">
    <w:p w14:paraId="44288191" w14:textId="77777777" w:rsidR="00731262" w:rsidRDefault="00731262" w:rsidP="004F42F2">
      <w:pPr>
        <w:spacing w:after="0" w:line="240" w:lineRule="auto"/>
      </w:pPr>
      <w:r>
        <w:continuationSeparator/>
      </w:r>
    </w:p>
  </w:footnote>
  <w:footnote w:type="continuationNotice" w:id="1">
    <w:p w14:paraId="410939C4" w14:textId="77777777" w:rsidR="00731262" w:rsidRDefault="00731262">
      <w:pPr>
        <w:spacing w:after="0" w:line="240" w:lineRule="auto"/>
      </w:pPr>
    </w:p>
  </w:footnote>
  <w:footnote w:id="2">
    <w:p w14:paraId="18CD6560" w14:textId="32CDF462" w:rsidR="009D3F2F" w:rsidRPr="00471062" w:rsidRDefault="009D3F2F" w:rsidP="00471062">
      <w:pPr>
        <w:pStyle w:val="Textonotapie"/>
        <w:jc w:val="both"/>
        <w:rPr>
          <w:rFonts w:ascii="Century" w:hAnsi="Century"/>
          <w:sz w:val="18"/>
          <w:szCs w:val="18"/>
          <w:lang w:val="es-CO"/>
        </w:rPr>
      </w:pPr>
      <w:r w:rsidRPr="00471062">
        <w:rPr>
          <w:rStyle w:val="Refdenotaalpie"/>
          <w:rFonts w:ascii="Century" w:hAnsi="Century"/>
          <w:sz w:val="18"/>
          <w:szCs w:val="18"/>
        </w:rPr>
        <w:footnoteRef/>
      </w:r>
      <w:r w:rsidRPr="00471062">
        <w:rPr>
          <w:rFonts w:ascii="Century" w:hAnsi="Century"/>
          <w:sz w:val="18"/>
          <w:szCs w:val="18"/>
        </w:rPr>
        <w:t xml:space="preserve"> </w:t>
      </w:r>
      <w:r w:rsidRPr="00471062">
        <w:rPr>
          <w:rFonts w:ascii="Century" w:hAnsi="Century"/>
          <w:sz w:val="18"/>
          <w:szCs w:val="18"/>
          <w:lang w:val="es-CO"/>
        </w:rPr>
        <w:t xml:space="preserve">Se omite el nombre completo de la menor de edad para proteger sus garantías fundamentales. </w:t>
      </w:r>
    </w:p>
  </w:footnote>
  <w:footnote w:id="3">
    <w:p w14:paraId="41AE419B" w14:textId="5E05B46D" w:rsidR="009D3F2F" w:rsidRPr="00471062" w:rsidRDefault="009D3F2F" w:rsidP="00471062">
      <w:pPr>
        <w:pStyle w:val="Textonotapie"/>
        <w:jc w:val="both"/>
        <w:rPr>
          <w:rFonts w:ascii="Century" w:hAnsi="Century"/>
          <w:sz w:val="18"/>
          <w:szCs w:val="18"/>
          <w:lang w:val="es-CO"/>
        </w:rPr>
      </w:pPr>
      <w:r w:rsidRPr="00471062">
        <w:rPr>
          <w:rStyle w:val="Refdenotaalpie"/>
          <w:rFonts w:ascii="Century" w:hAnsi="Century"/>
          <w:sz w:val="18"/>
          <w:szCs w:val="18"/>
        </w:rPr>
        <w:footnoteRef/>
      </w:r>
      <w:r w:rsidRPr="00471062">
        <w:rPr>
          <w:rFonts w:ascii="Century" w:hAnsi="Century"/>
          <w:sz w:val="18"/>
          <w:szCs w:val="18"/>
        </w:rPr>
        <w:t xml:space="preserve"> Hechos y pretensiones, </w:t>
      </w:r>
      <w:r w:rsidRPr="00471062">
        <w:rPr>
          <w:rFonts w:ascii="Century" w:hAnsi="Century"/>
          <w:sz w:val="18"/>
          <w:szCs w:val="18"/>
          <w:lang w:val="es-CO"/>
        </w:rPr>
        <w:t xml:space="preserve">Págs. 154 a 171, Tomo I, C. 1. </w:t>
      </w:r>
    </w:p>
  </w:footnote>
  <w:footnote w:id="4">
    <w:p w14:paraId="219A5D0A" w14:textId="1BE7A0C7" w:rsidR="009D3F2F" w:rsidRPr="00471062" w:rsidRDefault="009D3F2F" w:rsidP="00471062">
      <w:pPr>
        <w:pStyle w:val="Textonotapie"/>
        <w:jc w:val="both"/>
        <w:rPr>
          <w:rFonts w:ascii="Century" w:hAnsi="Century"/>
          <w:sz w:val="18"/>
          <w:szCs w:val="18"/>
          <w:lang w:val="es-CO"/>
        </w:rPr>
      </w:pPr>
      <w:r w:rsidRPr="00471062">
        <w:rPr>
          <w:rStyle w:val="Refdenotaalpie"/>
          <w:rFonts w:ascii="Century" w:hAnsi="Century"/>
          <w:sz w:val="18"/>
          <w:szCs w:val="18"/>
        </w:rPr>
        <w:footnoteRef/>
      </w:r>
      <w:r w:rsidRPr="00471062">
        <w:rPr>
          <w:rFonts w:ascii="Century" w:hAnsi="Century"/>
          <w:sz w:val="18"/>
          <w:szCs w:val="18"/>
        </w:rPr>
        <w:t xml:space="preserve"> </w:t>
      </w:r>
      <w:r w:rsidRPr="00471062">
        <w:rPr>
          <w:rFonts w:ascii="Century" w:hAnsi="Century"/>
          <w:sz w:val="18"/>
          <w:szCs w:val="18"/>
          <w:lang w:val="es-CO"/>
        </w:rPr>
        <w:t>Pág. 17 Tomo I, C. 1.</w:t>
      </w:r>
    </w:p>
  </w:footnote>
  <w:footnote w:id="5">
    <w:p w14:paraId="1406A05A" w14:textId="3AD78048" w:rsidR="009D3F2F" w:rsidRPr="00471062" w:rsidRDefault="009D3F2F" w:rsidP="00471062">
      <w:pPr>
        <w:pStyle w:val="Textonotapie"/>
        <w:jc w:val="both"/>
        <w:rPr>
          <w:rFonts w:ascii="Century" w:hAnsi="Century"/>
          <w:sz w:val="18"/>
          <w:szCs w:val="18"/>
          <w:lang w:val="es-CO"/>
        </w:rPr>
      </w:pPr>
      <w:r w:rsidRPr="00471062">
        <w:rPr>
          <w:rStyle w:val="Refdenotaalpie"/>
          <w:rFonts w:ascii="Century" w:hAnsi="Century"/>
          <w:sz w:val="18"/>
          <w:szCs w:val="18"/>
        </w:rPr>
        <w:footnoteRef/>
      </w:r>
      <w:r w:rsidRPr="00471062">
        <w:rPr>
          <w:rFonts w:ascii="Century" w:hAnsi="Century"/>
          <w:sz w:val="18"/>
          <w:szCs w:val="18"/>
        </w:rPr>
        <w:t xml:space="preserve"> </w:t>
      </w:r>
      <w:r w:rsidRPr="00471062">
        <w:rPr>
          <w:rFonts w:ascii="Century" w:hAnsi="Century"/>
          <w:sz w:val="18"/>
          <w:szCs w:val="18"/>
          <w:lang w:val="es-CO"/>
        </w:rPr>
        <w:t>Págs. 191 a 200, Tomo I, C. 1.</w:t>
      </w:r>
    </w:p>
  </w:footnote>
  <w:footnote w:id="6">
    <w:p w14:paraId="436C4B43" w14:textId="2EA2088E" w:rsidR="009D3F2F" w:rsidRPr="00471062" w:rsidRDefault="009D3F2F" w:rsidP="00471062">
      <w:pPr>
        <w:pStyle w:val="Textonotapie"/>
        <w:jc w:val="both"/>
        <w:rPr>
          <w:rFonts w:ascii="Century" w:hAnsi="Century"/>
          <w:sz w:val="18"/>
          <w:szCs w:val="18"/>
          <w:lang w:val="es-CO"/>
        </w:rPr>
      </w:pPr>
      <w:r w:rsidRPr="00471062">
        <w:rPr>
          <w:rStyle w:val="Refdenotaalpie"/>
          <w:rFonts w:ascii="Century" w:hAnsi="Century"/>
          <w:sz w:val="18"/>
          <w:szCs w:val="18"/>
        </w:rPr>
        <w:footnoteRef/>
      </w:r>
      <w:r w:rsidRPr="00471062">
        <w:rPr>
          <w:rFonts w:ascii="Century" w:hAnsi="Century"/>
          <w:sz w:val="18"/>
          <w:szCs w:val="18"/>
        </w:rPr>
        <w:t xml:space="preserve"> </w:t>
      </w:r>
      <w:r w:rsidRPr="00471062">
        <w:rPr>
          <w:rFonts w:ascii="Century" w:hAnsi="Century"/>
          <w:sz w:val="18"/>
          <w:szCs w:val="18"/>
          <w:lang w:val="es-CO"/>
        </w:rPr>
        <w:t>Págs. 5 a 9, Tomo II, C. 1.</w:t>
      </w:r>
    </w:p>
  </w:footnote>
  <w:footnote w:id="7">
    <w:p w14:paraId="69ECBA3B" w14:textId="66E8CA51" w:rsidR="009D3F2F" w:rsidRPr="00471062" w:rsidRDefault="009D3F2F" w:rsidP="00471062">
      <w:pPr>
        <w:pStyle w:val="Textonotapie"/>
        <w:jc w:val="both"/>
        <w:rPr>
          <w:rFonts w:ascii="Century" w:hAnsi="Century"/>
          <w:sz w:val="18"/>
          <w:szCs w:val="18"/>
          <w:lang w:val="es-CO"/>
        </w:rPr>
      </w:pPr>
      <w:r w:rsidRPr="00471062">
        <w:rPr>
          <w:rStyle w:val="Refdenotaalpie"/>
          <w:rFonts w:ascii="Century" w:hAnsi="Century"/>
          <w:sz w:val="18"/>
          <w:szCs w:val="18"/>
        </w:rPr>
        <w:footnoteRef/>
      </w:r>
      <w:r w:rsidRPr="00471062">
        <w:rPr>
          <w:rFonts w:ascii="Century" w:hAnsi="Century"/>
          <w:sz w:val="18"/>
          <w:szCs w:val="18"/>
        </w:rPr>
        <w:t xml:space="preserve"> </w:t>
      </w:r>
      <w:r w:rsidRPr="00471062">
        <w:rPr>
          <w:rFonts w:ascii="Century" w:hAnsi="Century"/>
          <w:sz w:val="18"/>
          <w:szCs w:val="18"/>
          <w:lang w:val="es-CO"/>
        </w:rPr>
        <w:t>Archivo denominado “AUDIECIA FALLO” C.1.</w:t>
      </w:r>
    </w:p>
  </w:footnote>
  <w:footnote w:id="8">
    <w:p w14:paraId="0BE04001" w14:textId="736DF861" w:rsidR="009D3F2F" w:rsidRPr="00471062" w:rsidRDefault="009D3F2F" w:rsidP="00471062">
      <w:pPr>
        <w:pStyle w:val="Textonotapie"/>
        <w:jc w:val="both"/>
        <w:rPr>
          <w:rFonts w:ascii="Century" w:hAnsi="Century"/>
          <w:sz w:val="18"/>
          <w:szCs w:val="18"/>
          <w:lang w:val="es-CO"/>
        </w:rPr>
      </w:pPr>
      <w:r w:rsidRPr="00471062">
        <w:rPr>
          <w:rStyle w:val="Refdenotaalpie"/>
          <w:rFonts w:ascii="Century" w:hAnsi="Century"/>
          <w:sz w:val="18"/>
          <w:szCs w:val="18"/>
        </w:rPr>
        <w:footnoteRef/>
      </w:r>
      <w:r w:rsidRPr="00471062">
        <w:rPr>
          <w:rFonts w:ascii="Century" w:hAnsi="Century"/>
          <w:sz w:val="18"/>
          <w:szCs w:val="18"/>
        </w:rPr>
        <w:t xml:space="preserve"> </w:t>
      </w:r>
      <w:r w:rsidRPr="00471062">
        <w:rPr>
          <w:rFonts w:ascii="Century" w:hAnsi="Century"/>
          <w:sz w:val="18"/>
          <w:szCs w:val="18"/>
          <w:lang w:val="es-CO"/>
        </w:rPr>
        <w:t>Págs. 114 a 131, Tomo II, C. 1.</w:t>
      </w:r>
    </w:p>
  </w:footnote>
  <w:footnote w:id="9">
    <w:p w14:paraId="193EEE2D" w14:textId="574EEC8E" w:rsidR="009D3F2F" w:rsidRPr="00471062" w:rsidRDefault="009D3F2F" w:rsidP="00471062">
      <w:pPr>
        <w:pStyle w:val="Textonotapie"/>
        <w:jc w:val="both"/>
        <w:rPr>
          <w:rFonts w:ascii="Century" w:hAnsi="Century"/>
          <w:sz w:val="18"/>
          <w:szCs w:val="18"/>
          <w:lang w:val="es-CO"/>
        </w:rPr>
      </w:pPr>
      <w:r w:rsidRPr="00471062">
        <w:rPr>
          <w:rStyle w:val="Refdenotaalpie"/>
          <w:rFonts w:ascii="Century" w:hAnsi="Century"/>
          <w:sz w:val="18"/>
          <w:szCs w:val="18"/>
        </w:rPr>
        <w:footnoteRef/>
      </w:r>
      <w:r w:rsidRPr="00471062">
        <w:rPr>
          <w:rFonts w:ascii="Century" w:hAnsi="Century"/>
          <w:sz w:val="18"/>
          <w:szCs w:val="18"/>
        </w:rPr>
        <w:t xml:space="preserve"> </w:t>
      </w:r>
      <w:r w:rsidRPr="00471062">
        <w:rPr>
          <w:rFonts w:ascii="Century" w:hAnsi="Century"/>
          <w:sz w:val="18"/>
          <w:szCs w:val="18"/>
          <w:lang w:val="es-CO"/>
        </w:rPr>
        <w:t>Pág. 175, Tomo II, C. 1.</w:t>
      </w:r>
    </w:p>
  </w:footnote>
  <w:footnote w:id="10">
    <w:p w14:paraId="6FDE0AC3" w14:textId="7A9E8CB3" w:rsidR="009D3F2F" w:rsidRPr="00471062" w:rsidRDefault="009D3F2F" w:rsidP="00471062">
      <w:pPr>
        <w:pStyle w:val="Textonotapie"/>
        <w:jc w:val="both"/>
        <w:rPr>
          <w:rFonts w:ascii="Century" w:hAnsi="Century"/>
          <w:sz w:val="18"/>
          <w:szCs w:val="18"/>
          <w:lang w:val="es-CO"/>
        </w:rPr>
      </w:pPr>
      <w:r w:rsidRPr="00471062">
        <w:rPr>
          <w:rStyle w:val="Refdenotaalpie"/>
          <w:rFonts w:ascii="Century" w:hAnsi="Century"/>
          <w:sz w:val="18"/>
          <w:szCs w:val="18"/>
        </w:rPr>
        <w:footnoteRef/>
      </w:r>
      <w:r w:rsidRPr="00471062">
        <w:rPr>
          <w:rFonts w:ascii="Century" w:hAnsi="Century"/>
          <w:sz w:val="18"/>
          <w:szCs w:val="18"/>
        </w:rPr>
        <w:t xml:space="preserve"> </w:t>
      </w:r>
      <w:r w:rsidRPr="00471062">
        <w:rPr>
          <w:rFonts w:ascii="Century" w:hAnsi="Century"/>
          <w:sz w:val="18"/>
          <w:szCs w:val="18"/>
          <w:lang w:val="es-CO"/>
        </w:rPr>
        <w:t xml:space="preserve">Min. 40:25 a Min. 01:22:17, archivo denominado “2017-00062 ANGELA PATRICIA CASTAÑO -VS- NOHORA PIEDRAHITA.”, C. 1 </w:t>
      </w:r>
    </w:p>
  </w:footnote>
  <w:footnote w:id="11">
    <w:p w14:paraId="0272ACD9" w14:textId="2E62CEB1" w:rsidR="009D3F2F" w:rsidRPr="00471062" w:rsidRDefault="009D3F2F" w:rsidP="00471062">
      <w:pPr>
        <w:pStyle w:val="Textonotapie"/>
        <w:jc w:val="both"/>
        <w:rPr>
          <w:rFonts w:ascii="Century" w:hAnsi="Century"/>
          <w:sz w:val="18"/>
          <w:szCs w:val="18"/>
          <w:lang w:val="es-CO"/>
        </w:rPr>
      </w:pPr>
      <w:r w:rsidRPr="00471062">
        <w:rPr>
          <w:rStyle w:val="Refdenotaalpie"/>
          <w:rFonts w:ascii="Century" w:hAnsi="Century"/>
          <w:sz w:val="18"/>
          <w:szCs w:val="18"/>
        </w:rPr>
        <w:footnoteRef/>
      </w:r>
      <w:r w:rsidRPr="00471062">
        <w:rPr>
          <w:rFonts w:ascii="Century" w:hAnsi="Century"/>
          <w:sz w:val="18"/>
          <w:szCs w:val="18"/>
        </w:rPr>
        <w:t xml:space="preserve"> </w:t>
      </w:r>
      <w:r w:rsidRPr="00471062">
        <w:rPr>
          <w:rFonts w:ascii="Century" w:hAnsi="Century"/>
          <w:sz w:val="18"/>
          <w:szCs w:val="18"/>
          <w:lang w:val="es-CO"/>
        </w:rPr>
        <w:t>Min. 1:45:50 a Min. 01.:50:50, archivo denominado “2017-00062 ANGELA PATRICIA CASTAÑO -VS- NOHORA PIEDRAHITA.”, C. 1</w:t>
      </w:r>
    </w:p>
  </w:footnote>
  <w:footnote w:id="12">
    <w:p w14:paraId="675CC23D" w14:textId="77777777" w:rsidR="009D3F2F" w:rsidRPr="00471062" w:rsidRDefault="009D3F2F" w:rsidP="00471062">
      <w:pPr>
        <w:pStyle w:val="Textonotapie"/>
        <w:jc w:val="both"/>
        <w:rPr>
          <w:rFonts w:ascii="Century" w:hAnsi="Century"/>
          <w:sz w:val="18"/>
          <w:szCs w:val="18"/>
          <w:lang w:val="es-CO"/>
        </w:rPr>
      </w:pPr>
      <w:r w:rsidRPr="00471062">
        <w:rPr>
          <w:rStyle w:val="Refdenotaalpie"/>
          <w:rFonts w:ascii="Century" w:hAnsi="Century"/>
          <w:sz w:val="18"/>
          <w:szCs w:val="18"/>
        </w:rPr>
        <w:footnoteRef/>
      </w:r>
      <w:r w:rsidRPr="00471062">
        <w:rPr>
          <w:rFonts w:ascii="Century" w:hAnsi="Century"/>
          <w:sz w:val="18"/>
          <w:szCs w:val="18"/>
        </w:rPr>
        <w:t xml:space="preserve"> </w:t>
      </w:r>
      <w:r w:rsidRPr="00471062">
        <w:rPr>
          <w:rFonts w:ascii="Century" w:hAnsi="Century"/>
          <w:sz w:val="18"/>
          <w:szCs w:val="18"/>
          <w:lang w:val="es-CO"/>
        </w:rPr>
        <w:t>Documento 04, C. 1.</w:t>
      </w:r>
    </w:p>
  </w:footnote>
  <w:footnote w:id="13">
    <w:p w14:paraId="64FE308C" w14:textId="0181F6CA" w:rsidR="009D3F2F" w:rsidRPr="00471062" w:rsidRDefault="009D3F2F" w:rsidP="00471062">
      <w:pPr>
        <w:pStyle w:val="Textonotapie"/>
        <w:jc w:val="both"/>
        <w:rPr>
          <w:rFonts w:ascii="Century" w:hAnsi="Century"/>
          <w:sz w:val="18"/>
          <w:szCs w:val="18"/>
          <w:lang w:val="es-CO"/>
        </w:rPr>
      </w:pPr>
      <w:r w:rsidRPr="00471062">
        <w:rPr>
          <w:rStyle w:val="Refdenotaalpie"/>
          <w:rFonts w:ascii="Century" w:hAnsi="Century"/>
          <w:sz w:val="18"/>
          <w:szCs w:val="18"/>
        </w:rPr>
        <w:footnoteRef/>
      </w:r>
      <w:r w:rsidRPr="00471062">
        <w:rPr>
          <w:rFonts w:ascii="Century" w:hAnsi="Century"/>
          <w:sz w:val="18"/>
          <w:szCs w:val="18"/>
        </w:rPr>
        <w:t xml:space="preserve"> </w:t>
      </w:r>
      <w:r w:rsidRPr="00471062">
        <w:rPr>
          <w:rFonts w:ascii="Century" w:hAnsi="Century"/>
          <w:sz w:val="18"/>
          <w:szCs w:val="18"/>
          <w:lang w:val="es-CO"/>
        </w:rPr>
        <w:t>Documentos 11 y 13, C. 2.</w:t>
      </w:r>
    </w:p>
  </w:footnote>
  <w:footnote w:id="14">
    <w:p w14:paraId="17551685" w14:textId="0B6433B0" w:rsidR="009D3F2F" w:rsidRPr="00471062" w:rsidRDefault="009D3F2F" w:rsidP="00471062">
      <w:pPr>
        <w:pStyle w:val="Textonotapie"/>
        <w:jc w:val="both"/>
        <w:rPr>
          <w:rFonts w:ascii="Century" w:hAnsi="Century"/>
          <w:sz w:val="18"/>
          <w:szCs w:val="18"/>
          <w:lang w:val="es-CO"/>
        </w:rPr>
      </w:pPr>
      <w:r w:rsidRPr="00471062">
        <w:rPr>
          <w:rStyle w:val="Refdenotaalpie"/>
          <w:rFonts w:ascii="Century" w:hAnsi="Century"/>
          <w:sz w:val="18"/>
          <w:szCs w:val="18"/>
        </w:rPr>
        <w:footnoteRef/>
      </w:r>
      <w:r w:rsidRPr="00471062">
        <w:rPr>
          <w:rFonts w:ascii="Century" w:hAnsi="Century"/>
          <w:sz w:val="18"/>
          <w:szCs w:val="18"/>
        </w:rPr>
        <w:t xml:space="preserve"> Según se advierte en una sentencia judicial que reposa en el expediente, Págs. 15 a 18, Tomo I, C. 1.</w:t>
      </w:r>
    </w:p>
  </w:footnote>
  <w:footnote w:id="15">
    <w:p w14:paraId="210ED3A1" w14:textId="6A32E058" w:rsidR="009D3F2F" w:rsidRPr="00471062" w:rsidRDefault="009D3F2F" w:rsidP="00471062">
      <w:pPr>
        <w:pStyle w:val="Textonotapie"/>
        <w:jc w:val="both"/>
        <w:rPr>
          <w:rFonts w:ascii="Century" w:hAnsi="Century"/>
          <w:sz w:val="18"/>
          <w:szCs w:val="18"/>
          <w:lang w:val="es-CO"/>
        </w:rPr>
      </w:pPr>
      <w:r w:rsidRPr="00471062">
        <w:rPr>
          <w:rStyle w:val="Refdenotaalpie"/>
          <w:rFonts w:ascii="Century" w:hAnsi="Century"/>
          <w:sz w:val="18"/>
          <w:szCs w:val="18"/>
        </w:rPr>
        <w:footnoteRef/>
      </w:r>
      <w:r w:rsidRPr="00471062">
        <w:rPr>
          <w:rFonts w:ascii="Century" w:hAnsi="Century"/>
          <w:sz w:val="18"/>
          <w:szCs w:val="18"/>
        </w:rPr>
        <w:t xml:space="preserve"> Registro civil de defunción Pág. 7 Tomo I, C. 1.</w:t>
      </w:r>
    </w:p>
  </w:footnote>
  <w:footnote w:id="16">
    <w:p w14:paraId="3C709E07" w14:textId="0695C14A" w:rsidR="009D3F2F" w:rsidRPr="00471062" w:rsidRDefault="009D3F2F" w:rsidP="00471062">
      <w:pPr>
        <w:pStyle w:val="Textonotapie"/>
        <w:jc w:val="both"/>
        <w:rPr>
          <w:rFonts w:ascii="Century" w:hAnsi="Century"/>
          <w:sz w:val="18"/>
          <w:szCs w:val="18"/>
          <w:lang w:val="es-CO"/>
        </w:rPr>
      </w:pPr>
      <w:r w:rsidRPr="00471062">
        <w:rPr>
          <w:rStyle w:val="Refdenotaalpie"/>
          <w:rFonts w:ascii="Century" w:hAnsi="Century"/>
          <w:sz w:val="18"/>
          <w:szCs w:val="18"/>
        </w:rPr>
        <w:footnoteRef/>
      </w:r>
      <w:r w:rsidRPr="00471062">
        <w:rPr>
          <w:rFonts w:ascii="Century" w:hAnsi="Century"/>
          <w:sz w:val="18"/>
          <w:szCs w:val="18"/>
        </w:rPr>
        <w:t xml:space="preserve"> </w:t>
      </w:r>
      <w:r w:rsidRPr="00471062">
        <w:rPr>
          <w:rFonts w:ascii="Century" w:hAnsi="Century"/>
          <w:sz w:val="18"/>
          <w:szCs w:val="18"/>
          <w:lang w:val="es-CO"/>
        </w:rPr>
        <w:t xml:space="preserve">Registro civil de nacimiento </w:t>
      </w:r>
      <w:r w:rsidRPr="00471062">
        <w:rPr>
          <w:rFonts w:ascii="Century" w:hAnsi="Century"/>
          <w:sz w:val="18"/>
          <w:szCs w:val="18"/>
        </w:rPr>
        <w:t>Pág. 13 Tomo I, C. 1.</w:t>
      </w:r>
    </w:p>
  </w:footnote>
  <w:footnote w:id="17">
    <w:p w14:paraId="498450F8" w14:textId="60676C92" w:rsidR="009D3F2F" w:rsidRPr="00471062" w:rsidRDefault="009D3F2F" w:rsidP="00471062">
      <w:pPr>
        <w:pStyle w:val="Textonotapie"/>
        <w:jc w:val="both"/>
        <w:rPr>
          <w:rFonts w:ascii="Century" w:hAnsi="Century"/>
          <w:sz w:val="18"/>
          <w:szCs w:val="18"/>
          <w:lang w:val="es-CO"/>
        </w:rPr>
      </w:pPr>
      <w:r w:rsidRPr="00471062">
        <w:rPr>
          <w:rStyle w:val="Refdenotaalpie"/>
          <w:rFonts w:ascii="Century" w:hAnsi="Century"/>
          <w:sz w:val="18"/>
          <w:szCs w:val="18"/>
        </w:rPr>
        <w:footnoteRef/>
      </w:r>
      <w:r w:rsidRPr="00471062">
        <w:rPr>
          <w:rFonts w:ascii="Century" w:hAnsi="Century"/>
          <w:sz w:val="18"/>
          <w:szCs w:val="18"/>
        </w:rPr>
        <w:t xml:space="preserve"> Certificado de tradición del vehículo Pág. 31 Tomo I, C. 1.</w:t>
      </w:r>
    </w:p>
  </w:footnote>
  <w:footnote w:id="18">
    <w:p w14:paraId="2984D1B4" w14:textId="6D82A725" w:rsidR="009D3F2F" w:rsidRPr="00471062" w:rsidRDefault="009D3F2F" w:rsidP="00471062">
      <w:pPr>
        <w:pStyle w:val="Textonotapie"/>
        <w:jc w:val="both"/>
        <w:rPr>
          <w:rFonts w:ascii="Century" w:hAnsi="Century"/>
          <w:sz w:val="18"/>
          <w:szCs w:val="18"/>
          <w:lang w:val="es-CO"/>
        </w:rPr>
      </w:pPr>
      <w:r w:rsidRPr="00471062">
        <w:rPr>
          <w:rStyle w:val="Refdenotaalpie"/>
          <w:rFonts w:ascii="Century" w:hAnsi="Century"/>
          <w:sz w:val="18"/>
          <w:szCs w:val="18"/>
        </w:rPr>
        <w:footnoteRef/>
      </w:r>
      <w:r w:rsidRPr="00471062">
        <w:rPr>
          <w:rFonts w:ascii="Century" w:hAnsi="Century"/>
          <w:sz w:val="18"/>
          <w:szCs w:val="18"/>
        </w:rPr>
        <w:t xml:space="preserve"> Contrato de vinculación Nro. 749 del 6 de diciembre de 2013, Págs. 85 a 92, Tomo I, C. 1.</w:t>
      </w:r>
    </w:p>
  </w:footnote>
  <w:footnote w:id="19">
    <w:p w14:paraId="4B03E247" w14:textId="3697FD56" w:rsidR="009D3F2F" w:rsidRPr="00471062" w:rsidRDefault="009D3F2F" w:rsidP="00471062">
      <w:pPr>
        <w:pStyle w:val="Textonotapie"/>
        <w:jc w:val="both"/>
        <w:rPr>
          <w:rFonts w:ascii="Century" w:hAnsi="Century"/>
          <w:sz w:val="18"/>
          <w:szCs w:val="18"/>
          <w:lang w:val="es-CO"/>
        </w:rPr>
      </w:pPr>
      <w:r w:rsidRPr="00471062">
        <w:rPr>
          <w:rStyle w:val="Refdenotaalpie"/>
          <w:rFonts w:ascii="Century" w:hAnsi="Century"/>
          <w:sz w:val="18"/>
          <w:szCs w:val="18"/>
        </w:rPr>
        <w:footnoteRef/>
      </w:r>
      <w:r w:rsidRPr="00471062">
        <w:rPr>
          <w:rFonts w:ascii="Century" w:hAnsi="Century"/>
          <w:sz w:val="18"/>
          <w:szCs w:val="18"/>
        </w:rPr>
        <w:t xml:space="preserve"> </w:t>
      </w:r>
      <w:r w:rsidRPr="00471062">
        <w:rPr>
          <w:rFonts w:ascii="Century" w:hAnsi="Century"/>
          <w:sz w:val="18"/>
          <w:szCs w:val="18"/>
          <w:lang w:val="es-CO"/>
        </w:rPr>
        <w:t xml:space="preserve">Póliza Nro. 8001056414, Pág. 32, Tomo I, C. 1. </w:t>
      </w:r>
    </w:p>
  </w:footnote>
  <w:footnote w:id="20">
    <w:p w14:paraId="1079833E" w14:textId="77777777" w:rsidR="009D3F2F" w:rsidRPr="00471062" w:rsidRDefault="009D3F2F" w:rsidP="00471062">
      <w:pPr>
        <w:pStyle w:val="Textonotapie"/>
        <w:jc w:val="both"/>
        <w:rPr>
          <w:rFonts w:ascii="Century" w:hAnsi="Century"/>
          <w:sz w:val="18"/>
          <w:szCs w:val="18"/>
          <w:lang w:val="es-419"/>
        </w:rPr>
      </w:pPr>
      <w:r w:rsidRPr="00471062">
        <w:rPr>
          <w:rStyle w:val="Refdenotaalpie"/>
          <w:rFonts w:ascii="Century" w:hAnsi="Century"/>
          <w:sz w:val="18"/>
          <w:szCs w:val="18"/>
        </w:rPr>
        <w:footnoteRef/>
      </w:r>
      <w:r w:rsidRPr="00471062">
        <w:rPr>
          <w:rFonts w:ascii="Century" w:hAnsi="Century"/>
          <w:sz w:val="18"/>
          <w:szCs w:val="18"/>
        </w:rPr>
        <w:t xml:space="preserve"> </w:t>
      </w:r>
      <w:r w:rsidRPr="00471062">
        <w:rPr>
          <w:rFonts w:ascii="Century" w:hAnsi="Century"/>
          <w:sz w:val="18"/>
          <w:szCs w:val="18"/>
          <w:lang w:val="es-419"/>
        </w:rPr>
        <w:t xml:space="preserve">Sentencias del 19-06-2018, radicado </w:t>
      </w:r>
      <w:r w:rsidRPr="00471062">
        <w:rPr>
          <w:rFonts w:ascii="Century" w:hAnsi="Century"/>
          <w:sz w:val="18"/>
          <w:szCs w:val="18"/>
        </w:rPr>
        <w:t>2011-00193-01 y del 28-01-2021, radicado 2017-00269-01</w:t>
      </w:r>
    </w:p>
  </w:footnote>
  <w:footnote w:id="21">
    <w:p w14:paraId="20AC8FAE" w14:textId="77777777" w:rsidR="009D3F2F" w:rsidRPr="00471062" w:rsidRDefault="009D3F2F" w:rsidP="00471062">
      <w:pPr>
        <w:pStyle w:val="Textonotapie"/>
        <w:jc w:val="both"/>
        <w:rPr>
          <w:rFonts w:ascii="Century" w:hAnsi="Century"/>
          <w:sz w:val="18"/>
          <w:szCs w:val="18"/>
          <w:lang w:val="es-419"/>
        </w:rPr>
      </w:pPr>
      <w:r w:rsidRPr="00471062">
        <w:rPr>
          <w:rStyle w:val="Refdenotaalpie"/>
          <w:rFonts w:ascii="Century" w:hAnsi="Century"/>
          <w:sz w:val="18"/>
          <w:szCs w:val="18"/>
        </w:rPr>
        <w:footnoteRef/>
      </w:r>
      <w:r w:rsidRPr="00471062">
        <w:rPr>
          <w:rFonts w:ascii="Century" w:hAnsi="Century"/>
          <w:sz w:val="18"/>
          <w:szCs w:val="18"/>
        </w:rPr>
        <w:t xml:space="preserve"> Sentencia del 19-06-2020, radicado 2019-00046-01, M.P. </w:t>
      </w:r>
      <w:proofErr w:type="spellStart"/>
      <w:r w:rsidRPr="00471062">
        <w:rPr>
          <w:rFonts w:ascii="Century" w:hAnsi="Century"/>
          <w:sz w:val="18"/>
          <w:szCs w:val="18"/>
        </w:rPr>
        <w:t>Duberney</w:t>
      </w:r>
      <w:proofErr w:type="spellEnd"/>
      <w:r w:rsidRPr="00471062">
        <w:rPr>
          <w:rFonts w:ascii="Century" w:hAnsi="Century"/>
          <w:sz w:val="18"/>
          <w:szCs w:val="18"/>
        </w:rPr>
        <w:t xml:space="preserve"> Grisales Herrera.</w:t>
      </w:r>
    </w:p>
  </w:footnote>
  <w:footnote w:id="22">
    <w:p w14:paraId="1710DBDB" w14:textId="77777777" w:rsidR="009D3F2F" w:rsidRPr="00471062" w:rsidRDefault="009D3F2F" w:rsidP="00471062">
      <w:pPr>
        <w:pStyle w:val="Textonotapie"/>
        <w:jc w:val="both"/>
        <w:rPr>
          <w:rFonts w:ascii="Century" w:hAnsi="Century"/>
          <w:sz w:val="18"/>
          <w:szCs w:val="18"/>
          <w:lang w:val="es-419"/>
        </w:rPr>
      </w:pPr>
      <w:r w:rsidRPr="00471062">
        <w:rPr>
          <w:rStyle w:val="Refdenotaalpie"/>
          <w:rFonts w:ascii="Century" w:hAnsi="Century"/>
          <w:sz w:val="18"/>
          <w:szCs w:val="18"/>
        </w:rPr>
        <w:footnoteRef/>
      </w:r>
      <w:r w:rsidRPr="00471062">
        <w:rPr>
          <w:rFonts w:ascii="Century" w:hAnsi="Century"/>
          <w:sz w:val="18"/>
          <w:szCs w:val="18"/>
        </w:rPr>
        <w:t xml:space="preserve"> STC9587-2017; STC15273-2019; STC11328-2019; STC100-2019; STC 3004-2020; STC-7609-2020; STC3556-2021.</w:t>
      </w:r>
    </w:p>
  </w:footnote>
  <w:footnote w:id="23">
    <w:p w14:paraId="7CCF2BA2" w14:textId="77777777" w:rsidR="009D3F2F" w:rsidRPr="00471062" w:rsidRDefault="009D3F2F" w:rsidP="00471062">
      <w:pPr>
        <w:pStyle w:val="Textonotapie"/>
        <w:jc w:val="both"/>
        <w:rPr>
          <w:rFonts w:ascii="Century" w:hAnsi="Century"/>
          <w:sz w:val="18"/>
          <w:szCs w:val="18"/>
          <w:lang w:val="es-419"/>
        </w:rPr>
      </w:pPr>
      <w:r w:rsidRPr="00471062">
        <w:rPr>
          <w:rStyle w:val="Refdenotaalpie"/>
          <w:rFonts w:ascii="Century" w:hAnsi="Century"/>
          <w:sz w:val="18"/>
          <w:szCs w:val="18"/>
        </w:rPr>
        <w:footnoteRef/>
      </w:r>
      <w:r w:rsidRPr="00471062">
        <w:rPr>
          <w:rFonts w:ascii="Century" w:hAnsi="Century"/>
          <w:sz w:val="18"/>
          <w:szCs w:val="18"/>
        </w:rPr>
        <w:t xml:space="preserve"> SC2351-2019</w:t>
      </w:r>
    </w:p>
  </w:footnote>
  <w:footnote w:id="24">
    <w:p w14:paraId="07F34B04" w14:textId="06CD997E" w:rsidR="009D3F2F" w:rsidRPr="00471062" w:rsidRDefault="009D3F2F" w:rsidP="00471062">
      <w:pPr>
        <w:spacing w:after="0" w:line="240" w:lineRule="auto"/>
        <w:jc w:val="both"/>
        <w:rPr>
          <w:rFonts w:ascii="Century" w:hAnsi="Century"/>
          <w:sz w:val="18"/>
          <w:szCs w:val="18"/>
          <w:lang w:val="es-419"/>
        </w:rPr>
      </w:pPr>
      <w:r w:rsidRPr="00471062">
        <w:rPr>
          <w:rStyle w:val="Refdenotaalpie"/>
          <w:rFonts w:ascii="Century" w:hAnsi="Century"/>
          <w:sz w:val="18"/>
          <w:szCs w:val="18"/>
        </w:rPr>
        <w:footnoteRef/>
      </w:r>
      <w:r w:rsidRPr="00471062">
        <w:rPr>
          <w:rFonts w:ascii="Century" w:hAnsi="Century"/>
          <w:sz w:val="18"/>
          <w:szCs w:val="18"/>
        </w:rPr>
        <w:t xml:space="preserve"> Por ejemplo, en la sentencia del 21-08-2020, radicado 66001310300320170035301.</w:t>
      </w:r>
    </w:p>
  </w:footnote>
  <w:footnote w:id="25">
    <w:p w14:paraId="46DB21B5" w14:textId="77777777" w:rsidR="00C96897" w:rsidRPr="00471062" w:rsidRDefault="00C96897" w:rsidP="00471062">
      <w:pPr>
        <w:tabs>
          <w:tab w:val="left" w:pos="2268"/>
        </w:tabs>
        <w:spacing w:after="0" w:line="240" w:lineRule="auto"/>
        <w:jc w:val="both"/>
        <w:rPr>
          <w:rFonts w:ascii="Century" w:hAnsi="Century"/>
          <w:sz w:val="18"/>
          <w:szCs w:val="18"/>
        </w:rPr>
      </w:pPr>
      <w:r w:rsidRPr="00471062">
        <w:rPr>
          <w:rStyle w:val="Refdenotaalpie"/>
          <w:rFonts w:ascii="Century" w:hAnsi="Century"/>
          <w:sz w:val="18"/>
          <w:szCs w:val="18"/>
        </w:rPr>
        <w:footnoteRef/>
      </w:r>
      <w:r w:rsidRPr="00471062">
        <w:rPr>
          <w:rFonts w:ascii="Century" w:hAnsi="Century"/>
          <w:sz w:val="18"/>
          <w:szCs w:val="18"/>
        </w:rPr>
        <w:t xml:space="preserve"> </w:t>
      </w:r>
      <w:r w:rsidRPr="00471062">
        <w:rPr>
          <w:rFonts w:ascii="Century" w:hAnsi="Century"/>
          <w:sz w:val="18"/>
          <w:szCs w:val="18"/>
          <w:lang w:val="es-419"/>
        </w:rPr>
        <w:t xml:space="preserve">Para comprenderlo se puede ver la sentencia SC2111-2021, con ponencia del Magistrado Luis Armando Tolosa Villabona, que </w:t>
      </w:r>
      <w:r w:rsidRPr="00471062">
        <w:rPr>
          <w:rFonts w:ascii="Century" w:hAnsi="Century"/>
          <w:sz w:val="18"/>
          <w:szCs w:val="18"/>
        </w:rPr>
        <w:t xml:space="preserve">hace énfasis en una presunción de responsabilidad y no de culpa. Sin embargo, para el momento en que se adoptó, participaron solo seis magistrados, de los cuales cuatro aclararon voto, uno de ellos, para adherirse a la teoría de la presunción de responsabilidad, pero los otros tres para dejar sentado que el régimen es de culpa presunta, igual que ocurrió con la sentencia SC4420-2020, lo que indica que esa tesis no alcanza aún en la Corte una mayoría. </w:t>
      </w:r>
    </w:p>
    <w:p w14:paraId="5FA8F3AB" w14:textId="77777777" w:rsidR="00C96897" w:rsidRPr="00471062" w:rsidRDefault="00C96897" w:rsidP="00471062">
      <w:pPr>
        <w:pStyle w:val="Textonotapie"/>
        <w:jc w:val="both"/>
        <w:rPr>
          <w:rFonts w:ascii="Century" w:hAnsi="Century"/>
          <w:sz w:val="18"/>
          <w:szCs w:val="18"/>
          <w:lang w:val="es-419"/>
        </w:rPr>
      </w:pPr>
    </w:p>
  </w:footnote>
  <w:footnote w:id="26">
    <w:p w14:paraId="42ABDB63" w14:textId="77777777" w:rsidR="00EC4323" w:rsidRPr="00471062" w:rsidRDefault="00EC4323" w:rsidP="00471062">
      <w:pPr>
        <w:pStyle w:val="Textonotapie"/>
        <w:jc w:val="both"/>
        <w:rPr>
          <w:rFonts w:ascii="Century" w:hAnsi="Century"/>
          <w:sz w:val="18"/>
          <w:szCs w:val="18"/>
          <w:lang w:val="es-419"/>
        </w:rPr>
      </w:pPr>
      <w:r w:rsidRPr="00471062">
        <w:rPr>
          <w:rStyle w:val="Refdenotaalpie"/>
          <w:rFonts w:ascii="Century" w:hAnsi="Century"/>
          <w:sz w:val="18"/>
          <w:szCs w:val="18"/>
        </w:rPr>
        <w:footnoteRef/>
      </w:r>
      <w:r w:rsidRPr="00471062">
        <w:rPr>
          <w:rFonts w:ascii="Century" w:hAnsi="Century"/>
          <w:sz w:val="18"/>
          <w:szCs w:val="18"/>
        </w:rPr>
        <w:t xml:space="preserve"> G.J. T. XLVI, pág. 211 a 217.</w:t>
      </w:r>
    </w:p>
  </w:footnote>
  <w:footnote w:id="27">
    <w:p w14:paraId="006B07B6" w14:textId="2FCDA106" w:rsidR="009D3F2F" w:rsidRPr="00471062" w:rsidRDefault="009D3F2F" w:rsidP="00471062">
      <w:pPr>
        <w:pStyle w:val="Textonotapie"/>
        <w:jc w:val="both"/>
        <w:rPr>
          <w:rFonts w:ascii="Century" w:hAnsi="Century"/>
          <w:sz w:val="18"/>
          <w:szCs w:val="18"/>
        </w:rPr>
      </w:pPr>
      <w:r w:rsidRPr="00471062">
        <w:rPr>
          <w:rStyle w:val="Refdenotaalpie"/>
          <w:rFonts w:ascii="Century" w:hAnsi="Century"/>
          <w:sz w:val="18"/>
          <w:szCs w:val="18"/>
        </w:rPr>
        <w:footnoteRef/>
      </w:r>
      <w:r w:rsidRPr="00471062">
        <w:rPr>
          <w:rFonts w:ascii="Century" w:hAnsi="Century"/>
          <w:sz w:val="18"/>
          <w:szCs w:val="18"/>
        </w:rPr>
        <w:t xml:space="preserve"> CSJ. SC17723 del 7 de diciembre de 2016. M.P. Luis Alonso Rico Puerta.</w:t>
      </w:r>
    </w:p>
  </w:footnote>
  <w:footnote w:id="28">
    <w:p w14:paraId="170D10C2" w14:textId="7456F1BC" w:rsidR="00E36F22" w:rsidRPr="00471062" w:rsidRDefault="00E36F22" w:rsidP="00471062">
      <w:pPr>
        <w:pStyle w:val="Textonotapie"/>
        <w:rPr>
          <w:rFonts w:ascii="Century" w:hAnsi="Century"/>
          <w:sz w:val="18"/>
          <w:szCs w:val="18"/>
          <w:lang w:val="es-419"/>
        </w:rPr>
      </w:pPr>
      <w:r w:rsidRPr="00471062">
        <w:rPr>
          <w:rStyle w:val="Refdenotaalpie"/>
          <w:rFonts w:ascii="Century" w:hAnsi="Century"/>
          <w:sz w:val="18"/>
          <w:szCs w:val="18"/>
        </w:rPr>
        <w:footnoteRef/>
      </w:r>
      <w:r w:rsidRPr="00471062">
        <w:rPr>
          <w:rFonts w:ascii="Century" w:hAnsi="Century"/>
          <w:sz w:val="18"/>
          <w:szCs w:val="18"/>
        </w:rPr>
        <w:t xml:space="preserve"> </w:t>
      </w:r>
      <w:r w:rsidR="00842E02" w:rsidRPr="00471062">
        <w:rPr>
          <w:rFonts w:ascii="Century" w:hAnsi="Century"/>
          <w:sz w:val="18"/>
          <w:szCs w:val="18"/>
          <w:lang w:val="es-419"/>
        </w:rPr>
        <w:t>En ese sentido, la sentencia de este Tribunal TSP-SC-0025-2021.</w:t>
      </w:r>
    </w:p>
  </w:footnote>
  <w:footnote w:id="29">
    <w:p w14:paraId="2AC1BB15" w14:textId="05A6775C" w:rsidR="009D3F2F" w:rsidRPr="00471062" w:rsidRDefault="009D3F2F" w:rsidP="00471062">
      <w:pPr>
        <w:pStyle w:val="Textonotapie"/>
        <w:jc w:val="both"/>
        <w:rPr>
          <w:rFonts w:ascii="Century" w:hAnsi="Century"/>
          <w:sz w:val="18"/>
          <w:szCs w:val="18"/>
          <w:lang w:val="es-CO"/>
        </w:rPr>
      </w:pPr>
      <w:r w:rsidRPr="00471062">
        <w:rPr>
          <w:rStyle w:val="Refdenotaalpie"/>
          <w:rFonts w:ascii="Century" w:hAnsi="Century"/>
          <w:sz w:val="18"/>
          <w:szCs w:val="18"/>
        </w:rPr>
        <w:footnoteRef/>
      </w:r>
      <w:r w:rsidRPr="00471062">
        <w:rPr>
          <w:rFonts w:ascii="Century" w:hAnsi="Century"/>
          <w:sz w:val="18"/>
          <w:szCs w:val="18"/>
        </w:rPr>
        <w:t xml:space="preserve"> </w:t>
      </w:r>
      <w:r w:rsidRPr="00471062">
        <w:rPr>
          <w:rFonts w:ascii="Century" w:hAnsi="Century"/>
          <w:sz w:val="18"/>
          <w:szCs w:val="18"/>
          <w:lang w:val="es-CO"/>
        </w:rPr>
        <w:t>Págs. 95 y 96, Tomo I, C. 1.</w:t>
      </w:r>
    </w:p>
  </w:footnote>
  <w:footnote w:id="30">
    <w:p w14:paraId="7FA55128" w14:textId="6E151D0D" w:rsidR="009D3F2F" w:rsidRPr="00471062" w:rsidRDefault="009D3F2F" w:rsidP="00471062">
      <w:pPr>
        <w:pStyle w:val="Textonotapie"/>
        <w:jc w:val="both"/>
        <w:rPr>
          <w:rFonts w:ascii="Century" w:hAnsi="Century"/>
          <w:sz w:val="18"/>
          <w:szCs w:val="18"/>
          <w:lang w:val="es-CO"/>
        </w:rPr>
      </w:pPr>
      <w:r w:rsidRPr="00471062">
        <w:rPr>
          <w:rStyle w:val="Refdenotaalpie"/>
          <w:rFonts w:ascii="Century" w:hAnsi="Century"/>
          <w:sz w:val="18"/>
          <w:szCs w:val="18"/>
        </w:rPr>
        <w:footnoteRef/>
      </w:r>
      <w:r w:rsidRPr="00471062">
        <w:rPr>
          <w:rFonts w:ascii="Century" w:hAnsi="Century"/>
          <w:sz w:val="18"/>
          <w:szCs w:val="18"/>
        </w:rPr>
        <w:t xml:space="preserve"> Pág. 128 Tomo I, C. 1.</w:t>
      </w:r>
    </w:p>
  </w:footnote>
  <w:footnote w:id="31">
    <w:p w14:paraId="30A4CC27" w14:textId="09722564" w:rsidR="009D3F2F" w:rsidRPr="00471062" w:rsidRDefault="009D3F2F" w:rsidP="00471062">
      <w:pPr>
        <w:pStyle w:val="Textonotapie"/>
        <w:jc w:val="both"/>
        <w:rPr>
          <w:rFonts w:ascii="Century" w:hAnsi="Century"/>
          <w:sz w:val="18"/>
          <w:szCs w:val="18"/>
          <w:lang w:val="es-CO"/>
        </w:rPr>
      </w:pPr>
      <w:r w:rsidRPr="00471062">
        <w:rPr>
          <w:rStyle w:val="Refdenotaalpie"/>
          <w:rFonts w:ascii="Century" w:hAnsi="Century"/>
          <w:sz w:val="18"/>
          <w:szCs w:val="18"/>
        </w:rPr>
        <w:footnoteRef/>
      </w:r>
      <w:r w:rsidRPr="00471062">
        <w:rPr>
          <w:rFonts w:ascii="Century" w:hAnsi="Century"/>
          <w:sz w:val="18"/>
          <w:szCs w:val="18"/>
        </w:rPr>
        <w:t xml:space="preserve"> Pág. 71 Tomo I, C. 1.</w:t>
      </w:r>
    </w:p>
  </w:footnote>
  <w:footnote w:id="32">
    <w:p w14:paraId="44B84AC8" w14:textId="0D1495EF" w:rsidR="006D1A4B" w:rsidRPr="00471062" w:rsidRDefault="006D1A4B" w:rsidP="00471062">
      <w:pPr>
        <w:pStyle w:val="Textonotapie"/>
        <w:rPr>
          <w:rFonts w:ascii="Century" w:hAnsi="Century"/>
          <w:sz w:val="18"/>
          <w:szCs w:val="18"/>
          <w:lang w:val="es-419"/>
        </w:rPr>
      </w:pPr>
      <w:r w:rsidRPr="00471062">
        <w:rPr>
          <w:rStyle w:val="Refdenotaalpie"/>
          <w:rFonts w:ascii="Century" w:hAnsi="Century"/>
          <w:sz w:val="18"/>
          <w:szCs w:val="18"/>
        </w:rPr>
        <w:footnoteRef/>
      </w:r>
      <w:r w:rsidRPr="00471062">
        <w:rPr>
          <w:rFonts w:ascii="Century" w:hAnsi="Century"/>
          <w:sz w:val="18"/>
          <w:szCs w:val="18"/>
        </w:rPr>
        <w:t xml:space="preserve"> </w:t>
      </w:r>
      <w:r w:rsidRPr="00471062">
        <w:rPr>
          <w:rFonts w:ascii="Century" w:hAnsi="Century"/>
          <w:sz w:val="18"/>
          <w:szCs w:val="18"/>
          <w:lang w:val="es-419"/>
        </w:rPr>
        <w:t>Corte Suprema de Justicia, Sala de Casación Civil</w:t>
      </w:r>
      <w:r w:rsidR="00F840EA" w:rsidRPr="00471062">
        <w:rPr>
          <w:rFonts w:ascii="Century" w:hAnsi="Century"/>
          <w:sz w:val="18"/>
          <w:szCs w:val="18"/>
          <w:lang w:val="es-419"/>
        </w:rPr>
        <w:t>, sentencia SC-2111-2021</w:t>
      </w:r>
      <w:r w:rsidRPr="00471062">
        <w:rPr>
          <w:rFonts w:ascii="Century" w:hAnsi="Century"/>
          <w:sz w:val="18"/>
          <w:szCs w:val="18"/>
          <w:lang w:val="es-419"/>
        </w:rPr>
        <w:t xml:space="preserve"> </w:t>
      </w:r>
    </w:p>
  </w:footnote>
  <w:footnote w:id="33">
    <w:p w14:paraId="1E5F0F91" w14:textId="592C3D4F" w:rsidR="006D1A4B" w:rsidRPr="00471062" w:rsidRDefault="006D1A4B" w:rsidP="00471062">
      <w:pPr>
        <w:pStyle w:val="Textonotapie"/>
        <w:rPr>
          <w:rFonts w:ascii="Century" w:hAnsi="Century"/>
          <w:sz w:val="18"/>
          <w:szCs w:val="18"/>
          <w:lang w:val="es-419"/>
        </w:rPr>
      </w:pPr>
      <w:r w:rsidRPr="00471062">
        <w:rPr>
          <w:rStyle w:val="Refdenotaalpie"/>
          <w:rFonts w:ascii="Century" w:hAnsi="Century"/>
          <w:sz w:val="18"/>
          <w:szCs w:val="18"/>
        </w:rPr>
        <w:footnoteRef/>
      </w:r>
      <w:r w:rsidRPr="00471062">
        <w:rPr>
          <w:rFonts w:ascii="Century" w:hAnsi="Century"/>
          <w:sz w:val="18"/>
          <w:szCs w:val="18"/>
        </w:rPr>
        <w:t xml:space="preserve"> Tribunal Superior de Pereira, sentencia del 16-02-2018, radicado 2012-00240, M.P. </w:t>
      </w:r>
      <w:proofErr w:type="spellStart"/>
      <w:r w:rsidRPr="00471062">
        <w:rPr>
          <w:rFonts w:ascii="Century" w:hAnsi="Century"/>
          <w:sz w:val="18"/>
          <w:szCs w:val="18"/>
        </w:rPr>
        <w:t>Duberney</w:t>
      </w:r>
      <w:proofErr w:type="spellEnd"/>
      <w:r w:rsidRPr="00471062">
        <w:rPr>
          <w:rFonts w:ascii="Century" w:hAnsi="Century"/>
          <w:sz w:val="18"/>
          <w:szCs w:val="18"/>
        </w:rPr>
        <w:t xml:space="preserve"> Grisales Herrera </w:t>
      </w:r>
    </w:p>
  </w:footnote>
  <w:footnote w:id="34">
    <w:p w14:paraId="5984EE8E" w14:textId="1EB251E3" w:rsidR="006D1A4B" w:rsidRPr="00471062" w:rsidRDefault="006D1A4B" w:rsidP="00471062">
      <w:pPr>
        <w:pStyle w:val="Textonotapie"/>
        <w:jc w:val="both"/>
        <w:rPr>
          <w:rFonts w:ascii="Century" w:hAnsi="Century"/>
          <w:sz w:val="18"/>
          <w:szCs w:val="18"/>
          <w:lang w:val="es-419"/>
        </w:rPr>
      </w:pPr>
      <w:r w:rsidRPr="00471062">
        <w:rPr>
          <w:rStyle w:val="Refdenotaalpie"/>
          <w:rFonts w:ascii="Century" w:hAnsi="Century"/>
          <w:sz w:val="18"/>
          <w:szCs w:val="18"/>
        </w:rPr>
        <w:footnoteRef/>
      </w:r>
      <w:r w:rsidRPr="00471062">
        <w:rPr>
          <w:rFonts w:ascii="Century" w:hAnsi="Century"/>
          <w:sz w:val="18"/>
          <w:szCs w:val="18"/>
        </w:rPr>
        <w:t xml:space="preserve"> </w:t>
      </w:r>
      <w:r w:rsidRPr="00471062">
        <w:rPr>
          <w:rFonts w:ascii="Century" w:hAnsi="Century"/>
          <w:sz w:val="18"/>
          <w:szCs w:val="18"/>
          <w:lang w:val="es-419"/>
        </w:rPr>
        <w:t xml:space="preserve">En el mismo sentido, la sentencia de este Tribunal del 30 de noviembre de 2018, radicado 2011-00252, M.P. </w:t>
      </w:r>
      <w:proofErr w:type="spellStart"/>
      <w:r w:rsidRPr="00471062">
        <w:rPr>
          <w:rFonts w:ascii="Century" w:hAnsi="Century"/>
          <w:sz w:val="18"/>
          <w:szCs w:val="18"/>
          <w:lang w:val="es-419"/>
        </w:rPr>
        <w:t>Duberney</w:t>
      </w:r>
      <w:proofErr w:type="spellEnd"/>
      <w:r w:rsidRPr="00471062">
        <w:rPr>
          <w:rFonts w:ascii="Century" w:hAnsi="Century"/>
          <w:sz w:val="18"/>
          <w:szCs w:val="18"/>
          <w:lang w:val="es-419"/>
        </w:rPr>
        <w:t xml:space="preserve"> Grisales Herrera. </w:t>
      </w:r>
    </w:p>
  </w:footnote>
  <w:footnote w:id="35">
    <w:p w14:paraId="293E5E43" w14:textId="77777777" w:rsidR="009D3F2F" w:rsidRPr="00471062" w:rsidRDefault="009D3F2F" w:rsidP="00471062">
      <w:pPr>
        <w:pStyle w:val="Textonotapie"/>
        <w:jc w:val="both"/>
        <w:rPr>
          <w:rFonts w:ascii="Century" w:hAnsi="Century"/>
          <w:sz w:val="18"/>
          <w:szCs w:val="18"/>
          <w:lang w:val="es-419"/>
        </w:rPr>
      </w:pPr>
      <w:r w:rsidRPr="00471062">
        <w:rPr>
          <w:rStyle w:val="Refdenotaalpie"/>
          <w:rFonts w:ascii="Century" w:hAnsi="Century"/>
          <w:sz w:val="18"/>
          <w:szCs w:val="18"/>
        </w:rPr>
        <w:footnoteRef/>
      </w:r>
      <w:r w:rsidRPr="00471062">
        <w:rPr>
          <w:rFonts w:ascii="Century" w:hAnsi="Century"/>
          <w:sz w:val="18"/>
          <w:szCs w:val="18"/>
        </w:rPr>
        <w:t xml:space="preserve"> Sala de Casación Civil, sentencia </w:t>
      </w:r>
      <w:r w:rsidRPr="00471062">
        <w:rPr>
          <w:rFonts w:ascii="Century" w:hAnsi="Century"/>
          <w:sz w:val="18"/>
          <w:szCs w:val="18"/>
          <w:lang w:val="es-419"/>
        </w:rPr>
        <w:t>SC3728-2021</w:t>
      </w:r>
    </w:p>
  </w:footnote>
  <w:footnote w:id="36">
    <w:p w14:paraId="58B30203" w14:textId="77777777" w:rsidR="009D3F2F" w:rsidRPr="00471062" w:rsidRDefault="009D3F2F" w:rsidP="00471062">
      <w:pPr>
        <w:pStyle w:val="Textonotapie"/>
        <w:jc w:val="both"/>
        <w:rPr>
          <w:rFonts w:ascii="Century" w:hAnsi="Century"/>
          <w:sz w:val="18"/>
          <w:szCs w:val="18"/>
          <w:lang w:val="es-419"/>
        </w:rPr>
      </w:pPr>
      <w:r w:rsidRPr="00471062">
        <w:rPr>
          <w:rStyle w:val="Refdenotaalpie"/>
          <w:rFonts w:ascii="Century" w:hAnsi="Century"/>
          <w:sz w:val="18"/>
          <w:szCs w:val="18"/>
        </w:rPr>
        <w:footnoteRef/>
      </w:r>
      <w:r w:rsidRPr="00471062">
        <w:rPr>
          <w:rFonts w:ascii="Century" w:hAnsi="Century"/>
          <w:sz w:val="18"/>
          <w:szCs w:val="18"/>
        </w:rPr>
        <w:t xml:space="preserve"> Doctrina consolidada en las providencias CSJ SC 18 sep. 2009, rad. 2005-00406- 01, CSJ SC 8 ago. 2013, rad. 2001-01402-01, CSJ SC5885-2016, 6 </w:t>
      </w:r>
      <w:proofErr w:type="spellStart"/>
      <w:r w:rsidRPr="00471062">
        <w:rPr>
          <w:rFonts w:ascii="Century" w:hAnsi="Century"/>
          <w:sz w:val="18"/>
          <w:szCs w:val="18"/>
        </w:rPr>
        <w:t>may</w:t>
      </w:r>
      <w:proofErr w:type="spellEnd"/>
      <w:r w:rsidRPr="00471062">
        <w:rPr>
          <w:rFonts w:ascii="Century" w:hAnsi="Century"/>
          <w:sz w:val="18"/>
          <w:szCs w:val="18"/>
        </w:rPr>
        <w:t>. 2016, rad. 2004-00032-01 y CSJ SC12994-2016, 15 sep. 2016, rad. 2010-00111-01.</w:t>
      </w:r>
    </w:p>
  </w:footnote>
  <w:footnote w:id="37">
    <w:p w14:paraId="6661067A" w14:textId="77777777" w:rsidR="009D3F2F" w:rsidRPr="00471062" w:rsidRDefault="009D3F2F" w:rsidP="00471062">
      <w:pPr>
        <w:pStyle w:val="Textonotapie"/>
        <w:jc w:val="both"/>
        <w:rPr>
          <w:rFonts w:ascii="Century" w:hAnsi="Century"/>
          <w:sz w:val="18"/>
          <w:szCs w:val="18"/>
          <w:lang w:val="es-419"/>
        </w:rPr>
      </w:pPr>
      <w:r w:rsidRPr="00471062">
        <w:rPr>
          <w:rStyle w:val="Refdenotaalpie"/>
          <w:rFonts w:ascii="Century" w:hAnsi="Century"/>
          <w:sz w:val="18"/>
          <w:szCs w:val="18"/>
        </w:rPr>
        <w:footnoteRef/>
      </w:r>
      <w:r w:rsidRPr="00471062">
        <w:rPr>
          <w:rFonts w:ascii="Century" w:hAnsi="Century"/>
          <w:sz w:val="18"/>
          <w:szCs w:val="18"/>
        </w:rPr>
        <w:t xml:space="preserve"> CSJ SC064, 28 feb. 1990, G.J. No. 2439, p. 89; CSJ SC035, 13 </w:t>
      </w:r>
      <w:proofErr w:type="spellStart"/>
      <w:r w:rsidRPr="00471062">
        <w:rPr>
          <w:rFonts w:ascii="Century" w:hAnsi="Century"/>
          <w:sz w:val="18"/>
          <w:szCs w:val="18"/>
        </w:rPr>
        <w:t>may</w:t>
      </w:r>
      <w:proofErr w:type="spellEnd"/>
      <w:r w:rsidRPr="00471062">
        <w:rPr>
          <w:rFonts w:ascii="Century" w:hAnsi="Century"/>
          <w:sz w:val="18"/>
          <w:szCs w:val="18"/>
        </w:rPr>
        <w:t>. 2008, rad. 1997-09327-01; CSJ SC 20 ene. 2009, rad. 1993-00215-01; CSJ SC 17 nov. 2011, rad. 1999-00533-01; CSJ SC 9 dic. 2013, rad. 2002-00099; CSJ SC13925-2016, 30 sep., rad. 2005-00174-01; SC5686-2018, 19 dic., rad. 2004-00042-01.</w:t>
      </w:r>
    </w:p>
  </w:footnote>
  <w:footnote w:id="38">
    <w:p w14:paraId="33426AE9" w14:textId="77777777" w:rsidR="009D3F2F" w:rsidRPr="00471062" w:rsidRDefault="009D3F2F" w:rsidP="00471062">
      <w:pPr>
        <w:pStyle w:val="Textonotapie"/>
        <w:jc w:val="both"/>
        <w:rPr>
          <w:rFonts w:ascii="Century" w:hAnsi="Century"/>
          <w:sz w:val="18"/>
          <w:szCs w:val="18"/>
          <w:lang w:val="es-419"/>
        </w:rPr>
      </w:pPr>
      <w:r w:rsidRPr="00471062">
        <w:rPr>
          <w:rStyle w:val="Refdenotaalpie"/>
          <w:rFonts w:ascii="Century" w:hAnsi="Century"/>
          <w:sz w:val="18"/>
          <w:szCs w:val="18"/>
        </w:rPr>
        <w:footnoteRef/>
      </w:r>
      <w:r w:rsidRPr="00471062">
        <w:rPr>
          <w:rFonts w:ascii="Century" w:hAnsi="Century"/>
          <w:sz w:val="18"/>
          <w:szCs w:val="18"/>
        </w:rPr>
        <w:t xml:space="preserve"> CSJ AC2923-2017, 11 </w:t>
      </w:r>
      <w:proofErr w:type="spellStart"/>
      <w:r w:rsidRPr="00471062">
        <w:rPr>
          <w:rFonts w:ascii="Century" w:hAnsi="Century"/>
          <w:sz w:val="18"/>
          <w:szCs w:val="18"/>
        </w:rPr>
        <w:t>may</w:t>
      </w:r>
      <w:proofErr w:type="spellEnd"/>
      <w:r w:rsidRPr="00471062">
        <w:rPr>
          <w:rFonts w:ascii="Century" w:hAnsi="Century"/>
          <w:sz w:val="18"/>
          <w:szCs w:val="18"/>
        </w:rPr>
        <w:t>., rad. 2017-00405-00; CSJ AC3265-2019, 12 ago., rad. 2019-02385-00; CSJ AC1323-2020, 6 jul., rad. 2020-00686-00; CSJ AC188-2021, 1° feb., rad. 2020-02990-00</w:t>
      </w:r>
    </w:p>
  </w:footnote>
  <w:footnote w:id="39">
    <w:p w14:paraId="160C3866" w14:textId="77777777" w:rsidR="009D3F2F" w:rsidRPr="00471062" w:rsidRDefault="009D3F2F" w:rsidP="00471062">
      <w:pPr>
        <w:pStyle w:val="Textonotapie"/>
        <w:jc w:val="both"/>
        <w:rPr>
          <w:rFonts w:ascii="Century" w:hAnsi="Century"/>
          <w:sz w:val="18"/>
          <w:szCs w:val="18"/>
          <w:lang w:val="es-419"/>
        </w:rPr>
      </w:pPr>
      <w:r w:rsidRPr="00471062">
        <w:rPr>
          <w:rStyle w:val="Refdenotaalpie"/>
          <w:rFonts w:ascii="Century" w:hAnsi="Century"/>
          <w:sz w:val="18"/>
          <w:szCs w:val="18"/>
        </w:rPr>
        <w:footnoteRef/>
      </w:r>
      <w:r w:rsidRPr="00471062">
        <w:rPr>
          <w:rFonts w:ascii="Century" w:hAnsi="Century"/>
          <w:sz w:val="18"/>
          <w:szCs w:val="18"/>
        </w:rPr>
        <w:t xml:space="preserve"> CSJ SC 13 </w:t>
      </w:r>
      <w:proofErr w:type="spellStart"/>
      <w:r w:rsidRPr="00471062">
        <w:rPr>
          <w:rFonts w:ascii="Century" w:hAnsi="Century"/>
          <w:sz w:val="18"/>
          <w:szCs w:val="18"/>
        </w:rPr>
        <w:t>may</w:t>
      </w:r>
      <w:proofErr w:type="spellEnd"/>
      <w:r w:rsidRPr="00471062">
        <w:rPr>
          <w:rFonts w:ascii="Century" w:hAnsi="Century"/>
          <w:sz w:val="18"/>
          <w:szCs w:val="18"/>
        </w:rPr>
        <w:t xml:space="preserve">. 2008, rad. 1997-09327-01, reiterada en CSJ SC21828-2017, 19 dic. 2017, rad. 2007-00052-01. Radicación </w:t>
      </w:r>
      <w:proofErr w:type="spellStart"/>
      <w:r w:rsidRPr="00471062">
        <w:rPr>
          <w:rFonts w:ascii="Century" w:hAnsi="Century"/>
          <w:sz w:val="18"/>
          <w:szCs w:val="18"/>
        </w:rPr>
        <w:t>n.°</w:t>
      </w:r>
      <w:proofErr w:type="spellEnd"/>
      <w:r w:rsidRPr="00471062">
        <w:rPr>
          <w:rFonts w:ascii="Century" w:hAnsi="Century"/>
          <w:sz w:val="18"/>
          <w:szCs w:val="18"/>
        </w:rPr>
        <w:t xml:space="preserve"> 68001-31-03-007-2005-00175-01 49</w:t>
      </w:r>
    </w:p>
  </w:footnote>
  <w:footnote w:id="40">
    <w:p w14:paraId="6DDC6D08" w14:textId="77777777" w:rsidR="009D3F2F" w:rsidRPr="00471062" w:rsidRDefault="009D3F2F" w:rsidP="00471062">
      <w:pPr>
        <w:pStyle w:val="Textonotapie"/>
        <w:jc w:val="both"/>
        <w:rPr>
          <w:rFonts w:ascii="Century" w:hAnsi="Century"/>
          <w:sz w:val="18"/>
          <w:szCs w:val="18"/>
          <w:lang w:val="es-419"/>
        </w:rPr>
      </w:pPr>
      <w:r w:rsidRPr="00471062">
        <w:rPr>
          <w:rStyle w:val="Refdenotaalpie"/>
          <w:rFonts w:ascii="Century" w:hAnsi="Century"/>
          <w:sz w:val="18"/>
          <w:szCs w:val="18"/>
        </w:rPr>
        <w:footnoteRef/>
      </w:r>
      <w:r w:rsidRPr="00471062">
        <w:rPr>
          <w:rFonts w:ascii="Century" w:hAnsi="Century"/>
          <w:sz w:val="18"/>
          <w:szCs w:val="18"/>
        </w:rPr>
        <w:t xml:space="preserve"> Sentencias del 19 de julio del 2019, radicado 661703103002201700034501; del 25 de agosto de 2020, radicado 66001310300320170035301; y TPS.SC0071-2021</w:t>
      </w:r>
    </w:p>
  </w:footnote>
  <w:footnote w:id="41">
    <w:p w14:paraId="30F8B242" w14:textId="4684B168" w:rsidR="00D9420D" w:rsidRPr="00471062" w:rsidRDefault="00D9420D" w:rsidP="00471062">
      <w:pPr>
        <w:pStyle w:val="Textonotapie"/>
        <w:rPr>
          <w:rFonts w:ascii="Century" w:hAnsi="Century"/>
          <w:sz w:val="18"/>
          <w:szCs w:val="18"/>
          <w:lang w:val="es-419"/>
        </w:rPr>
      </w:pPr>
      <w:r w:rsidRPr="00471062">
        <w:rPr>
          <w:rStyle w:val="Refdenotaalpie"/>
          <w:rFonts w:ascii="Century" w:hAnsi="Century"/>
          <w:sz w:val="18"/>
          <w:szCs w:val="18"/>
        </w:rPr>
        <w:footnoteRef/>
      </w:r>
      <w:r w:rsidRPr="00471062">
        <w:rPr>
          <w:rFonts w:ascii="Century" w:hAnsi="Century"/>
          <w:sz w:val="18"/>
          <w:szCs w:val="18"/>
        </w:rPr>
        <w:t xml:space="preserve"> </w:t>
      </w:r>
      <w:r w:rsidRPr="00471062">
        <w:rPr>
          <w:rFonts w:ascii="Century" w:hAnsi="Century"/>
          <w:sz w:val="18"/>
          <w:szCs w:val="18"/>
          <w:lang w:val="es-419"/>
        </w:rPr>
        <w:t xml:space="preserve">Tribunal Superior de Pereira, Sala Civil Familia, </w:t>
      </w:r>
      <w:r w:rsidR="00842E02" w:rsidRPr="00471062">
        <w:rPr>
          <w:rFonts w:ascii="Century" w:hAnsi="Century"/>
          <w:sz w:val="18"/>
          <w:szCs w:val="18"/>
          <w:lang w:val="es-419"/>
        </w:rPr>
        <w:t>s</w:t>
      </w:r>
      <w:r w:rsidRPr="00471062">
        <w:rPr>
          <w:rFonts w:ascii="Century" w:hAnsi="Century"/>
          <w:sz w:val="18"/>
          <w:szCs w:val="18"/>
          <w:lang w:val="es-419"/>
        </w:rPr>
        <w:t xml:space="preserve">entencia del 12 de julio de 2017, radicado 2015-00204, M.P. </w:t>
      </w:r>
      <w:proofErr w:type="spellStart"/>
      <w:r w:rsidRPr="00471062">
        <w:rPr>
          <w:rFonts w:ascii="Century" w:hAnsi="Century"/>
          <w:sz w:val="18"/>
          <w:szCs w:val="18"/>
          <w:lang w:val="es-419"/>
        </w:rPr>
        <w:t>Duberney</w:t>
      </w:r>
      <w:proofErr w:type="spellEnd"/>
      <w:r w:rsidRPr="00471062">
        <w:rPr>
          <w:rFonts w:ascii="Century" w:hAnsi="Century"/>
          <w:sz w:val="18"/>
          <w:szCs w:val="18"/>
          <w:lang w:val="es-419"/>
        </w:rPr>
        <w:t xml:space="preserve"> Grisales Herrera. </w:t>
      </w:r>
    </w:p>
  </w:footnote>
  <w:footnote w:id="42">
    <w:p w14:paraId="4BFB3CDE" w14:textId="77777777" w:rsidR="009D3F2F" w:rsidRPr="00471062" w:rsidRDefault="009D3F2F" w:rsidP="00471062">
      <w:pPr>
        <w:pStyle w:val="Textonotapie"/>
        <w:jc w:val="both"/>
        <w:rPr>
          <w:rFonts w:ascii="Century" w:hAnsi="Century"/>
          <w:sz w:val="18"/>
          <w:szCs w:val="18"/>
        </w:rPr>
      </w:pPr>
      <w:r w:rsidRPr="00471062">
        <w:rPr>
          <w:rStyle w:val="Refdenotaalpie"/>
          <w:rFonts w:ascii="Century" w:hAnsi="Century"/>
          <w:sz w:val="18"/>
          <w:szCs w:val="18"/>
        </w:rPr>
        <w:footnoteRef/>
      </w:r>
      <w:r w:rsidRPr="00471062">
        <w:rPr>
          <w:rFonts w:ascii="Century" w:hAnsi="Century"/>
          <w:sz w:val="18"/>
          <w:szCs w:val="18"/>
        </w:rPr>
        <w:t xml:space="preserve"> </w:t>
      </w:r>
      <w:proofErr w:type="spellStart"/>
      <w:r w:rsidRPr="00471062">
        <w:rPr>
          <w:rFonts w:ascii="Century" w:hAnsi="Century"/>
          <w:sz w:val="18"/>
          <w:szCs w:val="18"/>
        </w:rPr>
        <w:t>Devis</w:t>
      </w:r>
      <w:proofErr w:type="spellEnd"/>
      <w:r w:rsidRPr="00471062">
        <w:rPr>
          <w:rFonts w:ascii="Century" w:hAnsi="Century"/>
          <w:sz w:val="18"/>
          <w:szCs w:val="18"/>
        </w:rPr>
        <w:t xml:space="preserve"> Echandía, Hernando, Nociones generales de derecho procesal civil, Temis, Bogotá, 2009, p. 568. </w:t>
      </w:r>
    </w:p>
  </w:footnote>
  <w:footnote w:id="43">
    <w:p w14:paraId="005AFDAC" w14:textId="77777777" w:rsidR="009D3F2F" w:rsidRPr="00471062" w:rsidRDefault="009D3F2F" w:rsidP="00471062">
      <w:pPr>
        <w:pStyle w:val="Textonotapie"/>
        <w:jc w:val="both"/>
        <w:rPr>
          <w:rFonts w:ascii="Century" w:hAnsi="Century"/>
          <w:sz w:val="18"/>
          <w:szCs w:val="18"/>
          <w:lang w:val="es-419"/>
        </w:rPr>
      </w:pPr>
      <w:r w:rsidRPr="00471062">
        <w:rPr>
          <w:rStyle w:val="Refdenotaalpie"/>
          <w:rFonts w:ascii="Century" w:hAnsi="Century"/>
          <w:sz w:val="18"/>
          <w:szCs w:val="18"/>
        </w:rPr>
        <w:footnoteRef/>
      </w:r>
      <w:r w:rsidRPr="00471062">
        <w:rPr>
          <w:rFonts w:ascii="Century" w:hAnsi="Century"/>
          <w:sz w:val="18"/>
          <w:szCs w:val="18"/>
        </w:rPr>
        <w:t xml:space="preserve"> Así está dicho en la citada sentencia SC4803-2019</w:t>
      </w:r>
    </w:p>
  </w:footnote>
  <w:footnote w:id="44">
    <w:p w14:paraId="2537E17D" w14:textId="2AD010A7" w:rsidR="00611A9F" w:rsidRPr="00471062" w:rsidRDefault="00611A9F" w:rsidP="00471062">
      <w:pPr>
        <w:spacing w:after="0" w:line="240" w:lineRule="auto"/>
        <w:rPr>
          <w:rFonts w:ascii="Century" w:hAnsi="Century"/>
          <w:sz w:val="18"/>
          <w:szCs w:val="18"/>
          <w:lang w:val="es-419"/>
        </w:rPr>
      </w:pPr>
      <w:r w:rsidRPr="00471062">
        <w:rPr>
          <w:rStyle w:val="Refdenotaalpie"/>
          <w:rFonts w:ascii="Century" w:hAnsi="Century"/>
          <w:sz w:val="18"/>
          <w:szCs w:val="18"/>
        </w:rPr>
        <w:footnoteRef/>
      </w:r>
      <w:r w:rsidRPr="00471062">
        <w:rPr>
          <w:rFonts w:ascii="Century" w:hAnsi="Century"/>
          <w:sz w:val="18"/>
          <w:szCs w:val="18"/>
        </w:rPr>
        <w:t xml:space="preserve"> </w:t>
      </w:r>
      <w:r w:rsidR="006E1544" w:rsidRPr="00471062">
        <w:rPr>
          <w:rFonts w:ascii="Century" w:hAnsi="Century"/>
          <w:sz w:val="18"/>
          <w:szCs w:val="18"/>
          <w:lang w:val="es-419"/>
        </w:rPr>
        <w:t xml:space="preserve">Sentencia </w:t>
      </w:r>
      <w:r w:rsidR="006E1544" w:rsidRPr="00471062">
        <w:rPr>
          <w:rFonts w:ascii="Century" w:hAnsi="Century" w:cs="Estrangelo Edessa"/>
          <w:color w:val="000000" w:themeColor="text1"/>
          <w:sz w:val="18"/>
          <w:szCs w:val="18"/>
          <w:lang w:val="es-CO"/>
        </w:rPr>
        <w:t>SC4124-2021</w:t>
      </w:r>
    </w:p>
  </w:footnote>
  <w:footnote w:id="45">
    <w:p w14:paraId="38DF544E" w14:textId="77777777" w:rsidR="005D7889" w:rsidRPr="00471062" w:rsidRDefault="005D7889" w:rsidP="00471062">
      <w:pPr>
        <w:pStyle w:val="Textonotapie"/>
        <w:jc w:val="both"/>
        <w:rPr>
          <w:rFonts w:ascii="Century" w:hAnsi="Century"/>
          <w:sz w:val="18"/>
          <w:szCs w:val="18"/>
        </w:rPr>
      </w:pPr>
      <w:r w:rsidRPr="00471062">
        <w:rPr>
          <w:rStyle w:val="Refdenotaalpie"/>
          <w:rFonts w:ascii="Century" w:hAnsi="Century"/>
          <w:b/>
          <w:sz w:val="18"/>
          <w:szCs w:val="18"/>
        </w:rPr>
        <w:footnoteRef/>
      </w:r>
      <w:r w:rsidRPr="00471062">
        <w:rPr>
          <w:rFonts w:ascii="Century" w:hAnsi="Century"/>
          <w:sz w:val="18"/>
          <w:szCs w:val="18"/>
        </w:rPr>
        <w:t xml:space="preserve"> CSJ SSC del 18 de sept. de 2009, 9 de dic. de 2013, 28 de abril de 2014, 5 de agosto de 2014, 6 de mayo de 2016, 15 de junio de 2016, 17 de nov. de 2016, 28 de junio de 2017, 12 de dic. de 2017, dos fallos de 19 de dic. de 2017, 7 de dic. de 2018, 19 de dic. de 2018, 7 de marzo de 2019, 12 de nov. de 2019. </w:t>
      </w:r>
    </w:p>
  </w:footnote>
  <w:footnote w:id="46">
    <w:p w14:paraId="6AB201E2" w14:textId="77777777" w:rsidR="005D7889" w:rsidRPr="00471062" w:rsidRDefault="005D7889" w:rsidP="00471062">
      <w:pPr>
        <w:pStyle w:val="Textonotapie"/>
        <w:jc w:val="both"/>
        <w:rPr>
          <w:rFonts w:ascii="Century" w:hAnsi="Century"/>
          <w:sz w:val="18"/>
          <w:szCs w:val="18"/>
          <w:lang w:val="fr-FR"/>
        </w:rPr>
      </w:pPr>
      <w:r w:rsidRPr="00471062">
        <w:rPr>
          <w:rStyle w:val="Refdenotaalpie"/>
          <w:rFonts w:ascii="Century" w:hAnsi="Century"/>
          <w:sz w:val="18"/>
          <w:szCs w:val="18"/>
        </w:rPr>
        <w:footnoteRef/>
      </w:r>
      <w:r w:rsidRPr="00471062">
        <w:rPr>
          <w:rFonts w:ascii="Century" w:hAnsi="Century"/>
          <w:sz w:val="18"/>
          <w:szCs w:val="18"/>
          <w:lang w:val="fr-FR"/>
        </w:rPr>
        <w:t xml:space="preserve"> Carbonnier, Jean. Droit Civil. Thémis. </w:t>
      </w:r>
      <w:proofErr w:type="spellStart"/>
      <w:r w:rsidRPr="00471062">
        <w:rPr>
          <w:rFonts w:ascii="Century" w:hAnsi="Century"/>
          <w:sz w:val="18"/>
          <w:szCs w:val="18"/>
          <w:lang w:val="fr-FR"/>
        </w:rPr>
        <w:t>París</w:t>
      </w:r>
      <w:proofErr w:type="spellEnd"/>
      <w:r w:rsidRPr="00471062">
        <w:rPr>
          <w:rFonts w:ascii="Century" w:hAnsi="Century"/>
          <w:sz w:val="18"/>
          <w:szCs w:val="18"/>
          <w:lang w:val="fr-FR"/>
        </w:rPr>
        <w:t xml:space="preserve">, 1985, </w:t>
      </w:r>
      <w:proofErr w:type="spellStart"/>
      <w:r w:rsidRPr="00471062">
        <w:rPr>
          <w:rFonts w:ascii="Century" w:hAnsi="Century"/>
          <w:sz w:val="18"/>
          <w:szCs w:val="18"/>
          <w:lang w:val="fr-FR"/>
        </w:rPr>
        <w:t>pág</w:t>
      </w:r>
      <w:proofErr w:type="spellEnd"/>
      <w:r w:rsidRPr="00471062">
        <w:rPr>
          <w:rFonts w:ascii="Century" w:hAnsi="Century"/>
          <w:sz w:val="18"/>
          <w:szCs w:val="18"/>
          <w:lang w:val="fr-FR"/>
        </w:rPr>
        <w:t>. 366.</w:t>
      </w:r>
    </w:p>
  </w:footnote>
  <w:footnote w:id="47">
    <w:p w14:paraId="49FF3B3B" w14:textId="77777777" w:rsidR="005D7889" w:rsidRPr="00471062" w:rsidRDefault="005D7889" w:rsidP="00471062">
      <w:pPr>
        <w:pStyle w:val="Textonotapie"/>
        <w:jc w:val="both"/>
        <w:rPr>
          <w:rFonts w:ascii="Century" w:hAnsi="Century"/>
          <w:sz w:val="18"/>
          <w:szCs w:val="18"/>
          <w:lang w:val="fr-FR"/>
        </w:rPr>
      </w:pPr>
      <w:r w:rsidRPr="00471062">
        <w:rPr>
          <w:rStyle w:val="Refdenotaalpie"/>
          <w:rFonts w:ascii="Century" w:hAnsi="Century"/>
          <w:sz w:val="18"/>
          <w:szCs w:val="18"/>
        </w:rPr>
        <w:footnoteRef/>
      </w:r>
      <w:r w:rsidRPr="00471062">
        <w:rPr>
          <w:rFonts w:ascii="Century" w:hAnsi="Century"/>
          <w:sz w:val="18"/>
          <w:szCs w:val="18"/>
          <w:lang w:val="fr-FR"/>
        </w:rPr>
        <w:t xml:space="preserve"> Viney, </w:t>
      </w:r>
      <w:proofErr w:type="spellStart"/>
      <w:r w:rsidRPr="00471062">
        <w:rPr>
          <w:rFonts w:ascii="Century" w:hAnsi="Century"/>
          <w:sz w:val="18"/>
          <w:szCs w:val="18"/>
          <w:lang w:val="fr-FR"/>
        </w:rPr>
        <w:t>Genviève</w:t>
      </w:r>
      <w:proofErr w:type="spellEnd"/>
      <w:r w:rsidRPr="00471062">
        <w:rPr>
          <w:rFonts w:ascii="Century" w:hAnsi="Century"/>
          <w:sz w:val="18"/>
          <w:szCs w:val="18"/>
          <w:lang w:val="fr-FR"/>
        </w:rPr>
        <w:t xml:space="preserve"> y Jourdain, Patrice. Les effets de la responsabilité. LGDJ. </w:t>
      </w:r>
      <w:proofErr w:type="spellStart"/>
      <w:r w:rsidRPr="00471062">
        <w:rPr>
          <w:rFonts w:ascii="Century" w:hAnsi="Century"/>
          <w:sz w:val="18"/>
          <w:szCs w:val="18"/>
          <w:lang w:val="fr-FR"/>
        </w:rPr>
        <w:t>París</w:t>
      </w:r>
      <w:proofErr w:type="spellEnd"/>
      <w:r w:rsidRPr="00471062">
        <w:rPr>
          <w:rFonts w:ascii="Century" w:hAnsi="Century"/>
          <w:sz w:val="18"/>
          <w:szCs w:val="18"/>
          <w:lang w:val="fr-FR"/>
        </w:rPr>
        <w:t xml:space="preserve">, 2001, </w:t>
      </w:r>
      <w:proofErr w:type="spellStart"/>
      <w:r w:rsidRPr="00471062">
        <w:rPr>
          <w:rFonts w:ascii="Century" w:hAnsi="Century"/>
          <w:sz w:val="18"/>
          <w:szCs w:val="18"/>
          <w:lang w:val="fr-FR"/>
        </w:rPr>
        <w:t>pág</w:t>
      </w:r>
      <w:proofErr w:type="spellEnd"/>
      <w:r w:rsidRPr="00471062">
        <w:rPr>
          <w:rFonts w:ascii="Century" w:hAnsi="Century"/>
          <w:sz w:val="18"/>
          <w:szCs w:val="18"/>
          <w:lang w:val="fr-FR"/>
        </w:rPr>
        <w:t xml:space="preserve">. 260. </w:t>
      </w:r>
    </w:p>
  </w:footnote>
  <w:footnote w:id="48">
    <w:p w14:paraId="5F901123" w14:textId="77777777" w:rsidR="005D7889" w:rsidRPr="00471062" w:rsidRDefault="005D7889" w:rsidP="00471062">
      <w:pPr>
        <w:pStyle w:val="Textonotapie"/>
        <w:jc w:val="both"/>
        <w:rPr>
          <w:rFonts w:ascii="Century" w:hAnsi="Century"/>
          <w:sz w:val="18"/>
          <w:szCs w:val="18"/>
          <w:lang w:val="fr-FR"/>
        </w:rPr>
      </w:pPr>
      <w:r w:rsidRPr="00471062">
        <w:rPr>
          <w:rStyle w:val="Refdenotaalpie"/>
          <w:rFonts w:ascii="Century" w:hAnsi="Century"/>
          <w:sz w:val="18"/>
          <w:szCs w:val="18"/>
        </w:rPr>
        <w:footnoteRef/>
      </w:r>
      <w:r w:rsidRPr="00471062">
        <w:rPr>
          <w:rFonts w:ascii="Century" w:hAnsi="Century"/>
          <w:sz w:val="18"/>
          <w:szCs w:val="18"/>
          <w:lang w:val="fr-FR"/>
        </w:rPr>
        <w:t xml:space="preserve"> Viney. </w:t>
      </w:r>
      <w:proofErr w:type="spellStart"/>
      <w:r w:rsidRPr="00471062">
        <w:rPr>
          <w:rFonts w:ascii="Century" w:hAnsi="Century"/>
          <w:sz w:val="18"/>
          <w:szCs w:val="18"/>
          <w:lang w:val="fr-FR"/>
        </w:rPr>
        <w:t>Genviève</w:t>
      </w:r>
      <w:proofErr w:type="spellEnd"/>
      <w:r w:rsidRPr="00471062">
        <w:rPr>
          <w:rFonts w:ascii="Century" w:hAnsi="Century"/>
          <w:sz w:val="18"/>
          <w:szCs w:val="18"/>
          <w:lang w:val="fr-FR"/>
        </w:rPr>
        <w:t xml:space="preserve">. Traité de Droit Civil. Les Obligations. La Responsabilité. LGDJ, </w:t>
      </w:r>
      <w:proofErr w:type="spellStart"/>
      <w:r w:rsidRPr="00471062">
        <w:rPr>
          <w:rFonts w:ascii="Century" w:hAnsi="Century"/>
          <w:sz w:val="18"/>
          <w:szCs w:val="18"/>
          <w:lang w:val="fr-FR"/>
        </w:rPr>
        <w:t>París</w:t>
      </w:r>
      <w:proofErr w:type="spellEnd"/>
      <w:r w:rsidRPr="00471062">
        <w:rPr>
          <w:rFonts w:ascii="Century" w:hAnsi="Century"/>
          <w:sz w:val="18"/>
          <w:szCs w:val="18"/>
          <w:lang w:val="fr-FR"/>
        </w:rPr>
        <w:t xml:space="preserve">, 1982, </w:t>
      </w:r>
      <w:proofErr w:type="spellStart"/>
      <w:r w:rsidRPr="00471062">
        <w:rPr>
          <w:rFonts w:ascii="Century" w:hAnsi="Century"/>
          <w:sz w:val="18"/>
          <w:szCs w:val="18"/>
          <w:lang w:val="fr-FR"/>
        </w:rPr>
        <w:t>pág</w:t>
      </w:r>
      <w:proofErr w:type="spellEnd"/>
      <w:r w:rsidRPr="00471062">
        <w:rPr>
          <w:rFonts w:ascii="Century" w:hAnsi="Century"/>
          <w:sz w:val="18"/>
          <w:szCs w:val="18"/>
          <w:lang w:val="fr-FR"/>
        </w:rPr>
        <w:t xml:space="preserve">. 325. </w:t>
      </w:r>
    </w:p>
  </w:footnote>
  <w:footnote w:id="49">
    <w:p w14:paraId="34EE493A" w14:textId="77777777" w:rsidR="005D7889" w:rsidRPr="00471062" w:rsidRDefault="005D7889" w:rsidP="00471062">
      <w:pPr>
        <w:pStyle w:val="Textonotapie"/>
        <w:jc w:val="both"/>
        <w:rPr>
          <w:rFonts w:ascii="Century" w:hAnsi="Century"/>
          <w:sz w:val="18"/>
          <w:szCs w:val="18"/>
          <w:lang w:val="es-CO"/>
        </w:rPr>
      </w:pPr>
      <w:r w:rsidRPr="00471062">
        <w:rPr>
          <w:rStyle w:val="Refdenotaalpie"/>
          <w:rFonts w:ascii="Century" w:hAnsi="Century"/>
          <w:sz w:val="18"/>
          <w:szCs w:val="18"/>
        </w:rPr>
        <w:footnoteRef/>
      </w:r>
      <w:r w:rsidRPr="00471062">
        <w:rPr>
          <w:rFonts w:ascii="Century" w:hAnsi="Century"/>
          <w:sz w:val="18"/>
          <w:szCs w:val="18"/>
          <w:lang w:val="fr-FR"/>
        </w:rPr>
        <w:t xml:space="preserve"> </w:t>
      </w:r>
      <w:proofErr w:type="spellStart"/>
      <w:r w:rsidRPr="00471062">
        <w:rPr>
          <w:rFonts w:ascii="Century" w:hAnsi="Century"/>
          <w:sz w:val="18"/>
          <w:szCs w:val="18"/>
          <w:lang w:val="fr-FR"/>
        </w:rPr>
        <w:t>Rochfeld</w:t>
      </w:r>
      <w:proofErr w:type="spellEnd"/>
      <w:r w:rsidRPr="00471062">
        <w:rPr>
          <w:rFonts w:ascii="Century" w:hAnsi="Century"/>
          <w:sz w:val="18"/>
          <w:szCs w:val="18"/>
          <w:lang w:val="fr-FR"/>
        </w:rPr>
        <w:t xml:space="preserve">, Judith. Les grandes notions du droit privé. </w:t>
      </w:r>
      <w:r w:rsidRPr="00471062">
        <w:rPr>
          <w:rFonts w:ascii="Century" w:hAnsi="Century"/>
          <w:sz w:val="18"/>
          <w:szCs w:val="18"/>
          <w:lang w:val="es-CO"/>
        </w:rPr>
        <w:t>Puf. París, 2011, pág. 512</w:t>
      </w:r>
    </w:p>
  </w:footnote>
  <w:footnote w:id="50">
    <w:p w14:paraId="347C03EC" w14:textId="77777777" w:rsidR="005D7889" w:rsidRPr="00471062" w:rsidRDefault="005D7889" w:rsidP="00471062">
      <w:pPr>
        <w:pStyle w:val="Textonotapie"/>
        <w:jc w:val="both"/>
        <w:rPr>
          <w:rFonts w:ascii="Century" w:hAnsi="Century"/>
          <w:sz w:val="18"/>
          <w:szCs w:val="18"/>
          <w:lang w:val="es-CO"/>
        </w:rPr>
      </w:pPr>
      <w:r w:rsidRPr="00471062">
        <w:rPr>
          <w:rStyle w:val="Refdenotaalpie"/>
          <w:rFonts w:ascii="Century" w:hAnsi="Century"/>
          <w:sz w:val="18"/>
          <w:szCs w:val="18"/>
        </w:rPr>
        <w:footnoteRef/>
      </w:r>
      <w:r w:rsidRPr="00471062">
        <w:rPr>
          <w:rFonts w:ascii="Century" w:hAnsi="Century"/>
          <w:sz w:val="18"/>
          <w:szCs w:val="18"/>
        </w:rPr>
        <w:t xml:space="preserve"> Sus fluctuaciones en el mundo han sido importantes. Actualmente, en varios países europeos ha sido englobado por otros institutos.</w:t>
      </w:r>
    </w:p>
  </w:footnote>
  <w:footnote w:id="51">
    <w:p w14:paraId="14AF4403" w14:textId="77777777" w:rsidR="005D7889" w:rsidRPr="00471062" w:rsidRDefault="005D7889" w:rsidP="00471062">
      <w:pPr>
        <w:pStyle w:val="Textonotapie"/>
        <w:jc w:val="both"/>
        <w:rPr>
          <w:rFonts w:ascii="Century" w:hAnsi="Century"/>
          <w:sz w:val="18"/>
          <w:szCs w:val="18"/>
          <w:lang w:val="en-US"/>
        </w:rPr>
      </w:pPr>
      <w:r w:rsidRPr="00471062">
        <w:rPr>
          <w:rStyle w:val="Refdenotaalpie"/>
          <w:rFonts w:ascii="Century" w:hAnsi="Century"/>
          <w:sz w:val="18"/>
          <w:szCs w:val="18"/>
        </w:rPr>
        <w:footnoteRef/>
      </w:r>
      <w:r w:rsidRPr="00471062">
        <w:rPr>
          <w:rFonts w:ascii="Century" w:hAnsi="Century"/>
          <w:sz w:val="18"/>
          <w:szCs w:val="18"/>
        </w:rPr>
        <w:t xml:space="preserve"> “</w:t>
      </w:r>
      <w:r w:rsidRPr="00471062">
        <w:rPr>
          <w:rFonts w:ascii="Century" w:hAnsi="Century"/>
          <w:i/>
          <w:iCs/>
          <w:sz w:val="18"/>
          <w:szCs w:val="18"/>
        </w:rPr>
        <w:t>Pérdida del disfrute</w:t>
      </w:r>
      <w:r w:rsidRPr="00471062">
        <w:rPr>
          <w:rFonts w:ascii="Century" w:hAnsi="Century"/>
          <w:sz w:val="18"/>
          <w:szCs w:val="18"/>
        </w:rPr>
        <w:t xml:space="preserve">”. </w:t>
      </w:r>
      <w:r w:rsidRPr="00471062">
        <w:rPr>
          <w:rFonts w:ascii="Century" w:hAnsi="Century"/>
          <w:sz w:val="18"/>
          <w:szCs w:val="18"/>
          <w:lang w:val="es-CO"/>
        </w:rPr>
        <w:t xml:space="preserve">Goode, Roy. </w:t>
      </w:r>
      <w:r w:rsidRPr="00471062">
        <w:rPr>
          <w:rFonts w:ascii="Century" w:hAnsi="Century"/>
          <w:sz w:val="18"/>
          <w:szCs w:val="18"/>
          <w:lang w:val="en-US"/>
        </w:rPr>
        <w:t xml:space="preserve">Commercial law. Penguin. New York, 2004, </w:t>
      </w:r>
      <w:proofErr w:type="spellStart"/>
      <w:r w:rsidRPr="00471062">
        <w:rPr>
          <w:rFonts w:ascii="Century" w:hAnsi="Century"/>
          <w:sz w:val="18"/>
          <w:szCs w:val="18"/>
          <w:lang w:val="en-US"/>
        </w:rPr>
        <w:t>pág</w:t>
      </w:r>
      <w:proofErr w:type="spellEnd"/>
      <w:r w:rsidRPr="00471062">
        <w:rPr>
          <w:rFonts w:ascii="Century" w:hAnsi="Century"/>
          <w:sz w:val="18"/>
          <w:szCs w:val="18"/>
          <w:lang w:val="en-US"/>
        </w:rPr>
        <w:t xml:space="preserve">. 119. </w:t>
      </w:r>
    </w:p>
    <w:p w14:paraId="22D0E150" w14:textId="77777777" w:rsidR="005D7889" w:rsidRPr="00471062" w:rsidRDefault="005D7889" w:rsidP="00471062">
      <w:pPr>
        <w:pStyle w:val="Textonotapie"/>
        <w:jc w:val="both"/>
        <w:rPr>
          <w:rFonts w:ascii="Century" w:hAnsi="Century"/>
          <w:sz w:val="18"/>
          <w:szCs w:val="18"/>
          <w:lang w:val="es-CO"/>
        </w:rPr>
      </w:pPr>
      <w:r w:rsidRPr="00471062">
        <w:rPr>
          <w:rFonts w:ascii="Century" w:hAnsi="Century"/>
          <w:sz w:val="18"/>
          <w:szCs w:val="18"/>
          <w:lang w:val="es-CO"/>
        </w:rPr>
        <w:t>O del “</w:t>
      </w:r>
      <w:r w:rsidRPr="00471062">
        <w:rPr>
          <w:rFonts w:ascii="Century" w:hAnsi="Century"/>
          <w:i/>
          <w:iCs/>
          <w:sz w:val="18"/>
          <w:szCs w:val="18"/>
          <w:lang w:val="es-CO"/>
        </w:rPr>
        <w:t>e</w:t>
      </w:r>
      <w:proofErr w:type="spellStart"/>
      <w:r w:rsidRPr="00471062">
        <w:rPr>
          <w:rFonts w:ascii="Century" w:hAnsi="Century"/>
          <w:i/>
          <w:iCs/>
          <w:sz w:val="18"/>
          <w:szCs w:val="18"/>
        </w:rPr>
        <w:t>mpeoramiento</w:t>
      </w:r>
      <w:proofErr w:type="spellEnd"/>
      <w:r w:rsidRPr="00471062">
        <w:rPr>
          <w:rFonts w:ascii="Century" w:hAnsi="Century"/>
          <w:i/>
          <w:iCs/>
          <w:sz w:val="18"/>
          <w:szCs w:val="18"/>
        </w:rPr>
        <w:t xml:space="preserve"> de su situación existencial, objetivamente aplicable, aunque el propio afectado pueda no percibirlo</w:t>
      </w:r>
      <w:r w:rsidRPr="00471062">
        <w:rPr>
          <w:rFonts w:ascii="Century" w:hAnsi="Century"/>
          <w:sz w:val="18"/>
          <w:szCs w:val="18"/>
        </w:rPr>
        <w:t>.” Picasso, Sebastián y Sáenz, Luis. Tratado de derecho de daños. T.I. La Ley, Buenos Aires, 2019, pág. 424.</w:t>
      </w:r>
    </w:p>
  </w:footnote>
  <w:footnote w:id="52">
    <w:p w14:paraId="426072B5" w14:textId="77777777" w:rsidR="005D7889" w:rsidRPr="00471062" w:rsidRDefault="005D7889" w:rsidP="00471062">
      <w:pPr>
        <w:pStyle w:val="Textonotapie"/>
        <w:jc w:val="both"/>
        <w:rPr>
          <w:rFonts w:ascii="Century" w:hAnsi="Century"/>
          <w:sz w:val="18"/>
          <w:szCs w:val="18"/>
        </w:rPr>
      </w:pPr>
      <w:r w:rsidRPr="00471062">
        <w:rPr>
          <w:rStyle w:val="Refdenotaalpie"/>
          <w:rFonts w:ascii="Century" w:hAnsi="Century"/>
          <w:sz w:val="18"/>
          <w:szCs w:val="18"/>
        </w:rPr>
        <w:footnoteRef/>
      </w:r>
      <w:r w:rsidRPr="00471062">
        <w:rPr>
          <w:rFonts w:ascii="Century" w:hAnsi="Century"/>
          <w:sz w:val="18"/>
          <w:szCs w:val="18"/>
        </w:rPr>
        <w:t xml:space="preserve"> Agradar: “</w:t>
      </w:r>
      <w:r w:rsidRPr="00471062">
        <w:rPr>
          <w:rFonts w:ascii="Century" w:hAnsi="Century"/>
          <w:i/>
          <w:iCs/>
          <w:sz w:val="18"/>
          <w:szCs w:val="18"/>
        </w:rPr>
        <w:t>Causar en el ánimo o los sentidos una impresión tal que el sujeto se siente bien con ella y desea que continúe</w:t>
      </w:r>
      <w:r w:rsidRPr="00471062">
        <w:rPr>
          <w:rFonts w:ascii="Century" w:hAnsi="Century"/>
          <w:sz w:val="18"/>
          <w:szCs w:val="18"/>
        </w:rPr>
        <w:t>.” Moliner, María. Diccionario de uso del español. Gredos, Madrid, 1994, pág. 87. Agradar: “</w:t>
      </w:r>
      <w:r w:rsidRPr="00471062">
        <w:rPr>
          <w:rFonts w:ascii="Century" w:hAnsi="Century"/>
          <w:i/>
          <w:iCs/>
          <w:sz w:val="18"/>
          <w:szCs w:val="18"/>
        </w:rPr>
        <w:t>Causar los objetos placer moderado por la correspondencia de sus cualidades con nuestro gusto</w:t>
      </w:r>
      <w:r w:rsidRPr="00471062">
        <w:rPr>
          <w:rFonts w:ascii="Century" w:hAnsi="Century"/>
          <w:sz w:val="18"/>
          <w:szCs w:val="18"/>
        </w:rPr>
        <w:t xml:space="preserve">.” Cuervo, Rufino. Diccionario de Construcción y Régimen de la Lengua Castellana. T.I. Instituto Caro y Cuervo, Bogotá, 1953, pág. 257. </w:t>
      </w:r>
    </w:p>
    <w:p w14:paraId="091D6FE3" w14:textId="77777777" w:rsidR="005D7889" w:rsidRPr="00471062" w:rsidRDefault="005D7889" w:rsidP="00471062">
      <w:pPr>
        <w:pStyle w:val="Textonotapie"/>
        <w:jc w:val="both"/>
        <w:rPr>
          <w:rFonts w:ascii="Century" w:hAnsi="Century"/>
          <w:sz w:val="18"/>
          <w:szCs w:val="18"/>
          <w:lang w:val="es-CO"/>
        </w:rPr>
      </w:pPr>
      <w:r w:rsidRPr="00471062">
        <w:rPr>
          <w:rFonts w:ascii="Century" w:hAnsi="Century"/>
          <w:sz w:val="18"/>
          <w:szCs w:val="18"/>
        </w:rPr>
        <w:t xml:space="preserve">Se trata de la privación </w:t>
      </w:r>
      <w:r w:rsidRPr="00471062">
        <w:rPr>
          <w:rFonts w:ascii="Century" w:hAnsi="Century"/>
          <w:sz w:val="18"/>
          <w:szCs w:val="18"/>
          <w:lang w:val="es-CO"/>
        </w:rPr>
        <w:t>“</w:t>
      </w:r>
      <w:r w:rsidRPr="00471062">
        <w:rPr>
          <w:rFonts w:ascii="Century" w:hAnsi="Century"/>
          <w:i/>
          <w:iCs/>
          <w:sz w:val="18"/>
          <w:szCs w:val="18"/>
          <w:lang w:val="es-CO"/>
        </w:rPr>
        <w:t>alegrías o disfrutes</w:t>
      </w:r>
      <w:r w:rsidRPr="00471062">
        <w:rPr>
          <w:rFonts w:ascii="Century" w:hAnsi="Century"/>
          <w:sz w:val="18"/>
          <w:szCs w:val="18"/>
          <w:lang w:val="es-CO"/>
        </w:rPr>
        <w:t xml:space="preserve">”. </w:t>
      </w:r>
      <w:r w:rsidRPr="00471062">
        <w:rPr>
          <w:rFonts w:ascii="Century" w:hAnsi="Century"/>
          <w:sz w:val="18"/>
          <w:szCs w:val="18"/>
          <w:lang w:val="en-US"/>
        </w:rPr>
        <w:t xml:space="preserve">Burrows, Andrew. Torts and breach of contract. </w:t>
      </w:r>
      <w:proofErr w:type="spellStart"/>
      <w:r w:rsidRPr="00471062">
        <w:rPr>
          <w:rFonts w:ascii="Century" w:hAnsi="Century"/>
          <w:sz w:val="18"/>
          <w:szCs w:val="18"/>
          <w:lang w:val="es-CO"/>
        </w:rPr>
        <w:t>Butterworths</w:t>
      </w:r>
      <w:proofErr w:type="spellEnd"/>
      <w:r w:rsidRPr="00471062">
        <w:rPr>
          <w:rFonts w:ascii="Century" w:hAnsi="Century"/>
          <w:sz w:val="18"/>
          <w:szCs w:val="18"/>
          <w:lang w:val="es-CO"/>
        </w:rPr>
        <w:t xml:space="preserve">. Londres, 1994, p. 137. </w:t>
      </w:r>
    </w:p>
    <w:p w14:paraId="4959FAAE" w14:textId="77777777" w:rsidR="005D7889" w:rsidRPr="00471062" w:rsidRDefault="005D7889" w:rsidP="00471062">
      <w:pPr>
        <w:pStyle w:val="Textonotapie"/>
        <w:jc w:val="both"/>
        <w:rPr>
          <w:rFonts w:ascii="Century" w:hAnsi="Century"/>
          <w:sz w:val="18"/>
          <w:szCs w:val="18"/>
          <w:lang w:val="es-CO"/>
        </w:rPr>
      </w:pPr>
      <w:r w:rsidRPr="00471062">
        <w:rPr>
          <w:rFonts w:ascii="Century" w:hAnsi="Century"/>
          <w:sz w:val="18"/>
          <w:szCs w:val="18"/>
        </w:rPr>
        <w:t>Desde el análisis económico podría hablarse de las “</w:t>
      </w:r>
      <w:r w:rsidRPr="00471062">
        <w:rPr>
          <w:rFonts w:ascii="Century" w:hAnsi="Century"/>
          <w:i/>
          <w:iCs/>
          <w:sz w:val="18"/>
          <w:szCs w:val="18"/>
        </w:rPr>
        <w:t>emociones positivas”.</w:t>
      </w:r>
      <w:r w:rsidRPr="00471062">
        <w:rPr>
          <w:rFonts w:ascii="Century" w:hAnsi="Century"/>
          <w:sz w:val="18"/>
          <w:szCs w:val="18"/>
        </w:rPr>
        <w:t xml:space="preserve"> </w:t>
      </w:r>
      <w:proofErr w:type="spellStart"/>
      <w:r w:rsidRPr="00471062">
        <w:rPr>
          <w:rFonts w:ascii="Century" w:hAnsi="Century"/>
          <w:sz w:val="18"/>
          <w:szCs w:val="18"/>
          <w:lang w:val="en-US"/>
        </w:rPr>
        <w:t>Véase</w:t>
      </w:r>
      <w:proofErr w:type="spellEnd"/>
      <w:r w:rsidRPr="00471062">
        <w:rPr>
          <w:rFonts w:ascii="Century" w:hAnsi="Century"/>
          <w:sz w:val="18"/>
          <w:szCs w:val="18"/>
          <w:lang w:val="en-US"/>
        </w:rPr>
        <w:t xml:space="preserve"> a: Frederickson, Barbara. The broaden and build theory of positive emotions. </w:t>
      </w:r>
      <w:proofErr w:type="spellStart"/>
      <w:r w:rsidRPr="00471062">
        <w:rPr>
          <w:rFonts w:ascii="Century" w:hAnsi="Century"/>
          <w:sz w:val="18"/>
          <w:szCs w:val="18"/>
          <w:lang w:val="es-CO"/>
        </w:rPr>
        <w:t>The</w:t>
      </w:r>
      <w:proofErr w:type="spellEnd"/>
      <w:r w:rsidRPr="00471062">
        <w:rPr>
          <w:rFonts w:ascii="Century" w:hAnsi="Century"/>
          <w:sz w:val="18"/>
          <w:szCs w:val="18"/>
          <w:lang w:val="es-CO"/>
        </w:rPr>
        <w:t xml:space="preserve"> Royal </w:t>
      </w:r>
      <w:proofErr w:type="spellStart"/>
      <w:r w:rsidRPr="00471062">
        <w:rPr>
          <w:rFonts w:ascii="Century" w:hAnsi="Century"/>
          <w:sz w:val="18"/>
          <w:szCs w:val="18"/>
          <w:lang w:val="es-CO"/>
        </w:rPr>
        <w:t>Society</w:t>
      </w:r>
      <w:proofErr w:type="spellEnd"/>
      <w:r w:rsidRPr="00471062">
        <w:rPr>
          <w:rFonts w:ascii="Century" w:hAnsi="Century"/>
          <w:sz w:val="18"/>
          <w:szCs w:val="18"/>
          <w:lang w:val="es-CO"/>
        </w:rPr>
        <w:t>. 2004.</w:t>
      </w:r>
    </w:p>
  </w:footnote>
  <w:footnote w:id="53">
    <w:p w14:paraId="1BF2CD4A" w14:textId="77777777" w:rsidR="005D7889" w:rsidRPr="00471062" w:rsidRDefault="005D7889" w:rsidP="00471062">
      <w:pPr>
        <w:spacing w:after="0" w:line="240" w:lineRule="auto"/>
        <w:jc w:val="both"/>
        <w:rPr>
          <w:rFonts w:ascii="Century" w:hAnsi="Century"/>
          <w:sz w:val="18"/>
          <w:szCs w:val="18"/>
          <w:shd w:val="clear" w:color="auto" w:fill="FFFFFF"/>
          <w:lang w:val="es-CO"/>
        </w:rPr>
      </w:pPr>
      <w:r w:rsidRPr="00471062">
        <w:rPr>
          <w:rStyle w:val="Refdenotaalpie"/>
          <w:rFonts w:ascii="Century" w:hAnsi="Century"/>
          <w:sz w:val="18"/>
          <w:szCs w:val="18"/>
        </w:rPr>
        <w:footnoteRef/>
      </w:r>
      <w:r w:rsidRPr="00471062">
        <w:rPr>
          <w:rFonts w:ascii="Century" w:hAnsi="Century"/>
          <w:sz w:val="18"/>
          <w:szCs w:val="18"/>
        </w:rPr>
        <w:t xml:space="preserve"> </w:t>
      </w:r>
      <w:r w:rsidRPr="00471062">
        <w:rPr>
          <w:rFonts w:ascii="Century" w:hAnsi="Century"/>
          <w:sz w:val="18"/>
          <w:szCs w:val="18"/>
          <w:shd w:val="clear" w:color="auto" w:fill="FFFFFF"/>
        </w:rPr>
        <w:t>Corresponde a la “</w:t>
      </w:r>
      <w:r w:rsidRPr="00471062">
        <w:rPr>
          <w:rFonts w:ascii="Century" w:hAnsi="Century"/>
          <w:i/>
          <w:iCs/>
          <w:sz w:val="18"/>
          <w:szCs w:val="18"/>
          <w:shd w:val="clear" w:color="auto" w:fill="FFFFFF"/>
        </w:rPr>
        <w:t>privación de los placeres de la existencia (…) por ejemplo, el perjuicio de un niño privado de los juegos estivales infantiles</w:t>
      </w:r>
      <w:r w:rsidRPr="00471062">
        <w:rPr>
          <w:rFonts w:ascii="Century" w:hAnsi="Century"/>
          <w:sz w:val="18"/>
          <w:szCs w:val="18"/>
          <w:shd w:val="clear" w:color="auto" w:fill="FFFFFF"/>
        </w:rPr>
        <w:t xml:space="preserve">.” </w:t>
      </w:r>
      <w:r w:rsidRPr="00471062">
        <w:rPr>
          <w:rFonts w:ascii="Century" w:hAnsi="Century"/>
          <w:sz w:val="18"/>
          <w:szCs w:val="18"/>
          <w:shd w:val="clear" w:color="auto" w:fill="FFFFFF"/>
          <w:lang w:val="es-CO"/>
        </w:rPr>
        <w:t xml:space="preserve">Stark. Boris. </w:t>
      </w:r>
      <w:proofErr w:type="spellStart"/>
      <w:r w:rsidRPr="00471062">
        <w:rPr>
          <w:rFonts w:ascii="Century" w:hAnsi="Century"/>
          <w:sz w:val="18"/>
          <w:szCs w:val="18"/>
          <w:shd w:val="clear" w:color="auto" w:fill="FFFFFF"/>
          <w:lang w:val="es-CO"/>
        </w:rPr>
        <w:t>Obligations</w:t>
      </w:r>
      <w:proofErr w:type="spellEnd"/>
      <w:r w:rsidRPr="00471062">
        <w:rPr>
          <w:rFonts w:ascii="Century" w:hAnsi="Century"/>
          <w:sz w:val="18"/>
          <w:szCs w:val="18"/>
          <w:shd w:val="clear" w:color="auto" w:fill="FFFFFF"/>
          <w:lang w:val="es-CO"/>
        </w:rPr>
        <w:t xml:space="preserve">. </w:t>
      </w:r>
      <w:proofErr w:type="spellStart"/>
      <w:r w:rsidRPr="00471062">
        <w:rPr>
          <w:rFonts w:ascii="Century" w:hAnsi="Century"/>
          <w:sz w:val="18"/>
          <w:szCs w:val="18"/>
          <w:shd w:val="clear" w:color="auto" w:fill="FFFFFF"/>
          <w:lang w:val="es-CO"/>
        </w:rPr>
        <w:t>Librairies</w:t>
      </w:r>
      <w:proofErr w:type="spellEnd"/>
      <w:r w:rsidRPr="00471062">
        <w:rPr>
          <w:rFonts w:ascii="Century" w:hAnsi="Century"/>
          <w:sz w:val="18"/>
          <w:szCs w:val="18"/>
          <w:shd w:val="clear" w:color="auto" w:fill="FFFFFF"/>
          <w:lang w:val="es-CO"/>
        </w:rPr>
        <w:t xml:space="preserve"> </w:t>
      </w:r>
      <w:proofErr w:type="spellStart"/>
      <w:r w:rsidRPr="00471062">
        <w:rPr>
          <w:rFonts w:ascii="Century" w:hAnsi="Century"/>
          <w:sz w:val="18"/>
          <w:szCs w:val="18"/>
          <w:shd w:val="clear" w:color="auto" w:fill="FFFFFF"/>
          <w:lang w:val="es-CO"/>
        </w:rPr>
        <w:t>Techniques</w:t>
      </w:r>
      <w:proofErr w:type="spellEnd"/>
      <w:r w:rsidRPr="00471062">
        <w:rPr>
          <w:rFonts w:ascii="Century" w:hAnsi="Century"/>
          <w:sz w:val="18"/>
          <w:szCs w:val="18"/>
          <w:shd w:val="clear" w:color="auto" w:fill="FFFFFF"/>
          <w:lang w:val="es-CO"/>
        </w:rPr>
        <w:t xml:space="preserve">. París, 1972, pág. 62.  </w:t>
      </w:r>
    </w:p>
    <w:p w14:paraId="4CBA4ED2" w14:textId="77777777" w:rsidR="005D7889" w:rsidRPr="00471062" w:rsidRDefault="005D7889" w:rsidP="00471062">
      <w:pPr>
        <w:spacing w:after="0" w:line="240" w:lineRule="auto"/>
        <w:jc w:val="both"/>
        <w:rPr>
          <w:rFonts w:ascii="Century" w:hAnsi="Century"/>
          <w:sz w:val="18"/>
          <w:szCs w:val="18"/>
          <w:shd w:val="clear" w:color="auto" w:fill="FFFFFF"/>
          <w:lang w:val="es-CO"/>
        </w:rPr>
      </w:pPr>
      <w:r w:rsidRPr="00471062">
        <w:rPr>
          <w:rFonts w:ascii="Century" w:hAnsi="Century"/>
          <w:sz w:val="18"/>
          <w:szCs w:val="18"/>
        </w:rPr>
        <w:t>A guisa de ejemplo podrían pensarse en las siguientes hipótesis. i) La víctima no puede “</w:t>
      </w:r>
      <w:r w:rsidRPr="00471062">
        <w:rPr>
          <w:rFonts w:ascii="Century" w:hAnsi="Century"/>
          <w:i/>
          <w:sz w:val="18"/>
          <w:szCs w:val="18"/>
        </w:rPr>
        <w:t xml:space="preserve">establecer contacto o relacionarse con las personas y cosas” </w:t>
      </w:r>
      <w:r w:rsidRPr="00471062">
        <w:rPr>
          <w:rFonts w:ascii="Century" w:hAnsi="Century"/>
          <w:sz w:val="18"/>
          <w:szCs w:val="18"/>
        </w:rPr>
        <w:t>(</w:t>
      </w:r>
      <w:bookmarkStart w:id="5" w:name="_Hlk81452484"/>
      <w:r w:rsidRPr="00471062">
        <w:rPr>
          <w:rFonts w:ascii="Century" w:hAnsi="Century"/>
          <w:sz w:val="18"/>
          <w:szCs w:val="18"/>
        </w:rPr>
        <w:t xml:space="preserve">SC22036, 19 dic. 2017, rad. </w:t>
      </w:r>
      <w:proofErr w:type="spellStart"/>
      <w:r w:rsidRPr="00471062">
        <w:rPr>
          <w:rFonts w:ascii="Century" w:hAnsi="Century"/>
          <w:sz w:val="18"/>
          <w:szCs w:val="18"/>
        </w:rPr>
        <w:t>n.°</w:t>
      </w:r>
      <w:proofErr w:type="spellEnd"/>
      <w:r w:rsidRPr="00471062">
        <w:rPr>
          <w:rFonts w:ascii="Century" w:hAnsi="Century"/>
          <w:sz w:val="18"/>
          <w:szCs w:val="18"/>
        </w:rPr>
        <w:t xml:space="preserve"> 2009-00114-01).</w:t>
      </w:r>
      <w:bookmarkEnd w:id="5"/>
      <w:r w:rsidRPr="00471062">
        <w:rPr>
          <w:rFonts w:ascii="Century" w:hAnsi="Century"/>
          <w:sz w:val="18"/>
          <w:szCs w:val="18"/>
        </w:rPr>
        <w:t xml:space="preserve"> ii) No puede </w:t>
      </w:r>
      <w:r w:rsidRPr="00471062">
        <w:rPr>
          <w:rFonts w:ascii="Century" w:hAnsi="Century"/>
          <w:i/>
          <w:sz w:val="18"/>
          <w:szCs w:val="18"/>
        </w:rPr>
        <w:t xml:space="preserve">“desplegar las más elementales conductas que en forma cotidiana o habitual marcan su realidad” </w:t>
      </w:r>
      <w:r w:rsidRPr="00471062">
        <w:rPr>
          <w:rFonts w:ascii="Century" w:hAnsi="Century"/>
          <w:iCs/>
          <w:sz w:val="18"/>
          <w:szCs w:val="18"/>
        </w:rPr>
        <w:t>(</w:t>
      </w:r>
      <w:r w:rsidRPr="00471062">
        <w:rPr>
          <w:rFonts w:ascii="Century" w:hAnsi="Century"/>
          <w:sz w:val="18"/>
          <w:szCs w:val="18"/>
        </w:rPr>
        <w:t xml:space="preserve">SC22036, 19 dic. 2017, rad. </w:t>
      </w:r>
      <w:proofErr w:type="spellStart"/>
      <w:r w:rsidRPr="00471062">
        <w:rPr>
          <w:rFonts w:ascii="Century" w:hAnsi="Century"/>
          <w:sz w:val="18"/>
          <w:szCs w:val="18"/>
        </w:rPr>
        <w:t>n.°</w:t>
      </w:r>
      <w:proofErr w:type="spellEnd"/>
      <w:r w:rsidRPr="00471062">
        <w:rPr>
          <w:rFonts w:ascii="Century" w:hAnsi="Century"/>
          <w:sz w:val="18"/>
          <w:szCs w:val="18"/>
        </w:rPr>
        <w:t xml:space="preserve"> 2009-00114-01). iii) Para ella, las</w:t>
      </w:r>
      <w:r w:rsidRPr="00471062">
        <w:rPr>
          <w:rFonts w:ascii="Century" w:hAnsi="Century"/>
          <w:i/>
          <w:sz w:val="18"/>
          <w:szCs w:val="18"/>
        </w:rPr>
        <w:t xml:space="preserve"> “actividades muy simples se tornan complejas o difíciles</w:t>
      </w:r>
      <w:r w:rsidRPr="00471062">
        <w:rPr>
          <w:rFonts w:ascii="Century" w:hAnsi="Century"/>
          <w:i/>
          <w:iCs/>
          <w:sz w:val="18"/>
          <w:szCs w:val="18"/>
        </w:rPr>
        <w:t>”</w:t>
      </w:r>
      <w:r w:rsidRPr="00471062">
        <w:rPr>
          <w:rFonts w:ascii="Century" w:hAnsi="Century"/>
          <w:sz w:val="18"/>
          <w:szCs w:val="18"/>
        </w:rPr>
        <w:t xml:space="preserve"> (SC22036, 19 dic. 2017, rad. </w:t>
      </w:r>
      <w:proofErr w:type="spellStart"/>
      <w:r w:rsidRPr="00471062">
        <w:rPr>
          <w:rFonts w:ascii="Century" w:hAnsi="Century"/>
          <w:sz w:val="18"/>
          <w:szCs w:val="18"/>
        </w:rPr>
        <w:t>n.°</w:t>
      </w:r>
      <w:proofErr w:type="spellEnd"/>
      <w:r w:rsidRPr="00471062">
        <w:rPr>
          <w:rFonts w:ascii="Century" w:hAnsi="Century"/>
          <w:sz w:val="18"/>
          <w:szCs w:val="18"/>
        </w:rPr>
        <w:t xml:space="preserve"> 2009-00114-01). iv) Tampoco podría </w:t>
      </w:r>
      <w:r w:rsidRPr="00471062">
        <w:rPr>
          <w:rFonts w:ascii="Century" w:hAnsi="Century"/>
          <w:i/>
          <w:iCs/>
          <w:sz w:val="18"/>
          <w:szCs w:val="18"/>
        </w:rPr>
        <w:t>“bañarse en piscinas, realizar actividades deportivas, tener relaciones sentimentales”</w:t>
      </w:r>
      <w:r w:rsidRPr="00471062">
        <w:rPr>
          <w:rFonts w:ascii="Century" w:hAnsi="Century"/>
          <w:sz w:val="18"/>
          <w:szCs w:val="18"/>
        </w:rPr>
        <w:t xml:space="preserve"> (SC5885 6 de mayo de 2016, rad. </w:t>
      </w:r>
      <w:proofErr w:type="spellStart"/>
      <w:r w:rsidRPr="00471062">
        <w:rPr>
          <w:rFonts w:ascii="Century" w:hAnsi="Century"/>
          <w:sz w:val="18"/>
          <w:szCs w:val="18"/>
        </w:rPr>
        <w:t>n.°</w:t>
      </w:r>
      <w:proofErr w:type="spellEnd"/>
      <w:r w:rsidRPr="00471062">
        <w:rPr>
          <w:rFonts w:ascii="Century" w:hAnsi="Century"/>
          <w:sz w:val="18"/>
          <w:szCs w:val="18"/>
        </w:rPr>
        <w:t xml:space="preserve"> 2004-00032-01). O </w:t>
      </w:r>
      <w:r w:rsidRPr="00471062">
        <w:rPr>
          <w:rFonts w:ascii="Century" w:hAnsi="Century"/>
          <w:i/>
          <w:iCs/>
          <w:sz w:val="18"/>
          <w:szCs w:val="18"/>
        </w:rPr>
        <w:t xml:space="preserve">“acudir a tiendas protegidas con sensores electrónicos en su acceso, lugares de recreación e inclusive hasta tener un noviazgo o trato afectivo libre de preocupaciones subjetivas reales o presuntas con ocasión de la intervención quirúrgica que se le practicó, interesando su cuerpo y su estética corporal” </w:t>
      </w:r>
      <w:r w:rsidRPr="00471062">
        <w:rPr>
          <w:rFonts w:ascii="Century" w:hAnsi="Century"/>
          <w:sz w:val="18"/>
          <w:szCs w:val="18"/>
        </w:rPr>
        <w:t xml:space="preserve">(SC5885, 6 </w:t>
      </w:r>
      <w:proofErr w:type="spellStart"/>
      <w:r w:rsidRPr="00471062">
        <w:rPr>
          <w:rFonts w:ascii="Century" w:hAnsi="Century"/>
          <w:sz w:val="18"/>
          <w:szCs w:val="18"/>
        </w:rPr>
        <w:t>may</w:t>
      </w:r>
      <w:proofErr w:type="spellEnd"/>
      <w:r w:rsidRPr="00471062">
        <w:rPr>
          <w:rFonts w:ascii="Century" w:hAnsi="Century"/>
          <w:sz w:val="18"/>
          <w:szCs w:val="18"/>
        </w:rPr>
        <w:t xml:space="preserve">. 2016, rad. </w:t>
      </w:r>
      <w:proofErr w:type="spellStart"/>
      <w:r w:rsidRPr="00471062">
        <w:rPr>
          <w:rFonts w:ascii="Century" w:hAnsi="Century"/>
          <w:sz w:val="18"/>
          <w:szCs w:val="18"/>
        </w:rPr>
        <w:t>n.°</w:t>
      </w:r>
      <w:proofErr w:type="spellEnd"/>
      <w:r w:rsidRPr="00471062">
        <w:rPr>
          <w:rFonts w:ascii="Century" w:hAnsi="Century"/>
          <w:sz w:val="18"/>
          <w:szCs w:val="18"/>
        </w:rPr>
        <w:t xml:space="preserve"> 2004-00032-01). v) </w:t>
      </w:r>
      <w:r w:rsidRPr="00471062">
        <w:rPr>
          <w:rFonts w:ascii="Century" w:hAnsi="Century"/>
          <w:iCs/>
          <w:sz w:val="18"/>
          <w:szCs w:val="18"/>
        </w:rPr>
        <w:t>Esto es, no puede servirse o disfrutar de “</w:t>
      </w:r>
      <w:r w:rsidRPr="00471062">
        <w:rPr>
          <w:rFonts w:ascii="Century" w:hAnsi="Century"/>
          <w:i/>
          <w:sz w:val="18"/>
          <w:szCs w:val="18"/>
        </w:rPr>
        <w:t>las actividades placenteras, lúdicas, recreativas, deportivas, entre otras</w:t>
      </w:r>
      <w:r w:rsidRPr="00471062">
        <w:rPr>
          <w:rFonts w:ascii="Century" w:hAnsi="Century"/>
          <w:sz w:val="18"/>
          <w:szCs w:val="18"/>
        </w:rPr>
        <w:t xml:space="preserve">.” (SC22036-2017). </w:t>
      </w:r>
    </w:p>
    <w:p w14:paraId="226EBE4F" w14:textId="2EF2F25D" w:rsidR="005D7889" w:rsidRPr="00471062" w:rsidRDefault="005D7889" w:rsidP="00471062">
      <w:pPr>
        <w:spacing w:after="0" w:line="240" w:lineRule="auto"/>
        <w:jc w:val="both"/>
        <w:rPr>
          <w:rFonts w:ascii="Century" w:hAnsi="Century"/>
          <w:sz w:val="18"/>
          <w:szCs w:val="18"/>
          <w:lang w:val="es-CO"/>
        </w:rPr>
      </w:pPr>
      <w:r w:rsidRPr="00471062">
        <w:rPr>
          <w:rFonts w:ascii="Century" w:hAnsi="Century"/>
          <w:sz w:val="18"/>
          <w:szCs w:val="18"/>
        </w:rPr>
        <w:t>En definitiva, la víctima se privaría del placer que le reportaría “</w:t>
      </w:r>
      <w:r w:rsidRPr="00471062">
        <w:rPr>
          <w:rFonts w:ascii="Century" w:hAnsi="Century"/>
          <w:i/>
          <w:iCs/>
          <w:sz w:val="18"/>
          <w:szCs w:val="18"/>
        </w:rPr>
        <w:t>caminar, hablar, comer, aprender, trabajar (…) jugar con otros, practicar un deporte, recibir educación formal, capacitarse, enamorarse o conformar una familia, situaciones que, entre otras muchas más, son las que hacen la vida placentera”</w:t>
      </w:r>
      <w:r w:rsidRPr="00471062">
        <w:rPr>
          <w:rFonts w:ascii="Century" w:hAnsi="Century"/>
          <w:sz w:val="18"/>
          <w:szCs w:val="18"/>
        </w:rPr>
        <w:t xml:space="preserve"> </w:t>
      </w:r>
      <w:bookmarkStart w:id="6" w:name="_Hlk81454051"/>
      <w:r w:rsidRPr="00471062">
        <w:rPr>
          <w:rFonts w:ascii="Century" w:hAnsi="Century"/>
          <w:sz w:val="18"/>
          <w:szCs w:val="18"/>
        </w:rPr>
        <w:t xml:space="preserve">(SC16690, 17 nov. 2016, rad. </w:t>
      </w:r>
      <w:proofErr w:type="spellStart"/>
      <w:r w:rsidRPr="00471062">
        <w:rPr>
          <w:rFonts w:ascii="Century" w:hAnsi="Century"/>
          <w:sz w:val="18"/>
          <w:szCs w:val="18"/>
        </w:rPr>
        <w:t>n.°</w:t>
      </w:r>
      <w:proofErr w:type="spellEnd"/>
      <w:r w:rsidRPr="00471062">
        <w:rPr>
          <w:rFonts w:ascii="Century" w:hAnsi="Century"/>
          <w:sz w:val="18"/>
          <w:szCs w:val="18"/>
        </w:rPr>
        <w:t xml:space="preserve"> 2000-00196-01).</w:t>
      </w:r>
      <w:bookmarkEnd w:id="6"/>
    </w:p>
  </w:footnote>
  <w:footnote w:id="54">
    <w:p w14:paraId="0D87A562" w14:textId="77777777" w:rsidR="005D7889" w:rsidRPr="00471062" w:rsidRDefault="005D7889" w:rsidP="00471062">
      <w:pPr>
        <w:spacing w:after="0" w:line="240" w:lineRule="auto"/>
        <w:jc w:val="both"/>
        <w:rPr>
          <w:rFonts w:ascii="Century" w:hAnsi="Century"/>
          <w:sz w:val="18"/>
          <w:szCs w:val="18"/>
          <w:lang w:val="es-ES_tradnl"/>
        </w:rPr>
      </w:pPr>
      <w:r w:rsidRPr="00471062">
        <w:rPr>
          <w:rStyle w:val="Refdenotaalpie"/>
          <w:rFonts w:ascii="Century" w:hAnsi="Century"/>
          <w:sz w:val="18"/>
          <w:szCs w:val="18"/>
        </w:rPr>
        <w:footnoteRef/>
      </w:r>
      <w:r w:rsidRPr="00471062">
        <w:rPr>
          <w:rFonts w:ascii="Century" w:hAnsi="Century"/>
          <w:sz w:val="18"/>
          <w:szCs w:val="18"/>
        </w:rPr>
        <w:t xml:space="preserve"> Por ejemplo, “</w:t>
      </w:r>
      <w:r w:rsidRPr="00471062">
        <w:rPr>
          <w:rFonts w:ascii="Century" w:hAnsi="Century"/>
          <w:i/>
          <w:iCs/>
          <w:sz w:val="18"/>
          <w:szCs w:val="18"/>
        </w:rPr>
        <w:t>graves e irreversibles lesiones que se le provocaron al menor</w:t>
      </w:r>
      <w:r w:rsidRPr="00471062">
        <w:rPr>
          <w:rFonts w:ascii="Century" w:hAnsi="Century"/>
          <w:sz w:val="18"/>
          <w:szCs w:val="18"/>
        </w:rPr>
        <w:t xml:space="preserve">” (SC16690, 17 nov. 2016, rad. </w:t>
      </w:r>
      <w:proofErr w:type="spellStart"/>
      <w:r w:rsidRPr="00471062">
        <w:rPr>
          <w:rFonts w:ascii="Century" w:hAnsi="Century"/>
          <w:sz w:val="18"/>
          <w:szCs w:val="18"/>
        </w:rPr>
        <w:t>n.°</w:t>
      </w:r>
      <w:proofErr w:type="spellEnd"/>
      <w:r w:rsidRPr="00471062">
        <w:rPr>
          <w:rFonts w:ascii="Century" w:hAnsi="Century"/>
          <w:sz w:val="18"/>
          <w:szCs w:val="18"/>
        </w:rPr>
        <w:t xml:space="preserve"> 2000-00196-01).</w:t>
      </w:r>
    </w:p>
  </w:footnote>
  <w:footnote w:id="55">
    <w:p w14:paraId="27E05B6C" w14:textId="654BFB42" w:rsidR="005D7889" w:rsidRPr="00471062" w:rsidRDefault="005D7889" w:rsidP="00471062">
      <w:pPr>
        <w:spacing w:after="0" w:line="240" w:lineRule="auto"/>
        <w:jc w:val="both"/>
        <w:rPr>
          <w:rFonts w:ascii="Century" w:hAnsi="Century"/>
          <w:sz w:val="18"/>
          <w:szCs w:val="18"/>
        </w:rPr>
      </w:pPr>
      <w:r w:rsidRPr="00471062">
        <w:rPr>
          <w:rStyle w:val="Refdenotaalpie"/>
          <w:rFonts w:ascii="Century" w:hAnsi="Century"/>
          <w:sz w:val="18"/>
          <w:szCs w:val="18"/>
        </w:rPr>
        <w:footnoteRef/>
      </w:r>
      <w:r w:rsidRPr="00471062">
        <w:rPr>
          <w:rFonts w:ascii="Century" w:hAnsi="Century"/>
          <w:sz w:val="18"/>
          <w:szCs w:val="18"/>
        </w:rPr>
        <w:t xml:space="preserve"> En efecto, “</w:t>
      </w:r>
      <w:r w:rsidRPr="00471062">
        <w:rPr>
          <w:rFonts w:ascii="Century" w:hAnsi="Century"/>
          <w:i/>
          <w:iCs/>
          <w:sz w:val="18"/>
          <w:szCs w:val="18"/>
        </w:rPr>
        <w:t>se dice eso porque además de las consecuencias en la vida de relación tienen las lesiones físicas o psíquicas padecidas por la víctima</w:t>
      </w:r>
      <w:proofErr w:type="gramStart"/>
      <w:r w:rsidRPr="00471062">
        <w:rPr>
          <w:rFonts w:ascii="Century" w:hAnsi="Century"/>
          <w:sz w:val="18"/>
          <w:szCs w:val="18"/>
        </w:rPr>
        <w:t>” ”</w:t>
      </w:r>
      <w:proofErr w:type="gramEnd"/>
      <w:r w:rsidRPr="00471062">
        <w:rPr>
          <w:rFonts w:ascii="Century" w:hAnsi="Century"/>
          <w:sz w:val="18"/>
          <w:szCs w:val="18"/>
        </w:rPr>
        <w:t xml:space="preserve">(SC5686, 19 dic. 2018, rad. </w:t>
      </w:r>
      <w:proofErr w:type="spellStart"/>
      <w:r w:rsidRPr="00471062">
        <w:rPr>
          <w:rFonts w:ascii="Century" w:hAnsi="Century"/>
          <w:sz w:val="18"/>
          <w:szCs w:val="18"/>
        </w:rPr>
        <w:t>n.°</w:t>
      </w:r>
      <w:proofErr w:type="spellEnd"/>
      <w:r w:rsidRPr="00471062">
        <w:rPr>
          <w:rFonts w:ascii="Century" w:hAnsi="Century"/>
          <w:sz w:val="18"/>
          <w:szCs w:val="18"/>
        </w:rPr>
        <w:t xml:space="preserve"> 2004 00042 01). Por ejemplo, se ha dicho que el deudo -con respecto al disfrute común con una persona fenecida- no puede disfrutar de aquellas actividades “</w:t>
      </w:r>
      <w:r w:rsidRPr="00471062">
        <w:rPr>
          <w:rFonts w:ascii="Century" w:hAnsi="Century"/>
          <w:i/>
          <w:iCs/>
          <w:sz w:val="18"/>
          <w:szCs w:val="18"/>
        </w:rPr>
        <w:t>que se dejaron de realizar con posterioridad a su fallecimiento</w:t>
      </w:r>
      <w:r w:rsidRPr="00471062">
        <w:rPr>
          <w:rFonts w:ascii="Century" w:hAnsi="Century"/>
          <w:sz w:val="18"/>
          <w:szCs w:val="18"/>
        </w:rPr>
        <w:t>”</w:t>
      </w:r>
      <w:r w:rsidR="00471062">
        <w:rPr>
          <w:rFonts w:ascii="Century" w:hAnsi="Century"/>
          <w:sz w:val="18"/>
          <w:szCs w:val="18"/>
        </w:rPr>
        <w:t xml:space="preserve"> </w:t>
      </w:r>
      <w:r w:rsidRPr="00471062">
        <w:rPr>
          <w:rFonts w:ascii="Century" w:hAnsi="Century"/>
          <w:sz w:val="18"/>
          <w:szCs w:val="18"/>
        </w:rPr>
        <w:t xml:space="preserve">(SC5050, 28 abril. 2014, rad. </w:t>
      </w:r>
      <w:proofErr w:type="spellStart"/>
      <w:r w:rsidRPr="00471062">
        <w:rPr>
          <w:rFonts w:ascii="Century" w:hAnsi="Century"/>
          <w:sz w:val="18"/>
          <w:szCs w:val="18"/>
        </w:rPr>
        <w:t>n.°</w:t>
      </w:r>
      <w:proofErr w:type="spellEnd"/>
      <w:r w:rsidRPr="00471062">
        <w:rPr>
          <w:rFonts w:ascii="Century" w:hAnsi="Century"/>
          <w:sz w:val="18"/>
          <w:szCs w:val="18"/>
        </w:rPr>
        <w:t xml:space="preserve"> 2009-00201-01).</w:t>
      </w:r>
    </w:p>
  </w:footnote>
  <w:footnote w:id="56">
    <w:p w14:paraId="5EF133DC" w14:textId="476B2071" w:rsidR="005D7889" w:rsidRPr="00471062" w:rsidRDefault="005D7889" w:rsidP="00471062">
      <w:pPr>
        <w:pStyle w:val="Textoindependiente"/>
        <w:spacing w:line="240" w:lineRule="auto"/>
        <w:rPr>
          <w:rFonts w:ascii="Century" w:hAnsi="Century" w:cs="Arial"/>
          <w:b w:val="0"/>
          <w:i/>
          <w:sz w:val="18"/>
          <w:szCs w:val="18"/>
        </w:rPr>
      </w:pPr>
      <w:r w:rsidRPr="00471062">
        <w:rPr>
          <w:rStyle w:val="Refdenotaalpie"/>
          <w:rFonts w:ascii="Century" w:hAnsi="Century"/>
          <w:b w:val="0"/>
          <w:sz w:val="18"/>
          <w:szCs w:val="18"/>
        </w:rPr>
        <w:footnoteRef/>
      </w:r>
      <w:r w:rsidRPr="00471062">
        <w:rPr>
          <w:rFonts w:ascii="Century" w:hAnsi="Century"/>
          <w:b w:val="0"/>
          <w:sz w:val="18"/>
          <w:szCs w:val="18"/>
        </w:rPr>
        <w:t xml:space="preserve"> Así las cosas -como una importante nota diferenciadora del </w:t>
      </w:r>
      <w:r w:rsidRPr="00471062">
        <w:rPr>
          <w:rFonts w:ascii="Century" w:hAnsi="Century"/>
          <w:b w:val="0"/>
          <w:i/>
          <w:iCs/>
          <w:sz w:val="18"/>
          <w:szCs w:val="18"/>
        </w:rPr>
        <w:t>daño moral-</w:t>
      </w:r>
      <w:r w:rsidRPr="00471062">
        <w:rPr>
          <w:rFonts w:ascii="Century" w:hAnsi="Century"/>
          <w:b w:val="0"/>
          <w:sz w:val="18"/>
          <w:szCs w:val="18"/>
        </w:rPr>
        <w:t xml:space="preserve">, este </w:t>
      </w:r>
      <w:r w:rsidRPr="00471062">
        <w:rPr>
          <w:rFonts w:ascii="Century" w:hAnsi="Century"/>
          <w:b w:val="0"/>
          <w:i/>
          <w:iCs/>
          <w:sz w:val="18"/>
          <w:szCs w:val="18"/>
        </w:rPr>
        <w:t>perjuicio de agrado</w:t>
      </w:r>
      <w:r w:rsidRPr="00471062">
        <w:rPr>
          <w:rFonts w:ascii="Century" w:hAnsi="Century"/>
          <w:b w:val="0"/>
          <w:sz w:val="18"/>
          <w:szCs w:val="18"/>
        </w:rPr>
        <w:t xml:space="preserve"> se refiere a los padecimientos distintos de </w:t>
      </w:r>
      <w:bookmarkStart w:id="7" w:name="_Hlk81452141"/>
      <w:r w:rsidRPr="00471062">
        <w:rPr>
          <w:rFonts w:ascii="Century" w:hAnsi="Century" w:cs="Arial"/>
          <w:b w:val="0"/>
          <w:sz w:val="18"/>
          <w:szCs w:val="18"/>
        </w:rPr>
        <w:t>«</w:t>
      </w:r>
      <w:bookmarkEnd w:id="7"/>
      <w:r w:rsidRPr="00471062">
        <w:rPr>
          <w:rFonts w:ascii="Century" w:hAnsi="Century" w:cs="Arial"/>
          <w:b w:val="0"/>
          <w:i/>
          <w:sz w:val="18"/>
          <w:szCs w:val="18"/>
        </w:rPr>
        <w:t xml:space="preserve">la aflicción, el dolor, el sufrimiento o la tristeza que padece la víctima </w:t>
      </w:r>
      <w:r w:rsidRPr="00471062">
        <w:rPr>
          <w:rFonts w:ascii="Century" w:hAnsi="Century" w:cs="Arial"/>
          <w:b w:val="0"/>
          <w:sz w:val="18"/>
          <w:szCs w:val="18"/>
        </w:rPr>
        <w:t xml:space="preserve">(SC10297, 5 </w:t>
      </w:r>
      <w:proofErr w:type="spellStart"/>
      <w:r w:rsidRPr="00471062">
        <w:rPr>
          <w:rFonts w:ascii="Century" w:hAnsi="Century" w:cs="Arial"/>
          <w:b w:val="0"/>
          <w:sz w:val="18"/>
          <w:szCs w:val="18"/>
        </w:rPr>
        <w:t>ag</w:t>
      </w:r>
      <w:proofErr w:type="spellEnd"/>
      <w:r w:rsidRPr="00471062">
        <w:rPr>
          <w:rFonts w:ascii="Century" w:hAnsi="Century" w:cs="Arial"/>
          <w:b w:val="0"/>
          <w:sz w:val="18"/>
          <w:szCs w:val="18"/>
        </w:rPr>
        <w:t xml:space="preserve">. 2014, rad. </w:t>
      </w:r>
      <w:proofErr w:type="spellStart"/>
      <w:r w:rsidRPr="00471062">
        <w:rPr>
          <w:rFonts w:ascii="Century" w:hAnsi="Century" w:cs="Arial"/>
          <w:b w:val="0"/>
          <w:sz w:val="18"/>
          <w:szCs w:val="18"/>
        </w:rPr>
        <w:t>n.°</w:t>
      </w:r>
      <w:proofErr w:type="spellEnd"/>
      <w:r w:rsidRPr="00471062">
        <w:rPr>
          <w:rFonts w:ascii="Century" w:hAnsi="Century" w:cs="Arial"/>
          <w:b w:val="0"/>
          <w:sz w:val="18"/>
          <w:szCs w:val="18"/>
        </w:rPr>
        <w:t xml:space="preserve"> 2003-00660-01)»</w:t>
      </w:r>
      <w:r w:rsidRPr="00471062">
        <w:rPr>
          <w:rFonts w:ascii="Century" w:hAnsi="Century"/>
          <w:b w:val="0"/>
          <w:sz w:val="18"/>
          <w:szCs w:val="18"/>
        </w:rPr>
        <w:t xml:space="preserve">. Es decir, </w:t>
      </w:r>
      <w:r w:rsidRPr="00471062">
        <w:rPr>
          <w:rFonts w:ascii="Century" w:hAnsi="Century" w:cs="Arial"/>
          <w:b w:val="0"/>
          <w:sz w:val="18"/>
          <w:szCs w:val="18"/>
        </w:rPr>
        <w:t>«</w:t>
      </w:r>
      <w:r w:rsidRPr="00471062">
        <w:rPr>
          <w:rFonts w:ascii="Century" w:hAnsi="Century" w:cs="Arial"/>
          <w:b w:val="0"/>
          <w:i/>
          <w:sz w:val="18"/>
          <w:szCs w:val="18"/>
        </w:rPr>
        <w:t xml:space="preserve">no se refiere propiamente al dolor físico y moral </w:t>
      </w:r>
      <w:r w:rsidRPr="00471062">
        <w:rPr>
          <w:rFonts w:ascii="Century" w:hAnsi="Century" w:cs="Arial"/>
          <w:b w:val="0"/>
          <w:sz w:val="18"/>
          <w:szCs w:val="18"/>
        </w:rPr>
        <w:t>(SC22036-2017)»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C02"/>
    <w:multiLevelType w:val="hybridMultilevel"/>
    <w:tmpl w:val="356E4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4B6A5C"/>
    <w:multiLevelType w:val="hybridMultilevel"/>
    <w:tmpl w:val="0F5232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EC629D"/>
    <w:multiLevelType w:val="multilevel"/>
    <w:tmpl w:val="471EA80A"/>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hint="default"/>
        <w:b w:val="0"/>
        <w:i w:val="0"/>
        <w:color w:val="auto"/>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3" w15:restartNumberingAfterBreak="0">
    <w:nsid w:val="0BD22724"/>
    <w:multiLevelType w:val="multilevel"/>
    <w:tmpl w:val="B1D854D4"/>
    <w:lvl w:ilvl="0">
      <w:start w:val="2"/>
      <w:numFmt w:val="decimal"/>
      <w:lvlText w:val="%1."/>
      <w:lvlJc w:val="left"/>
      <w:pPr>
        <w:ind w:left="600" w:hanging="600"/>
      </w:pPr>
      <w:rPr>
        <w:rFonts w:hint="default"/>
      </w:rPr>
    </w:lvl>
    <w:lvl w:ilvl="1">
      <w:start w:val="91"/>
      <w:numFmt w:val="decimal"/>
      <w:lvlText w:val="%1.%2."/>
      <w:lvlJc w:val="left"/>
      <w:pPr>
        <w:ind w:left="3555" w:hanging="72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780" w:hanging="144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810" w:hanging="180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840" w:hanging="2160"/>
      </w:pPr>
      <w:rPr>
        <w:rFonts w:hint="default"/>
      </w:rPr>
    </w:lvl>
  </w:abstractNum>
  <w:abstractNum w:abstractNumId="4" w15:restartNumberingAfterBreak="0">
    <w:nsid w:val="0EAA52BF"/>
    <w:multiLevelType w:val="hybridMultilevel"/>
    <w:tmpl w:val="904E6EC6"/>
    <w:lvl w:ilvl="0" w:tplc="D8E45A6E">
      <w:start w:val="2"/>
      <w:numFmt w:val="bullet"/>
      <w:lvlText w:val="-"/>
      <w:lvlJc w:val="left"/>
      <w:pPr>
        <w:ind w:left="720" w:hanging="360"/>
      </w:pPr>
      <w:rPr>
        <w:rFonts w:ascii="Gadugi" w:eastAsia="Calibri" w:hAnsi="Gadug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032733"/>
    <w:multiLevelType w:val="hybridMultilevel"/>
    <w:tmpl w:val="FB12AEA8"/>
    <w:lvl w:ilvl="0" w:tplc="9BAA36F0">
      <w:start w:val="1"/>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381848"/>
    <w:multiLevelType w:val="hybridMultilevel"/>
    <w:tmpl w:val="CB84F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EE3810"/>
    <w:multiLevelType w:val="hybridMultilevel"/>
    <w:tmpl w:val="61348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83135A1"/>
    <w:multiLevelType w:val="hybridMultilevel"/>
    <w:tmpl w:val="B21A1F86"/>
    <w:lvl w:ilvl="0" w:tplc="FD90206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C800D8C"/>
    <w:multiLevelType w:val="hybridMultilevel"/>
    <w:tmpl w:val="9CCE2E98"/>
    <w:lvl w:ilvl="0" w:tplc="F294A91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08E21A4"/>
    <w:multiLevelType w:val="hybridMultilevel"/>
    <w:tmpl w:val="AF1677C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7FA54C1"/>
    <w:multiLevelType w:val="hybridMultilevel"/>
    <w:tmpl w:val="EE9ECF0C"/>
    <w:lvl w:ilvl="0" w:tplc="57665DF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92818CB"/>
    <w:multiLevelType w:val="hybridMultilevel"/>
    <w:tmpl w:val="C638F73A"/>
    <w:lvl w:ilvl="0" w:tplc="D820D2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9A67663"/>
    <w:multiLevelType w:val="multilevel"/>
    <w:tmpl w:val="F93631CE"/>
    <w:lvl w:ilvl="0">
      <w:start w:val="2"/>
      <w:numFmt w:val="decimal"/>
      <w:lvlText w:val="%1."/>
      <w:lvlJc w:val="left"/>
      <w:pPr>
        <w:ind w:left="780" w:hanging="780"/>
      </w:pPr>
      <w:rPr>
        <w:rFonts w:hint="default"/>
      </w:rPr>
    </w:lvl>
    <w:lvl w:ilvl="1">
      <w:start w:val="8"/>
      <w:numFmt w:val="decimal"/>
      <w:lvlText w:val="%1.%2."/>
      <w:lvlJc w:val="left"/>
      <w:pPr>
        <w:ind w:left="1725" w:hanging="780"/>
      </w:pPr>
      <w:rPr>
        <w:rFonts w:hint="default"/>
      </w:rPr>
    </w:lvl>
    <w:lvl w:ilvl="2">
      <w:start w:val="2"/>
      <w:numFmt w:val="decimal"/>
      <w:lvlText w:val="%1.%2.%3."/>
      <w:lvlJc w:val="left"/>
      <w:pPr>
        <w:ind w:left="2670" w:hanging="780"/>
      </w:pPr>
      <w:rPr>
        <w:rFonts w:hint="default"/>
      </w:rPr>
    </w:lvl>
    <w:lvl w:ilvl="3">
      <w:start w:val="2"/>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14" w15:restartNumberingAfterBreak="0">
    <w:nsid w:val="2B884A95"/>
    <w:multiLevelType w:val="hybridMultilevel"/>
    <w:tmpl w:val="A2D8C2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C062D5B"/>
    <w:multiLevelType w:val="hybridMultilevel"/>
    <w:tmpl w:val="E8C68B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5E5A07"/>
    <w:multiLevelType w:val="multilevel"/>
    <w:tmpl w:val="A3A68E3E"/>
    <w:lvl w:ilvl="0">
      <w:start w:val="1"/>
      <w:numFmt w:val="decimal"/>
      <w:lvlText w:val="%1."/>
      <w:lvlJc w:val="left"/>
      <w:pPr>
        <w:ind w:left="1770" w:hanging="36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50" w:hanging="144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21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570" w:hanging="2160"/>
      </w:pPr>
      <w:rPr>
        <w:rFonts w:hint="default"/>
      </w:rPr>
    </w:lvl>
  </w:abstractNum>
  <w:abstractNum w:abstractNumId="17" w15:restartNumberingAfterBreak="0">
    <w:nsid w:val="2CA72B22"/>
    <w:multiLevelType w:val="hybridMultilevel"/>
    <w:tmpl w:val="7B62BA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2835B5"/>
    <w:multiLevelType w:val="hybridMultilevel"/>
    <w:tmpl w:val="EA50B5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6A35AF"/>
    <w:multiLevelType w:val="hybridMultilevel"/>
    <w:tmpl w:val="7018DC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B52010B"/>
    <w:multiLevelType w:val="multilevel"/>
    <w:tmpl w:val="CFE07778"/>
    <w:lvl w:ilvl="0">
      <w:start w:val="1"/>
      <w:numFmt w:val="decimal"/>
      <w:lvlText w:val="%1."/>
      <w:lvlJc w:val="left"/>
      <w:pPr>
        <w:ind w:left="3195" w:hanging="360"/>
      </w:pPr>
      <w:rPr>
        <w:rFonts w:hint="default"/>
      </w:rPr>
    </w:lvl>
    <w:lvl w:ilvl="1">
      <w:start w:val="1"/>
      <w:numFmt w:val="decimal"/>
      <w:isLgl/>
      <w:lvlText w:val="%1.%2."/>
      <w:lvlJc w:val="left"/>
      <w:pPr>
        <w:ind w:left="3272" w:hanging="720"/>
      </w:pPr>
      <w:rPr>
        <w:rFonts w:ascii="Gadugi" w:hAnsi="Gadugi" w:hint="default"/>
        <w:b w:val="0"/>
        <w:i w:val="0"/>
        <w:color w:val="auto"/>
        <w:sz w:val="26"/>
        <w:szCs w:val="26"/>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21" w15:restartNumberingAfterBreak="0">
    <w:nsid w:val="3CAD7168"/>
    <w:multiLevelType w:val="hybridMultilevel"/>
    <w:tmpl w:val="D4F09AFC"/>
    <w:lvl w:ilvl="0" w:tplc="71288432">
      <w:numFmt w:val="bullet"/>
      <w:lvlText w:val="-"/>
      <w:lvlJc w:val="left"/>
      <w:pPr>
        <w:ind w:left="720" w:hanging="360"/>
      </w:pPr>
      <w:rPr>
        <w:rFonts w:ascii="Gadugi" w:eastAsia="Calibri" w:hAnsi="Gadug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04F6760"/>
    <w:multiLevelType w:val="hybridMultilevel"/>
    <w:tmpl w:val="E6E8D80C"/>
    <w:lvl w:ilvl="0" w:tplc="BB88F90C">
      <w:start w:val="1"/>
      <w:numFmt w:val="bullet"/>
      <w:lvlText w:val="-"/>
      <w:lvlJc w:val="left"/>
      <w:pPr>
        <w:ind w:left="720" w:hanging="360"/>
      </w:pPr>
      <w:rPr>
        <w:rFonts w:ascii="Gadugi" w:eastAsia="Calibri" w:hAnsi="Gadugi" w:cs="Times New Roman" w:hint="default"/>
        <w:b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089013A"/>
    <w:multiLevelType w:val="hybridMultilevel"/>
    <w:tmpl w:val="CDF47E2C"/>
    <w:lvl w:ilvl="0" w:tplc="D6BEE29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41BA5188"/>
    <w:multiLevelType w:val="hybridMultilevel"/>
    <w:tmpl w:val="C28C0AEA"/>
    <w:lvl w:ilvl="0" w:tplc="F0242F44">
      <w:start w:val="1"/>
      <w:numFmt w:val="decimal"/>
      <w:lvlText w:val="%1."/>
      <w:lvlJc w:val="left"/>
      <w:pPr>
        <w:ind w:left="3195" w:hanging="360"/>
      </w:pPr>
      <w:rPr>
        <w:rFonts w:hint="default"/>
        <w:color w:val="auto"/>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25" w15:restartNumberingAfterBreak="0">
    <w:nsid w:val="42FE42D0"/>
    <w:multiLevelType w:val="hybridMultilevel"/>
    <w:tmpl w:val="47284A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30A14B2"/>
    <w:multiLevelType w:val="hybridMultilevel"/>
    <w:tmpl w:val="281C1D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3E8673B"/>
    <w:multiLevelType w:val="hybridMultilevel"/>
    <w:tmpl w:val="8CAC4436"/>
    <w:lvl w:ilvl="0" w:tplc="D0FAB8D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45243800"/>
    <w:multiLevelType w:val="hybridMultilevel"/>
    <w:tmpl w:val="6ACEBBA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AD8787B"/>
    <w:multiLevelType w:val="hybridMultilevel"/>
    <w:tmpl w:val="6D9678BC"/>
    <w:lvl w:ilvl="0" w:tplc="2F90238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EAA2486"/>
    <w:multiLevelType w:val="hybridMultilevel"/>
    <w:tmpl w:val="585AE4B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2321D4C"/>
    <w:multiLevelType w:val="hybridMultilevel"/>
    <w:tmpl w:val="9E3E3D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4131527"/>
    <w:multiLevelType w:val="hybridMultilevel"/>
    <w:tmpl w:val="635C5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6DD3057"/>
    <w:multiLevelType w:val="multilevel"/>
    <w:tmpl w:val="95BE49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EF3674"/>
    <w:multiLevelType w:val="hybridMultilevel"/>
    <w:tmpl w:val="54BE93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E407FBB"/>
    <w:multiLevelType w:val="hybridMultilevel"/>
    <w:tmpl w:val="2F9CBD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2A3587D"/>
    <w:multiLevelType w:val="hybridMultilevel"/>
    <w:tmpl w:val="06763D16"/>
    <w:lvl w:ilvl="0" w:tplc="09D0F60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7" w15:restartNumberingAfterBreak="0">
    <w:nsid w:val="6430464A"/>
    <w:multiLevelType w:val="hybridMultilevel"/>
    <w:tmpl w:val="B8F2898C"/>
    <w:lvl w:ilvl="0" w:tplc="9BD82DF0">
      <w:start w:val="1"/>
      <w:numFmt w:val="decimal"/>
      <w:lvlText w:val="%1."/>
      <w:lvlJc w:val="left"/>
      <w:pPr>
        <w:ind w:left="1080" w:hanging="360"/>
      </w:pPr>
      <w:rPr>
        <w:rFonts w:hint="default"/>
        <w:u w:val="singl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4BF3DAF"/>
    <w:multiLevelType w:val="hybridMultilevel"/>
    <w:tmpl w:val="276002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5D8607D"/>
    <w:multiLevelType w:val="hybridMultilevel"/>
    <w:tmpl w:val="D53E29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6A1438"/>
    <w:multiLevelType w:val="hybridMultilevel"/>
    <w:tmpl w:val="F2BCCC7A"/>
    <w:lvl w:ilvl="0" w:tplc="A4C48C6E">
      <w:start w:val="1"/>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CEC5B1A"/>
    <w:multiLevelType w:val="hybridMultilevel"/>
    <w:tmpl w:val="A2B23886"/>
    <w:lvl w:ilvl="0" w:tplc="DBE46008">
      <w:start w:val="1"/>
      <w:numFmt w:val="upp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6FC70321"/>
    <w:multiLevelType w:val="hybridMultilevel"/>
    <w:tmpl w:val="EDDEF0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49A19D7"/>
    <w:multiLevelType w:val="hybridMultilevel"/>
    <w:tmpl w:val="07EEB7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4B05EE8"/>
    <w:multiLevelType w:val="hybridMultilevel"/>
    <w:tmpl w:val="462A2902"/>
    <w:lvl w:ilvl="0" w:tplc="23F8414A">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15:restartNumberingAfterBreak="0">
    <w:nsid w:val="788F5E1E"/>
    <w:multiLevelType w:val="hybridMultilevel"/>
    <w:tmpl w:val="F1A26906"/>
    <w:lvl w:ilvl="0" w:tplc="A894A786">
      <w:start w:val="1"/>
      <w:numFmt w:val="decimal"/>
      <w:lvlText w:val="%1."/>
      <w:lvlJc w:val="left"/>
      <w:pPr>
        <w:ind w:left="720" w:hanging="360"/>
      </w:pPr>
      <w:rPr>
        <w:rFonts w:ascii="Gadugi" w:eastAsia="Calibri" w:hAnsi="Gadugi"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4"/>
  </w:num>
  <w:num w:numId="3">
    <w:abstractNumId w:val="36"/>
  </w:num>
  <w:num w:numId="4">
    <w:abstractNumId w:val="15"/>
  </w:num>
  <w:num w:numId="5">
    <w:abstractNumId w:val="32"/>
  </w:num>
  <w:num w:numId="6">
    <w:abstractNumId w:val="34"/>
  </w:num>
  <w:num w:numId="7">
    <w:abstractNumId w:val="31"/>
  </w:num>
  <w:num w:numId="8">
    <w:abstractNumId w:val="45"/>
  </w:num>
  <w:num w:numId="9">
    <w:abstractNumId w:val="5"/>
  </w:num>
  <w:num w:numId="10">
    <w:abstractNumId w:val="44"/>
  </w:num>
  <w:num w:numId="11">
    <w:abstractNumId w:val="38"/>
  </w:num>
  <w:num w:numId="12">
    <w:abstractNumId w:val="0"/>
  </w:num>
  <w:num w:numId="13">
    <w:abstractNumId w:val="25"/>
  </w:num>
  <w:num w:numId="14">
    <w:abstractNumId w:val="6"/>
  </w:num>
  <w:num w:numId="15">
    <w:abstractNumId w:val="42"/>
  </w:num>
  <w:num w:numId="16">
    <w:abstractNumId w:val="35"/>
  </w:num>
  <w:num w:numId="17">
    <w:abstractNumId w:val="19"/>
  </w:num>
  <w:num w:numId="18">
    <w:abstractNumId w:val="21"/>
  </w:num>
  <w:num w:numId="19">
    <w:abstractNumId w:val="26"/>
  </w:num>
  <w:num w:numId="20">
    <w:abstractNumId w:val="17"/>
  </w:num>
  <w:num w:numId="21">
    <w:abstractNumId w:val="28"/>
  </w:num>
  <w:num w:numId="22">
    <w:abstractNumId w:val="7"/>
  </w:num>
  <w:num w:numId="23">
    <w:abstractNumId w:val="41"/>
  </w:num>
  <w:num w:numId="24">
    <w:abstractNumId w:val="22"/>
  </w:num>
  <w:num w:numId="25">
    <w:abstractNumId w:val="9"/>
  </w:num>
  <w:num w:numId="26">
    <w:abstractNumId w:val="37"/>
  </w:num>
  <w:num w:numId="27">
    <w:abstractNumId w:val="40"/>
  </w:num>
  <w:num w:numId="28">
    <w:abstractNumId w:val="12"/>
  </w:num>
  <w:num w:numId="29">
    <w:abstractNumId w:val="23"/>
  </w:num>
  <w:num w:numId="30">
    <w:abstractNumId w:val="8"/>
  </w:num>
  <w:num w:numId="31">
    <w:abstractNumId w:val="27"/>
  </w:num>
  <w:num w:numId="32">
    <w:abstractNumId w:val="43"/>
  </w:num>
  <w:num w:numId="33">
    <w:abstractNumId w:val="29"/>
  </w:num>
  <w:num w:numId="34">
    <w:abstractNumId w:val="1"/>
  </w:num>
  <w:num w:numId="35">
    <w:abstractNumId w:val="33"/>
  </w:num>
  <w:num w:numId="36">
    <w:abstractNumId w:val="11"/>
  </w:num>
  <w:num w:numId="37">
    <w:abstractNumId w:val="39"/>
  </w:num>
  <w:num w:numId="38">
    <w:abstractNumId w:val="18"/>
  </w:num>
  <w:num w:numId="39">
    <w:abstractNumId w:val="24"/>
  </w:num>
  <w:num w:numId="40">
    <w:abstractNumId w:val="2"/>
  </w:num>
  <w:num w:numId="41">
    <w:abstractNumId w:val="30"/>
  </w:num>
  <w:num w:numId="42">
    <w:abstractNumId w:val="3"/>
  </w:num>
  <w:num w:numId="43">
    <w:abstractNumId w:val="10"/>
  </w:num>
  <w:num w:numId="44">
    <w:abstractNumId w:val="20"/>
  </w:num>
  <w:num w:numId="45">
    <w:abstractNumId w:val="1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9A4"/>
    <w:rsid w:val="00001B4A"/>
    <w:rsid w:val="00001D32"/>
    <w:rsid w:val="00003D0A"/>
    <w:rsid w:val="00010BB9"/>
    <w:rsid w:val="00011AC4"/>
    <w:rsid w:val="00012C35"/>
    <w:rsid w:val="00023749"/>
    <w:rsid w:val="00032BCB"/>
    <w:rsid w:val="00034987"/>
    <w:rsid w:val="00040BED"/>
    <w:rsid w:val="00041011"/>
    <w:rsid w:val="000420CE"/>
    <w:rsid w:val="00044133"/>
    <w:rsid w:val="00044DF8"/>
    <w:rsid w:val="00045E4C"/>
    <w:rsid w:val="00047F49"/>
    <w:rsid w:val="0005017D"/>
    <w:rsid w:val="00052B38"/>
    <w:rsid w:val="00053CC9"/>
    <w:rsid w:val="0007372D"/>
    <w:rsid w:val="0007508C"/>
    <w:rsid w:val="00081CD0"/>
    <w:rsid w:val="00083A09"/>
    <w:rsid w:val="000A246E"/>
    <w:rsid w:val="000A635D"/>
    <w:rsid w:val="000B2488"/>
    <w:rsid w:val="000B387A"/>
    <w:rsid w:val="000B4012"/>
    <w:rsid w:val="000C074A"/>
    <w:rsid w:val="000C4BD9"/>
    <w:rsid w:val="000D2C14"/>
    <w:rsid w:val="000D344A"/>
    <w:rsid w:val="000D57B7"/>
    <w:rsid w:val="000D75CE"/>
    <w:rsid w:val="000E0179"/>
    <w:rsid w:val="000F5C37"/>
    <w:rsid w:val="000F7CC9"/>
    <w:rsid w:val="00105D66"/>
    <w:rsid w:val="00126367"/>
    <w:rsid w:val="00131F34"/>
    <w:rsid w:val="00133FCB"/>
    <w:rsid w:val="00134878"/>
    <w:rsid w:val="00147225"/>
    <w:rsid w:val="00152108"/>
    <w:rsid w:val="0015504C"/>
    <w:rsid w:val="00161A32"/>
    <w:rsid w:val="00161B39"/>
    <w:rsid w:val="001630AC"/>
    <w:rsid w:val="001659F8"/>
    <w:rsid w:val="00177036"/>
    <w:rsid w:val="00186BFD"/>
    <w:rsid w:val="00193A3C"/>
    <w:rsid w:val="00197885"/>
    <w:rsid w:val="001C0B5B"/>
    <w:rsid w:val="001D1476"/>
    <w:rsid w:val="001D2610"/>
    <w:rsid w:val="001D4B5B"/>
    <w:rsid w:val="001E2E2E"/>
    <w:rsid w:val="001E4CDE"/>
    <w:rsid w:val="001E4CE9"/>
    <w:rsid w:val="001E5A0C"/>
    <w:rsid w:val="001F48E5"/>
    <w:rsid w:val="00203A5C"/>
    <w:rsid w:val="002047FB"/>
    <w:rsid w:val="00205062"/>
    <w:rsid w:val="00211E36"/>
    <w:rsid w:val="0021633E"/>
    <w:rsid w:val="002413F5"/>
    <w:rsid w:val="002417D6"/>
    <w:rsid w:val="0026566A"/>
    <w:rsid w:val="00270E74"/>
    <w:rsid w:val="0027202B"/>
    <w:rsid w:val="00275A42"/>
    <w:rsid w:val="00286968"/>
    <w:rsid w:val="00292FEF"/>
    <w:rsid w:val="002A5C71"/>
    <w:rsid w:val="002A5F8F"/>
    <w:rsid w:val="002B65F0"/>
    <w:rsid w:val="002C391F"/>
    <w:rsid w:val="002D0965"/>
    <w:rsid w:val="002D0FD6"/>
    <w:rsid w:val="002E4D2E"/>
    <w:rsid w:val="002F02D4"/>
    <w:rsid w:val="00300A1A"/>
    <w:rsid w:val="00301D2C"/>
    <w:rsid w:val="003045A9"/>
    <w:rsid w:val="003118B6"/>
    <w:rsid w:val="00315B3A"/>
    <w:rsid w:val="003366F9"/>
    <w:rsid w:val="003439D5"/>
    <w:rsid w:val="003465BA"/>
    <w:rsid w:val="00350510"/>
    <w:rsid w:val="003506A0"/>
    <w:rsid w:val="003533EC"/>
    <w:rsid w:val="0035485F"/>
    <w:rsid w:val="0035630B"/>
    <w:rsid w:val="00366F88"/>
    <w:rsid w:val="00370240"/>
    <w:rsid w:val="00370AB3"/>
    <w:rsid w:val="00376378"/>
    <w:rsid w:val="00381659"/>
    <w:rsid w:val="00383799"/>
    <w:rsid w:val="00383F82"/>
    <w:rsid w:val="003A7C7B"/>
    <w:rsid w:val="003B1AB1"/>
    <w:rsid w:val="003B5FA0"/>
    <w:rsid w:val="003D100B"/>
    <w:rsid w:val="003D3F1D"/>
    <w:rsid w:val="003D59D1"/>
    <w:rsid w:val="003D5A02"/>
    <w:rsid w:val="003E306C"/>
    <w:rsid w:val="003E4C4D"/>
    <w:rsid w:val="003E750F"/>
    <w:rsid w:val="003F1B21"/>
    <w:rsid w:val="003F36A0"/>
    <w:rsid w:val="003F5E8B"/>
    <w:rsid w:val="0040191A"/>
    <w:rsid w:val="00403322"/>
    <w:rsid w:val="004037C9"/>
    <w:rsid w:val="00420D35"/>
    <w:rsid w:val="00435C18"/>
    <w:rsid w:val="00436E9A"/>
    <w:rsid w:val="00437E8A"/>
    <w:rsid w:val="00442ADE"/>
    <w:rsid w:val="00444DAA"/>
    <w:rsid w:val="004504C3"/>
    <w:rsid w:val="0046163B"/>
    <w:rsid w:val="004638AD"/>
    <w:rsid w:val="00463F51"/>
    <w:rsid w:val="0046668F"/>
    <w:rsid w:val="004670DD"/>
    <w:rsid w:val="00471062"/>
    <w:rsid w:val="0047125D"/>
    <w:rsid w:val="00473FB5"/>
    <w:rsid w:val="00476686"/>
    <w:rsid w:val="00484D60"/>
    <w:rsid w:val="0049167A"/>
    <w:rsid w:val="0049258A"/>
    <w:rsid w:val="00493719"/>
    <w:rsid w:val="004A48AB"/>
    <w:rsid w:val="004A70BF"/>
    <w:rsid w:val="004A7223"/>
    <w:rsid w:val="004B016A"/>
    <w:rsid w:val="004B18AB"/>
    <w:rsid w:val="004B1AEE"/>
    <w:rsid w:val="004B48F0"/>
    <w:rsid w:val="004B6F2F"/>
    <w:rsid w:val="004C309D"/>
    <w:rsid w:val="004C3ECE"/>
    <w:rsid w:val="004C4D86"/>
    <w:rsid w:val="004C6A3A"/>
    <w:rsid w:val="004C6B18"/>
    <w:rsid w:val="004D6DF8"/>
    <w:rsid w:val="004D7CF4"/>
    <w:rsid w:val="004F42F2"/>
    <w:rsid w:val="004F5F3A"/>
    <w:rsid w:val="004F7D2A"/>
    <w:rsid w:val="00500003"/>
    <w:rsid w:val="00505C87"/>
    <w:rsid w:val="005105F8"/>
    <w:rsid w:val="00516D3E"/>
    <w:rsid w:val="005201F1"/>
    <w:rsid w:val="0053076D"/>
    <w:rsid w:val="005449D3"/>
    <w:rsid w:val="00554DDC"/>
    <w:rsid w:val="00561DB5"/>
    <w:rsid w:val="00580771"/>
    <w:rsid w:val="0058132F"/>
    <w:rsid w:val="005828BE"/>
    <w:rsid w:val="00583166"/>
    <w:rsid w:val="005832A1"/>
    <w:rsid w:val="005A3E3B"/>
    <w:rsid w:val="005A4877"/>
    <w:rsid w:val="005A556E"/>
    <w:rsid w:val="005A7029"/>
    <w:rsid w:val="005B2D86"/>
    <w:rsid w:val="005B5C66"/>
    <w:rsid w:val="005C14DC"/>
    <w:rsid w:val="005C2422"/>
    <w:rsid w:val="005C24AC"/>
    <w:rsid w:val="005D3907"/>
    <w:rsid w:val="005D427E"/>
    <w:rsid w:val="005D7889"/>
    <w:rsid w:val="005E0F8C"/>
    <w:rsid w:val="005E6627"/>
    <w:rsid w:val="005F0867"/>
    <w:rsid w:val="005F2734"/>
    <w:rsid w:val="005F7103"/>
    <w:rsid w:val="006032E2"/>
    <w:rsid w:val="00605B10"/>
    <w:rsid w:val="00611A9F"/>
    <w:rsid w:val="00620A15"/>
    <w:rsid w:val="006213DE"/>
    <w:rsid w:val="00621C6A"/>
    <w:rsid w:val="00637404"/>
    <w:rsid w:val="00641FFB"/>
    <w:rsid w:val="006433EA"/>
    <w:rsid w:val="00645576"/>
    <w:rsid w:val="00653CC2"/>
    <w:rsid w:val="00661ADB"/>
    <w:rsid w:val="00662190"/>
    <w:rsid w:val="00666B4D"/>
    <w:rsid w:val="00683CBF"/>
    <w:rsid w:val="00686AEB"/>
    <w:rsid w:val="006B6FA7"/>
    <w:rsid w:val="006C7100"/>
    <w:rsid w:val="006D1A4B"/>
    <w:rsid w:val="006D5591"/>
    <w:rsid w:val="006D5BD5"/>
    <w:rsid w:val="006E1544"/>
    <w:rsid w:val="006E5F90"/>
    <w:rsid w:val="00706FEF"/>
    <w:rsid w:val="0070725D"/>
    <w:rsid w:val="00711A64"/>
    <w:rsid w:val="007141F7"/>
    <w:rsid w:val="00715620"/>
    <w:rsid w:val="0072074F"/>
    <w:rsid w:val="007229B8"/>
    <w:rsid w:val="00725AB1"/>
    <w:rsid w:val="00731262"/>
    <w:rsid w:val="0073333D"/>
    <w:rsid w:val="007418E5"/>
    <w:rsid w:val="007440C8"/>
    <w:rsid w:val="0075015A"/>
    <w:rsid w:val="00762D0D"/>
    <w:rsid w:val="007846A5"/>
    <w:rsid w:val="00785609"/>
    <w:rsid w:val="00786E42"/>
    <w:rsid w:val="00787B85"/>
    <w:rsid w:val="007906B8"/>
    <w:rsid w:val="00792547"/>
    <w:rsid w:val="007A5A83"/>
    <w:rsid w:val="007B0C00"/>
    <w:rsid w:val="007C0A37"/>
    <w:rsid w:val="007C1466"/>
    <w:rsid w:val="007C30F4"/>
    <w:rsid w:val="007D61FE"/>
    <w:rsid w:val="007D73DB"/>
    <w:rsid w:val="007E11FE"/>
    <w:rsid w:val="007E5446"/>
    <w:rsid w:val="007E68DD"/>
    <w:rsid w:val="007F48EA"/>
    <w:rsid w:val="007F4EC1"/>
    <w:rsid w:val="00802444"/>
    <w:rsid w:val="00803668"/>
    <w:rsid w:val="00810CDF"/>
    <w:rsid w:val="00812765"/>
    <w:rsid w:val="0081276C"/>
    <w:rsid w:val="00813384"/>
    <w:rsid w:val="00813FD3"/>
    <w:rsid w:val="00821708"/>
    <w:rsid w:val="00832892"/>
    <w:rsid w:val="00834A46"/>
    <w:rsid w:val="0084074D"/>
    <w:rsid w:val="00842E02"/>
    <w:rsid w:val="008458EA"/>
    <w:rsid w:val="0084747C"/>
    <w:rsid w:val="00851108"/>
    <w:rsid w:val="008538D0"/>
    <w:rsid w:val="00872FC3"/>
    <w:rsid w:val="00881A65"/>
    <w:rsid w:val="00882A24"/>
    <w:rsid w:val="00884CF0"/>
    <w:rsid w:val="00885386"/>
    <w:rsid w:val="00886873"/>
    <w:rsid w:val="00890D29"/>
    <w:rsid w:val="00892CA0"/>
    <w:rsid w:val="00895D3D"/>
    <w:rsid w:val="008A531F"/>
    <w:rsid w:val="008A66F6"/>
    <w:rsid w:val="008B1199"/>
    <w:rsid w:val="008B5B4A"/>
    <w:rsid w:val="008B7D73"/>
    <w:rsid w:val="008C623D"/>
    <w:rsid w:val="008C7C97"/>
    <w:rsid w:val="008D2636"/>
    <w:rsid w:val="008E43E1"/>
    <w:rsid w:val="008E6163"/>
    <w:rsid w:val="008F0A61"/>
    <w:rsid w:val="008F4DB9"/>
    <w:rsid w:val="00901860"/>
    <w:rsid w:val="0090697D"/>
    <w:rsid w:val="00912EB5"/>
    <w:rsid w:val="009201CB"/>
    <w:rsid w:val="00920F77"/>
    <w:rsid w:val="009218E6"/>
    <w:rsid w:val="0092254F"/>
    <w:rsid w:val="00925C16"/>
    <w:rsid w:val="00927864"/>
    <w:rsid w:val="00930AD0"/>
    <w:rsid w:val="00931C83"/>
    <w:rsid w:val="009343D5"/>
    <w:rsid w:val="0094062D"/>
    <w:rsid w:val="00954F34"/>
    <w:rsid w:val="0095690C"/>
    <w:rsid w:val="00966923"/>
    <w:rsid w:val="0097225E"/>
    <w:rsid w:val="00980C96"/>
    <w:rsid w:val="009B2521"/>
    <w:rsid w:val="009D04D1"/>
    <w:rsid w:val="009D142D"/>
    <w:rsid w:val="009D3F2F"/>
    <w:rsid w:val="009E0E03"/>
    <w:rsid w:val="009E2B31"/>
    <w:rsid w:val="009E2DE4"/>
    <w:rsid w:val="009F0B2C"/>
    <w:rsid w:val="009F1293"/>
    <w:rsid w:val="009F2BF7"/>
    <w:rsid w:val="00A00762"/>
    <w:rsid w:val="00A02F6D"/>
    <w:rsid w:val="00A0360B"/>
    <w:rsid w:val="00A04FB7"/>
    <w:rsid w:val="00A07EE1"/>
    <w:rsid w:val="00A153F4"/>
    <w:rsid w:val="00A2421A"/>
    <w:rsid w:val="00A268FD"/>
    <w:rsid w:val="00A2735A"/>
    <w:rsid w:val="00A27B7F"/>
    <w:rsid w:val="00A32D14"/>
    <w:rsid w:val="00A373B8"/>
    <w:rsid w:val="00A40145"/>
    <w:rsid w:val="00A45320"/>
    <w:rsid w:val="00A47BDA"/>
    <w:rsid w:val="00A51961"/>
    <w:rsid w:val="00A553F5"/>
    <w:rsid w:val="00A55B71"/>
    <w:rsid w:val="00A6523C"/>
    <w:rsid w:val="00A6561F"/>
    <w:rsid w:val="00A65629"/>
    <w:rsid w:val="00A7357A"/>
    <w:rsid w:val="00A81FB6"/>
    <w:rsid w:val="00A854FC"/>
    <w:rsid w:val="00A90D34"/>
    <w:rsid w:val="00A931BF"/>
    <w:rsid w:val="00A97EB3"/>
    <w:rsid w:val="00AA2663"/>
    <w:rsid w:val="00AB27E6"/>
    <w:rsid w:val="00AB55B0"/>
    <w:rsid w:val="00AB5A44"/>
    <w:rsid w:val="00AB632A"/>
    <w:rsid w:val="00AC6E3E"/>
    <w:rsid w:val="00AD06F7"/>
    <w:rsid w:val="00AD1335"/>
    <w:rsid w:val="00AE1D2E"/>
    <w:rsid w:val="00AE6EC3"/>
    <w:rsid w:val="00AF4F84"/>
    <w:rsid w:val="00B03292"/>
    <w:rsid w:val="00B12691"/>
    <w:rsid w:val="00B14A82"/>
    <w:rsid w:val="00B20B75"/>
    <w:rsid w:val="00B21EAF"/>
    <w:rsid w:val="00B3325A"/>
    <w:rsid w:val="00B34E9C"/>
    <w:rsid w:val="00B353E8"/>
    <w:rsid w:val="00B3778B"/>
    <w:rsid w:val="00B40275"/>
    <w:rsid w:val="00B44E3B"/>
    <w:rsid w:val="00B458B8"/>
    <w:rsid w:val="00B51969"/>
    <w:rsid w:val="00B56580"/>
    <w:rsid w:val="00B60912"/>
    <w:rsid w:val="00B638F0"/>
    <w:rsid w:val="00B65B37"/>
    <w:rsid w:val="00B72C87"/>
    <w:rsid w:val="00B80FFE"/>
    <w:rsid w:val="00B82435"/>
    <w:rsid w:val="00B91962"/>
    <w:rsid w:val="00B92305"/>
    <w:rsid w:val="00B96357"/>
    <w:rsid w:val="00BA49D8"/>
    <w:rsid w:val="00BA576C"/>
    <w:rsid w:val="00BA6E6B"/>
    <w:rsid w:val="00BB2CA9"/>
    <w:rsid w:val="00BC0757"/>
    <w:rsid w:val="00BC14C6"/>
    <w:rsid w:val="00BC7CB1"/>
    <w:rsid w:val="00BD27EE"/>
    <w:rsid w:val="00BE2A05"/>
    <w:rsid w:val="00BF513F"/>
    <w:rsid w:val="00C16089"/>
    <w:rsid w:val="00C22264"/>
    <w:rsid w:val="00C333C3"/>
    <w:rsid w:val="00C36439"/>
    <w:rsid w:val="00C369A4"/>
    <w:rsid w:val="00C43CBE"/>
    <w:rsid w:val="00C479A9"/>
    <w:rsid w:val="00C50284"/>
    <w:rsid w:val="00C50638"/>
    <w:rsid w:val="00C51993"/>
    <w:rsid w:val="00C55486"/>
    <w:rsid w:val="00C63707"/>
    <w:rsid w:val="00C642A8"/>
    <w:rsid w:val="00C67AA4"/>
    <w:rsid w:val="00C67AD5"/>
    <w:rsid w:val="00C714D7"/>
    <w:rsid w:val="00C90BAD"/>
    <w:rsid w:val="00C90C11"/>
    <w:rsid w:val="00C96897"/>
    <w:rsid w:val="00C96A74"/>
    <w:rsid w:val="00CA15EB"/>
    <w:rsid w:val="00CB1E4C"/>
    <w:rsid w:val="00CC2D1A"/>
    <w:rsid w:val="00CE2B78"/>
    <w:rsid w:val="00CE3682"/>
    <w:rsid w:val="00CF421B"/>
    <w:rsid w:val="00CF533D"/>
    <w:rsid w:val="00CF595B"/>
    <w:rsid w:val="00D067C2"/>
    <w:rsid w:val="00D1193A"/>
    <w:rsid w:val="00D11C5A"/>
    <w:rsid w:val="00D2024B"/>
    <w:rsid w:val="00D21378"/>
    <w:rsid w:val="00D30A56"/>
    <w:rsid w:val="00D340DE"/>
    <w:rsid w:val="00D36CAC"/>
    <w:rsid w:val="00D4128A"/>
    <w:rsid w:val="00D4247F"/>
    <w:rsid w:val="00D5726B"/>
    <w:rsid w:val="00D57C9F"/>
    <w:rsid w:val="00D61FB7"/>
    <w:rsid w:val="00D70698"/>
    <w:rsid w:val="00D86DFF"/>
    <w:rsid w:val="00D92A2C"/>
    <w:rsid w:val="00D9420D"/>
    <w:rsid w:val="00DA3558"/>
    <w:rsid w:val="00DB15E4"/>
    <w:rsid w:val="00DB2884"/>
    <w:rsid w:val="00DB4A69"/>
    <w:rsid w:val="00DD2048"/>
    <w:rsid w:val="00DD416D"/>
    <w:rsid w:val="00DE1A6B"/>
    <w:rsid w:val="00DE4C66"/>
    <w:rsid w:val="00DF2C13"/>
    <w:rsid w:val="00DF667C"/>
    <w:rsid w:val="00E0207D"/>
    <w:rsid w:val="00E11EEF"/>
    <w:rsid w:val="00E16CFB"/>
    <w:rsid w:val="00E213BA"/>
    <w:rsid w:val="00E33D39"/>
    <w:rsid w:val="00E33E0F"/>
    <w:rsid w:val="00E36F22"/>
    <w:rsid w:val="00E44BFD"/>
    <w:rsid w:val="00E47C31"/>
    <w:rsid w:val="00E555EE"/>
    <w:rsid w:val="00E55A13"/>
    <w:rsid w:val="00E610B9"/>
    <w:rsid w:val="00E632C1"/>
    <w:rsid w:val="00E64ECF"/>
    <w:rsid w:val="00E74B39"/>
    <w:rsid w:val="00E76C08"/>
    <w:rsid w:val="00E7706F"/>
    <w:rsid w:val="00E81F57"/>
    <w:rsid w:val="00E821A9"/>
    <w:rsid w:val="00E87412"/>
    <w:rsid w:val="00E931D5"/>
    <w:rsid w:val="00EA17E0"/>
    <w:rsid w:val="00EA2D2B"/>
    <w:rsid w:val="00EA7DC3"/>
    <w:rsid w:val="00EB3F16"/>
    <w:rsid w:val="00EC025D"/>
    <w:rsid w:val="00EC4323"/>
    <w:rsid w:val="00EC7A1E"/>
    <w:rsid w:val="00ED3124"/>
    <w:rsid w:val="00ED68BF"/>
    <w:rsid w:val="00ED6CC0"/>
    <w:rsid w:val="00ED7C69"/>
    <w:rsid w:val="00EE60D6"/>
    <w:rsid w:val="00EF45B2"/>
    <w:rsid w:val="00F00A16"/>
    <w:rsid w:val="00F03398"/>
    <w:rsid w:val="00F038DC"/>
    <w:rsid w:val="00F107BC"/>
    <w:rsid w:val="00F10C91"/>
    <w:rsid w:val="00F31B2B"/>
    <w:rsid w:val="00F356F5"/>
    <w:rsid w:val="00F36211"/>
    <w:rsid w:val="00F36A3D"/>
    <w:rsid w:val="00F36F35"/>
    <w:rsid w:val="00F4699A"/>
    <w:rsid w:val="00F46CD6"/>
    <w:rsid w:val="00F47E31"/>
    <w:rsid w:val="00F502DE"/>
    <w:rsid w:val="00F52FF8"/>
    <w:rsid w:val="00F53E3E"/>
    <w:rsid w:val="00F605D7"/>
    <w:rsid w:val="00F6099B"/>
    <w:rsid w:val="00F645B4"/>
    <w:rsid w:val="00F7560C"/>
    <w:rsid w:val="00F840EA"/>
    <w:rsid w:val="00F96007"/>
    <w:rsid w:val="00FB17E0"/>
    <w:rsid w:val="00FB2645"/>
    <w:rsid w:val="00FB3D0B"/>
    <w:rsid w:val="00FB72F7"/>
    <w:rsid w:val="00FB75AA"/>
    <w:rsid w:val="00FC161F"/>
    <w:rsid w:val="00FC1AA5"/>
    <w:rsid w:val="00FC264D"/>
    <w:rsid w:val="00FD2A7D"/>
    <w:rsid w:val="00FD3685"/>
    <w:rsid w:val="00FD53BC"/>
    <w:rsid w:val="00FD678D"/>
    <w:rsid w:val="00FE7ED2"/>
    <w:rsid w:val="00FF1E8F"/>
    <w:rsid w:val="00FF47DD"/>
    <w:rsid w:val="00FF55DA"/>
    <w:rsid w:val="019C7864"/>
    <w:rsid w:val="0789A23D"/>
    <w:rsid w:val="1446C1CB"/>
    <w:rsid w:val="1700D414"/>
    <w:rsid w:val="195DBA30"/>
    <w:rsid w:val="1A122072"/>
    <w:rsid w:val="1D0004E8"/>
    <w:rsid w:val="1F6C4DAD"/>
    <w:rsid w:val="25AD9590"/>
    <w:rsid w:val="338D57BC"/>
    <w:rsid w:val="34C8F33A"/>
    <w:rsid w:val="36A0CB60"/>
    <w:rsid w:val="374D9918"/>
    <w:rsid w:val="38BA9112"/>
    <w:rsid w:val="3AC59E94"/>
    <w:rsid w:val="44894460"/>
    <w:rsid w:val="469B4F5D"/>
    <w:rsid w:val="48AE3F2E"/>
    <w:rsid w:val="4951873F"/>
    <w:rsid w:val="4CE2F034"/>
    <w:rsid w:val="4E31AB45"/>
    <w:rsid w:val="4FC68351"/>
    <w:rsid w:val="52B97B60"/>
    <w:rsid w:val="53512EAB"/>
    <w:rsid w:val="560965B9"/>
    <w:rsid w:val="57AD8BDE"/>
    <w:rsid w:val="59140C90"/>
    <w:rsid w:val="5941067B"/>
    <w:rsid w:val="5A7BD2A0"/>
    <w:rsid w:val="63704308"/>
    <w:rsid w:val="650C1369"/>
    <w:rsid w:val="731ACB55"/>
    <w:rsid w:val="799133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9FB6"/>
  <w15:chartTrackingRefBased/>
  <w15:docId w15:val="{06BC6E44-F2AA-4FC3-9C97-0092A689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B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F2BF7"/>
    <w:pPr>
      <w:ind w:left="720"/>
      <w:contextualSpacing/>
    </w:pPr>
  </w:style>
  <w:style w:type="paragraph" w:styleId="Encabezado">
    <w:name w:val="header"/>
    <w:basedOn w:val="Normal"/>
    <w:link w:val="EncabezadoCar"/>
    <w:uiPriority w:val="99"/>
    <w:unhideWhenUsed/>
    <w:rsid w:val="004F42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42F2"/>
  </w:style>
  <w:style w:type="paragraph" w:styleId="Piedepgina">
    <w:name w:val="footer"/>
    <w:basedOn w:val="Normal"/>
    <w:link w:val="PiedepginaCar"/>
    <w:uiPriority w:val="99"/>
    <w:unhideWhenUsed/>
    <w:rsid w:val="004F42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42F2"/>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nhideWhenUsed/>
    <w:qFormat/>
    <w:rsid w:val="00920F77"/>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rsid w:val="00920F77"/>
    <w:rPr>
      <w:sz w:val="20"/>
      <w:szCs w:val="20"/>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basedOn w:val="Fuentedeprrafopredeter"/>
    <w:link w:val="Refdenotaalpie2"/>
    <w:unhideWhenUsed/>
    <w:qFormat/>
    <w:rsid w:val="00920F77"/>
    <w:rPr>
      <w:vertAlign w:val="superscript"/>
    </w:rPr>
  </w:style>
  <w:style w:type="paragraph" w:customStyle="1" w:styleId="NormalCSJ">
    <w:name w:val="Normal CSJ"/>
    <w:basedOn w:val="Normal"/>
    <w:link w:val="NormalCSJCar"/>
    <w:qFormat/>
    <w:rsid w:val="00D067C2"/>
    <w:pPr>
      <w:spacing w:after="0" w:line="360" w:lineRule="auto"/>
      <w:ind w:firstLine="709"/>
      <w:jc w:val="both"/>
    </w:pPr>
    <w:rPr>
      <w:rFonts w:ascii="Bookman Old Style" w:eastAsia="Calibri" w:hAnsi="Bookman Old Style" w:cs="Times New Roman"/>
      <w:sz w:val="28"/>
      <w:szCs w:val="28"/>
      <w:lang w:eastAsia="es-ES"/>
    </w:rPr>
  </w:style>
  <w:style w:type="character" w:customStyle="1" w:styleId="NormalCSJCar">
    <w:name w:val="Normal CSJ Car"/>
    <w:link w:val="NormalCSJ"/>
    <w:rsid w:val="00D067C2"/>
    <w:rPr>
      <w:rFonts w:ascii="Bookman Old Style" w:eastAsia="Calibri" w:hAnsi="Bookman Old Style" w:cs="Times New Roman"/>
      <w:sz w:val="28"/>
      <w:szCs w:val="28"/>
      <w:lang w:eastAsia="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645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45B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92547"/>
    <w:rPr>
      <w:b/>
      <w:bCs/>
    </w:rPr>
  </w:style>
  <w:style w:type="character" w:customStyle="1" w:styleId="AsuntodelcomentarioCar">
    <w:name w:val="Asunto del comentario Car"/>
    <w:basedOn w:val="TextocomentarioCar"/>
    <w:link w:val="Asuntodelcomentario"/>
    <w:uiPriority w:val="99"/>
    <w:semiHidden/>
    <w:rsid w:val="00792547"/>
    <w:rPr>
      <w:b/>
      <w:bCs/>
      <w:sz w:val="20"/>
      <w:szCs w:val="20"/>
    </w:rPr>
  </w:style>
  <w:style w:type="paragraph" w:styleId="Textoindependiente">
    <w:name w:val="Body Text"/>
    <w:basedOn w:val="Normal"/>
    <w:link w:val="TextoindependienteCar"/>
    <w:rsid w:val="00881A65"/>
    <w:pPr>
      <w:spacing w:after="0" w:line="360" w:lineRule="auto"/>
      <w:jc w:val="both"/>
    </w:pPr>
    <w:rPr>
      <w:rFonts w:ascii="Verdana" w:eastAsia="Times New Roman" w:hAnsi="Verdana" w:cs="Times New Roman"/>
      <w:b/>
      <w:sz w:val="28"/>
      <w:szCs w:val="20"/>
      <w:lang w:eastAsia="es-ES"/>
    </w:rPr>
  </w:style>
  <w:style w:type="character" w:customStyle="1" w:styleId="TextoindependienteCar">
    <w:name w:val="Texto independiente Car"/>
    <w:basedOn w:val="Fuentedeprrafopredeter"/>
    <w:link w:val="Textoindependiente"/>
    <w:rsid w:val="00881A65"/>
    <w:rPr>
      <w:rFonts w:ascii="Verdana" w:eastAsia="Times New Roman" w:hAnsi="Verdana" w:cs="Times New Roman"/>
      <w:b/>
      <w:sz w:val="28"/>
      <w:szCs w:val="20"/>
      <w:lang w:eastAsia="es-ES"/>
    </w:rPr>
  </w:style>
  <w:style w:type="paragraph" w:customStyle="1" w:styleId="Refdenotaalpie2">
    <w:name w:val="Ref. de nota al pie2"/>
    <w:aliases w:val="Nota de pie,Pie de pagina"/>
    <w:basedOn w:val="Normal"/>
    <w:link w:val="Refdenotaalpie"/>
    <w:uiPriority w:val="99"/>
    <w:rsid w:val="00C67AD5"/>
    <w:pPr>
      <w:spacing w:line="240" w:lineRule="exact"/>
    </w:pPr>
    <w:rPr>
      <w:vertAlign w:val="superscript"/>
    </w:rPr>
  </w:style>
  <w:style w:type="character" w:customStyle="1" w:styleId="PrrafodelistaCar">
    <w:name w:val="Párrafo de lista Car"/>
    <w:link w:val="Prrafodelista"/>
    <w:uiPriority w:val="34"/>
    <w:rsid w:val="006E5F90"/>
  </w:style>
  <w:style w:type="paragraph" w:styleId="Sangradetextonormal">
    <w:name w:val="Body Text Indent"/>
    <w:basedOn w:val="Normal"/>
    <w:link w:val="SangradetextonormalCar"/>
    <w:uiPriority w:val="99"/>
    <w:unhideWhenUsed/>
    <w:rsid w:val="007F4EC1"/>
    <w:pPr>
      <w:spacing w:after="120"/>
      <w:ind w:left="283"/>
    </w:pPr>
    <w:rPr>
      <w:lang w:val="es-CO"/>
    </w:rPr>
  </w:style>
  <w:style w:type="character" w:customStyle="1" w:styleId="SangradetextonormalCar">
    <w:name w:val="Sangría de texto normal Car"/>
    <w:basedOn w:val="Fuentedeprrafopredeter"/>
    <w:link w:val="Sangradetextonormal"/>
    <w:uiPriority w:val="99"/>
    <w:rsid w:val="007F4EC1"/>
    <w:rPr>
      <w:lang w:val="es-CO"/>
    </w:rPr>
  </w:style>
  <w:style w:type="paragraph" w:customStyle="1" w:styleId="BodyTextIndent1">
    <w:name w:val="Body Text Indent1"/>
    <w:basedOn w:val="Normal"/>
    <w:rsid w:val="006E1544"/>
    <w:pPr>
      <w:autoSpaceDE w:val="0"/>
      <w:autoSpaceDN w:val="0"/>
      <w:spacing w:after="0" w:line="360" w:lineRule="auto"/>
      <w:jc w:val="both"/>
    </w:pPr>
    <w:rPr>
      <w:rFonts w:ascii="Arial" w:eastAsia="Times New Roman" w:hAnsi="Arial" w:cs="Arial"/>
      <w:sz w:val="26"/>
      <w:szCs w:val="26"/>
      <w:lang w:eastAsia="es-ES"/>
    </w:rPr>
  </w:style>
  <w:style w:type="paragraph" w:customStyle="1" w:styleId="paragraph">
    <w:name w:val="paragraph"/>
    <w:basedOn w:val="Normal"/>
    <w:rsid w:val="007E11F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normaltextrun">
    <w:name w:val="normaltextrun"/>
    <w:basedOn w:val="Fuentedeprrafopredeter"/>
    <w:rsid w:val="007E11FE"/>
  </w:style>
  <w:style w:type="character" w:customStyle="1" w:styleId="eop">
    <w:name w:val="eop"/>
    <w:basedOn w:val="Fuentedeprrafopredeter"/>
    <w:rsid w:val="007E11FE"/>
  </w:style>
  <w:style w:type="character" w:customStyle="1" w:styleId="scxw39897434">
    <w:name w:val="scxw39897434"/>
    <w:basedOn w:val="Fuentedeprrafopredeter"/>
    <w:rsid w:val="007E1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25449">
      <w:bodyDiv w:val="1"/>
      <w:marLeft w:val="0"/>
      <w:marRight w:val="0"/>
      <w:marTop w:val="0"/>
      <w:marBottom w:val="0"/>
      <w:divBdr>
        <w:top w:val="none" w:sz="0" w:space="0" w:color="auto"/>
        <w:left w:val="none" w:sz="0" w:space="0" w:color="auto"/>
        <w:bottom w:val="none" w:sz="0" w:space="0" w:color="auto"/>
        <w:right w:val="none" w:sz="0" w:space="0" w:color="auto"/>
      </w:divBdr>
    </w:div>
    <w:div w:id="373893573">
      <w:bodyDiv w:val="1"/>
      <w:marLeft w:val="0"/>
      <w:marRight w:val="0"/>
      <w:marTop w:val="0"/>
      <w:marBottom w:val="0"/>
      <w:divBdr>
        <w:top w:val="none" w:sz="0" w:space="0" w:color="auto"/>
        <w:left w:val="none" w:sz="0" w:space="0" w:color="auto"/>
        <w:bottom w:val="none" w:sz="0" w:space="0" w:color="auto"/>
        <w:right w:val="none" w:sz="0" w:space="0" w:color="auto"/>
      </w:divBdr>
    </w:div>
    <w:div w:id="472069076">
      <w:bodyDiv w:val="1"/>
      <w:marLeft w:val="0"/>
      <w:marRight w:val="0"/>
      <w:marTop w:val="0"/>
      <w:marBottom w:val="0"/>
      <w:divBdr>
        <w:top w:val="none" w:sz="0" w:space="0" w:color="auto"/>
        <w:left w:val="none" w:sz="0" w:space="0" w:color="auto"/>
        <w:bottom w:val="none" w:sz="0" w:space="0" w:color="auto"/>
        <w:right w:val="none" w:sz="0" w:space="0" w:color="auto"/>
      </w:divBdr>
    </w:div>
    <w:div w:id="605625483">
      <w:bodyDiv w:val="1"/>
      <w:marLeft w:val="0"/>
      <w:marRight w:val="0"/>
      <w:marTop w:val="0"/>
      <w:marBottom w:val="0"/>
      <w:divBdr>
        <w:top w:val="none" w:sz="0" w:space="0" w:color="auto"/>
        <w:left w:val="none" w:sz="0" w:space="0" w:color="auto"/>
        <w:bottom w:val="none" w:sz="0" w:space="0" w:color="auto"/>
        <w:right w:val="none" w:sz="0" w:space="0" w:color="auto"/>
      </w:divBdr>
    </w:div>
    <w:div w:id="751316239">
      <w:bodyDiv w:val="1"/>
      <w:marLeft w:val="0"/>
      <w:marRight w:val="0"/>
      <w:marTop w:val="0"/>
      <w:marBottom w:val="0"/>
      <w:divBdr>
        <w:top w:val="none" w:sz="0" w:space="0" w:color="auto"/>
        <w:left w:val="none" w:sz="0" w:space="0" w:color="auto"/>
        <w:bottom w:val="none" w:sz="0" w:space="0" w:color="auto"/>
        <w:right w:val="none" w:sz="0" w:space="0" w:color="auto"/>
      </w:divBdr>
      <w:divsChild>
        <w:div w:id="371424022">
          <w:marLeft w:val="0"/>
          <w:marRight w:val="0"/>
          <w:marTop w:val="0"/>
          <w:marBottom w:val="120"/>
          <w:divBdr>
            <w:top w:val="none" w:sz="0" w:space="0" w:color="auto"/>
            <w:left w:val="none" w:sz="0" w:space="0" w:color="auto"/>
            <w:bottom w:val="none" w:sz="0" w:space="0" w:color="auto"/>
            <w:right w:val="none" w:sz="0" w:space="0" w:color="auto"/>
          </w:divBdr>
          <w:divsChild>
            <w:div w:id="1504323991">
              <w:marLeft w:val="0"/>
              <w:marRight w:val="0"/>
              <w:marTop w:val="0"/>
              <w:marBottom w:val="0"/>
              <w:divBdr>
                <w:top w:val="none" w:sz="0" w:space="0" w:color="auto"/>
                <w:left w:val="none" w:sz="0" w:space="0" w:color="auto"/>
                <w:bottom w:val="none" w:sz="0" w:space="0" w:color="auto"/>
                <w:right w:val="none" w:sz="0" w:space="0" w:color="auto"/>
              </w:divBdr>
            </w:div>
          </w:divsChild>
        </w:div>
        <w:div w:id="757563321">
          <w:marLeft w:val="0"/>
          <w:marRight w:val="0"/>
          <w:marTop w:val="0"/>
          <w:marBottom w:val="120"/>
          <w:divBdr>
            <w:top w:val="none" w:sz="0" w:space="0" w:color="auto"/>
            <w:left w:val="none" w:sz="0" w:space="0" w:color="auto"/>
            <w:bottom w:val="none" w:sz="0" w:space="0" w:color="auto"/>
            <w:right w:val="none" w:sz="0" w:space="0" w:color="auto"/>
          </w:divBdr>
          <w:divsChild>
            <w:div w:id="1024482742">
              <w:marLeft w:val="0"/>
              <w:marRight w:val="0"/>
              <w:marTop w:val="0"/>
              <w:marBottom w:val="0"/>
              <w:divBdr>
                <w:top w:val="none" w:sz="0" w:space="0" w:color="auto"/>
                <w:left w:val="none" w:sz="0" w:space="0" w:color="auto"/>
                <w:bottom w:val="none" w:sz="0" w:space="0" w:color="auto"/>
                <w:right w:val="none" w:sz="0" w:space="0" w:color="auto"/>
              </w:divBdr>
            </w:div>
          </w:divsChild>
        </w:div>
        <w:div w:id="1249389633">
          <w:marLeft w:val="0"/>
          <w:marRight w:val="0"/>
          <w:marTop w:val="0"/>
          <w:marBottom w:val="120"/>
          <w:divBdr>
            <w:top w:val="none" w:sz="0" w:space="0" w:color="auto"/>
            <w:left w:val="none" w:sz="0" w:space="0" w:color="auto"/>
            <w:bottom w:val="none" w:sz="0" w:space="0" w:color="auto"/>
            <w:right w:val="none" w:sz="0" w:space="0" w:color="auto"/>
          </w:divBdr>
          <w:divsChild>
            <w:div w:id="1899630818">
              <w:marLeft w:val="0"/>
              <w:marRight w:val="0"/>
              <w:marTop w:val="0"/>
              <w:marBottom w:val="0"/>
              <w:divBdr>
                <w:top w:val="none" w:sz="0" w:space="0" w:color="auto"/>
                <w:left w:val="none" w:sz="0" w:space="0" w:color="auto"/>
                <w:bottom w:val="none" w:sz="0" w:space="0" w:color="auto"/>
                <w:right w:val="none" w:sz="0" w:space="0" w:color="auto"/>
              </w:divBdr>
            </w:div>
          </w:divsChild>
        </w:div>
        <w:div w:id="1271164810">
          <w:marLeft w:val="0"/>
          <w:marRight w:val="0"/>
          <w:marTop w:val="0"/>
          <w:marBottom w:val="120"/>
          <w:divBdr>
            <w:top w:val="none" w:sz="0" w:space="0" w:color="auto"/>
            <w:left w:val="none" w:sz="0" w:space="0" w:color="auto"/>
            <w:bottom w:val="none" w:sz="0" w:space="0" w:color="auto"/>
            <w:right w:val="none" w:sz="0" w:space="0" w:color="auto"/>
          </w:divBdr>
          <w:divsChild>
            <w:div w:id="417093757">
              <w:marLeft w:val="0"/>
              <w:marRight w:val="0"/>
              <w:marTop w:val="0"/>
              <w:marBottom w:val="0"/>
              <w:divBdr>
                <w:top w:val="none" w:sz="0" w:space="0" w:color="auto"/>
                <w:left w:val="none" w:sz="0" w:space="0" w:color="auto"/>
                <w:bottom w:val="none" w:sz="0" w:space="0" w:color="auto"/>
                <w:right w:val="none" w:sz="0" w:space="0" w:color="auto"/>
              </w:divBdr>
            </w:div>
          </w:divsChild>
        </w:div>
        <w:div w:id="1376542023">
          <w:marLeft w:val="0"/>
          <w:marRight w:val="0"/>
          <w:marTop w:val="0"/>
          <w:marBottom w:val="120"/>
          <w:divBdr>
            <w:top w:val="none" w:sz="0" w:space="0" w:color="auto"/>
            <w:left w:val="none" w:sz="0" w:space="0" w:color="auto"/>
            <w:bottom w:val="none" w:sz="0" w:space="0" w:color="auto"/>
            <w:right w:val="none" w:sz="0" w:space="0" w:color="auto"/>
          </w:divBdr>
          <w:divsChild>
            <w:div w:id="20788670">
              <w:marLeft w:val="0"/>
              <w:marRight w:val="0"/>
              <w:marTop w:val="0"/>
              <w:marBottom w:val="0"/>
              <w:divBdr>
                <w:top w:val="none" w:sz="0" w:space="0" w:color="auto"/>
                <w:left w:val="none" w:sz="0" w:space="0" w:color="auto"/>
                <w:bottom w:val="none" w:sz="0" w:space="0" w:color="auto"/>
                <w:right w:val="none" w:sz="0" w:space="0" w:color="auto"/>
              </w:divBdr>
            </w:div>
          </w:divsChild>
        </w:div>
        <w:div w:id="1640648088">
          <w:marLeft w:val="0"/>
          <w:marRight w:val="0"/>
          <w:marTop w:val="0"/>
          <w:marBottom w:val="120"/>
          <w:divBdr>
            <w:top w:val="none" w:sz="0" w:space="0" w:color="auto"/>
            <w:left w:val="none" w:sz="0" w:space="0" w:color="auto"/>
            <w:bottom w:val="none" w:sz="0" w:space="0" w:color="auto"/>
            <w:right w:val="none" w:sz="0" w:space="0" w:color="auto"/>
          </w:divBdr>
          <w:divsChild>
            <w:div w:id="1884247052">
              <w:marLeft w:val="0"/>
              <w:marRight w:val="0"/>
              <w:marTop w:val="0"/>
              <w:marBottom w:val="0"/>
              <w:divBdr>
                <w:top w:val="none" w:sz="0" w:space="0" w:color="auto"/>
                <w:left w:val="none" w:sz="0" w:space="0" w:color="auto"/>
                <w:bottom w:val="none" w:sz="0" w:space="0" w:color="auto"/>
                <w:right w:val="none" w:sz="0" w:space="0" w:color="auto"/>
              </w:divBdr>
            </w:div>
          </w:divsChild>
        </w:div>
        <w:div w:id="1831868191">
          <w:marLeft w:val="0"/>
          <w:marRight w:val="0"/>
          <w:marTop w:val="0"/>
          <w:marBottom w:val="120"/>
          <w:divBdr>
            <w:top w:val="none" w:sz="0" w:space="0" w:color="auto"/>
            <w:left w:val="none" w:sz="0" w:space="0" w:color="auto"/>
            <w:bottom w:val="none" w:sz="0" w:space="0" w:color="auto"/>
            <w:right w:val="none" w:sz="0" w:space="0" w:color="auto"/>
          </w:divBdr>
          <w:divsChild>
            <w:div w:id="1908681827">
              <w:marLeft w:val="0"/>
              <w:marRight w:val="0"/>
              <w:marTop w:val="0"/>
              <w:marBottom w:val="0"/>
              <w:divBdr>
                <w:top w:val="none" w:sz="0" w:space="0" w:color="auto"/>
                <w:left w:val="none" w:sz="0" w:space="0" w:color="auto"/>
                <w:bottom w:val="none" w:sz="0" w:space="0" w:color="auto"/>
                <w:right w:val="none" w:sz="0" w:space="0" w:color="auto"/>
              </w:divBdr>
            </w:div>
          </w:divsChild>
        </w:div>
        <w:div w:id="1889681692">
          <w:marLeft w:val="0"/>
          <w:marRight w:val="0"/>
          <w:marTop w:val="0"/>
          <w:marBottom w:val="120"/>
          <w:divBdr>
            <w:top w:val="none" w:sz="0" w:space="0" w:color="auto"/>
            <w:left w:val="none" w:sz="0" w:space="0" w:color="auto"/>
            <w:bottom w:val="none" w:sz="0" w:space="0" w:color="auto"/>
            <w:right w:val="none" w:sz="0" w:space="0" w:color="auto"/>
          </w:divBdr>
          <w:divsChild>
            <w:div w:id="4246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5821">
      <w:bodyDiv w:val="1"/>
      <w:marLeft w:val="0"/>
      <w:marRight w:val="0"/>
      <w:marTop w:val="0"/>
      <w:marBottom w:val="0"/>
      <w:divBdr>
        <w:top w:val="none" w:sz="0" w:space="0" w:color="auto"/>
        <w:left w:val="none" w:sz="0" w:space="0" w:color="auto"/>
        <w:bottom w:val="none" w:sz="0" w:space="0" w:color="auto"/>
        <w:right w:val="none" w:sz="0" w:space="0" w:color="auto"/>
      </w:divBdr>
    </w:div>
    <w:div w:id="947585474">
      <w:bodyDiv w:val="1"/>
      <w:marLeft w:val="0"/>
      <w:marRight w:val="0"/>
      <w:marTop w:val="0"/>
      <w:marBottom w:val="0"/>
      <w:divBdr>
        <w:top w:val="none" w:sz="0" w:space="0" w:color="auto"/>
        <w:left w:val="none" w:sz="0" w:space="0" w:color="auto"/>
        <w:bottom w:val="none" w:sz="0" w:space="0" w:color="auto"/>
        <w:right w:val="none" w:sz="0" w:space="0" w:color="auto"/>
      </w:divBdr>
      <w:divsChild>
        <w:div w:id="387724445">
          <w:marLeft w:val="0"/>
          <w:marRight w:val="0"/>
          <w:marTop w:val="0"/>
          <w:marBottom w:val="120"/>
          <w:divBdr>
            <w:top w:val="none" w:sz="0" w:space="0" w:color="auto"/>
            <w:left w:val="none" w:sz="0" w:space="0" w:color="auto"/>
            <w:bottom w:val="none" w:sz="0" w:space="0" w:color="auto"/>
            <w:right w:val="none" w:sz="0" w:space="0" w:color="auto"/>
          </w:divBdr>
          <w:divsChild>
            <w:div w:id="88932976">
              <w:marLeft w:val="0"/>
              <w:marRight w:val="0"/>
              <w:marTop w:val="0"/>
              <w:marBottom w:val="0"/>
              <w:divBdr>
                <w:top w:val="none" w:sz="0" w:space="0" w:color="auto"/>
                <w:left w:val="none" w:sz="0" w:space="0" w:color="auto"/>
                <w:bottom w:val="none" w:sz="0" w:space="0" w:color="auto"/>
                <w:right w:val="none" w:sz="0" w:space="0" w:color="auto"/>
              </w:divBdr>
            </w:div>
          </w:divsChild>
        </w:div>
        <w:div w:id="516970722">
          <w:marLeft w:val="0"/>
          <w:marRight w:val="0"/>
          <w:marTop w:val="0"/>
          <w:marBottom w:val="120"/>
          <w:divBdr>
            <w:top w:val="none" w:sz="0" w:space="0" w:color="auto"/>
            <w:left w:val="none" w:sz="0" w:space="0" w:color="auto"/>
            <w:bottom w:val="none" w:sz="0" w:space="0" w:color="auto"/>
            <w:right w:val="none" w:sz="0" w:space="0" w:color="auto"/>
          </w:divBdr>
          <w:divsChild>
            <w:div w:id="601761732">
              <w:marLeft w:val="0"/>
              <w:marRight w:val="0"/>
              <w:marTop w:val="0"/>
              <w:marBottom w:val="0"/>
              <w:divBdr>
                <w:top w:val="none" w:sz="0" w:space="0" w:color="auto"/>
                <w:left w:val="none" w:sz="0" w:space="0" w:color="auto"/>
                <w:bottom w:val="none" w:sz="0" w:space="0" w:color="auto"/>
                <w:right w:val="none" w:sz="0" w:space="0" w:color="auto"/>
              </w:divBdr>
            </w:div>
          </w:divsChild>
        </w:div>
        <w:div w:id="533886175">
          <w:marLeft w:val="0"/>
          <w:marRight w:val="0"/>
          <w:marTop w:val="0"/>
          <w:marBottom w:val="120"/>
          <w:divBdr>
            <w:top w:val="none" w:sz="0" w:space="0" w:color="auto"/>
            <w:left w:val="none" w:sz="0" w:space="0" w:color="auto"/>
            <w:bottom w:val="none" w:sz="0" w:space="0" w:color="auto"/>
            <w:right w:val="none" w:sz="0" w:space="0" w:color="auto"/>
          </w:divBdr>
          <w:divsChild>
            <w:div w:id="2133358428">
              <w:marLeft w:val="0"/>
              <w:marRight w:val="0"/>
              <w:marTop w:val="0"/>
              <w:marBottom w:val="0"/>
              <w:divBdr>
                <w:top w:val="none" w:sz="0" w:space="0" w:color="auto"/>
                <w:left w:val="none" w:sz="0" w:space="0" w:color="auto"/>
                <w:bottom w:val="none" w:sz="0" w:space="0" w:color="auto"/>
                <w:right w:val="none" w:sz="0" w:space="0" w:color="auto"/>
              </w:divBdr>
            </w:div>
          </w:divsChild>
        </w:div>
        <w:div w:id="1207572221">
          <w:marLeft w:val="0"/>
          <w:marRight w:val="0"/>
          <w:marTop w:val="0"/>
          <w:marBottom w:val="120"/>
          <w:divBdr>
            <w:top w:val="none" w:sz="0" w:space="0" w:color="auto"/>
            <w:left w:val="none" w:sz="0" w:space="0" w:color="auto"/>
            <w:bottom w:val="none" w:sz="0" w:space="0" w:color="auto"/>
            <w:right w:val="none" w:sz="0" w:space="0" w:color="auto"/>
          </w:divBdr>
          <w:divsChild>
            <w:div w:id="1944341638">
              <w:marLeft w:val="0"/>
              <w:marRight w:val="0"/>
              <w:marTop w:val="0"/>
              <w:marBottom w:val="0"/>
              <w:divBdr>
                <w:top w:val="none" w:sz="0" w:space="0" w:color="auto"/>
                <w:left w:val="none" w:sz="0" w:space="0" w:color="auto"/>
                <w:bottom w:val="none" w:sz="0" w:space="0" w:color="auto"/>
                <w:right w:val="none" w:sz="0" w:space="0" w:color="auto"/>
              </w:divBdr>
            </w:div>
          </w:divsChild>
        </w:div>
        <w:div w:id="1290361245">
          <w:marLeft w:val="0"/>
          <w:marRight w:val="0"/>
          <w:marTop w:val="0"/>
          <w:marBottom w:val="120"/>
          <w:divBdr>
            <w:top w:val="none" w:sz="0" w:space="0" w:color="auto"/>
            <w:left w:val="none" w:sz="0" w:space="0" w:color="auto"/>
            <w:bottom w:val="none" w:sz="0" w:space="0" w:color="auto"/>
            <w:right w:val="none" w:sz="0" w:space="0" w:color="auto"/>
          </w:divBdr>
          <w:divsChild>
            <w:div w:id="1922374426">
              <w:marLeft w:val="0"/>
              <w:marRight w:val="0"/>
              <w:marTop w:val="0"/>
              <w:marBottom w:val="0"/>
              <w:divBdr>
                <w:top w:val="none" w:sz="0" w:space="0" w:color="auto"/>
                <w:left w:val="none" w:sz="0" w:space="0" w:color="auto"/>
                <w:bottom w:val="none" w:sz="0" w:space="0" w:color="auto"/>
                <w:right w:val="none" w:sz="0" w:space="0" w:color="auto"/>
              </w:divBdr>
            </w:div>
          </w:divsChild>
        </w:div>
        <w:div w:id="1419326180">
          <w:marLeft w:val="0"/>
          <w:marRight w:val="0"/>
          <w:marTop w:val="0"/>
          <w:marBottom w:val="120"/>
          <w:divBdr>
            <w:top w:val="none" w:sz="0" w:space="0" w:color="auto"/>
            <w:left w:val="none" w:sz="0" w:space="0" w:color="auto"/>
            <w:bottom w:val="none" w:sz="0" w:space="0" w:color="auto"/>
            <w:right w:val="none" w:sz="0" w:space="0" w:color="auto"/>
          </w:divBdr>
          <w:divsChild>
            <w:div w:id="2130395580">
              <w:marLeft w:val="0"/>
              <w:marRight w:val="0"/>
              <w:marTop w:val="0"/>
              <w:marBottom w:val="0"/>
              <w:divBdr>
                <w:top w:val="none" w:sz="0" w:space="0" w:color="auto"/>
                <w:left w:val="none" w:sz="0" w:space="0" w:color="auto"/>
                <w:bottom w:val="none" w:sz="0" w:space="0" w:color="auto"/>
                <w:right w:val="none" w:sz="0" w:space="0" w:color="auto"/>
              </w:divBdr>
            </w:div>
          </w:divsChild>
        </w:div>
        <w:div w:id="1712802918">
          <w:marLeft w:val="0"/>
          <w:marRight w:val="0"/>
          <w:marTop w:val="0"/>
          <w:marBottom w:val="120"/>
          <w:divBdr>
            <w:top w:val="none" w:sz="0" w:space="0" w:color="auto"/>
            <w:left w:val="none" w:sz="0" w:space="0" w:color="auto"/>
            <w:bottom w:val="none" w:sz="0" w:space="0" w:color="auto"/>
            <w:right w:val="none" w:sz="0" w:space="0" w:color="auto"/>
          </w:divBdr>
          <w:divsChild>
            <w:div w:id="1669206613">
              <w:marLeft w:val="0"/>
              <w:marRight w:val="0"/>
              <w:marTop w:val="0"/>
              <w:marBottom w:val="0"/>
              <w:divBdr>
                <w:top w:val="none" w:sz="0" w:space="0" w:color="auto"/>
                <w:left w:val="none" w:sz="0" w:space="0" w:color="auto"/>
                <w:bottom w:val="none" w:sz="0" w:space="0" w:color="auto"/>
                <w:right w:val="none" w:sz="0" w:space="0" w:color="auto"/>
              </w:divBdr>
            </w:div>
          </w:divsChild>
        </w:div>
        <w:div w:id="2117677353">
          <w:marLeft w:val="0"/>
          <w:marRight w:val="0"/>
          <w:marTop w:val="0"/>
          <w:marBottom w:val="120"/>
          <w:divBdr>
            <w:top w:val="none" w:sz="0" w:space="0" w:color="auto"/>
            <w:left w:val="none" w:sz="0" w:space="0" w:color="auto"/>
            <w:bottom w:val="none" w:sz="0" w:space="0" w:color="auto"/>
            <w:right w:val="none" w:sz="0" w:space="0" w:color="auto"/>
          </w:divBdr>
          <w:divsChild>
            <w:div w:id="1457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4295">
      <w:bodyDiv w:val="1"/>
      <w:marLeft w:val="0"/>
      <w:marRight w:val="0"/>
      <w:marTop w:val="0"/>
      <w:marBottom w:val="0"/>
      <w:divBdr>
        <w:top w:val="none" w:sz="0" w:space="0" w:color="auto"/>
        <w:left w:val="none" w:sz="0" w:space="0" w:color="auto"/>
        <w:bottom w:val="none" w:sz="0" w:space="0" w:color="auto"/>
        <w:right w:val="none" w:sz="0" w:space="0" w:color="auto"/>
      </w:divBdr>
    </w:div>
    <w:div w:id="1154182853">
      <w:bodyDiv w:val="1"/>
      <w:marLeft w:val="0"/>
      <w:marRight w:val="0"/>
      <w:marTop w:val="0"/>
      <w:marBottom w:val="0"/>
      <w:divBdr>
        <w:top w:val="none" w:sz="0" w:space="0" w:color="auto"/>
        <w:left w:val="none" w:sz="0" w:space="0" w:color="auto"/>
        <w:bottom w:val="none" w:sz="0" w:space="0" w:color="auto"/>
        <w:right w:val="none" w:sz="0" w:space="0" w:color="auto"/>
      </w:divBdr>
      <w:divsChild>
        <w:div w:id="1096095654">
          <w:marLeft w:val="0"/>
          <w:marRight w:val="0"/>
          <w:marTop w:val="0"/>
          <w:marBottom w:val="0"/>
          <w:divBdr>
            <w:top w:val="none" w:sz="0" w:space="0" w:color="auto"/>
            <w:left w:val="none" w:sz="0" w:space="0" w:color="auto"/>
            <w:bottom w:val="none" w:sz="0" w:space="0" w:color="auto"/>
            <w:right w:val="none" w:sz="0" w:space="0" w:color="auto"/>
          </w:divBdr>
        </w:div>
        <w:div w:id="1063676620">
          <w:marLeft w:val="0"/>
          <w:marRight w:val="0"/>
          <w:marTop w:val="0"/>
          <w:marBottom w:val="0"/>
          <w:divBdr>
            <w:top w:val="none" w:sz="0" w:space="0" w:color="auto"/>
            <w:left w:val="none" w:sz="0" w:space="0" w:color="auto"/>
            <w:bottom w:val="none" w:sz="0" w:space="0" w:color="auto"/>
            <w:right w:val="none" w:sz="0" w:space="0" w:color="auto"/>
          </w:divBdr>
        </w:div>
        <w:div w:id="1229800108">
          <w:marLeft w:val="0"/>
          <w:marRight w:val="0"/>
          <w:marTop w:val="0"/>
          <w:marBottom w:val="0"/>
          <w:divBdr>
            <w:top w:val="none" w:sz="0" w:space="0" w:color="auto"/>
            <w:left w:val="none" w:sz="0" w:space="0" w:color="auto"/>
            <w:bottom w:val="none" w:sz="0" w:space="0" w:color="auto"/>
            <w:right w:val="none" w:sz="0" w:space="0" w:color="auto"/>
          </w:divBdr>
        </w:div>
        <w:div w:id="1467160783">
          <w:marLeft w:val="0"/>
          <w:marRight w:val="0"/>
          <w:marTop w:val="0"/>
          <w:marBottom w:val="0"/>
          <w:divBdr>
            <w:top w:val="none" w:sz="0" w:space="0" w:color="auto"/>
            <w:left w:val="none" w:sz="0" w:space="0" w:color="auto"/>
            <w:bottom w:val="none" w:sz="0" w:space="0" w:color="auto"/>
            <w:right w:val="none" w:sz="0" w:space="0" w:color="auto"/>
          </w:divBdr>
        </w:div>
        <w:div w:id="1561096505">
          <w:marLeft w:val="0"/>
          <w:marRight w:val="0"/>
          <w:marTop w:val="0"/>
          <w:marBottom w:val="0"/>
          <w:divBdr>
            <w:top w:val="none" w:sz="0" w:space="0" w:color="auto"/>
            <w:left w:val="none" w:sz="0" w:space="0" w:color="auto"/>
            <w:bottom w:val="none" w:sz="0" w:space="0" w:color="auto"/>
            <w:right w:val="none" w:sz="0" w:space="0" w:color="auto"/>
          </w:divBdr>
        </w:div>
        <w:div w:id="1366101585">
          <w:marLeft w:val="0"/>
          <w:marRight w:val="0"/>
          <w:marTop w:val="0"/>
          <w:marBottom w:val="0"/>
          <w:divBdr>
            <w:top w:val="none" w:sz="0" w:space="0" w:color="auto"/>
            <w:left w:val="none" w:sz="0" w:space="0" w:color="auto"/>
            <w:bottom w:val="none" w:sz="0" w:space="0" w:color="auto"/>
            <w:right w:val="none" w:sz="0" w:space="0" w:color="auto"/>
          </w:divBdr>
        </w:div>
        <w:div w:id="1423063730">
          <w:marLeft w:val="0"/>
          <w:marRight w:val="0"/>
          <w:marTop w:val="0"/>
          <w:marBottom w:val="0"/>
          <w:divBdr>
            <w:top w:val="none" w:sz="0" w:space="0" w:color="auto"/>
            <w:left w:val="none" w:sz="0" w:space="0" w:color="auto"/>
            <w:bottom w:val="none" w:sz="0" w:space="0" w:color="auto"/>
            <w:right w:val="none" w:sz="0" w:space="0" w:color="auto"/>
          </w:divBdr>
        </w:div>
        <w:div w:id="1672177940">
          <w:marLeft w:val="0"/>
          <w:marRight w:val="0"/>
          <w:marTop w:val="0"/>
          <w:marBottom w:val="0"/>
          <w:divBdr>
            <w:top w:val="none" w:sz="0" w:space="0" w:color="auto"/>
            <w:left w:val="none" w:sz="0" w:space="0" w:color="auto"/>
            <w:bottom w:val="none" w:sz="0" w:space="0" w:color="auto"/>
            <w:right w:val="none" w:sz="0" w:space="0" w:color="auto"/>
          </w:divBdr>
        </w:div>
        <w:div w:id="1179076623">
          <w:marLeft w:val="0"/>
          <w:marRight w:val="0"/>
          <w:marTop w:val="0"/>
          <w:marBottom w:val="0"/>
          <w:divBdr>
            <w:top w:val="none" w:sz="0" w:space="0" w:color="auto"/>
            <w:left w:val="none" w:sz="0" w:space="0" w:color="auto"/>
            <w:bottom w:val="none" w:sz="0" w:space="0" w:color="auto"/>
            <w:right w:val="none" w:sz="0" w:space="0" w:color="auto"/>
          </w:divBdr>
        </w:div>
        <w:div w:id="228424659">
          <w:marLeft w:val="0"/>
          <w:marRight w:val="0"/>
          <w:marTop w:val="0"/>
          <w:marBottom w:val="0"/>
          <w:divBdr>
            <w:top w:val="none" w:sz="0" w:space="0" w:color="auto"/>
            <w:left w:val="none" w:sz="0" w:space="0" w:color="auto"/>
            <w:bottom w:val="none" w:sz="0" w:space="0" w:color="auto"/>
            <w:right w:val="none" w:sz="0" w:space="0" w:color="auto"/>
          </w:divBdr>
        </w:div>
        <w:div w:id="1794057557">
          <w:marLeft w:val="0"/>
          <w:marRight w:val="0"/>
          <w:marTop w:val="0"/>
          <w:marBottom w:val="0"/>
          <w:divBdr>
            <w:top w:val="none" w:sz="0" w:space="0" w:color="auto"/>
            <w:left w:val="none" w:sz="0" w:space="0" w:color="auto"/>
            <w:bottom w:val="none" w:sz="0" w:space="0" w:color="auto"/>
            <w:right w:val="none" w:sz="0" w:space="0" w:color="auto"/>
          </w:divBdr>
        </w:div>
        <w:div w:id="1030496351">
          <w:marLeft w:val="0"/>
          <w:marRight w:val="0"/>
          <w:marTop w:val="0"/>
          <w:marBottom w:val="0"/>
          <w:divBdr>
            <w:top w:val="none" w:sz="0" w:space="0" w:color="auto"/>
            <w:left w:val="none" w:sz="0" w:space="0" w:color="auto"/>
            <w:bottom w:val="none" w:sz="0" w:space="0" w:color="auto"/>
            <w:right w:val="none" w:sz="0" w:space="0" w:color="auto"/>
          </w:divBdr>
        </w:div>
        <w:div w:id="1920020173">
          <w:marLeft w:val="0"/>
          <w:marRight w:val="0"/>
          <w:marTop w:val="0"/>
          <w:marBottom w:val="0"/>
          <w:divBdr>
            <w:top w:val="none" w:sz="0" w:space="0" w:color="auto"/>
            <w:left w:val="none" w:sz="0" w:space="0" w:color="auto"/>
            <w:bottom w:val="none" w:sz="0" w:space="0" w:color="auto"/>
            <w:right w:val="none" w:sz="0" w:space="0" w:color="auto"/>
          </w:divBdr>
        </w:div>
        <w:div w:id="160900473">
          <w:marLeft w:val="0"/>
          <w:marRight w:val="0"/>
          <w:marTop w:val="0"/>
          <w:marBottom w:val="0"/>
          <w:divBdr>
            <w:top w:val="none" w:sz="0" w:space="0" w:color="auto"/>
            <w:left w:val="none" w:sz="0" w:space="0" w:color="auto"/>
            <w:bottom w:val="none" w:sz="0" w:space="0" w:color="auto"/>
            <w:right w:val="none" w:sz="0" w:space="0" w:color="auto"/>
          </w:divBdr>
        </w:div>
        <w:div w:id="531039488">
          <w:marLeft w:val="0"/>
          <w:marRight w:val="0"/>
          <w:marTop w:val="0"/>
          <w:marBottom w:val="0"/>
          <w:divBdr>
            <w:top w:val="none" w:sz="0" w:space="0" w:color="auto"/>
            <w:left w:val="none" w:sz="0" w:space="0" w:color="auto"/>
            <w:bottom w:val="none" w:sz="0" w:space="0" w:color="auto"/>
            <w:right w:val="none" w:sz="0" w:space="0" w:color="auto"/>
          </w:divBdr>
        </w:div>
        <w:div w:id="1776247574">
          <w:marLeft w:val="0"/>
          <w:marRight w:val="0"/>
          <w:marTop w:val="0"/>
          <w:marBottom w:val="0"/>
          <w:divBdr>
            <w:top w:val="none" w:sz="0" w:space="0" w:color="auto"/>
            <w:left w:val="none" w:sz="0" w:space="0" w:color="auto"/>
            <w:bottom w:val="none" w:sz="0" w:space="0" w:color="auto"/>
            <w:right w:val="none" w:sz="0" w:space="0" w:color="auto"/>
          </w:divBdr>
        </w:div>
        <w:div w:id="2026708414">
          <w:marLeft w:val="0"/>
          <w:marRight w:val="0"/>
          <w:marTop w:val="0"/>
          <w:marBottom w:val="0"/>
          <w:divBdr>
            <w:top w:val="none" w:sz="0" w:space="0" w:color="auto"/>
            <w:left w:val="none" w:sz="0" w:space="0" w:color="auto"/>
            <w:bottom w:val="none" w:sz="0" w:space="0" w:color="auto"/>
            <w:right w:val="none" w:sz="0" w:space="0" w:color="auto"/>
          </w:divBdr>
        </w:div>
        <w:div w:id="188883023">
          <w:marLeft w:val="0"/>
          <w:marRight w:val="0"/>
          <w:marTop w:val="0"/>
          <w:marBottom w:val="0"/>
          <w:divBdr>
            <w:top w:val="none" w:sz="0" w:space="0" w:color="auto"/>
            <w:left w:val="none" w:sz="0" w:space="0" w:color="auto"/>
            <w:bottom w:val="none" w:sz="0" w:space="0" w:color="auto"/>
            <w:right w:val="none" w:sz="0" w:space="0" w:color="auto"/>
          </w:divBdr>
        </w:div>
        <w:div w:id="2017414202">
          <w:marLeft w:val="0"/>
          <w:marRight w:val="0"/>
          <w:marTop w:val="0"/>
          <w:marBottom w:val="0"/>
          <w:divBdr>
            <w:top w:val="none" w:sz="0" w:space="0" w:color="auto"/>
            <w:left w:val="none" w:sz="0" w:space="0" w:color="auto"/>
            <w:bottom w:val="none" w:sz="0" w:space="0" w:color="auto"/>
            <w:right w:val="none" w:sz="0" w:space="0" w:color="auto"/>
          </w:divBdr>
        </w:div>
        <w:div w:id="2115973077">
          <w:marLeft w:val="0"/>
          <w:marRight w:val="0"/>
          <w:marTop w:val="0"/>
          <w:marBottom w:val="0"/>
          <w:divBdr>
            <w:top w:val="none" w:sz="0" w:space="0" w:color="auto"/>
            <w:left w:val="none" w:sz="0" w:space="0" w:color="auto"/>
            <w:bottom w:val="none" w:sz="0" w:space="0" w:color="auto"/>
            <w:right w:val="none" w:sz="0" w:space="0" w:color="auto"/>
          </w:divBdr>
        </w:div>
        <w:div w:id="65803186">
          <w:marLeft w:val="0"/>
          <w:marRight w:val="0"/>
          <w:marTop w:val="0"/>
          <w:marBottom w:val="0"/>
          <w:divBdr>
            <w:top w:val="none" w:sz="0" w:space="0" w:color="auto"/>
            <w:left w:val="none" w:sz="0" w:space="0" w:color="auto"/>
            <w:bottom w:val="none" w:sz="0" w:space="0" w:color="auto"/>
            <w:right w:val="none" w:sz="0" w:space="0" w:color="auto"/>
          </w:divBdr>
        </w:div>
        <w:div w:id="633874416">
          <w:marLeft w:val="0"/>
          <w:marRight w:val="0"/>
          <w:marTop w:val="0"/>
          <w:marBottom w:val="0"/>
          <w:divBdr>
            <w:top w:val="none" w:sz="0" w:space="0" w:color="auto"/>
            <w:left w:val="none" w:sz="0" w:space="0" w:color="auto"/>
            <w:bottom w:val="none" w:sz="0" w:space="0" w:color="auto"/>
            <w:right w:val="none" w:sz="0" w:space="0" w:color="auto"/>
          </w:divBdr>
        </w:div>
        <w:div w:id="1110469980">
          <w:marLeft w:val="0"/>
          <w:marRight w:val="0"/>
          <w:marTop w:val="0"/>
          <w:marBottom w:val="0"/>
          <w:divBdr>
            <w:top w:val="none" w:sz="0" w:space="0" w:color="auto"/>
            <w:left w:val="none" w:sz="0" w:space="0" w:color="auto"/>
            <w:bottom w:val="none" w:sz="0" w:space="0" w:color="auto"/>
            <w:right w:val="none" w:sz="0" w:space="0" w:color="auto"/>
          </w:divBdr>
        </w:div>
        <w:div w:id="297341548">
          <w:marLeft w:val="0"/>
          <w:marRight w:val="0"/>
          <w:marTop w:val="0"/>
          <w:marBottom w:val="0"/>
          <w:divBdr>
            <w:top w:val="none" w:sz="0" w:space="0" w:color="auto"/>
            <w:left w:val="none" w:sz="0" w:space="0" w:color="auto"/>
            <w:bottom w:val="none" w:sz="0" w:space="0" w:color="auto"/>
            <w:right w:val="none" w:sz="0" w:space="0" w:color="auto"/>
          </w:divBdr>
        </w:div>
        <w:div w:id="1112361748">
          <w:marLeft w:val="0"/>
          <w:marRight w:val="0"/>
          <w:marTop w:val="0"/>
          <w:marBottom w:val="0"/>
          <w:divBdr>
            <w:top w:val="none" w:sz="0" w:space="0" w:color="auto"/>
            <w:left w:val="none" w:sz="0" w:space="0" w:color="auto"/>
            <w:bottom w:val="none" w:sz="0" w:space="0" w:color="auto"/>
            <w:right w:val="none" w:sz="0" w:space="0" w:color="auto"/>
          </w:divBdr>
        </w:div>
        <w:div w:id="1812598795">
          <w:marLeft w:val="0"/>
          <w:marRight w:val="0"/>
          <w:marTop w:val="0"/>
          <w:marBottom w:val="0"/>
          <w:divBdr>
            <w:top w:val="none" w:sz="0" w:space="0" w:color="auto"/>
            <w:left w:val="none" w:sz="0" w:space="0" w:color="auto"/>
            <w:bottom w:val="none" w:sz="0" w:space="0" w:color="auto"/>
            <w:right w:val="none" w:sz="0" w:space="0" w:color="auto"/>
          </w:divBdr>
        </w:div>
        <w:div w:id="2087025338">
          <w:marLeft w:val="0"/>
          <w:marRight w:val="0"/>
          <w:marTop w:val="0"/>
          <w:marBottom w:val="0"/>
          <w:divBdr>
            <w:top w:val="none" w:sz="0" w:space="0" w:color="auto"/>
            <w:left w:val="none" w:sz="0" w:space="0" w:color="auto"/>
            <w:bottom w:val="none" w:sz="0" w:space="0" w:color="auto"/>
            <w:right w:val="none" w:sz="0" w:space="0" w:color="auto"/>
          </w:divBdr>
        </w:div>
        <w:div w:id="1604800728">
          <w:marLeft w:val="0"/>
          <w:marRight w:val="0"/>
          <w:marTop w:val="0"/>
          <w:marBottom w:val="0"/>
          <w:divBdr>
            <w:top w:val="none" w:sz="0" w:space="0" w:color="auto"/>
            <w:left w:val="none" w:sz="0" w:space="0" w:color="auto"/>
            <w:bottom w:val="none" w:sz="0" w:space="0" w:color="auto"/>
            <w:right w:val="none" w:sz="0" w:space="0" w:color="auto"/>
          </w:divBdr>
        </w:div>
        <w:div w:id="210386304">
          <w:marLeft w:val="0"/>
          <w:marRight w:val="0"/>
          <w:marTop w:val="0"/>
          <w:marBottom w:val="0"/>
          <w:divBdr>
            <w:top w:val="none" w:sz="0" w:space="0" w:color="auto"/>
            <w:left w:val="none" w:sz="0" w:space="0" w:color="auto"/>
            <w:bottom w:val="none" w:sz="0" w:space="0" w:color="auto"/>
            <w:right w:val="none" w:sz="0" w:space="0" w:color="auto"/>
          </w:divBdr>
        </w:div>
        <w:div w:id="1889294091">
          <w:marLeft w:val="0"/>
          <w:marRight w:val="0"/>
          <w:marTop w:val="0"/>
          <w:marBottom w:val="0"/>
          <w:divBdr>
            <w:top w:val="none" w:sz="0" w:space="0" w:color="auto"/>
            <w:left w:val="none" w:sz="0" w:space="0" w:color="auto"/>
            <w:bottom w:val="none" w:sz="0" w:space="0" w:color="auto"/>
            <w:right w:val="none" w:sz="0" w:space="0" w:color="auto"/>
          </w:divBdr>
        </w:div>
        <w:div w:id="1453207416">
          <w:marLeft w:val="0"/>
          <w:marRight w:val="0"/>
          <w:marTop w:val="0"/>
          <w:marBottom w:val="0"/>
          <w:divBdr>
            <w:top w:val="none" w:sz="0" w:space="0" w:color="auto"/>
            <w:left w:val="none" w:sz="0" w:space="0" w:color="auto"/>
            <w:bottom w:val="none" w:sz="0" w:space="0" w:color="auto"/>
            <w:right w:val="none" w:sz="0" w:space="0" w:color="auto"/>
          </w:divBdr>
        </w:div>
        <w:div w:id="634871870">
          <w:marLeft w:val="0"/>
          <w:marRight w:val="0"/>
          <w:marTop w:val="0"/>
          <w:marBottom w:val="0"/>
          <w:divBdr>
            <w:top w:val="none" w:sz="0" w:space="0" w:color="auto"/>
            <w:left w:val="none" w:sz="0" w:space="0" w:color="auto"/>
            <w:bottom w:val="none" w:sz="0" w:space="0" w:color="auto"/>
            <w:right w:val="none" w:sz="0" w:space="0" w:color="auto"/>
          </w:divBdr>
        </w:div>
        <w:div w:id="1307970671">
          <w:marLeft w:val="0"/>
          <w:marRight w:val="0"/>
          <w:marTop w:val="0"/>
          <w:marBottom w:val="0"/>
          <w:divBdr>
            <w:top w:val="none" w:sz="0" w:space="0" w:color="auto"/>
            <w:left w:val="none" w:sz="0" w:space="0" w:color="auto"/>
            <w:bottom w:val="none" w:sz="0" w:space="0" w:color="auto"/>
            <w:right w:val="none" w:sz="0" w:space="0" w:color="auto"/>
          </w:divBdr>
        </w:div>
        <w:div w:id="2048985994">
          <w:marLeft w:val="0"/>
          <w:marRight w:val="0"/>
          <w:marTop w:val="0"/>
          <w:marBottom w:val="0"/>
          <w:divBdr>
            <w:top w:val="none" w:sz="0" w:space="0" w:color="auto"/>
            <w:left w:val="none" w:sz="0" w:space="0" w:color="auto"/>
            <w:bottom w:val="none" w:sz="0" w:space="0" w:color="auto"/>
            <w:right w:val="none" w:sz="0" w:space="0" w:color="auto"/>
          </w:divBdr>
        </w:div>
        <w:div w:id="630132083">
          <w:marLeft w:val="0"/>
          <w:marRight w:val="0"/>
          <w:marTop w:val="0"/>
          <w:marBottom w:val="0"/>
          <w:divBdr>
            <w:top w:val="none" w:sz="0" w:space="0" w:color="auto"/>
            <w:left w:val="none" w:sz="0" w:space="0" w:color="auto"/>
            <w:bottom w:val="none" w:sz="0" w:space="0" w:color="auto"/>
            <w:right w:val="none" w:sz="0" w:space="0" w:color="auto"/>
          </w:divBdr>
        </w:div>
        <w:div w:id="240023416">
          <w:marLeft w:val="0"/>
          <w:marRight w:val="0"/>
          <w:marTop w:val="0"/>
          <w:marBottom w:val="0"/>
          <w:divBdr>
            <w:top w:val="none" w:sz="0" w:space="0" w:color="auto"/>
            <w:left w:val="none" w:sz="0" w:space="0" w:color="auto"/>
            <w:bottom w:val="none" w:sz="0" w:space="0" w:color="auto"/>
            <w:right w:val="none" w:sz="0" w:space="0" w:color="auto"/>
          </w:divBdr>
        </w:div>
        <w:div w:id="1696343784">
          <w:marLeft w:val="0"/>
          <w:marRight w:val="0"/>
          <w:marTop w:val="0"/>
          <w:marBottom w:val="0"/>
          <w:divBdr>
            <w:top w:val="none" w:sz="0" w:space="0" w:color="auto"/>
            <w:left w:val="none" w:sz="0" w:space="0" w:color="auto"/>
            <w:bottom w:val="none" w:sz="0" w:space="0" w:color="auto"/>
            <w:right w:val="none" w:sz="0" w:space="0" w:color="auto"/>
          </w:divBdr>
        </w:div>
        <w:div w:id="534081275">
          <w:marLeft w:val="0"/>
          <w:marRight w:val="0"/>
          <w:marTop w:val="0"/>
          <w:marBottom w:val="0"/>
          <w:divBdr>
            <w:top w:val="none" w:sz="0" w:space="0" w:color="auto"/>
            <w:left w:val="none" w:sz="0" w:space="0" w:color="auto"/>
            <w:bottom w:val="none" w:sz="0" w:space="0" w:color="auto"/>
            <w:right w:val="none" w:sz="0" w:space="0" w:color="auto"/>
          </w:divBdr>
        </w:div>
      </w:divsChild>
    </w:div>
    <w:div w:id="17002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70710b4216624ee6"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B293D-8BF8-422A-820F-1D82FE4FE8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7C06AE-C702-4CDA-89D4-D875125BA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A1539-1B71-41CA-8F0D-64480FE806A9}">
  <ds:schemaRefs>
    <ds:schemaRef ds:uri="http://schemas.microsoft.com/sharepoint/v3/contenttype/forms"/>
  </ds:schemaRefs>
</ds:datastoreItem>
</file>

<file path=customXml/itemProps4.xml><?xml version="1.0" encoding="utf-8"?>
<ds:datastoreItem xmlns:ds="http://schemas.openxmlformats.org/officeDocument/2006/customXml" ds:itemID="{9A1FA72F-7C06-4C9C-963D-7B89B92C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19</Pages>
  <Words>7077</Words>
  <Characters>38927</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Judicante1</dc:creator>
  <cp:keywords/>
  <dc:description/>
  <cp:lastModifiedBy>Hermides Alonso Gaviria Ocampo</cp:lastModifiedBy>
  <cp:revision>5</cp:revision>
  <dcterms:created xsi:type="dcterms:W3CDTF">2022-02-23T18:13:00Z</dcterms:created>
  <dcterms:modified xsi:type="dcterms:W3CDTF">2022-04-08T13:38:00Z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