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82E8" w14:textId="77777777" w:rsidR="00CA6549" w:rsidRPr="00CA6549" w:rsidRDefault="00CA6549" w:rsidP="00CA654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CA65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A5E829" w14:textId="77777777" w:rsidR="00CA6549" w:rsidRPr="00CA6549" w:rsidRDefault="00CA6549" w:rsidP="00CA6549">
      <w:pPr>
        <w:spacing w:after="0" w:line="240" w:lineRule="auto"/>
        <w:jc w:val="both"/>
        <w:rPr>
          <w:rFonts w:ascii="Arial" w:eastAsia="Times New Roman" w:hAnsi="Arial" w:cs="Arial"/>
          <w:sz w:val="20"/>
          <w:szCs w:val="20"/>
          <w:lang w:val="es-419" w:eastAsia="es-ES"/>
        </w:rPr>
      </w:pPr>
    </w:p>
    <w:p w14:paraId="3508E1A5" w14:textId="77777777" w:rsidR="007603BB" w:rsidRPr="007603BB" w:rsidRDefault="007603BB" w:rsidP="007603BB">
      <w:pPr>
        <w:spacing w:after="0" w:line="240" w:lineRule="auto"/>
        <w:jc w:val="both"/>
        <w:rPr>
          <w:rFonts w:ascii="Arial" w:eastAsia="Times New Roman" w:hAnsi="Arial" w:cs="Arial"/>
          <w:sz w:val="20"/>
          <w:szCs w:val="20"/>
          <w:lang w:val="es-419" w:eastAsia="es-ES"/>
        </w:rPr>
      </w:pPr>
      <w:r w:rsidRPr="007603BB">
        <w:rPr>
          <w:rFonts w:ascii="Arial" w:eastAsia="Times New Roman" w:hAnsi="Arial" w:cs="Arial"/>
          <w:sz w:val="20"/>
          <w:szCs w:val="20"/>
          <w:lang w:val="es-419" w:eastAsia="es-ES"/>
        </w:rPr>
        <w:t xml:space="preserve">Expediente:  </w:t>
      </w:r>
      <w:r w:rsidRPr="007603BB">
        <w:rPr>
          <w:rFonts w:ascii="Arial" w:eastAsia="Times New Roman" w:hAnsi="Arial" w:cs="Arial"/>
          <w:sz w:val="20"/>
          <w:szCs w:val="20"/>
          <w:lang w:val="es-419" w:eastAsia="es-ES"/>
        </w:rPr>
        <w:tab/>
        <w:t>66001310300220100005903</w:t>
      </w:r>
    </w:p>
    <w:p w14:paraId="30C53A87" w14:textId="4CE52B95" w:rsidR="007603BB" w:rsidRPr="007603BB" w:rsidRDefault="007603BB" w:rsidP="007603BB">
      <w:pPr>
        <w:spacing w:after="0" w:line="240" w:lineRule="auto"/>
        <w:jc w:val="both"/>
        <w:rPr>
          <w:rFonts w:ascii="Arial" w:eastAsia="Times New Roman" w:hAnsi="Arial" w:cs="Arial"/>
          <w:sz w:val="20"/>
          <w:szCs w:val="20"/>
          <w:lang w:val="es-419" w:eastAsia="es-ES"/>
        </w:rPr>
      </w:pPr>
      <w:r w:rsidRPr="007603BB">
        <w:rPr>
          <w:rFonts w:ascii="Arial" w:eastAsia="Times New Roman" w:hAnsi="Arial" w:cs="Arial"/>
          <w:sz w:val="20"/>
          <w:szCs w:val="20"/>
          <w:lang w:val="es-419" w:eastAsia="es-ES"/>
        </w:rPr>
        <w:t xml:space="preserve">Proceso: </w:t>
      </w:r>
      <w:r w:rsidRPr="007603BB">
        <w:rPr>
          <w:rFonts w:ascii="Arial" w:eastAsia="Times New Roman" w:hAnsi="Arial" w:cs="Arial"/>
          <w:sz w:val="20"/>
          <w:szCs w:val="20"/>
          <w:lang w:val="es-419" w:eastAsia="es-ES"/>
        </w:rPr>
        <w:tab/>
        <w:t>Responsabilidad Civil</w:t>
      </w:r>
    </w:p>
    <w:p w14:paraId="196320BE" w14:textId="029A379E" w:rsidR="007603BB" w:rsidRPr="007603BB" w:rsidRDefault="007603BB" w:rsidP="007603BB">
      <w:pPr>
        <w:spacing w:after="0" w:line="240" w:lineRule="auto"/>
        <w:jc w:val="both"/>
        <w:rPr>
          <w:rFonts w:ascii="Arial" w:eastAsia="Times New Roman" w:hAnsi="Arial" w:cs="Arial"/>
          <w:sz w:val="20"/>
          <w:szCs w:val="20"/>
          <w:lang w:val="es-419" w:eastAsia="es-ES"/>
        </w:rPr>
      </w:pPr>
      <w:r w:rsidRPr="007603BB">
        <w:rPr>
          <w:rFonts w:ascii="Arial" w:eastAsia="Times New Roman" w:hAnsi="Arial" w:cs="Arial"/>
          <w:sz w:val="20"/>
          <w:szCs w:val="20"/>
          <w:lang w:val="es-419" w:eastAsia="es-ES"/>
        </w:rPr>
        <w:t xml:space="preserve">Asunto: </w:t>
      </w:r>
      <w:r w:rsidRPr="007603BB">
        <w:rPr>
          <w:rFonts w:ascii="Arial" w:eastAsia="Times New Roman" w:hAnsi="Arial" w:cs="Arial"/>
          <w:sz w:val="20"/>
          <w:szCs w:val="20"/>
          <w:lang w:val="es-419" w:eastAsia="es-ES"/>
        </w:rPr>
        <w:tab/>
        <w:t>Objeción agencias en derecho</w:t>
      </w:r>
    </w:p>
    <w:p w14:paraId="1273034A" w14:textId="145AA98E" w:rsidR="007603BB" w:rsidRPr="007603BB" w:rsidRDefault="007603BB" w:rsidP="007603BB">
      <w:pPr>
        <w:spacing w:after="0" w:line="240" w:lineRule="auto"/>
        <w:jc w:val="both"/>
        <w:rPr>
          <w:rFonts w:ascii="Arial" w:eastAsia="Times New Roman" w:hAnsi="Arial" w:cs="Arial"/>
          <w:sz w:val="20"/>
          <w:szCs w:val="20"/>
          <w:lang w:val="es-419" w:eastAsia="es-ES"/>
        </w:rPr>
      </w:pPr>
      <w:r w:rsidRPr="007603BB">
        <w:rPr>
          <w:rFonts w:ascii="Arial" w:eastAsia="Times New Roman" w:hAnsi="Arial" w:cs="Arial"/>
          <w:sz w:val="20"/>
          <w:szCs w:val="20"/>
          <w:lang w:val="es-419" w:eastAsia="es-ES"/>
        </w:rPr>
        <w:t xml:space="preserve">Demandante:   </w:t>
      </w:r>
      <w:r w:rsidRPr="007603BB">
        <w:rPr>
          <w:rFonts w:ascii="Arial" w:eastAsia="Times New Roman" w:hAnsi="Arial" w:cs="Arial"/>
          <w:sz w:val="20"/>
          <w:szCs w:val="20"/>
          <w:lang w:val="es-419" w:eastAsia="es-ES"/>
        </w:rPr>
        <w:tab/>
        <w:t xml:space="preserve">Jesús Antonio Ortiz Arcila </w:t>
      </w:r>
      <w:r>
        <w:rPr>
          <w:rFonts w:ascii="Arial" w:eastAsia="Times New Roman" w:hAnsi="Arial" w:cs="Arial"/>
          <w:sz w:val="20"/>
          <w:szCs w:val="20"/>
          <w:lang w:val="es-419" w:eastAsia="es-ES"/>
        </w:rPr>
        <w:t xml:space="preserve">y </w:t>
      </w:r>
      <w:r w:rsidRPr="007603BB">
        <w:rPr>
          <w:rFonts w:ascii="Arial" w:eastAsia="Times New Roman" w:hAnsi="Arial" w:cs="Arial"/>
          <w:sz w:val="20"/>
          <w:szCs w:val="20"/>
          <w:lang w:val="es-419" w:eastAsia="es-ES"/>
        </w:rPr>
        <w:t>Luz Marina Ortiz Arcila</w:t>
      </w:r>
    </w:p>
    <w:p w14:paraId="02C81343" w14:textId="6151DD63" w:rsidR="00CA6549" w:rsidRPr="00CA6549" w:rsidRDefault="007603BB" w:rsidP="007603BB">
      <w:pPr>
        <w:spacing w:after="0" w:line="240" w:lineRule="auto"/>
        <w:jc w:val="both"/>
        <w:rPr>
          <w:rFonts w:ascii="Arial" w:eastAsia="Times New Roman" w:hAnsi="Arial" w:cs="Arial"/>
          <w:sz w:val="20"/>
          <w:szCs w:val="20"/>
          <w:lang w:val="es-419" w:eastAsia="es-ES"/>
        </w:rPr>
      </w:pPr>
      <w:r w:rsidRPr="007603BB">
        <w:rPr>
          <w:rFonts w:ascii="Arial" w:eastAsia="Times New Roman" w:hAnsi="Arial" w:cs="Arial"/>
          <w:sz w:val="20"/>
          <w:szCs w:val="20"/>
          <w:lang w:val="es-419" w:eastAsia="es-ES"/>
        </w:rPr>
        <w:t>Demandado:</w:t>
      </w:r>
      <w:r w:rsidRPr="007603BB">
        <w:rPr>
          <w:rFonts w:ascii="Arial" w:eastAsia="Times New Roman" w:hAnsi="Arial" w:cs="Arial"/>
          <w:sz w:val="20"/>
          <w:szCs w:val="20"/>
          <w:lang w:val="es-419" w:eastAsia="es-ES"/>
        </w:rPr>
        <w:tab/>
        <w:t>Seguros de Vida Suramericana S.A.</w:t>
      </w:r>
    </w:p>
    <w:p w14:paraId="5097A4D1" w14:textId="77777777" w:rsidR="00CA6549" w:rsidRPr="00CA6549" w:rsidRDefault="00CA6549" w:rsidP="00CA6549">
      <w:pPr>
        <w:spacing w:after="0" w:line="240" w:lineRule="auto"/>
        <w:jc w:val="both"/>
        <w:rPr>
          <w:rFonts w:ascii="Arial" w:eastAsia="Times New Roman" w:hAnsi="Arial" w:cs="Arial"/>
          <w:sz w:val="20"/>
          <w:szCs w:val="20"/>
          <w:lang w:val="es-419" w:eastAsia="es-ES"/>
        </w:rPr>
      </w:pPr>
    </w:p>
    <w:p w14:paraId="649AB799" w14:textId="77AC7767" w:rsidR="00CA6549" w:rsidRPr="00CA6549" w:rsidRDefault="00455D36" w:rsidP="00CA6549">
      <w:pPr>
        <w:spacing w:after="0" w:line="240" w:lineRule="auto"/>
        <w:jc w:val="both"/>
        <w:rPr>
          <w:rFonts w:ascii="Arial" w:eastAsia="Times New Roman" w:hAnsi="Arial" w:cs="Arial"/>
          <w:b/>
          <w:bCs/>
          <w:iCs/>
          <w:sz w:val="20"/>
          <w:szCs w:val="20"/>
          <w:lang w:val="es-419" w:eastAsia="fr-FR"/>
        </w:rPr>
      </w:pPr>
      <w:r w:rsidRPr="00CA6549">
        <w:rPr>
          <w:rFonts w:ascii="Arial" w:eastAsia="Times New Roman" w:hAnsi="Arial" w:cs="Arial"/>
          <w:b/>
          <w:bCs/>
          <w:iCs/>
          <w:sz w:val="20"/>
          <w:szCs w:val="20"/>
          <w:u w:val="single"/>
          <w:lang w:val="es-419" w:eastAsia="fr-FR"/>
        </w:rPr>
        <w:t>TEMAS:</w:t>
      </w:r>
      <w:r w:rsidRPr="00CA654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AGENCIAS EN DERECHO / EN VIGENCIA DEL ACUERDOS 1887 Y 2222 DE 2003 / TARIFAS SEÑALADAS POR EL CONSEJO SUPERIOR DE LA JUDICATURA / APLICACIÓN INVERSA AL VALOR DE LAS PRETENSIONES / CRITERIOS A TENER EN CUENTA / CUANTÍA DEL PROCESO / NATURALEZA, DURACIÓN Y CALIDAD DE LA GESTIÓN.</w:t>
      </w:r>
    </w:p>
    <w:p w14:paraId="1E8258FA" w14:textId="77777777" w:rsidR="00CA6549" w:rsidRPr="00CA6549" w:rsidRDefault="00CA6549" w:rsidP="00CA6549">
      <w:pPr>
        <w:spacing w:after="0" w:line="240" w:lineRule="auto"/>
        <w:jc w:val="both"/>
        <w:rPr>
          <w:rFonts w:ascii="Arial" w:eastAsia="Times New Roman" w:hAnsi="Arial" w:cs="Arial"/>
          <w:sz w:val="20"/>
          <w:szCs w:val="20"/>
          <w:lang w:val="es-419" w:eastAsia="es-ES"/>
        </w:rPr>
      </w:pPr>
    </w:p>
    <w:p w14:paraId="17D5941A" w14:textId="05B2B15A" w:rsidR="002429E4" w:rsidRPr="002429E4" w:rsidRDefault="002429E4" w:rsidP="002429E4">
      <w:pPr>
        <w:spacing w:after="0" w:line="240" w:lineRule="auto"/>
        <w:jc w:val="both"/>
        <w:rPr>
          <w:rFonts w:ascii="Arial" w:eastAsia="Times New Roman" w:hAnsi="Arial" w:cs="Arial"/>
          <w:sz w:val="20"/>
          <w:szCs w:val="20"/>
          <w:lang w:val="es-419" w:eastAsia="es-ES"/>
        </w:rPr>
      </w:pPr>
      <w:r w:rsidRPr="002429E4">
        <w:rPr>
          <w:rFonts w:ascii="Arial" w:eastAsia="Times New Roman" w:hAnsi="Arial" w:cs="Arial"/>
          <w:sz w:val="20"/>
          <w:szCs w:val="20"/>
          <w:lang w:val="es-419" w:eastAsia="es-ES"/>
        </w:rPr>
        <w:t xml:space="preserve">Con vigencia de la Ley 794 de 2003, el numeral 3 del artículo 43 de esa normatividad señaló que, para la fijación de agencias en derecho, debían aplicarse las tarifas que estableciera el Consejo Superior de la Judicatura; y en desarrollo de esa norma, fue expedido el Acuerdo 1887 del 26 de junio de 2003 que se ocupó de esa materia, modificado por el acuerdo 2222 de diciembre 10 de 2003. </w:t>
      </w:r>
      <w:r>
        <w:rPr>
          <w:rFonts w:ascii="Arial" w:eastAsia="Times New Roman" w:hAnsi="Arial" w:cs="Arial"/>
          <w:sz w:val="20"/>
          <w:szCs w:val="20"/>
          <w:lang w:val="es-419" w:eastAsia="es-ES"/>
        </w:rPr>
        <w:t>(…)</w:t>
      </w:r>
    </w:p>
    <w:p w14:paraId="788F7B42" w14:textId="77777777" w:rsidR="002429E4" w:rsidRPr="002429E4" w:rsidRDefault="002429E4" w:rsidP="002429E4">
      <w:pPr>
        <w:spacing w:after="0" w:line="240" w:lineRule="auto"/>
        <w:jc w:val="both"/>
        <w:rPr>
          <w:rFonts w:ascii="Arial" w:eastAsia="Times New Roman" w:hAnsi="Arial" w:cs="Arial"/>
          <w:sz w:val="20"/>
          <w:szCs w:val="20"/>
          <w:lang w:val="es-419" w:eastAsia="es-ES"/>
        </w:rPr>
      </w:pPr>
    </w:p>
    <w:p w14:paraId="099C33FC" w14:textId="33788252" w:rsidR="00CA6549" w:rsidRPr="00CA6549" w:rsidRDefault="002429E4" w:rsidP="002429E4">
      <w:pPr>
        <w:spacing w:after="0" w:line="240" w:lineRule="auto"/>
        <w:jc w:val="both"/>
        <w:rPr>
          <w:rFonts w:ascii="Arial" w:eastAsia="Times New Roman" w:hAnsi="Arial" w:cs="Arial"/>
          <w:sz w:val="20"/>
          <w:szCs w:val="20"/>
          <w:lang w:val="es-419" w:eastAsia="es-ES"/>
        </w:rPr>
      </w:pPr>
      <w:r w:rsidRPr="002429E4">
        <w:rPr>
          <w:rFonts w:ascii="Arial" w:eastAsia="Times New Roman" w:hAnsi="Arial" w:cs="Arial"/>
          <w:sz w:val="20"/>
          <w:szCs w:val="20"/>
          <w:lang w:val="es-419" w:eastAsia="es-ES"/>
        </w:rPr>
        <w:t>El mentado Acuerdo 2222, en su artículo 1° modificó el 6° del Acuerdo 1887 de 2003 y estableció, en el numeral 1.1., que en los procesos ordinarios de primera instancia, las agencias en derecho serían hasta del 20% del valor de las pretensiones reconocidas o negadas en la sentencia. Y para la segunda instancia, hasta el 5% del valor de las pretensiones confirmadas o revocadas.</w:t>
      </w:r>
    </w:p>
    <w:p w14:paraId="4882F0C3" w14:textId="77777777" w:rsidR="00CA6549" w:rsidRPr="00CA6549" w:rsidRDefault="00CA6549" w:rsidP="00CA6549">
      <w:pPr>
        <w:spacing w:after="0" w:line="240" w:lineRule="auto"/>
        <w:jc w:val="both"/>
        <w:rPr>
          <w:rFonts w:ascii="Arial" w:eastAsia="Times New Roman" w:hAnsi="Arial" w:cs="Arial"/>
          <w:sz w:val="20"/>
          <w:szCs w:val="20"/>
          <w:lang w:val="es-419" w:eastAsia="es-ES"/>
        </w:rPr>
      </w:pPr>
    </w:p>
    <w:p w14:paraId="625B34BE" w14:textId="3184754D" w:rsidR="00CA6549" w:rsidRPr="00CA6549" w:rsidRDefault="008F44F8" w:rsidP="00CA6549">
      <w:pPr>
        <w:spacing w:after="0" w:line="240" w:lineRule="auto"/>
        <w:jc w:val="both"/>
        <w:rPr>
          <w:rFonts w:ascii="Arial" w:eastAsia="Times New Roman" w:hAnsi="Arial" w:cs="Arial"/>
          <w:sz w:val="20"/>
          <w:szCs w:val="20"/>
          <w:lang w:val="es-419" w:eastAsia="es-ES"/>
        </w:rPr>
      </w:pPr>
      <w:r w:rsidRPr="008F44F8">
        <w:rPr>
          <w:rFonts w:ascii="Arial" w:eastAsia="Times New Roman" w:hAnsi="Arial" w:cs="Arial"/>
          <w:sz w:val="20"/>
          <w:szCs w:val="20"/>
          <w:lang w:val="es-419" w:eastAsia="es-ES"/>
        </w:rPr>
        <w:t>A este asunto, además, viene ajustado el artículo 3° del primero de tales acuerdos, que se guía por lo dispuesto en el artículo 393 del CPC, y ahora por el 366 del CGP, según el cual, “El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que sean equitativas y razonables. Las tarifas por porcentaje se aplicarán inversamente al valor de las pretensiones…”.</w:t>
      </w:r>
    </w:p>
    <w:p w14:paraId="600336F0" w14:textId="77777777" w:rsidR="00CA6549" w:rsidRPr="00CA6549" w:rsidRDefault="00CA6549" w:rsidP="00CA6549">
      <w:pPr>
        <w:spacing w:after="0" w:line="240" w:lineRule="auto"/>
        <w:jc w:val="both"/>
        <w:rPr>
          <w:rFonts w:ascii="Arial" w:eastAsia="Times New Roman" w:hAnsi="Arial" w:cs="Arial"/>
          <w:sz w:val="20"/>
          <w:szCs w:val="20"/>
          <w:lang w:val="es-419" w:eastAsia="es-ES"/>
        </w:rPr>
      </w:pPr>
    </w:p>
    <w:p w14:paraId="765F6DD3" w14:textId="08408CC6" w:rsidR="00CA6549" w:rsidRPr="00CA6549" w:rsidRDefault="00B022F2" w:rsidP="00CA654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022F2">
        <w:rPr>
          <w:rFonts w:ascii="Arial" w:eastAsia="Times New Roman" w:hAnsi="Arial" w:cs="Arial"/>
          <w:sz w:val="20"/>
          <w:szCs w:val="20"/>
          <w:lang w:val="es-419" w:eastAsia="es-ES"/>
        </w:rPr>
        <w:t>si los porcentajes máximos estaban dados para este caso en el 20% para la primera instancia y el 5% para la segunda, y como bien precisó el juzgado, las agencias se establecieron en una tasa del 6% y del 1.5%, respectivamente, siendo que deben ser inversas a la cuantía, las halla esta Sala dentro de los parámetros normales</w:t>
      </w:r>
      <w:r>
        <w:rPr>
          <w:rFonts w:ascii="Arial" w:eastAsia="Times New Roman" w:hAnsi="Arial" w:cs="Arial"/>
          <w:sz w:val="20"/>
          <w:szCs w:val="20"/>
          <w:lang w:val="es-419" w:eastAsia="es-ES"/>
        </w:rPr>
        <w:t>…</w:t>
      </w:r>
    </w:p>
    <w:p w14:paraId="46053349" w14:textId="77777777" w:rsidR="00CA6549" w:rsidRPr="00CA6549" w:rsidRDefault="00CA6549" w:rsidP="00CA6549">
      <w:pPr>
        <w:spacing w:after="0" w:line="240" w:lineRule="auto"/>
        <w:jc w:val="both"/>
        <w:rPr>
          <w:rFonts w:ascii="Arial" w:eastAsia="Times New Roman" w:hAnsi="Arial" w:cs="Arial"/>
          <w:sz w:val="20"/>
          <w:szCs w:val="20"/>
          <w:lang w:val="es-ES" w:eastAsia="es-ES"/>
        </w:rPr>
      </w:pPr>
    </w:p>
    <w:p w14:paraId="508D4645" w14:textId="77777777" w:rsidR="00CA6549" w:rsidRPr="00CA6549" w:rsidRDefault="00CA6549" w:rsidP="00CA6549">
      <w:pPr>
        <w:spacing w:after="0" w:line="240" w:lineRule="auto"/>
        <w:jc w:val="both"/>
        <w:rPr>
          <w:rFonts w:ascii="Arial" w:eastAsia="Times New Roman" w:hAnsi="Arial" w:cs="Arial"/>
          <w:sz w:val="20"/>
          <w:szCs w:val="20"/>
          <w:lang w:val="es-ES" w:eastAsia="es-ES"/>
        </w:rPr>
      </w:pPr>
    </w:p>
    <w:p w14:paraId="56CD9B3C" w14:textId="77777777" w:rsidR="00CA6549" w:rsidRPr="00CA6549" w:rsidRDefault="00CA6549" w:rsidP="00CA6549">
      <w:pPr>
        <w:spacing w:after="0" w:line="240" w:lineRule="auto"/>
        <w:jc w:val="both"/>
        <w:rPr>
          <w:rFonts w:ascii="Arial" w:eastAsia="Times New Roman" w:hAnsi="Arial" w:cs="Arial"/>
          <w:sz w:val="20"/>
          <w:szCs w:val="20"/>
          <w:lang w:val="es-ES" w:eastAsia="es-ES"/>
        </w:rPr>
      </w:pPr>
    </w:p>
    <w:bookmarkEnd w:id="0"/>
    <w:bookmarkEnd w:id="1"/>
    <w:p w14:paraId="1C3BEE41" w14:textId="77777777" w:rsidR="00EA705B" w:rsidRPr="007603BB" w:rsidRDefault="00EA705B" w:rsidP="007603BB">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7603BB">
        <w:rPr>
          <w:rFonts w:ascii="Gadugi" w:eastAsia="Malgun Gothic" w:hAnsi="Gadugi" w:cs="Arial Narrow"/>
          <w:b/>
          <w:bCs/>
          <w:sz w:val="24"/>
          <w:szCs w:val="24"/>
          <w:lang w:val="es-419" w:eastAsia="es-ES"/>
        </w:rPr>
        <w:t>TRIBUNAL SUPERIOR DEL DISTRITO JUDICIAL</w:t>
      </w:r>
    </w:p>
    <w:p w14:paraId="183CE53A" w14:textId="77777777" w:rsidR="00EA705B" w:rsidRPr="007603BB" w:rsidRDefault="00EA705B" w:rsidP="007603BB">
      <w:pPr>
        <w:spacing w:after="0" w:line="276" w:lineRule="auto"/>
        <w:ind w:left="1701"/>
        <w:contextualSpacing/>
        <w:jc w:val="both"/>
        <w:rPr>
          <w:rFonts w:ascii="Gadugi" w:eastAsia="Malgun Gothic" w:hAnsi="Gadugi" w:cs="Estrangelo Edessa"/>
          <w:b/>
          <w:bCs/>
          <w:sz w:val="24"/>
          <w:szCs w:val="24"/>
          <w:lang w:val="es-419"/>
        </w:rPr>
      </w:pPr>
      <w:r w:rsidRPr="007603BB">
        <w:rPr>
          <w:rFonts w:ascii="Gadugi" w:eastAsia="Malgun Gothic" w:hAnsi="Gadugi" w:cs="Estrangelo Edessa"/>
          <w:b/>
          <w:bCs/>
          <w:sz w:val="24"/>
          <w:szCs w:val="24"/>
          <w:lang w:val="es-419"/>
        </w:rPr>
        <w:t xml:space="preserve">         SALA DE DECISIÓN CIVIL-FAMILIA</w:t>
      </w:r>
    </w:p>
    <w:p w14:paraId="672A6659" w14:textId="6E4CADF4" w:rsidR="00EA705B" w:rsidRPr="007603BB" w:rsidRDefault="00EA705B" w:rsidP="007603BB">
      <w:pPr>
        <w:spacing w:after="0" w:line="276" w:lineRule="auto"/>
        <w:ind w:left="1701"/>
        <w:contextualSpacing/>
        <w:jc w:val="both"/>
        <w:rPr>
          <w:rFonts w:ascii="Gadugi" w:eastAsia="Malgun Gothic" w:hAnsi="Gadugi" w:cs="Estrangelo Edessa"/>
          <w:sz w:val="24"/>
          <w:szCs w:val="24"/>
          <w:lang w:val="es-419"/>
        </w:rPr>
      </w:pPr>
    </w:p>
    <w:p w14:paraId="0EBA491A" w14:textId="77777777" w:rsidR="00A40B13" w:rsidRPr="007603BB" w:rsidRDefault="00A40B13" w:rsidP="007603BB">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7603BB" w:rsidRDefault="00EA705B" w:rsidP="007603BB">
      <w:pPr>
        <w:tabs>
          <w:tab w:val="left" w:pos="3686"/>
        </w:tabs>
        <w:spacing w:after="0" w:line="276" w:lineRule="auto"/>
        <w:ind w:left="1701"/>
        <w:contextualSpacing/>
        <w:jc w:val="both"/>
        <w:rPr>
          <w:rFonts w:ascii="Gadugi" w:eastAsia="Malgun Gothic" w:hAnsi="Gadugi" w:cs="Estrangelo Edessa"/>
          <w:sz w:val="24"/>
          <w:szCs w:val="24"/>
          <w:lang w:val="es-419"/>
        </w:rPr>
      </w:pPr>
      <w:r w:rsidRPr="007603BB">
        <w:rPr>
          <w:rFonts w:ascii="Gadugi" w:eastAsia="Malgun Gothic" w:hAnsi="Gadugi" w:cs="Estrangelo Edessa"/>
          <w:sz w:val="24"/>
          <w:szCs w:val="24"/>
          <w:lang w:val="es-419"/>
        </w:rPr>
        <w:t xml:space="preserve">Magistrado: </w:t>
      </w:r>
      <w:r w:rsidRPr="007603BB">
        <w:rPr>
          <w:rFonts w:ascii="Gadugi" w:eastAsia="Malgun Gothic" w:hAnsi="Gadugi" w:cs="Estrangelo Edessa"/>
          <w:sz w:val="24"/>
          <w:szCs w:val="24"/>
          <w:lang w:val="es-419"/>
        </w:rPr>
        <w:tab/>
        <w:t>Jaime Alberto Saraza Naranjo</w:t>
      </w:r>
    </w:p>
    <w:p w14:paraId="2D2A620C" w14:textId="406AF595" w:rsidR="00BF0B2C" w:rsidRPr="007603BB" w:rsidRDefault="007603BB" w:rsidP="007603BB">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7603BB">
        <w:rPr>
          <w:rFonts w:ascii="Gadugi" w:eastAsia="Malgun Gothic" w:hAnsi="Gadugi" w:cs="Estrangelo Edessa"/>
          <w:sz w:val="24"/>
          <w:szCs w:val="24"/>
          <w:lang w:val="es-419"/>
        </w:rPr>
        <w:t>Pereira,</w:t>
      </w:r>
      <w:r w:rsidR="00EC1FCA">
        <w:rPr>
          <w:rFonts w:ascii="Gadugi" w:eastAsia="Malgun Gothic" w:hAnsi="Gadugi" w:cs="Estrangelo Edessa"/>
          <w:sz w:val="24"/>
          <w:szCs w:val="24"/>
          <w:lang w:val="es-419"/>
        </w:rPr>
        <w:tab/>
      </w:r>
      <w:r w:rsidR="329A936D" w:rsidRPr="007603BB">
        <w:rPr>
          <w:rFonts w:ascii="Gadugi" w:eastAsia="Malgun Gothic" w:hAnsi="Gadugi" w:cs="Estrangelo Edessa"/>
          <w:sz w:val="24"/>
          <w:szCs w:val="24"/>
          <w:lang w:val="es-419"/>
        </w:rPr>
        <w:t xml:space="preserve">Marzo </w:t>
      </w:r>
      <w:r w:rsidR="0016056A" w:rsidRPr="007603BB">
        <w:rPr>
          <w:rFonts w:ascii="Gadugi" w:eastAsia="Malgun Gothic" w:hAnsi="Gadugi" w:cs="Estrangelo Edessa"/>
          <w:sz w:val="24"/>
          <w:szCs w:val="24"/>
          <w:lang w:val="es-419"/>
        </w:rPr>
        <w:t>veintidós</w:t>
      </w:r>
      <w:r w:rsidR="329A936D" w:rsidRPr="007603BB">
        <w:rPr>
          <w:rFonts w:ascii="Gadugi" w:eastAsia="Malgun Gothic" w:hAnsi="Gadugi" w:cs="Estrangelo Edessa"/>
          <w:sz w:val="24"/>
          <w:szCs w:val="24"/>
          <w:lang w:val="es-419"/>
        </w:rPr>
        <w:t xml:space="preserve"> de dos mil veintidós</w:t>
      </w:r>
    </w:p>
    <w:p w14:paraId="6E814D43" w14:textId="6BF87663" w:rsidR="009D7460" w:rsidRPr="007603BB" w:rsidRDefault="009D7460" w:rsidP="007603BB">
      <w:pPr>
        <w:tabs>
          <w:tab w:val="left" w:pos="3686"/>
          <w:tab w:val="left" w:pos="4536"/>
        </w:tabs>
        <w:spacing w:after="0" w:line="276" w:lineRule="auto"/>
        <w:ind w:left="1701"/>
        <w:contextualSpacing/>
        <w:jc w:val="both"/>
        <w:rPr>
          <w:rFonts w:ascii="Gadugi" w:eastAsia="Malgun Gothic" w:hAnsi="Gadugi" w:cs="Estrangelo Edessa"/>
          <w:sz w:val="24"/>
          <w:szCs w:val="24"/>
        </w:rPr>
      </w:pPr>
      <w:r w:rsidRPr="007603BB">
        <w:rPr>
          <w:rFonts w:ascii="Gadugi" w:eastAsia="Malgun Gothic" w:hAnsi="Gadugi" w:cs="Estrangelo Edessa"/>
          <w:sz w:val="24"/>
          <w:szCs w:val="24"/>
        </w:rPr>
        <w:t>Auto N</w:t>
      </w:r>
      <w:r w:rsidR="0085035F" w:rsidRPr="007603BB">
        <w:rPr>
          <w:rFonts w:ascii="Gadugi" w:eastAsia="Malgun Gothic" w:hAnsi="Gadugi" w:cs="Estrangelo Edessa"/>
          <w:sz w:val="24"/>
          <w:szCs w:val="24"/>
        </w:rPr>
        <w:t>r</w:t>
      </w:r>
      <w:r w:rsidRPr="007603BB">
        <w:rPr>
          <w:rFonts w:ascii="Gadugi" w:eastAsia="Malgun Gothic" w:hAnsi="Gadugi" w:cs="Estrangelo Edessa"/>
          <w:sz w:val="24"/>
          <w:szCs w:val="24"/>
        </w:rPr>
        <w:t>o.</w:t>
      </w:r>
      <w:r w:rsidR="0085035F" w:rsidRPr="007603BB">
        <w:rPr>
          <w:rFonts w:ascii="Gadugi" w:eastAsia="Malgun Gothic" w:hAnsi="Gadugi" w:cs="Estrangelo Edessa"/>
          <w:sz w:val="24"/>
          <w:szCs w:val="24"/>
        </w:rPr>
        <w:tab/>
        <w:t>AC-0044-2022</w:t>
      </w:r>
    </w:p>
    <w:p w14:paraId="092A0AF5" w14:textId="77777777" w:rsidR="009D7460" w:rsidRPr="007603BB" w:rsidRDefault="009D7460" w:rsidP="007603BB">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00A8F996" w14:textId="77777777" w:rsidR="009D7460" w:rsidRPr="007603BB" w:rsidRDefault="009D7460" w:rsidP="007603BB">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6D1E214F" w14:textId="7E0C51A8" w:rsidR="00D71DBA" w:rsidRPr="007603BB" w:rsidRDefault="00EA705B" w:rsidP="007603BB">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r w:rsidRPr="007603BB">
        <w:rPr>
          <w:rFonts w:ascii="Gadugi" w:eastAsia="Malgun Gothic" w:hAnsi="Gadugi" w:cs="Estrangelo Edessa"/>
          <w:sz w:val="24"/>
          <w:szCs w:val="24"/>
        </w:rPr>
        <w:t>Resuelve la Sala el recurso de apelación interpuesto por</w:t>
      </w:r>
      <w:r w:rsidR="0016056A" w:rsidRPr="007603BB">
        <w:rPr>
          <w:rFonts w:ascii="Gadugi" w:eastAsia="Malgun Gothic" w:hAnsi="Gadugi" w:cs="Estrangelo Edessa"/>
          <w:sz w:val="24"/>
          <w:szCs w:val="24"/>
        </w:rPr>
        <w:t xml:space="preserve"> la parte demandante </w:t>
      </w:r>
      <w:r w:rsidR="00815090" w:rsidRPr="007603BB">
        <w:rPr>
          <w:rFonts w:ascii="Gadugi" w:eastAsia="Malgun Gothic" w:hAnsi="Gadugi" w:cs="Estrangelo Edessa"/>
          <w:sz w:val="24"/>
          <w:szCs w:val="24"/>
        </w:rPr>
        <w:t>cont</w:t>
      </w:r>
      <w:r w:rsidR="00BF0B2C" w:rsidRPr="007603BB">
        <w:rPr>
          <w:rFonts w:ascii="Gadugi" w:eastAsia="Malgun Gothic" w:hAnsi="Gadugi" w:cs="Estrangelo Edessa"/>
          <w:sz w:val="24"/>
          <w:szCs w:val="24"/>
        </w:rPr>
        <w:t xml:space="preserve">ra </w:t>
      </w:r>
      <w:r w:rsidR="00F33C75" w:rsidRPr="007603BB">
        <w:rPr>
          <w:rFonts w:ascii="Gadugi" w:eastAsia="Malgun Gothic" w:hAnsi="Gadugi" w:cs="Estrangelo Edessa"/>
          <w:sz w:val="24"/>
          <w:szCs w:val="24"/>
        </w:rPr>
        <w:t xml:space="preserve">el auto del </w:t>
      </w:r>
      <w:r w:rsidR="00D71DBA" w:rsidRPr="007603BB">
        <w:rPr>
          <w:rFonts w:ascii="Gadugi" w:eastAsia="Malgun Gothic" w:hAnsi="Gadugi" w:cs="Estrangelo Edessa"/>
          <w:sz w:val="24"/>
          <w:szCs w:val="24"/>
        </w:rPr>
        <w:t>23 de febrero de 2021, proferido por el Juzgado Segundo</w:t>
      </w:r>
      <w:r w:rsidR="00ED1A82" w:rsidRPr="007603BB">
        <w:rPr>
          <w:rFonts w:ascii="Gadugi" w:eastAsia="Malgun Gothic" w:hAnsi="Gadugi" w:cs="Estrangelo Edessa"/>
          <w:sz w:val="24"/>
          <w:szCs w:val="24"/>
        </w:rPr>
        <w:t xml:space="preserve"> Civil del Circuito de Pereira, en el proceso de responsabilidad contractual que </w:t>
      </w:r>
      <w:r w:rsidR="00D71DBA" w:rsidRPr="007603BB">
        <w:rPr>
          <w:rFonts w:ascii="Gadugi" w:eastAsia="Malgun Gothic" w:hAnsi="Gadugi" w:cs="Estrangelo Edessa"/>
          <w:b/>
          <w:sz w:val="24"/>
          <w:szCs w:val="24"/>
          <w:lang w:val="es-419"/>
        </w:rPr>
        <w:t>Jesús Antonio Ortiz Arcila</w:t>
      </w:r>
      <w:r w:rsidR="00D71DBA" w:rsidRPr="007603BB">
        <w:rPr>
          <w:rFonts w:ascii="Gadugi" w:eastAsia="Malgun Gothic" w:hAnsi="Gadugi" w:cs="Estrangelo Edessa"/>
          <w:sz w:val="24"/>
          <w:szCs w:val="24"/>
          <w:lang w:val="es-419"/>
        </w:rPr>
        <w:t xml:space="preserve"> y </w:t>
      </w:r>
      <w:r w:rsidR="00D71DBA" w:rsidRPr="007603BB">
        <w:rPr>
          <w:rFonts w:ascii="Gadugi" w:eastAsia="Malgun Gothic" w:hAnsi="Gadugi" w:cs="Estrangelo Edessa"/>
          <w:b/>
          <w:sz w:val="24"/>
          <w:szCs w:val="24"/>
          <w:lang w:val="es-419"/>
        </w:rPr>
        <w:t>Luz Marina Ortiz Arcila</w:t>
      </w:r>
      <w:r w:rsidR="00D71DBA" w:rsidRPr="007603BB">
        <w:rPr>
          <w:rFonts w:ascii="Gadugi" w:eastAsia="Malgun Gothic" w:hAnsi="Gadugi" w:cs="Estrangelo Edessa"/>
          <w:sz w:val="24"/>
          <w:szCs w:val="24"/>
          <w:lang w:val="es-419"/>
        </w:rPr>
        <w:t xml:space="preserve"> promovieron frente a </w:t>
      </w:r>
      <w:r w:rsidR="00D71DBA" w:rsidRPr="007603BB">
        <w:rPr>
          <w:rFonts w:ascii="Gadugi" w:eastAsia="Malgun Gothic" w:hAnsi="Gadugi" w:cs="Estrangelo Edessa"/>
          <w:b/>
          <w:sz w:val="24"/>
          <w:szCs w:val="24"/>
          <w:lang w:val="es-419"/>
        </w:rPr>
        <w:t>Seguros de Vida Suramericana S.A.</w:t>
      </w:r>
      <w:r w:rsidR="00D71DBA" w:rsidRPr="007603BB">
        <w:rPr>
          <w:rFonts w:ascii="Gadugi" w:eastAsia="Malgun Gothic" w:hAnsi="Gadugi" w:cs="Estrangelo Edessa"/>
          <w:sz w:val="24"/>
          <w:szCs w:val="24"/>
          <w:lang w:val="es-419"/>
        </w:rPr>
        <w:t xml:space="preserve"> </w:t>
      </w:r>
    </w:p>
    <w:p w14:paraId="32431F4A" w14:textId="39A5A67C" w:rsidR="00ED1A82" w:rsidRPr="007603BB" w:rsidRDefault="00ED1A82" w:rsidP="007603BB">
      <w:pPr>
        <w:pStyle w:val="Prrafodelista"/>
        <w:spacing w:after="0" w:line="276" w:lineRule="auto"/>
        <w:ind w:left="1701"/>
        <w:jc w:val="both"/>
        <w:rPr>
          <w:rFonts w:ascii="Gadugi" w:eastAsia="Malgun Gothic" w:hAnsi="Gadugi" w:cs="Estrangelo Edessa"/>
          <w:b/>
          <w:sz w:val="24"/>
          <w:szCs w:val="24"/>
        </w:rPr>
      </w:pPr>
    </w:p>
    <w:p w14:paraId="22F0BC70" w14:textId="77777777" w:rsidR="00D71DBA" w:rsidRPr="007603BB" w:rsidRDefault="00D71DBA" w:rsidP="007603BB">
      <w:pPr>
        <w:pStyle w:val="Prrafodelista"/>
        <w:spacing w:after="0" w:line="276" w:lineRule="auto"/>
        <w:ind w:left="1701"/>
        <w:jc w:val="both"/>
        <w:rPr>
          <w:rFonts w:ascii="Gadugi" w:eastAsia="Malgun Gothic" w:hAnsi="Gadugi" w:cs="Estrangelo Edessa"/>
          <w:b/>
          <w:sz w:val="24"/>
          <w:szCs w:val="24"/>
        </w:rPr>
      </w:pPr>
    </w:p>
    <w:p w14:paraId="0F10BAA5" w14:textId="450D820E" w:rsidR="00EA705B" w:rsidRPr="007603BB" w:rsidRDefault="00EA705B" w:rsidP="007603BB">
      <w:pPr>
        <w:pStyle w:val="Prrafodelista"/>
        <w:spacing w:after="0" w:line="276" w:lineRule="auto"/>
        <w:ind w:left="1701"/>
        <w:jc w:val="both"/>
        <w:rPr>
          <w:rFonts w:ascii="Gadugi" w:eastAsia="Malgun Gothic" w:hAnsi="Gadugi" w:cs="Estrangelo Edessa"/>
          <w:b/>
          <w:sz w:val="24"/>
          <w:szCs w:val="24"/>
        </w:rPr>
      </w:pPr>
      <w:r w:rsidRPr="007603BB">
        <w:rPr>
          <w:rFonts w:ascii="Gadugi" w:eastAsia="Malgun Gothic" w:hAnsi="Gadugi" w:cs="Estrangelo Edessa"/>
          <w:b/>
          <w:sz w:val="24"/>
          <w:szCs w:val="24"/>
        </w:rPr>
        <w:t>ANTECEDENTES</w:t>
      </w:r>
    </w:p>
    <w:p w14:paraId="43288C89" w14:textId="05A4336C" w:rsidR="009A148E" w:rsidRPr="007603BB" w:rsidRDefault="009A148E" w:rsidP="007603BB">
      <w:pPr>
        <w:pStyle w:val="Prrafodelista"/>
        <w:spacing w:after="0" w:line="276" w:lineRule="auto"/>
        <w:ind w:left="1701"/>
        <w:jc w:val="both"/>
        <w:rPr>
          <w:rFonts w:ascii="Gadugi" w:eastAsia="Malgun Gothic" w:hAnsi="Gadugi" w:cs="Estrangelo Edessa"/>
          <w:b/>
          <w:sz w:val="24"/>
          <w:szCs w:val="24"/>
        </w:rPr>
      </w:pPr>
    </w:p>
    <w:p w14:paraId="07556CF0" w14:textId="7340D73A" w:rsidR="009A148E" w:rsidRPr="007603BB" w:rsidRDefault="009A148E" w:rsidP="007603BB">
      <w:pPr>
        <w:pStyle w:val="Prrafodelista"/>
        <w:spacing w:after="0" w:line="276" w:lineRule="auto"/>
        <w:ind w:left="1701"/>
        <w:jc w:val="both"/>
        <w:rPr>
          <w:rFonts w:ascii="Gadugi" w:eastAsia="Malgun Gothic" w:hAnsi="Gadugi" w:cs="Estrangelo Edessa"/>
          <w:b/>
          <w:sz w:val="24"/>
          <w:szCs w:val="24"/>
        </w:rPr>
      </w:pPr>
    </w:p>
    <w:p w14:paraId="6F8651DC" w14:textId="6437226C" w:rsidR="00D71DBA" w:rsidRPr="007603BB" w:rsidRDefault="009A148E" w:rsidP="007603BB">
      <w:pPr>
        <w:pStyle w:val="Prrafodelista"/>
        <w:spacing w:after="0" w:line="276" w:lineRule="auto"/>
        <w:ind w:left="0" w:firstLine="1701"/>
        <w:jc w:val="both"/>
        <w:rPr>
          <w:rFonts w:ascii="Gadugi" w:eastAsia="Malgun Gothic" w:hAnsi="Gadugi" w:cs="Estrangelo Edessa"/>
          <w:sz w:val="24"/>
          <w:szCs w:val="24"/>
        </w:rPr>
      </w:pPr>
      <w:r w:rsidRPr="007603BB">
        <w:rPr>
          <w:rFonts w:ascii="Gadugi" w:eastAsia="Malgun Gothic" w:hAnsi="Gadugi" w:cs="Estrangelo Edessa"/>
          <w:sz w:val="24"/>
          <w:szCs w:val="24"/>
        </w:rPr>
        <w:t xml:space="preserve">En el aludido proceso, </w:t>
      </w:r>
      <w:r w:rsidR="00ED1A82" w:rsidRPr="007603BB">
        <w:rPr>
          <w:rFonts w:ascii="Gadugi" w:eastAsia="Malgun Gothic" w:hAnsi="Gadugi" w:cs="Estrangelo Edessa"/>
          <w:sz w:val="24"/>
          <w:szCs w:val="24"/>
        </w:rPr>
        <w:t xml:space="preserve">se profirió sentencia </w:t>
      </w:r>
      <w:r w:rsidR="00D71DBA" w:rsidRPr="007603BB">
        <w:rPr>
          <w:rFonts w:ascii="Gadugi" w:eastAsia="Malgun Gothic" w:hAnsi="Gadugi" w:cs="Estrangelo Edessa"/>
          <w:sz w:val="24"/>
          <w:szCs w:val="24"/>
        </w:rPr>
        <w:t>de primera instancia el 6</w:t>
      </w:r>
      <w:r w:rsidR="00ED1A82" w:rsidRPr="007603BB">
        <w:rPr>
          <w:rFonts w:ascii="Gadugi" w:eastAsia="Malgun Gothic" w:hAnsi="Gadugi" w:cs="Estrangelo Edessa"/>
          <w:sz w:val="24"/>
          <w:szCs w:val="24"/>
        </w:rPr>
        <w:t xml:space="preserve"> de </w:t>
      </w:r>
      <w:r w:rsidR="00D71DBA" w:rsidRPr="007603BB">
        <w:rPr>
          <w:rFonts w:ascii="Gadugi" w:eastAsia="Malgun Gothic" w:hAnsi="Gadugi" w:cs="Estrangelo Edessa"/>
          <w:sz w:val="24"/>
          <w:szCs w:val="24"/>
        </w:rPr>
        <w:t>agosto de 2013</w:t>
      </w:r>
      <w:r w:rsidR="00ED1A82" w:rsidRPr="007603BB">
        <w:rPr>
          <w:rFonts w:ascii="Gadugi" w:eastAsia="Malgun Gothic" w:hAnsi="Gadugi" w:cs="Estrangelo Edessa"/>
          <w:sz w:val="24"/>
          <w:szCs w:val="24"/>
        </w:rPr>
        <w:t xml:space="preserve">, en la que se </w:t>
      </w:r>
      <w:r w:rsidR="00D71DBA" w:rsidRPr="007603BB">
        <w:rPr>
          <w:rFonts w:ascii="Gadugi" w:eastAsia="Malgun Gothic" w:hAnsi="Gadugi" w:cs="Estrangelo Edessa"/>
          <w:sz w:val="24"/>
          <w:szCs w:val="24"/>
        </w:rPr>
        <w:t>accedió a las pretensiones y se condenó en costas a la demandada, a la vez que se fijó la suma de $60’000.000,</w:t>
      </w:r>
      <w:r w:rsidR="00EC1FCA">
        <w:rPr>
          <w:rFonts w:ascii="Gadugi" w:eastAsia="Malgun Gothic" w:hAnsi="Gadugi" w:cs="Estrangelo Edessa"/>
          <w:sz w:val="24"/>
          <w:szCs w:val="24"/>
        </w:rPr>
        <w:t>00</w:t>
      </w:r>
      <w:r w:rsidR="00D71DBA" w:rsidRPr="007603BB">
        <w:rPr>
          <w:rFonts w:ascii="Gadugi" w:eastAsia="Malgun Gothic" w:hAnsi="Gadugi" w:cs="Estrangelo Edessa"/>
          <w:sz w:val="24"/>
          <w:szCs w:val="24"/>
        </w:rPr>
        <w:t>, como agencias en derecho</w:t>
      </w:r>
      <w:r w:rsidR="0078563B" w:rsidRPr="007603BB">
        <w:rPr>
          <w:rStyle w:val="Refdenotaalpie"/>
          <w:rFonts w:ascii="Gadugi" w:eastAsia="Malgun Gothic" w:hAnsi="Gadugi" w:cs="Estrangelo Edessa"/>
          <w:sz w:val="24"/>
          <w:szCs w:val="24"/>
        </w:rPr>
        <w:footnoteReference w:id="2"/>
      </w:r>
      <w:r w:rsidR="0078563B" w:rsidRPr="007603BB">
        <w:rPr>
          <w:rFonts w:ascii="Gadugi" w:eastAsia="Malgun Gothic" w:hAnsi="Gadugi" w:cs="Estrangelo Edessa"/>
          <w:sz w:val="24"/>
          <w:szCs w:val="24"/>
        </w:rPr>
        <w:t xml:space="preserve">. </w:t>
      </w:r>
    </w:p>
    <w:p w14:paraId="37ED862A" w14:textId="77777777" w:rsidR="00D71DBA" w:rsidRPr="007603BB" w:rsidRDefault="00D71DBA" w:rsidP="007603BB">
      <w:pPr>
        <w:pStyle w:val="Prrafodelista"/>
        <w:spacing w:after="0" w:line="276" w:lineRule="auto"/>
        <w:ind w:left="0" w:firstLine="1701"/>
        <w:jc w:val="both"/>
        <w:rPr>
          <w:rFonts w:ascii="Gadugi" w:eastAsia="Malgun Gothic" w:hAnsi="Gadugi" w:cs="Estrangelo Edessa"/>
          <w:sz w:val="24"/>
          <w:szCs w:val="24"/>
        </w:rPr>
      </w:pPr>
    </w:p>
    <w:p w14:paraId="2E237EA1" w14:textId="695A34D2" w:rsidR="00CF431B" w:rsidRPr="007603BB" w:rsidRDefault="00D71DBA" w:rsidP="007603BB">
      <w:pPr>
        <w:pStyle w:val="Prrafodelista"/>
        <w:spacing w:after="0" w:line="276" w:lineRule="auto"/>
        <w:ind w:left="0" w:firstLine="1701"/>
        <w:jc w:val="both"/>
        <w:rPr>
          <w:rFonts w:ascii="Gadugi" w:eastAsia="Malgun Gothic" w:hAnsi="Gadugi" w:cs="Estrangelo Edessa"/>
          <w:sz w:val="24"/>
          <w:szCs w:val="24"/>
        </w:rPr>
      </w:pPr>
      <w:r w:rsidRPr="007603BB">
        <w:rPr>
          <w:rFonts w:ascii="Gadugi" w:eastAsia="Malgun Gothic" w:hAnsi="Gadugi" w:cs="Estrangelo Edessa"/>
          <w:sz w:val="24"/>
          <w:szCs w:val="24"/>
        </w:rPr>
        <w:t>Esa providencia fue confirmada por esta Sala con sentencia del 19 de diciembre de 2014, oportunidad en la que también se cargó con las costas a la dem</w:t>
      </w:r>
      <w:r w:rsidR="00CF431B" w:rsidRPr="007603BB">
        <w:rPr>
          <w:rFonts w:ascii="Gadugi" w:eastAsia="Malgun Gothic" w:hAnsi="Gadugi" w:cs="Estrangelo Edessa"/>
          <w:sz w:val="24"/>
          <w:szCs w:val="24"/>
        </w:rPr>
        <w:t>andada y se señaló la cantidad de $15’000.000,</w:t>
      </w:r>
      <w:r w:rsidR="00EC1FCA">
        <w:rPr>
          <w:rFonts w:ascii="Gadugi" w:eastAsia="Malgun Gothic" w:hAnsi="Gadugi" w:cs="Estrangelo Edessa"/>
          <w:sz w:val="24"/>
          <w:szCs w:val="24"/>
        </w:rPr>
        <w:t>00</w:t>
      </w:r>
      <w:r w:rsidR="00CF431B" w:rsidRPr="007603BB">
        <w:rPr>
          <w:rFonts w:ascii="Gadugi" w:eastAsia="Malgun Gothic" w:hAnsi="Gadugi" w:cs="Estrangelo Edessa"/>
          <w:sz w:val="24"/>
          <w:szCs w:val="24"/>
        </w:rPr>
        <w:t xml:space="preserve"> como agencias en derecho</w:t>
      </w:r>
      <w:r w:rsidR="0078563B" w:rsidRPr="007603BB">
        <w:rPr>
          <w:rStyle w:val="Refdenotaalpie"/>
          <w:rFonts w:ascii="Gadugi" w:eastAsia="Malgun Gothic" w:hAnsi="Gadugi" w:cs="Estrangelo Edessa"/>
          <w:sz w:val="24"/>
          <w:szCs w:val="24"/>
        </w:rPr>
        <w:footnoteReference w:id="3"/>
      </w:r>
      <w:r w:rsidR="00CF431B" w:rsidRPr="007603BB">
        <w:rPr>
          <w:rFonts w:ascii="Gadugi" w:eastAsia="Malgun Gothic" w:hAnsi="Gadugi" w:cs="Estrangelo Edessa"/>
          <w:sz w:val="24"/>
          <w:szCs w:val="24"/>
        </w:rPr>
        <w:t xml:space="preserve">. </w:t>
      </w:r>
    </w:p>
    <w:p w14:paraId="63FB4E86" w14:textId="77777777" w:rsidR="00CF431B" w:rsidRPr="007603BB" w:rsidRDefault="00CF431B" w:rsidP="007603BB">
      <w:pPr>
        <w:pStyle w:val="Prrafodelista"/>
        <w:spacing w:after="0" w:line="276" w:lineRule="auto"/>
        <w:ind w:left="0" w:firstLine="1701"/>
        <w:jc w:val="both"/>
        <w:rPr>
          <w:rFonts w:ascii="Gadugi" w:eastAsia="Malgun Gothic" w:hAnsi="Gadugi" w:cs="Estrangelo Edessa"/>
          <w:sz w:val="24"/>
          <w:szCs w:val="24"/>
        </w:rPr>
      </w:pPr>
    </w:p>
    <w:p w14:paraId="117AFC01" w14:textId="285E2F38" w:rsidR="0078563B" w:rsidRPr="007603BB" w:rsidRDefault="00CF431B" w:rsidP="007603BB">
      <w:pPr>
        <w:pStyle w:val="Prrafodelista"/>
        <w:spacing w:after="0" w:line="276" w:lineRule="auto"/>
        <w:ind w:left="0" w:firstLine="1701"/>
        <w:jc w:val="both"/>
        <w:rPr>
          <w:rFonts w:ascii="Gadugi" w:eastAsia="Malgun Gothic" w:hAnsi="Gadugi" w:cs="Estrangelo Edessa"/>
          <w:sz w:val="24"/>
          <w:szCs w:val="24"/>
        </w:rPr>
      </w:pPr>
      <w:r w:rsidRPr="007603BB">
        <w:rPr>
          <w:rFonts w:ascii="Gadugi" w:eastAsia="Malgun Gothic" w:hAnsi="Gadugi" w:cs="Estrangelo Edessa"/>
          <w:sz w:val="24"/>
          <w:szCs w:val="24"/>
        </w:rPr>
        <w:t xml:space="preserve">Surtido el recurso de casación interpuesto y una vez regresó el expediente al juzgado, </w:t>
      </w:r>
      <w:r w:rsidR="0078563B" w:rsidRPr="007603BB">
        <w:rPr>
          <w:rFonts w:ascii="Gadugi" w:eastAsia="Malgun Gothic" w:hAnsi="Gadugi" w:cs="Estrangelo Edessa"/>
          <w:sz w:val="24"/>
          <w:szCs w:val="24"/>
        </w:rPr>
        <w:t xml:space="preserve">se dispuso estar a lo resuelto por </w:t>
      </w:r>
      <w:r w:rsidRPr="007603BB">
        <w:rPr>
          <w:rFonts w:ascii="Gadugi" w:eastAsia="Malgun Gothic" w:hAnsi="Gadugi" w:cs="Estrangelo Edessa"/>
          <w:sz w:val="24"/>
          <w:szCs w:val="24"/>
        </w:rPr>
        <w:t>el superior, con auto del 3 de febrero de 2021</w:t>
      </w:r>
      <w:r w:rsidRPr="007603BB">
        <w:rPr>
          <w:rStyle w:val="Refdenotaalpie"/>
          <w:rFonts w:ascii="Gadugi" w:eastAsia="Malgun Gothic" w:hAnsi="Gadugi" w:cs="Estrangelo Edessa"/>
          <w:sz w:val="24"/>
          <w:szCs w:val="24"/>
        </w:rPr>
        <w:footnoteReference w:id="4"/>
      </w:r>
      <w:r w:rsidRPr="007603BB">
        <w:rPr>
          <w:rFonts w:ascii="Gadugi" w:eastAsia="Malgun Gothic" w:hAnsi="Gadugi" w:cs="Estrangelo Edessa"/>
          <w:sz w:val="24"/>
          <w:szCs w:val="24"/>
        </w:rPr>
        <w:t>, y luego se liquidaron las costas, incluyendo los señalados valores por concepto de agencias en derecho, trabajo aprobado con auto del 23 de febrero siguiente</w:t>
      </w:r>
      <w:r w:rsidRPr="007603BB">
        <w:rPr>
          <w:rStyle w:val="Refdenotaalpie"/>
          <w:rFonts w:ascii="Gadugi" w:eastAsia="Malgun Gothic" w:hAnsi="Gadugi" w:cs="Estrangelo Edessa"/>
          <w:sz w:val="24"/>
          <w:szCs w:val="24"/>
        </w:rPr>
        <w:footnoteReference w:id="5"/>
      </w:r>
      <w:r w:rsidRPr="007603BB">
        <w:rPr>
          <w:rFonts w:ascii="Gadugi" w:eastAsia="Malgun Gothic" w:hAnsi="Gadugi" w:cs="Estrangelo Edessa"/>
          <w:sz w:val="24"/>
          <w:szCs w:val="24"/>
        </w:rPr>
        <w:t>.</w:t>
      </w:r>
      <w:r w:rsidR="0078563B" w:rsidRPr="007603BB">
        <w:rPr>
          <w:rFonts w:ascii="Gadugi" w:eastAsia="Malgun Gothic" w:hAnsi="Gadugi" w:cs="Estrangelo Edessa"/>
          <w:sz w:val="24"/>
          <w:szCs w:val="24"/>
        </w:rPr>
        <w:t xml:space="preserve"> </w:t>
      </w:r>
    </w:p>
    <w:p w14:paraId="335A9AF9" w14:textId="77777777" w:rsidR="00F261E4" w:rsidRPr="007603BB" w:rsidRDefault="00F261E4" w:rsidP="007603BB">
      <w:pPr>
        <w:pStyle w:val="Prrafodelista"/>
        <w:spacing w:after="0" w:line="276" w:lineRule="auto"/>
        <w:ind w:left="0" w:firstLine="1701"/>
        <w:jc w:val="both"/>
        <w:rPr>
          <w:rFonts w:ascii="Gadugi" w:eastAsia="Malgun Gothic" w:hAnsi="Gadugi" w:cs="Estrangelo Edessa"/>
          <w:sz w:val="24"/>
          <w:szCs w:val="24"/>
        </w:rPr>
      </w:pPr>
    </w:p>
    <w:p w14:paraId="5B2B20CB" w14:textId="77777777" w:rsidR="00120C4F" w:rsidRPr="007603BB" w:rsidRDefault="00CF431B" w:rsidP="007603BB">
      <w:pPr>
        <w:pStyle w:val="Prrafodelista"/>
        <w:spacing w:after="0" w:line="276" w:lineRule="auto"/>
        <w:ind w:left="0" w:firstLine="1701"/>
        <w:jc w:val="both"/>
        <w:rPr>
          <w:rFonts w:ascii="Gadugi" w:eastAsia="Malgun Gothic" w:hAnsi="Gadugi" w:cs="Estrangelo Edessa"/>
          <w:sz w:val="24"/>
          <w:szCs w:val="24"/>
        </w:rPr>
      </w:pPr>
      <w:r w:rsidRPr="007603BB">
        <w:rPr>
          <w:rFonts w:ascii="Gadugi" w:eastAsia="Malgun Gothic" w:hAnsi="Gadugi" w:cs="Estrangelo Edessa"/>
          <w:sz w:val="24"/>
          <w:szCs w:val="24"/>
        </w:rPr>
        <w:t>Ambas partes recurrieron</w:t>
      </w:r>
      <w:r w:rsidRPr="007603BB">
        <w:rPr>
          <w:rStyle w:val="Refdenotaalpie"/>
          <w:rFonts w:ascii="Gadugi" w:eastAsia="Malgun Gothic" w:hAnsi="Gadugi" w:cs="Estrangelo Edessa"/>
          <w:sz w:val="24"/>
          <w:szCs w:val="24"/>
        </w:rPr>
        <w:footnoteReference w:id="6"/>
      </w:r>
      <w:r w:rsidRPr="007603BB">
        <w:rPr>
          <w:rFonts w:ascii="Gadugi" w:eastAsia="Malgun Gothic" w:hAnsi="Gadugi" w:cs="Estrangelo Edessa"/>
          <w:sz w:val="24"/>
          <w:szCs w:val="24"/>
        </w:rPr>
        <w:t xml:space="preserve"> en reposición y en subsidio apelación. El juzgado mantuvo su decisión con auto del 26 de abril de 2021 y concedió las alzadas</w:t>
      </w:r>
      <w:r w:rsidRPr="007603BB">
        <w:rPr>
          <w:rStyle w:val="Refdenotaalpie"/>
          <w:rFonts w:ascii="Gadugi" w:eastAsia="Malgun Gothic" w:hAnsi="Gadugi" w:cs="Estrangelo Edessa"/>
          <w:sz w:val="24"/>
          <w:szCs w:val="24"/>
        </w:rPr>
        <w:footnoteReference w:id="7"/>
      </w:r>
      <w:r w:rsidRPr="007603BB">
        <w:rPr>
          <w:rFonts w:ascii="Gadugi" w:eastAsia="Malgun Gothic" w:hAnsi="Gadugi" w:cs="Estrangelo Edessa"/>
          <w:sz w:val="24"/>
          <w:szCs w:val="24"/>
        </w:rPr>
        <w:t xml:space="preserve">. </w:t>
      </w:r>
    </w:p>
    <w:p w14:paraId="3452DD9C" w14:textId="77777777" w:rsidR="00120C4F" w:rsidRPr="007603BB" w:rsidRDefault="00120C4F" w:rsidP="007603BB">
      <w:pPr>
        <w:pStyle w:val="Prrafodelista"/>
        <w:spacing w:after="0" w:line="276" w:lineRule="auto"/>
        <w:ind w:left="0" w:firstLine="1701"/>
        <w:jc w:val="both"/>
        <w:rPr>
          <w:rFonts w:ascii="Gadugi" w:eastAsia="Malgun Gothic" w:hAnsi="Gadugi" w:cs="Estrangelo Edessa"/>
          <w:sz w:val="24"/>
          <w:szCs w:val="24"/>
        </w:rPr>
      </w:pPr>
    </w:p>
    <w:p w14:paraId="7BD65900" w14:textId="77777777" w:rsidR="00120C4F" w:rsidRPr="007603BB" w:rsidRDefault="00120C4F" w:rsidP="007603BB">
      <w:pPr>
        <w:pStyle w:val="Prrafodelista"/>
        <w:spacing w:after="0" w:line="276" w:lineRule="auto"/>
        <w:ind w:left="0" w:firstLine="1701"/>
        <w:jc w:val="both"/>
        <w:rPr>
          <w:rFonts w:ascii="Gadugi" w:eastAsia="Malgun Gothic" w:hAnsi="Gadugi" w:cs="Estrangelo Edessa"/>
          <w:sz w:val="24"/>
          <w:szCs w:val="24"/>
        </w:rPr>
      </w:pPr>
    </w:p>
    <w:p w14:paraId="47106961" w14:textId="1E560B12" w:rsidR="00D01FB0" w:rsidRPr="007603BB" w:rsidRDefault="00D01FB0" w:rsidP="007603BB">
      <w:pPr>
        <w:pStyle w:val="Prrafodelista"/>
        <w:spacing w:after="0" w:line="276" w:lineRule="auto"/>
        <w:ind w:left="1701"/>
        <w:jc w:val="both"/>
        <w:rPr>
          <w:rFonts w:ascii="Gadugi" w:eastAsia="Calibri" w:hAnsi="Gadugi" w:cs="Times New Roman"/>
          <w:b/>
          <w:sz w:val="24"/>
          <w:szCs w:val="24"/>
        </w:rPr>
      </w:pPr>
      <w:r w:rsidRPr="007603BB">
        <w:rPr>
          <w:rFonts w:ascii="Gadugi" w:eastAsia="Calibri" w:hAnsi="Gadugi" w:cs="Times New Roman"/>
          <w:b/>
          <w:sz w:val="24"/>
          <w:szCs w:val="24"/>
        </w:rPr>
        <w:t xml:space="preserve">CONSIDERACIONES   </w:t>
      </w:r>
    </w:p>
    <w:p w14:paraId="60FB2F5B" w14:textId="6B79A8CC" w:rsidR="00D01FB0" w:rsidRPr="007603BB" w:rsidRDefault="00D01FB0" w:rsidP="007603BB">
      <w:pPr>
        <w:spacing w:after="0" w:line="276" w:lineRule="auto"/>
        <w:contextualSpacing/>
        <w:jc w:val="both"/>
        <w:rPr>
          <w:rFonts w:ascii="Gadugi" w:eastAsia="Calibri" w:hAnsi="Gadugi" w:cs="Times New Roman"/>
          <w:b/>
          <w:sz w:val="24"/>
          <w:szCs w:val="24"/>
        </w:rPr>
      </w:pPr>
    </w:p>
    <w:p w14:paraId="354D95F8" w14:textId="77777777" w:rsidR="003966CE" w:rsidRPr="007603BB" w:rsidRDefault="003966CE" w:rsidP="007603BB">
      <w:pPr>
        <w:spacing w:after="0" w:line="276" w:lineRule="auto"/>
        <w:contextualSpacing/>
        <w:jc w:val="both"/>
        <w:rPr>
          <w:rFonts w:ascii="Gadugi" w:eastAsia="Calibri" w:hAnsi="Gadugi" w:cs="Times New Roman"/>
          <w:b/>
          <w:sz w:val="24"/>
          <w:szCs w:val="24"/>
        </w:rPr>
      </w:pPr>
    </w:p>
    <w:p w14:paraId="4F8A2C1F" w14:textId="1EAA71FA" w:rsidR="00ED6A2A" w:rsidRPr="007603BB" w:rsidRDefault="00ED6A2A" w:rsidP="007603BB">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603BB">
        <w:rPr>
          <w:rFonts w:ascii="Gadugi" w:eastAsia="Calibri" w:hAnsi="Gadugi" w:cs="Times New Roman"/>
          <w:sz w:val="24"/>
          <w:szCs w:val="24"/>
        </w:rPr>
        <w:t>Esta Sala unitaria es competente para conocer de</w:t>
      </w:r>
      <w:r w:rsidR="00060F76" w:rsidRPr="007603BB">
        <w:rPr>
          <w:rFonts w:ascii="Gadugi" w:eastAsia="Calibri" w:hAnsi="Gadugi" w:cs="Times New Roman"/>
          <w:sz w:val="24"/>
          <w:szCs w:val="24"/>
        </w:rPr>
        <w:t xml:space="preserve"> los </w:t>
      </w:r>
      <w:r w:rsidRPr="007603BB">
        <w:rPr>
          <w:rFonts w:ascii="Gadugi" w:eastAsia="Calibri" w:hAnsi="Gadugi" w:cs="Times New Roman"/>
          <w:sz w:val="24"/>
          <w:szCs w:val="24"/>
        </w:rPr>
        <w:t>recurso</w:t>
      </w:r>
      <w:r w:rsidR="00060F76" w:rsidRPr="007603BB">
        <w:rPr>
          <w:rFonts w:ascii="Gadugi" w:eastAsia="Calibri" w:hAnsi="Gadugi" w:cs="Times New Roman"/>
          <w:sz w:val="24"/>
          <w:szCs w:val="24"/>
        </w:rPr>
        <w:t>s</w:t>
      </w:r>
      <w:r w:rsidRPr="007603BB">
        <w:rPr>
          <w:rFonts w:ascii="Gadugi" w:eastAsia="Calibri" w:hAnsi="Gadugi" w:cs="Times New Roman"/>
          <w:sz w:val="24"/>
          <w:szCs w:val="24"/>
        </w:rPr>
        <w:t xml:space="preserve">, de acuerdo con lo previsto en el artículo 35 del Código General del Proceso. </w:t>
      </w:r>
    </w:p>
    <w:p w14:paraId="63C9BCC6" w14:textId="77777777" w:rsidR="00060F76" w:rsidRPr="007603BB" w:rsidRDefault="00060F76" w:rsidP="007603BB">
      <w:pPr>
        <w:pStyle w:val="Prrafodelista"/>
        <w:tabs>
          <w:tab w:val="left" w:pos="1985"/>
        </w:tabs>
        <w:spacing w:after="0" w:line="276" w:lineRule="auto"/>
        <w:ind w:left="1701"/>
        <w:jc w:val="both"/>
        <w:rPr>
          <w:rFonts w:ascii="Gadugi" w:eastAsia="Calibri" w:hAnsi="Gadugi" w:cs="Times New Roman"/>
          <w:b/>
          <w:sz w:val="24"/>
          <w:szCs w:val="24"/>
        </w:rPr>
      </w:pPr>
    </w:p>
    <w:p w14:paraId="51544C34" w14:textId="473E3A2A" w:rsidR="00ED6A2A" w:rsidRPr="007603BB" w:rsidRDefault="00ED6A2A" w:rsidP="007603BB">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603BB">
        <w:rPr>
          <w:rFonts w:ascii="Gadugi" w:eastAsia="Calibri" w:hAnsi="Gadugi" w:cs="Times New Roman"/>
          <w:sz w:val="24"/>
          <w:szCs w:val="24"/>
        </w:rPr>
        <w:t>La</w:t>
      </w:r>
      <w:r w:rsidR="00060F76" w:rsidRPr="007603BB">
        <w:rPr>
          <w:rFonts w:ascii="Gadugi" w:eastAsia="Calibri" w:hAnsi="Gadugi" w:cs="Times New Roman"/>
          <w:sz w:val="24"/>
          <w:szCs w:val="24"/>
        </w:rPr>
        <w:t>s</w:t>
      </w:r>
      <w:r w:rsidRPr="007603BB">
        <w:rPr>
          <w:rFonts w:ascii="Gadugi" w:eastAsia="Calibri" w:hAnsi="Gadugi" w:cs="Times New Roman"/>
          <w:sz w:val="24"/>
          <w:szCs w:val="24"/>
        </w:rPr>
        <w:t xml:space="preserve"> alzada</w:t>
      </w:r>
      <w:r w:rsidR="00060F76" w:rsidRPr="007603BB">
        <w:rPr>
          <w:rFonts w:ascii="Gadugi" w:eastAsia="Calibri" w:hAnsi="Gadugi" w:cs="Times New Roman"/>
          <w:sz w:val="24"/>
          <w:szCs w:val="24"/>
        </w:rPr>
        <w:t>s</w:t>
      </w:r>
      <w:r w:rsidRPr="007603BB">
        <w:rPr>
          <w:rFonts w:ascii="Gadugi" w:eastAsia="Calibri" w:hAnsi="Gadugi" w:cs="Times New Roman"/>
          <w:sz w:val="24"/>
          <w:szCs w:val="24"/>
        </w:rPr>
        <w:t xml:space="preserve">, por otro lado, </w:t>
      </w:r>
      <w:r w:rsidR="00060F76" w:rsidRPr="007603BB">
        <w:rPr>
          <w:rFonts w:ascii="Gadugi" w:eastAsia="Calibri" w:hAnsi="Gadugi" w:cs="Times New Roman"/>
          <w:sz w:val="24"/>
          <w:szCs w:val="24"/>
        </w:rPr>
        <w:t>son</w:t>
      </w:r>
      <w:r w:rsidRPr="007603BB">
        <w:rPr>
          <w:rFonts w:ascii="Gadugi" w:eastAsia="Calibri" w:hAnsi="Gadugi" w:cs="Times New Roman"/>
          <w:sz w:val="24"/>
          <w:szCs w:val="24"/>
        </w:rPr>
        <w:t xml:space="preserve"> procedente</w:t>
      </w:r>
      <w:r w:rsidR="00060F76" w:rsidRPr="007603BB">
        <w:rPr>
          <w:rFonts w:ascii="Gadugi" w:eastAsia="Calibri" w:hAnsi="Gadugi" w:cs="Times New Roman"/>
          <w:sz w:val="24"/>
          <w:szCs w:val="24"/>
        </w:rPr>
        <w:t>s</w:t>
      </w:r>
      <w:r w:rsidRPr="007603BB">
        <w:rPr>
          <w:rFonts w:ascii="Gadugi" w:eastAsia="Calibri" w:hAnsi="Gadugi" w:cs="Times New Roman"/>
          <w:sz w:val="24"/>
          <w:szCs w:val="24"/>
        </w:rPr>
        <w:t xml:space="preserve">, si se atiende lo dispuesto por </w:t>
      </w:r>
      <w:r w:rsidR="00060F76" w:rsidRPr="007603BB">
        <w:rPr>
          <w:rFonts w:ascii="Gadugi" w:eastAsia="Calibri" w:hAnsi="Gadugi" w:cs="Times New Roman"/>
          <w:sz w:val="24"/>
          <w:szCs w:val="24"/>
        </w:rPr>
        <w:t xml:space="preserve">la regla 5 del artículo 366 del mismo estatuto, </w:t>
      </w:r>
      <w:r w:rsidRPr="007603BB">
        <w:rPr>
          <w:rFonts w:ascii="Gadugi" w:eastAsia="Calibri" w:hAnsi="Gadugi" w:cs="Times New Roman"/>
          <w:sz w:val="24"/>
          <w:szCs w:val="24"/>
        </w:rPr>
        <w:t>fue</w:t>
      </w:r>
      <w:r w:rsidR="00060F76" w:rsidRPr="007603BB">
        <w:rPr>
          <w:rFonts w:ascii="Gadugi" w:eastAsia="Calibri" w:hAnsi="Gadugi" w:cs="Times New Roman"/>
          <w:sz w:val="24"/>
          <w:szCs w:val="24"/>
        </w:rPr>
        <w:t>ron</w:t>
      </w:r>
      <w:r w:rsidRPr="007603BB">
        <w:rPr>
          <w:rFonts w:ascii="Gadugi" w:eastAsia="Calibri" w:hAnsi="Gadugi" w:cs="Times New Roman"/>
          <w:sz w:val="24"/>
          <w:szCs w:val="24"/>
        </w:rPr>
        <w:t xml:space="preserve"> propuesta</w:t>
      </w:r>
      <w:r w:rsidR="00120C4F" w:rsidRPr="007603BB">
        <w:rPr>
          <w:rFonts w:ascii="Gadugi" w:eastAsia="Calibri" w:hAnsi="Gadugi" w:cs="Times New Roman"/>
          <w:sz w:val="24"/>
          <w:szCs w:val="24"/>
        </w:rPr>
        <w:t>s</w:t>
      </w:r>
      <w:r w:rsidRPr="007603BB">
        <w:rPr>
          <w:rFonts w:ascii="Gadugi" w:eastAsia="Calibri" w:hAnsi="Gadugi" w:cs="Times New Roman"/>
          <w:sz w:val="24"/>
          <w:szCs w:val="24"/>
        </w:rPr>
        <w:t xml:space="preserve"> oportunamente, por quien</w:t>
      </w:r>
      <w:r w:rsidR="00060F76" w:rsidRPr="007603BB">
        <w:rPr>
          <w:rFonts w:ascii="Gadugi" w:eastAsia="Calibri" w:hAnsi="Gadugi" w:cs="Times New Roman"/>
          <w:sz w:val="24"/>
          <w:szCs w:val="24"/>
        </w:rPr>
        <w:t>es</w:t>
      </w:r>
      <w:r w:rsidRPr="007603BB">
        <w:rPr>
          <w:rFonts w:ascii="Gadugi" w:eastAsia="Calibri" w:hAnsi="Gadugi" w:cs="Times New Roman"/>
          <w:sz w:val="24"/>
          <w:szCs w:val="24"/>
        </w:rPr>
        <w:t xml:space="preserve"> estaba</w:t>
      </w:r>
      <w:r w:rsidR="00060F76" w:rsidRPr="007603BB">
        <w:rPr>
          <w:rFonts w:ascii="Gadugi" w:eastAsia="Calibri" w:hAnsi="Gadugi" w:cs="Times New Roman"/>
          <w:sz w:val="24"/>
          <w:szCs w:val="24"/>
        </w:rPr>
        <w:t>n</w:t>
      </w:r>
      <w:r w:rsidRPr="007603BB">
        <w:rPr>
          <w:rFonts w:ascii="Gadugi" w:eastAsia="Calibri" w:hAnsi="Gadugi" w:cs="Times New Roman"/>
          <w:sz w:val="24"/>
          <w:szCs w:val="24"/>
        </w:rPr>
        <w:t xml:space="preserve"> legitimado</w:t>
      </w:r>
      <w:r w:rsidR="00060F76" w:rsidRPr="007603BB">
        <w:rPr>
          <w:rFonts w:ascii="Gadugi" w:eastAsia="Calibri" w:hAnsi="Gadugi" w:cs="Times New Roman"/>
          <w:sz w:val="24"/>
          <w:szCs w:val="24"/>
        </w:rPr>
        <w:t>s</w:t>
      </w:r>
      <w:r w:rsidRPr="007603BB">
        <w:rPr>
          <w:rFonts w:ascii="Gadugi" w:eastAsia="Calibri" w:hAnsi="Gadugi" w:cs="Times New Roman"/>
          <w:sz w:val="24"/>
          <w:szCs w:val="24"/>
        </w:rPr>
        <w:t xml:space="preserve"> para ello y se sustent</w:t>
      </w:r>
      <w:r w:rsidR="00060F76" w:rsidRPr="007603BB">
        <w:rPr>
          <w:rFonts w:ascii="Gadugi" w:eastAsia="Calibri" w:hAnsi="Gadugi" w:cs="Times New Roman"/>
          <w:sz w:val="24"/>
          <w:szCs w:val="24"/>
        </w:rPr>
        <w:t>aron</w:t>
      </w:r>
      <w:r w:rsidRPr="007603BB">
        <w:rPr>
          <w:rFonts w:ascii="Gadugi" w:eastAsia="Calibri" w:hAnsi="Gadugi" w:cs="Times New Roman"/>
          <w:sz w:val="24"/>
          <w:szCs w:val="24"/>
        </w:rPr>
        <w:t xml:space="preserve"> adecuadamente. </w:t>
      </w:r>
    </w:p>
    <w:p w14:paraId="652AC3E0" w14:textId="77777777" w:rsidR="006D4F0E" w:rsidRPr="007603BB" w:rsidRDefault="006D4F0E" w:rsidP="007603BB">
      <w:pPr>
        <w:tabs>
          <w:tab w:val="left" w:pos="1985"/>
        </w:tabs>
        <w:spacing w:after="0" w:line="276" w:lineRule="auto"/>
        <w:ind w:firstLine="1701"/>
        <w:jc w:val="both"/>
        <w:rPr>
          <w:rFonts w:ascii="Gadugi" w:eastAsia="Calibri" w:hAnsi="Gadugi" w:cs="Times New Roman"/>
          <w:b/>
          <w:sz w:val="24"/>
          <w:szCs w:val="24"/>
        </w:rPr>
      </w:pPr>
    </w:p>
    <w:p w14:paraId="220F601C" w14:textId="7A9DC3BB" w:rsidR="006D4F0E" w:rsidRPr="007603BB" w:rsidRDefault="006D4F0E" w:rsidP="007603BB">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7603BB">
        <w:rPr>
          <w:rFonts w:ascii="Gadugi" w:eastAsia="Calibri" w:hAnsi="Gadugi" w:cs="Times New Roman"/>
          <w:sz w:val="24"/>
          <w:szCs w:val="24"/>
        </w:rPr>
        <w:t>De entrada</w:t>
      </w:r>
      <w:r w:rsidR="001D599C" w:rsidRPr="007603BB">
        <w:rPr>
          <w:rFonts w:ascii="Gadugi" w:eastAsia="Calibri" w:hAnsi="Gadugi" w:cs="Times New Roman"/>
          <w:sz w:val="24"/>
          <w:szCs w:val="24"/>
        </w:rPr>
        <w:t>,</w:t>
      </w:r>
      <w:r w:rsidRPr="007603BB">
        <w:rPr>
          <w:rFonts w:ascii="Gadugi" w:eastAsia="Calibri" w:hAnsi="Gadugi" w:cs="Times New Roman"/>
          <w:sz w:val="24"/>
          <w:szCs w:val="24"/>
        </w:rPr>
        <w:t xml:space="preserve"> se advierte que la providencia será </w:t>
      </w:r>
      <w:r w:rsidR="00120C4F" w:rsidRPr="007603BB">
        <w:rPr>
          <w:rFonts w:ascii="Gadugi" w:eastAsia="Calibri" w:hAnsi="Gadugi" w:cs="Times New Roman"/>
          <w:sz w:val="24"/>
          <w:szCs w:val="24"/>
        </w:rPr>
        <w:t>confirmada</w:t>
      </w:r>
      <w:r w:rsidR="00060F76" w:rsidRPr="007603BB">
        <w:rPr>
          <w:rFonts w:ascii="Gadugi" w:eastAsia="Calibri" w:hAnsi="Gadugi" w:cs="Times New Roman"/>
          <w:sz w:val="24"/>
          <w:szCs w:val="24"/>
        </w:rPr>
        <w:t>.</w:t>
      </w:r>
    </w:p>
    <w:p w14:paraId="320AEC03" w14:textId="77777777" w:rsidR="00120C4F" w:rsidRPr="007603BB" w:rsidRDefault="00120C4F" w:rsidP="007603BB">
      <w:pPr>
        <w:pStyle w:val="Prrafodelista"/>
        <w:spacing w:line="276" w:lineRule="auto"/>
        <w:rPr>
          <w:rFonts w:ascii="Gadugi" w:eastAsia="Calibri" w:hAnsi="Gadugi" w:cs="Times New Roman"/>
          <w:b/>
          <w:sz w:val="24"/>
          <w:szCs w:val="24"/>
        </w:rPr>
      </w:pPr>
    </w:p>
    <w:p w14:paraId="3F711836" w14:textId="77777777" w:rsidR="003A54FA" w:rsidRPr="007603BB" w:rsidRDefault="00060F76" w:rsidP="007603BB">
      <w:pPr>
        <w:pStyle w:val="Prrafodelista"/>
        <w:numPr>
          <w:ilvl w:val="0"/>
          <w:numId w:val="8"/>
        </w:numPr>
        <w:tabs>
          <w:tab w:val="left" w:pos="1985"/>
        </w:tabs>
        <w:spacing w:line="276" w:lineRule="auto"/>
        <w:ind w:left="0" w:firstLine="1701"/>
        <w:jc w:val="both"/>
        <w:rPr>
          <w:rFonts w:ascii="Gadugi" w:eastAsia="Calibri" w:hAnsi="Gadugi" w:cs="Times New Roman"/>
          <w:b/>
          <w:sz w:val="24"/>
          <w:szCs w:val="24"/>
        </w:rPr>
      </w:pPr>
      <w:r w:rsidRPr="007603BB">
        <w:rPr>
          <w:rFonts w:ascii="Gadugi" w:eastAsia="Calibri" w:hAnsi="Gadugi" w:cs="Times New Roman"/>
          <w:sz w:val="24"/>
          <w:szCs w:val="24"/>
        </w:rPr>
        <w:t xml:space="preserve">Para arribar a esa conclusión, </w:t>
      </w:r>
      <w:r w:rsidR="003A54FA" w:rsidRPr="007603BB">
        <w:rPr>
          <w:rFonts w:ascii="Gadugi" w:eastAsia="Calibri" w:hAnsi="Gadugi" w:cs="Times New Roman"/>
          <w:sz w:val="24"/>
          <w:szCs w:val="24"/>
        </w:rPr>
        <w:t xml:space="preserve">primero ha de señalarse que esta decisión comporta la revisión, por parte de esta Sala, de las agencias en derecho que ella misma fijó en la sentencia de segundo grado. Ello obedece, claro, a que para la </w:t>
      </w:r>
      <w:r w:rsidR="003A54FA" w:rsidRPr="007603BB">
        <w:rPr>
          <w:rFonts w:ascii="Gadugi" w:eastAsia="Calibri" w:hAnsi="Gadugi" w:cs="Times New Roman"/>
          <w:sz w:val="24"/>
          <w:szCs w:val="24"/>
        </w:rPr>
        <w:lastRenderedPageBreak/>
        <w:t xml:space="preserve">época en que se profirió, estaba vigente el CPC; pero, para cuando se procedió a la liquidación de las mismas, ya había cobrado vigencia el CGP, y por ello, a la luz del artículo 366 del nuevo estatuto, se procedió con ese trabajo de manera concentrada. </w:t>
      </w:r>
    </w:p>
    <w:p w14:paraId="70BAAB7A" w14:textId="77777777" w:rsidR="003A54FA" w:rsidRPr="007603BB" w:rsidRDefault="003A54FA" w:rsidP="007603BB">
      <w:pPr>
        <w:pStyle w:val="Prrafodelista"/>
        <w:spacing w:line="276" w:lineRule="auto"/>
        <w:rPr>
          <w:rFonts w:ascii="Gadugi" w:eastAsia="Calibri" w:hAnsi="Gadugi" w:cs="Times New Roman"/>
          <w:sz w:val="24"/>
          <w:szCs w:val="24"/>
        </w:rPr>
      </w:pPr>
    </w:p>
    <w:p w14:paraId="6A425255" w14:textId="55425621" w:rsidR="003A54FA" w:rsidRPr="007603BB" w:rsidRDefault="003A54FA" w:rsidP="007603BB">
      <w:pPr>
        <w:pStyle w:val="Prrafodelista"/>
        <w:tabs>
          <w:tab w:val="left" w:pos="1985"/>
        </w:tabs>
        <w:spacing w:line="276" w:lineRule="auto"/>
        <w:ind w:left="0" w:firstLine="1701"/>
        <w:jc w:val="both"/>
        <w:rPr>
          <w:rFonts w:ascii="Gadugi" w:eastAsia="Calibri" w:hAnsi="Gadugi" w:cs="Times New Roman"/>
          <w:sz w:val="24"/>
          <w:szCs w:val="24"/>
        </w:rPr>
      </w:pPr>
      <w:r w:rsidRPr="007603BB">
        <w:rPr>
          <w:rFonts w:ascii="Gadugi" w:eastAsia="Calibri" w:hAnsi="Gadugi" w:cs="Times New Roman"/>
          <w:sz w:val="24"/>
          <w:szCs w:val="24"/>
        </w:rPr>
        <w:t>Y como la alternativa para la objeción de las agencias en derecho son los recursos de reposición y de apelación, según esa misma regla, corresponde a la Colegiatura revisar la cuestión, aun cuando ello, se insiste, comprometa una decisión propia anterior.</w:t>
      </w:r>
    </w:p>
    <w:p w14:paraId="6CEF0135" w14:textId="280E4A90" w:rsidR="00CC1D6A" w:rsidRPr="007603BB" w:rsidRDefault="00CC1D6A" w:rsidP="007603BB">
      <w:pPr>
        <w:pStyle w:val="Prrafodelista"/>
        <w:tabs>
          <w:tab w:val="left" w:pos="1985"/>
        </w:tabs>
        <w:spacing w:line="276" w:lineRule="auto"/>
        <w:ind w:left="0" w:firstLine="1701"/>
        <w:jc w:val="both"/>
        <w:rPr>
          <w:rFonts w:ascii="Gadugi" w:eastAsia="Calibri" w:hAnsi="Gadugi" w:cs="Times New Roman"/>
          <w:sz w:val="24"/>
          <w:szCs w:val="24"/>
        </w:rPr>
      </w:pPr>
    </w:p>
    <w:p w14:paraId="16CCD551" w14:textId="14837A7B" w:rsidR="00F0726D" w:rsidRPr="007603BB" w:rsidRDefault="00C5222C" w:rsidP="007603BB">
      <w:pPr>
        <w:pStyle w:val="Textoindependiente"/>
        <w:numPr>
          <w:ilvl w:val="0"/>
          <w:numId w:val="8"/>
        </w:numPr>
        <w:tabs>
          <w:tab w:val="left" w:pos="1985"/>
        </w:tabs>
        <w:spacing w:line="276" w:lineRule="auto"/>
        <w:ind w:left="0" w:firstLine="1701"/>
        <w:jc w:val="both"/>
        <w:rPr>
          <w:sz w:val="24"/>
          <w:szCs w:val="24"/>
        </w:rPr>
      </w:pPr>
      <w:r w:rsidRPr="007603BB">
        <w:rPr>
          <w:sz w:val="24"/>
          <w:szCs w:val="24"/>
        </w:rPr>
        <w:t>Con vigencia de la Ley 794 de 2003, el numeral 3 del artículo 43 de esa normatividad señaló que</w:t>
      </w:r>
      <w:r w:rsidR="00CC1D6A" w:rsidRPr="007603BB">
        <w:rPr>
          <w:sz w:val="24"/>
          <w:szCs w:val="24"/>
        </w:rPr>
        <w:t>,</w:t>
      </w:r>
      <w:r w:rsidRPr="007603BB">
        <w:rPr>
          <w:sz w:val="24"/>
          <w:szCs w:val="24"/>
        </w:rPr>
        <w:t xml:space="preserve"> para la fijación de agencias en derecho</w:t>
      </w:r>
      <w:r w:rsidR="00CC1D6A" w:rsidRPr="007603BB">
        <w:rPr>
          <w:sz w:val="24"/>
          <w:szCs w:val="24"/>
        </w:rPr>
        <w:t>,</w:t>
      </w:r>
      <w:r w:rsidRPr="007603BB">
        <w:rPr>
          <w:sz w:val="24"/>
          <w:szCs w:val="24"/>
        </w:rPr>
        <w:t xml:space="preserve"> deb</w:t>
      </w:r>
      <w:r w:rsidR="00F0726D" w:rsidRPr="007603BB">
        <w:rPr>
          <w:sz w:val="24"/>
          <w:szCs w:val="24"/>
        </w:rPr>
        <w:t>ía</w:t>
      </w:r>
      <w:r w:rsidRPr="007603BB">
        <w:rPr>
          <w:sz w:val="24"/>
          <w:szCs w:val="24"/>
        </w:rPr>
        <w:t xml:space="preserve">n aplicarse las tarifas </w:t>
      </w:r>
      <w:r w:rsidR="00F0726D" w:rsidRPr="007603BB">
        <w:rPr>
          <w:sz w:val="24"/>
          <w:szCs w:val="24"/>
        </w:rPr>
        <w:t xml:space="preserve">que estableciera el </w:t>
      </w:r>
      <w:r w:rsidRPr="007603BB">
        <w:rPr>
          <w:sz w:val="24"/>
          <w:szCs w:val="24"/>
        </w:rPr>
        <w:t>Consejo Superior de la Judicatura; y en desarrollo de esa norma, fue expedido el Acuerdo 1887 del 26 de junio de 2003 que se ocup</w:t>
      </w:r>
      <w:r w:rsidR="00F0726D" w:rsidRPr="007603BB">
        <w:rPr>
          <w:sz w:val="24"/>
          <w:szCs w:val="24"/>
        </w:rPr>
        <w:t>ó</w:t>
      </w:r>
      <w:r w:rsidRPr="007603BB">
        <w:rPr>
          <w:sz w:val="24"/>
          <w:szCs w:val="24"/>
        </w:rPr>
        <w:t xml:space="preserve"> de esa materia, modificado por el acuerdo 2222 de diciembre 10 de 2003</w:t>
      </w:r>
      <w:r w:rsidR="00F0726D" w:rsidRPr="007603BB">
        <w:rPr>
          <w:sz w:val="24"/>
          <w:szCs w:val="24"/>
        </w:rPr>
        <w:t xml:space="preserve">. </w:t>
      </w:r>
    </w:p>
    <w:p w14:paraId="2D249511" w14:textId="77777777" w:rsidR="00F0726D" w:rsidRPr="007603BB" w:rsidRDefault="00F0726D" w:rsidP="007603BB">
      <w:pPr>
        <w:pStyle w:val="Textoindependiente"/>
        <w:tabs>
          <w:tab w:val="left" w:pos="2552"/>
        </w:tabs>
        <w:spacing w:line="276" w:lineRule="auto"/>
        <w:ind w:firstLine="1701"/>
        <w:jc w:val="both"/>
        <w:rPr>
          <w:sz w:val="24"/>
          <w:szCs w:val="24"/>
        </w:rPr>
      </w:pPr>
    </w:p>
    <w:p w14:paraId="65F27D65" w14:textId="356C8EC5" w:rsidR="00F0726D" w:rsidRPr="007603BB" w:rsidRDefault="00F0726D" w:rsidP="007603BB">
      <w:pPr>
        <w:pStyle w:val="Textoindependiente"/>
        <w:tabs>
          <w:tab w:val="left" w:pos="2552"/>
        </w:tabs>
        <w:spacing w:line="276" w:lineRule="auto"/>
        <w:ind w:firstLine="1701"/>
        <w:jc w:val="both"/>
        <w:rPr>
          <w:sz w:val="24"/>
          <w:szCs w:val="24"/>
        </w:rPr>
      </w:pPr>
      <w:r w:rsidRPr="007603BB">
        <w:rPr>
          <w:sz w:val="24"/>
          <w:szCs w:val="24"/>
        </w:rPr>
        <w:t>Esa</w:t>
      </w:r>
      <w:r w:rsidR="00A80EDE" w:rsidRPr="007603BB">
        <w:rPr>
          <w:sz w:val="24"/>
          <w:szCs w:val="24"/>
        </w:rPr>
        <w:t>s</w:t>
      </w:r>
      <w:r w:rsidRPr="007603BB">
        <w:rPr>
          <w:sz w:val="24"/>
          <w:szCs w:val="24"/>
        </w:rPr>
        <w:t xml:space="preserve"> </w:t>
      </w:r>
      <w:r w:rsidR="00A80EDE" w:rsidRPr="007603BB">
        <w:rPr>
          <w:sz w:val="24"/>
          <w:szCs w:val="24"/>
        </w:rPr>
        <w:t xml:space="preserve">son las </w:t>
      </w:r>
      <w:r w:rsidRPr="007603BB">
        <w:rPr>
          <w:sz w:val="24"/>
          <w:szCs w:val="24"/>
        </w:rPr>
        <w:t>norma</w:t>
      </w:r>
      <w:r w:rsidR="00A80EDE" w:rsidRPr="007603BB">
        <w:rPr>
          <w:sz w:val="24"/>
          <w:szCs w:val="24"/>
        </w:rPr>
        <w:t>s</w:t>
      </w:r>
      <w:r w:rsidRPr="007603BB">
        <w:rPr>
          <w:sz w:val="24"/>
          <w:szCs w:val="24"/>
        </w:rPr>
        <w:t xml:space="preserve"> que se ajusta</w:t>
      </w:r>
      <w:r w:rsidR="00CC1D6A" w:rsidRPr="007603BB">
        <w:rPr>
          <w:sz w:val="24"/>
          <w:szCs w:val="24"/>
        </w:rPr>
        <w:t>n</w:t>
      </w:r>
      <w:r w:rsidRPr="007603BB">
        <w:rPr>
          <w:sz w:val="24"/>
          <w:szCs w:val="24"/>
        </w:rPr>
        <w:t xml:space="preserve"> al caso, por cuanto el Acuerdo PSAA16-10554 del 5 de agosto de 2016, que modificó este régimen, fue claro en establecer en su artículo 7° que solo se aplicaría a los procesos iniciados a partir del 5 de agosto de 2016, y el presente comenzó en el año 201</w:t>
      </w:r>
      <w:r w:rsidR="00CC1D6A" w:rsidRPr="007603BB">
        <w:rPr>
          <w:sz w:val="24"/>
          <w:szCs w:val="24"/>
        </w:rPr>
        <w:t>0</w:t>
      </w:r>
      <w:r w:rsidRPr="007603BB">
        <w:rPr>
          <w:sz w:val="24"/>
          <w:szCs w:val="24"/>
        </w:rPr>
        <w:t xml:space="preserve">. </w:t>
      </w:r>
    </w:p>
    <w:p w14:paraId="72778C05" w14:textId="77777777" w:rsidR="00F0726D" w:rsidRPr="007603BB" w:rsidRDefault="00F0726D" w:rsidP="007603BB">
      <w:pPr>
        <w:pStyle w:val="Textoindependiente"/>
        <w:tabs>
          <w:tab w:val="left" w:pos="2552"/>
        </w:tabs>
        <w:spacing w:line="276" w:lineRule="auto"/>
        <w:ind w:firstLine="1701"/>
        <w:jc w:val="both"/>
        <w:rPr>
          <w:sz w:val="24"/>
          <w:szCs w:val="24"/>
        </w:rPr>
      </w:pPr>
    </w:p>
    <w:p w14:paraId="519EEEE7" w14:textId="32C3593F" w:rsidR="00C5222C" w:rsidRPr="007603BB" w:rsidRDefault="00F0726D" w:rsidP="007603BB">
      <w:pPr>
        <w:pStyle w:val="Textoindependiente"/>
        <w:tabs>
          <w:tab w:val="left" w:pos="2552"/>
        </w:tabs>
        <w:spacing w:line="276" w:lineRule="auto"/>
        <w:ind w:firstLine="1701"/>
        <w:jc w:val="both"/>
        <w:rPr>
          <w:sz w:val="24"/>
          <w:szCs w:val="24"/>
        </w:rPr>
      </w:pPr>
      <w:r w:rsidRPr="007603BB">
        <w:rPr>
          <w:sz w:val="24"/>
          <w:szCs w:val="24"/>
        </w:rPr>
        <w:t xml:space="preserve">El </w:t>
      </w:r>
      <w:r w:rsidR="00CC1D6A" w:rsidRPr="007603BB">
        <w:rPr>
          <w:sz w:val="24"/>
          <w:szCs w:val="24"/>
        </w:rPr>
        <w:t xml:space="preserve">mentado </w:t>
      </w:r>
      <w:r w:rsidRPr="007603BB">
        <w:rPr>
          <w:sz w:val="24"/>
          <w:szCs w:val="24"/>
        </w:rPr>
        <w:t xml:space="preserve">Acuerdo 2222, en su artículo 1° modificó el 6° del Acuerdo 1887 de 2003 y estableció, en el numeral 1.1., que en los procesos ordinarios de primera instancia, las agencias en derecho serían hasta del 20% del valor de las pretensiones reconocidas o negadas en la sentencia. Y para la segunda instancia, </w:t>
      </w:r>
      <w:r w:rsidR="00A80EDE" w:rsidRPr="007603BB">
        <w:rPr>
          <w:sz w:val="24"/>
          <w:szCs w:val="24"/>
        </w:rPr>
        <w:t xml:space="preserve">hasta el 5% del valor de las pretensiones confirmadas o revocadas. </w:t>
      </w:r>
    </w:p>
    <w:p w14:paraId="594006A2" w14:textId="77777777" w:rsidR="00C5222C" w:rsidRPr="007603BB" w:rsidRDefault="00C5222C" w:rsidP="007603BB">
      <w:pPr>
        <w:pStyle w:val="Textoindependiente"/>
        <w:tabs>
          <w:tab w:val="left" w:pos="2552"/>
        </w:tabs>
        <w:spacing w:line="276" w:lineRule="auto"/>
        <w:ind w:firstLine="1701"/>
        <w:jc w:val="both"/>
        <w:rPr>
          <w:sz w:val="24"/>
          <w:szCs w:val="24"/>
        </w:rPr>
      </w:pPr>
    </w:p>
    <w:p w14:paraId="084B5237" w14:textId="5C401D5C" w:rsidR="00C5222C" w:rsidRPr="007603BB" w:rsidRDefault="00C5222C" w:rsidP="007603BB">
      <w:pPr>
        <w:pStyle w:val="Textoindependiente"/>
        <w:tabs>
          <w:tab w:val="left" w:pos="2552"/>
        </w:tabs>
        <w:spacing w:line="276" w:lineRule="auto"/>
        <w:ind w:firstLine="1701"/>
        <w:jc w:val="both"/>
        <w:rPr>
          <w:i/>
          <w:sz w:val="24"/>
          <w:szCs w:val="24"/>
        </w:rPr>
      </w:pPr>
      <w:r w:rsidRPr="007603BB">
        <w:rPr>
          <w:sz w:val="24"/>
          <w:szCs w:val="24"/>
        </w:rPr>
        <w:t xml:space="preserve">A este asunto, además, viene ajustado el artículo 3° del primero de tales acuerdos, </w:t>
      </w:r>
      <w:r w:rsidR="00ED09B1" w:rsidRPr="007603BB">
        <w:rPr>
          <w:sz w:val="24"/>
          <w:szCs w:val="24"/>
        </w:rPr>
        <w:t xml:space="preserve">que se guía por lo dispuesto en el artículo 393 del CPC, y ahora por el </w:t>
      </w:r>
      <w:r w:rsidR="00911CD3" w:rsidRPr="007603BB">
        <w:rPr>
          <w:sz w:val="24"/>
          <w:szCs w:val="24"/>
        </w:rPr>
        <w:t xml:space="preserve">366 del CGP, </w:t>
      </w:r>
      <w:r w:rsidRPr="007603BB">
        <w:rPr>
          <w:sz w:val="24"/>
          <w:szCs w:val="24"/>
        </w:rPr>
        <w:t xml:space="preserve">según el cual, </w:t>
      </w:r>
      <w:r w:rsidRPr="007603BB">
        <w:rPr>
          <w:i/>
          <w:sz w:val="24"/>
          <w:szCs w:val="24"/>
        </w:rPr>
        <w:t>“</w:t>
      </w:r>
      <w:r w:rsidRPr="00EC1FCA">
        <w:rPr>
          <w:i/>
          <w:sz w:val="22"/>
          <w:szCs w:val="24"/>
        </w:rPr>
        <w:t>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que sean equitativas y razonables. Las tarifas por porcentaje se aplicarán inversamente al valor de las pretensiones…</w:t>
      </w:r>
      <w:r w:rsidRPr="007603BB">
        <w:rPr>
          <w:i/>
          <w:sz w:val="24"/>
          <w:szCs w:val="24"/>
        </w:rPr>
        <w:t>”</w:t>
      </w:r>
      <w:r w:rsidR="00955AB9" w:rsidRPr="007603BB">
        <w:rPr>
          <w:i/>
          <w:sz w:val="24"/>
          <w:szCs w:val="24"/>
        </w:rPr>
        <w:t>.</w:t>
      </w:r>
    </w:p>
    <w:p w14:paraId="22B32E83" w14:textId="77777777" w:rsidR="00955AB9" w:rsidRPr="007603BB" w:rsidRDefault="00955AB9" w:rsidP="007603BB">
      <w:pPr>
        <w:pStyle w:val="Textoindependiente"/>
        <w:tabs>
          <w:tab w:val="left" w:pos="2552"/>
        </w:tabs>
        <w:spacing w:line="276" w:lineRule="auto"/>
        <w:ind w:firstLine="1701"/>
        <w:jc w:val="both"/>
        <w:rPr>
          <w:sz w:val="24"/>
          <w:szCs w:val="24"/>
        </w:rPr>
      </w:pPr>
    </w:p>
    <w:p w14:paraId="5C0B9E15" w14:textId="5F3908EA" w:rsidR="00CC1D6A" w:rsidRPr="007603BB" w:rsidRDefault="00C5222C" w:rsidP="007603BB">
      <w:pPr>
        <w:pStyle w:val="Textoindependiente"/>
        <w:numPr>
          <w:ilvl w:val="0"/>
          <w:numId w:val="8"/>
        </w:numPr>
        <w:tabs>
          <w:tab w:val="left" w:pos="1985"/>
        </w:tabs>
        <w:spacing w:line="276" w:lineRule="auto"/>
        <w:ind w:left="0" w:firstLine="1701"/>
        <w:jc w:val="both"/>
        <w:rPr>
          <w:sz w:val="24"/>
          <w:szCs w:val="24"/>
        </w:rPr>
      </w:pPr>
      <w:r w:rsidRPr="007603BB">
        <w:rPr>
          <w:sz w:val="24"/>
          <w:szCs w:val="24"/>
        </w:rPr>
        <w:t xml:space="preserve">Se trata aquí de un proceso ordinario en el que la sentencia de </w:t>
      </w:r>
      <w:r w:rsidR="00A80EDE" w:rsidRPr="007603BB">
        <w:rPr>
          <w:sz w:val="24"/>
          <w:szCs w:val="24"/>
        </w:rPr>
        <w:t xml:space="preserve">primera instancia </w:t>
      </w:r>
      <w:r w:rsidR="00CC1D6A" w:rsidRPr="007603BB">
        <w:rPr>
          <w:sz w:val="24"/>
          <w:szCs w:val="24"/>
        </w:rPr>
        <w:t xml:space="preserve">accedió a las </w:t>
      </w:r>
      <w:r w:rsidR="00A80EDE" w:rsidRPr="007603BB">
        <w:rPr>
          <w:sz w:val="24"/>
          <w:szCs w:val="24"/>
        </w:rPr>
        <w:t xml:space="preserve">pretensiones </w:t>
      </w:r>
      <w:r w:rsidR="00CC1D6A" w:rsidRPr="007603BB">
        <w:rPr>
          <w:sz w:val="24"/>
          <w:szCs w:val="24"/>
        </w:rPr>
        <w:t>de la demanda</w:t>
      </w:r>
      <w:r w:rsidR="00A80EDE" w:rsidRPr="007603BB">
        <w:rPr>
          <w:sz w:val="24"/>
          <w:szCs w:val="24"/>
        </w:rPr>
        <w:t xml:space="preserve"> y luego, en segunda instancia, se confirmó en </w:t>
      </w:r>
      <w:r w:rsidRPr="007603BB">
        <w:rPr>
          <w:sz w:val="24"/>
          <w:szCs w:val="24"/>
        </w:rPr>
        <w:t xml:space="preserve">su totalidad </w:t>
      </w:r>
      <w:r w:rsidR="00A80EDE" w:rsidRPr="007603BB">
        <w:rPr>
          <w:sz w:val="24"/>
          <w:szCs w:val="24"/>
        </w:rPr>
        <w:t xml:space="preserve">el fallo. En ambas </w:t>
      </w:r>
      <w:r w:rsidR="005C7334" w:rsidRPr="007603BB">
        <w:rPr>
          <w:sz w:val="24"/>
          <w:szCs w:val="24"/>
        </w:rPr>
        <w:t>sedes</w:t>
      </w:r>
      <w:r w:rsidR="00A80EDE" w:rsidRPr="007603BB">
        <w:rPr>
          <w:sz w:val="24"/>
          <w:szCs w:val="24"/>
        </w:rPr>
        <w:t xml:space="preserve"> se condenó en costas a la demanda</w:t>
      </w:r>
      <w:r w:rsidR="00CC1D6A" w:rsidRPr="007603BB">
        <w:rPr>
          <w:sz w:val="24"/>
          <w:szCs w:val="24"/>
        </w:rPr>
        <w:t xml:space="preserve">da. </w:t>
      </w:r>
    </w:p>
    <w:p w14:paraId="0BC9B00B" w14:textId="77777777" w:rsidR="00CC1D6A" w:rsidRPr="007603BB" w:rsidRDefault="00CC1D6A" w:rsidP="007603BB">
      <w:pPr>
        <w:pStyle w:val="Textoindependiente"/>
        <w:tabs>
          <w:tab w:val="left" w:pos="2268"/>
        </w:tabs>
        <w:spacing w:line="276" w:lineRule="auto"/>
        <w:ind w:left="1701"/>
        <w:jc w:val="both"/>
        <w:rPr>
          <w:sz w:val="24"/>
          <w:szCs w:val="24"/>
        </w:rPr>
      </w:pPr>
    </w:p>
    <w:p w14:paraId="0E709620" w14:textId="0807FDC6" w:rsidR="00A42F14" w:rsidRPr="007603BB" w:rsidRDefault="00CC1D6A" w:rsidP="007603BB">
      <w:pPr>
        <w:pStyle w:val="Textoindependiente"/>
        <w:tabs>
          <w:tab w:val="left" w:pos="2268"/>
        </w:tabs>
        <w:spacing w:line="276" w:lineRule="auto"/>
        <w:ind w:firstLine="1701"/>
        <w:jc w:val="both"/>
        <w:rPr>
          <w:sz w:val="24"/>
          <w:szCs w:val="24"/>
        </w:rPr>
      </w:pPr>
      <w:r w:rsidRPr="007603BB">
        <w:rPr>
          <w:sz w:val="24"/>
          <w:szCs w:val="24"/>
        </w:rPr>
        <w:t xml:space="preserve">Ahora, lo que se pretendía con la demanda era que se declarara la </w:t>
      </w:r>
      <w:r w:rsidRPr="007603BB">
        <w:rPr>
          <w:sz w:val="24"/>
          <w:szCs w:val="24"/>
        </w:rPr>
        <w:lastRenderedPageBreak/>
        <w:t>existencia de un contrato de seguro y se condenara a la demandada a pagar a los dos demandantes, en común, la suma de $1</w:t>
      </w:r>
      <w:r w:rsidR="00A42F14" w:rsidRPr="007603BB">
        <w:rPr>
          <w:sz w:val="24"/>
          <w:szCs w:val="24"/>
        </w:rPr>
        <w:t>.</w:t>
      </w:r>
      <w:r w:rsidRPr="007603BB">
        <w:rPr>
          <w:sz w:val="24"/>
          <w:szCs w:val="24"/>
        </w:rPr>
        <w:t>000</w:t>
      </w:r>
      <w:r w:rsidR="00A42F14" w:rsidRPr="007603BB">
        <w:rPr>
          <w:sz w:val="24"/>
          <w:szCs w:val="24"/>
        </w:rPr>
        <w:t>’</w:t>
      </w:r>
      <w:r w:rsidRPr="007603BB">
        <w:rPr>
          <w:sz w:val="24"/>
          <w:szCs w:val="24"/>
        </w:rPr>
        <w:t>000</w:t>
      </w:r>
      <w:r w:rsidR="00A42F14" w:rsidRPr="007603BB">
        <w:rPr>
          <w:sz w:val="24"/>
          <w:szCs w:val="24"/>
        </w:rPr>
        <w:t>,000,</w:t>
      </w:r>
      <w:r w:rsidR="00EC1FCA">
        <w:rPr>
          <w:sz w:val="24"/>
          <w:szCs w:val="24"/>
        </w:rPr>
        <w:t>00</w:t>
      </w:r>
      <w:r w:rsidR="00A42F14" w:rsidRPr="007603BB">
        <w:rPr>
          <w:rStyle w:val="Refdenotaalpie"/>
          <w:sz w:val="24"/>
          <w:szCs w:val="24"/>
        </w:rPr>
        <w:footnoteReference w:id="8"/>
      </w:r>
      <w:r w:rsidR="00A42F14" w:rsidRPr="007603BB">
        <w:rPr>
          <w:sz w:val="24"/>
          <w:szCs w:val="24"/>
        </w:rPr>
        <w:t xml:space="preserve">, y eso fue lo que se dispuso en el fallo de primer grado, luego ratificado. </w:t>
      </w:r>
    </w:p>
    <w:p w14:paraId="6B9FBB21" w14:textId="77777777" w:rsidR="00A42F14" w:rsidRPr="007603BB" w:rsidRDefault="00A42F14" w:rsidP="007603BB">
      <w:pPr>
        <w:pStyle w:val="Textoindependiente"/>
        <w:tabs>
          <w:tab w:val="left" w:pos="2268"/>
        </w:tabs>
        <w:spacing w:line="276" w:lineRule="auto"/>
        <w:ind w:firstLine="1701"/>
        <w:jc w:val="both"/>
        <w:rPr>
          <w:sz w:val="24"/>
          <w:szCs w:val="24"/>
        </w:rPr>
      </w:pPr>
    </w:p>
    <w:p w14:paraId="1805C697" w14:textId="15CCE820" w:rsidR="00C5222C" w:rsidRPr="007603BB" w:rsidRDefault="00A42F14" w:rsidP="007603BB">
      <w:pPr>
        <w:pStyle w:val="Textoindependiente"/>
        <w:tabs>
          <w:tab w:val="left" w:pos="2268"/>
        </w:tabs>
        <w:spacing w:line="276" w:lineRule="auto"/>
        <w:ind w:firstLine="1701"/>
        <w:jc w:val="both"/>
        <w:rPr>
          <w:sz w:val="24"/>
          <w:szCs w:val="24"/>
        </w:rPr>
      </w:pPr>
      <w:r w:rsidRPr="007603BB">
        <w:rPr>
          <w:sz w:val="24"/>
          <w:szCs w:val="24"/>
        </w:rPr>
        <w:t>Quiere esto decir que, para la aplicación de las tarifas aludidas, es este, y no otro, el valor a tener en cuenta. La pretensión concedida fue de $1.000´000,000,</w:t>
      </w:r>
      <w:r w:rsidR="00EC1FCA">
        <w:rPr>
          <w:sz w:val="24"/>
          <w:szCs w:val="24"/>
        </w:rPr>
        <w:t>00</w:t>
      </w:r>
      <w:r w:rsidRPr="007603BB">
        <w:rPr>
          <w:sz w:val="24"/>
          <w:szCs w:val="24"/>
        </w:rPr>
        <w:t xml:space="preserve"> y esa era, además, la cuantía del proceso. Sobre esa base es que debe darse toda la discusión, tomando en consideración los otros factores que la ley y el acuerdo enseñan, como la duración, la participación, la naturaleza, la complejidad del asunto. </w:t>
      </w:r>
    </w:p>
    <w:p w14:paraId="0371A737" w14:textId="3A288946" w:rsidR="00A42F14" w:rsidRPr="007603BB" w:rsidRDefault="00A42F14" w:rsidP="007603BB">
      <w:pPr>
        <w:pStyle w:val="Textoindependiente"/>
        <w:tabs>
          <w:tab w:val="left" w:pos="2268"/>
        </w:tabs>
        <w:spacing w:line="276" w:lineRule="auto"/>
        <w:ind w:firstLine="1701"/>
        <w:jc w:val="both"/>
        <w:rPr>
          <w:sz w:val="24"/>
          <w:szCs w:val="24"/>
        </w:rPr>
      </w:pPr>
    </w:p>
    <w:p w14:paraId="40272749" w14:textId="192A5B13" w:rsidR="00A42F14" w:rsidRPr="007603BB" w:rsidRDefault="00A42F14" w:rsidP="007603BB">
      <w:pPr>
        <w:pStyle w:val="Textoindependiente"/>
        <w:numPr>
          <w:ilvl w:val="0"/>
          <w:numId w:val="8"/>
        </w:numPr>
        <w:tabs>
          <w:tab w:val="left" w:pos="2127"/>
          <w:tab w:val="left" w:pos="2694"/>
        </w:tabs>
        <w:spacing w:line="276" w:lineRule="auto"/>
        <w:ind w:left="0" w:firstLine="1701"/>
        <w:jc w:val="both"/>
        <w:rPr>
          <w:sz w:val="24"/>
          <w:szCs w:val="24"/>
        </w:rPr>
      </w:pPr>
      <w:r w:rsidRPr="007603BB">
        <w:rPr>
          <w:sz w:val="24"/>
          <w:szCs w:val="24"/>
        </w:rPr>
        <w:t xml:space="preserve">Al resolver el recurso de reposición, fue claro el juzgado en decir, precisamente, que la tasación se hizo sobre esa cuantía del proceso, a lo cual se adicionaron los otros elementos y uno </w:t>
      </w:r>
      <w:r w:rsidR="00DA69B2" w:rsidRPr="007603BB">
        <w:rPr>
          <w:sz w:val="24"/>
          <w:szCs w:val="24"/>
        </w:rPr>
        <w:t>más</w:t>
      </w:r>
      <w:r w:rsidRPr="007603BB">
        <w:rPr>
          <w:sz w:val="24"/>
          <w:szCs w:val="24"/>
        </w:rPr>
        <w:t xml:space="preserve"> que, con acierto dice, debe tenerse presente</w:t>
      </w:r>
      <w:r w:rsidR="00DA69B2" w:rsidRPr="007603BB">
        <w:rPr>
          <w:sz w:val="24"/>
          <w:szCs w:val="24"/>
        </w:rPr>
        <w:t xml:space="preserve">, esto es, que </w:t>
      </w:r>
      <w:r w:rsidRPr="007603BB">
        <w:rPr>
          <w:sz w:val="24"/>
          <w:szCs w:val="24"/>
        </w:rPr>
        <w:t xml:space="preserve">la tasación de las agencias en derecho debe ser inversamente proporcional a la cuantía. </w:t>
      </w:r>
    </w:p>
    <w:p w14:paraId="36457C02" w14:textId="22B32A53" w:rsidR="00A42F14" w:rsidRPr="007603BB" w:rsidRDefault="00A42F14" w:rsidP="007603BB">
      <w:pPr>
        <w:pStyle w:val="Textoindependiente"/>
        <w:tabs>
          <w:tab w:val="left" w:pos="2268"/>
          <w:tab w:val="left" w:pos="2694"/>
        </w:tabs>
        <w:spacing w:line="276" w:lineRule="auto"/>
        <w:jc w:val="both"/>
        <w:rPr>
          <w:sz w:val="24"/>
          <w:szCs w:val="24"/>
        </w:rPr>
      </w:pPr>
    </w:p>
    <w:p w14:paraId="6E8BC755" w14:textId="77777777" w:rsidR="007A0EB1" w:rsidRPr="007603BB" w:rsidRDefault="00A42F14" w:rsidP="007603BB">
      <w:pPr>
        <w:pStyle w:val="Textoindependiente"/>
        <w:tabs>
          <w:tab w:val="left" w:pos="1701"/>
        </w:tabs>
        <w:spacing w:line="276" w:lineRule="auto"/>
        <w:jc w:val="both"/>
        <w:rPr>
          <w:sz w:val="24"/>
          <w:szCs w:val="24"/>
        </w:rPr>
      </w:pPr>
      <w:r w:rsidRPr="007603BB">
        <w:rPr>
          <w:sz w:val="24"/>
          <w:szCs w:val="24"/>
        </w:rPr>
        <w:t xml:space="preserve"> </w:t>
      </w:r>
      <w:r w:rsidRPr="007603BB">
        <w:rPr>
          <w:sz w:val="24"/>
          <w:szCs w:val="24"/>
        </w:rPr>
        <w:tab/>
        <w:t xml:space="preserve">No era viable para el Juzgado, ni lo es para esta Sala, considerar que el pago final fuera superior a tres mil millones de pesos, o cualquiera que fuera ese valor, porque, se reitera, es la cuantía del mismo la que debe tenerse en cuenta para la </w:t>
      </w:r>
      <w:r w:rsidR="007A0EB1" w:rsidRPr="007603BB">
        <w:rPr>
          <w:sz w:val="24"/>
          <w:szCs w:val="24"/>
        </w:rPr>
        <w:t xml:space="preserve">fijación de las agencias. </w:t>
      </w:r>
    </w:p>
    <w:p w14:paraId="39F43877" w14:textId="77777777" w:rsidR="007A0EB1" w:rsidRPr="007603BB" w:rsidRDefault="007A0EB1" w:rsidP="007603BB">
      <w:pPr>
        <w:pStyle w:val="Textoindependiente"/>
        <w:tabs>
          <w:tab w:val="left" w:pos="1701"/>
          <w:tab w:val="left" w:pos="2127"/>
        </w:tabs>
        <w:spacing w:line="276" w:lineRule="auto"/>
        <w:jc w:val="both"/>
        <w:rPr>
          <w:sz w:val="24"/>
          <w:szCs w:val="24"/>
        </w:rPr>
      </w:pPr>
    </w:p>
    <w:p w14:paraId="09A8CB54" w14:textId="5BCF4F88" w:rsidR="007A0EB1" w:rsidRPr="007603BB" w:rsidRDefault="007A0EB1" w:rsidP="007603BB">
      <w:pPr>
        <w:pStyle w:val="Textoindependiente"/>
        <w:numPr>
          <w:ilvl w:val="0"/>
          <w:numId w:val="8"/>
        </w:numPr>
        <w:tabs>
          <w:tab w:val="left" w:pos="2127"/>
        </w:tabs>
        <w:spacing w:line="276" w:lineRule="auto"/>
        <w:ind w:left="0" w:firstLine="1701"/>
        <w:jc w:val="both"/>
        <w:rPr>
          <w:sz w:val="24"/>
          <w:szCs w:val="24"/>
        </w:rPr>
      </w:pPr>
      <w:r w:rsidRPr="007603BB">
        <w:rPr>
          <w:sz w:val="24"/>
          <w:szCs w:val="24"/>
        </w:rPr>
        <w:t xml:space="preserve">Dicho esto, si los porcentajes máximos estaban dados para este caso en el 20% para la primera instancia y el 5% para la segunda, y como bien precisó el juzgado, las agencias se establecieron en una tasa del 6% y del 1.5%, respectivamente, siendo que deben ser inversas a la cuantía, las halla esta Sala dentro de los parámetros normales, pues por más prolongado que hubiera sido el trámite, se destacó también que era de mediana complejidad, referida a la valoración de la prueba documental </w:t>
      </w:r>
      <w:r w:rsidR="009644BF" w:rsidRPr="007603BB">
        <w:rPr>
          <w:sz w:val="24"/>
          <w:szCs w:val="24"/>
        </w:rPr>
        <w:t xml:space="preserve">y a un debate </w:t>
      </w:r>
      <w:r w:rsidR="000861B6" w:rsidRPr="007603BB">
        <w:rPr>
          <w:sz w:val="24"/>
          <w:szCs w:val="24"/>
        </w:rPr>
        <w:t xml:space="preserve">de orden más </w:t>
      </w:r>
      <w:r w:rsidR="00C90490" w:rsidRPr="007603BB">
        <w:rPr>
          <w:sz w:val="24"/>
          <w:szCs w:val="24"/>
        </w:rPr>
        <w:t>jurídico</w:t>
      </w:r>
      <w:r w:rsidR="000861B6" w:rsidRPr="007603BB">
        <w:rPr>
          <w:sz w:val="24"/>
          <w:szCs w:val="24"/>
        </w:rPr>
        <w:t xml:space="preserve"> </w:t>
      </w:r>
      <w:r w:rsidR="00C90490" w:rsidRPr="007603BB">
        <w:rPr>
          <w:sz w:val="24"/>
          <w:szCs w:val="24"/>
        </w:rPr>
        <w:t xml:space="preserve">que fáctico. </w:t>
      </w:r>
    </w:p>
    <w:p w14:paraId="5C70ACF5" w14:textId="773AA13B" w:rsidR="00CC1D6A" w:rsidRPr="007603BB" w:rsidRDefault="00CC1D6A" w:rsidP="007603BB">
      <w:pPr>
        <w:pStyle w:val="Textoindependiente"/>
        <w:tabs>
          <w:tab w:val="left" w:pos="2552"/>
        </w:tabs>
        <w:spacing w:line="276" w:lineRule="auto"/>
        <w:ind w:firstLine="1701"/>
        <w:jc w:val="both"/>
        <w:rPr>
          <w:sz w:val="24"/>
          <w:szCs w:val="24"/>
        </w:rPr>
      </w:pPr>
    </w:p>
    <w:p w14:paraId="1F48535D" w14:textId="76444C15" w:rsidR="00C90490" w:rsidRPr="007603BB" w:rsidRDefault="00C90490" w:rsidP="007603BB">
      <w:pPr>
        <w:pStyle w:val="Textoindependiente"/>
        <w:tabs>
          <w:tab w:val="left" w:pos="2552"/>
        </w:tabs>
        <w:spacing w:line="276" w:lineRule="auto"/>
        <w:ind w:firstLine="1701"/>
        <w:jc w:val="both"/>
        <w:rPr>
          <w:sz w:val="24"/>
          <w:szCs w:val="24"/>
        </w:rPr>
      </w:pPr>
      <w:r w:rsidRPr="007603BB">
        <w:rPr>
          <w:sz w:val="24"/>
          <w:szCs w:val="24"/>
        </w:rPr>
        <w:t xml:space="preserve">En todo caso, las sumas señaladas también cumplen ese objetivo, destacado por el funcionario, de no gravar en exceso a las partes comprometidas en el pleito. </w:t>
      </w:r>
    </w:p>
    <w:p w14:paraId="3527C940" w14:textId="52606D66" w:rsidR="00C90490" w:rsidRPr="007603BB" w:rsidRDefault="00C90490" w:rsidP="007603BB">
      <w:pPr>
        <w:pStyle w:val="Textoindependiente"/>
        <w:tabs>
          <w:tab w:val="left" w:pos="2552"/>
        </w:tabs>
        <w:spacing w:line="276" w:lineRule="auto"/>
        <w:ind w:firstLine="1701"/>
        <w:jc w:val="both"/>
        <w:rPr>
          <w:sz w:val="24"/>
          <w:szCs w:val="24"/>
        </w:rPr>
      </w:pPr>
    </w:p>
    <w:p w14:paraId="513F6B7B" w14:textId="77777777" w:rsidR="00C90490" w:rsidRPr="007603BB" w:rsidRDefault="00C90490" w:rsidP="007603BB">
      <w:pPr>
        <w:pStyle w:val="Textoindependiente"/>
        <w:numPr>
          <w:ilvl w:val="0"/>
          <w:numId w:val="8"/>
        </w:numPr>
        <w:spacing w:line="276" w:lineRule="auto"/>
        <w:ind w:left="0" w:firstLine="1701"/>
        <w:jc w:val="both"/>
        <w:rPr>
          <w:sz w:val="24"/>
          <w:szCs w:val="24"/>
        </w:rPr>
      </w:pPr>
      <w:r w:rsidRPr="007603BB">
        <w:rPr>
          <w:sz w:val="24"/>
          <w:szCs w:val="24"/>
        </w:rPr>
        <w:t xml:space="preserve">De manera que las protestas de los recurrentes se vienen a menos. </w:t>
      </w:r>
    </w:p>
    <w:p w14:paraId="31186956" w14:textId="77777777" w:rsidR="00C90490" w:rsidRPr="007603BB" w:rsidRDefault="00C90490" w:rsidP="007603BB">
      <w:pPr>
        <w:pStyle w:val="Textoindependiente"/>
        <w:spacing w:line="276" w:lineRule="auto"/>
        <w:ind w:left="1701"/>
        <w:jc w:val="both"/>
        <w:rPr>
          <w:sz w:val="24"/>
          <w:szCs w:val="24"/>
        </w:rPr>
      </w:pPr>
    </w:p>
    <w:p w14:paraId="684A3883" w14:textId="6EA04E6F" w:rsidR="00C90490" w:rsidRPr="007603BB" w:rsidRDefault="00C90490" w:rsidP="007603BB">
      <w:pPr>
        <w:pStyle w:val="Textoindependiente"/>
        <w:spacing w:line="276" w:lineRule="auto"/>
        <w:ind w:firstLine="1701"/>
        <w:jc w:val="both"/>
        <w:rPr>
          <w:sz w:val="24"/>
          <w:szCs w:val="24"/>
        </w:rPr>
      </w:pPr>
      <w:r w:rsidRPr="007603BB">
        <w:rPr>
          <w:sz w:val="24"/>
          <w:szCs w:val="24"/>
        </w:rPr>
        <w:t xml:space="preserve">Las de la parte demandada, porque es claro que los porcentajes señalados no se erigen, en modo alguno, en un exceso de los que establecen las normas invocadas. </w:t>
      </w:r>
      <w:r w:rsidR="004C031F" w:rsidRPr="007603BB">
        <w:rPr>
          <w:sz w:val="24"/>
          <w:szCs w:val="24"/>
        </w:rPr>
        <w:t xml:space="preserve">Al contrario, como viene de decirse, guardan coherencia con los </w:t>
      </w:r>
      <w:r w:rsidR="004C031F" w:rsidRPr="007603BB">
        <w:rPr>
          <w:sz w:val="24"/>
          <w:szCs w:val="24"/>
        </w:rPr>
        <w:lastRenderedPageBreak/>
        <w:t>límites permitidos. Y es que, s</w:t>
      </w:r>
      <w:r w:rsidRPr="007603BB">
        <w:rPr>
          <w:sz w:val="24"/>
          <w:szCs w:val="24"/>
        </w:rPr>
        <w:t>obre las agencias en derecho, como parte integral de las costas, dijo recientemente esta Sala, en el auto TSP-AC-0100-2021, que</w:t>
      </w:r>
      <w:r w:rsidR="004C031F" w:rsidRPr="007603BB">
        <w:rPr>
          <w:sz w:val="24"/>
          <w:szCs w:val="24"/>
        </w:rPr>
        <w:t>:</w:t>
      </w:r>
      <w:r w:rsidRPr="007603BB">
        <w:rPr>
          <w:sz w:val="24"/>
          <w:szCs w:val="24"/>
        </w:rPr>
        <w:t xml:space="preserve"> </w:t>
      </w:r>
    </w:p>
    <w:p w14:paraId="0D05D3B7" w14:textId="77777777" w:rsidR="00C90490" w:rsidRPr="007603BB" w:rsidRDefault="00C90490" w:rsidP="007603BB">
      <w:pPr>
        <w:pStyle w:val="Textoindependiente"/>
        <w:spacing w:line="276" w:lineRule="auto"/>
        <w:ind w:firstLine="1701"/>
        <w:jc w:val="both"/>
        <w:rPr>
          <w:sz w:val="24"/>
          <w:szCs w:val="24"/>
        </w:rPr>
      </w:pPr>
    </w:p>
    <w:p w14:paraId="62D4DE5C" w14:textId="77777777" w:rsidR="00C90490" w:rsidRPr="00EC1FCA" w:rsidRDefault="00C90490" w:rsidP="00EC1FCA">
      <w:pPr>
        <w:pStyle w:val="Textoindependiente"/>
        <w:ind w:left="426" w:right="418" w:firstLine="1134"/>
        <w:jc w:val="both"/>
        <w:rPr>
          <w:sz w:val="22"/>
          <w:szCs w:val="24"/>
        </w:rPr>
      </w:pPr>
      <w:r w:rsidRPr="00EC1FCA">
        <w:rPr>
          <w:sz w:val="22"/>
          <w:szCs w:val="24"/>
        </w:rPr>
        <w:t xml:space="preserve">Y en lo que hace a las agencias en derecho, también se ha considerado, invariablemente, que ellas responden a una justa retribución a la parte que triunfa, por el costo que tuvo que asumir en su defensa, sea que lo haga por medio de apoderado, o que la ley le permita litigar en causa propia. Por supuesto, tal retribución no es para el profesional que la representa (sin perjuicio de lo que se pueda pactar sobre ese aspecto), sino para la parte misma. </w:t>
      </w:r>
    </w:p>
    <w:p w14:paraId="4F8D6C81" w14:textId="77777777" w:rsidR="00C90490" w:rsidRPr="00EC1FCA" w:rsidRDefault="00C90490" w:rsidP="00EC1FCA">
      <w:pPr>
        <w:pStyle w:val="Textoindependiente"/>
        <w:ind w:left="426" w:right="418" w:firstLine="1134"/>
        <w:jc w:val="both"/>
        <w:rPr>
          <w:sz w:val="22"/>
          <w:szCs w:val="24"/>
        </w:rPr>
      </w:pPr>
    </w:p>
    <w:p w14:paraId="319A343C" w14:textId="77777777" w:rsidR="00C90490" w:rsidRPr="00EC1FCA" w:rsidRDefault="00C90490" w:rsidP="00EC1FCA">
      <w:pPr>
        <w:pStyle w:val="Textoindependiente"/>
        <w:ind w:left="426" w:right="418" w:firstLine="1134"/>
        <w:jc w:val="both"/>
        <w:rPr>
          <w:sz w:val="22"/>
          <w:szCs w:val="24"/>
        </w:rPr>
      </w:pPr>
      <w:r w:rsidRPr="00EC1FCA">
        <w:rPr>
          <w:sz w:val="22"/>
          <w:szCs w:val="24"/>
        </w:rPr>
        <w:t xml:space="preserve">De manera que su tasación no puede venir caprichosa o arbitraria, o sin un sustento claro del porqué, frente a un determinado asunto, corresponde un específico monto, sobre todo, cuando el mismo ha sido controvertido. </w:t>
      </w:r>
    </w:p>
    <w:p w14:paraId="42D1D7CA" w14:textId="77777777" w:rsidR="00C90490" w:rsidRPr="00EC1FCA" w:rsidRDefault="00C90490" w:rsidP="00EC1FCA">
      <w:pPr>
        <w:pStyle w:val="Textoindependiente"/>
        <w:ind w:left="426" w:right="418" w:firstLine="1134"/>
        <w:jc w:val="both"/>
        <w:rPr>
          <w:sz w:val="22"/>
          <w:szCs w:val="24"/>
        </w:rPr>
      </w:pPr>
    </w:p>
    <w:p w14:paraId="2AA5BC17" w14:textId="77777777" w:rsidR="00C90490" w:rsidRPr="00EC1FCA" w:rsidRDefault="00C90490" w:rsidP="00EC1FCA">
      <w:pPr>
        <w:pStyle w:val="Textoindependiente"/>
        <w:ind w:left="426" w:right="418" w:firstLine="1134"/>
        <w:jc w:val="both"/>
        <w:rPr>
          <w:sz w:val="22"/>
          <w:szCs w:val="24"/>
        </w:rPr>
      </w:pPr>
      <w:r w:rsidRPr="00EC1FCA">
        <w:rPr>
          <w:sz w:val="22"/>
          <w:szCs w:val="24"/>
        </w:rPr>
        <w:t xml:space="preserve">En esa medida, su imposición parte de unas pautas que, también constantemente, el legislador se ha encargado de señalar de tiempo atrás, y las conserva en el actual estatuto procesal. Por ello, el artículo 366-4, imperativamente señala que si las tarifas </w:t>
      </w:r>
      <w:r w:rsidRPr="00EC1FCA">
        <w:rPr>
          <w:i/>
          <w:sz w:val="22"/>
          <w:szCs w:val="24"/>
        </w:rPr>
        <w:t>“…establecen solo un mínimo, o este y un máximo, el juez tendrá en cuenta, además, la naturaleza, calidad y duración de la gestión realizada por el apoderado o la parte que litigó personalmente, la cuantía del proceso y otras circunstancias especiales, sin que pueda exceder del máximo de dichas tarifas</w:t>
      </w:r>
      <w:r w:rsidRPr="00EC1FCA">
        <w:rPr>
          <w:sz w:val="22"/>
          <w:szCs w:val="24"/>
        </w:rPr>
        <w:t xml:space="preserve">”. </w:t>
      </w:r>
    </w:p>
    <w:p w14:paraId="739CB138" w14:textId="77777777" w:rsidR="00C90490" w:rsidRPr="00EC1FCA" w:rsidRDefault="00C90490" w:rsidP="00EC1FCA">
      <w:pPr>
        <w:pStyle w:val="Textoindependiente"/>
        <w:ind w:left="426" w:right="418" w:firstLine="1134"/>
        <w:jc w:val="both"/>
        <w:rPr>
          <w:sz w:val="22"/>
          <w:szCs w:val="24"/>
        </w:rPr>
      </w:pPr>
    </w:p>
    <w:p w14:paraId="4A45A3E8" w14:textId="77777777" w:rsidR="00C90490" w:rsidRPr="00EC1FCA" w:rsidRDefault="00C90490" w:rsidP="00EC1FCA">
      <w:pPr>
        <w:pStyle w:val="Textoindependiente"/>
        <w:ind w:left="426" w:right="418" w:firstLine="1134"/>
        <w:jc w:val="both"/>
        <w:rPr>
          <w:sz w:val="22"/>
          <w:szCs w:val="24"/>
        </w:rPr>
      </w:pPr>
      <w:r w:rsidRPr="00EC1FCA">
        <w:rPr>
          <w:sz w:val="22"/>
          <w:szCs w:val="24"/>
        </w:rPr>
        <w:t xml:space="preserve">Otro tanto establece el aludido Acuerdo 1887, modificado por el 2222, en cuanto indica, en su artículo tercero, que </w:t>
      </w:r>
      <w:r w:rsidRPr="00EC1FCA">
        <w:rPr>
          <w:i/>
          <w:sz w:val="22"/>
          <w:szCs w:val="24"/>
        </w:rPr>
        <w:t>“El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6 6 que sean equitativas y razonables. Las tarifas por porcentaje se aplicarán inversamente al valor de las pretensiones.</w:t>
      </w:r>
      <w:r w:rsidRPr="00EC1FCA">
        <w:rPr>
          <w:sz w:val="22"/>
          <w:szCs w:val="24"/>
        </w:rPr>
        <w:t xml:space="preserve"> </w:t>
      </w:r>
    </w:p>
    <w:p w14:paraId="61CAAF78" w14:textId="77777777" w:rsidR="00C90490" w:rsidRPr="00EC1FCA" w:rsidRDefault="00C90490" w:rsidP="00EC1FCA">
      <w:pPr>
        <w:pStyle w:val="Textoindependiente"/>
        <w:ind w:left="426" w:right="418" w:firstLine="1134"/>
        <w:jc w:val="both"/>
        <w:rPr>
          <w:sz w:val="22"/>
          <w:szCs w:val="24"/>
        </w:rPr>
      </w:pPr>
    </w:p>
    <w:p w14:paraId="085E984E" w14:textId="2167520E" w:rsidR="00C90490" w:rsidRPr="00EC1FCA" w:rsidRDefault="00C90490" w:rsidP="00EC1FCA">
      <w:pPr>
        <w:pStyle w:val="Textoindependiente"/>
        <w:ind w:left="426" w:right="418" w:firstLine="1134"/>
        <w:jc w:val="both"/>
        <w:rPr>
          <w:sz w:val="22"/>
          <w:szCs w:val="24"/>
        </w:rPr>
      </w:pPr>
      <w:r w:rsidRPr="00EC1FCA">
        <w:rPr>
          <w:sz w:val="22"/>
          <w:szCs w:val="24"/>
        </w:rPr>
        <w:t>Sobre el particular, ha dicho la Corte Constitucional</w:t>
      </w:r>
      <w:r w:rsidR="004C031F" w:rsidRPr="00EC1FCA">
        <w:rPr>
          <w:rStyle w:val="Refdenotaalpie"/>
          <w:sz w:val="22"/>
          <w:szCs w:val="24"/>
        </w:rPr>
        <w:footnoteReference w:id="9"/>
      </w:r>
      <w:r w:rsidRPr="00EC1FCA">
        <w:rPr>
          <w:sz w:val="22"/>
          <w:szCs w:val="24"/>
        </w:rPr>
        <w:t xml:space="preserve">, incluso en vigencia del CPC, que en lo esencial de esta regla se mantiene, que: </w:t>
      </w:r>
    </w:p>
    <w:p w14:paraId="5661CB36" w14:textId="77777777" w:rsidR="004C031F" w:rsidRPr="00EC1FCA" w:rsidRDefault="004C031F" w:rsidP="00EC1FCA">
      <w:pPr>
        <w:pStyle w:val="Textoindependiente"/>
        <w:ind w:left="426" w:right="418" w:firstLine="1134"/>
        <w:jc w:val="both"/>
        <w:rPr>
          <w:sz w:val="22"/>
          <w:szCs w:val="24"/>
        </w:rPr>
      </w:pPr>
    </w:p>
    <w:p w14:paraId="12B299C2" w14:textId="2DB305F3" w:rsidR="004C031F" w:rsidRPr="00EC1FCA" w:rsidRDefault="00C90490" w:rsidP="00EC1FCA">
      <w:pPr>
        <w:pStyle w:val="Textoindependiente"/>
        <w:ind w:left="426" w:right="418" w:firstLine="1134"/>
        <w:jc w:val="both"/>
        <w:rPr>
          <w:sz w:val="22"/>
          <w:szCs w:val="24"/>
        </w:rPr>
      </w:pPr>
      <w:r w:rsidRPr="00EC1FCA">
        <w:rPr>
          <w:sz w:val="22"/>
          <w:szCs w:val="24"/>
        </w:rPr>
        <w:t>Según un importante sector de la doctrina procesal colombiana, las costas pueden ser definidas como aquella erogación económica que corresponde efectuar a la parte que resulte vencida en un proceso judicial.</w:t>
      </w:r>
      <w:r w:rsidR="004C031F" w:rsidRPr="00EC1FCA">
        <w:rPr>
          <w:rStyle w:val="Refdenotaalpie"/>
          <w:sz w:val="22"/>
          <w:szCs w:val="24"/>
        </w:rPr>
        <w:footnoteReference w:id="10"/>
      </w:r>
      <w:r w:rsidR="004C031F" w:rsidRPr="00EC1FCA">
        <w:rPr>
          <w:sz w:val="22"/>
          <w:szCs w:val="24"/>
        </w:rPr>
        <w:t xml:space="preserve"> </w:t>
      </w:r>
      <w:r w:rsidRPr="00EC1FCA">
        <w:rPr>
          <w:sz w:val="22"/>
          <w:szCs w:val="24"/>
        </w:rPr>
        <w:t xml:space="preserve">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las cuales - vale la pena precisarlo - se decretan en favor de la parte y no de su representante judicial. Aunque las agencias en derecho representan una contraprestación por los gastos en que la parte incurrió para ejercer la defensa judicial de sus intereses, es el </w:t>
      </w:r>
      <w:r w:rsidRPr="00EC1FCA">
        <w:rPr>
          <w:sz w:val="22"/>
          <w:szCs w:val="24"/>
        </w:rPr>
        <w:lastRenderedPageBreak/>
        <w:t xml:space="preserve">juez quien, de manera discrecional, fija la condena por este concepto con base en los criterios establecidos en el artículo 393-3 del Código de Procedimiento Civil (tarifas establecidas por el Ministerio de Justicia o por el colegio de abogados del respectivo distrito y naturaleza, calidad y duración de la gestión realizada por el representante judicial o la parte que litigó personalmente). Dicha condena no corresponde, necesariamente, a los honorarios efectivamente pagados por la parte vencedora a su apoderado. </w:t>
      </w:r>
    </w:p>
    <w:p w14:paraId="5D3E0F23" w14:textId="77777777" w:rsidR="004C031F" w:rsidRPr="00EC1FCA" w:rsidRDefault="004C031F" w:rsidP="00EC1FCA">
      <w:pPr>
        <w:pStyle w:val="Textoindependiente"/>
        <w:ind w:left="426" w:right="418" w:firstLine="1134"/>
        <w:jc w:val="both"/>
        <w:rPr>
          <w:sz w:val="22"/>
          <w:szCs w:val="24"/>
        </w:rPr>
      </w:pPr>
    </w:p>
    <w:p w14:paraId="6550F46B" w14:textId="4B6702D3" w:rsidR="004C031F" w:rsidRPr="00EC1FCA" w:rsidRDefault="00C90490" w:rsidP="0037094C">
      <w:pPr>
        <w:pStyle w:val="Textoindependiente"/>
        <w:ind w:left="426" w:right="418" w:firstLine="1134"/>
        <w:jc w:val="both"/>
        <w:rPr>
          <w:sz w:val="22"/>
          <w:szCs w:val="24"/>
        </w:rPr>
      </w:pPr>
      <w:r w:rsidRPr="00EC1FCA">
        <w:rPr>
          <w:sz w:val="22"/>
          <w:szCs w:val="24"/>
        </w:rPr>
        <w:t>Incluso, la sola vigilancia que incumbe a los apoderados o a las partes mientras dura el proceso en cada instancia o en sede de casación, debe ser considerada como factor importante al momento de fijar las agencias. Así lo ha entendido de tiempo atrás esta misma Sala</w:t>
      </w:r>
      <w:r w:rsidR="004C031F" w:rsidRPr="00EC1FCA">
        <w:rPr>
          <w:rStyle w:val="Refdenotaalpie"/>
          <w:sz w:val="22"/>
          <w:szCs w:val="24"/>
        </w:rPr>
        <w:footnoteReference w:id="11"/>
      </w:r>
      <w:r w:rsidRPr="00EC1FCA">
        <w:rPr>
          <w:sz w:val="22"/>
          <w:szCs w:val="24"/>
        </w:rPr>
        <w:t>, con sustento en decisiones de la Sala de Casación Civil de la Corte Suprema que, en reciente providencia</w:t>
      </w:r>
      <w:r w:rsidR="004C031F" w:rsidRPr="00EC1FCA">
        <w:rPr>
          <w:rStyle w:val="Refdenotaalpie"/>
          <w:sz w:val="22"/>
          <w:szCs w:val="24"/>
        </w:rPr>
        <w:footnoteReference w:id="12"/>
      </w:r>
      <w:r w:rsidRPr="00EC1FCA">
        <w:rPr>
          <w:sz w:val="22"/>
          <w:szCs w:val="24"/>
        </w:rPr>
        <w:t xml:space="preserve"> , al desatar un recurso contra un auto que aprobó la liquidación de costas, dijo sobre este específico aspecto, al memorar otras resoluciones suyas, que: </w:t>
      </w:r>
    </w:p>
    <w:p w14:paraId="1EA5DA99" w14:textId="77777777" w:rsidR="004C031F" w:rsidRPr="00EC1FCA" w:rsidRDefault="004C031F" w:rsidP="00EC1FCA">
      <w:pPr>
        <w:pStyle w:val="Textoindependiente"/>
        <w:ind w:left="426" w:right="418" w:firstLine="1134"/>
        <w:jc w:val="both"/>
        <w:rPr>
          <w:sz w:val="22"/>
          <w:szCs w:val="24"/>
        </w:rPr>
      </w:pPr>
    </w:p>
    <w:p w14:paraId="112974B9" w14:textId="4F85B20E" w:rsidR="00C90490" w:rsidRPr="00EC1FCA" w:rsidRDefault="00C90490" w:rsidP="00EC1FCA">
      <w:pPr>
        <w:pStyle w:val="Textoindependiente"/>
        <w:ind w:left="426" w:right="418" w:firstLine="1134"/>
        <w:jc w:val="both"/>
        <w:rPr>
          <w:sz w:val="22"/>
          <w:szCs w:val="24"/>
        </w:rPr>
      </w:pPr>
      <w:r w:rsidRPr="00EC1FCA">
        <w:rPr>
          <w:sz w:val="22"/>
          <w:szCs w:val="24"/>
        </w:rPr>
        <w:t>…dicha cantidad dineraria es producto de una equitativa y razonable ponderación de las circunstancias como se desarrolló esta actuación procesal, pues es evidente que el extremo activo a través de su apoderado judicial participó activamente en el trámite del recurso extraordinario de casación, pues recurrió tanto el auto que ordenó un desglose de una póliza de seguros como el que admitió dicha impugnación, contestó la demanda de casación oponiéndose a su prosperidad, perspectiva que fue acogida por la Sala, amén de su oposición a la actual objeción, tal y como se historió en los antecedentes de la presente providencia. 6.3. Ahora, la tasación de dicho rubro no solo obedeció a la valoración de los factores antes mencionados, sino también al tiempo que tomó la resolución del recurso de casación (9 años, 5 meses y 16 días)</w:t>
      </w:r>
      <w:r w:rsidR="004C031F" w:rsidRPr="00EC1FCA">
        <w:rPr>
          <w:rStyle w:val="Refdenotaalpie"/>
          <w:sz w:val="22"/>
          <w:szCs w:val="24"/>
        </w:rPr>
        <w:footnoteReference w:id="13"/>
      </w:r>
      <w:r w:rsidRPr="00EC1FCA">
        <w:rPr>
          <w:sz w:val="22"/>
          <w:szCs w:val="24"/>
        </w:rPr>
        <w:t>, lo cual inexorablemente merece compensación, porque durante su trámite la parte opositora debió permanecer vigilante del proceso, tarea que no puede ser desconocida.</w:t>
      </w:r>
    </w:p>
    <w:p w14:paraId="69B1B0E0" w14:textId="77777777" w:rsidR="004C031F" w:rsidRPr="007603BB" w:rsidRDefault="004C031F" w:rsidP="007603BB">
      <w:pPr>
        <w:pStyle w:val="Textoindependiente"/>
        <w:spacing w:line="276" w:lineRule="auto"/>
        <w:ind w:firstLine="1701"/>
        <w:jc w:val="both"/>
        <w:rPr>
          <w:sz w:val="24"/>
          <w:szCs w:val="24"/>
        </w:rPr>
      </w:pPr>
    </w:p>
    <w:p w14:paraId="2F3F89DE" w14:textId="364BF364" w:rsidR="004C031F" w:rsidRPr="007603BB" w:rsidRDefault="004C031F" w:rsidP="007603BB">
      <w:pPr>
        <w:pStyle w:val="Textoindependiente"/>
        <w:spacing w:line="276" w:lineRule="auto"/>
        <w:ind w:firstLine="1701"/>
        <w:jc w:val="both"/>
        <w:rPr>
          <w:sz w:val="24"/>
          <w:szCs w:val="24"/>
        </w:rPr>
      </w:pPr>
      <w:r w:rsidRPr="007603BB">
        <w:rPr>
          <w:sz w:val="24"/>
          <w:szCs w:val="24"/>
        </w:rPr>
        <w:t xml:space="preserve">Tampoco el error que aparece en la liquidación, donde se consignó en números </w:t>
      </w:r>
      <w:r w:rsidRPr="007603BB">
        <w:rPr>
          <w:i/>
          <w:sz w:val="24"/>
          <w:szCs w:val="24"/>
        </w:rPr>
        <w:t>“$60.000,00,</w:t>
      </w:r>
      <w:r w:rsidR="00EC1FCA">
        <w:rPr>
          <w:i/>
          <w:sz w:val="24"/>
          <w:szCs w:val="24"/>
        </w:rPr>
        <w:t>00</w:t>
      </w:r>
      <w:r w:rsidRPr="007603BB">
        <w:rPr>
          <w:i/>
          <w:sz w:val="24"/>
          <w:szCs w:val="24"/>
        </w:rPr>
        <w:t>”,</w:t>
      </w:r>
      <w:r w:rsidRPr="007603BB">
        <w:rPr>
          <w:sz w:val="24"/>
          <w:szCs w:val="24"/>
        </w:rPr>
        <w:t xml:space="preserve"> tiene trascendencia, no solo por lo evidente del lapsus que </w:t>
      </w:r>
      <w:r w:rsidR="000861B6" w:rsidRPr="007603BB">
        <w:rPr>
          <w:sz w:val="24"/>
          <w:szCs w:val="24"/>
        </w:rPr>
        <w:t>a</w:t>
      </w:r>
      <w:r w:rsidRPr="007603BB">
        <w:rPr>
          <w:sz w:val="24"/>
          <w:szCs w:val="24"/>
        </w:rPr>
        <w:t xml:space="preserve">llí está envuelto, sino porque, a renglón seguido, en letras, se expresa la suma exacta de la carga. </w:t>
      </w:r>
    </w:p>
    <w:p w14:paraId="09CF55EF" w14:textId="77777777" w:rsidR="004C031F" w:rsidRPr="007603BB" w:rsidRDefault="004C031F" w:rsidP="007603BB">
      <w:pPr>
        <w:pStyle w:val="Textoindependiente"/>
        <w:spacing w:line="276" w:lineRule="auto"/>
        <w:ind w:left="1701"/>
        <w:jc w:val="both"/>
        <w:rPr>
          <w:sz w:val="24"/>
          <w:szCs w:val="24"/>
        </w:rPr>
      </w:pPr>
    </w:p>
    <w:p w14:paraId="1DB55D72" w14:textId="295701C6" w:rsidR="00DA69B2" w:rsidRPr="007603BB" w:rsidRDefault="00C90490" w:rsidP="007603BB">
      <w:pPr>
        <w:pStyle w:val="Textoindependiente"/>
        <w:spacing w:line="276" w:lineRule="auto"/>
        <w:ind w:firstLine="1701"/>
        <w:jc w:val="both"/>
        <w:rPr>
          <w:sz w:val="24"/>
          <w:szCs w:val="24"/>
        </w:rPr>
      </w:pPr>
      <w:r w:rsidRPr="007603BB">
        <w:rPr>
          <w:sz w:val="24"/>
          <w:szCs w:val="24"/>
        </w:rPr>
        <w:t xml:space="preserve">Y las de la parte demandante, </w:t>
      </w:r>
      <w:r w:rsidR="004C031F" w:rsidRPr="007603BB">
        <w:rPr>
          <w:sz w:val="24"/>
          <w:szCs w:val="24"/>
        </w:rPr>
        <w:t>tampoco tienen suficiente asidero, como quiera que, según se anotó, parten de una premisa e</w:t>
      </w:r>
      <w:r w:rsidR="00DA69B2" w:rsidRPr="007603BB">
        <w:rPr>
          <w:sz w:val="24"/>
          <w:szCs w:val="24"/>
        </w:rPr>
        <w:t>q</w:t>
      </w:r>
      <w:r w:rsidR="004C031F" w:rsidRPr="007603BB">
        <w:rPr>
          <w:sz w:val="24"/>
          <w:szCs w:val="24"/>
        </w:rPr>
        <w:t>uivoca</w:t>
      </w:r>
      <w:r w:rsidR="00DA69B2" w:rsidRPr="007603BB">
        <w:rPr>
          <w:sz w:val="24"/>
          <w:szCs w:val="24"/>
        </w:rPr>
        <w:t>da, pues la cuantía a tener en cuenta era de $1.000’0000.000,</w:t>
      </w:r>
      <w:r w:rsidR="00EC1FCA">
        <w:rPr>
          <w:sz w:val="24"/>
          <w:szCs w:val="24"/>
        </w:rPr>
        <w:t>00</w:t>
      </w:r>
      <w:r w:rsidR="00DA69B2" w:rsidRPr="007603BB">
        <w:rPr>
          <w:sz w:val="24"/>
          <w:szCs w:val="24"/>
        </w:rPr>
        <w:t xml:space="preserve">, por lo que los porcentajes que cita del 1.71% y del 0.07% se apartan de la realidad. </w:t>
      </w:r>
    </w:p>
    <w:p w14:paraId="0054A040" w14:textId="77777777" w:rsidR="00DA69B2" w:rsidRPr="007603BB" w:rsidRDefault="00DA69B2" w:rsidP="007603BB">
      <w:pPr>
        <w:pStyle w:val="Textoindependiente"/>
        <w:spacing w:line="276" w:lineRule="auto"/>
        <w:ind w:firstLine="1701"/>
        <w:jc w:val="both"/>
        <w:rPr>
          <w:sz w:val="24"/>
          <w:szCs w:val="24"/>
        </w:rPr>
      </w:pPr>
    </w:p>
    <w:p w14:paraId="21B618DD" w14:textId="7924AF3B" w:rsidR="009D3A32" w:rsidRPr="007603BB" w:rsidRDefault="00DA69B2" w:rsidP="007603BB">
      <w:pPr>
        <w:pStyle w:val="Textoindependiente"/>
        <w:spacing w:line="276" w:lineRule="auto"/>
        <w:ind w:firstLine="1701"/>
        <w:jc w:val="both"/>
        <w:rPr>
          <w:sz w:val="24"/>
          <w:szCs w:val="24"/>
        </w:rPr>
      </w:pPr>
      <w:r w:rsidRPr="007603BB">
        <w:rPr>
          <w:sz w:val="24"/>
          <w:szCs w:val="24"/>
        </w:rPr>
        <w:t xml:space="preserve">Y ya está dicho que los que realmente fueron considerados, del 6% y del 1.5% en cada instancia, están dentro de los límites permitidos por la ley y acompasan con los demás elementos tenidos en cuenta en las instancias, incluida la proporcionalidad inversa mencionada. </w:t>
      </w:r>
    </w:p>
    <w:p w14:paraId="3C027587" w14:textId="456396A2" w:rsidR="009D3A32" w:rsidRPr="007603BB" w:rsidRDefault="009D3A32" w:rsidP="007603BB">
      <w:pPr>
        <w:pStyle w:val="Textoindependiente"/>
        <w:spacing w:line="276" w:lineRule="auto"/>
        <w:ind w:firstLine="1701"/>
        <w:jc w:val="both"/>
        <w:rPr>
          <w:sz w:val="24"/>
          <w:szCs w:val="24"/>
        </w:rPr>
      </w:pPr>
    </w:p>
    <w:p w14:paraId="1922F465" w14:textId="7710F5F6" w:rsidR="002C54CF" w:rsidRPr="007603BB" w:rsidRDefault="009D3A32" w:rsidP="007603BB">
      <w:pPr>
        <w:pStyle w:val="Textoindependiente"/>
        <w:numPr>
          <w:ilvl w:val="0"/>
          <w:numId w:val="8"/>
        </w:numPr>
        <w:spacing w:line="276" w:lineRule="auto"/>
        <w:ind w:left="0" w:firstLine="1701"/>
        <w:jc w:val="both"/>
        <w:rPr>
          <w:sz w:val="24"/>
          <w:szCs w:val="24"/>
        </w:rPr>
      </w:pPr>
      <w:r w:rsidRPr="007603BB">
        <w:rPr>
          <w:sz w:val="24"/>
          <w:szCs w:val="24"/>
        </w:rPr>
        <w:lastRenderedPageBreak/>
        <w:t xml:space="preserve">Consecuentes con lo anterior, </w:t>
      </w:r>
      <w:r w:rsidR="00DA69B2" w:rsidRPr="007603BB">
        <w:rPr>
          <w:sz w:val="24"/>
          <w:szCs w:val="24"/>
        </w:rPr>
        <w:t xml:space="preserve">se mantendrá la decisión apelada. </w:t>
      </w:r>
    </w:p>
    <w:p w14:paraId="7543E977" w14:textId="77777777" w:rsidR="002C54CF" w:rsidRPr="007603BB" w:rsidRDefault="002C54CF" w:rsidP="007603BB">
      <w:pPr>
        <w:pStyle w:val="Textoindependiente"/>
        <w:spacing w:line="276" w:lineRule="auto"/>
        <w:ind w:firstLine="1701"/>
        <w:jc w:val="both"/>
        <w:rPr>
          <w:sz w:val="24"/>
          <w:szCs w:val="24"/>
        </w:rPr>
      </w:pPr>
    </w:p>
    <w:p w14:paraId="31880BE7" w14:textId="77777777" w:rsidR="00DA69B2" w:rsidRPr="007603BB" w:rsidRDefault="00DA69B2" w:rsidP="007603BB">
      <w:pPr>
        <w:pStyle w:val="Textoindependiente"/>
        <w:spacing w:line="276" w:lineRule="auto"/>
        <w:ind w:firstLine="1701"/>
        <w:jc w:val="both"/>
        <w:rPr>
          <w:sz w:val="24"/>
          <w:szCs w:val="24"/>
        </w:rPr>
      </w:pPr>
      <w:r w:rsidRPr="007603BB">
        <w:rPr>
          <w:sz w:val="24"/>
          <w:szCs w:val="24"/>
        </w:rPr>
        <w:t xml:space="preserve">Como quiera que ambas partes recurrieron, pero sus recursos fracasaron, no habrá condena en costas para ninguna de ellas en esta instancia.  </w:t>
      </w:r>
    </w:p>
    <w:p w14:paraId="0C500CB3" w14:textId="77777777" w:rsidR="00DA69B2" w:rsidRPr="007603BB" w:rsidRDefault="00DA69B2" w:rsidP="007603BB">
      <w:pPr>
        <w:pStyle w:val="Textoindependiente"/>
        <w:spacing w:line="276" w:lineRule="auto"/>
        <w:ind w:firstLine="1701"/>
        <w:jc w:val="both"/>
        <w:rPr>
          <w:sz w:val="24"/>
          <w:szCs w:val="24"/>
        </w:rPr>
      </w:pPr>
    </w:p>
    <w:p w14:paraId="0FFB0AAF" w14:textId="77777777" w:rsidR="00DA69B2" w:rsidRPr="007603BB" w:rsidRDefault="00DA69B2" w:rsidP="007603BB">
      <w:pPr>
        <w:pStyle w:val="Textoindependiente"/>
        <w:spacing w:line="276" w:lineRule="auto"/>
        <w:ind w:firstLine="1701"/>
        <w:jc w:val="both"/>
        <w:rPr>
          <w:sz w:val="24"/>
          <w:szCs w:val="24"/>
        </w:rPr>
      </w:pPr>
    </w:p>
    <w:p w14:paraId="76B1E549" w14:textId="00B6B845" w:rsidR="00C5222C" w:rsidRPr="007603BB" w:rsidRDefault="00C5222C" w:rsidP="007603BB">
      <w:pPr>
        <w:pStyle w:val="Textoindependiente"/>
        <w:spacing w:line="276" w:lineRule="auto"/>
        <w:ind w:firstLine="1701"/>
        <w:jc w:val="both"/>
        <w:rPr>
          <w:b/>
          <w:sz w:val="24"/>
          <w:szCs w:val="24"/>
        </w:rPr>
      </w:pPr>
      <w:r w:rsidRPr="007603BB">
        <w:rPr>
          <w:b/>
          <w:sz w:val="24"/>
          <w:szCs w:val="24"/>
        </w:rPr>
        <w:t>DECISIÓN</w:t>
      </w:r>
    </w:p>
    <w:p w14:paraId="21B62B51" w14:textId="77777777" w:rsidR="00C5222C" w:rsidRPr="007603BB" w:rsidRDefault="00C5222C" w:rsidP="007603BB">
      <w:pPr>
        <w:spacing w:after="0" w:line="276" w:lineRule="auto"/>
        <w:ind w:firstLine="1701"/>
        <w:jc w:val="both"/>
        <w:rPr>
          <w:rFonts w:ascii="Gadugi" w:hAnsi="Gadugi" w:cs="Courier New"/>
          <w:sz w:val="24"/>
          <w:szCs w:val="24"/>
          <w:lang w:val="es-MX"/>
        </w:rPr>
      </w:pPr>
    </w:p>
    <w:p w14:paraId="64A87766" w14:textId="77777777" w:rsidR="00C5222C" w:rsidRPr="007603BB" w:rsidRDefault="00C5222C" w:rsidP="007603BB">
      <w:pPr>
        <w:spacing w:after="0" w:line="276" w:lineRule="auto"/>
        <w:ind w:firstLine="1701"/>
        <w:jc w:val="both"/>
        <w:rPr>
          <w:rFonts w:ascii="Gadugi" w:hAnsi="Gadugi" w:cs="Courier New"/>
          <w:sz w:val="24"/>
          <w:szCs w:val="24"/>
          <w:lang w:val="es-MX"/>
        </w:rPr>
      </w:pPr>
    </w:p>
    <w:p w14:paraId="3A919AA9" w14:textId="77777777" w:rsidR="00DA69B2" w:rsidRPr="007603BB" w:rsidRDefault="00C5222C" w:rsidP="007603BB">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r w:rsidRPr="007603BB">
        <w:rPr>
          <w:rFonts w:ascii="Gadugi" w:hAnsi="Gadugi"/>
          <w:sz w:val="24"/>
          <w:szCs w:val="24"/>
        </w:rPr>
        <w:t xml:space="preserve">En armonía con lo dicho, el Tribunal Superior del Distrito Judicial, Sala Unitaria Civil-Familia, </w:t>
      </w:r>
      <w:r w:rsidR="00DA69B2" w:rsidRPr="007603BB">
        <w:rPr>
          <w:rFonts w:ascii="Gadugi" w:hAnsi="Gadugi"/>
          <w:b/>
          <w:sz w:val="24"/>
          <w:szCs w:val="24"/>
        </w:rPr>
        <w:t xml:space="preserve">CONFIRMA </w:t>
      </w:r>
      <w:r w:rsidR="00DA69B2" w:rsidRPr="007603BB">
        <w:rPr>
          <w:rFonts w:ascii="Gadugi" w:eastAsia="Malgun Gothic" w:hAnsi="Gadugi" w:cs="Estrangelo Edessa"/>
          <w:sz w:val="24"/>
          <w:szCs w:val="24"/>
        </w:rPr>
        <w:t xml:space="preserve">el auto del 23 de febrero de 2021, proferido por el Juzgado Segundo Civil del Circuito de Pereira, en el proceso de responsabilidad contractual que </w:t>
      </w:r>
      <w:r w:rsidR="00DA69B2" w:rsidRPr="007603BB">
        <w:rPr>
          <w:rFonts w:ascii="Gadugi" w:eastAsia="Malgun Gothic" w:hAnsi="Gadugi" w:cs="Estrangelo Edessa"/>
          <w:b/>
          <w:sz w:val="24"/>
          <w:szCs w:val="24"/>
          <w:lang w:val="es-419"/>
        </w:rPr>
        <w:t>Jesús Antonio Ortiz Arcila</w:t>
      </w:r>
      <w:r w:rsidR="00DA69B2" w:rsidRPr="007603BB">
        <w:rPr>
          <w:rFonts w:ascii="Gadugi" w:eastAsia="Malgun Gothic" w:hAnsi="Gadugi" w:cs="Estrangelo Edessa"/>
          <w:sz w:val="24"/>
          <w:szCs w:val="24"/>
          <w:lang w:val="es-419"/>
        </w:rPr>
        <w:t xml:space="preserve"> y </w:t>
      </w:r>
      <w:r w:rsidR="00DA69B2" w:rsidRPr="007603BB">
        <w:rPr>
          <w:rFonts w:ascii="Gadugi" w:eastAsia="Malgun Gothic" w:hAnsi="Gadugi" w:cs="Estrangelo Edessa"/>
          <w:b/>
          <w:sz w:val="24"/>
          <w:szCs w:val="24"/>
          <w:lang w:val="es-419"/>
        </w:rPr>
        <w:t>Luz Marina Ortiz Arcila</w:t>
      </w:r>
      <w:r w:rsidR="00DA69B2" w:rsidRPr="007603BB">
        <w:rPr>
          <w:rFonts w:ascii="Gadugi" w:eastAsia="Malgun Gothic" w:hAnsi="Gadugi" w:cs="Estrangelo Edessa"/>
          <w:sz w:val="24"/>
          <w:szCs w:val="24"/>
          <w:lang w:val="es-419"/>
        </w:rPr>
        <w:t xml:space="preserve"> promovieron frente a </w:t>
      </w:r>
      <w:r w:rsidR="00DA69B2" w:rsidRPr="007603BB">
        <w:rPr>
          <w:rFonts w:ascii="Gadugi" w:eastAsia="Malgun Gothic" w:hAnsi="Gadugi" w:cs="Estrangelo Edessa"/>
          <w:b/>
          <w:sz w:val="24"/>
          <w:szCs w:val="24"/>
          <w:lang w:val="es-419"/>
        </w:rPr>
        <w:t>Seguros de Vida Suramericana S.A.</w:t>
      </w:r>
      <w:r w:rsidR="00DA69B2" w:rsidRPr="007603BB">
        <w:rPr>
          <w:rFonts w:ascii="Gadugi" w:eastAsia="Malgun Gothic" w:hAnsi="Gadugi" w:cs="Estrangelo Edessa"/>
          <w:sz w:val="24"/>
          <w:szCs w:val="24"/>
          <w:lang w:val="es-419"/>
        </w:rPr>
        <w:t xml:space="preserve"> </w:t>
      </w:r>
    </w:p>
    <w:p w14:paraId="40CD6220" w14:textId="1A93FE5B" w:rsidR="00DA69B2" w:rsidRPr="007603BB" w:rsidRDefault="00DA69B2" w:rsidP="007603BB">
      <w:pPr>
        <w:pStyle w:val="Textoindependiente"/>
        <w:spacing w:line="276" w:lineRule="auto"/>
        <w:ind w:firstLine="1701"/>
        <w:rPr>
          <w:b/>
          <w:bCs/>
          <w:sz w:val="24"/>
          <w:szCs w:val="24"/>
        </w:rPr>
      </w:pPr>
    </w:p>
    <w:p w14:paraId="5463E0CB" w14:textId="5A99101A" w:rsidR="329A936D" w:rsidRPr="007603BB" w:rsidRDefault="00DA69B2" w:rsidP="007603BB">
      <w:pPr>
        <w:pStyle w:val="Textoindependiente"/>
        <w:spacing w:line="276" w:lineRule="auto"/>
        <w:ind w:firstLine="1701"/>
        <w:rPr>
          <w:sz w:val="24"/>
          <w:szCs w:val="24"/>
        </w:rPr>
      </w:pPr>
      <w:r w:rsidRPr="007603BB">
        <w:rPr>
          <w:sz w:val="24"/>
          <w:szCs w:val="24"/>
        </w:rPr>
        <w:t xml:space="preserve">Sin costas. </w:t>
      </w:r>
    </w:p>
    <w:p w14:paraId="3D0B8A31" w14:textId="77777777" w:rsidR="00DA69B2" w:rsidRPr="007603BB" w:rsidRDefault="00DA69B2" w:rsidP="007603BB">
      <w:pPr>
        <w:pStyle w:val="Textoindependiente"/>
        <w:spacing w:line="276" w:lineRule="auto"/>
        <w:ind w:firstLine="1701"/>
        <w:rPr>
          <w:sz w:val="24"/>
          <w:szCs w:val="24"/>
        </w:rPr>
      </w:pPr>
    </w:p>
    <w:p w14:paraId="52B43F0B" w14:textId="77777777" w:rsidR="00C5222C" w:rsidRPr="007603BB" w:rsidRDefault="00C5222C" w:rsidP="007603BB">
      <w:pPr>
        <w:pStyle w:val="Sangradetextonormal"/>
        <w:spacing w:after="0" w:line="276" w:lineRule="auto"/>
        <w:ind w:left="1276" w:firstLine="425"/>
        <w:rPr>
          <w:rFonts w:ascii="Gadugi" w:hAnsi="Gadugi" w:cs="Courier New"/>
          <w:sz w:val="24"/>
          <w:szCs w:val="24"/>
        </w:rPr>
      </w:pPr>
      <w:r w:rsidRPr="007603BB">
        <w:rPr>
          <w:rFonts w:ascii="Gadugi" w:hAnsi="Gadugi" w:cs="Courier New"/>
          <w:sz w:val="24"/>
          <w:szCs w:val="24"/>
        </w:rPr>
        <w:t xml:space="preserve">Notifíquese </w:t>
      </w:r>
    </w:p>
    <w:p w14:paraId="67E3648E" w14:textId="77777777" w:rsidR="00C5222C" w:rsidRPr="007603BB" w:rsidRDefault="00C5222C" w:rsidP="007603BB">
      <w:pPr>
        <w:spacing w:after="0" w:line="276" w:lineRule="auto"/>
        <w:jc w:val="both"/>
        <w:rPr>
          <w:rFonts w:ascii="Gadugi" w:hAnsi="Gadugi" w:cs="Courier New"/>
          <w:sz w:val="24"/>
          <w:szCs w:val="24"/>
        </w:rPr>
      </w:pPr>
    </w:p>
    <w:p w14:paraId="19959A71" w14:textId="77777777" w:rsidR="00C5222C" w:rsidRPr="007603BB" w:rsidRDefault="00C5222C" w:rsidP="007603BB">
      <w:pPr>
        <w:spacing w:after="0" w:line="276" w:lineRule="auto"/>
        <w:jc w:val="both"/>
        <w:rPr>
          <w:rFonts w:ascii="Gadugi" w:hAnsi="Gadugi" w:cs="Courier New"/>
          <w:b/>
          <w:sz w:val="24"/>
          <w:szCs w:val="24"/>
        </w:rPr>
      </w:pPr>
    </w:p>
    <w:p w14:paraId="4D128E71" w14:textId="77777777" w:rsidR="00C5222C" w:rsidRPr="007603BB" w:rsidRDefault="00C5222C" w:rsidP="007603BB">
      <w:pPr>
        <w:spacing w:after="0" w:line="276" w:lineRule="auto"/>
        <w:jc w:val="both"/>
        <w:rPr>
          <w:rFonts w:ascii="Gadugi" w:hAnsi="Gadugi" w:cs="Courier New"/>
          <w:b/>
          <w:sz w:val="24"/>
          <w:szCs w:val="24"/>
        </w:rPr>
      </w:pPr>
    </w:p>
    <w:p w14:paraId="5BEF72E5" w14:textId="452D4B16" w:rsidR="00C5222C" w:rsidRPr="007603BB" w:rsidRDefault="00C5222C" w:rsidP="007603BB">
      <w:pPr>
        <w:pStyle w:val="Ttulo1"/>
        <w:spacing w:line="276" w:lineRule="auto"/>
        <w:ind w:left="0" w:firstLine="1701"/>
        <w:rPr>
          <w:rFonts w:ascii="Gadugi" w:hAnsi="Gadugi"/>
          <w:szCs w:val="24"/>
        </w:rPr>
      </w:pPr>
      <w:r w:rsidRPr="007603BB">
        <w:rPr>
          <w:rFonts w:ascii="Gadugi" w:hAnsi="Gadugi"/>
          <w:szCs w:val="24"/>
        </w:rPr>
        <w:t>JAIME ALBERTO SARAZA NARANJO</w:t>
      </w:r>
    </w:p>
    <w:p w14:paraId="6877E2BD" w14:textId="6F42FF5D" w:rsidR="00C5222C" w:rsidRPr="007603BB" w:rsidRDefault="00C5222C" w:rsidP="007603BB">
      <w:pPr>
        <w:spacing w:after="0" w:line="276" w:lineRule="auto"/>
        <w:ind w:firstLine="1701"/>
        <w:jc w:val="both"/>
        <w:rPr>
          <w:rFonts w:ascii="Gadugi" w:hAnsi="Gadugi" w:cs="Courier New"/>
          <w:sz w:val="24"/>
          <w:szCs w:val="24"/>
        </w:rPr>
      </w:pPr>
      <w:r w:rsidRPr="007603BB">
        <w:rPr>
          <w:rFonts w:ascii="Gadugi" w:hAnsi="Gadugi" w:cs="Courier New"/>
          <w:sz w:val="24"/>
          <w:szCs w:val="24"/>
        </w:rPr>
        <w:t>Magistrado</w:t>
      </w:r>
    </w:p>
    <w:sectPr w:rsidR="00C5222C" w:rsidRPr="007603BB" w:rsidSect="00455D36">
      <w:footerReference w:type="default" r:id="rId11"/>
      <w:pgSz w:w="12240" w:h="18720"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189A" w14:textId="77777777" w:rsidR="0026320C" w:rsidRDefault="0026320C" w:rsidP="00F659A4">
      <w:pPr>
        <w:spacing w:after="0" w:line="240" w:lineRule="auto"/>
      </w:pPr>
      <w:r>
        <w:separator/>
      </w:r>
    </w:p>
  </w:endnote>
  <w:endnote w:type="continuationSeparator" w:id="0">
    <w:p w14:paraId="39EE0A0B" w14:textId="77777777" w:rsidR="0026320C" w:rsidRDefault="0026320C" w:rsidP="00F659A4">
      <w:pPr>
        <w:spacing w:after="0" w:line="240" w:lineRule="auto"/>
      </w:pPr>
      <w:r>
        <w:continuationSeparator/>
      </w:r>
    </w:p>
  </w:endnote>
  <w:endnote w:type="continuationNotice" w:id="1">
    <w:p w14:paraId="42B8C143" w14:textId="77777777" w:rsidR="0026320C" w:rsidRDefault="00263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Arial" w:hAnsi="Arial" w:cs="Arial"/>
        <w:sz w:val="18"/>
      </w:rPr>
    </w:sdtEndPr>
    <w:sdtContent>
      <w:p w14:paraId="7F90D014" w14:textId="10933136" w:rsidR="00051953" w:rsidRPr="00EC1FCA" w:rsidRDefault="00051953">
        <w:pPr>
          <w:pStyle w:val="Piedepgina"/>
          <w:jc w:val="right"/>
          <w:rPr>
            <w:rFonts w:ascii="Arial" w:hAnsi="Arial" w:cs="Arial"/>
            <w:sz w:val="18"/>
          </w:rPr>
        </w:pPr>
        <w:r w:rsidRPr="00EC1FCA">
          <w:rPr>
            <w:rFonts w:ascii="Arial" w:hAnsi="Arial" w:cs="Arial"/>
            <w:sz w:val="18"/>
          </w:rPr>
          <w:fldChar w:fldCharType="begin"/>
        </w:r>
        <w:r w:rsidRPr="00EC1FCA">
          <w:rPr>
            <w:rFonts w:ascii="Arial" w:hAnsi="Arial" w:cs="Arial"/>
            <w:sz w:val="18"/>
          </w:rPr>
          <w:instrText>PAGE   \* MERGEFORMAT</w:instrText>
        </w:r>
        <w:r w:rsidRPr="00EC1FCA">
          <w:rPr>
            <w:rFonts w:ascii="Arial" w:hAnsi="Arial" w:cs="Arial"/>
            <w:sz w:val="18"/>
          </w:rPr>
          <w:fldChar w:fldCharType="separate"/>
        </w:r>
        <w:r w:rsidRPr="00EC1FCA">
          <w:rPr>
            <w:rFonts w:ascii="Arial" w:hAnsi="Arial" w:cs="Arial"/>
            <w:sz w:val="18"/>
            <w:lang w:val="es-ES"/>
          </w:rPr>
          <w:t>2</w:t>
        </w:r>
        <w:r w:rsidRPr="00EC1FC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DC54" w14:textId="77777777" w:rsidR="0026320C" w:rsidRDefault="0026320C" w:rsidP="00F659A4">
      <w:pPr>
        <w:spacing w:after="0" w:line="240" w:lineRule="auto"/>
      </w:pPr>
      <w:r>
        <w:separator/>
      </w:r>
    </w:p>
  </w:footnote>
  <w:footnote w:type="continuationSeparator" w:id="0">
    <w:p w14:paraId="3025E7EB" w14:textId="77777777" w:rsidR="0026320C" w:rsidRDefault="0026320C" w:rsidP="00F659A4">
      <w:pPr>
        <w:spacing w:after="0" w:line="240" w:lineRule="auto"/>
      </w:pPr>
      <w:r>
        <w:continuationSeparator/>
      </w:r>
    </w:p>
  </w:footnote>
  <w:footnote w:type="continuationNotice" w:id="1">
    <w:p w14:paraId="3DB533F1" w14:textId="77777777" w:rsidR="0026320C" w:rsidRDefault="0026320C">
      <w:pPr>
        <w:spacing w:after="0" w:line="240" w:lineRule="auto"/>
      </w:pPr>
    </w:p>
  </w:footnote>
  <w:footnote w:id="2">
    <w:p w14:paraId="7EA4C0D5" w14:textId="38366074" w:rsidR="00051953" w:rsidRPr="00EC1FCA" w:rsidRDefault="00051953"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w:t>
      </w:r>
      <w:r w:rsidRPr="00EC1FCA">
        <w:rPr>
          <w:rFonts w:ascii="Century" w:hAnsi="Century"/>
          <w:sz w:val="18"/>
          <w:szCs w:val="26"/>
          <w:lang w:val="es-419"/>
        </w:rPr>
        <w:t xml:space="preserve">P. </w:t>
      </w:r>
      <w:r w:rsidR="00D71DBA" w:rsidRPr="00EC1FCA">
        <w:rPr>
          <w:rFonts w:ascii="Century" w:hAnsi="Century"/>
          <w:sz w:val="18"/>
          <w:szCs w:val="26"/>
          <w:lang w:val="es-419"/>
        </w:rPr>
        <w:t xml:space="preserve">184, </w:t>
      </w:r>
      <w:r w:rsidRPr="00EC1FCA">
        <w:rPr>
          <w:rFonts w:ascii="Century" w:hAnsi="Century"/>
          <w:sz w:val="18"/>
          <w:szCs w:val="26"/>
          <w:lang w:val="es-419"/>
        </w:rPr>
        <w:t xml:space="preserve">c. ppal. </w:t>
      </w:r>
      <w:r w:rsidR="00D71DBA" w:rsidRPr="00EC1FCA">
        <w:rPr>
          <w:rFonts w:ascii="Century" w:hAnsi="Century"/>
          <w:sz w:val="18"/>
          <w:szCs w:val="26"/>
          <w:lang w:val="es-419"/>
        </w:rPr>
        <w:t>Vol. II</w:t>
      </w:r>
      <w:r w:rsidRPr="00EC1FCA">
        <w:rPr>
          <w:rFonts w:ascii="Century" w:hAnsi="Century"/>
          <w:sz w:val="18"/>
          <w:szCs w:val="26"/>
          <w:lang w:val="es-419"/>
        </w:rPr>
        <w:t xml:space="preserve">. </w:t>
      </w:r>
    </w:p>
  </w:footnote>
  <w:footnote w:id="3">
    <w:p w14:paraId="7924FBC1" w14:textId="0183E077" w:rsidR="00051953" w:rsidRPr="00EC1FCA" w:rsidRDefault="00051953"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w:t>
      </w:r>
      <w:r w:rsidRPr="00EC1FCA">
        <w:rPr>
          <w:rFonts w:ascii="Century" w:hAnsi="Century"/>
          <w:sz w:val="18"/>
          <w:szCs w:val="26"/>
          <w:lang w:val="es-419"/>
        </w:rPr>
        <w:t xml:space="preserve">P. </w:t>
      </w:r>
      <w:r w:rsidR="00D71DBA" w:rsidRPr="00EC1FCA">
        <w:rPr>
          <w:rFonts w:ascii="Century" w:hAnsi="Century"/>
          <w:sz w:val="18"/>
          <w:szCs w:val="26"/>
          <w:lang w:val="es-419"/>
        </w:rPr>
        <w:t>102</w:t>
      </w:r>
      <w:r w:rsidR="00CF431B" w:rsidRPr="00EC1FCA">
        <w:rPr>
          <w:rFonts w:ascii="Century" w:hAnsi="Century"/>
          <w:sz w:val="18"/>
          <w:szCs w:val="26"/>
          <w:lang w:val="es-419"/>
        </w:rPr>
        <w:t>, 02SegundaInstancia, 01Cuadernos5y&amp;DeviueltosJuzgado</w:t>
      </w:r>
      <w:r w:rsidR="00D71DBA" w:rsidRPr="00EC1FCA">
        <w:rPr>
          <w:rFonts w:ascii="Century" w:hAnsi="Century"/>
          <w:sz w:val="18"/>
          <w:szCs w:val="26"/>
          <w:lang w:val="es-419"/>
        </w:rPr>
        <w:t xml:space="preserve">, </w:t>
      </w:r>
      <w:r w:rsidR="00CF431B" w:rsidRPr="00EC1FCA">
        <w:rPr>
          <w:rFonts w:ascii="Century" w:hAnsi="Century"/>
          <w:sz w:val="18"/>
          <w:szCs w:val="26"/>
          <w:lang w:val="es-419"/>
        </w:rPr>
        <w:t>02 cuaderno No. 6</w:t>
      </w:r>
      <w:r w:rsidRPr="00EC1FCA">
        <w:rPr>
          <w:rFonts w:ascii="Century" w:hAnsi="Century"/>
          <w:sz w:val="18"/>
          <w:szCs w:val="26"/>
          <w:lang w:val="es-419"/>
        </w:rPr>
        <w:t xml:space="preserve"> </w:t>
      </w:r>
    </w:p>
  </w:footnote>
  <w:footnote w:id="4">
    <w:p w14:paraId="14666BCE" w14:textId="34EC6385" w:rsidR="00CF431B" w:rsidRPr="00EC1FCA" w:rsidRDefault="00CF431B"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01PrimeraInstancia, 01CuadernoPrincipal, </w:t>
      </w:r>
      <w:proofErr w:type="spellStart"/>
      <w:r w:rsidRPr="00EC1FCA">
        <w:rPr>
          <w:rFonts w:ascii="Century" w:hAnsi="Century"/>
          <w:sz w:val="18"/>
          <w:szCs w:val="26"/>
        </w:rPr>
        <w:t>arch</w:t>
      </w:r>
      <w:proofErr w:type="spellEnd"/>
      <w:r w:rsidRPr="00EC1FCA">
        <w:rPr>
          <w:rFonts w:ascii="Century" w:hAnsi="Century"/>
          <w:sz w:val="18"/>
          <w:szCs w:val="26"/>
        </w:rPr>
        <w:t>. 04</w:t>
      </w:r>
    </w:p>
  </w:footnote>
  <w:footnote w:id="5">
    <w:p w14:paraId="2179CA41" w14:textId="2D917920" w:rsidR="00CF431B" w:rsidRPr="00EC1FCA" w:rsidRDefault="00CF431B"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w:t>
      </w:r>
      <w:r w:rsidRPr="00EC1FCA">
        <w:rPr>
          <w:rFonts w:ascii="Century" w:hAnsi="Century"/>
          <w:sz w:val="18"/>
          <w:szCs w:val="26"/>
          <w:lang w:val="es-419"/>
        </w:rPr>
        <w:t xml:space="preserve">Ibídem, </w:t>
      </w:r>
      <w:proofErr w:type="spellStart"/>
      <w:r w:rsidRPr="00EC1FCA">
        <w:rPr>
          <w:rFonts w:ascii="Century" w:hAnsi="Century"/>
          <w:sz w:val="18"/>
          <w:szCs w:val="26"/>
          <w:lang w:val="es-419"/>
        </w:rPr>
        <w:t>arch</w:t>
      </w:r>
      <w:proofErr w:type="spellEnd"/>
      <w:r w:rsidRPr="00EC1FCA">
        <w:rPr>
          <w:rFonts w:ascii="Century" w:hAnsi="Century"/>
          <w:sz w:val="18"/>
          <w:szCs w:val="26"/>
          <w:lang w:val="es-419"/>
        </w:rPr>
        <w:t>. 05</w:t>
      </w:r>
    </w:p>
  </w:footnote>
  <w:footnote w:id="6">
    <w:p w14:paraId="4271C659" w14:textId="00C8B681" w:rsidR="00CF431B" w:rsidRPr="00EC1FCA" w:rsidRDefault="00CF431B"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Ibídem, </w:t>
      </w:r>
      <w:proofErr w:type="spellStart"/>
      <w:r w:rsidRPr="00EC1FCA">
        <w:rPr>
          <w:rFonts w:ascii="Century" w:hAnsi="Century"/>
          <w:sz w:val="18"/>
          <w:szCs w:val="26"/>
        </w:rPr>
        <w:t>arch</w:t>
      </w:r>
      <w:proofErr w:type="spellEnd"/>
      <w:r w:rsidRPr="00EC1FCA">
        <w:rPr>
          <w:rFonts w:ascii="Century" w:hAnsi="Century"/>
          <w:sz w:val="18"/>
          <w:szCs w:val="26"/>
        </w:rPr>
        <w:t>. 6 y 7</w:t>
      </w:r>
    </w:p>
  </w:footnote>
  <w:footnote w:id="7">
    <w:p w14:paraId="781AFC71" w14:textId="00705F0E" w:rsidR="00CF431B" w:rsidRPr="00EC1FCA" w:rsidRDefault="00CF431B"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w:t>
      </w:r>
      <w:r w:rsidRPr="00EC1FCA">
        <w:rPr>
          <w:rFonts w:ascii="Century" w:hAnsi="Century"/>
          <w:sz w:val="18"/>
          <w:szCs w:val="26"/>
          <w:lang w:val="es-419"/>
        </w:rPr>
        <w:t xml:space="preserve">Ibídem, </w:t>
      </w:r>
      <w:proofErr w:type="spellStart"/>
      <w:r w:rsidRPr="00EC1FCA">
        <w:rPr>
          <w:rFonts w:ascii="Century" w:hAnsi="Century"/>
          <w:sz w:val="18"/>
          <w:szCs w:val="26"/>
          <w:lang w:val="es-419"/>
        </w:rPr>
        <w:t>arch</w:t>
      </w:r>
      <w:proofErr w:type="spellEnd"/>
      <w:r w:rsidRPr="00EC1FCA">
        <w:rPr>
          <w:rFonts w:ascii="Century" w:hAnsi="Century"/>
          <w:sz w:val="18"/>
          <w:szCs w:val="26"/>
          <w:lang w:val="es-419"/>
        </w:rPr>
        <w:t>. 9</w:t>
      </w:r>
    </w:p>
  </w:footnote>
  <w:footnote w:id="8">
    <w:p w14:paraId="11842B60" w14:textId="4732056B" w:rsidR="00A42F14" w:rsidRPr="00EC1FCA" w:rsidRDefault="00A42F14"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w:t>
      </w:r>
      <w:r w:rsidRPr="00EC1FCA">
        <w:rPr>
          <w:rFonts w:ascii="Century" w:hAnsi="Century"/>
          <w:sz w:val="18"/>
          <w:szCs w:val="26"/>
          <w:lang w:val="es-419"/>
        </w:rPr>
        <w:t xml:space="preserve">Cuaderno principal, </w:t>
      </w:r>
      <w:proofErr w:type="spellStart"/>
      <w:r w:rsidRPr="00EC1FCA">
        <w:rPr>
          <w:rFonts w:ascii="Century" w:hAnsi="Century"/>
          <w:sz w:val="18"/>
          <w:szCs w:val="26"/>
          <w:lang w:val="es-419"/>
        </w:rPr>
        <w:t>vol</w:t>
      </w:r>
      <w:proofErr w:type="spellEnd"/>
      <w:r w:rsidRPr="00EC1FCA">
        <w:rPr>
          <w:rFonts w:ascii="Century" w:hAnsi="Century"/>
          <w:sz w:val="18"/>
          <w:szCs w:val="26"/>
          <w:lang w:val="es-419"/>
        </w:rPr>
        <w:t xml:space="preserve"> I, p. 48. </w:t>
      </w:r>
    </w:p>
  </w:footnote>
  <w:footnote w:id="9">
    <w:p w14:paraId="5FDE9E3F" w14:textId="7B8AF9AD" w:rsidR="004C031F" w:rsidRPr="00EC1FCA" w:rsidRDefault="004C031F"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Sentencia C-539-99</w:t>
      </w:r>
    </w:p>
  </w:footnote>
  <w:footnote w:id="10">
    <w:p w14:paraId="26839924" w14:textId="2B4F2F1A" w:rsidR="004C031F" w:rsidRPr="00EC1FCA" w:rsidRDefault="004C031F"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Vale la pena recordar que la condena en costas obedece a un criterio objetivo, como quiera que la misma se impone a la parte que resulta vencida en el proceso, sin que entre a examinarse su comportamiento procesal, es decir, si hubo o no culpa en sus actuaciones. En este sentido, la condena en costas no implica que la parte que la soporta haya incurrido en conductas contrarias a derecho o en temeridad o mala fe. Al respecto, véanse las sentencias C-480/95 (MP. Jorge Arango Mejía); C-037/96 (MP. Vladimiro Naranjo Mesa) y C-274/98 (MP. Carmenza Isaza de Gómez).</w:t>
      </w:r>
    </w:p>
  </w:footnote>
  <w:footnote w:id="11">
    <w:p w14:paraId="72918145" w14:textId="1CD883A0" w:rsidR="004C031F" w:rsidRPr="00EC1FCA" w:rsidRDefault="004C031F"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Auto del 28 de octubre de 2014, radicado 66001-31-03-003-2012-00263- 01</w:t>
      </w:r>
    </w:p>
  </w:footnote>
  <w:footnote w:id="12">
    <w:p w14:paraId="293B1685" w14:textId="61973333" w:rsidR="004C031F" w:rsidRPr="00EC1FCA" w:rsidRDefault="004C031F" w:rsidP="00EC1FCA">
      <w:pPr>
        <w:pStyle w:val="Textonotapie"/>
        <w:jc w:val="both"/>
        <w:rPr>
          <w:rFonts w:ascii="Century" w:hAnsi="Century"/>
          <w:sz w:val="18"/>
          <w:szCs w:val="26"/>
          <w:lang w:val="es-419"/>
        </w:rPr>
      </w:pPr>
      <w:r w:rsidRPr="00EC1FCA">
        <w:rPr>
          <w:rStyle w:val="Refdenotaalpie"/>
          <w:rFonts w:ascii="Century" w:hAnsi="Century"/>
          <w:sz w:val="18"/>
          <w:szCs w:val="26"/>
        </w:rPr>
        <w:footnoteRef/>
      </w:r>
      <w:r w:rsidRPr="00EC1FCA">
        <w:rPr>
          <w:rFonts w:ascii="Century" w:hAnsi="Century"/>
          <w:sz w:val="18"/>
          <w:szCs w:val="26"/>
        </w:rPr>
        <w:t xml:space="preserve"> AC1628-2021</w:t>
      </w:r>
    </w:p>
  </w:footnote>
  <w:footnote w:id="13">
    <w:p w14:paraId="4A623007" w14:textId="4243B60B" w:rsidR="004C031F" w:rsidRPr="00EC1FCA" w:rsidRDefault="004C031F" w:rsidP="00EC1FCA">
      <w:pPr>
        <w:pStyle w:val="Textonotapie"/>
        <w:jc w:val="both"/>
        <w:rPr>
          <w:rFonts w:ascii="Century" w:hAnsi="Century"/>
          <w:sz w:val="12"/>
          <w:lang w:val="es-419"/>
        </w:rPr>
      </w:pPr>
      <w:r w:rsidRPr="00EC1FCA">
        <w:rPr>
          <w:rStyle w:val="Refdenotaalpie"/>
          <w:rFonts w:ascii="Century" w:hAnsi="Century"/>
          <w:sz w:val="18"/>
          <w:szCs w:val="26"/>
        </w:rPr>
        <w:footnoteRef/>
      </w:r>
      <w:r w:rsidRPr="00EC1FCA">
        <w:rPr>
          <w:rFonts w:ascii="Century" w:hAnsi="Century"/>
          <w:sz w:val="18"/>
          <w:szCs w:val="26"/>
        </w:rPr>
        <w:t xml:space="preserve"> Contados desde la fecha en que se interpuso el mecanismo extraordinario.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A8E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C133D"/>
    <w:multiLevelType w:val="hybridMultilevel"/>
    <w:tmpl w:val="77182EF2"/>
    <w:lvl w:ilvl="0" w:tplc="BF5E27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F014799"/>
    <w:multiLevelType w:val="multilevel"/>
    <w:tmpl w:val="E4EAA5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15:restartNumberingAfterBreak="0">
    <w:nsid w:val="101B0602"/>
    <w:multiLevelType w:val="hybridMultilevel"/>
    <w:tmpl w:val="6B1209E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15:restartNumberingAfterBreak="0">
    <w:nsid w:val="115D453F"/>
    <w:multiLevelType w:val="hybridMultilevel"/>
    <w:tmpl w:val="C8C6ED1C"/>
    <w:lvl w:ilvl="0" w:tplc="F05C9294">
      <w:start w:val="1"/>
      <w:numFmt w:val="upperLetter"/>
      <w:lvlText w:val="%1."/>
      <w:lvlJc w:val="left"/>
      <w:pPr>
        <w:ind w:left="720" w:hanging="36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15:restartNumberingAfterBreak="0">
    <w:nsid w:val="28F62319"/>
    <w:multiLevelType w:val="multilevel"/>
    <w:tmpl w:val="411C4A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CD3F96"/>
    <w:multiLevelType w:val="hybridMultilevel"/>
    <w:tmpl w:val="05F03BD4"/>
    <w:lvl w:ilvl="0" w:tplc="8BFE0392">
      <w:start w:val="1"/>
      <w:numFmt w:val="decimal"/>
      <w:lvlText w:val="%1."/>
      <w:lvlJc w:val="left"/>
      <w:pPr>
        <w:ind w:left="3195" w:hanging="360"/>
      </w:pPr>
      <w:rPr>
        <w:rFonts w:hint="default"/>
        <w:b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0"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1" w15:restartNumberingAfterBreak="0">
    <w:nsid w:val="374E759B"/>
    <w:multiLevelType w:val="multilevel"/>
    <w:tmpl w:val="1A465A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B1421F6"/>
    <w:multiLevelType w:val="multilevel"/>
    <w:tmpl w:val="0AF82F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4" w15:restartNumberingAfterBreak="0">
    <w:nsid w:val="417A38FF"/>
    <w:multiLevelType w:val="multilevel"/>
    <w:tmpl w:val="3304A76A"/>
    <w:lvl w:ilvl="0">
      <w:start w:val="5"/>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6" w15:restartNumberingAfterBreak="0">
    <w:nsid w:val="43B66791"/>
    <w:multiLevelType w:val="hybridMultilevel"/>
    <w:tmpl w:val="B8704586"/>
    <w:lvl w:ilvl="0" w:tplc="C848039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7303F2"/>
    <w:multiLevelType w:val="multilevel"/>
    <w:tmpl w:val="35464A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C2B5D1B"/>
    <w:multiLevelType w:val="hybridMultilevel"/>
    <w:tmpl w:val="FD78A768"/>
    <w:lvl w:ilvl="0" w:tplc="8880FC3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5297368F"/>
    <w:multiLevelType w:val="hybridMultilevel"/>
    <w:tmpl w:val="F5EC2A8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A87551"/>
    <w:multiLevelType w:val="hybridMultilevel"/>
    <w:tmpl w:val="369E9F1E"/>
    <w:lvl w:ilvl="0" w:tplc="FFFFFFFF">
      <w:start w:val="2"/>
      <w:numFmt w:val="lowerLetter"/>
      <w:lvlText w:val="%1."/>
      <w:lvlJc w:val="left"/>
      <w:pPr>
        <w:tabs>
          <w:tab w:val="num" w:pos="750"/>
        </w:tabs>
        <w:ind w:left="750" w:hanging="360"/>
      </w:pPr>
      <w:rPr>
        <w:rFonts w:cs="Times New Roman" w:hint="default"/>
      </w:rPr>
    </w:lvl>
    <w:lvl w:ilvl="1" w:tplc="FFFFFFFF">
      <w:start w:val="1"/>
      <w:numFmt w:val="lowerLetter"/>
      <w:lvlText w:val="%2."/>
      <w:lvlJc w:val="left"/>
      <w:pPr>
        <w:tabs>
          <w:tab w:val="num" w:pos="1470"/>
        </w:tabs>
        <w:ind w:left="1470" w:hanging="360"/>
      </w:pPr>
      <w:rPr>
        <w:rFonts w:cs="Times New Roman"/>
      </w:rPr>
    </w:lvl>
    <w:lvl w:ilvl="2" w:tplc="FFFFFFFF">
      <w:start w:val="1"/>
      <w:numFmt w:val="lowerRoman"/>
      <w:lvlText w:val="%3."/>
      <w:lvlJc w:val="right"/>
      <w:pPr>
        <w:tabs>
          <w:tab w:val="num" w:pos="2190"/>
        </w:tabs>
        <w:ind w:left="2190" w:hanging="180"/>
      </w:pPr>
      <w:rPr>
        <w:rFonts w:cs="Times New Roman"/>
      </w:rPr>
    </w:lvl>
    <w:lvl w:ilvl="3" w:tplc="FFFFFFFF">
      <w:start w:val="1"/>
      <w:numFmt w:val="decimal"/>
      <w:lvlText w:val="%4."/>
      <w:lvlJc w:val="left"/>
      <w:pPr>
        <w:tabs>
          <w:tab w:val="num" w:pos="2910"/>
        </w:tabs>
        <w:ind w:left="2910" w:hanging="360"/>
      </w:pPr>
      <w:rPr>
        <w:rFonts w:cs="Times New Roman"/>
      </w:rPr>
    </w:lvl>
    <w:lvl w:ilvl="4" w:tplc="FFFFFFFF">
      <w:start w:val="1"/>
      <w:numFmt w:val="lowerLetter"/>
      <w:lvlText w:val="%5."/>
      <w:lvlJc w:val="left"/>
      <w:pPr>
        <w:tabs>
          <w:tab w:val="num" w:pos="3630"/>
        </w:tabs>
        <w:ind w:left="3630" w:hanging="360"/>
      </w:pPr>
      <w:rPr>
        <w:rFonts w:cs="Times New Roman"/>
      </w:rPr>
    </w:lvl>
    <w:lvl w:ilvl="5" w:tplc="FFFFFFFF">
      <w:start w:val="1"/>
      <w:numFmt w:val="lowerRoman"/>
      <w:lvlText w:val="%6."/>
      <w:lvlJc w:val="right"/>
      <w:pPr>
        <w:tabs>
          <w:tab w:val="num" w:pos="4350"/>
        </w:tabs>
        <w:ind w:left="4350" w:hanging="180"/>
      </w:pPr>
      <w:rPr>
        <w:rFonts w:cs="Times New Roman"/>
      </w:rPr>
    </w:lvl>
    <w:lvl w:ilvl="6" w:tplc="FFFFFFFF">
      <w:start w:val="1"/>
      <w:numFmt w:val="decimal"/>
      <w:lvlText w:val="%7."/>
      <w:lvlJc w:val="left"/>
      <w:pPr>
        <w:tabs>
          <w:tab w:val="num" w:pos="5070"/>
        </w:tabs>
        <w:ind w:left="5070" w:hanging="360"/>
      </w:pPr>
      <w:rPr>
        <w:rFonts w:cs="Times New Roman"/>
      </w:rPr>
    </w:lvl>
    <w:lvl w:ilvl="7" w:tplc="FFFFFFFF">
      <w:start w:val="1"/>
      <w:numFmt w:val="lowerLetter"/>
      <w:lvlText w:val="%8."/>
      <w:lvlJc w:val="left"/>
      <w:pPr>
        <w:tabs>
          <w:tab w:val="num" w:pos="5790"/>
        </w:tabs>
        <w:ind w:left="5790" w:hanging="360"/>
      </w:pPr>
      <w:rPr>
        <w:rFonts w:cs="Times New Roman"/>
      </w:rPr>
    </w:lvl>
    <w:lvl w:ilvl="8" w:tplc="FFFFFFFF">
      <w:start w:val="1"/>
      <w:numFmt w:val="lowerRoman"/>
      <w:lvlText w:val="%9."/>
      <w:lvlJc w:val="right"/>
      <w:pPr>
        <w:tabs>
          <w:tab w:val="num" w:pos="6510"/>
        </w:tabs>
        <w:ind w:left="6510" w:hanging="180"/>
      </w:pPr>
      <w:rPr>
        <w:rFonts w:cs="Times New Roman"/>
      </w:rPr>
    </w:lvl>
  </w:abstractNum>
  <w:abstractNum w:abstractNumId="21" w15:restartNumberingAfterBreak="0">
    <w:nsid w:val="54C84D45"/>
    <w:multiLevelType w:val="multilevel"/>
    <w:tmpl w:val="105E2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76BC2"/>
    <w:multiLevelType w:val="hybridMultilevel"/>
    <w:tmpl w:val="1CFA1DFC"/>
    <w:lvl w:ilvl="0" w:tplc="BF663DF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4" w15:restartNumberingAfterBreak="0">
    <w:nsid w:val="62CD12DB"/>
    <w:multiLevelType w:val="multilevel"/>
    <w:tmpl w:val="940E838C"/>
    <w:lvl w:ilvl="0">
      <w:start w:val="1"/>
      <w:numFmt w:val="decimal"/>
      <w:lvlText w:val="%1."/>
      <w:lvlJc w:val="left"/>
      <w:pPr>
        <w:ind w:left="360" w:hanging="360"/>
      </w:pPr>
      <w:rPr>
        <w:rFonts w:ascii="Gadugi" w:hAnsi="Gadugi" w:hint="default"/>
        <w:b w:val="0"/>
        <w:color w:val="auto"/>
        <w:sz w:val="28"/>
        <w:szCs w:val="28"/>
      </w:rPr>
    </w:lvl>
    <w:lvl w:ilvl="1">
      <w:start w:val="1"/>
      <w:numFmt w:val="decimal"/>
      <w:lvlText w:val="%1.%2."/>
      <w:lvlJc w:val="left"/>
      <w:pPr>
        <w:ind w:left="792" w:hanging="432"/>
      </w:pPr>
      <w:rPr>
        <w:rFonts w:ascii="Gadugi" w:hAnsi="Gadug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6" w15:restartNumberingAfterBreak="0">
    <w:nsid w:val="7EC528DC"/>
    <w:multiLevelType w:val="hybridMultilevel"/>
    <w:tmpl w:val="D778903C"/>
    <w:lvl w:ilvl="0" w:tplc="CE483BC8">
      <w:start w:val="2"/>
      <w:numFmt w:val="bullet"/>
      <w:lvlText w:val="-"/>
      <w:lvlJc w:val="left"/>
      <w:pPr>
        <w:ind w:left="720" w:hanging="360"/>
      </w:pPr>
      <w:rPr>
        <w:rFonts w:ascii="Times New Roman" w:eastAsia="MS ??" w:hAnsi="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3"/>
  </w:num>
  <w:num w:numId="5">
    <w:abstractNumId w:val="25"/>
  </w:num>
  <w:num w:numId="6">
    <w:abstractNumId w:val="6"/>
  </w:num>
  <w:num w:numId="7">
    <w:abstractNumId w:val="15"/>
  </w:num>
  <w:num w:numId="8">
    <w:abstractNumId w:val="24"/>
  </w:num>
  <w:num w:numId="9">
    <w:abstractNumId w:val="3"/>
  </w:num>
  <w:num w:numId="10">
    <w:abstractNumId w:val="16"/>
  </w:num>
  <w:num w:numId="11">
    <w:abstractNumId w:val="14"/>
  </w:num>
  <w:num w:numId="12">
    <w:abstractNumId w:val="2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
  </w:num>
  <w:num w:numId="18">
    <w:abstractNumId w:val="7"/>
  </w:num>
  <w:num w:numId="19">
    <w:abstractNumId w:val="11"/>
  </w:num>
  <w:num w:numId="20">
    <w:abstractNumId w:val="17"/>
  </w:num>
  <w:num w:numId="21">
    <w:abstractNumId w:val="22"/>
  </w:num>
  <w:num w:numId="22">
    <w:abstractNumId w:val="4"/>
  </w:num>
  <w:num w:numId="23">
    <w:abstractNumId w:val="26"/>
  </w:num>
  <w:num w:numId="24">
    <w:abstractNumId w:val="5"/>
  </w:num>
  <w:num w:numId="25">
    <w:abstractNumId w:val="20"/>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22A43"/>
    <w:rsid w:val="000249D7"/>
    <w:rsid w:val="00030833"/>
    <w:rsid w:val="00030E65"/>
    <w:rsid w:val="00033183"/>
    <w:rsid w:val="00033412"/>
    <w:rsid w:val="0003485F"/>
    <w:rsid w:val="00035031"/>
    <w:rsid w:val="00036EEE"/>
    <w:rsid w:val="0004182C"/>
    <w:rsid w:val="00044955"/>
    <w:rsid w:val="00045161"/>
    <w:rsid w:val="00050C3D"/>
    <w:rsid w:val="00051953"/>
    <w:rsid w:val="000605C1"/>
    <w:rsid w:val="00060F76"/>
    <w:rsid w:val="0006205F"/>
    <w:rsid w:val="0007018A"/>
    <w:rsid w:val="000735FF"/>
    <w:rsid w:val="000801BF"/>
    <w:rsid w:val="00083BEA"/>
    <w:rsid w:val="000846D8"/>
    <w:rsid w:val="0008519E"/>
    <w:rsid w:val="00085869"/>
    <w:rsid w:val="000861B6"/>
    <w:rsid w:val="000867A3"/>
    <w:rsid w:val="000867D0"/>
    <w:rsid w:val="0009010F"/>
    <w:rsid w:val="00091557"/>
    <w:rsid w:val="000A0B2F"/>
    <w:rsid w:val="000A3E7B"/>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2D27"/>
    <w:rsid w:val="001148A1"/>
    <w:rsid w:val="001148D0"/>
    <w:rsid w:val="001168E7"/>
    <w:rsid w:val="00120C4F"/>
    <w:rsid w:val="00126E84"/>
    <w:rsid w:val="00127463"/>
    <w:rsid w:val="00132A00"/>
    <w:rsid w:val="00132BAD"/>
    <w:rsid w:val="00134976"/>
    <w:rsid w:val="00137DF1"/>
    <w:rsid w:val="001417B5"/>
    <w:rsid w:val="001445E1"/>
    <w:rsid w:val="00150F88"/>
    <w:rsid w:val="00152EDA"/>
    <w:rsid w:val="00154CC5"/>
    <w:rsid w:val="0015730C"/>
    <w:rsid w:val="0016056A"/>
    <w:rsid w:val="00160701"/>
    <w:rsid w:val="001629AD"/>
    <w:rsid w:val="00163FF0"/>
    <w:rsid w:val="00166597"/>
    <w:rsid w:val="0017000B"/>
    <w:rsid w:val="001725B8"/>
    <w:rsid w:val="00180A2B"/>
    <w:rsid w:val="00184B66"/>
    <w:rsid w:val="0018519A"/>
    <w:rsid w:val="00186999"/>
    <w:rsid w:val="001906E9"/>
    <w:rsid w:val="00197DA2"/>
    <w:rsid w:val="001A19DB"/>
    <w:rsid w:val="001A5246"/>
    <w:rsid w:val="001B066B"/>
    <w:rsid w:val="001B2BE9"/>
    <w:rsid w:val="001B330D"/>
    <w:rsid w:val="001B43D1"/>
    <w:rsid w:val="001C76D3"/>
    <w:rsid w:val="001D2985"/>
    <w:rsid w:val="001D599C"/>
    <w:rsid w:val="001D7FE2"/>
    <w:rsid w:val="001E4DDF"/>
    <w:rsid w:val="001E7D16"/>
    <w:rsid w:val="001F300D"/>
    <w:rsid w:val="001F7DDD"/>
    <w:rsid w:val="00200432"/>
    <w:rsid w:val="00206E08"/>
    <w:rsid w:val="002130BF"/>
    <w:rsid w:val="00222081"/>
    <w:rsid w:val="002224D3"/>
    <w:rsid w:val="00223391"/>
    <w:rsid w:val="00224761"/>
    <w:rsid w:val="00225C39"/>
    <w:rsid w:val="00230E2B"/>
    <w:rsid w:val="00231800"/>
    <w:rsid w:val="00233F45"/>
    <w:rsid w:val="002429E4"/>
    <w:rsid w:val="0024489E"/>
    <w:rsid w:val="00246C5A"/>
    <w:rsid w:val="002554C0"/>
    <w:rsid w:val="00257055"/>
    <w:rsid w:val="0026278C"/>
    <w:rsid w:val="00262F70"/>
    <w:rsid w:val="0026320C"/>
    <w:rsid w:val="00265162"/>
    <w:rsid w:val="002713DB"/>
    <w:rsid w:val="0027327D"/>
    <w:rsid w:val="00274A34"/>
    <w:rsid w:val="002755F7"/>
    <w:rsid w:val="00284813"/>
    <w:rsid w:val="00285B0B"/>
    <w:rsid w:val="002869E8"/>
    <w:rsid w:val="00290D60"/>
    <w:rsid w:val="002963F2"/>
    <w:rsid w:val="00296A4F"/>
    <w:rsid w:val="00297658"/>
    <w:rsid w:val="002A14C7"/>
    <w:rsid w:val="002A36CB"/>
    <w:rsid w:val="002A3866"/>
    <w:rsid w:val="002B4D27"/>
    <w:rsid w:val="002B5BC1"/>
    <w:rsid w:val="002C02CA"/>
    <w:rsid w:val="002C0C17"/>
    <w:rsid w:val="002C54CF"/>
    <w:rsid w:val="002D1B64"/>
    <w:rsid w:val="002D1CED"/>
    <w:rsid w:val="002D2919"/>
    <w:rsid w:val="002D4A45"/>
    <w:rsid w:val="002E5192"/>
    <w:rsid w:val="002F30A2"/>
    <w:rsid w:val="00305B9A"/>
    <w:rsid w:val="003065CC"/>
    <w:rsid w:val="00307223"/>
    <w:rsid w:val="003134EE"/>
    <w:rsid w:val="0031D703"/>
    <w:rsid w:val="003213E2"/>
    <w:rsid w:val="003305F4"/>
    <w:rsid w:val="00332392"/>
    <w:rsid w:val="00333667"/>
    <w:rsid w:val="003341EB"/>
    <w:rsid w:val="0033646D"/>
    <w:rsid w:val="003400E7"/>
    <w:rsid w:val="0034081A"/>
    <w:rsid w:val="0034367F"/>
    <w:rsid w:val="00346D78"/>
    <w:rsid w:val="003475E0"/>
    <w:rsid w:val="003500A9"/>
    <w:rsid w:val="00355BAC"/>
    <w:rsid w:val="00356104"/>
    <w:rsid w:val="00360D9A"/>
    <w:rsid w:val="00360E66"/>
    <w:rsid w:val="00361AAD"/>
    <w:rsid w:val="00361C87"/>
    <w:rsid w:val="00361FDB"/>
    <w:rsid w:val="0036646D"/>
    <w:rsid w:val="00366ABC"/>
    <w:rsid w:val="00367C85"/>
    <w:rsid w:val="0037094C"/>
    <w:rsid w:val="00371A5D"/>
    <w:rsid w:val="003739E5"/>
    <w:rsid w:val="003746D8"/>
    <w:rsid w:val="00377E3C"/>
    <w:rsid w:val="00380822"/>
    <w:rsid w:val="00380989"/>
    <w:rsid w:val="00380F0D"/>
    <w:rsid w:val="0038219A"/>
    <w:rsid w:val="00383AF7"/>
    <w:rsid w:val="00384381"/>
    <w:rsid w:val="00384C7A"/>
    <w:rsid w:val="003874F4"/>
    <w:rsid w:val="00391E55"/>
    <w:rsid w:val="003926DF"/>
    <w:rsid w:val="00394134"/>
    <w:rsid w:val="0039571E"/>
    <w:rsid w:val="003966CE"/>
    <w:rsid w:val="003A40B0"/>
    <w:rsid w:val="003A54FA"/>
    <w:rsid w:val="003A561A"/>
    <w:rsid w:val="003B3C3D"/>
    <w:rsid w:val="003B47E3"/>
    <w:rsid w:val="003C16C4"/>
    <w:rsid w:val="003C1C2A"/>
    <w:rsid w:val="003C23F6"/>
    <w:rsid w:val="003C5BA8"/>
    <w:rsid w:val="003C7BCE"/>
    <w:rsid w:val="003D01F7"/>
    <w:rsid w:val="003D204B"/>
    <w:rsid w:val="003D36F3"/>
    <w:rsid w:val="003D4F38"/>
    <w:rsid w:val="003D6C5F"/>
    <w:rsid w:val="003D7391"/>
    <w:rsid w:val="003E003C"/>
    <w:rsid w:val="003E1A8E"/>
    <w:rsid w:val="003E5D9B"/>
    <w:rsid w:val="003F29C8"/>
    <w:rsid w:val="003F5814"/>
    <w:rsid w:val="00400FBF"/>
    <w:rsid w:val="00403D87"/>
    <w:rsid w:val="004061AA"/>
    <w:rsid w:val="004144D6"/>
    <w:rsid w:val="00430547"/>
    <w:rsid w:val="00431A29"/>
    <w:rsid w:val="004328AB"/>
    <w:rsid w:val="00432A98"/>
    <w:rsid w:val="00433E26"/>
    <w:rsid w:val="004426F1"/>
    <w:rsid w:val="0044329A"/>
    <w:rsid w:val="00455D36"/>
    <w:rsid w:val="00456BE0"/>
    <w:rsid w:val="00461DDC"/>
    <w:rsid w:val="00463D47"/>
    <w:rsid w:val="0046570C"/>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B3095"/>
    <w:rsid w:val="004B71BF"/>
    <w:rsid w:val="004C031F"/>
    <w:rsid w:val="004C0470"/>
    <w:rsid w:val="004C0BCD"/>
    <w:rsid w:val="004C5437"/>
    <w:rsid w:val="004C54A6"/>
    <w:rsid w:val="004D030E"/>
    <w:rsid w:val="004D1E8A"/>
    <w:rsid w:val="004D2490"/>
    <w:rsid w:val="004D33A2"/>
    <w:rsid w:val="004D487C"/>
    <w:rsid w:val="004E0AE0"/>
    <w:rsid w:val="004E3276"/>
    <w:rsid w:val="004E7E52"/>
    <w:rsid w:val="004F2B9F"/>
    <w:rsid w:val="004F3497"/>
    <w:rsid w:val="004F544A"/>
    <w:rsid w:val="004F5D87"/>
    <w:rsid w:val="004F6A97"/>
    <w:rsid w:val="005001C4"/>
    <w:rsid w:val="00500B72"/>
    <w:rsid w:val="00504D05"/>
    <w:rsid w:val="00506741"/>
    <w:rsid w:val="005107EF"/>
    <w:rsid w:val="00510903"/>
    <w:rsid w:val="00511F0B"/>
    <w:rsid w:val="00513C2C"/>
    <w:rsid w:val="0051480B"/>
    <w:rsid w:val="00515F01"/>
    <w:rsid w:val="00517E5D"/>
    <w:rsid w:val="00520122"/>
    <w:rsid w:val="00524E80"/>
    <w:rsid w:val="005267A8"/>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71E6"/>
    <w:rsid w:val="00587653"/>
    <w:rsid w:val="00590952"/>
    <w:rsid w:val="00594143"/>
    <w:rsid w:val="00594438"/>
    <w:rsid w:val="005A0F45"/>
    <w:rsid w:val="005A252B"/>
    <w:rsid w:val="005B097C"/>
    <w:rsid w:val="005B1640"/>
    <w:rsid w:val="005B4201"/>
    <w:rsid w:val="005C0BBA"/>
    <w:rsid w:val="005C1519"/>
    <w:rsid w:val="005C2E3B"/>
    <w:rsid w:val="005C3F0A"/>
    <w:rsid w:val="005C7334"/>
    <w:rsid w:val="005D09CE"/>
    <w:rsid w:val="005D4E7F"/>
    <w:rsid w:val="005D5D1F"/>
    <w:rsid w:val="005D70B3"/>
    <w:rsid w:val="005E08C4"/>
    <w:rsid w:val="005E0C7C"/>
    <w:rsid w:val="005E11CC"/>
    <w:rsid w:val="005E1800"/>
    <w:rsid w:val="005E5C95"/>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56D7E"/>
    <w:rsid w:val="00657BD2"/>
    <w:rsid w:val="00663523"/>
    <w:rsid w:val="00664E32"/>
    <w:rsid w:val="006724B6"/>
    <w:rsid w:val="00672520"/>
    <w:rsid w:val="00675B96"/>
    <w:rsid w:val="006801F3"/>
    <w:rsid w:val="00680B18"/>
    <w:rsid w:val="006817EA"/>
    <w:rsid w:val="00682C43"/>
    <w:rsid w:val="00684991"/>
    <w:rsid w:val="00687389"/>
    <w:rsid w:val="00690990"/>
    <w:rsid w:val="00693513"/>
    <w:rsid w:val="006948C0"/>
    <w:rsid w:val="006979E2"/>
    <w:rsid w:val="006A1744"/>
    <w:rsid w:val="006A6042"/>
    <w:rsid w:val="006B0769"/>
    <w:rsid w:val="006B2201"/>
    <w:rsid w:val="006B23ED"/>
    <w:rsid w:val="006B7468"/>
    <w:rsid w:val="006C0772"/>
    <w:rsid w:val="006C2019"/>
    <w:rsid w:val="006C30CA"/>
    <w:rsid w:val="006D17A1"/>
    <w:rsid w:val="006D3AE7"/>
    <w:rsid w:val="006D42AF"/>
    <w:rsid w:val="006D4DA2"/>
    <w:rsid w:val="006D4F0E"/>
    <w:rsid w:val="006D616F"/>
    <w:rsid w:val="006E4C30"/>
    <w:rsid w:val="006E6165"/>
    <w:rsid w:val="006E6886"/>
    <w:rsid w:val="006E6D58"/>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6901"/>
    <w:rsid w:val="00726CD0"/>
    <w:rsid w:val="00734371"/>
    <w:rsid w:val="007405A8"/>
    <w:rsid w:val="00740AED"/>
    <w:rsid w:val="00744D5E"/>
    <w:rsid w:val="00744DB9"/>
    <w:rsid w:val="00746449"/>
    <w:rsid w:val="00747576"/>
    <w:rsid w:val="00751362"/>
    <w:rsid w:val="00751898"/>
    <w:rsid w:val="007603BB"/>
    <w:rsid w:val="007634A9"/>
    <w:rsid w:val="00764D94"/>
    <w:rsid w:val="00766A45"/>
    <w:rsid w:val="00767563"/>
    <w:rsid w:val="00767AE8"/>
    <w:rsid w:val="007737EC"/>
    <w:rsid w:val="00775CB7"/>
    <w:rsid w:val="00776A91"/>
    <w:rsid w:val="00776F32"/>
    <w:rsid w:val="007800CB"/>
    <w:rsid w:val="007802DE"/>
    <w:rsid w:val="00782BFB"/>
    <w:rsid w:val="00782C27"/>
    <w:rsid w:val="007849C4"/>
    <w:rsid w:val="0078563B"/>
    <w:rsid w:val="00785976"/>
    <w:rsid w:val="007904BF"/>
    <w:rsid w:val="00795954"/>
    <w:rsid w:val="007A0EB1"/>
    <w:rsid w:val="007A1756"/>
    <w:rsid w:val="007A43CC"/>
    <w:rsid w:val="007A7A41"/>
    <w:rsid w:val="007B03F8"/>
    <w:rsid w:val="007B3B03"/>
    <w:rsid w:val="007C6201"/>
    <w:rsid w:val="007D1063"/>
    <w:rsid w:val="007D14E6"/>
    <w:rsid w:val="007E081B"/>
    <w:rsid w:val="007E145B"/>
    <w:rsid w:val="007E5482"/>
    <w:rsid w:val="007E56AA"/>
    <w:rsid w:val="007E6717"/>
    <w:rsid w:val="007F6546"/>
    <w:rsid w:val="007F7EAC"/>
    <w:rsid w:val="0080008C"/>
    <w:rsid w:val="00803B2A"/>
    <w:rsid w:val="0081113F"/>
    <w:rsid w:val="00811213"/>
    <w:rsid w:val="00815090"/>
    <w:rsid w:val="008176ED"/>
    <w:rsid w:val="00822A97"/>
    <w:rsid w:val="008260C5"/>
    <w:rsid w:val="00830297"/>
    <w:rsid w:val="008370A0"/>
    <w:rsid w:val="008378D9"/>
    <w:rsid w:val="00840CE5"/>
    <w:rsid w:val="008417D8"/>
    <w:rsid w:val="00842298"/>
    <w:rsid w:val="00843536"/>
    <w:rsid w:val="008477C5"/>
    <w:rsid w:val="0085006C"/>
    <w:rsid w:val="0085035F"/>
    <w:rsid w:val="0085076A"/>
    <w:rsid w:val="0085121C"/>
    <w:rsid w:val="00852020"/>
    <w:rsid w:val="0085371B"/>
    <w:rsid w:val="00853D61"/>
    <w:rsid w:val="00853E5F"/>
    <w:rsid w:val="00856A85"/>
    <w:rsid w:val="00863F65"/>
    <w:rsid w:val="00864CB0"/>
    <w:rsid w:val="00865215"/>
    <w:rsid w:val="0086584B"/>
    <w:rsid w:val="00865A57"/>
    <w:rsid w:val="00865EA9"/>
    <w:rsid w:val="008741C2"/>
    <w:rsid w:val="0087599F"/>
    <w:rsid w:val="00880D02"/>
    <w:rsid w:val="00885BB7"/>
    <w:rsid w:val="00887445"/>
    <w:rsid w:val="00891AB0"/>
    <w:rsid w:val="00894EAC"/>
    <w:rsid w:val="0089501F"/>
    <w:rsid w:val="008A0BA4"/>
    <w:rsid w:val="008A410C"/>
    <w:rsid w:val="008A4495"/>
    <w:rsid w:val="008A46ED"/>
    <w:rsid w:val="008A60C6"/>
    <w:rsid w:val="008B0DBC"/>
    <w:rsid w:val="008B5C95"/>
    <w:rsid w:val="008B60D4"/>
    <w:rsid w:val="008C03C5"/>
    <w:rsid w:val="008C1635"/>
    <w:rsid w:val="008D3BB1"/>
    <w:rsid w:val="008D50D5"/>
    <w:rsid w:val="008D54F5"/>
    <w:rsid w:val="008E5ED6"/>
    <w:rsid w:val="008E70E6"/>
    <w:rsid w:val="008F3667"/>
    <w:rsid w:val="008F3951"/>
    <w:rsid w:val="008F44F8"/>
    <w:rsid w:val="008F46BB"/>
    <w:rsid w:val="008F4F47"/>
    <w:rsid w:val="008F62D3"/>
    <w:rsid w:val="00902F13"/>
    <w:rsid w:val="009031A2"/>
    <w:rsid w:val="00904795"/>
    <w:rsid w:val="00904DB7"/>
    <w:rsid w:val="0090558B"/>
    <w:rsid w:val="0090634B"/>
    <w:rsid w:val="009075B8"/>
    <w:rsid w:val="00911CD3"/>
    <w:rsid w:val="0091473B"/>
    <w:rsid w:val="00914EFF"/>
    <w:rsid w:val="009174E6"/>
    <w:rsid w:val="00920D7D"/>
    <w:rsid w:val="009227B1"/>
    <w:rsid w:val="009247D2"/>
    <w:rsid w:val="00924C8E"/>
    <w:rsid w:val="00925173"/>
    <w:rsid w:val="00925516"/>
    <w:rsid w:val="00932B1D"/>
    <w:rsid w:val="00940FC6"/>
    <w:rsid w:val="009508C4"/>
    <w:rsid w:val="00951C66"/>
    <w:rsid w:val="00954FD4"/>
    <w:rsid w:val="00955AB9"/>
    <w:rsid w:val="0096032C"/>
    <w:rsid w:val="00961038"/>
    <w:rsid w:val="00962E11"/>
    <w:rsid w:val="009644BF"/>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A148E"/>
    <w:rsid w:val="009A6172"/>
    <w:rsid w:val="009A6B0E"/>
    <w:rsid w:val="009A7997"/>
    <w:rsid w:val="009B0953"/>
    <w:rsid w:val="009B48D2"/>
    <w:rsid w:val="009B7AE9"/>
    <w:rsid w:val="009C533E"/>
    <w:rsid w:val="009D366C"/>
    <w:rsid w:val="009D3A32"/>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17A6"/>
    <w:rsid w:val="00A22526"/>
    <w:rsid w:val="00A27718"/>
    <w:rsid w:val="00A3093A"/>
    <w:rsid w:val="00A32E33"/>
    <w:rsid w:val="00A3334B"/>
    <w:rsid w:val="00A40B13"/>
    <w:rsid w:val="00A41099"/>
    <w:rsid w:val="00A4125D"/>
    <w:rsid w:val="00A42615"/>
    <w:rsid w:val="00A42F14"/>
    <w:rsid w:val="00A43576"/>
    <w:rsid w:val="00A447DC"/>
    <w:rsid w:val="00A4509C"/>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0EDE"/>
    <w:rsid w:val="00A82E2A"/>
    <w:rsid w:val="00A85221"/>
    <w:rsid w:val="00A8550F"/>
    <w:rsid w:val="00A85DD2"/>
    <w:rsid w:val="00A91164"/>
    <w:rsid w:val="00A94289"/>
    <w:rsid w:val="00A95200"/>
    <w:rsid w:val="00A95561"/>
    <w:rsid w:val="00A96A42"/>
    <w:rsid w:val="00A97257"/>
    <w:rsid w:val="00A97E7B"/>
    <w:rsid w:val="00AC6307"/>
    <w:rsid w:val="00AC7E74"/>
    <w:rsid w:val="00AE39D7"/>
    <w:rsid w:val="00AE781F"/>
    <w:rsid w:val="00AF099F"/>
    <w:rsid w:val="00AF0D55"/>
    <w:rsid w:val="00AF0DA4"/>
    <w:rsid w:val="00AF2C74"/>
    <w:rsid w:val="00AF2D30"/>
    <w:rsid w:val="00AF34EA"/>
    <w:rsid w:val="00AF5014"/>
    <w:rsid w:val="00B022F2"/>
    <w:rsid w:val="00B03FA4"/>
    <w:rsid w:val="00B051C7"/>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511CB"/>
    <w:rsid w:val="00B51B14"/>
    <w:rsid w:val="00B53138"/>
    <w:rsid w:val="00B57684"/>
    <w:rsid w:val="00B57BA3"/>
    <w:rsid w:val="00B57ED3"/>
    <w:rsid w:val="00B60551"/>
    <w:rsid w:val="00B61EFC"/>
    <w:rsid w:val="00B624B1"/>
    <w:rsid w:val="00B62846"/>
    <w:rsid w:val="00B63CA1"/>
    <w:rsid w:val="00B65F46"/>
    <w:rsid w:val="00B6642E"/>
    <w:rsid w:val="00B711DD"/>
    <w:rsid w:val="00B715C6"/>
    <w:rsid w:val="00B71DAE"/>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2123"/>
    <w:rsid w:val="00BB73EE"/>
    <w:rsid w:val="00BC0CFD"/>
    <w:rsid w:val="00BC38C8"/>
    <w:rsid w:val="00BC5936"/>
    <w:rsid w:val="00BC5AC8"/>
    <w:rsid w:val="00BC612C"/>
    <w:rsid w:val="00BC7B69"/>
    <w:rsid w:val="00BD1589"/>
    <w:rsid w:val="00BD2B3E"/>
    <w:rsid w:val="00BD2B91"/>
    <w:rsid w:val="00BD56CE"/>
    <w:rsid w:val="00BD5E63"/>
    <w:rsid w:val="00BD7788"/>
    <w:rsid w:val="00BE24F3"/>
    <w:rsid w:val="00BE2879"/>
    <w:rsid w:val="00BE298D"/>
    <w:rsid w:val="00BE5B2B"/>
    <w:rsid w:val="00BF0B2C"/>
    <w:rsid w:val="00BF260F"/>
    <w:rsid w:val="00C0480E"/>
    <w:rsid w:val="00C07EA9"/>
    <w:rsid w:val="00C14D39"/>
    <w:rsid w:val="00C213A2"/>
    <w:rsid w:val="00C24563"/>
    <w:rsid w:val="00C25E30"/>
    <w:rsid w:val="00C32E2D"/>
    <w:rsid w:val="00C35E86"/>
    <w:rsid w:val="00C4033F"/>
    <w:rsid w:val="00C40C8B"/>
    <w:rsid w:val="00C41733"/>
    <w:rsid w:val="00C41B5D"/>
    <w:rsid w:val="00C44301"/>
    <w:rsid w:val="00C46DB7"/>
    <w:rsid w:val="00C47290"/>
    <w:rsid w:val="00C5222C"/>
    <w:rsid w:val="00C538E0"/>
    <w:rsid w:val="00C704C9"/>
    <w:rsid w:val="00C71D08"/>
    <w:rsid w:val="00C74025"/>
    <w:rsid w:val="00C801AE"/>
    <w:rsid w:val="00C8108C"/>
    <w:rsid w:val="00C8193C"/>
    <w:rsid w:val="00C85BE3"/>
    <w:rsid w:val="00C90490"/>
    <w:rsid w:val="00CA61EF"/>
    <w:rsid w:val="00CA6549"/>
    <w:rsid w:val="00CA74F1"/>
    <w:rsid w:val="00CB5CF4"/>
    <w:rsid w:val="00CC0E82"/>
    <w:rsid w:val="00CC1D6A"/>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31B"/>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1DBA"/>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A69B2"/>
    <w:rsid w:val="00DB1323"/>
    <w:rsid w:val="00DB63B2"/>
    <w:rsid w:val="00DB73CD"/>
    <w:rsid w:val="00DC082F"/>
    <w:rsid w:val="00DC1933"/>
    <w:rsid w:val="00DC3228"/>
    <w:rsid w:val="00DC77F4"/>
    <w:rsid w:val="00DD0214"/>
    <w:rsid w:val="00DD4D3B"/>
    <w:rsid w:val="00DD7163"/>
    <w:rsid w:val="00DE09B5"/>
    <w:rsid w:val="00DE135F"/>
    <w:rsid w:val="00DE415C"/>
    <w:rsid w:val="00DE64DC"/>
    <w:rsid w:val="00DE6A34"/>
    <w:rsid w:val="00DE7A07"/>
    <w:rsid w:val="00DF15DA"/>
    <w:rsid w:val="00DF1732"/>
    <w:rsid w:val="00DF3099"/>
    <w:rsid w:val="00DF6A99"/>
    <w:rsid w:val="00DF6C8A"/>
    <w:rsid w:val="00E0078D"/>
    <w:rsid w:val="00E02AC6"/>
    <w:rsid w:val="00E07816"/>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711"/>
    <w:rsid w:val="00E5613F"/>
    <w:rsid w:val="00E56665"/>
    <w:rsid w:val="00E607A1"/>
    <w:rsid w:val="00E619E8"/>
    <w:rsid w:val="00E633B8"/>
    <w:rsid w:val="00E6745A"/>
    <w:rsid w:val="00E7059F"/>
    <w:rsid w:val="00E7116C"/>
    <w:rsid w:val="00E7370A"/>
    <w:rsid w:val="00E73E7B"/>
    <w:rsid w:val="00E8196F"/>
    <w:rsid w:val="00E82989"/>
    <w:rsid w:val="00E833E6"/>
    <w:rsid w:val="00E84095"/>
    <w:rsid w:val="00E90BE3"/>
    <w:rsid w:val="00EA1CA3"/>
    <w:rsid w:val="00EA23B2"/>
    <w:rsid w:val="00EA705B"/>
    <w:rsid w:val="00EB1513"/>
    <w:rsid w:val="00EB2253"/>
    <w:rsid w:val="00EB51B6"/>
    <w:rsid w:val="00EB5B98"/>
    <w:rsid w:val="00EB5CD2"/>
    <w:rsid w:val="00EC1FCA"/>
    <w:rsid w:val="00EC3CE3"/>
    <w:rsid w:val="00EC453C"/>
    <w:rsid w:val="00EC7871"/>
    <w:rsid w:val="00ED09B1"/>
    <w:rsid w:val="00ED1A68"/>
    <w:rsid w:val="00ED1A82"/>
    <w:rsid w:val="00ED5BB3"/>
    <w:rsid w:val="00ED6A2A"/>
    <w:rsid w:val="00EF0DAD"/>
    <w:rsid w:val="00EF2A90"/>
    <w:rsid w:val="00EF3F99"/>
    <w:rsid w:val="00F008FE"/>
    <w:rsid w:val="00F064FC"/>
    <w:rsid w:val="00F07254"/>
    <w:rsid w:val="00F0726D"/>
    <w:rsid w:val="00F12A8C"/>
    <w:rsid w:val="00F146DD"/>
    <w:rsid w:val="00F22049"/>
    <w:rsid w:val="00F23C45"/>
    <w:rsid w:val="00F25B17"/>
    <w:rsid w:val="00F261E4"/>
    <w:rsid w:val="00F264A9"/>
    <w:rsid w:val="00F27DE6"/>
    <w:rsid w:val="00F301CC"/>
    <w:rsid w:val="00F30428"/>
    <w:rsid w:val="00F33C75"/>
    <w:rsid w:val="00F3519E"/>
    <w:rsid w:val="00F36E78"/>
    <w:rsid w:val="00F374CC"/>
    <w:rsid w:val="00F414FA"/>
    <w:rsid w:val="00F41E8B"/>
    <w:rsid w:val="00F45523"/>
    <w:rsid w:val="00F45785"/>
    <w:rsid w:val="00F458A9"/>
    <w:rsid w:val="00F4606B"/>
    <w:rsid w:val="00F46DA0"/>
    <w:rsid w:val="00F52495"/>
    <w:rsid w:val="00F52D70"/>
    <w:rsid w:val="00F53348"/>
    <w:rsid w:val="00F553A1"/>
    <w:rsid w:val="00F57925"/>
    <w:rsid w:val="00F60864"/>
    <w:rsid w:val="00F622BF"/>
    <w:rsid w:val="00F62820"/>
    <w:rsid w:val="00F636C4"/>
    <w:rsid w:val="00F659A4"/>
    <w:rsid w:val="00F66BE7"/>
    <w:rsid w:val="00F67BA4"/>
    <w:rsid w:val="00F70CF4"/>
    <w:rsid w:val="00F70FE7"/>
    <w:rsid w:val="00F71B04"/>
    <w:rsid w:val="00F72E17"/>
    <w:rsid w:val="00F7363A"/>
    <w:rsid w:val="00F768B9"/>
    <w:rsid w:val="00F7696C"/>
    <w:rsid w:val="00F80F2A"/>
    <w:rsid w:val="00F83AFA"/>
    <w:rsid w:val="00F844D7"/>
    <w:rsid w:val="00F862B8"/>
    <w:rsid w:val="00F87387"/>
    <w:rsid w:val="00F93544"/>
    <w:rsid w:val="00F942D7"/>
    <w:rsid w:val="00F95D3A"/>
    <w:rsid w:val="00F97040"/>
    <w:rsid w:val="00FA0046"/>
    <w:rsid w:val="00FA32CE"/>
    <w:rsid w:val="00FA398C"/>
    <w:rsid w:val="00FA569A"/>
    <w:rsid w:val="00FA5D15"/>
    <w:rsid w:val="00FB0DF0"/>
    <w:rsid w:val="00FB2109"/>
    <w:rsid w:val="00FB2C8C"/>
    <w:rsid w:val="00FB5E54"/>
    <w:rsid w:val="00FC0131"/>
    <w:rsid w:val="00FC1500"/>
    <w:rsid w:val="00FC197F"/>
    <w:rsid w:val="00FC3CC3"/>
    <w:rsid w:val="00FD658B"/>
    <w:rsid w:val="00FD7709"/>
    <w:rsid w:val="00FE1018"/>
    <w:rsid w:val="00FE33AA"/>
    <w:rsid w:val="00FF0514"/>
    <w:rsid w:val="00FF14A8"/>
    <w:rsid w:val="00FF2581"/>
    <w:rsid w:val="00FF2A0D"/>
    <w:rsid w:val="00FF56C9"/>
    <w:rsid w:val="0736BC2E"/>
    <w:rsid w:val="0F28A5B6"/>
    <w:rsid w:val="0FD8A0AA"/>
    <w:rsid w:val="2059F109"/>
    <w:rsid w:val="26A25CD9"/>
    <w:rsid w:val="329A936D"/>
    <w:rsid w:val="4614CD46"/>
    <w:rsid w:val="4666A881"/>
    <w:rsid w:val="474375B0"/>
    <w:rsid w:val="56D299D7"/>
    <w:rsid w:val="67D9F64A"/>
    <w:rsid w:val="71CDA856"/>
    <w:rsid w:val="71F4817D"/>
    <w:rsid w:val="738EA406"/>
    <w:rsid w:val="750C7DA6"/>
    <w:rsid w:val="7985182B"/>
    <w:rsid w:val="7ACA5124"/>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paragraph" w:styleId="Ttulo1">
    <w:name w:val="heading 1"/>
    <w:basedOn w:val="Normal"/>
    <w:next w:val="Normal"/>
    <w:link w:val="Ttulo1Car"/>
    <w:uiPriority w:val="9"/>
    <w:qFormat/>
    <w:rsid w:val="00C5222C"/>
    <w:pPr>
      <w:keepNext/>
      <w:spacing w:after="0" w:line="360" w:lineRule="auto"/>
      <w:ind w:left="2124" w:firstLine="711"/>
      <w:jc w:val="both"/>
      <w:outlineLvl w:val="0"/>
    </w:pPr>
    <w:rPr>
      <w:rFonts w:ascii="Arial Narrow" w:eastAsia="Times New Roman" w:hAnsi="Arial Narrow" w:cs="Courier New"/>
      <w:b/>
      <w:sz w:val="24"/>
      <w:szCs w:val="20"/>
      <w:lang w:val="es-ES" w:eastAsia="es-ES"/>
    </w:rPr>
  </w:style>
  <w:style w:type="paragraph" w:styleId="Ttulo3">
    <w:name w:val="heading 3"/>
    <w:basedOn w:val="Normal"/>
    <w:next w:val="Normal"/>
    <w:link w:val="Ttulo3Car"/>
    <w:qFormat/>
    <w:rsid w:val="00C5222C"/>
    <w:pPr>
      <w:keepNext/>
      <w:spacing w:after="0" w:line="312" w:lineRule="auto"/>
      <w:ind w:firstLine="2835"/>
      <w:jc w:val="both"/>
      <w:outlineLvl w:val="2"/>
    </w:pPr>
    <w:rPr>
      <w:rFonts w:ascii="Century Gothic" w:eastAsia="Times New Roman" w:hAnsi="Century Gothic" w:cs="Courier New"/>
      <w:b/>
      <w:bCs/>
      <w:szCs w:val="20"/>
      <w:lang w:val="es-MX" w:eastAsia="es-ES"/>
    </w:rPr>
  </w:style>
  <w:style w:type="paragraph" w:styleId="Ttulo5">
    <w:name w:val="heading 5"/>
    <w:basedOn w:val="Normal"/>
    <w:next w:val="Normal"/>
    <w:link w:val="Ttulo5Car"/>
    <w:uiPriority w:val="9"/>
    <w:qFormat/>
    <w:rsid w:val="00C5222C"/>
    <w:pPr>
      <w:keepNext/>
      <w:overflowPunct w:val="0"/>
      <w:autoSpaceDE w:val="0"/>
      <w:autoSpaceDN w:val="0"/>
      <w:adjustRightInd w:val="0"/>
      <w:spacing w:after="0" w:line="240" w:lineRule="auto"/>
      <w:ind w:left="3686" w:right="51"/>
      <w:jc w:val="both"/>
      <w:textAlignment w:val="baseline"/>
      <w:outlineLvl w:val="4"/>
    </w:pPr>
    <w:rPr>
      <w:rFonts w:ascii="Times New Roman" w:eastAsia="MS ??"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22C"/>
    <w:rPr>
      <w:rFonts w:ascii="Arial Narrow" w:eastAsia="Times New Roman" w:hAnsi="Arial Narrow" w:cs="Courier New"/>
      <w:b/>
      <w:sz w:val="24"/>
      <w:szCs w:val="20"/>
      <w:lang w:val="es-ES" w:eastAsia="es-ES"/>
    </w:rPr>
  </w:style>
  <w:style w:type="character" w:customStyle="1" w:styleId="Ttulo3Car">
    <w:name w:val="Título 3 Car"/>
    <w:basedOn w:val="Fuentedeprrafopredeter"/>
    <w:link w:val="Ttulo3"/>
    <w:rsid w:val="00C5222C"/>
    <w:rPr>
      <w:rFonts w:ascii="Century Gothic" w:eastAsia="Times New Roman" w:hAnsi="Century Gothic" w:cs="Courier New"/>
      <w:b/>
      <w:bCs/>
      <w:szCs w:val="20"/>
      <w:lang w:val="es-MX" w:eastAsia="es-ES"/>
    </w:rPr>
  </w:style>
  <w:style w:type="character" w:customStyle="1" w:styleId="Ttulo5Car">
    <w:name w:val="Título 5 Car"/>
    <w:basedOn w:val="Fuentedeprrafopredeter"/>
    <w:link w:val="Ttulo5"/>
    <w:uiPriority w:val="9"/>
    <w:rsid w:val="00C5222C"/>
    <w:rPr>
      <w:rFonts w:ascii="Times New Roman" w:eastAsia="MS ??" w:hAnsi="Times New Roman" w:cs="Times New Roman"/>
      <w:b/>
      <w:sz w:val="28"/>
      <w:szCs w:val="20"/>
      <w:lang w:eastAsia="es-ES"/>
    </w:rPr>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4GChar"/>
    <w:unhideWhenUsed/>
    <w:qFormat/>
    <w:rsid w:val="00F659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5222C"/>
    <w:pPr>
      <w:spacing w:after="0" w:line="240" w:lineRule="auto"/>
    </w:pPr>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f Car,Car Car"/>
    <w:uiPriority w:val="99"/>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99"/>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99"/>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paragraph" w:customStyle="1" w:styleId="paragraph">
    <w:name w:val="paragraph"/>
    <w:basedOn w:val="Normal"/>
    <w:rsid w:val="005267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5267A8"/>
  </w:style>
  <w:style w:type="character" w:customStyle="1" w:styleId="superscript">
    <w:name w:val="superscript"/>
    <w:basedOn w:val="Fuentedeprrafopredeter"/>
    <w:rsid w:val="005267A8"/>
  </w:style>
  <w:style w:type="paragraph" w:styleId="Sangradetextonormal">
    <w:name w:val="Body Text Indent"/>
    <w:basedOn w:val="Normal"/>
    <w:link w:val="SangradetextonormalCar"/>
    <w:uiPriority w:val="99"/>
    <w:semiHidden/>
    <w:unhideWhenUsed/>
    <w:rsid w:val="00C5222C"/>
    <w:pPr>
      <w:spacing w:after="120"/>
      <w:ind w:left="283"/>
    </w:pPr>
  </w:style>
  <w:style w:type="character" w:customStyle="1" w:styleId="SangradetextonormalCar">
    <w:name w:val="Sangría de texto normal Car"/>
    <w:basedOn w:val="Fuentedeprrafopredeter"/>
    <w:link w:val="Sangradetextonormal"/>
    <w:uiPriority w:val="99"/>
    <w:semiHidden/>
    <w:rsid w:val="00C5222C"/>
  </w:style>
  <w:style w:type="paragraph" w:customStyle="1" w:styleId="Default">
    <w:name w:val="Default"/>
    <w:rsid w:val="00C5222C"/>
    <w:pPr>
      <w:autoSpaceDE w:val="0"/>
      <w:autoSpaceDN w:val="0"/>
      <w:adjustRightInd w:val="0"/>
      <w:spacing w:after="0" w:line="240" w:lineRule="auto"/>
    </w:pPr>
    <w:rPr>
      <w:rFonts w:ascii="Arial" w:hAnsi="Arial" w:cs="Arial"/>
      <w:color w:val="000000"/>
      <w:sz w:val="24"/>
      <w:szCs w:val="24"/>
      <w:lang w:val="es-ES"/>
    </w:rPr>
  </w:style>
  <w:style w:type="paragraph" w:customStyle="1" w:styleId="a">
    <w:basedOn w:val="Normal"/>
    <w:next w:val="Ttulo"/>
    <w:link w:val="PuestoCar"/>
    <w:qFormat/>
    <w:rsid w:val="00C5222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Ttulo">
    <w:name w:val="Title"/>
    <w:basedOn w:val="Normal"/>
    <w:next w:val="Normal"/>
    <w:link w:val="TtuloCar"/>
    <w:uiPriority w:val="10"/>
    <w:qFormat/>
    <w:rsid w:val="00C52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222C"/>
    <w:rPr>
      <w:rFonts w:asciiTheme="majorHAnsi" w:eastAsiaTheme="majorEastAsia" w:hAnsiTheme="majorHAnsi" w:cstheme="majorBidi"/>
      <w:spacing w:val="-10"/>
      <w:kern w:val="28"/>
      <w:sz w:val="56"/>
      <w:szCs w:val="56"/>
    </w:rPr>
  </w:style>
  <w:style w:type="character" w:customStyle="1" w:styleId="PuestoCar">
    <w:name w:val="Puesto Car"/>
    <w:link w:val="a"/>
    <w:rsid w:val="00C5222C"/>
    <w:rPr>
      <w:rFonts w:ascii="Arial" w:hAnsi="Arial" w:cs="Arial"/>
      <w:b/>
      <w:bCs/>
      <w:kern w:val="28"/>
      <w:sz w:val="32"/>
      <w:szCs w:val="32"/>
      <w:lang w:val="es-ES_tradnl" w:eastAsia="es-ES"/>
    </w:rPr>
  </w:style>
  <w:style w:type="paragraph" w:styleId="Sangra2detindependiente">
    <w:name w:val="Body Text Indent 2"/>
    <w:basedOn w:val="Normal"/>
    <w:link w:val="Sangra2detindependienteCar"/>
    <w:uiPriority w:val="99"/>
    <w:unhideWhenUsed/>
    <w:rsid w:val="00C5222C"/>
    <w:pPr>
      <w:spacing w:after="120" w:line="480" w:lineRule="auto"/>
      <w:ind w:left="283"/>
    </w:pPr>
    <w:rPr>
      <w:rFonts w:ascii="Calibri" w:eastAsia="Times New Roman" w:hAnsi="Calibri" w:cs="Times New Roman"/>
      <w:lang w:val="x-none" w:eastAsia="x-none"/>
    </w:rPr>
  </w:style>
  <w:style w:type="character" w:customStyle="1" w:styleId="Sangra2detindependienteCar">
    <w:name w:val="Sangría 2 de t. independiente Car"/>
    <w:basedOn w:val="Fuentedeprrafopredeter"/>
    <w:link w:val="Sangra2detindependiente"/>
    <w:uiPriority w:val="99"/>
    <w:rsid w:val="00C5222C"/>
    <w:rPr>
      <w:rFonts w:ascii="Calibri" w:eastAsia="Times New Roman" w:hAnsi="Calibri" w:cs="Times New Roman"/>
      <w:lang w:val="x-none" w:eastAsia="x-none"/>
    </w:rPr>
  </w:style>
  <w:style w:type="paragraph" w:customStyle="1" w:styleId="Textoindependiente21">
    <w:name w:val="Texto independiente 21"/>
    <w:basedOn w:val="Normal"/>
    <w:rsid w:val="00C5222C"/>
    <w:pPr>
      <w:tabs>
        <w:tab w:val="left" w:pos="-720"/>
      </w:tabs>
      <w:suppressAutoHyphens/>
      <w:spacing w:after="0" w:line="360" w:lineRule="auto"/>
      <w:jc w:val="both"/>
    </w:pPr>
    <w:rPr>
      <w:rFonts w:ascii="Arial" w:eastAsia="Times New Roman" w:hAnsi="Arial" w:cs="Times New Roman"/>
      <w:sz w:val="28"/>
      <w:szCs w:val="20"/>
      <w:lang w:val="es-ES_tradnl" w:eastAsia="es-ES"/>
    </w:rPr>
  </w:style>
  <w:style w:type="paragraph" w:styleId="Sinespaciado">
    <w:name w:val="No Spacing"/>
    <w:link w:val="SinespaciadoCar"/>
    <w:qFormat/>
    <w:rsid w:val="00C5222C"/>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rsid w:val="00C5222C"/>
    <w:rPr>
      <w:rFonts w:ascii="Calibri" w:eastAsia="Times New Roman" w:hAnsi="Calibri" w:cs="Times New Roman"/>
      <w:lang w:val="es-ES" w:eastAsia="es-ES"/>
    </w:rPr>
  </w:style>
  <w:style w:type="paragraph" w:customStyle="1" w:styleId="Listavistosa-nfasis11">
    <w:name w:val="Lista vistosa - Énfasis 11"/>
    <w:basedOn w:val="Normal"/>
    <w:uiPriority w:val="34"/>
    <w:qFormat/>
    <w:rsid w:val="00C5222C"/>
    <w:pPr>
      <w:spacing w:after="0" w:line="240" w:lineRule="auto"/>
      <w:ind w:left="720"/>
      <w:contextualSpacing/>
    </w:pPr>
    <w:rPr>
      <w:rFonts w:ascii="Cambria" w:eastAsia="MS ??" w:hAnsi="Cambria" w:cs="Times New Roman"/>
      <w:sz w:val="24"/>
      <w:szCs w:val="24"/>
      <w:lang w:eastAsia="es-ES"/>
    </w:rPr>
  </w:style>
  <w:style w:type="character" w:styleId="Textoennegrita">
    <w:name w:val="Strong"/>
    <w:basedOn w:val="Fuentedeprrafopredeter"/>
    <w:uiPriority w:val="22"/>
    <w:qFormat/>
    <w:rsid w:val="00C5222C"/>
    <w:rPr>
      <w:b/>
    </w:rPr>
  </w:style>
  <w:style w:type="paragraph" w:customStyle="1" w:styleId="xmsonormal">
    <w:name w:val="x_msonormal"/>
    <w:basedOn w:val="Normal"/>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C5222C"/>
  </w:style>
  <w:style w:type="paragraph" w:styleId="Textoindependiente2">
    <w:name w:val="Body Text 2"/>
    <w:basedOn w:val="Normal"/>
    <w:link w:val="Textoindependiente2Car"/>
    <w:uiPriority w:val="99"/>
    <w:unhideWhenUsed/>
    <w:rsid w:val="00C5222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5222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5222C"/>
    <w:rPr>
      <w:color w:val="0000FF"/>
      <w:u w:val="single"/>
    </w:rPr>
  </w:style>
  <w:style w:type="character" w:customStyle="1" w:styleId="baj">
    <w:name w:val="b_aj"/>
    <w:rsid w:val="00C5222C"/>
  </w:style>
  <w:style w:type="character" w:customStyle="1" w:styleId="TextonotaalfinalCar">
    <w:name w:val="Texto nota al final Car"/>
    <w:basedOn w:val="Fuentedeprrafopredeter"/>
    <w:link w:val="Textonotaalfinal"/>
    <w:uiPriority w:val="99"/>
    <w:semiHidden/>
    <w:rsid w:val="00C5222C"/>
    <w:rPr>
      <w:rFonts w:ascii="Cambria" w:eastAsia="MS ??" w:hAnsi="Cambria" w:cs="Times New Roman"/>
      <w:sz w:val="20"/>
      <w:szCs w:val="20"/>
      <w:lang w:eastAsia="es-ES"/>
    </w:rPr>
  </w:style>
  <w:style w:type="paragraph" w:styleId="Textonotaalfinal">
    <w:name w:val="endnote text"/>
    <w:basedOn w:val="Normal"/>
    <w:link w:val="TextonotaalfinalCar"/>
    <w:uiPriority w:val="99"/>
    <w:semiHidden/>
    <w:unhideWhenUsed/>
    <w:rsid w:val="00C5222C"/>
    <w:pPr>
      <w:spacing w:after="0" w:line="240" w:lineRule="auto"/>
    </w:pPr>
    <w:rPr>
      <w:rFonts w:ascii="Cambria" w:eastAsia="MS ??" w:hAnsi="Cambria" w:cs="Times New Roman"/>
      <w:sz w:val="20"/>
      <w:szCs w:val="20"/>
      <w:lang w:eastAsia="es-ES"/>
    </w:rPr>
  </w:style>
  <w:style w:type="paragraph" w:customStyle="1" w:styleId="NormalJustificado">
    <w:name w:val="Normal + Justificado"/>
    <w:basedOn w:val="Normal"/>
    <w:rsid w:val="00C522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u w:val="single"/>
      <w:lang w:val="es-ES" w:eastAsia="es-ES"/>
    </w:rPr>
  </w:style>
  <w:style w:type="paragraph" w:customStyle="1" w:styleId="Car4">
    <w:name w:val="Car4"/>
    <w:basedOn w:val="Normal"/>
    <w:rsid w:val="00C5222C"/>
    <w:pPr>
      <w:spacing w:line="240" w:lineRule="exact"/>
      <w:jc w:val="both"/>
    </w:pPr>
    <w:rPr>
      <w:rFonts w:ascii="Tahoma" w:eastAsia="Times New Roman" w:hAnsi="Tahoma" w:cs="Times New Roman"/>
      <w:sz w:val="20"/>
      <w:szCs w:val="20"/>
      <w:lang w:val="en-US"/>
    </w:rPr>
  </w:style>
  <w:style w:type="character" w:customStyle="1" w:styleId="TextonotapieCar3">
    <w:name w:val="Texto nota pie Car3"/>
    <w:aliases w:val="Ref. de nota al pie1 Car,Texto de nota al pie Car1,referencia nota al pie Car1,Footnotes refss Car1,Appel note de bas de page Car1,Fago Fußnotenzeichen Car1,Ref. de nota al pie 2 Car1,Texto nota pie Car2 Car,Footnote number Car1"/>
    <w:uiPriority w:val="99"/>
    <w:locked/>
    <w:rsid w:val="00C5222C"/>
    <w:rPr>
      <w:rFonts w:ascii="SimSun" w:eastAsia="SimSun" w:hAnsi="SimSun"/>
      <w:color w:val="000000"/>
      <w:lang w:val="es-CO" w:eastAsia="es-ES"/>
    </w:rPr>
  </w:style>
  <w:style w:type="paragraph" w:customStyle="1" w:styleId="Sangradetindependiente">
    <w:name w:val="Sangría de t. independiente"/>
    <w:basedOn w:val="Normal"/>
    <w:uiPriority w:val="99"/>
    <w:rsid w:val="00C5222C"/>
    <w:pPr>
      <w:autoSpaceDE w:val="0"/>
      <w:autoSpaceDN w:val="0"/>
      <w:spacing w:after="0" w:line="240" w:lineRule="auto"/>
      <w:ind w:right="17"/>
      <w:jc w:val="both"/>
    </w:pPr>
    <w:rPr>
      <w:rFonts w:ascii="Times New Roman" w:eastAsia="Times New Roman" w:hAnsi="Times New Roman"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88">
      <w:bodyDiv w:val="1"/>
      <w:marLeft w:val="0"/>
      <w:marRight w:val="0"/>
      <w:marTop w:val="0"/>
      <w:marBottom w:val="0"/>
      <w:divBdr>
        <w:top w:val="none" w:sz="0" w:space="0" w:color="auto"/>
        <w:left w:val="none" w:sz="0" w:space="0" w:color="auto"/>
        <w:bottom w:val="none" w:sz="0" w:space="0" w:color="auto"/>
        <w:right w:val="none" w:sz="0" w:space="0" w:color="auto"/>
      </w:divBdr>
      <w:divsChild>
        <w:div w:id="334722183">
          <w:marLeft w:val="0"/>
          <w:marRight w:val="0"/>
          <w:marTop w:val="0"/>
          <w:marBottom w:val="0"/>
          <w:divBdr>
            <w:top w:val="none" w:sz="0" w:space="0" w:color="auto"/>
            <w:left w:val="none" w:sz="0" w:space="0" w:color="auto"/>
            <w:bottom w:val="none" w:sz="0" w:space="0" w:color="auto"/>
            <w:right w:val="none" w:sz="0" w:space="0" w:color="auto"/>
          </w:divBdr>
        </w:div>
        <w:div w:id="288126589">
          <w:marLeft w:val="0"/>
          <w:marRight w:val="0"/>
          <w:marTop w:val="0"/>
          <w:marBottom w:val="0"/>
          <w:divBdr>
            <w:top w:val="none" w:sz="0" w:space="0" w:color="auto"/>
            <w:left w:val="none" w:sz="0" w:space="0" w:color="auto"/>
            <w:bottom w:val="none" w:sz="0" w:space="0" w:color="auto"/>
            <w:right w:val="none" w:sz="0" w:space="0" w:color="auto"/>
          </w:divBdr>
        </w:div>
        <w:div w:id="1152066416">
          <w:marLeft w:val="0"/>
          <w:marRight w:val="0"/>
          <w:marTop w:val="0"/>
          <w:marBottom w:val="0"/>
          <w:divBdr>
            <w:top w:val="none" w:sz="0" w:space="0" w:color="auto"/>
            <w:left w:val="none" w:sz="0" w:space="0" w:color="auto"/>
            <w:bottom w:val="none" w:sz="0" w:space="0" w:color="auto"/>
            <w:right w:val="none" w:sz="0" w:space="0" w:color="auto"/>
          </w:divBdr>
        </w:div>
        <w:div w:id="598173658">
          <w:marLeft w:val="0"/>
          <w:marRight w:val="0"/>
          <w:marTop w:val="0"/>
          <w:marBottom w:val="0"/>
          <w:divBdr>
            <w:top w:val="none" w:sz="0" w:space="0" w:color="auto"/>
            <w:left w:val="none" w:sz="0" w:space="0" w:color="auto"/>
            <w:bottom w:val="none" w:sz="0" w:space="0" w:color="auto"/>
            <w:right w:val="none" w:sz="0" w:space="0" w:color="auto"/>
          </w:divBdr>
        </w:div>
        <w:div w:id="720447067">
          <w:marLeft w:val="0"/>
          <w:marRight w:val="0"/>
          <w:marTop w:val="0"/>
          <w:marBottom w:val="0"/>
          <w:divBdr>
            <w:top w:val="none" w:sz="0" w:space="0" w:color="auto"/>
            <w:left w:val="none" w:sz="0" w:space="0" w:color="auto"/>
            <w:bottom w:val="none" w:sz="0" w:space="0" w:color="auto"/>
            <w:right w:val="none" w:sz="0" w:space="0" w:color="auto"/>
          </w:divBdr>
        </w:div>
        <w:div w:id="1986885562">
          <w:marLeft w:val="0"/>
          <w:marRight w:val="0"/>
          <w:marTop w:val="0"/>
          <w:marBottom w:val="0"/>
          <w:divBdr>
            <w:top w:val="none" w:sz="0" w:space="0" w:color="auto"/>
            <w:left w:val="none" w:sz="0" w:space="0" w:color="auto"/>
            <w:bottom w:val="none" w:sz="0" w:space="0" w:color="auto"/>
            <w:right w:val="none" w:sz="0" w:space="0" w:color="auto"/>
          </w:divBdr>
          <w:divsChild>
            <w:div w:id="58869069">
              <w:marLeft w:val="0"/>
              <w:marRight w:val="0"/>
              <w:marTop w:val="0"/>
              <w:marBottom w:val="0"/>
              <w:divBdr>
                <w:top w:val="none" w:sz="0" w:space="0" w:color="auto"/>
                <w:left w:val="none" w:sz="0" w:space="0" w:color="auto"/>
                <w:bottom w:val="none" w:sz="0" w:space="0" w:color="auto"/>
                <w:right w:val="none" w:sz="0" w:space="0" w:color="auto"/>
              </w:divBdr>
            </w:div>
            <w:div w:id="2065523079">
              <w:marLeft w:val="0"/>
              <w:marRight w:val="0"/>
              <w:marTop w:val="0"/>
              <w:marBottom w:val="0"/>
              <w:divBdr>
                <w:top w:val="none" w:sz="0" w:space="0" w:color="auto"/>
                <w:left w:val="none" w:sz="0" w:space="0" w:color="auto"/>
                <w:bottom w:val="none" w:sz="0" w:space="0" w:color="auto"/>
                <w:right w:val="none" w:sz="0" w:space="0" w:color="auto"/>
              </w:divBdr>
            </w:div>
            <w:div w:id="333345152">
              <w:marLeft w:val="0"/>
              <w:marRight w:val="0"/>
              <w:marTop w:val="0"/>
              <w:marBottom w:val="0"/>
              <w:divBdr>
                <w:top w:val="none" w:sz="0" w:space="0" w:color="auto"/>
                <w:left w:val="none" w:sz="0" w:space="0" w:color="auto"/>
                <w:bottom w:val="none" w:sz="0" w:space="0" w:color="auto"/>
                <w:right w:val="none" w:sz="0" w:space="0" w:color="auto"/>
              </w:divBdr>
            </w:div>
            <w:div w:id="1413510165">
              <w:marLeft w:val="0"/>
              <w:marRight w:val="0"/>
              <w:marTop w:val="0"/>
              <w:marBottom w:val="0"/>
              <w:divBdr>
                <w:top w:val="none" w:sz="0" w:space="0" w:color="auto"/>
                <w:left w:val="none" w:sz="0" w:space="0" w:color="auto"/>
                <w:bottom w:val="none" w:sz="0" w:space="0" w:color="auto"/>
                <w:right w:val="none" w:sz="0" w:space="0" w:color="auto"/>
              </w:divBdr>
            </w:div>
            <w:div w:id="1814443598">
              <w:marLeft w:val="0"/>
              <w:marRight w:val="0"/>
              <w:marTop w:val="0"/>
              <w:marBottom w:val="0"/>
              <w:divBdr>
                <w:top w:val="none" w:sz="0" w:space="0" w:color="auto"/>
                <w:left w:val="none" w:sz="0" w:space="0" w:color="auto"/>
                <w:bottom w:val="none" w:sz="0" w:space="0" w:color="auto"/>
                <w:right w:val="none" w:sz="0" w:space="0" w:color="auto"/>
              </w:divBdr>
            </w:div>
          </w:divsChild>
        </w:div>
        <w:div w:id="1473794846">
          <w:marLeft w:val="0"/>
          <w:marRight w:val="0"/>
          <w:marTop w:val="0"/>
          <w:marBottom w:val="0"/>
          <w:divBdr>
            <w:top w:val="none" w:sz="0" w:space="0" w:color="auto"/>
            <w:left w:val="none" w:sz="0" w:space="0" w:color="auto"/>
            <w:bottom w:val="none" w:sz="0" w:space="0" w:color="auto"/>
            <w:right w:val="none" w:sz="0" w:space="0" w:color="auto"/>
          </w:divBdr>
        </w:div>
        <w:div w:id="1316034301">
          <w:marLeft w:val="0"/>
          <w:marRight w:val="0"/>
          <w:marTop w:val="0"/>
          <w:marBottom w:val="0"/>
          <w:divBdr>
            <w:top w:val="none" w:sz="0" w:space="0" w:color="auto"/>
            <w:left w:val="none" w:sz="0" w:space="0" w:color="auto"/>
            <w:bottom w:val="none" w:sz="0" w:space="0" w:color="auto"/>
            <w:right w:val="none" w:sz="0" w:space="0" w:color="auto"/>
          </w:divBdr>
        </w:div>
        <w:div w:id="1991594131">
          <w:marLeft w:val="0"/>
          <w:marRight w:val="0"/>
          <w:marTop w:val="0"/>
          <w:marBottom w:val="0"/>
          <w:divBdr>
            <w:top w:val="none" w:sz="0" w:space="0" w:color="auto"/>
            <w:left w:val="none" w:sz="0" w:space="0" w:color="auto"/>
            <w:bottom w:val="none" w:sz="0" w:space="0" w:color="auto"/>
            <w:right w:val="none" w:sz="0" w:space="0" w:color="auto"/>
          </w:divBdr>
        </w:div>
        <w:div w:id="1120608545">
          <w:marLeft w:val="0"/>
          <w:marRight w:val="0"/>
          <w:marTop w:val="0"/>
          <w:marBottom w:val="0"/>
          <w:divBdr>
            <w:top w:val="none" w:sz="0" w:space="0" w:color="auto"/>
            <w:left w:val="none" w:sz="0" w:space="0" w:color="auto"/>
            <w:bottom w:val="none" w:sz="0" w:space="0" w:color="auto"/>
            <w:right w:val="none" w:sz="0" w:space="0" w:color="auto"/>
          </w:divBdr>
        </w:div>
        <w:div w:id="52437884">
          <w:marLeft w:val="0"/>
          <w:marRight w:val="0"/>
          <w:marTop w:val="0"/>
          <w:marBottom w:val="0"/>
          <w:divBdr>
            <w:top w:val="none" w:sz="0" w:space="0" w:color="auto"/>
            <w:left w:val="none" w:sz="0" w:space="0" w:color="auto"/>
            <w:bottom w:val="none" w:sz="0" w:space="0" w:color="auto"/>
            <w:right w:val="none" w:sz="0" w:space="0" w:color="auto"/>
          </w:divBdr>
        </w:div>
        <w:div w:id="1841310437">
          <w:marLeft w:val="0"/>
          <w:marRight w:val="0"/>
          <w:marTop w:val="0"/>
          <w:marBottom w:val="0"/>
          <w:divBdr>
            <w:top w:val="none" w:sz="0" w:space="0" w:color="auto"/>
            <w:left w:val="none" w:sz="0" w:space="0" w:color="auto"/>
            <w:bottom w:val="none" w:sz="0" w:space="0" w:color="auto"/>
            <w:right w:val="none" w:sz="0" w:space="0" w:color="auto"/>
          </w:divBdr>
        </w:div>
        <w:div w:id="855509181">
          <w:marLeft w:val="0"/>
          <w:marRight w:val="0"/>
          <w:marTop w:val="0"/>
          <w:marBottom w:val="0"/>
          <w:divBdr>
            <w:top w:val="none" w:sz="0" w:space="0" w:color="auto"/>
            <w:left w:val="none" w:sz="0" w:space="0" w:color="auto"/>
            <w:bottom w:val="none" w:sz="0" w:space="0" w:color="auto"/>
            <w:right w:val="none" w:sz="0" w:space="0" w:color="auto"/>
          </w:divBdr>
        </w:div>
        <w:div w:id="948508569">
          <w:marLeft w:val="0"/>
          <w:marRight w:val="0"/>
          <w:marTop w:val="0"/>
          <w:marBottom w:val="0"/>
          <w:divBdr>
            <w:top w:val="none" w:sz="0" w:space="0" w:color="auto"/>
            <w:left w:val="none" w:sz="0" w:space="0" w:color="auto"/>
            <w:bottom w:val="none" w:sz="0" w:space="0" w:color="auto"/>
            <w:right w:val="none" w:sz="0" w:space="0" w:color="auto"/>
          </w:divBdr>
        </w:div>
        <w:div w:id="1206403199">
          <w:marLeft w:val="0"/>
          <w:marRight w:val="0"/>
          <w:marTop w:val="0"/>
          <w:marBottom w:val="0"/>
          <w:divBdr>
            <w:top w:val="none" w:sz="0" w:space="0" w:color="auto"/>
            <w:left w:val="none" w:sz="0" w:space="0" w:color="auto"/>
            <w:bottom w:val="none" w:sz="0" w:space="0" w:color="auto"/>
            <w:right w:val="none" w:sz="0" w:space="0" w:color="auto"/>
          </w:divBdr>
        </w:div>
        <w:div w:id="1651443287">
          <w:marLeft w:val="0"/>
          <w:marRight w:val="0"/>
          <w:marTop w:val="0"/>
          <w:marBottom w:val="0"/>
          <w:divBdr>
            <w:top w:val="none" w:sz="0" w:space="0" w:color="auto"/>
            <w:left w:val="none" w:sz="0" w:space="0" w:color="auto"/>
            <w:bottom w:val="none" w:sz="0" w:space="0" w:color="auto"/>
            <w:right w:val="none" w:sz="0" w:space="0" w:color="auto"/>
          </w:divBdr>
        </w:div>
        <w:div w:id="1140228005">
          <w:marLeft w:val="0"/>
          <w:marRight w:val="0"/>
          <w:marTop w:val="0"/>
          <w:marBottom w:val="0"/>
          <w:divBdr>
            <w:top w:val="none" w:sz="0" w:space="0" w:color="auto"/>
            <w:left w:val="none" w:sz="0" w:space="0" w:color="auto"/>
            <w:bottom w:val="none" w:sz="0" w:space="0" w:color="auto"/>
            <w:right w:val="none" w:sz="0" w:space="0" w:color="auto"/>
          </w:divBdr>
        </w:div>
        <w:div w:id="115024270">
          <w:marLeft w:val="0"/>
          <w:marRight w:val="0"/>
          <w:marTop w:val="0"/>
          <w:marBottom w:val="0"/>
          <w:divBdr>
            <w:top w:val="none" w:sz="0" w:space="0" w:color="auto"/>
            <w:left w:val="none" w:sz="0" w:space="0" w:color="auto"/>
            <w:bottom w:val="none" w:sz="0" w:space="0" w:color="auto"/>
            <w:right w:val="none" w:sz="0" w:space="0" w:color="auto"/>
          </w:divBdr>
        </w:div>
        <w:div w:id="1210992719">
          <w:marLeft w:val="0"/>
          <w:marRight w:val="0"/>
          <w:marTop w:val="0"/>
          <w:marBottom w:val="0"/>
          <w:divBdr>
            <w:top w:val="none" w:sz="0" w:space="0" w:color="auto"/>
            <w:left w:val="none" w:sz="0" w:space="0" w:color="auto"/>
            <w:bottom w:val="none" w:sz="0" w:space="0" w:color="auto"/>
            <w:right w:val="none" w:sz="0" w:space="0" w:color="auto"/>
          </w:divBdr>
        </w:div>
        <w:div w:id="673607821">
          <w:marLeft w:val="0"/>
          <w:marRight w:val="0"/>
          <w:marTop w:val="0"/>
          <w:marBottom w:val="0"/>
          <w:divBdr>
            <w:top w:val="none" w:sz="0" w:space="0" w:color="auto"/>
            <w:left w:val="none" w:sz="0" w:space="0" w:color="auto"/>
            <w:bottom w:val="none" w:sz="0" w:space="0" w:color="auto"/>
            <w:right w:val="none" w:sz="0" w:space="0" w:color="auto"/>
          </w:divBdr>
        </w:div>
        <w:div w:id="134374705">
          <w:marLeft w:val="0"/>
          <w:marRight w:val="0"/>
          <w:marTop w:val="0"/>
          <w:marBottom w:val="0"/>
          <w:divBdr>
            <w:top w:val="none" w:sz="0" w:space="0" w:color="auto"/>
            <w:left w:val="none" w:sz="0" w:space="0" w:color="auto"/>
            <w:bottom w:val="none" w:sz="0" w:space="0" w:color="auto"/>
            <w:right w:val="none" w:sz="0" w:space="0" w:color="auto"/>
          </w:divBdr>
        </w:div>
        <w:div w:id="735543160">
          <w:marLeft w:val="0"/>
          <w:marRight w:val="0"/>
          <w:marTop w:val="0"/>
          <w:marBottom w:val="0"/>
          <w:divBdr>
            <w:top w:val="none" w:sz="0" w:space="0" w:color="auto"/>
            <w:left w:val="none" w:sz="0" w:space="0" w:color="auto"/>
            <w:bottom w:val="none" w:sz="0" w:space="0" w:color="auto"/>
            <w:right w:val="none" w:sz="0" w:space="0" w:color="auto"/>
          </w:divBdr>
        </w:div>
        <w:div w:id="1596747493">
          <w:marLeft w:val="0"/>
          <w:marRight w:val="0"/>
          <w:marTop w:val="0"/>
          <w:marBottom w:val="0"/>
          <w:divBdr>
            <w:top w:val="none" w:sz="0" w:space="0" w:color="auto"/>
            <w:left w:val="none" w:sz="0" w:space="0" w:color="auto"/>
            <w:bottom w:val="none" w:sz="0" w:space="0" w:color="auto"/>
            <w:right w:val="none" w:sz="0" w:space="0" w:color="auto"/>
          </w:divBdr>
        </w:div>
        <w:div w:id="10879330">
          <w:marLeft w:val="0"/>
          <w:marRight w:val="0"/>
          <w:marTop w:val="0"/>
          <w:marBottom w:val="0"/>
          <w:divBdr>
            <w:top w:val="none" w:sz="0" w:space="0" w:color="auto"/>
            <w:left w:val="none" w:sz="0" w:space="0" w:color="auto"/>
            <w:bottom w:val="none" w:sz="0" w:space="0" w:color="auto"/>
            <w:right w:val="none" w:sz="0" w:space="0" w:color="auto"/>
          </w:divBdr>
        </w:div>
        <w:div w:id="227498009">
          <w:marLeft w:val="0"/>
          <w:marRight w:val="0"/>
          <w:marTop w:val="0"/>
          <w:marBottom w:val="0"/>
          <w:divBdr>
            <w:top w:val="none" w:sz="0" w:space="0" w:color="auto"/>
            <w:left w:val="none" w:sz="0" w:space="0" w:color="auto"/>
            <w:bottom w:val="none" w:sz="0" w:space="0" w:color="auto"/>
            <w:right w:val="none" w:sz="0" w:space="0" w:color="auto"/>
          </w:divBdr>
        </w:div>
        <w:div w:id="1337608688">
          <w:marLeft w:val="0"/>
          <w:marRight w:val="0"/>
          <w:marTop w:val="0"/>
          <w:marBottom w:val="0"/>
          <w:divBdr>
            <w:top w:val="none" w:sz="0" w:space="0" w:color="auto"/>
            <w:left w:val="none" w:sz="0" w:space="0" w:color="auto"/>
            <w:bottom w:val="none" w:sz="0" w:space="0" w:color="auto"/>
            <w:right w:val="none" w:sz="0" w:space="0" w:color="auto"/>
          </w:divBdr>
        </w:div>
        <w:div w:id="624506900">
          <w:marLeft w:val="0"/>
          <w:marRight w:val="0"/>
          <w:marTop w:val="0"/>
          <w:marBottom w:val="0"/>
          <w:divBdr>
            <w:top w:val="none" w:sz="0" w:space="0" w:color="auto"/>
            <w:left w:val="none" w:sz="0" w:space="0" w:color="auto"/>
            <w:bottom w:val="none" w:sz="0" w:space="0" w:color="auto"/>
            <w:right w:val="none" w:sz="0" w:space="0" w:color="auto"/>
          </w:divBdr>
        </w:div>
        <w:div w:id="1789472133">
          <w:marLeft w:val="0"/>
          <w:marRight w:val="0"/>
          <w:marTop w:val="0"/>
          <w:marBottom w:val="0"/>
          <w:divBdr>
            <w:top w:val="none" w:sz="0" w:space="0" w:color="auto"/>
            <w:left w:val="none" w:sz="0" w:space="0" w:color="auto"/>
            <w:bottom w:val="none" w:sz="0" w:space="0" w:color="auto"/>
            <w:right w:val="none" w:sz="0" w:space="0" w:color="auto"/>
          </w:divBdr>
        </w:div>
        <w:div w:id="1853566955">
          <w:marLeft w:val="0"/>
          <w:marRight w:val="0"/>
          <w:marTop w:val="0"/>
          <w:marBottom w:val="0"/>
          <w:divBdr>
            <w:top w:val="none" w:sz="0" w:space="0" w:color="auto"/>
            <w:left w:val="none" w:sz="0" w:space="0" w:color="auto"/>
            <w:bottom w:val="none" w:sz="0" w:space="0" w:color="auto"/>
            <w:right w:val="none" w:sz="0" w:space="0" w:color="auto"/>
          </w:divBdr>
        </w:div>
        <w:div w:id="1304851882">
          <w:marLeft w:val="0"/>
          <w:marRight w:val="0"/>
          <w:marTop w:val="0"/>
          <w:marBottom w:val="0"/>
          <w:divBdr>
            <w:top w:val="none" w:sz="0" w:space="0" w:color="auto"/>
            <w:left w:val="none" w:sz="0" w:space="0" w:color="auto"/>
            <w:bottom w:val="none" w:sz="0" w:space="0" w:color="auto"/>
            <w:right w:val="none" w:sz="0" w:space="0" w:color="auto"/>
          </w:divBdr>
        </w:div>
        <w:div w:id="606012388">
          <w:marLeft w:val="0"/>
          <w:marRight w:val="0"/>
          <w:marTop w:val="0"/>
          <w:marBottom w:val="0"/>
          <w:divBdr>
            <w:top w:val="none" w:sz="0" w:space="0" w:color="auto"/>
            <w:left w:val="none" w:sz="0" w:space="0" w:color="auto"/>
            <w:bottom w:val="none" w:sz="0" w:space="0" w:color="auto"/>
            <w:right w:val="none" w:sz="0" w:space="0" w:color="auto"/>
          </w:divBdr>
        </w:div>
        <w:div w:id="1027827660">
          <w:marLeft w:val="0"/>
          <w:marRight w:val="0"/>
          <w:marTop w:val="0"/>
          <w:marBottom w:val="0"/>
          <w:divBdr>
            <w:top w:val="none" w:sz="0" w:space="0" w:color="auto"/>
            <w:left w:val="none" w:sz="0" w:space="0" w:color="auto"/>
            <w:bottom w:val="none" w:sz="0" w:space="0" w:color="auto"/>
            <w:right w:val="none" w:sz="0" w:space="0" w:color="auto"/>
          </w:divBdr>
        </w:div>
        <w:div w:id="759834928">
          <w:marLeft w:val="0"/>
          <w:marRight w:val="0"/>
          <w:marTop w:val="0"/>
          <w:marBottom w:val="0"/>
          <w:divBdr>
            <w:top w:val="none" w:sz="0" w:space="0" w:color="auto"/>
            <w:left w:val="none" w:sz="0" w:space="0" w:color="auto"/>
            <w:bottom w:val="none" w:sz="0" w:space="0" w:color="auto"/>
            <w:right w:val="none" w:sz="0" w:space="0" w:color="auto"/>
          </w:divBdr>
        </w:div>
        <w:div w:id="809708494">
          <w:marLeft w:val="0"/>
          <w:marRight w:val="0"/>
          <w:marTop w:val="0"/>
          <w:marBottom w:val="0"/>
          <w:divBdr>
            <w:top w:val="none" w:sz="0" w:space="0" w:color="auto"/>
            <w:left w:val="none" w:sz="0" w:space="0" w:color="auto"/>
            <w:bottom w:val="none" w:sz="0" w:space="0" w:color="auto"/>
            <w:right w:val="none" w:sz="0" w:space="0" w:color="auto"/>
          </w:divBdr>
        </w:div>
        <w:div w:id="380206535">
          <w:marLeft w:val="0"/>
          <w:marRight w:val="0"/>
          <w:marTop w:val="0"/>
          <w:marBottom w:val="0"/>
          <w:divBdr>
            <w:top w:val="none" w:sz="0" w:space="0" w:color="auto"/>
            <w:left w:val="none" w:sz="0" w:space="0" w:color="auto"/>
            <w:bottom w:val="none" w:sz="0" w:space="0" w:color="auto"/>
            <w:right w:val="none" w:sz="0" w:space="0" w:color="auto"/>
          </w:divBdr>
        </w:div>
        <w:div w:id="1947538924">
          <w:marLeft w:val="0"/>
          <w:marRight w:val="0"/>
          <w:marTop w:val="0"/>
          <w:marBottom w:val="0"/>
          <w:divBdr>
            <w:top w:val="none" w:sz="0" w:space="0" w:color="auto"/>
            <w:left w:val="none" w:sz="0" w:space="0" w:color="auto"/>
            <w:bottom w:val="none" w:sz="0" w:space="0" w:color="auto"/>
            <w:right w:val="none" w:sz="0" w:space="0" w:color="auto"/>
          </w:divBdr>
        </w:div>
        <w:div w:id="2110277761">
          <w:marLeft w:val="0"/>
          <w:marRight w:val="0"/>
          <w:marTop w:val="0"/>
          <w:marBottom w:val="0"/>
          <w:divBdr>
            <w:top w:val="none" w:sz="0" w:space="0" w:color="auto"/>
            <w:left w:val="none" w:sz="0" w:space="0" w:color="auto"/>
            <w:bottom w:val="none" w:sz="0" w:space="0" w:color="auto"/>
            <w:right w:val="none" w:sz="0" w:space="0" w:color="auto"/>
          </w:divBdr>
        </w:div>
        <w:div w:id="634873506">
          <w:marLeft w:val="0"/>
          <w:marRight w:val="0"/>
          <w:marTop w:val="0"/>
          <w:marBottom w:val="0"/>
          <w:divBdr>
            <w:top w:val="none" w:sz="0" w:space="0" w:color="auto"/>
            <w:left w:val="none" w:sz="0" w:space="0" w:color="auto"/>
            <w:bottom w:val="none" w:sz="0" w:space="0" w:color="auto"/>
            <w:right w:val="none" w:sz="0" w:space="0" w:color="auto"/>
          </w:divBdr>
        </w:div>
        <w:div w:id="1805544534">
          <w:marLeft w:val="0"/>
          <w:marRight w:val="0"/>
          <w:marTop w:val="0"/>
          <w:marBottom w:val="0"/>
          <w:divBdr>
            <w:top w:val="none" w:sz="0" w:space="0" w:color="auto"/>
            <w:left w:val="none" w:sz="0" w:space="0" w:color="auto"/>
            <w:bottom w:val="none" w:sz="0" w:space="0" w:color="auto"/>
            <w:right w:val="none" w:sz="0" w:space="0" w:color="auto"/>
          </w:divBdr>
        </w:div>
        <w:div w:id="1415855456">
          <w:marLeft w:val="0"/>
          <w:marRight w:val="0"/>
          <w:marTop w:val="0"/>
          <w:marBottom w:val="0"/>
          <w:divBdr>
            <w:top w:val="none" w:sz="0" w:space="0" w:color="auto"/>
            <w:left w:val="none" w:sz="0" w:space="0" w:color="auto"/>
            <w:bottom w:val="none" w:sz="0" w:space="0" w:color="auto"/>
            <w:right w:val="none" w:sz="0" w:space="0" w:color="auto"/>
          </w:divBdr>
        </w:div>
        <w:div w:id="787508055">
          <w:marLeft w:val="0"/>
          <w:marRight w:val="0"/>
          <w:marTop w:val="0"/>
          <w:marBottom w:val="0"/>
          <w:divBdr>
            <w:top w:val="none" w:sz="0" w:space="0" w:color="auto"/>
            <w:left w:val="none" w:sz="0" w:space="0" w:color="auto"/>
            <w:bottom w:val="none" w:sz="0" w:space="0" w:color="auto"/>
            <w:right w:val="none" w:sz="0" w:space="0" w:color="auto"/>
          </w:divBdr>
        </w:div>
        <w:div w:id="474640283">
          <w:marLeft w:val="0"/>
          <w:marRight w:val="0"/>
          <w:marTop w:val="0"/>
          <w:marBottom w:val="0"/>
          <w:divBdr>
            <w:top w:val="none" w:sz="0" w:space="0" w:color="auto"/>
            <w:left w:val="none" w:sz="0" w:space="0" w:color="auto"/>
            <w:bottom w:val="none" w:sz="0" w:space="0" w:color="auto"/>
            <w:right w:val="none" w:sz="0" w:space="0" w:color="auto"/>
          </w:divBdr>
        </w:div>
        <w:div w:id="719786449">
          <w:marLeft w:val="0"/>
          <w:marRight w:val="0"/>
          <w:marTop w:val="0"/>
          <w:marBottom w:val="0"/>
          <w:divBdr>
            <w:top w:val="none" w:sz="0" w:space="0" w:color="auto"/>
            <w:left w:val="none" w:sz="0" w:space="0" w:color="auto"/>
            <w:bottom w:val="none" w:sz="0" w:space="0" w:color="auto"/>
            <w:right w:val="none" w:sz="0" w:space="0" w:color="auto"/>
          </w:divBdr>
        </w:div>
        <w:div w:id="492112822">
          <w:marLeft w:val="0"/>
          <w:marRight w:val="0"/>
          <w:marTop w:val="0"/>
          <w:marBottom w:val="0"/>
          <w:divBdr>
            <w:top w:val="none" w:sz="0" w:space="0" w:color="auto"/>
            <w:left w:val="none" w:sz="0" w:space="0" w:color="auto"/>
            <w:bottom w:val="none" w:sz="0" w:space="0" w:color="auto"/>
            <w:right w:val="none" w:sz="0" w:space="0" w:color="auto"/>
          </w:divBdr>
        </w:div>
        <w:div w:id="1409495341">
          <w:marLeft w:val="0"/>
          <w:marRight w:val="0"/>
          <w:marTop w:val="0"/>
          <w:marBottom w:val="0"/>
          <w:divBdr>
            <w:top w:val="none" w:sz="0" w:space="0" w:color="auto"/>
            <w:left w:val="none" w:sz="0" w:space="0" w:color="auto"/>
            <w:bottom w:val="none" w:sz="0" w:space="0" w:color="auto"/>
            <w:right w:val="none" w:sz="0" w:space="0" w:color="auto"/>
          </w:divBdr>
        </w:div>
        <w:div w:id="572810380">
          <w:marLeft w:val="0"/>
          <w:marRight w:val="0"/>
          <w:marTop w:val="0"/>
          <w:marBottom w:val="0"/>
          <w:divBdr>
            <w:top w:val="none" w:sz="0" w:space="0" w:color="auto"/>
            <w:left w:val="none" w:sz="0" w:space="0" w:color="auto"/>
            <w:bottom w:val="none" w:sz="0" w:space="0" w:color="auto"/>
            <w:right w:val="none" w:sz="0" w:space="0" w:color="auto"/>
          </w:divBdr>
        </w:div>
        <w:div w:id="18091517">
          <w:marLeft w:val="0"/>
          <w:marRight w:val="0"/>
          <w:marTop w:val="0"/>
          <w:marBottom w:val="0"/>
          <w:divBdr>
            <w:top w:val="none" w:sz="0" w:space="0" w:color="auto"/>
            <w:left w:val="none" w:sz="0" w:space="0" w:color="auto"/>
            <w:bottom w:val="none" w:sz="0" w:space="0" w:color="auto"/>
            <w:right w:val="none" w:sz="0" w:space="0" w:color="auto"/>
          </w:divBdr>
        </w:div>
        <w:div w:id="775441948">
          <w:marLeft w:val="0"/>
          <w:marRight w:val="0"/>
          <w:marTop w:val="0"/>
          <w:marBottom w:val="0"/>
          <w:divBdr>
            <w:top w:val="none" w:sz="0" w:space="0" w:color="auto"/>
            <w:left w:val="none" w:sz="0" w:space="0" w:color="auto"/>
            <w:bottom w:val="none" w:sz="0" w:space="0" w:color="auto"/>
            <w:right w:val="none" w:sz="0" w:space="0" w:color="auto"/>
          </w:divBdr>
        </w:div>
        <w:div w:id="547181110">
          <w:marLeft w:val="0"/>
          <w:marRight w:val="0"/>
          <w:marTop w:val="0"/>
          <w:marBottom w:val="0"/>
          <w:divBdr>
            <w:top w:val="none" w:sz="0" w:space="0" w:color="auto"/>
            <w:left w:val="none" w:sz="0" w:space="0" w:color="auto"/>
            <w:bottom w:val="none" w:sz="0" w:space="0" w:color="auto"/>
            <w:right w:val="none" w:sz="0" w:space="0" w:color="auto"/>
          </w:divBdr>
        </w:div>
        <w:div w:id="130513763">
          <w:marLeft w:val="0"/>
          <w:marRight w:val="0"/>
          <w:marTop w:val="0"/>
          <w:marBottom w:val="0"/>
          <w:divBdr>
            <w:top w:val="none" w:sz="0" w:space="0" w:color="auto"/>
            <w:left w:val="none" w:sz="0" w:space="0" w:color="auto"/>
            <w:bottom w:val="none" w:sz="0" w:space="0" w:color="auto"/>
            <w:right w:val="none" w:sz="0" w:space="0" w:color="auto"/>
          </w:divBdr>
        </w:div>
        <w:div w:id="1016662629">
          <w:marLeft w:val="0"/>
          <w:marRight w:val="0"/>
          <w:marTop w:val="0"/>
          <w:marBottom w:val="0"/>
          <w:divBdr>
            <w:top w:val="none" w:sz="0" w:space="0" w:color="auto"/>
            <w:left w:val="none" w:sz="0" w:space="0" w:color="auto"/>
            <w:bottom w:val="none" w:sz="0" w:space="0" w:color="auto"/>
            <w:right w:val="none" w:sz="0" w:space="0" w:color="auto"/>
          </w:divBdr>
        </w:div>
        <w:div w:id="202862765">
          <w:marLeft w:val="0"/>
          <w:marRight w:val="0"/>
          <w:marTop w:val="0"/>
          <w:marBottom w:val="0"/>
          <w:divBdr>
            <w:top w:val="none" w:sz="0" w:space="0" w:color="auto"/>
            <w:left w:val="none" w:sz="0" w:space="0" w:color="auto"/>
            <w:bottom w:val="none" w:sz="0" w:space="0" w:color="auto"/>
            <w:right w:val="none" w:sz="0" w:space="0" w:color="auto"/>
          </w:divBdr>
          <w:divsChild>
            <w:div w:id="1501119174">
              <w:marLeft w:val="0"/>
              <w:marRight w:val="0"/>
              <w:marTop w:val="0"/>
              <w:marBottom w:val="0"/>
              <w:divBdr>
                <w:top w:val="none" w:sz="0" w:space="0" w:color="auto"/>
                <w:left w:val="none" w:sz="0" w:space="0" w:color="auto"/>
                <w:bottom w:val="none" w:sz="0" w:space="0" w:color="auto"/>
                <w:right w:val="none" w:sz="0" w:space="0" w:color="auto"/>
              </w:divBdr>
            </w:div>
            <w:div w:id="728965377">
              <w:marLeft w:val="0"/>
              <w:marRight w:val="0"/>
              <w:marTop w:val="0"/>
              <w:marBottom w:val="0"/>
              <w:divBdr>
                <w:top w:val="none" w:sz="0" w:space="0" w:color="auto"/>
                <w:left w:val="none" w:sz="0" w:space="0" w:color="auto"/>
                <w:bottom w:val="none" w:sz="0" w:space="0" w:color="auto"/>
                <w:right w:val="none" w:sz="0" w:space="0" w:color="auto"/>
              </w:divBdr>
            </w:div>
            <w:div w:id="963654163">
              <w:marLeft w:val="0"/>
              <w:marRight w:val="0"/>
              <w:marTop w:val="0"/>
              <w:marBottom w:val="0"/>
              <w:divBdr>
                <w:top w:val="none" w:sz="0" w:space="0" w:color="auto"/>
                <w:left w:val="none" w:sz="0" w:space="0" w:color="auto"/>
                <w:bottom w:val="none" w:sz="0" w:space="0" w:color="auto"/>
                <w:right w:val="none" w:sz="0" w:space="0" w:color="auto"/>
              </w:divBdr>
            </w:div>
            <w:div w:id="673722096">
              <w:marLeft w:val="0"/>
              <w:marRight w:val="0"/>
              <w:marTop w:val="0"/>
              <w:marBottom w:val="0"/>
              <w:divBdr>
                <w:top w:val="none" w:sz="0" w:space="0" w:color="auto"/>
                <w:left w:val="none" w:sz="0" w:space="0" w:color="auto"/>
                <w:bottom w:val="none" w:sz="0" w:space="0" w:color="auto"/>
                <w:right w:val="none" w:sz="0" w:space="0" w:color="auto"/>
              </w:divBdr>
            </w:div>
            <w:div w:id="1428892458">
              <w:marLeft w:val="0"/>
              <w:marRight w:val="0"/>
              <w:marTop w:val="0"/>
              <w:marBottom w:val="0"/>
              <w:divBdr>
                <w:top w:val="none" w:sz="0" w:space="0" w:color="auto"/>
                <w:left w:val="none" w:sz="0" w:space="0" w:color="auto"/>
                <w:bottom w:val="none" w:sz="0" w:space="0" w:color="auto"/>
                <w:right w:val="none" w:sz="0" w:space="0" w:color="auto"/>
              </w:divBdr>
            </w:div>
          </w:divsChild>
        </w:div>
        <w:div w:id="159124265">
          <w:marLeft w:val="0"/>
          <w:marRight w:val="0"/>
          <w:marTop w:val="0"/>
          <w:marBottom w:val="0"/>
          <w:divBdr>
            <w:top w:val="none" w:sz="0" w:space="0" w:color="auto"/>
            <w:left w:val="none" w:sz="0" w:space="0" w:color="auto"/>
            <w:bottom w:val="none" w:sz="0" w:space="0" w:color="auto"/>
            <w:right w:val="none" w:sz="0" w:space="0" w:color="auto"/>
          </w:divBdr>
          <w:divsChild>
            <w:div w:id="1811901280">
              <w:marLeft w:val="0"/>
              <w:marRight w:val="0"/>
              <w:marTop w:val="0"/>
              <w:marBottom w:val="0"/>
              <w:divBdr>
                <w:top w:val="none" w:sz="0" w:space="0" w:color="auto"/>
                <w:left w:val="none" w:sz="0" w:space="0" w:color="auto"/>
                <w:bottom w:val="none" w:sz="0" w:space="0" w:color="auto"/>
                <w:right w:val="none" w:sz="0" w:space="0" w:color="auto"/>
              </w:divBdr>
            </w:div>
            <w:div w:id="1710257965">
              <w:marLeft w:val="0"/>
              <w:marRight w:val="0"/>
              <w:marTop w:val="0"/>
              <w:marBottom w:val="0"/>
              <w:divBdr>
                <w:top w:val="none" w:sz="0" w:space="0" w:color="auto"/>
                <w:left w:val="none" w:sz="0" w:space="0" w:color="auto"/>
                <w:bottom w:val="none" w:sz="0" w:space="0" w:color="auto"/>
                <w:right w:val="none" w:sz="0" w:space="0" w:color="auto"/>
              </w:divBdr>
            </w:div>
            <w:div w:id="602998232">
              <w:marLeft w:val="0"/>
              <w:marRight w:val="0"/>
              <w:marTop w:val="0"/>
              <w:marBottom w:val="0"/>
              <w:divBdr>
                <w:top w:val="none" w:sz="0" w:space="0" w:color="auto"/>
                <w:left w:val="none" w:sz="0" w:space="0" w:color="auto"/>
                <w:bottom w:val="none" w:sz="0" w:space="0" w:color="auto"/>
                <w:right w:val="none" w:sz="0" w:space="0" w:color="auto"/>
              </w:divBdr>
            </w:div>
            <w:div w:id="1251769365">
              <w:marLeft w:val="0"/>
              <w:marRight w:val="0"/>
              <w:marTop w:val="0"/>
              <w:marBottom w:val="0"/>
              <w:divBdr>
                <w:top w:val="none" w:sz="0" w:space="0" w:color="auto"/>
                <w:left w:val="none" w:sz="0" w:space="0" w:color="auto"/>
                <w:bottom w:val="none" w:sz="0" w:space="0" w:color="auto"/>
                <w:right w:val="none" w:sz="0" w:space="0" w:color="auto"/>
              </w:divBdr>
            </w:div>
            <w:div w:id="1398439208">
              <w:marLeft w:val="0"/>
              <w:marRight w:val="0"/>
              <w:marTop w:val="0"/>
              <w:marBottom w:val="0"/>
              <w:divBdr>
                <w:top w:val="none" w:sz="0" w:space="0" w:color="auto"/>
                <w:left w:val="none" w:sz="0" w:space="0" w:color="auto"/>
                <w:bottom w:val="none" w:sz="0" w:space="0" w:color="auto"/>
                <w:right w:val="none" w:sz="0" w:space="0" w:color="auto"/>
              </w:divBdr>
            </w:div>
          </w:divsChild>
        </w:div>
        <w:div w:id="999431836">
          <w:marLeft w:val="0"/>
          <w:marRight w:val="0"/>
          <w:marTop w:val="0"/>
          <w:marBottom w:val="0"/>
          <w:divBdr>
            <w:top w:val="none" w:sz="0" w:space="0" w:color="auto"/>
            <w:left w:val="none" w:sz="0" w:space="0" w:color="auto"/>
            <w:bottom w:val="none" w:sz="0" w:space="0" w:color="auto"/>
            <w:right w:val="none" w:sz="0" w:space="0" w:color="auto"/>
          </w:divBdr>
        </w:div>
        <w:div w:id="1755273560">
          <w:marLeft w:val="0"/>
          <w:marRight w:val="0"/>
          <w:marTop w:val="0"/>
          <w:marBottom w:val="0"/>
          <w:divBdr>
            <w:top w:val="none" w:sz="0" w:space="0" w:color="auto"/>
            <w:left w:val="none" w:sz="0" w:space="0" w:color="auto"/>
            <w:bottom w:val="none" w:sz="0" w:space="0" w:color="auto"/>
            <w:right w:val="none" w:sz="0" w:space="0" w:color="auto"/>
          </w:divBdr>
        </w:div>
        <w:div w:id="747309145">
          <w:marLeft w:val="0"/>
          <w:marRight w:val="0"/>
          <w:marTop w:val="0"/>
          <w:marBottom w:val="0"/>
          <w:divBdr>
            <w:top w:val="none" w:sz="0" w:space="0" w:color="auto"/>
            <w:left w:val="none" w:sz="0" w:space="0" w:color="auto"/>
            <w:bottom w:val="none" w:sz="0" w:space="0" w:color="auto"/>
            <w:right w:val="none" w:sz="0" w:space="0" w:color="auto"/>
          </w:divBdr>
        </w:div>
        <w:div w:id="1435903812">
          <w:marLeft w:val="0"/>
          <w:marRight w:val="0"/>
          <w:marTop w:val="0"/>
          <w:marBottom w:val="0"/>
          <w:divBdr>
            <w:top w:val="none" w:sz="0" w:space="0" w:color="auto"/>
            <w:left w:val="none" w:sz="0" w:space="0" w:color="auto"/>
            <w:bottom w:val="none" w:sz="0" w:space="0" w:color="auto"/>
            <w:right w:val="none" w:sz="0" w:space="0" w:color="auto"/>
          </w:divBdr>
        </w:div>
        <w:div w:id="1968658672">
          <w:marLeft w:val="0"/>
          <w:marRight w:val="0"/>
          <w:marTop w:val="0"/>
          <w:marBottom w:val="0"/>
          <w:divBdr>
            <w:top w:val="none" w:sz="0" w:space="0" w:color="auto"/>
            <w:left w:val="none" w:sz="0" w:space="0" w:color="auto"/>
            <w:bottom w:val="none" w:sz="0" w:space="0" w:color="auto"/>
            <w:right w:val="none" w:sz="0" w:space="0" w:color="auto"/>
          </w:divBdr>
        </w:div>
        <w:div w:id="5065017">
          <w:marLeft w:val="0"/>
          <w:marRight w:val="0"/>
          <w:marTop w:val="0"/>
          <w:marBottom w:val="0"/>
          <w:divBdr>
            <w:top w:val="none" w:sz="0" w:space="0" w:color="auto"/>
            <w:left w:val="none" w:sz="0" w:space="0" w:color="auto"/>
            <w:bottom w:val="none" w:sz="0" w:space="0" w:color="auto"/>
            <w:right w:val="none" w:sz="0" w:space="0" w:color="auto"/>
          </w:divBdr>
        </w:div>
        <w:div w:id="824391219">
          <w:marLeft w:val="0"/>
          <w:marRight w:val="0"/>
          <w:marTop w:val="0"/>
          <w:marBottom w:val="0"/>
          <w:divBdr>
            <w:top w:val="none" w:sz="0" w:space="0" w:color="auto"/>
            <w:left w:val="none" w:sz="0" w:space="0" w:color="auto"/>
            <w:bottom w:val="none" w:sz="0" w:space="0" w:color="auto"/>
            <w:right w:val="none" w:sz="0" w:space="0" w:color="auto"/>
          </w:divBdr>
        </w:div>
        <w:div w:id="1199508938">
          <w:marLeft w:val="0"/>
          <w:marRight w:val="0"/>
          <w:marTop w:val="0"/>
          <w:marBottom w:val="0"/>
          <w:divBdr>
            <w:top w:val="none" w:sz="0" w:space="0" w:color="auto"/>
            <w:left w:val="none" w:sz="0" w:space="0" w:color="auto"/>
            <w:bottom w:val="none" w:sz="0" w:space="0" w:color="auto"/>
            <w:right w:val="none" w:sz="0" w:space="0" w:color="auto"/>
          </w:divBdr>
        </w:div>
        <w:div w:id="421952678">
          <w:marLeft w:val="0"/>
          <w:marRight w:val="0"/>
          <w:marTop w:val="0"/>
          <w:marBottom w:val="0"/>
          <w:divBdr>
            <w:top w:val="none" w:sz="0" w:space="0" w:color="auto"/>
            <w:left w:val="none" w:sz="0" w:space="0" w:color="auto"/>
            <w:bottom w:val="none" w:sz="0" w:space="0" w:color="auto"/>
            <w:right w:val="none" w:sz="0" w:space="0" w:color="auto"/>
          </w:divBdr>
        </w:div>
        <w:div w:id="705832349">
          <w:marLeft w:val="0"/>
          <w:marRight w:val="0"/>
          <w:marTop w:val="0"/>
          <w:marBottom w:val="0"/>
          <w:divBdr>
            <w:top w:val="none" w:sz="0" w:space="0" w:color="auto"/>
            <w:left w:val="none" w:sz="0" w:space="0" w:color="auto"/>
            <w:bottom w:val="none" w:sz="0" w:space="0" w:color="auto"/>
            <w:right w:val="none" w:sz="0" w:space="0" w:color="auto"/>
          </w:divBdr>
        </w:div>
        <w:div w:id="289283450">
          <w:marLeft w:val="0"/>
          <w:marRight w:val="0"/>
          <w:marTop w:val="0"/>
          <w:marBottom w:val="0"/>
          <w:divBdr>
            <w:top w:val="none" w:sz="0" w:space="0" w:color="auto"/>
            <w:left w:val="none" w:sz="0" w:space="0" w:color="auto"/>
            <w:bottom w:val="none" w:sz="0" w:space="0" w:color="auto"/>
            <w:right w:val="none" w:sz="0" w:space="0" w:color="auto"/>
          </w:divBdr>
        </w:div>
        <w:div w:id="1925649314">
          <w:marLeft w:val="0"/>
          <w:marRight w:val="0"/>
          <w:marTop w:val="0"/>
          <w:marBottom w:val="0"/>
          <w:divBdr>
            <w:top w:val="none" w:sz="0" w:space="0" w:color="auto"/>
            <w:left w:val="none" w:sz="0" w:space="0" w:color="auto"/>
            <w:bottom w:val="none" w:sz="0" w:space="0" w:color="auto"/>
            <w:right w:val="none" w:sz="0" w:space="0" w:color="auto"/>
          </w:divBdr>
        </w:div>
        <w:div w:id="832527947">
          <w:marLeft w:val="0"/>
          <w:marRight w:val="0"/>
          <w:marTop w:val="0"/>
          <w:marBottom w:val="0"/>
          <w:divBdr>
            <w:top w:val="none" w:sz="0" w:space="0" w:color="auto"/>
            <w:left w:val="none" w:sz="0" w:space="0" w:color="auto"/>
            <w:bottom w:val="none" w:sz="0" w:space="0" w:color="auto"/>
            <w:right w:val="none" w:sz="0" w:space="0" w:color="auto"/>
          </w:divBdr>
        </w:div>
        <w:div w:id="1953896180">
          <w:marLeft w:val="0"/>
          <w:marRight w:val="0"/>
          <w:marTop w:val="0"/>
          <w:marBottom w:val="0"/>
          <w:divBdr>
            <w:top w:val="none" w:sz="0" w:space="0" w:color="auto"/>
            <w:left w:val="none" w:sz="0" w:space="0" w:color="auto"/>
            <w:bottom w:val="none" w:sz="0" w:space="0" w:color="auto"/>
            <w:right w:val="none" w:sz="0" w:space="0" w:color="auto"/>
          </w:divBdr>
        </w:div>
      </w:divsChild>
    </w:div>
    <w:div w:id="517813977">
      <w:bodyDiv w:val="1"/>
      <w:marLeft w:val="0"/>
      <w:marRight w:val="0"/>
      <w:marTop w:val="0"/>
      <w:marBottom w:val="0"/>
      <w:divBdr>
        <w:top w:val="none" w:sz="0" w:space="0" w:color="auto"/>
        <w:left w:val="none" w:sz="0" w:space="0" w:color="auto"/>
        <w:bottom w:val="none" w:sz="0" w:space="0" w:color="auto"/>
        <w:right w:val="none" w:sz="0" w:space="0" w:color="auto"/>
      </w:divBdr>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264266989">
          <w:marLeft w:val="0"/>
          <w:marRight w:val="0"/>
          <w:marTop w:val="0"/>
          <w:marBottom w:val="0"/>
          <w:divBdr>
            <w:top w:val="none" w:sz="0" w:space="0" w:color="auto"/>
            <w:left w:val="none" w:sz="0" w:space="0" w:color="auto"/>
            <w:bottom w:val="none" w:sz="0" w:space="0" w:color="auto"/>
            <w:right w:val="none" w:sz="0" w:space="0" w:color="auto"/>
          </w:divBdr>
        </w:div>
        <w:div w:id="145823728">
          <w:marLeft w:val="0"/>
          <w:marRight w:val="0"/>
          <w:marTop w:val="0"/>
          <w:marBottom w:val="0"/>
          <w:divBdr>
            <w:top w:val="none" w:sz="0" w:space="0" w:color="auto"/>
            <w:left w:val="none" w:sz="0" w:space="0" w:color="auto"/>
            <w:bottom w:val="none" w:sz="0" w:space="0" w:color="auto"/>
            <w:right w:val="none" w:sz="0" w:space="0" w:color="auto"/>
          </w:divBdr>
        </w:div>
        <w:div w:id="1329096207">
          <w:marLeft w:val="0"/>
          <w:marRight w:val="0"/>
          <w:marTop w:val="0"/>
          <w:marBottom w:val="0"/>
          <w:divBdr>
            <w:top w:val="none" w:sz="0" w:space="0" w:color="auto"/>
            <w:left w:val="none" w:sz="0" w:space="0" w:color="auto"/>
            <w:bottom w:val="none" w:sz="0" w:space="0" w:color="auto"/>
            <w:right w:val="none" w:sz="0" w:space="0" w:color="auto"/>
          </w:divBdr>
        </w:div>
        <w:div w:id="2034652215">
          <w:marLeft w:val="0"/>
          <w:marRight w:val="0"/>
          <w:marTop w:val="0"/>
          <w:marBottom w:val="0"/>
          <w:divBdr>
            <w:top w:val="none" w:sz="0" w:space="0" w:color="auto"/>
            <w:left w:val="none" w:sz="0" w:space="0" w:color="auto"/>
            <w:bottom w:val="none" w:sz="0" w:space="0" w:color="auto"/>
            <w:right w:val="none" w:sz="0" w:space="0" w:color="auto"/>
          </w:divBdr>
        </w:div>
        <w:div w:id="1967226396">
          <w:marLeft w:val="0"/>
          <w:marRight w:val="0"/>
          <w:marTop w:val="0"/>
          <w:marBottom w:val="0"/>
          <w:divBdr>
            <w:top w:val="none" w:sz="0" w:space="0" w:color="auto"/>
            <w:left w:val="none" w:sz="0" w:space="0" w:color="auto"/>
            <w:bottom w:val="none" w:sz="0" w:space="0" w:color="auto"/>
            <w:right w:val="none" w:sz="0" w:space="0" w:color="auto"/>
          </w:divBdr>
        </w:div>
        <w:div w:id="663624441">
          <w:marLeft w:val="0"/>
          <w:marRight w:val="0"/>
          <w:marTop w:val="0"/>
          <w:marBottom w:val="0"/>
          <w:divBdr>
            <w:top w:val="none" w:sz="0" w:space="0" w:color="auto"/>
            <w:left w:val="none" w:sz="0" w:space="0" w:color="auto"/>
            <w:bottom w:val="none" w:sz="0" w:space="0" w:color="auto"/>
            <w:right w:val="none" w:sz="0" w:space="0" w:color="auto"/>
          </w:divBdr>
          <w:divsChild>
            <w:div w:id="532420930">
              <w:marLeft w:val="0"/>
              <w:marRight w:val="0"/>
              <w:marTop w:val="0"/>
              <w:marBottom w:val="0"/>
              <w:divBdr>
                <w:top w:val="none" w:sz="0" w:space="0" w:color="auto"/>
                <w:left w:val="none" w:sz="0" w:space="0" w:color="auto"/>
                <w:bottom w:val="none" w:sz="0" w:space="0" w:color="auto"/>
                <w:right w:val="none" w:sz="0" w:space="0" w:color="auto"/>
              </w:divBdr>
            </w:div>
            <w:div w:id="11415343">
              <w:marLeft w:val="0"/>
              <w:marRight w:val="0"/>
              <w:marTop w:val="0"/>
              <w:marBottom w:val="0"/>
              <w:divBdr>
                <w:top w:val="none" w:sz="0" w:space="0" w:color="auto"/>
                <w:left w:val="none" w:sz="0" w:space="0" w:color="auto"/>
                <w:bottom w:val="none" w:sz="0" w:space="0" w:color="auto"/>
                <w:right w:val="none" w:sz="0" w:space="0" w:color="auto"/>
              </w:divBdr>
            </w:div>
            <w:div w:id="825518091">
              <w:marLeft w:val="0"/>
              <w:marRight w:val="0"/>
              <w:marTop w:val="0"/>
              <w:marBottom w:val="0"/>
              <w:divBdr>
                <w:top w:val="none" w:sz="0" w:space="0" w:color="auto"/>
                <w:left w:val="none" w:sz="0" w:space="0" w:color="auto"/>
                <w:bottom w:val="none" w:sz="0" w:space="0" w:color="auto"/>
                <w:right w:val="none" w:sz="0" w:space="0" w:color="auto"/>
              </w:divBdr>
            </w:div>
            <w:div w:id="127475593">
              <w:marLeft w:val="0"/>
              <w:marRight w:val="0"/>
              <w:marTop w:val="0"/>
              <w:marBottom w:val="0"/>
              <w:divBdr>
                <w:top w:val="none" w:sz="0" w:space="0" w:color="auto"/>
                <w:left w:val="none" w:sz="0" w:space="0" w:color="auto"/>
                <w:bottom w:val="none" w:sz="0" w:space="0" w:color="auto"/>
                <w:right w:val="none" w:sz="0" w:space="0" w:color="auto"/>
              </w:divBdr>
            </w:div>
            <w:div w:id="1456631863">
              <w:marLeft w:val="0"/>
              <w:marRight w:val="0"/>
              <w:marTop w:val="0"/>
              <w:marBottom w:val="0"/>
              <w:divBdr>
                <w:top w:val="none" w:sz="0" w:space="0" w:color="auto"/>
                <w:left w:val="none" w:sz="0" w:space="0" w:color="auto"/>
                <w:bottom w:val="none" w:sz="0" w:space="0" w:color="auto"/>
                <w:right w:val="none" w:sz="0" w:space="0" w:color="auto"/>
              </w:divBdr>
            </w:div>
          </w:divsChild>
        </w:div>
        <w:div w:id="1302224732">
          <w:marLeft w:val="0"/>
          <w:marRight w:val="0"/>
          <w:marTop w:val="0"/>
          <w:marBottom w:val="0"/>
          <w:divBdr>
            <w:top w:val="none" w:sz="0" w:space="0" w:color="auto"/>
            <w:left w:val="none" w:sz="0" w:space="0" w:color="auto"/>
            <w:bottom w:val="none" w:sz="0" w:space="0" w:color="auto"/>
            <w:right w:val="none" w:sz="0" w:space="0" w:color="auto"/>
          </w:divBdr>
        </w:div>
        <w:div w:id="1891107912">
          <w:marLeft w:val="0"/>
          <w:marRight w:val="0"/>
          <w:marTop w:val="0"/>
          <w:marBottom w:val="0"/>
          <w:divBdr>
            <w:top w:val="none" w:sz="0" w:space="0" w:color="auto"/>
            <w:left w:val="none" w:sz="0" w:space="0" w:color="auto"/>
            <w:bottom w:val="none" w:sz="0" w:space="0" w:color="auto"/>
            <w:right w:val="none" w:sz="0" w:space="0" w:color="auto"/>
          </w:divBdr>
        </w:div>
        <w:div w:id="1387143314">
          <w:marLeft w:val="0"/>
          <w:marRight w:val="0"/>
          <w:marTop w:val="0"/>
          <w:marBottom w:val="0"/>
          <w:divBdr>
            <w:top w:val="none" w:sz="0" w:space="0" w:color="auto"/>
            <w:left w:val="none" w:sz="0" w:space="0" w:color="auto"/>
            <w:bottom w:val="none" w:sz="0" w:space="0" w:color="auto"/>
            <w:right w:val="none" w:sz="0" w:space="0" w:color="auto"/>
          </w:divBdr>
        </w:div>
        <w:div w:id="431052043">
          <w:marLeft w:val="0"/>
          <w:marRight w:val="0"/>
          <w:marTop w:val="0"/>
          <w:marBottom w:val="0"/>
          <w:divBdr>
            <w:top w:val="none" w:sz="0" w:space="0" w:color="auto"/>
            <w:left w:val="none" w:sz="0" w:space="0" w:color="auto"/>
            <w:bottom w:val="none" w:sz="0" w:space="0" w:color="auto"/>
            <w:right w:val="none" w:sz="0" w:space="0" w:color="auto"/>
          </w:divBdr>
        </w:div>
        <w:div w:id="405953582">
          <w:marLeft w:val="0"/>
          <w:marRight w:val="0"/>
          <w:marTop w:val="0"/>
          <w:marBottom w:val="0"/>
          <w:divBdr>
            <w:top w:val="none" w:sz="0" w:space="0" w:color="auto"/>
            <w:left w:val="none" w:sz="0" w:space="0" w:color="auto"/>
            <w:bottom w:val="none" w:sz="0" w:space="0" w:color="auto"/>
            <w:right w:val="none" w:sz="0" w:space="0" w:color="auto"/>
          </w:divBdr>
        </w:div>
        <w:div w:id="33509378">
          <w:marLeft w:val="0"/>
          <w:marRight w:val="0"/>
          <w:marTop w:val="0"/>
          <w:marBottom w:val="0"/>
          <w:divBdr>
            <w:top w:val="none" w:sz="0" w:space="0" w:color="auto"/>
            <w:left w:val="none" w:sz="0" w:space="0" w:color="auto"/>
            <w:bottom w:val="none" w:sz="0" w:space="0" w:color="auto"/>
            <w:right w:val="none" w:sz="0" w:space="0" w:color="auto"/>
          </w:divBdr>
        </w:div>
        <w:div w:id="2008440659">
          <w:marLeft w:val="0"/>
          <w:marRight w:val="0"/>
          <w:marTop w:val="0"/>
          <w:marBottom w:val="0"/>
          <w:divBdr>
            <w:top w:val="none" w:sz="0" w:space="0" w:color="auto"/>
            <w:left w:val="none" w:sz="0" w:space="0" w:color="auto"/>
            <w:bottom w:val="none" w:sz="0" w:space="0" w:color="auto"/>
            <w:right w:val="none" w:sz="0" w:space="0" w:color="auto"/>
          </w:divBdr>
        </w:div>
        <w:div w:id="253246053">
          <w:marLeft w:val="0"/>
          <w:marRight w:val="0"/>
          <w:marTop w:val="0"/>
          <w:marBottom w:val="0"/>
          <w:divBdr>
            <w:top w:val="none" w:sz="0" w:space="0" w:color="auto"/>
            <w:left w:val="none" w:sz="0" w:space="0" w:color="auto"/>
            <w:bottom w:val="none" w:sz="0" w:space="0" w:color="auto"/>
            <w:right w:val="none" w:sz="0" w:space="0" w:color="auto"/>
          </w:divBdr>
        </w:div>
        <w:div w:id="1307583715">
          <w:marLeft w:val="0"/>
          <w:marRight w:val="0"/>
          <w:marTop w:val="0"/>
          <w:marBottom w:val="0"/>
          <w:divBdr>
            <w:top w:val="none" w:sz="0" w:space="0" w:color="auto"/>
            <w:left w:val="none" w:sz="0" w:space="0" w:color="auto"/>
            <w:bottom w:val="none" w:sz="0" w:space="0" w:color="auto"/>
            <w:right w:val="none" w:sz="0" w:space="0" w:color="auto"/>
          </w:divBdr>
        </w:div>
        <w:div w:id="458037289">
          <w:marLeft w:val="0"/>
          <w:marRight w:val="0"/>
          <w:marTop w:val="0"/>
          <w:marBottom w:val="0"/>
          <w:divBdr>
            <w:top w:val="none" w:sz="0" w:space="0" w:color="auto"/>
            <w:left w:val="none" w:sz="0" w:space="0" w:color="auto"/>
            <w:bottom w:val="none" w:sz="0" w:space="0" w:color="auto"/>
            <w:right w:val="none" w:sz="0" w:space="0" w:color="auto"/>
          </w:divBdr>
        </w:div>
        <w:div w:id="1807694386">
          <w:marLeft w:val="0"/>
          <w:marRight w:val="0"/>
          <w:marTop w:val="0"/>
          <w:marBottom w:val="0"/>
          <w:divBdr>
            <w:top w:val="none" w:sz="0" w:space="0" w:color="auto"/>
            <w:left w:val="none" w:sz="0" w:space="0" w:color="auto"/>
            <w:bottom w:val="none" w:sz="0" w:space="0" w:color="auto"/>
            <w:right w:val="none" w:sz="0" w:space="0" w:color="auto"/>
          </w:divBdr>
        </w:div>
        <w:div w:id="996810475">
          <w:marLeft w:val="0"/>
          <w:marRight w:val="0"/>
          <w:marTop w:val="0"/>
          <w:marBottom w:val="0"/>
          <w:divBdr>
            <w:top w:val="none" w:sz="0" w:space="0" w:color="auto"/>
            <w:left w:val="none" w:sz="0" w:space="0" w:color="auto"/>
            <w:bottom w:val="none" w:sz="0" w:space="0" w:color="auto"/>
            <w:right w:val="none" w:sz="0" w:space="0" w:color="auto"/>
          </w:divBdr>
        </w:div>
        <w:div w:id="1039625340">
          <w:marLeft w:val="0"/>
          <w:marRight w:val="0"/>
          <w:marTop w:val="0"/>
          <w:marBottom w:val="0"/>
          <w:divBdr>
            <w:top w:val="none" w:sz="0" w:space="0" w:color="auto"/>
            <w:left w:val="none" w:sz="0" w:space="0" w:color="auto"/>
            <w:bottom w:val="none" w:sz="0" w:space="0" w:color="auto"/>
            <w:right w:val="none" w:sz="0" w:space="0" w:color="auto"/>
          </w:divBdr>
        </w:div>
        <w:div w:id="1829126238">
          <w:marLeft w:val="0"/>
          <w:marRight w:val="0"/>
          <w:marTop w:val="0"/>
          <w:marBottom w:val="0"/>
          <w:divBdr>
            <w:top w:val="none" w:sz="0" w:space="0" w:color="auto"/>
            <w:left w:val="none" w:sz="0" w:space="0" w:color="auto"/>
            <w:bottom w:val="none" w:sz="0" w:space="0" w:color="auto"/>
            <w:right w:val="none" w:sz="0" w:space="0" w:color="auto"/>
          </w:divBdr>
        </w:div>
        <w:div w:id="1793864819">
          <w:marLeft w:val="0"/>
          <w:marRight w:val="0"/>
          <w:marTop w:val="0"/>
          <w:marBottom w:val="0"/>
          <w:divBdr>
            <w:top w:val="none" w:sz="0" w:space="0" w:color="auto"/>
            <w:left w:val="none" w:sz="0" w:space="0" w:color="auto"/>
            <w:bottom w:val="none" w:sz="0" w:space="0" w:color="auto"/>
            <w:right w:val="none" w:sz="0" w:space="0" w:color="auto"/>
          </w:divBdr>
        </w:div>
        <w:div w:id="789395652">
          <w:marLeft w:val="0"/>
          <w:marRight w:val="0"/>
          <w:marTop w:val="0"/>
          <w:marBottom w:val="0"/>
          <w:divBdr>
            <w:top w:val="none" w:sz="0" w:space="0" w:color="auto"/>
            <w:left w:val="none" w:sz="0" w:space="0" w:color="auto"/>
            <w:bottom w:val="none" w:sz="0" w:space="0" w:color="auto"/>
            <w:right w:val="none" w:sz="0" w:space="0" w:color="auto"/>
          </w:divBdr>
        </w:div>
        <w:div w:id="1321614557">
          <w:marLeft w:val="0"/>
          <w:marRight w:val="0"/>
          <w:marTop w:val="0"/>
          <w:marBottom w:val="0"/>
          <w:divBdr>
            <w:top w:val="none" w:sz="0" w:space="0" w:color="auto"/>
            <w:left w:val="none" w:sz="0" w:space="0" w:color="auto"/>
            <w:bottom w:val="none" w:sz="0" w:space="0" w:color="auto"/>
            <w:right w:val="none" w:sz="0" w:space="0" w:color="auto"/>
          </w:divBdr>
        </w:div>
        <w:div w:id="276330110">
          <w:marLeft w:val="0"/>
          <w:marRight w:val="0"/>
          <w:marTop w:val="0"/>
          <w:marBottom w:val="0"/>
          <w:divBdr>
            <w:top w:val="none" w:sz="0" w:space="0" w:color="auto"/>
            <w:left w:val="none" w:sz="0" w:space="0" w:color="auto"/>
            <w:bottom w:val="none" w:sz="0" w:space="0" w:color="auto"/>
            <w:right w:val="none" w:sz="0" w:space="0" w:color="auto"/>
          </w:divBdr>
        </w:div>
        <w:div w:id="2047023256">
          <w:marLeft w:val="0"/>
          <w:marRight w:val="0"/>
          <w:marTop w:val="0"/>
          <w:marBottom w:val="0"/>
          <w:divBdr>
            <w:top w:val="none" w:sz="0" w:space="0" w:color="auto"/>
            <w:left w:val="none" w:sz="0" w:space="0" w:color="auto"/>
            <w:bottom w:val="none" w:sz="0" w:space="0" w:color="auto"/>
            <w:right w:val="none" w:sz="0" w:space="0" w:color="auto"/>
          </w:divBdr>
        </w:div>
        <w:div w:id="103965024">
          <w:marLeft w:val="0"/>
          <w:marRight w:val="0"/>
          <w:marTop w:val="0"/>
          <w:marBottom w:val="0"/>
          <w:divBdr>
            <w:top w:val="none" w:sz="0" w:space="0" w:color="auto"/>
            <w:left w:val="none" w:sz="0" w:space="0" w:color="auto"/>
            <w:bottom w:val="none" w:sz="0" w:space="0" w:color="auto"/>
            <w:right w:val="none" w:sz="0" w:space="0" w:color="auto"/>
          </w:divBdr>
        </w:div>
        <w:div w:id="1037389994">
          <w:marLeft w:val="0"/>
          <w:marRight w:val="0"/>
          <w:marTop w:val="0"/>
          <w:marBottom w:val="0"/>
          <w:divBdr>
            <w:top w:val="none" w:sz="0" w:space="0" w:color="auto"/>
            <w:left w:val="none" w:sz="0" w:space="0" w:color="auto"/>
            <w:bottom w:val="none" w:sz="0" w:space="0" w:color="auto"/>
            <w:right w:val="none" w:sz="0" w:space="0" w:color="auto"/>
          </w:divBdr>
        </w:div>
        <w:div w:id="924536278">
          <w:marLeft w:val="0"/>
          <w:marRight w:val="0"/>
          <w:marTop w:val="0"/>
          <w:marBottom w:val="0"/>
          <w:divBdr>
            <w:top w:val="none" w:sz="0" w:space="0" w:color="auto"/>
            <w:left w:val="none" w:sz="0" w:space="0" w:color="auto"/>
            <w:bottom w:val="none" w:sz="0" w:space="0" w:color="auto"/>
            <w:right w:val="none" w:sz="0" w:space="0" w:color="auto"/>
          </w:divBdr>
        </w:div>
        <w:div w:id="841430827">
          <w:marLeft w:val="0"/>
          <w:marRight w:val="0"/>
          <w:marTop w:val="0"/>
          <w:marBottom w:val="0"/>
          <w:divBdr>
            <w:top w:val="none" w:sz="0" w:space="0" w:color="auto"/>
            <w:left w:val="none" w:sz="0" w:space="0" w:color="auto"/>
            <w:bottom w:val="none" w:sz="0" w:space="0" w:color="auto"/>
            <w:right w:val="none" w:sz="0" w:space="0" w:color="auto"/>
          </w:divBdr>
        </w:div>
        <w:div w:id="383679265">
          <w:marLeft w:val="0"/>
          <w:marRight w:val="0"/>
          <w:marTop w:val="0"/>
          <w:marBottom w:val="0"/>
          <w:divBdr>
            <w:top w:val="none" w:sz="0" w:space="0" w:color="auto"/>
            <w:left w:val="none" w:sz="0" w:space="0" w:color="auto"/>
            <w:bottom w:val="none" w:sz="0" w:space="0" w:color="auto"/>
            <w:right w:val="none" w:sz="0" w:space="0" w:color="auto"/>
          </w:divBdr>
        </w:div>
        <w:div w:id="1597395634">
          <w:marLeft w:val="0"/>
          <w:marRight w:val="0"/>
          <w:marTop w:val="0"/>
          <w:marBottom w:val="0"/>
          <w:divBdr>
            <w:top w:val="none" w:sz="0" w:space="0" w:color="auto"/>
            <w:left w:val="none" w:sz="0" w:space="0" w:color="auto"/>
            <w:bottom w:val="none" w:sz="0" w:space="0" w:color="auto"/>
            <w:right w:val="none" w:sz="0" w:space="0" w:color="auto"/>
          </w:divBdr>
        </w:div>
        <w:div w:id="262036356">
          <w:marLeft w:val="0"/>
          <w:marRight w:val="0"/>
          <w:marTop w:val="0"/>
          <w:marBottom w:val="0"/>
          <w:divBdr>
            <w:top w:val="none" w:sz="0" w:space="0" w:color="auto"/>
            <w:left w:val="none" w:sz="0" w:space="0" w:color="auto"/>
            <w:bottom w:val="none" w:sz="0" w:space="0" w:color="auto"/>
            <w:right w:val="none" w:sz="0" w:space="0" w:color="auto"/>
          </w:divBdr>
        </w:div>
        <w:div w:id="186451766">
          <w:marLeft w:val="0"/>
          <w:marRight w:val="0"/>
          <w:marTop w:val="0"/>
          <w:marBottom w:val="0"/>
          <w:divBdr>
            <w:top w:val="none" w:sz="0" w:space="0" w:color="auto"/>
            <w:left w:val="none" w:sz="0" w:space="0" w:color="auto"/>
            <w:bottom w:val="none" w:sz="0" w:space="0" w:color="auto"/>
            <w:right w:val="none" w:sz="0" w:space="0" w:color="auto"/>
          </w:divBdr>
        </w:div>
        <w:div w:id="624045821">
          <w:marLeft w:val="0"/>
          <w:marRight w:val="0"/>
          <w:marTop w:val="0"/>
          <w:marBottom w:val="0"/>
          <w:divBdr>
            <w:top w:val="none" w:sz="0" w:space="0" w:color="auto"/>
            <w:left w:val="none" w:sz="0" w:space="0" w:color="auto"/>
            <w:bottom w:val="none" w:sz="0" w:space="0" w:color="auto"/>
            <w:right w:val="none" w:sz="0" w:space="0" w:color="auto"/>
          </w:divBdr>
        </w:div>
        <w:div w:id="631440606">
          <w:marLeft w:val="0"/>
          <w:marRight w:val="0"/>
          <w:marTop w:val="0"/>
          <w:marBottom w:val="0"/>
          <w:divBdr>
            <w:top w:val="none" w:sz="0" w:space="0" w:color="auto"/>
            <w:left w:val="none" w:sz="0" w:space="0" w:color="auto"/>
            <w:bottom w:val="none" w:sz="0" w:space="0" w:color="auto"/>
            <w:right w:val="none" w:sz="0" w:space="0" w:color="auto"/>
          </w:divBdr>
        </w:div>
        <w:div w:id="872885119">
          <w:marLeft w:val="0"/>
          <w:marRight w:val="0"/>
          <w:marTop w:val="0"/>
          <w:marBottom w:val="0"/>
          <w:divBdr>
            <w:top w:val="none" w:sz="0" w:space="0" w:color="auto"/>
            <w:left w:val="none" w:sz="0" w:space="0" w:color="auto"/>
            <w:bottom w:val="none" w:sz="0" w:space="0" w:color="auto"/>
            <w:right w:val="none" w:sz="0" w:space="0" w:color="auto"/>
          </w:divBdr>
        </w:div>
        <w:div w:id="1221477102">
          <w:marLeft w:val="0"/>
          <w:marRight w:val="0"/>
          <w:marTop w:val="0"/>
          <w:marBottom w:val="0"/>
          <w:divBdr>
            <w:top w:val="none" w:sz="0" w:space="0" w:color="auto"/>
            <w:left w:val="none" w:sz="0" w:space="0" w:color="auto"/>
            <w:bottom w:val="none" w:sz="0" w:space="0" w:color="auto"/>
            <w:right w:val="none" w:sz="0" w:space="0" w:color="auto"/>
          </w:divBdr>
        </w:div>
        <w:div w:id="850098230">
          <w:marLeft w:val="0"/>
          <w:marRight w:val="0"/>
          <w:marTop w:val="0"/>
          <w:marBottom w:val="0"/>
          <w:divBdr>
            <w:top w:val="none" w:sz="0" w:space="0" w:color="auto"/>
            <w:left w:val="none" w:sz="0" w:space="0" w:color="auto"/>
            <w:bottom w:val="none" w:sz="0" w:space="0" w:color="auto"/>
            <w:right w:val="none" w:sz="0" w:space="0" w:color="auto"/>
          </w:divBdr>
        </w:div>
        <w:div w:id="1222986633">
          <w:marLeft w:val="0"/>
          <w:marRight w:val="0"/>
          <w:marTop w:val="0"/>
          <w:marBottom w:val="0"/>
          <w:divBdr>
            <w:top w:val="none" w:sz="0" w:space="0" w:color="auto"/>
            <w:left w:val="none" w:sz="0" w:space="0" w:color="auto"/>
            <w:bottom w:val="none" w:sz="0" w:space="0" w:color="auto"/>
            <w:right w:val="none" w:sz="0" w:space="0" w:color="auto"/>
          </w:divBdr>
        </w:div>
        <w:div w:id="1385057460">
          <w:marLeft w:val="0"/>
          <w:marRight w:val="0"/>
          <w:marTop w:val="0"/>
          <w:marBottom w:val="0"/>
          <w:divBdr>
            <w:top w:val="none" w:sz="0" w:space="0" w:color="auto"/>
            <w:left w:val="none" w:sz="0" w:space="0" w:color="auto"/>
            <w:bottom w:val="none" w:sz="0" w:space="0" w:color="auto"/>
            <w:right w:val="none" w:sz="0" w:space="0" w:color="auto"/>
          </w:divBdr>
        </w:div>
        <w:div w:id="802963603">
          <w:marLeft w:val="0"/>
          <w:marRight w:val="0"/>
          <w:marTop w:val="0"/>
          <w:marBottom w:val="0"/>
          <w:divBdr>
            <w:top w:val="none" w:sz="0" w:space="0" w:color="auto"/>
            <w:left w:val="none" w:sz="0" w:space="0" w:color="auto"/>
            <w:bottom w:val="none" w:sz="0" w:space="0" w:color="auto"/>
            <w:right w:val="none" w:sz="0" w:space="0" w:color="auto"/>
          </w:divBdr>
        </w:div>
        <w:div w:id="1628776872">
          <w:marLeft w:val="0"/>
          <w:marRight w:val="0"/>
          <w:marTop w:val="0"/>
          <w:marBottom w:val="0"/>
          <w:divBdr>
            <w:top w:val="none" w:sz="0" w:space="0" w:color="auto"/>
            <w:left w:val="none" w:sz="0" w:space="0" w:color="auto"/>
            <w:bottom w:val="none" w:sz="0" w:space="0" w:color="auto"/>
            <w:right w:val="none" w:sz="0" w:space="0" w:color="auto"/>
          </w:divBdr>
        </w:div>
        <w:div w:id="488442136">
          <w:marLeft w:val="0"/>
          <w:marRight w:val="0"/>
          <w:marTop w:val="0"/>
          <w:marBottom w:val="0"/>
          <w:divBdr>
            <w:top w:val="none" w:sz="0" w:space="0" w:color="auto"/>
            <w:left w:val="none" w:sz="0" w:space="0" w:color="auto"/>
            <w:bottom w:val="none" w:sz="0" w:space="0" w:color="auto"/>
            <w:right w:val="none" w:sz="0" w:space="0" w:color="auto"/>
          </w:divBdr>
        </w:div>
        <w:div w:id="1893538922">
          <w:marLeft w:val="0"/>
          <w:marRight w:val="0"/>
          <w:marTop w:val="0"/>
          <w:marBottom w:val="0"/>
          <w:divBdr>
            <w:top w:val="none" w:sz="0" w:space="0" w:color="auto"/>
            <w:left w:val="none" w:sz="0" w:space="0" w:color="auto"/>
            <w:bottom w:val="none" w:sz="0" w:space="0" w:color="auto"/>
            <w:right w:val="none" w:sz="0" w:space="0" w:color="auto"/>
          </w:divBdr>
        </w:div>
        <w:div w:id="281765045">
          <w:marLeft w:val="0"/>
          <w:marRight w:val="0"/>
          <w:marTop w:val="0"/>
          <w:marBottom w:val="0"/>
          <w:divBdr>
            <w:top w:val="none" w:sz="0" w:space="0" w:color="auto"/>
            <w:left w:val="none" w:sz="0" w:space="0" w:color="auto"/>
            <w:bottom w:val="none" w:sz="0" w:space="0" w:color="auto"/>
            <w:right w:val="none" w:sz="0" w:space="0" w:color="auto"/>
          </w:divBdr>
        </w:div>
        <w:div w:id="278873104">
          <w:marLeft w:val="0"/>
          <w:marRight w:val="0"/>
          <w:marTop w:val="0"/>
          <w:marBottom w:val="0"/>
          <w:divBdr>
            <w:top w:val="none" w:sz="0" w:space="0" w:color="auto"/>
            <w:left w:val="none" w:sz="0" w:space="0" w:color="auto"/>
            <w:bottom w:val="none" w:sz="0" w:space="0" w:color="auto"/>
            <w:right w:val="none" w:sz="0" w:space="0" w:color="auto"/>
          </w:divBdr>
        </w:div>
        <w:div w:id="751005966">
          <w:marLeft w:val="0"/>
          <w:marRight w:val="0"/>
          <w:marTop w:val="0"/>
          <w:marBottom w:val="0"/>
          <w:divBdr>
            <w:top w:val="none" w:sz="0" w:space="0" w:color="auto"/>
            <w:left w:val="none" w:sz="0" w:space="0" w:color="auto"/>
            <w:bottom w:val="none" w:sz="0" w:space="0" w:color="auto"/>
            <w:right w:val="none" w:sz="0" w:space="0" w:color="auto"/>
          </w:divBdr>
        </w:div>
        <w:div w:id="1469279866">
          <w:marLeft w:val="0"/>
          <w:marRight w:val="0"/>
          <w:marTop w:val="0"/>
          <w:marBottom w:val="0"/>
          <w:divBdr>
            <w:top w:val="none" w:sz="0" w:space="0" w:color="auto"/>
            <w:left w:val="none" w:sz="0" w:space="0" w:color="auto"/>
            <w:bottom w:val="none" w:sz="0" w:space="0" w:color="auto"/>
            <w:right w:val="none" w:sz="0" w:space="0" w:color="auto"/>
          </w:divBdr>
        </w:div>
        <w:div w:id="2008046756">
          <w:marLeft w:val="0"/>
          <w:marRight w:val="0"/>
          <w:marTop w:val="0"/>
          <w:marBottom w:val="0"/>
          <w:divBdr>
            <w:top w:val="none" w:sz="0" w:space="0" w:color="auto"/>
            <w:left w:val="none" w:sz="0" w:space="0" w:color="auto"/>
            <w:bottom w:val="none" w:sz="0" w:space="0" w:color="auto"/>
            <w:right w:val="none" w:sz="0" w:space="0" w:color="auto"/>
          </w:divBdr>
        </w:div>
        <w:div w:id="478806229">
          <w:marLeft w:val="0"/>
          <w:marRight w:val="0"/>
          <w:marTop w:val="0"/>
          <w:marBottom w:val="0"/>
          <w:divBdr>
            <w:top w:val="none" w:sz="0" w:space="0" w:color="auto"/>
            <w:left w:val="none" w:sz="0" w:space="0" w:color="auto"/>
            <w:bottom w:val="none" w:sz="0" w:space="0" w:color="auto"/>
            <w:right w:val="none" w:sz="0" w:space="0" w:color="auto"/>
          </w:divBdr>
        </w:div>
        <w:div w:id="1661419929">
          <w:marLeft w:val="0"/>
          <w:marRight w:val="0"/>
          <w:marTop w:val="0"/>
          <w:marBottom w:val="0"/>
          <w:divBdr>
            <w:top w:val="none" w:sz="0" w:space="0" w:color="auto"/>
            <w:left w:val="none" w:sz="0" w:space="0" w:color="auto"/>
            <w:bottom w:val="none" w:sz="0" w:space="0" w:color="auto"/>
            <w:right w:val="none" w:sz="0" w:space="0" w:color="auto"/>
          </w:divBdr>
        </w:div>
        <w:div w:id="13190747">
          <w:marLeft w:val="0"/>
          <w:marRight w:val="0"/>
          <w:marTop w:val="0"/>
          <w:marBottom w:val="0"/>
          <w:divBdr>
            <w:top w:val="none" w:sz="0" w:space="0" w:color="auto"/>
            <w:left w:val="none" w:sz="0" w:space="0" w:color="auto"/>
            <w:bottom w:val="none" w:sz="0" w:space="0" w:color="auto"/>
            <w:right w:val="none" w:sz="0" w:space="0" w:color="auto"/>
          </w:divBdr>
          <w:divsChild>
            <w:div w:id="942566661">
              <w:marLeft w:val="0"/>
              <w:marRight w:val="0"/>
              <w:marTop w:val="0"/>
              <w:marBottom w:val="0"/>
              <w:divBdr>
                <w:top w:val="none" w:sz="0" w:space="0" w:color="auto"/>
                <w:left w:val="none" w:sz="0" w:space="0" w:color="auto"/>
                <w:bottom w:val="none" w:sz="0" w:space="0" w:color="auto"/>
                <w:right w:val="none" w:sz="0" w:space="0" w:color="auto"/>
              </w:divBdr>
            </w:div>
            <w:div w:id="902715359">
              <w:marLeft w:val="0"/>
              <w:marRight w:val="0"/>
              <w:marTop w:val="0"/>
              <w:marBottom w:val="0"/>
              <w:divBdr>
                <w:top w:val="none" w:sz="0" w:space="0" w:color="auto"/>
                <w:left w:val="none" w:sz="0" w:space="0" w:color="auto"/>
                <w:bottom w:val="none" w:sz="0" w:space="0" w:color="auto"/>
                <w:right w:val="none" w:sz="0" w:space="0" w:color="auto"/>
              </w:divBdr>
            </w:div>
            <w:div w:id="838929319">
              <w:marLeft w:val="0"/>
              <w:marRight w:val="0"/>
              <w:marTop w:val="0"/>
              <w:marBottom w:val="0"/>
              <w:divBdr>
                <w:top w:val="none" w:sz="0" w:space="0" w:color="auto"/>
                <w:left w:val="none" w:sz="0" w:space="0" w:color="auto"/>
                <w:bottom w:val="none" w:sz="0" w:space="0" w:color="auto"/>
                <w:right w:val="none" w:sz="0" w:space="0" w:color="auto"/>
              </w:divBdr>
            </w:div>
            <w:div w:id="240526494">
              <w:marLeft w:val="0"/>
              <w:marRight w:val="0"/>
              <w:marTop w:val="0"/>
              <w:marBottom w:val="0"/>
              <w:divBdr>
                <w:top w:val="none" w:sz="0" w:space="0" w:color="auto"/>
                <w:left w:val="none" w:sz="0" w:space="0" w:color="auto"/>
                <w:bottom w:val="none" w:sz="0" w:space="0" w:color="auto"/>
                <w:right w:val="none" w:sz="0" w:space="0" w:color="auto"/>
              </w:divBdr>
            </w:div>
            <w:div w:id="1655521168">
              <w:marLeft w:val="0"/>
              <w:marRight w:val="0"/>
              <w:marTop w:val="0"/>
              <w:marBottom w:val="0"/>
              <w:divBdr>
                <w:top w:val="none" w:sz="0" w:space="0" w:color="auto"/>
                <w:left w:val="none" w:sz="0" w:space="0" w:color="auto"/>
                <w:bottom w:val="none" w:sz="0" w:space="0" w:color="auto"/>
                <w:right w:val="none" w:sz="0" w:space="0" w:color="auto"/>
              </w:divBdr>
            </w:div>
          </w:divsChild>
        </w:div>
        <w:div w:id="2115636798">
          <w:marLeft w:val="0"/>
          <w:marRight w:val="0"/>
          <w:marTop w:val="0"/>
          <w:marBottom w:val="0"/>
          <w:divBdr>
            <w:top w:val="none" w:sz="0" w:space="0" w:color="auto"/>
            <w:left w:val="none" w:sz="0" w:space="0" w:color="auto"/>
            <w:bottom w:val="none" w:sz="0" w:space="0" w:color="auto"/>
            <w:right w:val="none" w:sz="0" w:space="0" w:color="auto"/>
          </w:divBdr>
          <w:divsChild>
            <w:div w:id="558789259">
              <w:marLeft w:val="0"/>
              <w:marRight w:val="0"/>
              <w:marTop w:val="0"/>
              <w:marBottom w:val="0"/>
              <w:divBdr>
                <w:top w:val="none" w:sz="0" w:space="0" w:color="auto"/>
                <w:left w:val="none" w:sz="0" w:space="0" w:color="auto"/>
                <w:bottom w:val="none" w:sz="0" w:space="0" w:color="auto"/>
                <w:right w:val="none" w:sz="0" w:space="0" w:color="auto"/>
              </w:divBdr>
            </w:div>
            <w:div w:id="1719432772">
              <w:marLeft w:val="0"/>
              <w:marRight w:val="0"/>
              <w:marTop w:val="0"/>
              <w:marBottom w:val="0"/>
              <w:divBdr>
                <w:top w:val="none" w:sz="0" w:space="0" w:color="auto"/>
                <w:left w:val="none" w:sz="0" w:space="0" w:color="auto"/>
                <w:bottom w:val="none" w:sz="0" w:space="0" w:color="auto"/>
                <w:right w:val="none" w:sz="0" w:space="0" w:color="auto"/>
              </w:divBdr>
            </w:div>
            <w:div w:id="758209051">
              <w:marLeft w:val="0"/>
              <w:marRight w:val="0"/>
              <w:marTop w:val="0"/>
              <w:marBottom w:val="0"/>
              <w:divBdr>
                <w:top w:val="none" w:sz="0" w:space="0" w:color="auto"/>
                <w:left w:val="none" w:sz="0" w:space="0" w:color="auto"/>
                <w:bottom w:val="none" w:sz="0" w:space="0" w:color="auto"/>
                <w:right w:val="none" w:sz="0" w:space="0" w:color="auto"/>
              </w:divBdr>
            </w:div>
            <w:div w:id="1311404911">
              <w:marLeft w:val="0"/>
              <w:marRight w:val="0"/>
              <w:marTop w:val="0"/>
              <w:marBottom w:val="0"/>
              <w:divBdr>
                <w:top w:val="none" w:sz="0" w:space="0" w:color="auto"/>
                <w:left w:val="none" w:sz="0" w:space="0" w:color="auto"/>
                <w:bottom w:val="none" w:sz="0" w:space="0" w:color="auto"/>
                <w:right w:val="none" w:sz="0" w:space="0" w:color="auto"/>
              </w:divBdr>
            </w:div>
            <w:div w:id="94596801">
              <w:marLeft w:val="0"/>
              <w:marRight w:val="0"/>
              <w:marTop w:val="0"/>
              <w:marBottom w:val="0"/>
              <w:divBdr>
                <w:top w:val="none" w:sz="0" w:space="0" w:color="auto"/>
                <w:left w:val="none" w:sz="0" w:space="0" w:color="auto"/>
                <w:bottom w:val="none" w:sz="0" w:space="0" w:color="auto"/>
                <w:right w:val="none" w:sz="0" w:space="0" w:color="auto"/>
              </w:divBdr>
            </w:div>
          </w:divsChild>
        </w:div>
        <w:div w:id="1926257863">
          <w:marLeft w:val="0"/>
          <w:marRight w:val="0"/>
          <w:marTop w:val="0"/>
          <w:marBottom w:val="0"/>
          <w:divBdr>
            <w:top w:val="none" w:sz="0" w:space="0" w:color="auto"/>
            <w:left w:val="none" w:sz="0" w:space="0" w:color="auto"/>
            <w:bottom w:val="none" w:sz="0" w:space="0" w:color="auto"/>
            <w:right w:val="none" w:sz="0" w:space="0" w:color="auto"/>
          </w:divBdr>
        </w:div>
        <w:div w:id="1520388649">
          <w:marLeft w:val="0"/>
          <w:marRight w:val="0"/>
          <w:marTop w:val="0"/>
          <w:marBottom w:val="0"/>
          <w:divBdr>
            <w:top w:val="none" w:sz="0" w:space="0" w:color="auto"/>
            <w:left w:val="none" w:sz="0" w:space="0" w:color="auto"/>
            <w:bottom w:val="none" w:sz="0" w:space="0" w:color="auto"/>
            <w:right w:val="none" w:sz="0" w:space="0" w:color="auto"/>
          </w:divBdr>
        </w:div>
        <w:div w:id="474370365">
          <w:marLeft w:val="0"/>
          <w:marRight w:val="0"/>
          <w:marTop w:val="0"/>
          <w:marBottom w:val="0"/>
          <w:divBdr>
            <w:top w:val="none" w:sz="0" w:space="0" w:color="auto"/>
            <w:left w:val="none" w:sz="0" w:space="0" w:color="auto"/>
            <w:bottom w:val="none" w:sz="0" w:space="0" w:color="auto"/>
            <w:right w:val="none" w:sz="0" w:space="0" w:color="auto"/>
          </w:divBdr>
        </w:div>
        <w:div w:id="1021081459">
          <w:marLeft w:val="0"/>
          <w:marRight w:val="0"/>
          <w:marTop w:val="0"/>
          <w:marBottom w:val="0"/>
          <w:divBdr>
            <w:top w:val="none" w:sz="0" w:space="0" w:color="auto"/>
            <w:left w:val="none" w:sz="0" w:space="0" w:color="auto"/>
            <w:bottom w:val="none" w:sz="0" w:space="0" w:color="auto"/>
            <w:right w:val="none" w:sz="0" w:space="0" w:color="auto"/>
          </w:divBdr>
        </w:div>
        <w:div w:id="504783884">
          <w:marLeft w:val="0"/>
          <w:marRight w:val="0"/>
          <w:marTop w:val="0"/>
          <w:marBottom w:val="0"/>
          <w:divBdr>
            <w:top w:val="none" w:sz="0" w:space="0" w:color="auto"/>
            <w:left w:val="none" w:sz="0" w:space="0" w:color="auto"/>
            <w:bottom w:val="none" w:sz="0" w:space="0" w:color="auto"/>
            <w:right w:val="none" w:sz="0" w:space="0" w:color="auto"/>
          </w:divBdr>
        </w:div>
        <w:div w:id="1096367301">
          <w:marLeft w:val="0"/>
          <w:marRight w:val="0"/>
          <w:marTop w:val="0"/>
          <w:marBottom w:val="0"/>
          <w:divBdr>
            <w:top w:val="none" w:sz="0" w:space="0" w:color="auto"/>
            <w:left w:val="none" w:sz="0" w:space="0" w:color="auto"/>
            <w:bottom w:val="none" w:sz="0" w:space="0" w:color="auto"/>
            <w:right w:val="none" w:sz="0" w:space="0" w:color="auto"/>
          </w:divBdr>
        </w:div>
        <w:div w:id="1750156367">
          <w:marLeft w:val="0"/>
          <w:marRight w:val="0"/>
          <w:marTop w:val="0"/>
          <w:marBottom w:val="0"/>
          <w:divBdr>
            <w:top w:val="none" w:sz="0" w:space="0" w:color="auto"/>
            <w:left w:val="none" w:sz="0" w:space="0" w:color="auto"/>
            <w:bottom w:val="none" w:sz="0" w:space="0" w:color="auto"/>
            <w:right w:val="none" w:sz="0" w:space="0" w:color="auto"/>
          </w:divBdr>
        </w:div>
        <w:div w:id="489716384">
          <w:marLeft w:val="0"/>
          <w:marRight w:val="0"/>
          <w:marTop w:val="0"/>
          <w:marBottom w:val="0"/>
          <w:divBdr>
            <w:top w:val="none" w:sz="0" w:space="0" w:color="auto"/>
            <w:left w:val="none" w:sz="0" w:space="0" w:color="auto"/>
            <w:bottom w:val="none" w:sz="0" w:space="0" w:color="auto"/>
            <w:right w:val="none" w:sz="0" w:space="0" w:color="auto"/>
          </w:divBdr>
        </w:div>
        <w:div w:id="33165371">
          <w:marLeft w:val="0"/>
          <w:marRight w:val="0"/>
          <w:marTop w:val="0"/>
          <w:marBottom w:val="0"/>
          <w:divBdr>
            <w:top w:val="none" w:sz="0" w:space="0" w:color="auto"/>
            <w:left w:val="none" w:sz="0" w:space="0" w:color="auto"/>
            <w:bottom w:val="none" w:sz="0" w:space="0" w:color="auto"/>
            <w:right w:val="none" w:sz="0" w:space="0" w:color="auto"/>
          </w:divBdr>
        </w:div>
        <w:div w:id="590090554">
          <w:marLeft w:val="0"/>
          <w:marRight w:val="0"/>
          <w:marTop w:val="0"/>
          <w:marBottom w:val="0"/>
          <w:divBdr>
            <w:top w:val="none" w:sz="0" w:space="0" w:color="auto"/>
            <w:left w:val="none" w:sz="0" w:space="0" w:color="auto"/>
            <w:bottom w:val="none" w:sz="0" w:space="0" w:color="auto"/>
            <w:right w:val="none" w:sz="0" w:space="0" w:color="auto"/>
          </w:divBdr>
        </w:div>
        <w:div w:id="1480464707">
          <w:marLeft w:val="0"/>
          <w:marRight w:val="0"/>
          <w:marTop w:val="0"/>
          <w:marBottom w:val="0"/>
          <w:divBdr>
            <w:top w:val="none" w:sz="0" w:space="0" w:color="auto"/>
            <w:left w:val="none" w:sz="0" w:space="0" w:color="auto"/>
            <w:bottom w:val="none" w:sz="0" w:space="0" w:color="auto"/>
            <w:right w:val="none" w:sz="0" w:space="0" w:color="auto"/>
          </w:divBdr>
        </w:div>
        <w:div w:id="1063260926">
          <w:marLeft w:val="0"/>
          <w:marRight w:val="0"/>
          <w:marTop w:val="0"/>
          <w:marBottom w:val="0"/>
          <w:divBdr>
            <w:top w:val="none" w:sz="0" w:space="0" w:color="auto"/>
            <w:left w:val="none" w:sz="0" w:space="0" w:color="auto"/>
            <w:bottom w:val="none" w:sz="0" w:space="0" w:color="auto"/>
            <w:right w:val="none" w:sz="0" w:space="0" w:color="auto"/>
          </w:divBdr>
        </w:div>
        <w:div w:id="405764512">
          <w:marLeft w:val="0"/>
          <w:marRight w:val="0"/>
          <w:marTop w:val="0"/>
          <w:marBottom w:val="0"/>
          <w:divBdr>
            <w:top w:val="none" w:sz="0" w:space="0" w:color="auto"/>
            <w:left w:val="none" w:sz="0" w:space="0" w:color="auto"/>
            <w:bottom w:val="none" w:sz="0" w:space="0" w:color="auto"/>
            <w:right w:val="none" w:sz="0" w:space="0" w:color="auto"/>
          </w:divBdr>
        </w:div>
        <w:div w:id="3642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AB5F-4716-46CF-BB3F-63755537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3.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4.xml><?xml version="1.0" encoding="utf-8"?>
<ds:datastoreItem xmlns:ds="http://schemas.openxmlformats.org/officeDocument/2006/customXml" ds:itemID="{75A72280-5131-4CAC-B2A6-2A3F44E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4</cp:revision>
  <dcterms:created xsi:type="dcterms:W3CDTF">2022-03-22T15:12:00Z</dcterms:created>
  <dcterms:modified xsi:type="dcterms:W3CDTF">2022-04-18T16:52:00Z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y fmtid="{D5CDD505-2E9C-101B-9397-08002B2CF9AE}" pid="3" name="MediaServiceImageTags">
    <vt:lpwstr/>
  </property>
</Properties>
</file>