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1AC294" w14:textId="77777777" w:rsidR="009D3409" w:rsidRPr="009D3409" w:rsidRDefault="009D3409" w:rsidP="009D3409">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4"/>
          <w:sz w:val="18"/>
          <w:szCs w:val="18"/>
          <w:lang w:eastAsia="fr-FR"/>
        </w:rPr>
      </w:pPr>
      <w:bookmarkStart w:id="0" w:name="_Hlk76320119"/>
      <w:bookmarkStart w:id="1" w:name="_Hlk94773787"/>
      <w:r w:rsidRPr="009D3409">
        <w:rPr>
          <w:rFonts w:ascii="Arial" w:eastAsia="Times New Roman" w:hAnsi="Arial" w:cs="Arial"/>
          <w:color w:val="FF0000"/>
          <w:spacing w:val="-4"/>
          <w:sz w:val="18"/>
          <w:szCs w:val="18"/>
          <w:lang w:eastAsia="fr-FR"/>
        </w:rPr>
        <w:t>El siguiente es el documento presentado por el Magistrado Ponente que sirvió de base para proferir la providencia dentro del presente proceso.  El contenido total y fiel de la decisión debe ser verificado en la respectiva Secretaría.</w:t>
      </w:r>
    </w:p>
    <w:p w14:paraId="58A7AC63" w14:textId="77777777" w:rsidR="009D3409" w:rsidRPr="009D3409" w:rsidRDefault="009D3409" w:rsidP="009D3409">
      <w:pPr>
        <w:spacing w:after="0" w:line="240" w:lineRule="auto"/>
        <w:jc w:val="both"/>
        <w:rPr>
          <w:rFonts w:ascii="Arial" w:eastAsia="Times New Roman" w:hAnsi="Arial" w:cs="Arial"/>
          <w:sz w:val="20"/>
          <w:szCs w:val="20"/>
          <w:lang w:eastAsia="es-ES"/>
        </w:rPr>
      </w:pPr>
    </w:p>
    <w:p w14:paraId="26482FCA" w14:textId="7F8B2D9F" w:rsidR="001353A0" w:rsidRPr="001353A0" w:rsidRDefault="001353A0" w:rsidP="001353A0">
      <w:pPr>
        <w:spacing w:after="0" w:line="240" w:lineRule="auto"/>
        <w:jc w:val="both"/>
        <w:rPr>
          <w:rFonts w:ascii="Arial" w:eastAsia="Times New Roman" w:hAnsi="Arial" w:cs="Arial"/>
          <w:sz w:val="20"/>
          <w:szCs w:val="20"/>
          <w:lang w:eastAsia="es-ES"/>
        </w:rPr>
      </w:pPr>
      <w:r w:rsidRPr="001353A0">
        <w:rPr>
          <w:rFonts w:ascii="Arial" w:eastAsia="Times New Roman" w:hAnsi="Arial" w:cs="Arial"/>
          <w:sz w:val="20"/>
          <w:szCs w:val="20"/>
          <w:lang w:eastAsia="es-ES"/>
        </w:rPr>
        <w:t>Expediente:</w:t>
      </w:r>
      <w:r w:rsidRPr="001353A0">
        <w:rPr>
          <w:rFonts w:ascii="Arial" w:eastAsia="Times New Roman" w:hAnsi="Arial" w:cs="Arial"/>
          <w:sz w:val="20"/>
          <w:szCs w:val="20"/>
          <w:lang w:eastAsia="es-ES"/>
        </w:rPr>
        <w:tab/>
        <w:t>66170310300120160009402</w:t>
      </w:r>
    </w:p>
    <w:p w14:paraId="3A5E1A2C" w14:textId="752DDBDE" w:rsidR="001353A0" w:rsidRPr="001353A0" w:rsidRDefault="001353A0" w:rsidP="001353A0">
      <w:pPr>
        <w:spacing w:after="0" w:line="240" w:lineRule="auto"/>
        <w:jc w:val="both"/>
        <w:rPr>
          <w:rFonts w:ascii="Arial" w:eastAsia="Times New Roman" w:hAnsi="Arial" w:cs="Arial"/>
          <w:sz w:val="20"/>
          <w:szCs w:val="20"/>
          <w:lang w:eastAsia="es-ES"/>
        </w:rPr>
      </w:pPr>
      <w:r w:rsidRPr="001353A0">
        <w:rPr>
          <w:rFonts w:ascii="Arial" w:eastAsia="Times New Roman" w:hAnsi="Arial" w:cs="Arial"/>
          <w:sz w:val="20"/>
          <w:szCs w:val="20"/>
          <w:lang w:eastAsia="es-ES"/>
        </w:rPr>
        <w:t>Asunto:</w:t>
      </w:r>
      <w:r>
        <w:rPr>
          <w:rFonts w:ascii="Arial" w:eastAsia="Times New Roman" w:hAnsi="Arial" w:cs="Arial"/>
          <w:sz w:val="20"/>
          <w:szCs w:val="20"/>
          <w:lang w:eastAsia="es-ES"/>
        </w:rPr>
        <w:tab/>
      </w:r>
      <w:r>
        <w:rPr>
          <w:rFonts w:ascii="Arial" w:eastAsia="Times New Roman" w:hAnsi="Arial" w:cs="Arial"/>
          <w:sz w:val="20"/>
          <w:szCs w:val="20"/>
          <w:lang w:eastAsia="es-ES"/>
        </w:rPr>
        <w:tab/>
      </w:r>
      <w:r w:rsidRPr="001353A0">
        <w:rPr>
          <w:rFonts w:ascii="Arial" w:eastAsia="Times New Roman" w:hAnsi="Arial" w:cs="Arial"/>
          <w:sz w:val="20"/>
          <w:szCs w:val="20"/>
          <w:lang w:eastAsia="es-ES"/>
        </w:rPr>
        <w:t>Nulidad por indebida notificación</w:t>
      </w:r>
    </w:p>
    <w:p w14:paraId="471ECFE4" w14:textId="7B58C9F5" w:rsidR="001353A0" w:rsidRPr="001353A0" w:rsidRDefault="001353A0" w:rsidP="001353A0">
      <w:pPr>
        <w:spacing w:after="0" w:line="240" w:lineRule="auto"/>
        <w:jc w:val="both"/>
        <w:rPr>
          <w:rFonts w:ascii="Arial" w:eastAsia="Times New Roman" w:hAnsi="Arial" w:cs="Arial"/>
          <w:sz w:val="20"/>
          <w:szCs w:val="20"/>
          <w:lang w:eastAsia="es-ES"/>
        </w:rPr>
      </w:pPr>
      <w:r w:rsidRPr="001353A0">
        <w:rPr>
          <w:rFonts w:ascii="Arial" w:eastAsia="Times New Roman" w:hAnsi="Arial" w:cs="Arial"/>
          <w:sz w:val="20"/>
          <w:szCs w:val="20"/>
          <w:lang w:eastAsia="es-ES"/>
        </w:rPr>
        <w:t>Demandante:</w:t>
      </w:r>
      <w:r w:rsidRPr="001353A0">
        <w:rPr>
          <w:rFonts w:ascii="Arial" w:eastAsia="Times New Roman" w:hAnsi="Arial" w:cs="Arial"/>
          <w:sz w:val="20"/>
          <w:szCs w:val="20"/>
          <w:lang w:eastAsia="es-ES"/>
        </w:rPr>
        <w:tab/>
        <w:t xml:space="preserve">Edwing </w:t>
      </w:r>
      <w:proofErr w:type="spellStart"/>
      <w:r w:rsidRPr="001353A0">
        <w:rPr>
          <w:rFonts w:ascii="Arial" w:eastAsia="Times New Roman" w:hAnsi="Arial" w:cs="Arial"/>
          <w:sz w:val="20"/>
          <w:szCs w:val="20"/>
          <w:lang w:eastAsia="es-ES"/>
        </w:rPr>
        <w:t>Jhovang</w:t>
      </w:r>
      <w:proofErr w:type="spellEnd"/>
      <w:r w:rsidRPr="001353A0">
        <w:rPr>
          <w:rFonts w:ascii="Arial" w:eastAsia="Times New Roman" w:hAnsi="Arial" w:cs="Arial"/>
          <w:sz w:val="20"/>
          <w:szCs w:val="20"/>
          <w:lang w:eastAsia="es-ES"/>
        </w:rPr>
        <w:t xml:space="preserve"> Agudelo Marín y otros</w:t>
      </w:r>
    </w:p>
    <w:p w14:paraId="338D3F49" w14:textId="1848B504" w:rsidR="009D3409" w:rsidRPr="009D3409" w:rsidRDefault="001353A0" w:rsidP="001353A0">
      <w:pPr>
        <w:spacing w:after="0" w:line="240" w:lineRule="auto"/>
        <w:jc w:val="both"/>
        <w:rPr>
          <w:rFonts w:ascii="Arial" w:eastAsia="Times New Roman" w:hAnsi="Arial" w:cs="Arial"/>
          <w:sz w:val="20"/>
          <w:szCs w:val="20"/>
          <w:lang w:eastAsia="es-ES"/>
        </w:rPr>
      </w:pPr>
      <w:r w:rsidRPr="001353A0">
        <w:rPr>
          <w:rFonts w:ascii="Arial" w:eastAsia="Times New Roman" w:hAnsi="Arial" w:cs="Arial"/>
          <w:sz w:val="20"/>
          <w:szCs w:val="20"/>
          <w:lang w:eastAsia="es-ES"/>
        </w:rPr>
        <w:t>Demandado:</w:t>
      </w:r>
      <w:r w:rsidRPr="001353A0">
        <w:rPr>
          <w:rFonts w:ascii="Arial" w:eastAsia="Times New Roman" w:hAnsi="Arial" w:cs="Arial"/>
          <w:sz w:val="20"/>
          <w:szCs w:val="20"/>
          <w:lang w:eastAsia="es-ES"/>
        </w:rPr>
        <w:tab/>
        <w:t>Transportes Santana Triángulo del Café S.A.S. y otro</w:t>
      </w:r>
    </w:p>
    <w:p w14:paraId="4CC1ADE2" w14:textId="77777777" w:rsidR="009D3409" w:rsidRPr="009D3409" w:rsidRDefault="009D3409" w:rsidP="009D3409">
      <w:pPr>
        <w:spacing w:after="0" w:line="240" w:lineRule="auto"/>
        <w:jc w:val="both"/>
        <w:rPr>
          <w:rFonts w:ascii="Arial" w:eastAsia="Times New Roman" w:hAnsi="Arial" w:cs="Arial"/>
          <w:sz w:val="20"/>
          <w:szCs w:val="20"/>
          <w:lang w:eastAsia="es-ES"/>
        </w:rPr>
      </w:pPr>
    </w:p>
    <w:p w14:paraId="3D389330" w14:textId="3A1AC9A7" w:rsidR="009D3409" w:rsidRPr="009D3409" w:rsidRDefault="009D3409" w:rsidP="009D3409">
      <w:pPr>
        <w:spacing w:after="0" w:line="240" w:lineRule="auto"/>
        <w:jc w:val="both"/>
        <w:rPr>
          <w:rFonts w:ascii="Arial" w:eastAsia="Times New Roman" w:hAnsi="Arial" w:cs="Arial"/>
          <w:b/>
          <w:bCs/>
          <w:iCs/>
          <w:sz w:val="20"/>
          <w:szCs w:val="20"/>
          <w:lang w:eastAsia="fr-FR"/>
        </w:rPr>
      </w:pPr>
      <w:bookmarkStart w:id="2" w:name="_GoBack"/>
      <w:r w:rsidRPr="009D3409">
        <w:rPr>
          <w:rFonts w:ascii="Arial" w:eastAsia="Times New Roman" w:hAnsi="Arial" w:cs="Arial"/>
          <w:b/>
          <w:bCs/>
          <w:iCs/>
          <w:sz w:val="20"/>
          <w:szCs w:val="20"/>
          <w:u w:val="single"/>
          <w:lang w:eastAsia="fr-FR"/>
        </w:rPr>
        <w:t>TEMAS:</w:t>
      </w:r>
      <w:r w:rsidRPr="009D3409">
        <w:rPr>
          <w:rFonts w:ascii="Arial" w:eastAsia="Times New Roman" w:hAnsi="Arial" w:cs="Arial"/>
          <w:b/>
          <w:bCs/>
          <w:iCs/>
          <w:sz w:val="20"/>
          <w:szCs w:val="20"/>
          <w:lang w:eastAsia="fr-FR"/>
        </w:rPr>
        <w:tab/>
      </w:r>
      <w:r w:rsidR="00F05582">
        <w:rPr>
          <w:rFonts w:ascii="Arial" w:eastAsia="Times New Roman" w:hAnsi="Arial" w:cs="Arial"/>
          <w:b/>
          <w:bCs/>
          <w:iCs/>
          <w:sz w:val="20"/>
          <w:szCs w:val="20"/>
          <w:lang w:eastAsia="fr-FR"/>
        </w:rPr>
        <w:t xml:space="preserve">NULIDAD PROCESAL / INDEBIDA NOTIFICACIÓN / RECURSO DE APELACIÓN </w:t>
      </w:r>
      <w:r w:rsidR="009170FF">
        <w:rPr>
          <w:rFonts w:ascii="Arial" w:eastAsia="Times New Roman" w:hAnsi="Arial" w:cs="Arial"/>
          <w:b/>
          <w:bCs/>
          <w:iCs/>
          <w:sz w:val="20"/>
          <w:szCs w:val="20"/>
          <w:lang w:eastAsia="fr-FR"/>
        </w:rPr>
        <w:t xml:space="preserve">/ PRESUPUESTOS / LEGITIMACIÓN, PROCEDENCIA, OPORTUNIDAD, </w:t>
      </w:r>
      <w:r w:rsidR="00CB59B1">
        <w:rPr>
          <w:rFonts w:ascii="Arial" w:eastAsia="Times New Roman" w:hAnsi="Arial" w:cs="Arial"/>
          <w:b/>
          <w:bCs/>
          <w:iCs/>
          <w:sz w:val="20"/>
          <w:szCs w:val="20"/>
          <w:lang w:eastAsia="fr-FR"/>
        </w:rPr>
        <w:t xml:space="preserve">CARGA PROCESALES </w:t>
      </w:r>
      <w:r w:rsidR="009170FF">
        <w:rPr>
          <w:rFonts w:ascii="Arial" w:eastAsia="Times New Roman" w:hAnsi="Arial" w:cs="Arial"/>
          <w:b/>
          <w:bCs/>
          <w:iCs/>
          <w:sz w:val="20"/>
          <w:szCs w:val="20"/>
          <w:lang w:eastAsia="fr-FR"/>
        </w:rPr>
        <w:t xml:space="preserve">/ </w:t>
      </w:r>
      <w:r w:rsidR="009170FF">
        <w:rPr>
          <w:rFonts w:ascii="Arial" w:eastAsia="Times New Roman" w:hAnsi="Arial" w:cs="Arial"/>
          <w:b/>
          <w:bCs/>
          <w:iCs/>
          <w:sz w:val="20"/>
          <w:szCs w:val="20"/>
          <w:lang w:eastAsia="fr-FR"/>
        </w:rPr>
        <w:t xml:space="preserve">REQUISITOS </w:t>
      </w:r>
      <w:r w:rsidR="009170FF">
        <w:rPr>
          <w:rFonts w:ascii="Arial" w:eastAsia="Times New Roman" w:hAnsi="Arial" w:cs="Arial"/>
          <w:b/>
          <w:bCs/>
          <w:iCs/>
          <w:sz w:val="20"/>
          <w:szCs w:val="20"/>
          <w:lang w:eastAsia="fr-FR"/>
        </w:rPr>
        <w:t>DE LA SUSTENTACIÓN.</w:t>
      </w:r>
    </w:p>
    <w:bookmarkEnd w:id="2"/>
    <w:p w14:paraId="3E737B58" w14:textId="77777777" w:rsidR="009D3409" w:rsidRPr="009D3409" w:rsidRDefault="009D3409" w:rsidP="009D3409">
      <w:pPr>
        <w:spacing w:after="0" w:line="240" w:lineRule="auto"/>
        <w:jc w:val="both"/>
        <w:rPr>
          <w:rFonts w:ascii="Arial" w:eastAsia="Times New Roman" w:hAnsi="Arial" w:cs="Arial"/>
          <w:sz w:val="20"/>
          <w:szCs w:val="20"/>
          <w:lang w:eastAsia="es-ES"/>
        </w:rPr>
      </w:pPr>
    </w:p>
    <w:p w14:paraId="6F4FAFD0" w14:textId="5A73453D" w:rsidR="009D3409" w:rsidRPr="009D3409" w:rsidRDefault="00CB5B12" w:rsidP="009D3409">
      <w:pPr>
        <w:spacing w:after="0" w:line="240" w:lineRule="auto"/>
        <w:jc w:val="both"/>
        <w:rPr>
          <w:rFonts w:ascii="Arial" w:eastAsia="Times New Roman" w:hAnsi="Arial" w:cs="Arial"/>
          <w:sz w:val="20"/>
          <w:szCs w:val="20"/>
          <w:lang w:eastAsia="es-ES"/>
        </w:rPr>
      </w:pPr>
      <w:r>
        <w:rPr>
          <w:rFonts w:ascii="Arial" w:eastAsia="Times New Roman" w:hAnsi="Arial" w:cs="Arial"/>
          <w:sz w:val="20"/>
          <w:szCs w:val="20"/>
          <w:lang w:eastAsia="es-ES"/>
        </w:rPr>
        <w:t xml:space="preserve">… </w:t>
      </w:r>
      <w:r w:rsidRPr="00CB5B12">
        <w:rPr>
          <w:rFonts w:ascii="Arial" w:eastAsia="Times New Roman" w:hAnsi="Arial" w:cs="Arial"/>
          <w:sz w:val="20"/>
          <w:szCs w:val="20"/>
          <w:lang w:eastAsia="es-ES"/>
        </w:rPr>
        <w:t>los medios de impugnación deben cumplir una serie de requisitos para su resolución, que tradicionalmente se han fijado en la legitimación, la procedencia, la oportunidad, y el cumplimiento de ciertas cargas procesales.</w:t>
      </w:r>
    </w:p>
    <w:p w14:paraId="5F18BE63" w14:textId="77777777" w:rsidR="009D3409" w:rsidRPr="009D3409" w:rsidRDefault="009D3409" w:rsidP="009D3409">
      <w:pPr>
        <w:spacing w:after="0" w:line="240" w:lineRule="auto"/>
        <w:jc w:val="both"/>
        <w:rPr>
          <w:rFonts w:ascii="Arial" w:eastAsia="Times New Roman" w:hAnsi="Arial" w:cs="Arial"/>
          <w:sz w:val="20"/>
          <w:szCs w:val="20"/>
          <w:lang w:eastAsia="es-ES"/>
        </w:rPr>
      </w:pPr>
    </w:p>
    <w:p w14:paraId="534CD7AC" w14:textId="66E48E9D" w:rsidR="009D3409" w:rsidRPr="009D3409" w:rsidRDefault="00CB5B12" w:rsidP="009D3409">
      <w:pPr>
        <w:spacing w:after="0" w:line="240" w:lineRule="auto"/>
        <w:jc w:val="both"/>
        <w:rPr>
          <w:rFonts w:ascii="Arial" w:eastAsia="Times New Roman" w:hAnsi="Arial" w:cs="Arial"/>
          <w:sz w:val="20"/>
          <w:szCs w:val="20"/>
          <w:lang w:eastAsia="es-ES"/>
        </w:rPr>
      </w:pPr>
      <w:r>
        <w:rPr>
          <w:rFonts w:ascii="Arial" w:eastAsia="Times New Roman" w:hAnsi="Arial" w:cs="Arial"/>
          <w:sz w:val="20"/>
          <w:szCs w:val="20"/>
          <w:lang w:eastAsia="es-ES"/>
        </w:rPr>
        <w:t xml:space="preserve">… </w:t>
      </w:r>
      <w:r w:rsidRPr="00CB5B12">
        <w:rPr>
          <w:rFonts w:ascii="Arial" w:eastAsia="Times New Roman" w:hAnsi="Arial" w:cs="Arial"/>
          <w:sz w:val="20"/>
          <w:szCs w:val="20"/>
          <w:lang w:eastAsia="es-ES"/>
        </w:rPr>
        <w:t>en lo que concierne al cuarto, una de las mentadas cargas consiste en la sustentación que, para decirlo en breve, ha de consistir en los motivos que tiene la parte para rebatir la resolución judicial, los que, concretamente, deben poner al descubierto el error en el que se ha incurrido y ha de ser corregido, sea por el mismo funcionario o su homólogo, si el recurso es horizontal, o por su superior funcional, si fuera vertical</w:t>
      </w:r>
      <w:r>
        <w:rPr>
          <w:rFonts w:ascii="Arial" w:eastAsia="Times New Roman" w:hAnsi="Arial" w:cs="Arial"/>
          <w:sz w:val="20"/>
          <w:szCs w:val="20"/>
          <w:lang w:eastAsia="es-ES"/>
        </w:rPr>
        <w:t>…</w:t>
      </w:r>
    </w:p>
    <w:p w14:paraId="45FAB70D" w14:textId="77777777" w:rsidR="009D3409" w:rsidRPr="009D3409" w:rsidRDefault="009D3409" w:rsidP="009D3409">
      <w:pPr>
        <w:spacing w:after="0" w:line="240" w:lineRule="auto"/>
        <w:jc w:val="both"/>
        <w:rPr>
          <w:rFonts w:ascii="Arial" w:eastAsia="Times New Roman" w:hAnsi="Arial" w:cs="Arial"/>
          <w:sz w:val="20"/>
          <w:szCs w:val="20"/>
          <w:lang w:eastAsia="es-ES"/>
        </w:rPr>
      </w:pPr>
    </w:p>
    <w:p w14:paraId="3E4D5832" w14:textId="13BD6E72" w:rsidR="009D3409" w:rsidRPr="009D3409" w:rsidRDefault="00F05582" w:rsidP="009D3409">
      <w:pPr>
        <w:spacing w:after="0" w:line="240" w:lineRule="auto"/>
        <w:jc w:val="both"/>
        <w:rPr>
          <w:rFonts w:ascii="Arial" w:eastAsia="Times New Roman" w:hAnsi="Arial" w:cs="Arial"/>
          <w:sz w:val="20"/>
          <w:szCs w:val="20"/>
          <w:lang w:eastAsia="es-ES"/>
        </w:rPr>
      </w:pPr>
      <w:r>
        <w:rPr>
          <w:rFonts w:ascii="Arial" w:eastAsia="Times New Roman" w:hAnsi="Arial" w:cs="Arial"/>
          <w:sz w:val="20"/>
          <w:szCs w:val="20"/>
          <w:lang w:eastAsia="es-ES"/>
        </w:rPr>
        <w:t xml:space="preserve">… </w:t>
      </w:r>
      <w:r w:rsidRPr="00F05582">
        <w:rPr>
          <w:rFonts w:ascii="Arial" w:eastAsia="Times New Roman" w:hAnsi="Arial" w:cs="Arial"/>
          <w:sz w:val="20"/>
          <w:szCs w:val="20"/>
          <w:lang w:eastAsia="es-ES"/>
        </w:rPr>
        <w:t>una sustentación, para que cumpla el cometido deseado, debe comprender todos los aspectos fundantes de la decisión del juez, porque, de no ser así, aquellos que no se discutan y sean pilar de la providencia, tienen que mantenerse enhiestos y, en consecuencia, por más que se debatan otros, la resolución no podría verse afectada.</w:t>
      </w:r>
    </w:p>
    <w:p w14:paraId="383D5446" w14:textId="77777777" w:rsidR="009D3409" w:rsidRPr="009D3409" w:rsidRDefault="009D3409" w:rsidP="009D3409">
      <w:pPr>
        <w:spacing w:after="0" w:line="240" w:lineRule="auto"/>
        <w:jc w:val="both"/>
        <w:rPr>
          <w:rFonts w:ascii="Arial" w:eastAsia="Times New Roman" w:hAnsi="Arial" w:cs="Arial"/>
          <w:sz w:val="20"/>
          <w:szCs w:val="20"/>
          <w:lang w:val="es-ES" w:eastAsia="es-ES"/>
        </w:rPr>
      </w:pPr>
    </w:p>
    <w:p w14:paraId="23D6E0AA" w14:textId="07BEE391" w:rsidR="009D3409" w:rsidRDefault="00F05582" w:rsidP="009D3409">
      <w:pPr>
        <w:spacing w:after="0" w:line="240" w:lineRule="auto"/>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 xml:space="preserve">… </w:t>
      </w:r>
      <w:r w:rsidRPr="00F05582">
        <w:rPr>
          <w:rFonts w:ascii="Arial" w:eastAsia="Times New Roman" w:hAnsi="Arial" w:cs="Arial"/>
          <w:sz w:val="20"/>
          <w:szCs w:val="20"/>
          <w:lang w:val="es-ES" w:eastAsia="es-ES"/>
        </w:rPr>
        <w:t>la sustentación de la alzada ha debido dirigirse a demostrarle al juez de segundo grado por qué se equivocó el funcionario al tener por válida la notificación del auto admisorio de la demanda a la sociedad y abstenerse de declarar la nulidad, y no simplemente, como aquí ocurrió, a indicar que es más provechoso para el proceso poder citar a una aseguradora que no hacerlo.</w:t>
      </w:r>
    </w:p>
    <w:p w14:paraId="5EE02842" w14:textId="77777777" w:rsidR="00F05582" w:rsidRPr="009D3409" w:rsidRDefault="00F05582" w:rsidP="009D3409">
      <w:pPr>
        <w:spacing w:after="0" w:line="240" w:lineRule="auto"/>
        <w:jc w:val="both"/>
        <w:rPr>
          <w:rFonts w:ascii="Arial" w:eastAsia="Times New Roman" w:hAnsi="Arial" w:cs="Arial"/>
          <w:sz w:val="20"/>
          <w:szCs w:val="20"/>
          <w:lang w:val="es-ES" w:eastAsia="es-ES"/>
        </w:rPr>
      </w:pPr>
    </w:p>
    <w:p w14:paraId="0575AE6E" w14:textId="77777777" w:rsidR="009D3409" w:rsidRPr="009D3409" w:rsidRDefault="009D3409" w:rsidP="009D3409">
      <w:pPr>
        <w:spacing w:after="0" w:line="240" w:lineRule="auto"/>
        <w:jc w:val="both"/>
        <w:rPr>
          <w:rFonts w:ascii="Arial" w:eastAsia="Times New Roman" w:hAnsi="Arial" w:cs="Arial"/>
          <w:sz w:val="20"/>
          <w:szCs w:val="20"/>
          <w:lang w:val="es-ES" w:eastAsia="es-ES"/>
        </w:rPr>
      </w:pPr>
    </w:p>
    <w:bookmarkEnd w:id="0"/>
    <w:p w14:paraId="0EB16F2E" w14:textId="77777777" w:rsidR="009D3409" w:rsidRPr="009D3409" w:rsidRDefault="009D3409" w:rsidP="009D3409">
      <w:pPr>
        <w:spacing w:after="0" w:line="240" w:lineRule="auto"/>
        <w:jc w:val="both"/>
        <w:rPr>
          <w:rFonts w:ascii="Arial" w:eastAsia="Times New Roman" w:hAnsi="Arial" w:cs="Arial"/>
          <w:sz w:val="20"/>
          <w:szCs w:val="20"/>
          <w:lang w:val="es-ES" w:eastAsia="es-ES"/>
        </w:rPr>
      </w:pPr>
    </w:p>
    <w:bookmarkEnd w:id="1"/>
    <w:p w14:paraId="1C269BD5" w14:textId="26DBCAE6" w:rsidR="00EA6D7B" w:rsidRPr="001353A0" w:rsidRDefault="00EA6D7B" w:rsidP="001353A0">
      <w:pPr>
        <w:tabs>
          <w:tab w:val="left" w:pos="2268"/>
        </w:tabs>
        <w:spacing w:after="0" w:line="276" w:lineRule="auto"/>
        <w:jc w:val="both"/>
        <w:rPr>
          <w:rFonts w:ascii="Gadugi" w:eastAsia="Times New Roman" w:hAnsi="Gadugi"/>
          <w:b/>
          <w:sz w:val="24"/>
          <w:szCs w:val="24"/>
          <w:lang w:val="es-MX" w:eastAsia="es-ES"/>
        </w:rPr>
      </w:pPr>
      <w:r w:rsidRPr="001353A0">
        <w:rPr>
          <w:rFonts w:ascii="Gadugi" w:eastAsia="Times New Roman" w:hAnsi="Gadugi"/>
          <w:b/>
          <w:sz w:val="24"/>
          <w:szCs w:val="24"/>
          <w:lang w:val="es-MX" w:eastAsia="es-ES"/>
        </w:rPr>
        <w:tab/>
        <w:t>TRIBUNAL SUPERIOR DEL DISTRITO JUDICIAL</w:t>
      </w:r>
    </w:p>
    <w:p w14:paraId="1035041D" w14:textId="445BF68C" w:rsidR="00EA6D7B" w:rsidRPr="001353A0" w:rsidRDefault="00EA6D7B" w:rsidP="001353A0">
      <w:pPr>
        <w:tabs>
          <w:tab w:val="left" w:pos="2268"/>
        </w:tabs>
        <w:spacing w:after="0" w:line="276" w:lineRule="auto"/>
        <w:jc w:val="both"/>
        <w:rPr>
          <w:rFonts w:ascii="Gadugi" w:eastAsia="Times New Roman" w:hAnsi="Gadugi"/>
          <w:b/>
          <w:sz w:val="24"/>
          <w:szCs w:val="24"/>
          <w:lang w:val="es-MX" w:eastAsia="es-ES"/>
        </w:rPr>
      </w:pPr>
      <w:r w:rsidRPr="001353A0">
        <w:rPr>
          <w:rFonts w:ascii="Gadugi" w:eastAsia="Times New Roman" w:hAnsi="Gadugi"/>
          <w:b/>
          <w:sz w:val="24"/>
          <w:szCs w:val="24"/>
          <w:lang w:val="es-MX" w:eastAsia="es-ES"/>
        </w:rPr>
        <w:tab/>
      </w:r>
      <w:r w:rsidR="00F242F0" w:rsidRPr="001353A0">
        <w:rPr>
          <w:rFonts w:ascii="Gadugi" w:eastAsia="Times New Roman" w:hAnsi="Gadugi"/>
          <w:b/>
          <w:sz w:val="24"/>
          <w:szCs w:val="24"/>
          <w:lang w:val="es-MX" w:eastAsia="es-ES"/>
        </w:rPr>
        <w:t xml:space="preserve">   </w:t>
      </w:r>
      <w:r w:rsidRPr="001353A0">
        <w:rPr>
          <w:rFonts w:ascii="Gadugi" w:eastAsia="Times New Roman" w:hAnsi="Gadugi"/>
          <w:b/>
          <w:sz w:val="24"/>
          <w:szCs w:val="24"/>
          <w:lang w:val="es-MX" w:eastAsia="es-ES"/>
        </w:rPr>
        <w:t xml:space="preserve"> </w:t>
      </w:r>
      <w:r w:rsidRPr="001353A0">
        <w:rPr>
          <w:rFonts w:ascii="Gadugi" w:eastAsia="Times New Roman" w:hAnsi="Gadugi"/>
          <w:b/>
          <w:sz w:val="24"/>
          <w:szCs w:val="24"/>
          <w:lang w:val="es-MX" w:eastAsia="es-ES"/>
        </w:rPr>
        <w:tab/>
      </w:r>
      <w:r w:rsidRPr="001353A0">
        <w:rPr>
          <w:rFonts w:ascii="Gadugi" w:eastAsia="Times New Roman" w:hAnsi="Gadugi"/>
          <w:b/>
          <w:sz w:val="24"/>
          <w:szCs w:val="24"/>
          <w:lang w:eastAsia="es-ES"/>
        </w:rPr>
        <w:t xml:space="preserve">  </w:t>
      </w:r>
      <w:r w:rsidR="00F242F0" w:rsidRPr="001353A0">
        <w:rPr>
          <w:rFonts w:ascii="Gadugi" w:eastAsia="Times New Roman" w:hAnsi="Gadugi"/>
          <w:b/>
          <w:sz w:val="24"/>
          <w:szCs w:val="24"/>
          <w:lang w:eastAsia="es-ES"/>
        </w:rPr>
        <w:t xml:space="preserve">  </w:t>
      </w:r>
      <w:r w:rsidR="005C3480" w:rsidRPr="001353A0">
        <w:rPr>
          <w:rFonts w:ascii="Gadugi" w:eastAsia="Times New Roman" w:hAnsi="Gadugi"/>
          <w:b/>
          <w:sz w:val="24"/>
          <w:szCs w:val="24"/>
          <w:lang w:val="es-MX" w:eastAsia="es-ES"/>
        </w:rPr>
        <w:t>SALA UNITARIA</w:t>
      </w:r>
      <w:r w:rsidRPr="001353A0">
        <w:rPr>
          <w:rFonts w:ascii="Gadugi" w:eastAsia="Times New Roman" w:hAnsi="Gadugi"/>
          <w:b/>
          <w:sz w:val="24"/>
          <w:szCs w:val="24"/>
          <w:lang w:val="es-MX" w:eastAsia="es-ES"/>
        </w:rPr>
        <w:t xml:space="preserve"> CIVIL - FAMILIA</w:t>
      </w:r>
    </w:p>
    <w:p w14:paraId="5CEB75D2" w14:textId="77777777" w:rsidR="00EA6D7B" w:rsidRPr="001353A0" w:rsidRDefault="00EA6D7B" w:rsidP="001353A0">
      <w:pPr>
        <w:tabs>
          <w:tab w:val="left" w:pos="2268"/>
        </w:tabs>
        <w:spacing w:after="0" w:line="276" w:lineRule="auto"/>
        <w:jc w:val="both"/>
        <w:rPr>
          <w:rFonts w:ascii="Gadugi" w:eastAsia="Times New Roman" w:hAnsi="Gadugi"/>
          <w:b/>
          <w:sz w:val="24"/>
          <w:szCs w:val="24"/>
          <w:lang w:val="es-MX" w:eastAsia="es-ES"/>
        </w:rPr>
      </w:pPr>
    </w:p>
    <w:p w14:paraId="5013D659" w14:textId="77777777" w:rsidR="00EA6D7B" w:rsidRPr="001353A0" w:rsidRDefault="00EA6D7B" w:rsidP="001353A0">
      <w:pPr>
        <w:tabs>
          <w:tab w:val="left" w:pos="2268"/>
        </w:tabs>
        <w:spacing w:after="0" w:line="276" w:lineRule="auto"/>
        <w:jc w:val="both"/>
        <w:rPr>
          <w:rFonts w:ascii="Gadugi" w:eastAsia="Times New Roman" w:hAnsi="Gadugi"/>
          <w:b/>
          <w:sz w:val="24"/>
          <w:szCs w:val="24"/>
          <w:lang w:val="es-MX" w:eastAsia="es-ES"/>
        </w:rPr>
      </w:pPr>
    </w:p>
    <w:p w14:paraId="2413051A" w14:textId="77777777" w:rsidR="00EA6D7B" w:rsidRPr="001353A0" w:rsidRDefault="00F242F0" w:rsidP="001353A0">
      <w:pPr>
        <w:tabs>
          <w:tab w:val="left" w:pos="2268"/>
          <w:tab w:val="left" w:pos="3969"/>
        </w:tabs>
        <w:spacing w:after="0" w:line="276" w:lineRule="auto"/>
        <w:jc w:val="both"/>
        <w:rPr>
          <w:rFonts w:ascii="Gadugi" w:eastAsia="Times New Roman" w:hAnsi="Gadugi"/>
          <w:sz w:val="24"/>
          <w:szCs w:val="24"/>
          <w:lang w:val="es-MX" w:eastAsia="es-ES"/>
        </w:rPr>
      </w:pPr>
      <w:r w:rsidRPr="001353A0">
        <w:rPr>
          <w:rFonts w:ascii="Gadugi" w:eastAsia="Times New Roman" w:hAnsi="Gadugi"/>
          <w:sz w:val="24"/>
          <w:szCs w:val="24"/>
          <w:lang w:val="es-MX" w:eastAsia="es-ES"/>
        </w:rPr>
        <w:tab/>
      </w:r>
      <w:r w:rsidR="00EA6D7B" w:rsidRPr="001353A0">
        <w:rPr>
          <w:rFonts w:ascii="Gadugi" w:eastAsia="Times New Roman" w:hAnsi="Gadugi"/>
          <w:sz w:val="24"/>
          <w:szCs w:val="24"/>
          <w:lang w:val="es-MX" w:eastAsia="es-ES"/>
        </w:rPr>
        <w:t xml:space="preserve">Magistrado: </w:t>
      </w:r>
      <w:r w:rsidR="002C2DB9" w:rsidRPr="001353A0">
        <w:rPr>
          <w:rFonts w:ascii="Gadugi" w:eastAsia="Times New Roman" w:hAnsi="Gadugi"/>
          <w:sz w:val="24"/>
          <w:szCs w:val="24"/>
          <w:lang w:val="es-MX" w:eastAsia="es-ES"/>
        </w:rPr>
        <w:tab/>
      </w:r>
      <w:r w:rsidR="00EA6D7B" w:rsidRPr="001353A0">
        <w:rPr>
          <w:rFonts w:ascii="Gadugi" w:eastAsia="Times New Roman" w:hAnsi="Gadugi"/>
          <w:sz w:val="24"/>
          <w:szCs w:val="24"/>
          <w:lang w:val="es-MX" w:eastAsia="es-ES"/>
        </w:rPr>
        <w:t>Jaime Alberto Saraza Naranjo</w:t>
      </w:r>
    </w:p>
    <w:p w14:paraId="08B77816" w14:textId="3A67AE8A" w:rsidR="00EA6D7B" w:rsidRPr="001353A0" w:rsidRDefault="00F242F0" w:rsidP="001353A0">
      <w:pPr>
        <w:tabs>
          <w:tab w:val="left" w:pos="2268"/>
          <w:tab w:val="left" w:pos="3969"/>
        </w:tabs>
        <w:spacing w:after="0" w:line="276" w:lineRule="auto"/>
        <w:jc w:val="both"/>
        <w:rPr>
          <w:rFonts w:ascii="Gadugi" w:eastAsia="Times New Roman" w:hAnsi="Gadugi"/>
          <w:sz w:val="24"/>
          <w:szCs w:val="24"/>
          <w:lang w:eastAsia="es-ES"/>
        </w:rPr>
      </w:pPr>
      <w:r w:rsidRPr="001353A0">
        <w:rPr>
          <w:rFonts w:ascii="Gadugi" w:eastAsia="Times New Roman" w:hAnsi="Gadugi"/>
          <w:sz w:val="24"/>
          <w:szCs w:val="24"/>
          <w:lang w:val="es-MX" w:eastAsia="es-ES"/>
        </w:rPr>
        <w:tab/>
      </w:r>
      <w:r w:rsidR="00EA6D7B" w:rsidRPr="001353A0">
        <w:rPr>
          <w:rFonts w:ascii="Gadugi" w:eastAsia="Times New Roman" w:hAnsi="Gadugi"/>
          <w:sz w:val="24"/>
          <w:szCs w:val="24"/>
          <w:lang w:val="es-MX" w:eastAsia="es-ES"/>
        </w:rPr>
        <w:t xml:space="preserve">Pereira, </w:t>
      </w:r>
      <w:r w:rsidR="002C2DB9" w:rsidRPr="001353A0">
        <w:rPr>
          <w:rFonts w:ascii="Gadugi" w:eastAsia="Times New Roman" w:hAnsi="Gadugi"/>
          <w:sz w:val="24"/>
          <w:szCs w:val="24"/>
          <w:lang w:val="es-MX" w:eastAsia="es-ES"/>
        </w:rPr>
        <w:tab/>
      </w:r>
      <w:r w:rsidR="00C74985" w:rsidRPr="001353A0">
        <w:rPr>
          <w:rFonts w:ascii="Gadugi" w:eastAsia="Times New Roman" w:hAnsi="Gadugi"/>
          <w:sz w:val="24"/>
          <w:szCs w:val="24"/>
          <w:lang w:val="es-MX" w:eastAsia="es-ES"/>
        </w:rPr>
        <w:t>Marzo</w:t>
      </w:r>
      <w:r w:rsidR="002C2DB9" w:rsidRPr="001353A0">
        <w:rPr>
          <w:rFonts w:ascii="Gadugi" w:eastAsia="Times New Roman" w:hAnsi="Gadugi"/>
          <w:sz w:val="24"/>
          <w:szCs w:val="24"/>
          <w:lang w:eastAsia="es-ES"/>
        </w:rPr>
        <w:t xml:space="preserve"> </w:t>
      </w:r>
      <w:r w:rsidR="00C74985" w:rsidRPr="001353A0">
        <w:rPr>
          <w:rFonts w:ascii="Gadugi" w:eastAsia="Times New Roman" w:hAnsi="Gadugi"/>
          <w:sz w:val="24"/>
          <w:szCs w:val="24"/>
          <w:lang w:eastAsia="es-ES"/>
        </w:rPr>
        <w:t>treinta de dos mil veintidós</w:t>
      </w:r>
    </w:p>
    <w:p w14:paraId="20F27BBE" w14:textId="5C4382D0" w:rsidR="00EA6D7B" w:rsidRDefault="00F242F0" w:rsidP="001353A0">
      <w:pPr>
        <w:tabs>
          <w:tab w:val="left" w:pos="2268"/>
          <w:tab w:val="left" w:pos="3969"/>
        </w:tabs>
        <w:spacing w:after="0" w:line="276" w:lineRule="auto"/>
        <w:jc w:val="both"/>
        <w:rPr>
          <w:rFonts w:ascii="Gadugi" w:eastAsia="Times New Roman" w:hAnsi="Gadugi"/>
          <w:sz w:val="24"/>
          <w:szCs w:val="24"/>
          <w:lang w:val="es-MX" w:eastAsia="es-ES"/>
        </w:rPr>
      </w:pPr>
      <w:r w:rsidRPr="001353A0">
        <w:rPr>
          <w:rFonts w:ascii="Gadugi" w:eastAsia="Times New Roman" w:hAnsi="Gadugi"/>
          <w:sz w:val="24"/>
          <w:szCs w:val="24"/>
          <w:lang w:val="es-MX" w:eastAsia="es-ES"/>
        </w:rPr>
        <w:tab/>
      </w:r>
      <w:r w:rsidR="002C2DB9" w:rsidRPr="001353A0">
        <w:rPr>
          <w:rFonts w:ascii="Gadugi" w:eastAsia="Times New Roman" w:hAnsi="Gadugi"/>
          <w:sz w:val="24"/>
          <w:szCs w:val="24"/>
          <w:lang w:val="es-MX" w:eastAsia="es-ES"/>
        </w:rPr>
        <w:t>Auto N</w:t>
      </w:r>
      <w:r w:rsidR="00C74985" w:rsidRPr="001353A0">
        <w:rPr>
          <w:rFonts w:ascii="Gadugi" w:eastAsia="Times New Roman" w:hAnsi="Gadugi"/>
          <w:sz w:val="24"/>
          <w:szCs w:val="24"/>
          <w:lang w:val="es-MX" w:eastAsia="es-ES"/>
        </w:rPr>
        <w:t>r</w:t>
      </w:r>
      <w:r w:rsidR="002C2DB9" w:rsidRPr="001353A0">
        <w:rPr>
          <w:rFonts w:ascii="Gadugi" w:eastAsia="Times New Roman" w:hAnsi="Gadugi"/>
          <w:sz w:val="24"/>
          <w:szCs w:val="24"/>
          <w:lang w:val="es-MX" w:eastAsia="es-ES"/>
        </w:rPr>
        <w:t xml:space="preserve">o.: </w:t>
      </w:r>
      <w:r w:rsidR="00C74985" w:rsidRPr="001353A0">
        <w:rPr>
          <w:rFonts w:ascii="Gadugi" w:eastAsia="Times New Roman" w:hAnsi="Gadugi"/>
          <w:sz w:val="24"/>
          <w:szCs w:val="24"/>
          <w:lang w:val="es-MX" w:eastAsia="es-ES"/>
        </w:rPr>
        <w:tab/>
        <w:t>AC-0</w:t>
      </w:r>
      <w:r w:rsidR="004A112F">
        <w:rPr>
          <w:rFonts w:ascii="Gadugi" w:eastAsia="Times New Roman" w:hAnsi="Gadugi"/>
          <w:sz w:val="24"/>
          <w:szCs w:val="24"/>
          <w:lang w:val="es-MX" w:eastAsia="es-ES"/>
        </w:rPr>
        <w:t>0</w:t>
      </w:r>
      <w:r w:rsidR="00C74985" w:rsidRPr="001353A0">
        <w:rPr>
          <w:rFonts w:ascii="Gadugi" w:eastAsia="Times New Roman" w:hAnsi="Gadugi"/>
          <w:sz w:val="24"/>
          <w:szCs w:val="24"/>
          <w:lang w:val="es-MX" w:eastAsia="es-ES"/>
        </w:rPr>
        <w:t>49-2022</w:t>
      </w:r>
    </w:p>
    <w:p w14:paraId="53713CF7" w14:textId="77777777" w:rsidR="005C3480" w:rsidRPr="001353A0" w:rsidRDefault="005C3480" w:rsidP="001353A0">
      <w:pPr>
        <w:tabs>
          <w:tab w:val="left" w:pos="2268"/>
          <w:tab w:val="left" w:pos="3969"/>
        </w:tabs>
        <w:spacing w:after="0" w:line="276" w:lineRule="auto"/>
        <w:jc w:val="both"/>
        <w:rPr>
          <w:rFonts w:ascii="Gadugi" w:eastAsia="Times New Roman" w:hAnsi="Gadugi"/>
          <w:sz w:val="24"/>
          <w:szCs w:val="24"/>
          <w:lang w:val="es-MX" w:eastAsia="es-ES"/>
        </w:rPr>
      </w:pPr>
    </w:p>
    <w:p w14:paraId="1181E34C" w14:textId="77777777" w:rsidR="00EA6D7B" w:rsidRPr="001353A0" w:rsidRDefault="00EA6D7B" w:rsidP="001353A0">
      <w:pPr>
        <w:tabs>
          <w:tab w:val="left" w:pos="2268"/>
        </w:tabs>
        <w:spacing w:after="0" w:line="276" w:lineRule="auto"/>
        <w:jc w:val="both"/>
        <w:rPr>
          <w:rFonts w:ascii="Gadugi" w:eastAsia="Times New Roman" w:hAnsi="Gadugi"/>
          <w:sz w:val="24"/>
          <w:szCs w:val="24"/>
          <w:lang w:val="es-MX" w:eastAsia="es-ES"/>
        </w:rPr>
      </w:pPr>
    </w:p>
    <w:p w14:paraId="3EF98D39" w14:textId="2B0062F7" w:rsidR="002C2DB9" w:rsidRPr="001353A0" w:rsidRDefault="00EA6D7B" w:rsidP="001353A0">
      <w:pPr>
        <w:tabs>
          <w:tab w:val="left" w:pos="2268"/>
        </w:tabs>
        <w:spacing w:after="0" w:line="276" w:lineRule="auto"/>
        <w:jc w:val="both"/>
        <w:rPr>
          <w:rFonts w:ascii="Gadugi" w:eastAsia="Times New Roman" w:hAnsi="Gadugi"/>
          <w:b/>
          <w:sz w:val="24"/>
          <w:szCs w:val="24"/>
          <w:lang w:val="es-MX" w:eastAsia="es-ES"/>
        </w:rPr>
      </w:pPr>
      <w:r w:rsidRPr="001353A0">
        <w:rPr>
          <w:rFonts w:ascii="Gadugi" w:eastAsia="Times New Roman" w:hAnsi="Gadugi"/>
          <w:b/>
          <w:bCs/>
          <w:sz w:val="24"/>
          <w:szCs w:val="24"/>
          <w:lang w:val="es-MX" w:eastAsia="es-ES"/>
        </w:rPr>
        <w:t xml:space="preserve">  </w:t>
      </w:r>
      <w:r w:rsidRPr="001353A0">
        <w:rPr>
          <w:rFonts w:ascii="Gadugi" w:eastAsia="Times New Roman" w:hAnsi="Gadugi"/>
          <w:b/>
          <w:bCs/>
          <w:sz w:val="24"/>
          <w:szCs w:val="24"/>
          <w:lang w:val="es-MX" w:eastAsia="es-ES"/>
        </w:rPr>
        <w:tab/>
      </w:r>
      <w:r w:rsidRPr="001353A0">
        <w:rPr>
          <w:rFonts w:ascii="Gadugi" w:eastAsia="Times New Roman" w:hAnsi="Gadugi"/>
          <w:bCs/>
          <w:sz w:val="24"/>
          <w:szCs w:val="24"/>
          <w:lang w:val="es-MX" w:eastAsia="es-ES"/>
        </w:rPr>
        <w:t xml:space="preserve">Decide esta Sala </w:t>
      </w:r>
      <w:r w:rsidR="00E448F7" w:rsidRPr="001353A0">
        <w:rPr>
          <w:rFonts w:ascii="Gadugi" w:eastAsia="Times New Roman" w:hAnsi="Gadugi"/>
          <w:bCs/>
          <w:sz w:val="24"/>
          <w:szCs w:val="24"/>
          <w:lang w:val="es-MX" w:eastAsia="es-ES"/>
        </w:rPr>
        <w:t>u</w:t>
      </w:r>
      <w:r w:rsidRPr="001353A0">
        <w:rPr>
          <w:rFonts w:ascii="Gadugi" w:eastAsia="Times New Roman" w:hAnsi="Gadugi"/>
          <w:bCs/>
          <w:sz w:val="24"/>
          <w:szCs w:val="24"/>
          <w:lang w:val="es-MX" w:eastAsia="es-ES"/>
        </w:rPr>
        <w:t xml:space="preserve">nitaria el </w:t>
      </w:r>
      <w:r w:rsidRPr="001353A0">
        <w:rPr>
          <w:rFonts w:ascii="Gadugi" w:eastAsia="Times New Roman" w:hAnsi="Gadugi"/>
          <w:sz w:val="24"/>
          <w:szCs w:val="24"/>
          <w:lang w:val="es-MX" w:eastAsia="es-ES"/>
        </w:rPr>
        <w:t xml:space="preserve">recurso de apelación interpuesto por </w:t>
      </w:r>
      <w:r w:rsidR="002C2DB9" w:rsidRPr="001353A0">
        <w:rPr>
          <w:rFonts w:ascii="Gadugi" w:eastAsia="Times New Roman" w:hAnsi="Gadugi"/>
          <w:sz w:val="24"/>
          <w:szCs w:val="24"/>
          <w:lang w:val="es-MX" w:eastAsia="es-ES"/>
        </w:rPr>
        <w:t xml:space="preserve">la sociedad </w:t>
      </w:r>
      <w:r w:rsidR="00E448F7" w:rsidRPr="001353A0">
        <w:rPr>
          <w:rFonts w:ascii="Gadugi" w:eastAsia="Times New Roman" w:hAnsi="Gadugi"/>
          <w:b/>
          <w:sz w:val="24"/>
          <w:szCs w:val="24"/>
          <w:lang w:val="es-MX" w:eastAsia="es-ES"/>
        </w:rPr>
        <w:t>Transportes Santana Triángulo del Café S.A.S.</w:t>
      </w:r>
      <w:r w:rsidR="008935AA" w:rsidRPr="001353A0">
        <w:rPr>
          <w:rFonts w:ascii="Gadugi" w:eastAsia="Times New Roman" w:hAnsi="Gadugi"/>
          <w:sz w:val="24"/>
          <w:szCs w:val="24"/>
          <w:lang w:val="es-MX" w:eastAsia="es-ES"/>
        </w:rPr>
        <w:t xml:space="preserve"> </w:t>
      </w:r>
      <w:r w:rsidR="002C2DB9" w:rsidRPr="001353A0">
        <w:rPr>
          <w:rFonts w:ascii="Gadugi" w:eastAsia="Times New Roman" w:hAnsi="Gadugi"/>
          <w:sz w:val="24"/>
          <w:szCs w:val="24"/>
          <w:lang w:val="es-MX" w:eastAsia="es-ES"/>
        </w:rPr>
        <w:t xml:space="preserve">contra el auto del </w:t>
      </w:r>
      <w:r w:rsidR="008935AA" w:rsidRPr="001353A0">
        <w:rPr>
          <w:rFonts w:ascii="Gadugi" w:eastAsia="Times New Roman" w:hAnsi="Gadugi"/>
          <w:sz w:val="24"/>
          <w:szCs w:val="24"/>
          <w:lang w:val="es-MX" w:eastAsia="es-ES"/>
        </w:rPr>
        <w:t xml:space="preserve">14 de diciembre de 2021, proferido en </w:t>
      </w:r>
      <w:r w:rsidR="00B50EDF" w:rsidRPr="001353A0">
        <w:rPr>
          <w:rFonts w:ascii="Gadugi" w:eastAsia="Times New Roman" w:hAnsi="Gadugi"/>
          <w:sz w:val="24"/>
          <w:szCs w:val="24"/>
          <w:lang w:val="es-MX" w:eastAsia="es-ES"/>
        </w:rPr>
        <w:t xml:space="preserve">audiencia por el Juzgado Civil del Circuito de Dosquebradas, en el proceso de responsabilidad civil que </w:t>
      </w:r>
      <w:r w:rsidR="00B50EDF" w:rsidRPr="001353A0">
        <w:rPr>
          <w:rFonts w:ascii="Gadugi" w:eastAsia="Times New Roman" w:hAnsi="Gadugi"/>
          <w:b/>
          <w:sz w:val="24"/>
          <w:szCs w:val="24"/>
          <w:lang w:val="es-MX" w:eastAsia="es-ES"/>
        </w:rPr>
        <w:t xml:space="preserve">Edwing </w:t>
      </w:r>
      <w:proofErr w:type="spellStart"/>
      <w:r w:rsidR="00B50EDF" w:rsidRPr="001353A0">
        <w:rPr>
          <w:rFonts w:ascii="Gadugi" w:eastAsia="Times New Roman" w:hAnsi="Gadugi"/>
          <w:b/>
          <w:sz w:val="24"/>
          <w:szCs w:val="24"/>
          <w:lang w:val="es-MX" w:eastAsia="es-ES"/>
        </w:rPr>
        <w:t>Jhovang</w:t>
      </w:r>
      <w:proofErr w:type="spellEnd"/>
      <w:r w:rsidR="00B50EDF" w:rsidRPr="001353A0">
        <w:rPr>
          <w:rFonts w:ascii="Gadugi" w:eastAsia="Times New Roman" w:hAnsi="Gadugi"/>
          <w:b/>
          <w:sz w:val="24"/>
          <w:szCs w:val="24"/>
          <w:lang w:val="es-MX" w:eastAsia="es-ES"/>
        </w:rPr>
        <w:t xml:space="preserve"> Agudelo Marín</w:t>
      </w:r>
      <w:r w:rsidR="00B50EDF" w:rsidRPr="001353A0">
        <w:rPr>
          <w:rFonts w:ascii="Gadugi" w:eastAsia="Times New Roman" w:hAnsi="Gadugi"/>
          <w:sz w:val="24"/>
          <w:szCs w:val="24"/>
          <w:lang w:val="es-MX" w:eastAsia="es-ES"/>
        </w:rPr>
        <w:t xml:space="preserve"> y otros iniciaron frente a</w:t>
      </w:r>
      <w:r w:rsidR="007D37B2" w:rsidRPr="001353A0">
        <w:rPr>
          <w:rFonts w:ascii="Gadugi" w:eastAsia="Times New Roman" w:hAnsi="Gadugi"/>
          <w:sz w:val="24"/>
          <w:szCs w:val="24"/>
          <w:lang w:val="es-MX" w:eastAsia="es-ES"/>
        </w:rPr>
        <w:t xml:space="preserve"> la recurrente y </w:t>
      </w:r>
      <w:r w:rsidR="007D37B2" w:rsidRPr="001353A0">
        <w:rPr>
          <w:rFonts w:ascii="Gadugi" w:eastAsia="Times New Roman" w:hAnsi="Gadugi"/>
          <w:b/>
          <w:sz w:val="24"/>
          <w:szCs w:val="24"/>
          <w:lang w:val="es-MX" w:eastAsia="es-ES"/>
        </w:rPr>
        <w:t xml:space="preserve">Oswaldo Enrique Valderrama. </w:t>
      </w:r>
    </w:p>
    <w:p w14:paraId="06ABA528" w14:textId="77777777" w:rsidR="002C2DB9" w:rsidRPr="001353A0" w:rsidRDefault="002C2DB9" w:rsidP="001353A0">
      <w:pPr>
        <w:tabs>
          <w:tab w:val="left" w:pos="2268"/>
        </w:tabs>
        <w:spacing w:after="0" w:line="276" w:lineRule="auto"/>
        <w:jc w:val="both"/>
        <w:rPr>
          <w:rFonts w:ascii="Gadugi" w:eastAsia="Times New Roman" w:hAnsi="Gadugi"/>
          <w:b/>
          <w:sz w:val="24"/>
          <w:szCs w:val="24"/>
          <w:lang w:eastAsia="es-ES"/>
        </w:rPr>
      </w:pPr>
    </w:p>
    <w:p w14:paraId="01EB9872" w14:textId="77777777" w:rsidR="00EA6D7B" w:rsidRPr="001353A0" w:rsidRDefault="00EA6D7B" w:rsidP="001353A0">
      <w:pPr>
        <w:tabs>
          <w:tab w:val="left" w:pos="2268"/>
        </w:tabs>
        <w:spacing w:after="0" w:line="276" w:lineRule="auto"/>
        <w:jc w:val="both"/>
        <w:rPr>
          <w:rFonts w:ascii="Gadugi" w:eastAsia="Times New Roman" w:hAnsi="Gadugi"/>
          <w:sz w:val="24"/>
          <w:szCs w:val="24"/>
          <w:lang w:eastAsia="es-ES"/>
        </w:rPr>
      </w:pPr>
    </w:p>
    <w:p w14:paraId="464407A2" w14:textId="77777777" w:rsidR="00EA6D7B" w:rsidRPr="001353A0" w:rsidRDefault="00EA6D7B" w:rsidP="001353A0">
      <w:pPr>
        <w:tabs>
          <w:tab w:val="left" w:pos="2268"/>
        </w:tabs>
        <w:spacing w:after="0" w:line="276" w:lineRule="auto"/>
        <w:jc w:val="both"/>
        <w:rPr>
          <w:rFonts w:ascii="Gadugi" w:eastAsia="Times New Roman" w:hAnsi="Gadugi"/>
          <w:b/>
          <w:sz w:val="24"/>
          <w:szCs w:val="24"/>
          <w:lang w:eastAsia="es-ES"/>
        </w:rPr>
      </w:pPr>
      <w:r w:rsidRPr="001353A0">
        <w:rPr>
          <w:rFonts w:ascii="Gadugi" w:eastAsia="Times New Roman" w:hAnsi="Gadugi"/>
          <w:sz w:val="24"/>
          <w:szCs w:val="24"/>
          <w:lang w:eastAsia="es-ES"/>
        </w:rPr>
        <w:t xml:space="preserve">  </w:t>
      </w:r>
      <w:r w:rsidRPr="001353A0">
        <w:rPr>
          <w:rFonts w:ascii="Gadugi" w:eastAsia="Times New Roman" w:hAnsi="Gadugi"/>
          <w:sz w:val="24"/>
          <w:szCs w:val="24"/>
          <w:lang w:eastAsia="es-ES"/>
        </w:rPr>
        <w:tab/>
      </w:r>
      <w:r w:rsidRPr="001353A0">
        <w:rPr>
          <w:rFonts w:ascii="Gadugi" w:eastAsia="Times New Roman" w:hAnsi="Gadugi"/>
          <w:b/>
          <w:sz w:val="24"/>
          <w:szCs w:val="24"/>
          <w:lang w:eastAsia="es-ES"/>
        </w:rPr>
        <w:t>ANTECEDENTES</w:t>
      </w:r>
    </w:p>
    <w:p w14:paraId="3AE5B0DD" w14:textId="77777777" w:rsidR="00EA6D7B" w:rsidRPr="001353A0" w:rsidRDefault="00EA6D7B" w:rsidP="001353A0">
      <w:pPr>
        <w:tabs>
          <w:tab w:val="left" w:pos="2268"/>
        </w:tabs>
        <w:spacing w:after="0" w:line="276" w:lineRule="auto"/>
        <w:ind w:firstLine="2268"/>
        <w:jc w:val="both"/>
        <w:rPr>
          <w:rFonts w:ascii="Gadugi" w:eastAsia="Times New Roman" w:hAnsi="Gadugi"/>
          <w:b/>
          <w:sz w:val="24"/>
          <w:szCs w:val="24"/>
          <w:lang w:eastAsia="es-ES"/>
        </w:rPr>
      </w:pPr>
    </w:p>
    <w:p w14:paraId="18BEE50E" w14:textId="77777777" w:rsidR="00EA6D7B" w:rsidRPr="001353A0" w:rsidRDefault="00EA6D7B" w:rsidP="001353A0">
      <w:pPr>
        <w:tabs>
          <w:tab w:val="left" w:pos="2268"/>
        </w:tabs>
        <w:spacing w:after="0" w:line="276" w:lineRule="auto"/>
        <w:ind w:firstLine="2268"/>
        <w:jc w:val="both"/>
        <w:rPr>
          <w:rFonts w:ascii="Gadugi" w:eastAsia="Times New Roman" w:hAnsi="Gadugi"/>
          <w:b/>
          <w:sz w:val="24"/>
          <w:szCs w:val="24"/>
          <w:lang w:eastAsia="es-ES"/>
        </w:rPr>
      </w:pPr>
      <w:r w:rsidRPr="001353A0">
        <w:rPr>
          <w:rFonts w:ascii="Gadugi" w:eastAsia="Times New Roman" w:hAnsi="Gadugi"/>
          <w:b/>
          <w:sz w:val="24"/>
          <w:szCs w:val="24"/>
          <w:lang w:eastAsia="es-ES"/>
        </w:rPr>
        <w:tab/>
      </w:r>
    </w:p>
    <w:p w14:paraId="197D84BC" w14:textId="77777777" w:rsidR="002965C9" w:rsidRPr="001353A0" w:rsidRDefault="002C2DB9" w:rsidP="001353A0">
      <w:pPr>
        <w:tabs>
          <w:tab w:val="left" w:pos="2268"/>
        </w:tabs>
        <w:spacing w:after="0" w:line="276" w:lineRule="auto"/>
        <w:ind w:firstLine="2268"/>
        <w:jc w:val="both"/>
        <w:rPr>
          <w:rFonts w:ascii="Gadugi" w:eastAsia="Times New Roman" w:hAnsi="Gadugi"/>
          <w:sz w:val="24"/>
          <w:szCs w:val="24"/>
          <w:lang w:eastAsia="es-ES"/>
        </w:rPr>
      </w:pPr>
      <w:r w:rsidRPr="001353A0">
        <w:rPr>
          <w:rFonts w:ascii="Gadugi" w:eastAsia="Times New Roman" w:hAnsi="Gadugi"/>
          <w:sz w:val="24"/>
          <w:szCs w:val="24"/>
          <w:lang w:eastAsia="es-ES"/>
        </w:rPr>
        <w:t xml:space="preserve">En el aludido </w:t>
      </w:r>
      <w:r w:rsidR="007D37B2" w:rsidRPr="001353A0">
        <w:rPr>
          <w:rFonts w:ascii="Gadugi" w:eastAsia="Times New Roman" w:hAnsi="Gadugi"/>
          <w:sz w:val="24"/>
          <w:szCs w:val="24"/>
          <w:lang w:eastAsia="es-ES"/>
        </w:rPr>
        <w:t xml:space="preserve">proceso, la mentada sociedad solicitó que se decretara la nulidad del proceso por su indebida notificación, pues, la parte </w:t>
      </w:r>
      <w:r w:rsidR="007D37B2" w:rsidRPr="001353A0">
        <w:rPr>
          <w:rFonts w:ascii="Gadugi" w:eastAsia="Times New Roman" w:hAnsi="Gadugi"/>
          <w:sz w:val="24"/>
          <w:szCs w:val="24"/>
          <w:lang w:eastAsia="es-ES"/>
        </w:rPr>
        <w:lastRenderedPageBreak/>
        <w:t xml:space="preserve">demandante, pudiendo hacerlo, no agotó los medios suficientes para obtener su ubicación y que se le enterara personalmente del </w:t>
      </w:r>
      <w:r w:rsidR="002965C9" w:rsidRPr="001353A0">
        <w:rPr>
          <w:rFonts w:ascii="Gadugi" w:eastAsia="Times New Roman" w:hAnsi="Gadugi"/>
          <w:sz w:val="24"/>
          <w:szCs w:val="24"/>
          <w:lang w:eastAsia="es-ES"/>
        </w:rPr>
        <w:t>auto admisorio</w:t>
      </w:r>
      <w:r w:rsidR="000146EF" w:rsidRPr="001353A0">
        <w:rPr>
          <w:rStyle w:val="Refdenotaalpie"/>
          <w:rFonts w:ascii="Gadugi" w:eastAsia="Times New Roman" w:hAnsi="Gadugi"/>
          <w:sz w:val="24"/>
          <w:szCs w:val="24"/>
          <w:lang w:eastAsia="es-ES"/>
        </w:rPr>
        <w:footnoteReference w:id="1"/>
      </w:r>
      <w:r w:rsidR="002965C9" w:rsidRPr="001353A0">
        <w:rPr>
          <w:rFonts w:ascii="Gadugi" w:eastAsia="Times New Roman" w:hAnsi="Gadugi"/>
          <w:sz w:val="24"/>
          <w:szCs w:val="24"/>
          <w:lang w:eastAsia="es-ES"/>
        </w:rPr>
        <w:t xml:space="preserve">. </w:t>
      </w:r>
    </w:p>
    <w:p w14:paraId="06911690" w14:textId="19F5C146" w:rsidR="786D3B7A" w:rsidRPr="001353A0" w:rsidRDefault="786D3B7A" w:rsidP="001353A0">
      <w:pPr>
        <w:tabs>
          <w:tab w:val="left" w:pos="2268"/>
        </w:tabs>
        <w:spacing w:after="0" w:line="276" w:lineRule="auto"/>
        <w:ind w:firstLine="2268"/>
        <w:jc w:val="both"/>
        <w:rPr>
          <w:rFonts w:ascii="Gadugi" w:eastAsia="Times New Roman" w:hAnsi="Gadugi"/>
          <w:sz w:val="24"/>
          <w:szCs w:val="24"/>
          <w:lang w:eastAsia="es-ES"/>
        </w:rPr>
      </w:pPr>
    </w:p>
    <w:p w14:paraId="6570EEB2" w14:textId="77777777" w:rsidR="001302E3" w:rsidRPr="001353A0" w:rsidRDefault="002965C9" w:rsidP="001353A0">
      <w:pPr>
        <w:tabs>
          <w:tab w:val="left" w:pos="2268"/>
        </w:tabs>
        <w:spacing w:after="0" w:line="276" w:lineRule="auto"/>
        <w:ind w:firstLine="2268"/>
        <w:jc w:val="both"/>
        <w:rPr>
          <w:rFonts w:ascii="Gadugi" w:eastAsia="Times New Roman" w:hAnsi="Gadugi"/>
          <w:sz w:val="24"/>
          <w:szCs w:val="24"/>
          <w:lang w:eastAsia="es-ES"/>
        </w:rPr>
      </w:pPr>
      <w:r w:rsidRPr="001353A0">
        <w:rPr>
          <w:rFonts w:ascii="Gadugi" w:eastAsia="Times New Roman" w:hAnsi="Gadugi"/>
          <w:sz w:val="24"/>
          <w:szCs w:val="24"/>
          <w:lang w:eastAsia="es-ES"/>
        </w:rPr>
        <w:t>Surtido el trámite respectivo, en audiencia realizada el 14 de diciembre de 2021, resolvió el juzgado negarla</w:t>
      </w:r>
      <w:r w:rsidRPr="001353A0">
        <w:rPr>
          <w:rStyle w:val="Refdenotaalpie"/>
          <w:rFonts w:ascii="Gadugi" w:eastAsia="Times New Roman" w:hAnsi="Gadugi"/>
          <w:sz w:val="24"/>
          <w:szCs w:val="24"/>
          <w:lang w:eastAsia="es-ES"/>
        </w:rPr>
        <w:footnoteReference w:id="2"/>
      </w:r>
      <w:r w:rsidRPr="001353A0">
        <w:rPr>
          <w:rFonts w:ascii="Gadugi" w:eastAsia="Times New Roman" w:hAnsi="Gadugi"/>
          <w:sz w:val="24"/>
          <w:szCs w:val="24"/>
          <w:lang w:eastAsia="es-ES"/>
        </w:rPr>
        <w:t>, lo que dio l</w:t>
      </w:r>
      <w:r w:rsidR="001302E3" w:rsidRPr="001353A0">
        <w:rPr>
          <w:rFonts w:ascii="Gadugi" w:eastAsia="Times New Roman" w:hAnsi="Gadugi"/>
          <w:sz w:val="24"/>
          <w:szCs w:val="24"/>
          <w:lang w:eastAsia="es-ES"/>
        </w:rPr>
        <w:t xml:space="preserve">ugar a que la solicitante interpusiera recursos de reposición y, en subsidio, apelación. </w:t>
      </w:r>
    </w:p>
    <w:p w14:paraId="6FBA9BC5" w14:textId="77777777" w:rsidR="001302E3" w:rsidRPr="001353A0" w:rsidRDefault="001302E3" w:rsidP="001353A0">
      <w:pPr>
        <w:tabs>
          <w:tab w:val="left" w:pos="2268"/>
        </w:tabs>
        <w:spacing w:after="0" w:line="276" w:lineRule="auto"/>
        <w:ind w:firstLine="2268"/>
        <w:jc w:val="both"/>
        <w:rPr>
          <w:rFonts w:ascii="Gadugi" w:eastAsia="Times New Roman" w:hAnsi="Gadugi"/>
          <w:sz w:val="24"/>
          <w:szCs w:val="24"/>
          <w:lang w:eastAsia="es-ES"/>
        </w:rPr>
      </w:pPr>
    </w:p>
    <w:p w14:paraId="448F1AD9" w14:textId="77777777" w:rsidR="001302E3" w:rsidRPr="001353A0" w:rsidRDefault="001302E3" w:rsidP="001353A0">
      <w:pPr>
        <w:tabs>
          <w:tab w:val="left" w:pos="2268"/>
        </w:tabs>
        <w:spacing w:after="0" w:line="276" w:lineRule="auto"/>
        <w:ind w:firstLine="2268"/>
        <w:jc w:val="both"/>
        <w:rPr>
          <w:rFonts w:ascii="Gadugi" w:eastAsia="Times New Roman" w:hAnsi="Gadugi"/>
          <w:sz w:val="24"/>
          <w:szCs w:val="24"/>
          <w:lang w:eastAsia="es-ES"/>
        </w:rPr>
      </w:pPr>
      <w:r w:rsidRPr="001353A0">
        <w:rPr>
          <w:rFonts w:ascii="Gadugi" w:eastAsia="Times New Roman" w:hAnsi="Gadugi"/>
          <w:sz w:val="24"/>
          <w:szCs w:val="24"/>
          <w:lang w:eastAsia="es-ES"/>
        </w:rPr>
        <w:t xml:space="preserve">El primero se resolvió desfavorablemente y el segundo fue concedido. </w:t>
      </w:r>
    </w:p>
    <w:p w14:paraId="19E0889A" w14:textId="77777777" w:rsidR="001302E3" w:rsidRPr="001353A0" w:rsidRDefault="001302E3" w:rsidP="001353A0">
      <w:pPr>
        <w:tabs>
          <w:tab w:val="left" w:pos="2268"/>
        </w:tabs>
        <w:spacing w:after="0" w:line="276" w:lineRule="auto"/>
        <w:ind w:firstLine="2268"/>
        <w:jc w:val="both"/>
        <w:rPr>
          <w:rFonts w:ascii="Gadugi" w:eastAsia="Times New Roman" w:hAnsi="Gadugi"/>
          <w:sz w:val="24"/>
          <w:szCs w:val="24"/>
          <w:lang w:eastAsia="es-ES"/>
        </w:rPr>
      </w:pPr>
    </w:p>
    <w:p w14:paraId="731B4DBF" w14:textId="77777777" w:rsidR="000702B2" w:rsidRPr="001353A0" w:rsidRDefault="000702B2" w:rsidP="001353A0">
      <w:pPr>
        <w:keepNext/>
        <w:spacing w:after="0" w:line="276" w:lineRule="auto"/>
        <w:ind w:firstLine="2835"/>
        <w:jc w:val="both"/>
        <w:outlineLvl w:val="0"/>
        <w:rPr>
          <w:rFonts w:ascii="Gadugi" w:eastAsia="Times New Roman" w:hAnsi="Gadugi"/>
          <w:b/>
          <w:bCs/>
          <w:sz w:val="24"/>
          <w:szCs w:val="24"/>
          <w:lang w:val="x-none" w:eastAsia="es-ES"/>
        </w:rPr>
      </w:pPr>
    </w:p>
    <w:p w14:paraId="79828EC5" w14:textId="77777777" w:rsidR="00EA6D7B" w:rsidRPr="001353A0" w:rsidRDefault="00EA6D7B" w:rsidP="001353A0">
      <w:pPr>
        <w:keepNext/>
        <w:spacing w:after="0" w:line="276" w:lineRule="auto"/>
        <w:ind w:firstLine="2268"/>
        <w:jc w:val="both"/>
        <w:outlineLvl w:val="0"/>
        <w:rPr>
          <w:rFonts w:ascii="Gadugi" w:eastAsia="Times New Roman" w:hAnsi="Gadugi"/>
          <w:b/>
          <w:bCs/>
          <w:sz w:val="24"/>
          <w:szCs w:val="24"/>
          <w:lang w:val="x-none" w:eastAsia="es-ES"/>
        </w:rPr>
      </w:pPr>
      <w:r w:rsidRPr="001353A0">
        <w:rPr>
          <w:rFonts w:ascii="Gadugi" w:eastAsia="Times New Roman" w:hAnsi="Gadugi"/>
          <w:b/>
          <w:bCs/>
          <w:sz w:val="24"/>
          <w:szCs w:val="24"/>
          <w:lang w:val="x-none" w:eastAsia="es-ES"/>
        </w:rPr>
        <w:t>CONSIDERACIONES</w:t>
      </w:r>
    </w:p>
    <w:p w14:paraId="20AC1B79" w14:textId="77777777" w:rsidR="00EA6D7B" w:rsidRPr="001353A0" w:rsidRDefault="00EA6D7B" w:rsidP="001353A0">
      <w:pPr>
        <w:spacing w:after="0" w:line="276" w:lineRule="auto"/>
        <w:rPr>
          <w:rFonts w:ascii="Gadugi" w:eastAsia="Times New Roman" w:hAnsi="Gadugi"/>
          <w:sz w:val="24"/>
          <w:szCs w:val="24"/>
          <w:lang w:val="x-none" w:eastAsia="es-ES"/>
        </w:rPr>
      </w:pPr>
      <w:r w:rsidRPr="001353A0">
        <w:rPr>
          <w:rFonts w:ascii="Gadugi" w:eastAsia="Times New Roman" w:hAnsi="Gadugi"/>
          <w:sz w:val="24"/>
          <w:szCs w:val="24"/>
          <w:lang w:val="x-none" w:eastAsia="es-ES"/>
        </w:rPr>
        <w:tab/>
      </w:r>
      <w:r w:rsidRPr="001353A0">
        <w:rPr>
          <w:rFonts w:ascii="Gadugi" w:eastAsia="Times New Roman" w:hAnsi="Gadugi"/>
          <w:sz w:val="24"/>
          <w:szCs w:val="24"/>
          <w:lang w:val="x-none" w:eastAsia="es-ES"/>
        </w:rPr>
        <w:tab/>
      </w:r>
      <w:r w:rsidRPr="001353A0">
        <w:rPr>
          <w:rFonts w:ascii="Gadugi" w:eastAsia="Times New Roman" w:hAnsi="Gadugi"/>
          <w:sz w:val="24"/>
          <w:szCs w:val="24"/>
          <w:lang w:val="x-none" w:eastAsia="es-ES"/>
        </w:rPr>
        <w:tab/>
      </w:r>
      <w:r w:rsidRPr="001353A0">
        <w:rPr>
          <w:rFonts w:ascii="Gadugi" w:eastAsia="Times New Roman" w:hAnsi="Gadugi"/>
          <w:sz w:val="24"/>
          <w:szCs w:val="24"/>
          <w:lang w:val="x-none" w:eastAsia="es-ES"/>
        </w:rPr>
        <w:tab/>
      </w:r>
    </w:p>
    <w:p w14:paraId="05A6A6D6" w14:textId="77777777" w:rsidR="00EA6D7B" w:rsidRPr="001353A0" w:rsidRDefault="00EA6D7B" w:rsidP="001353A0">
      <w:pPr>
        <w:spacing w:after="0" w:line="276" w:lineRule="auto"/>
        <w:ind w:firstLine="2835"/>
        <w:contextualSpacing/>
        <w:jc w:val="both"/>
        <w:rPr>
          <w:rFonts w:ascii="Gadugi" w:eastAsia="Times New Roman" w:hAnsi="Gadugi"/>
          <w:sz w:val="24"/>
          <w:szCs w:val="24"/>
          <w:lang w:eastAsia="es-ES"/>
        </w:rPr>
      </w:pPr>
    </w:p>
    <w:p w14:paraId="655B03DB" w14:textId="552F0E78" w:rsidR="00EA6D7B" w:rsidRPr="001353A0" w:rsidRDefault="00EA6D7B" w:rsidP="001353A0">
      <w:pPr>
        <w:pStyle w:val="Prrafodelista"/>
        <w:numPr>
          <w:ilvl w:val="0"/>
          <w:numId w:val="1"/>
        </w:numPr>
        <w:tabs>
          <w:tab w:val="left" w:pos="2694"/>
        </w:tabs>
        <w:spacing w:after="0" w:line="276" w:lineRule="auto"/>
        <w:ind w:left="0" w:firstLine="2268"/>
        <w:jc w:val="both"/>
        <w:rPr>
          <w:rFonts w:ascii="Gadugi" w:eastAsia="Times New Roman" w:hAnsi="Gadugi"/>
          <w:sz w:val="24"/>
          <w:szCs w:val="24"/>
          <w:lang w:eastAsia="es-ES"/>
        </w:rPr>
      </w:pPr>
      <w:r w:rsidRPr="001353A0">
        <w:rPr>
          <w:rFonts w:ascii="Gadugi" w:eastAsia="Times New Roman" w:hAnsi="Gadugi"/>
          <w:sz w:val="24"/>
          <w:szCs w:val="24"/>
          <w:lang w:eastAsia="es-ES"/>
        </w:rPr>
        <w:t xml:space="preserve">Es competente esta Sala </w:t>
      </w:r>
      <w:r w:rsidR="001302E3" w:rsidRPr="001353A0">
        <w:rPr>
          <w:rFonts w:ascii="Gadugi" w:eastAsia="Times New Roman" w:hAnsi="Gadugi"/>
          <w:sz w:val="24"/>
          <w:szCs w:val="24"/>
          <w:lang w:eastAsia="es-ES"/>
        </w:rPr>
        <w:t>u</w:t>
      </w:r>
      <w:r w:rsidRPr="001353A0">
        <w:rPr>
          <w:rFonts w:ascii="Gadugi" w:eastAsia="Times New Roman" w:hAnsi="Gadugi"/>
          <w:sz w:val="24"/>
          <w:szCs w:val="24"/>
          <w:lang w:eastAsia="es-ES"/>
        </w:rPr>
        <w:t>nitaria para resolver sobre el recurso de apelación propuesto (arts. 31 y 35 CGP), que, además, es procedente, en los términos del artículo 321-</w:t>
      </w:r>
      <w:r w:rsidR="001302E3" w:rsidRPr="001353A0">
        <w:rPr>
          <w:rFonts w:ascii="Gadugi" w:eastAsia="Times New Roman" w:hAnsi="Gadugi"/>
          <w:sz w:val="24"/>
          <w:szCs w:val="24"/>
          <w:lang w:eastAsia="es-ES"/>
        </w:rPr>
        <w:t>6</w:t>
      </w:r>
      <w:r w:rsidRPr="001353A0">
        <w:rPr>
          <w:rFonts w:ascii="Gadugi" w:eastAsia="Times New Roman" w:hAnsi="Gadugi"/>
          <w:sz w:val="24"/>
          <w:szCs w:val="24"/>
          <w:lang w:eastAsia="es-ES"/>
        </w:rPr>
        <w:t xml:space="preserve"> del mismo estatuto</w:t>
      </w:r>
      <w:r w:rsidR="000848C4" w:rsidRPr="001353A0">
        <w:rPr>
          <w:rFonts w:ascii="Gadugi" w:eastAsia="Times New Roman" w:hAnsi="Gadugi"/>
          <w:sz w:val="24"/>
          <w:szCs w:val="24"/>
          <w:lang w:eastAsia="es-ES"/>
        </w:rPr>
        <w:t xml:space="preserve">, fue propuesto oportunamente y por quien estaba legitimado para hacerlo. </w:t>
      </w:r>
      <w:r w:rsidRPr="001353A0">
        <w:rPr>
          <w:rFonts w:ascii="Gadugi" w:eastAsia="Times New Roman" w:hAnsi="Gadugi"/>
          <w:sz w:val="24"/>
          <w:szCs w:val="24"/>
          <w:lang w:eastAsia="es-ES"/>
        </w:rPr>
        <w:t xml:space="preserve"> </w:t>
      </w:r>
    </w:p>
    <w:p w14:paraId="6FAFD786" w14:textId="77777777" w:rsidR="004256D5" w:rsidRPr="001353A0" w:rsidRDefault="004256D5" w:rsidP="001353A0">
      <w:pPr>
        <w:pStyle w:val="Prrafodelista"/>
        <w:spacing w:after="0" w:line="276" w:lineRule="auto"/>
        <w:ind w:left="2268"/>
        <w:jc w:val="both"/>
        <w:rPr>
          <w:rFonts w:ascii="Gadugi" w:eastAsia="Times New Roman" w:hAnsi="Gadugi"/>
          <w:sz w:val="24"/>
          <w:szCs w:val="24"/>
          <w:lang w:eastAsia="es-ES"/>
        </w:rPr>
      </w:pPr>
    </w:p>
    <w:p w14:paraId="6029BA5D" w14:textId="36CC290A" w:rsidR="001302E3" w:rsidRPr="001353A0" w:rsidRDefault="000848C4" w:rsidP="001353A0">
      <w:pPr>
        <w:pStyle w:val="Prrafodelista"/>
        <w:numPr>
          <w:ilvl w:val="0"/>
          <w:numId w:val="1"/>
        </w:numPr>
        <w:tabs>
          <w:tab w:val="left" w:pos="2694"/>
        </w:tabs>
        <w:spacing w:after="0" w:line="276" w:lineRule="auto"/>
        <w:ind w:left="142" w:firstLine="2126"/>
        <w:jc w:val="both"/>
        <w:rPr>
          <w:rFonts w:ascii="Gadugi" w:hAnsi="Gadugi"/>
          <w:sz w:val="24"/>
          <w:szCs w:val="24"/>
          <w:lang w:val="es-MX"/>
        </w:rPr>
      </w:pPr>
      <w:r w:rsidRPr="001353A0">
        <w:rPr>
          <w:rFonts w:ascii="Gadugi" w:hAnsi="Gadugi"/>
          <w:sz w:val="24"/>
          <w:szCs w:val="24"/>
        </w:rPr>
        <w:t xml:space="preserve">Corresponde definir si </w:t>
      </w:r>
      <w:r w:rsidR="002F6F0C" w:rsidRPr="001353A0">
        <w:rPr>
          <w:rFonts w:ascii="Gadugi" w:hAnsi="Gadugi"/>
          <w:sz w:val="24"/>
          <w:szCs w:val="24"/>
        </w:rPr>
        <w:t xml:space="preserve">se </w:t>
      </w:r>
      <w:r w:rsidRPr="001353A0">
        <w:rPr>
          <w:rFonts w:ascii="Gadugi" w:hAnsi="Gadugi"/>
          <w:sz w:val="24"/>
          <w:szCs w:val="24"/>
        </w:rPr>
        <w:t xml:space="preserve">confirma el auto protestado que negó </w:t>
      </w:r>
      <w:r w:rsidR="004256D5" w:rsidRPr="001353A0">
        <w:rPr>
          <w:rFonts w:ascii="Gadugi" w:hAnsi="Gadugi"/>
          <w:sz w:val="24"/>
          <w:szCs w:val="24"/>
        </w:rPr>
        <w:t xml:space="preserve">la </w:t>
      </w:r>
      <w:r w:rsidR="001302E3" w:rsidRPr="001353A0">
        <w:rPr>
          <w:rFonts w:ascii="Gadugi" w:hAnsi="Gadugi"/>
          <w:sz w:val="24"/>
          <w:szCs w:val="24"/>
        </w:rPr>
        <w:t xml:space="preserve">nulidad propuesta </w:t>
      </w:r>
      <w:r w:rsidRPr="001353A0">
        <w:rPr>
          <w:rFonts w:ascii="Gadugi" w:hAnsi="Gadugi"/>
          <w:sz w:val="24"/>
          <w:szCs w:val="24"/>
        </w:rPr>
        <w:t>o si l</w:t>
      </w:r>
      <w:r w:rsidR="001302E3" w:rsidRPr="001353A0">
        <w:rPr>
          <w:rFonts w:ascii="Gadugi" w:hAnsi="Gadugi"/>
          <w:sz w:val="24"/>
          <w:szCs w:val="24"/>
        </w:rPr>
        <w:t>o</w:t>
      </w:r>
      <w:r w:rsidRPr="001353A0">
        <w:rPr>
          <w:rFonts w:ascii="Gadugi" w:hAnsi="Gadugi"/>
          <w:sz w:val="24"/>
          <w:szCs w:val="24"/>
        </w:rPr>
        <w:t xml:space="preserve"> revoca</w:t>
      </w:r>
      <w:r w:rsidR="001302E3" w:rsidRPr="001353A0">
        <w:rPr>
          <w:rFonts w:ascii="Gadugi" w:hAnsi="Gadugi"/>
          <w:sz w:val="24"/>
          <w:szCs w:val="24"/>
        </w:rPr>
        <w:t>,</w:t>
      </w:r>
      <w:r w:rsidRPr="001353A0">
        <w:rPr>
          <w:rFonts w:ascii="Gadugi" w:hAnsi="Gadugi"/>
          <w:sz w:val="24"/>
          <w:szCs w:val="24"/>
        </w:rPr>
        <w:t xml:space="preserve"> como pretende la </w:t>
      </w:r>
      <w:r w:rsidR="001302E3" w:rsidRPr="001353A0">
        <w:rPr>
          <w:rFonts w:ascii="Gadugi" w:hAnsi="Gadugi"/>
          <w:sz w:val="24"/>
          <w:szCs w:val="24"/>
        </w:rPr>
        <w:t xml:space="preserve">sociedad demandada, </w:t>
      </w:r>
      <w:r w:rsidRPr="001353A0">
        <w:rPr>
          <w:rFonts w:ascii="Gadugi" w:hAnsi="Gadugi"/>
          <w:sz w:val="24"/>
          <w:szCs w:val="24"/>
        </w:rPr>
        <w:t>por cuanto</w:t>
      </w:r>
      <w:r w:rsidR="00DD47DF" w:rsidRPr="001353A0">
        <w:rPr>
          <w:rFonts w:ascii="Gadugi" w:hAnsi="Gadugi"/>
          <w:sz w:val="24"/>
          <w:szCs w:val="24"/>
        </w:rPr>
        <w:t>, dice,</w:t>
      </w:r>
      <w:r w:rsidRPr="001353A0">
        <w:rPr>
          <w:rFonts w:ascii="Gadugi" w:hAnsi="Gadugi"/>
          <w:sz w:val="24"/>
          <w:szCs w:val="24"/>
        </w:rPr>
        <w:t xml:space="preserve"> </w:t>
      </w:r>
      <w:r w:rsidR="001302E3" w:rsidRPr="001353A0">
        <w:rPr>
          <w:rFonts w:ascii="Gadugi" w:hAnsi="Gadugi"/>
          <w:sz w:val="24"/>
          <w:szCs w:val="24"/>
        </w:rPr>
        <w:t>rehacer la actuación resulta más benéfico para el proceso.</w:t>
      </w:r>
    </w:p>
    <w:p w14:paraId="388CEE6D" w14:textId="77777777" w:rsidR="001302E3" w:rsidRPr="001353A0" w:rsidRDefault="001302E3" w:rsidP="001353A0">
      <w:pPr>
        <w:pStyle w:val="Prrafodelista"/>
        <w:spacing w:line="276" w:lineRule="auto"/>
        <w:rPr>
          <w:rFonts w:ascii="Gadugi" w:hAnsi="Gadugi"/>
          <w:sz w:val="24"/>
          <w:szCs w:val="24"/>
        </w:rPr>
      </w:pPr>
    </w:p>
    <w:p w14:paraId="6F0D46C2" w14:textId="77777777" w:rsidR="00D70067" w:rsidRPr="001353A0" w:rsidRDefault="00D70067" w:rsidP="001353A0">
      <w:pPr>
        <w:pStyle w:val="Prrafodelista"/>
        <w:numPr>
          <w:ilvl w:val="0"/>
          <w:numId w:val="1"/>
        </w:numPr>
        <w:tabs>
          <w:tab w:val="left" w:pos="2694"/>
        </w:tabs>
        <w:spacing w:line="276" w:lineRule="auto"/>
        <w:ind w:left="0" w:firstLine="2268"/>
        <w:jc w:val="both"/>
        <w:rPr>
          <w:rFonts w:ascii="Gadugi" w:hAnsi="Gadugi"/>
          <w:sz w:val="24"/>
          <w:szCs w:val="24"/>
        </w:rPr>
      </w:pPr>
      <w:r w:rsidRPr="001353A0">
        <w:rPr>
          <w:rFonts w:ascii="Gadugi" w:hAnsi="Gadugi"/>
          <w:sz w:val="24"/>
          <w:szCs w:val="24"/>
        </w:rPr>
        <w:t xml:space="preserve">Con tal fin, ha de recordarse que los medios de impugnación deben cumplir una serie de requisitos para su resolución, que tradicionalmente se han fijado en la legitimación, la procedencia, la oportunidad, y el cumplimiento de ciertas cargas procesales. </w:t>
      </w:r>
    </w:p>
    <w:p w14:paraId="6B607417" w14:textId="77777777" w:rsidR="00D70067" w:rsidRPr="001353A0" w:rsidRDefault="00D70067" w:rsidP="001353A0">
      <w:pPr>
        <w:pStyle w:val="Prrafodelista"/>
        <w:spacing w:line="276" w:lineRule="auto"/>
        <w:rPr>
          <w:rFonts w:ascii="Gadugi" w:hAnsi="Gadugi"/>
          <w:sz w:val="24"/>
          <w:szCs w:val="24"/>
        </w:rPr>
      </w:pPr>
    </w:p>
    <w:p w14:paraId="345DDE97" w14:textId="77777777" w:rsidR="00254F39" w:rsidRPr="001353A0" w:rsidRDefault="00254F39" w:rsidP="001353A0">
      <w:pPr>
        <w:tabs>
          <w:tab w:val="left" w:pos="2694"/>
        </w:tabs>
        <w:spacing w:after="0" w:line="276" w:lineRule="auto"/>
        <w:ind w:firstLine="2268"/>
        <w:jc w:val="both"/>
        <w:rPr>
          <w:rFonts w:ascii="Gadugi" w:hAnsi="Gadugi"/>
          <w:sz w:val="24"/>
          <w:szCs w:val="24"/>
        </w:rPr>
      </w:pPr>
      <w:r w:rsidRPr="001353A0">
        <w:rPr>
          <w:rFonts w:ascii="Gadugi" w:hAnsi="Gadugi"/>
          <w:sz w:val="24"/>
          <w:szCs w:val="24"/>
        </w:rPr>
        <w:t xml:space="preserve">El primero, que se refiere a que sea propuesto por quien recibe un agravio en el proceso, se satisface, en la medida en que la decisión de negar la nulidad es contraria a los intereses de la impugnante. El segundo, también, pues ya se dijo que el auto que resuelve la nulidad o la rechaza es pasible de apelación; lo mismo que el tercero, como quiera que la providencia se profirió en audiencia pública y dentro de ella, en el momento oportuno, fue atacada. </w:t>
      </w:r>
    </w:p>
    <w:p w14:paraId="45C3553A" w14:textId="77777777" w:rsidR="00254F39" w:rsidRPr="001353A0" w:rsidRDefault="00254F39" w:rsidP="001353A0">
      <w:pPr>
        <w:tabs>
          <w:tab w:val="left" w:pos="2694"/>
        </w:tabs>
        <w:spacing w:after="0" w:line="276" w:lineRule="auto"/>
        <w:ind w:firstLine="2268"/>
        <w:jc w:val="both"/>
        <w:rPr>
          <w:rFonts w:ascii="Gadugi" w:hAnsi="Gadugi"/>
          <w:sz w:val="24"/>
          <w:szCs w:val="24"/>
        </w:rPr>
      </w:pPr>
    </w:p>
    <w:p w14:paraId="43425B9C" w14:textId="469A914C" w:rsidR="006C26CA" w:rsidRPr="001353A0" w:rsidRDefault="00254F39" w:rsidP="001353A0">
      <w:pPr>
        <w:tabs>
          <w:tab w:val="left" w:pos="2694"/>
        </w:tabs>
        <w:spacing w:after="0" w:line="276" w:lineRule="auto"/>
        <w:ind w:firstLine="2268"/>
        <w:jc w:val="both"/>
        <w:rPr>
          <w:rFonts w:ascii="Gadugi" w:hAnsi="Gadugi"/>
          <w:sz w:val="24"/>
          <w:szCs w:val="24"/>
        </w:rPr>
      </w:pPr>
      <w:r w:rsidRPr="001353A0">
        <w:rPr>
          <w:rFonts w:ascii="Gadugi" w:hAnsi="Gadugi"/>
          <w:sz w:val="24"/>
          <w:szCs w:val="24"/>
        </w:rPr>
        <w:t xml:space="preserve">Ahora, en lo que concierne al cuarto, una de las mentadas cargas consiste en la sustentación que, para decirlo en breve, ha de consistir en los motivos que tiene la parte para </w:t>
      </w:r>
      <w:r w:rsidR="006C26CA" w:rsidRPr="001353A0">
        <w:rPr>
          <w:rFonts w:ascii="Gadugi" w:hAnsi="Gadugi"/>
          <w:sz w:val="24"/>
          <w:szCs w:val="24"/>
        </w:rPr>
        <w:t>r</w:t>
      </w:r>
      <w:r w:rsidRPr="001353A0">
        <w:rPr>
          <w:rFonts w:ascii="Gadugi" w:hAnsi="Gadugi"/>
          <w:sz w:val="24"/>
          <w:szCs w:val="24"/>
        </w:rPr>
        <w:t>ebatir la resolución judicial, los que, concretamente, deben poner al descubierto el error en el que se ha incurrido</w:t>
      </w:r>
      <w:r w:rsidR="006C26CA" w:rsidRPr="001353A0">
        <w:rPr>
          <w:rFonts w:ascii="Gadugi" w:hAnsi="Gadugi"/>
          <w:sz w:val="24"/>
          <w:szCs w:val="24"/>
        </w:rPr>
        <w:t xml:space="preserve"> </w:t>
      </w:r>
      <w:r w:rsidRPr="001353A0">
        <w:rPr>
          <w:rFonts w:ascii="Gadugi" w:hAnsi="Gadugi"/>
          <w:sz w:val="24"/>
          <w:szCs w:val="24"/>
        </w:rPr>
        <w:t xml:space="preserve">y </w:t>
      </w:r>
      <w:r w:rsidR="00DD47DF" w:rsidRPr="001353A0">
        <w:rPr>
          <w:rFonts w:ascii="Gadugi" w:hAnsi="Gadugi"/>
          <w:sz w:val="24"/>
          <w:szCs w:val="24"/>
        </w:rPr>
        <w:t xml:space="preserve">ha </w:t>
      </w:r>
      <w:r w:rsidRPr="001353A0">
        <w:rPr>
          <w:rFonts w:ascii="Gadugi" w:hAnsi="Gadugi"/>
          <w:sz w:val="24"/>
          <w:szCs w:val="24"/>
        </w:rPr>
        <w:t xml:space="preserve">de ser </w:t>
      </w:r>
      <w:r w:rsidR="000E5492" w:rsidRPr="001353A0">
        <w:rPr>
          <w:rFonts w:ascii="Gadugi" w:hAnsi="Gadugi"/>
          <w:sz w:val="24"/>
          <w:szCs w:val="24"/>
        </w:rPr>
        <w:t xml:space="preserve">corregido, sea por el mismo funcionario o su homólogo, si el recurso es horizontal, o por su superior </w:t>
      </w:r>
      <w:r w:rsidR="000E5492" w:rsidRPr="001353A0">
        <w:rPr>
          <w:rFonts w:ascii="Gadugi" w:hAnsi="Gadugi"/>
          <w:sz w:val="24"/>
          <w:szCs w:val="24"/>
        </w:rPr>
        <w:lastRenderedPageBreak/>
        <w:t xml:space="preserve">funcional, si fuera vertical. </w:t>
      </w:r>
      <w:r w:rsidR="006C26CA" w:rsidRPr="001353A0">
        <w:rPr>
          <w:rFonts w:ascii="Gadugi" w:hAnsi="Gadugi"/>
          <w:sz w:val="24"/>
          <w:szCs w:val="24"/>
        </w:rPr>
        <w:t xml:space="preserve">Dicho de otra manera, la sustentación busca </w:t>
      </w:r>
      <w:r w:rsidR="006B671A" w:rsidRPr="001353A0">
        <w:rPr>
          <w:rFonts w:ascii="Gadugi" w:hAnsi="Gadugi"/>
          <w:sz w:val="24"/>
          <w:szCs w:val="24"/>
        </w:rPr>
        <w:t>destacar</w:t>
      </w:r>
      <w:r w:rsidR="006C26CA" w:rsidRPr="001353A0">
        <w:rPr>
          <w:rFonts w:ascii="Gadugi" w:hAnsi="Gadugi"/>
          <w:sz w:val="24"/>
          <w:szCs w:val="24"/>
        </w:rPr>
        <w:t xml:space="preserve"> el agravio injustificado que recibió el recurrente, con la providencia que pretende que se revoque o reforme. </w:t>
      </w:r>
    </w:p>
    <w:p w14:paraId="0A9DE7B6" w14:textId="6E1871A9" w:rsidR="006C26CA" w:rsidRPr="001353A0" w:rsidRDefault="006C26CA" w:rsidP="001353A0">
      <w:pPr>
        <w:tabs>
          <w:tab w:val="left" w:pos="2694"/>
        </w:tabs>
        <w:spacing w:after="0" w:line="276" w:lineRule="auto"/>
        <w:ind w:firstLine="2268"/>
        <w:jc w:val="both"/>
        <w:rPr>
          <w:rFonts w:ascii="Gadugi" w:hAnsi="Gadugi"/>
          <w:sz w:val="24"/>
          <w:szCs w:val="24"/>
        </w:rPr>
      </w:pPr>
    </w:p>
    <w:p w14:paraId="730566AC" w14:textId="1676D18F" w:rsidR="008212B0" w:rsidRPr="001353A0" w:rsidRDefault="006C26CA" w:rsidP="001353A0">
      <w:pPr>
        <w:tabs>
          <w:tab w:val="left" w:pos="2694"/>
        </w:tabs>
        <w:spacing w:after="0" w:line="276" w:lineRule="auto"/>
        <w:ind w:firstLine="2268"/>
        <w:jc w:val="both"/>
        <w:rPr>
          <w:rFonts w:ascii="Gadugi" w:hAnsi="Gadugi"/>
          <w:sz w:val="24"/>
          <w:szCs w:val="24"/>
        </w:rPr>
      </w:pPr>
      <w:r w:rsidRPr="001353A0">
        <w:rPr>
          <w:rFonts w:ascii="Gadugi" w:hAnsi="Gadugi"/>
          <w:sz w:val="24"/>
          <w:szCs w:val="24"/>
        </w:rPr>
        <w:t>Por supuesto que, en tal medi</w:t>
      </w:r>
      <w:r w:rsidR="008212B0" w:rsidRPr="001353A0">
        <w:rPr>
          <w:rFonts w:ascii="Gadugi" w:hAnsi="Gadugi"/>
          <w:sz w:val="24"/>
          <w:szCs w:val="24"/>
        </w:rPr>
        <w:t>d</w:t>
      </w:r>
      <w:r w:rsidRPr="001353A0">
        <w:rPr>
          <w:rFonts w:ascii="Gadugi" w:hAnsi="Gadugi"/>
          <w:sz w:val="24"/>
          <w:szCs w:val="24"/>
        </w:rPr>
        <w:t xml:space="preserve">a, el artículo </w:t>
      </w:r>
      <w:r w:rsidR="008212B0" w:rsidRPr="001353A0">
        <w:rPr>
          <w:rFonts w:ascii="Gadugi" w:hAnsi="Gadugi"/>
          <w:sz w:val="24"/>
          <w:szCs w:val="24"/>
        </w:rPr>
        <w:t>328 del CGP, con mayor precisión que en estatutos anteriores, hace hincapié en la pretensión impugnaticia, en cuanto los argumentos del disidente fijan el contorno para la decisión de segundo grado, esto es, la competencia del superior que, por ello, debe moverse dentro de los parámetros que le fija la misma parte, sin que pueda ir más allá, salvo algunos casos de excepción (como la legitimación en la causa, o las prestaciones mutuas, o los casos en que el nuevo estatuto permite deci</w:t>
      </w:r>
      <w:r w:rsidR="006B671A" w:rsidRPr="001353A0">
        <w:rPr>
          <w:rFonts w:ascii="Gadugi" w:hAnsi="Gadugi"/>
          <w:sz w:val="24"/>
          <w:szCs w:val="24"/>
        </w:rPr>
        <w:t>dir</w:t>
      </w:r>
      <w:r w:rsidR="008212B0" w:rsidRPr="001353A0">
        <w:rPr>
          <w:rFonts w:ascii="Gadugi" w:hAnsi="Gadugi"/>
          <w:sz w:val="24"/>
          <w:szCs w:val="24"/>
        </w:rPr>
        <w:t xml:space="preserve"> extra o ultra petita, para citar solo unos eventos) que no vienen al caso. </w:t>
      </w:r>
    </w:p>
    <w:p w14:paraId="5ECEC2C5" w14:textId="3D12F282" w:rsidR="00C03C6C" w:rsidRPr="001353A0" w:rsidRDefault="00C03C6C" w:rsidP="001353A0">
      <w:pPr>
        <w:tabs>
          <w:tab w:val="left" w:pos="2694"/>
        </w:tabs>
        <w:spacing w:after="0" w:line="276" w:lineRule="auto"/>
        <w:ind w:firstLine="2268"/>
        <w:jc w:val="both"/>
        <w:rPr>
          <w:rFonts w:ascii="Gadugi" w:hAnsi="Gadugi"/>
          <w:sz w:val="24"/>
          <w:szCs w:val="24"/>
        </w:rPr>
      </w:pPr>
    </w:p>
    <w:p w14:paraId="1AEE3122" w14:textId="6BE57546" w:rsidR="00C03C6C" w:rsidRPr="001353A0" w:rsidRDefault="00C03C6C" w:rsidP="001353A0">
      <w:pPr>
        <w:tabs>
          <w:tab w:val="left" w:pos="2694"/>
        </w:tabs>
        <w:spacing w:after="0" w:line="276" w:lineRule="auto"/>
        <w:ind w:firstLine="2268"/>
        <w:jc w:val="both"/>
        <w:rPr>
          <w:rFonts w:ascii="Gadugi" w:hAnsi="Gadugi"/>
          <w:sz w:val="24"/>
          <w:szCs w:val="24"/>
        </w:rPr>
      </w:pPr>
      <w:r w:rsidRPr="001353A0">
        <w:rPr>
          <w:rFonts w:ascii="Gadugi" w:hAnsi="Gadugi"/>
          <w:sz w:val="24"/>
          <w:szCs w:val="24"/>
        </w:rPr>
        <w:t xml:space="preserve">Ahora bien, </w:t>
      </w:r>
      <w:bookmarkStart w:id="3" w:name="_Hlk101187391"/>
      <w:r w:rsidRPr="001353A0">
        <w:rPr>
          <w:rFonts w:ascii="Gadugi" w:hAnsi="Gadugi"/>
          <w:sz w:val="24"/>
          <w:szCs w:val="24"/>
        </w:rPr>
        <w:t xml:space="preserve">una sustentación, para que cumpla el cometido deseado, debe comprender todos los aspectos fundantes de la decisión del juez, porque, de no ser así, aquellos que no se discutan y sean pilar de la providencia, tienen que mantenerse enhiestos y, </w:t>
      </w:r>
      <w:r w:rsidR="009B1E39" w:rsidRPr="001353A0">
        <w:rPr>
          <w:rFonts w:ascii="Gadugi" w:hAnsi="Gadugi"/>
          <w:sz w:val="24"/>
          <w:szCs w:val="24"/>
        </w:rPr>
        <w:t xml:space="preserve">en consecuencia, por más que se debatan otros, la resolución no podría verse afectada. </w:t>
      </w:r>
      <w:bookmarkEnd w:id="3"/>
    </w:p>
    <w:p w14:paraId="1C12D961" w14:textId="77777777" w:rsidR="008212B0" w:rsidRPr="001353A0" w:rsidRDefault="008212B0" w:rsidP="001353A0">
      <w:pPr>
        <w:tabs>
          <w:tab w:val="left" w:pos="2694"/>
        </w:tabs>
        <w:spacing w:after="0" w:line="276" w:lineRule="auto"/>
        <w:ind w:firstLine="2268"/>
        <w:jc w:val="both"/>
        <w:rPr>
          <w:rFonts w:ascii="Gadugi" w:hAnsi="Gadugi"/>
          <w:sz w:val="24"/>
          <w:szCs w:val="24"/>
        </w:rPr>
      </w:pPr>
    </w:p>
    <w:p w14:paraId="33EBBDED" w14:textId="6BC585E9" w:rsidR="00954162" w:rsidRPr="001353A0" w:rsidRDefault="00254F39" w:rsidP="001353A0">
      <w:pPr>
        <w:pStyle w:val="Prrafodelista"/>
        <w:numPr>
          <w:ilvl w:val="0"/>
          <w:numId w:val="1"/>
        </w:numPr>
        <w:tabs>
          <w:tab w:val="left" w:pos="2552"/>
        </w:tabs>
        <w:spacing w:after="0" w:line="276" w:lineRule="auto"/>
        <w:ind w:left="0" w:firstLine="2268"/>
        <w:jc w:val="both"/>
        <w:rPr>
          <w:rFonts w:ascii="Gadugi" w:hAnsi="Gadugi"/>
          <w:sz w:val="24"/>
          <w:szCs w:val="24"/>
        </w:rPr>
      </w:pPr>
      <w:r w:rsidRPr="001353A0">
        <w:rPr>
          <w:rFonts w:ascii="Gadugi" w:hAnsi="Gadugi"/>
          <w:sz w:val="24"/>
          <w:szCs w:val="24"/>
        </w:rPr>
        <w:t xml:space="preserve"> </w:t>
      </w:r>
      <w:r w:rsidR="00C03C6C" w:rsidRPr="001353A0">
        <w:rPr>
          <w:rFonts w:ascii="Gadugi" w:hAnsi="Gadugi"/>
          <w:sz w:val="24"/>
          <w:szCs w:val="24"/>
        </w:rPr>
        <w:t>Lo anterior es relevante, porque, en sentir de la Sala, la sociedad recurrente se quedó corta en su impugnación</w:t>
      </w:r>
      <w:r w:rsidR="009B1E39" w:rsidRPr="001353A0">
        <w:rPr>
          <w:rFonts w:ascii="Gadugi" w:hAnsi="Gadugi"/>
          <w:sz w:val="24"/>
          <w:szCs w:val="24"/>
        </w:rPr>
        <w:t xml:space="preserve">. </w:t>
      </w:r>
      <w:r w:rsidR="006B671A" w:rsidRPr="001353A0">
        <w:rPr>
          <w:rFonts w:ascii="Gadugi" w:hAnsi="Gadugi"/>
          <w:sz w:val="24"/>
          <w:szCs w:val="24"/>
        </w:rPr>
        <w:t xml:space="preserve">Así permite establecerlo una confrontación entre los argumentos del juzgado para negar la nulidad, y los que expone la impugnante. </w:t>
      </w:r>
    </w:p>
    <w:p w14:paraId="7BC95000" w14:textId="77777777" w:rsidR="00954162" w:rsidRPr="001353A0" w:rsidRDefault="00954162" w:rsidP="001353A0">
      <w:pPr>
        <w:tabs>
          <w:tab w:val="left" w:pos="2552"/>
        </w:tabs>
        <w:spacing w:after="0" w:line="276" w:lineRule="auto"/>
        <w:jc w:val="both"/>
        <w:rPr>
          <w:rFonts w:ascii="Gadugi" w:hAnsi="Gadugi"/>
          <w:sz w:val="24"/>
          <w:szCs w:val="24"/>
        </w:rPr>
      </w:pPr>
    </w:p>
    <w:p w14:paraId="40265034" w14:textId="749F7E3F" w:rsidR="002E4D05" w:rsidRPr="001353A0" w:rsidRDefault="006B671A" w:rsidP="001353A0">
      <w:pPr>
        <w:spacing w:after="0" w:line="276" w:lineRule="auto"/>
        <w:ind w:firstLine="2268"/>
        <w:jc w:val="both"/>
        <w:rPr>
          <w:rFonts w:ascii="Gadugi" w:hAnsi="Gadugi"/>
          <w:sz w:val="24"/>
          <w:szCs w:val="24"/>
          <w:lang w:val="es-ES"/>
        </w:rPr>
      </w:pPr>
      <w:r w:rsidRPr="001353A0">
        <w:rPr>
          <w:rFonts w:ascii="Gadugi" w:hAnsi="Gadugi"/>
          <w:sz w:val="24"/>
          <w:szCs w:val="24"/>
        </w:rPr>
        <w:t>Dijo el Juzgado</w:t>
      </w:r>
      <w:r w:rsidR="00954162" w:rsidRPr="001353A0">
        <w:rPr>
          <w:rFonts w:ascii="Gadugi" w:hAnsi="Gadugi"/>
          <w:sz w:val="24"/>
          <w:szCs w:val="24"/>
        </w:rPr>
        <w:t>, en síntesis, que (i) la citación para la notificación personal a la sociedad se envió a la “</w:t>
      </w:r>
      <w:r w:rsidR="00954162" w:rsidRPr="005C3480">
        <w:rPr>
          <w:rFonts w:ascii="Gadugi" w:hAnsi="Gadugi"/>
          <w:i/>
          <w:szCs w:val="24"/>
        </w:rPr>
        <w:t>dirección y email</w:t>
      </w:r>
      <w:r w:rsidR="00954162" w:rsidRPr="005C3480">
        <w:rPr>
          <w:rFonts w:ascii="Gadugi" w:hAnsi="Gadugi"/>
          <w:i/>
          <w:sz w:val="24"/>
          <w:szCs w:val="24"/>
        </w:rPr>
        <w:t>”</w:t>
      </w:r>
      <w:r w:rsidR="00954162" w:rsidRPr="001353A0">
        <w:rPr>
          <w:rFonts w:ascii="Gadugi" w:hAnsi="Gadugi"/>
          <w:sz w:val="24"/>
          <w:szCs w:val="24"/>
        </w:rPr>
        <w:t xml:space="preserve"> de notificación judicial indicado en el certificado de existencia y representación que se aportó como anexo de la demanda; (ii) en el certificado aportado, hay constancia de que la demandada incumplió su obligación de renovar la matrícula mercantil, no obstante lo cual se ordenó en audiencia del 3</w:t>
      </w:r>
      <w:r w:rsidR="002E4D05" w:rsidRPr="001353A0">
        <w:rPr>
          <w:rFonts w:ascii="Gadugi" w:hAnsi="Gadugi"/>
          <w:sz w:val="24"/>
          <w:szCs w:val="24"/>
        </w:rPr>
        <w:t>0</w:t>
      </w:r>
      <w:r w:rsidR="00954162" w:rsidRPr="001353A0">
        <w:rPr>
          <w:rFonts w:ascii="Gadugi" w:hAnsi="Gadugi"/>
          <w:sz w:val="24"/>
          <w:szCs w:val="24"/>
        </w:rPr>
        <w:t xml:space="preserve"> de septiembre de 2021, remitir la información pertinente a todos los correos sobre los que se tenía información de la entidad</w:t>
      </w:r>
      <w:r w:rsidR="002E4D05" w:rsidRPr="001353A0">
        <w:rPr>
          <w:rFonts w:ascii="Gadugi" w:hAnsi="Gadugi"/>
          <w:sz w:val="24"/>
          <w:szCs w:val="24"/>
        </w:rPr>
        <w:t>; (iii) e</w:t>
      </w:r>
      <w:r w:rsidR="002E4D05" w:rsidRPr="001353A0">
        <w:rPr>
          <w:rFonts w:ascii="Gadugi" w:hAnsi="Gadugi"/>
          <w:sz w:val="24"/>
          <w:szCs w:val="24"/>
          <w:lang w:val="es-ES"/>
        </w:rPr>
        <w:t xml:space="preserve">n el certificado de cámara de comercio aportado con la solicitud de nulidad, el 8 de octubre del 2021, en el que se indica como último año de renovación el 2021, precisamente se indica como dirección de notificación avenida Simón Bolívar carrera 16 No. 68 -46 esquina, barrio </w:t>
      </w:r>
      <w:r w:rsidR="00CB028A" w:rsidRPr="001353A0">
        <w:rPr>
          <w:rFonts w:ascii="Gadugi" w:hAnsi="Gadugi"/>
          <w:sz w:val="24"/>
          <w:szCs w:val="24"/>
          <w:lang w:val="es-ES"/>
        </w:rPr>
        <w:t xml:space="preserve">La Capilla </w:t>
      </w:r>
      <w:r w:rsidR="002E4D05" w:rsidRPr="001353A0">
        <w:rPr>
          <w:rFonts w:ascii="Gadugi" w:hAnsi="Gadugi"/>
          <w:sz w:val="24"/>
          <w:szCs w:val="24"/>
          <w:lang w:val="es-ES"/>
        </w:rPr>
        <w:t xml:space="preserve">Dosquebradas, que fue a la que se remitió la citación para diligencia de notificación y un nuevo correo electrónico </w:t>
      </w:r>
      <w:hyperlink r:id="rId11" w:history="1">
        <w:r w:rsidR="002E4D05" w:rsidRPr="001353A0">
          <w:rPr>
            <w:rStyle w:val="Hipervnculo"/>
            <w:rFonts w:ascii="Gadugi" w:hAnsi="Gadugi"/>
            <w:sz w:val="24"/>
            <w:szCs w:val="24"/>
          </w:rPr>
          <w:t>administración@trasportesantana.com.co</w:t>
        </w:r>
      </w:hyperlink>
      <w:r w:rsidR="002E4D05" w:rsidRPr="001353A0">
        <w:rPr>
          <w:rFonts w:ascii="Gadugi" w:hAnsi="Gadugi"/>
          <w:sz w:val="24"/>
          <w:szCs w:val="24"/>
          <w:lang w:val="es-ES"/>
        </w:rPr>
        <w:t xml:space="preserve"> en el cual también se certifica el establecimiento de comercio ubicado en la carrera 16 No. 68-46, esquina, avenida Simón Bolívar.</w:t>
      </w:r>
    </w:p>
    <w:p w14:paraId="72433155" w14:textId="0BC94C07" w:rsidR="002E4D05" w:rsidRPr="001353A0" w:rsidRDefault="002E4D05" w:rsidP="001353A0">
      <w:pPr>
        <w:spacing w:after="0" w:line="276" w:lineRule="auto"/>
        <w:ind w:firstLine="2268"/>
        <w:jc w:val="both"/>
        <w:rPr>
          <w:rFonts w:ascii="Gadugi" w:hAnsi="Gadugi"/>
          <w:sz w:val="24"/>
          <w:szCs w:val="24"/>
          <w:lang w:val="es-ES"/>
        </w:rPr>
      </w:pPr>
      <w:r w:rsidRPr="001353A0">
        <w:rPr>
          <w:rFonts w:ascii="Gadugi" w:hAnsi="Gadugi"/>
          <w:sz w:val="24"/>
          <w:szCs w:val="24"/>
          <w:lang w:val="es-ES"/>
        </w:rPr>
        <w:t xml:space="preserve"> </w:t>
      </w:r>
    </w:p>
    <w:p w14:paraId="6223E75C" w14:textId="6D350414" w:rsidR="002E4D05" w:rsidRPr="001353A0" w:rsidRDefault="002E4D05" w:rsidP="001353A0">
      <w:pPr>
        <w:spacing w:after="0" w:line="276" w:lineRule="auto"/>
        <w:ind w:firstLine="2268"/>
        <w:jc w:val="both"/>
        <w:rPr>
          <w:rFonts w:ascii="Gadugi" w:hAnsi="Gadugi"/>
          <w:sz w:val="24"/>
          <w:szCs w:val="24"/>
          <w:lang w:val="es-ES"/>
        </w:rPr>
      </w:pPr>
      <w:r w:rsidRPr="001353A0">
        <w:rPr>
          <w:rFonts w:ascii="Gadugi" w:hAnsi="Gadugi"/>
          <w:sz w:val="24"/>
          <w:szCs w:val="24"/>
          <w:lang w:val="es-ES"/>
        </w:rPr>
        <w:t>Concluyó, entonces, que “</w:t>
      </w:r>
      <w:r w:rsidR="006B671A" w:rsidRPr="005C3480">
        <w:rPr>
          <w:rFonts w:ascii="Gadugi" w:hAnsi="Gadugi"/>
          <w:i/>
          <w:szCs w:val="24"/>
          <w:lang w:val="es-ES"/>
        </w:rPr>
        <w:t xml:space="preserve">la dirección del correo en la que se realiza la citación a la entidad demandada corresponde a los señalados para la notificación judicial al </w:t>
      </w:r>
      <w:r w:rsidR="006B671A" w:rsidRPr="005C3480">
        <w:rPr>
          <w:rFonts w:ascii="Gadugi" w:hAnsi="Gadugi"/>
          <w:i/>
          <w:szCs w:val="24"/>
          <w:lang w:val="es-ES"/>
        </w:rPr>
        <w:lastRenderedPageBreak/>
        <w:t>momento de radicar la demanda, la que coincide con el domicilio principal y dirección de notificación de la matricula renovada para el año 2021 por tanto considera el despacho que no le asiste razón al profesional del derecho para solicitar la nulidad por indebida notificación del auto admisorio</w:t>
      </w:r>
      <w:r w:rsidRPr="001353A0">
        <w:rPr>
          <w:rFonts w:ascii="Gadugi" w:hAnsi="Gadugi"/>
          <w:i/>
          <w:sz w:val="24"/>
          <w:szCs w:val="24"/>
          <w:lang w:val="es-ES"/>
        </w:rPr>
        <w:t>”</w:t>
      </w:r>
      <w:r w:rsidR="008D17A5" w:rsidRPr="001353A0">
        <w:rPr>
          <w:rFonts w:ascii="Gadugi" w:hAnsi="Gadugi"/>
          <w:sz w:val="24"/>
          <w:szCs w:val="24"/>
          <w:lang w:val="es-ES"/>
        </w:rPr>
        <w:t xml:space="preserve">. </w:t>
      </w:r>
    </w:p>
    <w:p w14:paraId="53E78D06" w14:textId="77777777" w:rsidR="002E4D05" w:rsidRPr="001353A0" w:rsidRDefault="002E4D05" w:rsidP="001353A0">
      <w:pPr>
        <w:spacing w:after="0" w:line="276" w:lineRule="auto"/>
        <w:ind w:firstLine="2268"/>
        <w:jc w:val="both"/>
        <w:rPr>
          <w:rFonts w:ascii="Gadugi" w:hAnsi="Gadugi"/>
          <w:sz w:val="24"/>
          <w:szCs w:val="24"/>
          <w:lang w:val="es-ES"/>
        </w:rPr>
      </w:pPr>
    </w:p>
    <w:p w14:paraId="34445937" w14:textId="5138460D" w:rsidR="00CE7763" w:rsidRPr="001353A0" w:rsidRDefault="002E4D05" w:rsidP="001353A0">
      <w:pPr>
        <w:tabs>
          <w:tab w:val="left" w:pos="2268"/>
        </w:tabs>
        <w:spacing w:after="0" w:line="276" w:lineRule="auto"/>
        <w:jc w:val="both"/>
        <w:rPr>
          <w:rFonts w:ascii="Gadugi" w:hAnsi="Gadugi"/>
          <w:i/>
          <w:sz w:val="24"/>
          <w:szCs w:val="24"/>
          <w:lang w:val="es-ES"/>
        </w:rPr>
      </w:pPr>
      <w:r w:rsidRPr="001353A0">
        <w:rPr>
          <w:rFonts w:ascii="Gadugi" w:hAnsi="Gadugi"/>
          <w:sz w:val="24"/>
          <w:szCs w:val="24"/>
        </w:rPr>
        <w:t xml:space="preserve">  </w:t>
      </w:r>
      <w:r w:rsidRPr="001353A0">
        <w:rPr>
          <w:rFonts w:ascii="Gadugi" w:hAnsi="Gadugi"/>
          <w:sz w:val="24"/>
          <w:szCs w:val="24"/>
        </w:rPr>
        <w:tab/>
        <w:t xml:space="preserve">Entre tanto, la sustentación se hizo consistir en lo siguiente: </w:t>
      </w:r>
      <w:r w:rsidR="00CE7763" w:rsidRPr="001353A0">
        <w:rPr>
          <w:rFonts w:ascii="Gadugi" w:hAnsi="Gadugi"/>
          <w:i/>
          <w:sz w:val="24"/>
          <w:szCs w:val="24"/>
        </w:rPr>
        <w:t>“</w:t>
      </w:r>
      <w:r w:rsidR="00CE7763" w:rsidRPr="005C3480">
        <w:rPr>
          <w:rFonts w:ascii="Gadugi" w:hAnsi="Gadugi"/>
          <w:i/>
          <w:szCs w:val="24"/>
        </w:rPr>
        <w:t>…</w:t>
      </w:r>
      <w:r w:rsidR="005C3480" w:rsidRPr="005C3480">
        <w:rPr>
          <w:rFonts w:ascii="Gadugi" w:hAnsi="Gadugi"/>
          <w:i/>
          <w:szCs w:val="24"/>
        </w:rPr>
        <w:t xml:space="preserve"> </w:t>
      </w:r>
      <w:r w:rsidR="00CE7763" w:rsidRPr="005C3480">
        <w:rPr>
          <w:rFonts w:ascii="Gadugi" w:hAnsi="Gadugi"/>
          <w:i/>
          <w:szCs w:val="24"/>
          <w:lang w:val="es-ES"/>
        </w:rPr>
        <w:t xml:space="preserve">le ruego señor juez que reponga su decisión en el hecho de que no se trata de actuaciones dilatorias que estamos proponiendo aquí, estamos proponiendo un incidente de nulidad el cual tiene como fin establecer una justa razón una justa defensa, como es el derecho a la defensa que tiene Transporte Santana y que este derecho a la defensa nos va a llevar a, como lo dije en el incidente, a que podamos incluir también a la empresa aseguradora Allianz Seguros que era la que pagaba Transporte Santana en esa época, lo que nos va a ayudar en un 100% a resolver de fondo este caso como tal, ya que son las aseguradoras las que tienen esa facultad y están creadas para pagar y asumir los costos de los accidentes, le solicito reponga su decisión, no la mire del lado de la dilatación porque no estamos haciendo eso, sino de ponderar el derecho de la defensa que tiene Trasportes Santana para que sea justo y para que el proceso sea más viable y sé su señoría que podrá ser solucionado mucho mejor si logramos nosotros contestar la demanda en debida forma, eso en cuanto a la reposición señor </w:t>
      </w:r>
      <w:r w:rsidR="00CE7763" w:rsidRPr="001353A0">
        <w:rPr>
          <w:rFonts w:ascii="Gadugi" w:hAnsi="Gadugi"/>
          <w:i/>
          <w:sz w:val="24"/>
          <w:szCs w:val="24"/>
          <w:lang w:val="es-ES"/>
        </w:rPr>
        <w:t>juez”.</w:t>
      </w:r>
    </w:p>
    <w:p w14:paraId="2DC4CC48" w14:textId="71DDB9D9" w:rsidR="00CE7763" w:rsidRPr="001353A0" w:rsidRDefault="00CE7763" w:rsidP="001353A0">
      <w:pPr>
        <w:tabs>
          <w:tab w:val="left" w:pos="2268"/>
        </w:tabs>
        <w:spacing w:after="0" w:line="276" w:lineRule="auto"/>
        <w:jc w:val="both"/>
        <w:rPr>
          <w:rFonts w:ascii="Gadugi" w:hAnsi="Gadugi"/>
          <w:i/>
          <w:sz w:val="24"/>
          <w:szCs w:val="24"/>
        </w:rPr>
      </w:pPr>
    </w:p>
    <w:p w14:paraId="622FB5E9" w14:textId="4108992D" w:rsidR="00CE7763" w:rsidRPr="001353A0" w:rsidRDefault="00CE7763" w:rsidP="001353A0">
      <w:pPr>
        <w:tabs>
          <w:tab w:val="left" w:pos="2268"/>
        </w:tabs>
        <w:spacing w:after="0" w:line="276" w:lineRule="auto"/>
        <w:jc w:val="both"/>
        <w:rPr>
          <w:rFonts w:ascii="Gadugi" w:hAnsi="Gadugi"/>
          <w:sz w:val="24"/>
          <w:szCs w:val="24"/>
        </w:rPr>
      </w:pPr>
      <w:r w:rsidRPr="001353A0">
        <w:rPr>
          <w:rFonts w:ascii="Gadugi" w:hAnsi="Gadugi"/>
          <w:sz w:val="24"/>
          <w:szCs w:val="24"/>
        </w:rPr>
        <w:tab/>
        <w:t xml:space="preserve">Enseguida, el juzgado decidió desfavorablemente la reposición, con una argumento básico, y es que si la pretensión era llamar en garantía a la aseguradora, tal circunstancia debió darse al contestar la demanda; y que no se hubiera logrado, no significa que la sociedad pierda algún derecho de reclamar los beneficios que nacen del seguro tomado, pues para ello, en caso de ser condenada, puede acudir a un proceso separado, además, porque no se está en presencia de un litisconsorcio necesario. </w:t>
      </w:r>
    </w:p>
    <w:p w14:paraId="01E935E2" w14:textId="6AC4CD1B" w:rsidR="00CE7763" w:rsidRPr="001353A0" w:rsidRDefault="00CE7763" w:rsidP="001353A0">
      <w:pPr>
        <w:tabs>
          <w:tab w:val="left" w:pos="2268"/>
        </w:tabs>
        <w:spacing w:after="0" w:line="276" w:lineRule="auto"/>
        <w:jc w:val="both"/>
        <w:rPr>
          <w:rFonts w:ascii="Gadugi" w:hAnsi="Gadugi"/>
          <w:sz w:val="24"/>
          <w:szCs w:val="24"/>
        </w:rPr>
      </w:pPr>
    </w:p>
    <w:p w14:paraId="1AFD72E2" w14:textId="346610FB" w:rsidR="00CE7763" w:rsidRPr="001353A0" w:rsidRDefault="00CE7763" w:rsidP="001353A0">
      <w:pPr>
        <w:tabs>
          <w:tab w:val="left" w:pos="2268"/>
        </w:tabs>
        <w:spacing w:after="0" w:line="276" w:lineRule="auto"/>
        <w:jc w:val="both"/>
        <w:rPr>
          <w:rFonts w:ascii="Gadugi" w:hAnsi="Gadugi"/>
          <w:sz w:val="24"/>
          <w:szCs w:val="24"/>
        </w:rPr>
      </w:pPr>
      <w:r w:rsidRPr="001353A0">
        <w:rPr>
          <w:rFonts w:ascii="Gadugi" w:hAnsi="Gadugi"/>
          <w:sz w:val="24"/>
          <w:szCs w:val="24"/>
        </w:rPr>
        <w:t xml:space="preserve">  </w:t>
      </w:r>
      <w:r w:rsidRPr="001353A0">
        <w:rPr>
          <w:rFonts w:ascii="Gadugi" w:hAnsi="Gadugi"/>
          <w:sz w:val="24"/>
          <w:szCs w:val="24"/>
        </w:rPr>
        <w:tab/>
        <w:t xml:space="preserve">Así que un simple parangón entre las razones del juzgado para negar la nulidad y las que tiene la parte para recurrir, pone en evidencia que ninguna crítica se alzó sobre aquellas. Mientras el juzgado señaló que la notificación a la demandada se ajustó a la regulación legal, si bien se enviaron las comunicaciones a la dirección donde, según el certificado de </w:t>
      </w:r>
      <w:r w:rsidR="00DD47DF" w:rsidRPr="001353A0">
        <w:rPr>
          <w:rFonts w:ascii="Gadugi" w:hAnsi="Gadugi"/>
          <w:sz w:val="24"/>
          <w:szCs w:val="24"/>
        </w:rPr>
        <w:t xml:space="preserve">existencia y representación, </w:t>
      </w:r>
      <w:r w:rsidRPr="001353A0">
        <w:rPr>
          <w:rFonts w:ascii="Gadugi" w:hAnsi="Gadugi"/>
          <w:sz w:val="24"/>
          <w:szCs w:val="24"/>
        </w:rPr>
        <w:t>tenía su sede, la impugnante simplemente aduce que es por razones de conveniencia para ella y para el proceso que debe anularse el trámite</w:t>
      </w:r>
      <w:r w:rsidR="00DD47DF" w:rsidRPr="001353A0">
        <w:rPr>
          <w:rFonts w:ascii="Gadugi" w:hAnsi="Gadugi"/>
          <w:sz w:val="24"/>
          <w:szCs w:val="24"/>
        </w:rPr>
        <w:t>. Mas</w:t>
      </w:r>
      <w:r w:rsidRPr="001353A0">
        <w:rPr>
          <w:rFonts w:ascii="Gadugi" w:hAnsi="Gadugi"/>
          <w:sz w:val="24"/>
          <w:szCs w:val="24"/>
        </w:rPr>
        <w:t xml:space="preserve">, es fácil ver que nada replicó sobre esas conclusiones del funcionario de primer grado. </w:t>
      </w:r>
    </w:p>
    <w:p w14:paraId="3F28460E" w14:textId="29712DED" w:rsidR="002E4D05" w:rsidRPr="001353A0" w:rsidRDefault="002E4D05" w:rsidP="001353A0">
      <w:pPr>
        <w:tabs>
          <w:tab w:val="left" w:pos="2268"/>
        </w:tabs>
        <w:spacing w:after="0" w:line="276" w:lineRule="auto"/>
        <w:jc w:val="both"/>
        <w:rPr>
          <w:rFonts w:ascii="Gadugi" w:hAnsi="Gadugi"/>
          <w:sz w:val="24"/>
          <w:szCs w:val="24"/>
        </w:rPr>
      </w:pPr>
    </w:p>
    <w:p w14:paraId="465DEEE7" w14:textId="77777777" w:rsidR="00F7053E" w:rsidRPr="001353A0" w:rsidRDefault="00CE7763" w:rsidP="001353A0">
      <w:pPr>
        <w:tabs>
          <w:tab w:val="left" w:pos="2268"/>
        </w:tabs>
        <w:spacing w:after="0" w:line="276" w:lineRule="auto"/>
        <w:jc w:val="both"/>
        <w:rPr>
          <w:rFonts w:ascii="Gadugi" w:hAnsi="Gadugi"/>
          <w:sz w:val="24"/>
          <w:szCs w:val="24"/>
        </w:rPr>
      </w:pPr>
      <w:r w:rsidRPr="001353A0">
        <w:rPr>
          <w:rFonts w:ascii="Gadugi" w:hAnsi="Gadugi"/>
          <w:sz w:val="24"/>
          <w:szCs w:val="24"/>
        </w:rPr>
        <w:tab/>
        <w:t xml:space="preserve">Y valga agregar que una nulidad es un remedio extremo que se adopta en un proceso, no </w:t>
      </w:r>
      <w:r w:rsidR="00F7053E" w:rsidRPr="001353A0">
        <w:rPr>
          <w:rFonts w:ascii="Gadugi" w:hAnsi="Gadugi"/>
          <w:sz w:val="24"/>
          <w:szCs w:val="24"/>
        </w:rPr>
        <w:t xml:space="preserve">con la simple finalidad de facilitarle las cosas a una de las partes, como aquí se pretende, sino para remediar un trámite que venga precedido de la vulneración del debido proceso. </w:t>
      </w:r>
    </w:p>
    <w:p w14:paraId="3439DE1C" w14:textId="77777777" w:rsidR="00F7053E" w:rsidRPr="001353A0" w:rsidRDefault="00F7053E" w:rsidP="001353A0">
      <w:pPr>
        <w:tabs>
          <w:tab w:val="left" w:pos="2268"/>
        </w:tabs>
        <w:spacing w:after="0" w:line="276" w:lineRule="auto"/>
        <w:jc w:val="both"/>
        <w:rPr>
          <w:rFonts w:ascii="Gadugi" w:hAnsi="Gadugi"/>
          <w:sz w:val="24"/>
          <w:szCs w:val="24"/>
        </w:rPr>
      </w:pPr>
    </w:p>
    <w:p w14:paraId="4656F016" w14:textId="0FA1E4C7" w:rsidR="00CE7763" w:rsidRPr="001353A0" w:rsidRDefault="00F7053E" w:rsidP="001353A0">
      <w:pPr>
        <w:tabs>
          <w:tab w:val="left" w:pos="2268"/>
        </w:tabs>
        <w:spacing w:after="0" w:line="276" w:lineRule="auto"/>
        <w:jc w:val="both"/>
        <w:rPr>
          <w:rFonts w:ascii="Gadugi" w:hAnsi="Gadugi"/>
          <w:sz w:val="24"/>
          <w:szCs w:val="24"/>
        </w:rPr>
      </w:pPr>
      <w:r w:rsidRPr="001353A0">
        <w:rPr>
          <w:rFonts w:ascii="Gadugi" w:hAnsi="Gadugi"/>
          <w:sz w:val="24"/>
          <w:szCs w:val="24"/>
        </w:rPr>
        <w:lastRenderedPageBreak/>
        <w:t xml:space="preserve">  </w:t>
      </w:r>
      <w:r w:rsidRPr="001353A0">
        <w:rPr>
          <w:rFonts w:ascii="Gadugi" w:hAnsi="Gadugi"/>
          <w:sz w:val="24"/>
          <w:szCs w:val="24"/>
        </w:rPr>
        <w:tab/>
        <w:t xml:space="preserve">En últimas, la sustentación de la alzada ha debido dirigirse a demostrarle al juez de segundo grado por qué se equivocó el funcionario al tener por válida la notificación del auto admisorio de la demanda a la sociedad y abstenerse de declarar la nulidad, y no simplemente, como aquí ocurrió, a indicar que es más </w:t>
      </w:r>
      <w:r w:rsidR="00DD47DF" w:rsidRPr="001353A0">
        <w:rPr>
          <w:rFonts w:ascii="Gadugi" w:hAnsi="Gadugi"/>
          <w:sz w:val="24"/>
          <w:szCs w:val="24"/>
        </w:rPr>
        <w:t xml:space="preserve">provechoso </w:t>
      </w:r>
      <w:r w:rsidRPr="001353A0">
        <w:rPr>
          <w:rFonts w:ascii="Gadugi" w:hAnsi="Gadugi"/>
          <w:sz w:val="24"/>
          <w:szCs w:val="24"/>
        </w:rPr>
        <w:t xml:space="preserve">para el proceso poder citar a una aseguradora que no hacerlo. </w:t>
      </w:r>
    </w:p>
    <w:p w14:paraId="1948E31B" w14:textId="1C3D384F" w:rsidR="00F7053E" w:rsidRPr="001353A0" w:rsidRDefault="00F7053E" w:rsidP="001353A0">
      <w:pPr>
        <w:tabs>
          <w:tab w:val="left" w:pos="2268"/>
        </w:tabs>
        <w:spacing w:after="0" w:line="276" w:lineRule="auto"/>
        <w:jc w:val="both"/>
        <w:rPr>
          <w:rFonts w:ascii="Gadugi" w:hAnsi="Gadugi"/>
          <w:sz w:val="24"/>
          <w:szCs w:val="24"/>
        </w:rPr>
      </w:pPr>
    </w:p>
    <w:p w14:paraId="73A5FCB2" w14:textId="78A615BF" w:rsidR="00F7053E" w:rsidRPr="001353A0" w:rsidRDefault="00F7053E" w:rsidP="001353A0">
      <w:pPr>
        <w:pStyle w:val="Prrafodelista"/>
        <w:numPr>
          <w:ilvl w:val="0"/>
          <w:numId w:val="1"/>
        </w:numPr>
        <w:tabs>
          <w:tab w:val="left" w:pos="2268"/>
          <w:tab w:val="left" w:pos="2552"/>
        </w:tabs>
        <w:spacing w:after="0" w:line="276" w:lineRule="auto"/>
        <w:ind w:left="0" w:firstLine="2268"/>
        <w:jc w:val="both"/>
        <w:rPr>
          <w:rFonts w:ascii="Gadugi" w:hAnsi="Gadugi"/>
          <w:sz w:val="24"/>
          <w:szCs w:val="24"/>
        </w:rPr>
      </w:pPr>
      <w:r w:rsidRPr="001353A0">
        <w:rPr>
          <w:rFonts w:ascii="Gadugi" w:hAnsi="Gadugi"/>
          <w:sz w:val="24"/>
          <w:szCs w:val="24"/>
        </w:rPr>
        <w:t>Viene de lo dicho que el auto protestado debe confirmarse, por cuanto, se insiste en ello, el fundamento para negar la nulidad pedida no fue re</w:t>
      </w:r>
      <w:r w:rsidR="00DD47DF" w:rsidRPr="001353A0">
        <w:rPr>
          <w:rFonts w:ascii="Gadugi" w:hAnsi="Gadugi"/>
          <w:sz w:val="24"/>
          <w:szCs w:val="24"/>
        </w:rPr>
        <w:t>futado</w:t>
      </w:r>
      <w:r w:rsidRPr="001353A0">
        <w:rPr>
          <w:rFonts w:ascii="Gadugi" w:hAnsi="Gadugi"/>
          <w:sz w:val="24"/>
          <w:szCs w:val="24"/>
        </w:rPr>
        <w:t xml:space="preserve"> en lo más mínimo, y el superior tiene limitada su competencia a aquellos aspectos que son el soporte de la impugnación, lo</w:t>
      </w:r>
      <w:r w:rsidR="00DD47DF" w:rsidRPr="001353A0">
        <w:rPr>
          <w:rFonts w:ascii="Gadugi" w:hAnsi="Gadugi"/>
          <w:sz w:val="24"/>
          <w:szCs w:val="24"/>
        </w:rPr>
        <w:t>s</w:t>
      </w:r>
      <w:r w:rsidRPr="001353A0">
        <w:rPr>
          <w:rFonts w:ascii="Gadugi" w:hAnsi="Gadugi"/>
          <w:sz w:val="24"/>
          <w:szCs w:val="24"/>
        </w:rPr>
        <w:t xml:space="preserve"> que, en este caso, adicionalmente, son insuficientes para modificar lo resuelto, si se tiene en cuenta, como lo dijo el juzgado, que en un asunto de esta estirpe, la convocatoria de un llamado en garantía no cabe dentro de la noción de un litisconsorcio necesario, con lo que, cualquier discusión que pueda </w:t>
      </w:r>
      <w:r w:rsidR="00DD47DF" w:rsidRPr="001353A0">
        <w:rPr>
          <w:rFonts w:ascii="Gadugi" w:hAnsi="Gadugi"/>
          <w:sz w:val="24"/>
          <w:szCs w:val="24"/>
        </w:rPr>
        <w:t>surgir</w:t>
      </w:r>
      <w:r w:rsidRPr="001353A0">
        <w:rPr>
          <w:rFonts w:ascii="Gadugi" w:hAnsi="Gadugi"/>
          <w:sz w:val="24"/>
          <w:szCs w:val="24"/>
        </w:rPr>
        <w:t xml:space="preserve"> entre la sociedad y la aseguradora, puede darse por fuera del proceso. </w:t>
      </w:r>
    </w:p>
    <w:p w14:paraId="72346944" w14:textId="77777777" w:rsidR="00CE7763" w:rsidRPr="001353A0" w:rsidRDefault="00CE7763" w:rsidP="001353A0">
      <w:pPr>
        <w:tabs>
          <w:tab w:val="left" w:pos="2268"/>
        </w:tabs>
        <w:spacing w:after="0" w:line="276" w:lineRule="auto"/>
        <w:jc w:val="both"/>
        <w:rPr>
          <w:rFonts w:ascii="Gadugi" w:hAnsi="Gadugi"/>
          <w:sz w:val="24"/>
          <w:szCs w:val="24"/>
        </w:rPr>
      </w:pPr>
    </w:p>
    <w:p w14:paraId="3E1C86E8" w14:textId="30C1BE94" w:rsidR="006B671A" w:rsidRPr="001353A0" w:rsidRDefault="00F7053E" w:rsidP="001353A0">
      <w:pPr>
        <w:tabs>
          <w:tab w:val="left" w:pos="2552"/>
        </w:tabs>
        <w:spacing w:after="0" w:line="276" w:lineRule="auto"/>
        <w:ind w:firstLine="2268"/>
        <w:jc w:val="both"/>
        <w:rPr>
          <w:rFonts w:ascii="Gadugi" w:hAnsi="Gadugi"/>
          <w:sz w:val="24"/>
          <w:szCs w:val="24"/>
        </w:rPr>
      </w:pPr>
      <w:r w:rsidRPr="001353A0">
        <w:rPr>
          <w:rFonts w:ascii="Gadugi" w:hAnsi="Gadugi"/>
          <w:sz w:val="24"/>
          <w:szCs w:val="24"/>
        </w:rPr>
        <w:t xml:space="preserve">Como el recurso fracasa, las costas en esta sede serán a cargo de la sociedad recurrente y a favor de los demandantes (art. 365-1 CGP). Se liquidarán siguiendo las pautas del artículo 366 del mismo estatuto, ante el juez de primera instancia. Para tal fin, en providencia separada se fijarán las agencias en derecho. </w:t>
      </w:r>
    </w:p>
    <w:p w14:paraId="13B8FF12" w14:textId="3B1E1E12" w:rsidR="00F7053E" w:rsidRPr="001353A0" w:rsidRDefault="00F7053E" w:rsidP="001353A0">
      <w:pPr>
        <w:tabs>
          <w:tab w:val="left" w:pos="2552"/>
        </w:tabs>
        <w:spacing w:after="0" w:line="276" w:lineRule="auto"/>
        <w:ind w:firstLine="2268"/>
        <w:jc w:val="both"/>
        <w:rPr>
          <w:rFonts w:ascii="Gadugi" w:hAnsi="Gadugi"/>
          <w:sz w:val="24"/>
          <w:szCs w:val="24"/>
        </w:rPr>
      </w:pPr>
    </w:p>
    <w:p w14:paraId="0D746BCA" w14:textId="4657D04A" w:rsidR="00F7053E" w:rsidRPr="001353A0" w:rsidRDefault="00F7053E" w:rsidP="001353A0">
      <w:pPr>
        <w:tabs>
          <w:tab w:val="left" w:pos="2552"/>
        </w:tabs>
        <w:spacing w:after="0" w:line="276" w:lineRule="auto"/>
        <w:ind w:firstLine="2268"/>
        <w:jc w:val="both"/>
        <w:rPr>
          <w:rFonts w:ascii="Gadugi" w:hAnsi="Gadugi"/>
          <w:sz w:val="24"/>
          <w:szCs w:val="24"/>
        </w:rPr>
      </w:pPr>
    </w:p>
    <w:p w14:paraId="31DE91A8" w14:textId="345C2761" w:rsidR="00F7053E" w:rsidRPr="001353A0" w:rsidRDefault="00F7053E" w:rsidP="001353A0">
      <w:pPr>
        <w:tabs>
          <w:tab w:val="left" w:pos="2552"/>
        </w:tabs>
        <w:spacing w:after="0" w:line="276" w:lineRule="auto"/>
        <w:ind w:firstLine="2268"/>
        <w:jc w:val="both"/>
        <w:rPr>
          <w:rFonts w:ascii="Gadugi" w:hAnsi="Gadugi"/>
          <w:b/>
          <w:sz w:val="24"/>
          <w:szCs w:val="24"/>
        </w:rPr>
      </w:pPr>
      <w:r w:rsidRPr="001353A0">
        <w:rPr>
          <w:rFonts w:ascii="Gadugi" w:hAnsi="Gadugi"/>
          <w:b/>
          <w:sz w:val="24"/>
          <w:szCs w:val="24"/>
        </w:rPr>
        <w:t>DECISIÓN</w:t>
      </w:r>
    </w:p>
    <w:p w14:paraId="5B390684" w14:textId="2FEA1BA0" w:rsidR="006B671A" w:rsidRPr="001353A0" w:rsidRDefault="006B671A" w:rsidP="001353A0">
      <w:pPr>
        <w:tabs>
          <w:tab w:val="left" w:pos="2552"/>
        </w:tabs>
        <w:spacing w:after="0" w:line="276" w:lineRule="auto"/>
        <w:jc w:val="both"/>
        <w:rPr>
          <w:rFonts w:ascii="Gadugi" w:hAnsi="Gadugi"/>
          <w:sz w:val="24"/>
          <w:szCs w:val="24"/>
        </w:rPr>
      </w:pPr>
    </w:p>
    <w:p w14:paraId="4332A583" w14:textId="77777777" w:rsidR="00F7053E" w:rsidRPr="001353A0" w:rsidRDefault="00F7053E" w:rsidP="001353A0">
      <w:pPr>
        <w:tabs>
          <w:tab w:val="left" w:pos="2552"/>
        </w:tabs>
        <w:spacing w:after="0" w:line="276" w:lineRule="auto"/>
        <w:jc w:val="both"/>
        <w:rPr>
          <w:rFonts w:ascii="Gadugi" w:hAnsi="Gadugi"/>
          <w:sz w:val="24"/>
          <w:szCs w:val="24"/>
        </w:rPr>
      </w:pPr>
    </w:p>
    <w:p w14:paraId="4D3B956A" w14:textId="078C4FB7" w:rsidR="00DD47DF" w:rsidRPr="001353A0" w:rsidRDefault="00EA6D7B" w:rsidP="001353A0">
      <w:pPr>
        <w:tabs>
          <w:tab w:val="left" w:pos="2268"/>
        </w:tabs>
        <w:spacing w:after="0" w:line="276" w:lineRule="auto"/>
        <w:jc w:val="both"/>
        <w:rPr>
          <w:rFonts w:ascii="Gadugi" w:eastAsia="Times New Roman" w:hAnsi="Gadugi"/>
          <w:b/>
          <w:sz w:val="24"/>
          <w:szCs w:val="24"/>
          <w:lang w:val="es-MX" w:eastAsia="es-ES"/>
        </w:rPr>
      </w:pPr>
      <w:r w:rsidRPr="001353A0">
        <w:rPr>
          <w:rFonts w:ascii="Gadugi" w:hAnsi="Gadugi"/>
          <w:sz w:val="24"/>
          <w:szCs w:val="24"/>
        </w:rPr>
        <w:tab/>
        <w:t xml:space="preserve">En armonía con lo discurrido esta Sala Unitario Civil Familia del Tribunal Superior de Pereira, </w:t>
      </w:r>
      <w:r w:rsidRPr="001353A0">
        <w:rPr>
          <w:rFonts w:ascii="Gadugi" w:hAnsi="Gadugi"/>
          <w:b/>
          <w:sz w:val="24"/>
          <w:szCs w:val="24"/>
        </w:rPr>
        <w:t xml:space="preserve">CONFIRMA </w:t>
      </w:r>
      <w:r w:rsidR="00DD47DF" w:rsidRPr="001353A0">
        <w:rPr>
          <w:rFonts w:ascii="Gadugi" w:eastAsia="Times New Roman" w:hAnsi="Gadugi"/>
          <w:sz w:val="24"/>
          <w:szCs w:val="24"/>
          <w:lang w:val="es-MX" w:eastAsia="es-ES"/>
        </w:rPr>
        <w:t xml:space="preserve">el auto del 14 de diciembre de 2021, proferido por el Juzgado Civil del Circuito de Dosquebradas en el proceso de responsabilidad civil que </w:t>
      </w:r>
      <w:r w:rsidR="00DD47DF" w:rsidRPr="001353A0">
        <w:rPr>
          <w:rFonts w:ascii="Gadugi" w:eastAsia="Times New Roman" w:hAnsi="Gadugi"/>
          <w:b/>
          <w:sz w:val="24"/>
          <w:szCs w:val="24"/>
          <w:lang w:val="es-MX" w:eastAsia="es-ES"/>
        </w:rPr>
        <w:t xml:space="preserve">Edwing </w:t>
      </w:r>
      <w:proofErr w:type="spellStart"/>
      <w:r w:rsidR="00DD47DF" w:rsidRPr="001353A0">
        <w:rPr>
          <w:rFonts w:ascii="Gadugi" w:eastAsia="Times New Roman" w:hAnsi="Gadugi"/>
          <w:b/>
          <w:sz w:val="24"/>
          <w:szCs w:val="24"/>
          <w:lang w:val="es-MX" w:eastAsia="es-ES"/>
        </w:rPr>
        <w:t>Jhovang</w:t>
      </w:r>
      <w:proofErr w:type="spellEnd"/>
      <w:r w:rsidR="00DD47DF" w:rsidRPr="001353A0">
        <w:rPr>
          <w:rFonts w:ascii="Gadugi" w:eastAsia="Times New Roman" w:hAnsi="Gadugi"/>
          <w:b/>
          <w:sz w:val="24"/>
          <w:szCs w:val="24"/>
          <w:lang w:val="es-MX" w:eastAsia="es-ES"/>
        </w:rPr>
        <w:t xml:space="preserve"> Agudelo Marín</w:t>
      </w:r>
      <w:r w:rsidR="00DD47DF" w:rsidRPr="001353A0">
        <w:rPr>
          <w:rFonts w:ascii="Gadugi" w:eastAsia="Times New Roman" w:hAnsi="Gadugi"/>
          <w:sz w:val="24"/>
          <w:szCs w:val="24"/>
          <w:lang w:val="es-MX" w:eastAsia="es-ES"/>
        </w:rPr>
        <w:t xml:space="preserve"> y otros iniciaron frente </w:t>
      </w:r>
      <w:r w:rsidR="00DD47DF" w:rsidRPr="001353A0">
        <w:rPr>
          <w:rFonts w:ascii="Gadugi" w:eastAsia="Times New Roman" w:hAnsi="Gadugi"/>
          <w:b/>
          <w:sz w:val="24"/>
          <w:szCs w:val="24"/>
          <w:lang w:val="es-MX" w:eastAsia="es-ES"/>
        </w:rPr>
        <w:t>Transportes Santana Triángulo del Café S.A.S.</w:t>
      </w:r>
      <w:r w:rsidR="00DD47DF" w:rsidRPr="001353A0">
        <w:rPr>
          <w:rFonts w:ascii="Gadugi" w:eastAsia="Times New Roman" w:hAnsi="Gadugi"/>
          <w:sz w:val="24"/>
          <w:szCs w:val="24"/>
          <w:lang w:val="es-MX" w:eastAsia="es-ES"/>
        </w:rPr>
        <w:t xml:space="preserve"> y </w:t>
      </w:r>
      <w:r w:rsidR="00DD47DF" w:rsidRPr="001353A0">
        <w:rPr>
          <w:rFonts w:ascii="Gadugi" w:eastAsia="Times New Roman" w:hAnsi="Gadugi"/>
          <w:b/>
          <w:sz w:val="24"/>
          <w:szCs w:val="24"/>
          <w:lang w:val="es-MX" w:eastAsia="es-ES"/>
        </w:rPr>
        <w:t xml:space="preserve">Oswaldo Enrique Valderrama. </w:t>
      </w:r>
    </w:p>
    <w:p w14:paraId="0CBE1A88" w14:textId="4A73882A" w:rsidR="00EA6D7B" w:rsidRPr="001353A0" w:rsidRDefault="00EA6D7B" w:rsidP="001353A0">
      <w:pPr>
        <w:tabs>
          <w:tab w:val="left" w:pos="2268"/>
        </w:tabs>
        <w:spacing w:after="0" w:line="276" w:lineRule="auto"/>
        <w:jc w:val="both"/>
        <w:rPr>
          <w:rFonts w:ascii="Gadugi" w:hAnsi="Gadugi"/>
          <w:sz w:val="24"/>
          <w:szCs w:val="24"/>
        </w:rPr>
      </w:pPr>
    </w:p>
    <w:p w14:paraId="740C7858" w14:textId="0C7E70D0" w:rsidR="00EA6D7B" w:rsidRPr="001353A0" w:rsidRDefault="00EA6D7B" w:rsidP="001353A0">
      <w:pPr>
        <w:spacing w:after="0" w:line="276" w:lineRule="auto"/>
        <w:ind w:firstLine="2268"/>
        <w:jc w:val="both"/>
        <w:rPr>
          <w:rFonts w:ascii="Gadugi" w:hAnsi="Gadugi"/>
          <w:sz w:val="24"/>
          <w:szCs w:val="24"/>
        </w:rPr>
      </w:pPr>
      <w:r w:rsidRPr="001353A0">
        <w:rPr>
          <w:rFonts w:ascii="Gadugi" w:hAnsi="Gadugi"/>
          <w:sz w:val="24"/>
          <w:szCs w:val="24"/>
        </w:rPr>
        <w:t>Costas en esta instancia a cargo de l</w:t>
      </w:r>
      <w:r w:rsidR="00B964C0" w:rsidRPr="001353A0">
        <w:rPr>
          <w:rFonts w:ascii="Gadugi" w:hAnsi="Gadugi"/>
          <w:sz w:val="24"/>
          <w:szCs w:val="24"/>
        </w:rPr>
        <w:t>a</w:t>
      </w:r>
      <w:r w:rsidRPr="001353A0">
        <w:rPr>
          <w:rFonts w:ascii="Gadugi" w:hAnsi="Gadugi"/>
          <w:sz w:val="24"/>
          <w:szCs w:val="24"/>
        </w:rPr>
        <w:t xml:space="preserve"> recurrente y a favor de </w:t>
      </w:r>
      <w:r w:rsidR="00DD47DF" w:rsidRPr="001353A0">
        <w:rPr>
          <w:rFonts w:ascii="Gadugi" w:hAnsi="Gadugi"/>
          <w:sz w:val="24"/>
          <w:szCs w:val="24"/>
        </w:rPr>
        <w:t>los demandantes.</w:t>
      </w:r>
      <w:r w:rsidR="009364CC" w:rsidRPr="001353A0">
        <w:rPr>
          <w:rFonts w:ascii="Gadugi" w:hAnsi="Gadugi"/>
          <w:sz w:val="24"/>
          <w:szCs w:val="24"/>
        </w:rPr>
        <w:t xml:space="preserve"> </w:t>
      </w:r>
      <w:r w:rsidRPr="001353A0">
        <w:rPr>
          <w:rFonts w:ascii="Gadugi" w:hAnsi="Gadugi"/>
          <w:sz w:val="24"/>
          <w:szCs w:val="24"/>
        </w:rPr>
        <w:t xml:space="preserve">Por separado se fijarán las agencias en derecho. </w:t>
      </w:r>
    </w:p>
    <w:p w14:paraId="1D71B6DD" w14:textId="77777777" w:rsidR="009364CC" w:rsidRPr="001353A0" w:rsidRDefault="009364CC" w:rsidP="001353A0">
      <w:pPr>
        <w:spacing w:after="0" w:line="276" w:lineRule="auto"/>
        <w:ind w:firstLine="2268"/>
        <w:jc w:val="both"/>
        <w:rPr>
          <w:rFonts w:ascii="Gadugi" w:hAnsi="Gadugi"/>
          <w:sz w:val="24"/>
          <w:szCs w:val="24"/>
        </w:rPr>
      </w:pPr>
    </w:p>
    <w:p w14:paraId="2E810F88" w14:textId="77777777" w:rsidR="00EA6D7B" w:rsidRPr="001353A0" w:rsidRDefault="00EA6D7B" w:rsidP="001353A0">
      <w:pPr>
        <w:spacing w:after="0" w:line="276" w:lineRule="auto"/>
        <w:ind w:firstLine="2268"/>
        <w:jc w:val="both"/>
        <w:rPr>
          <w:rFonts w:ascii="Gadugi" w:hAnsi="Gadugi"/>
          <w:sz w:val="24"/>
          <w:szCs w:val="24"/>
        </w:rPr>
      </w:pPr>
      <w:r w:rsidRPr="001353A0">
        <w:rPr>
          <w:rFonts w:ascii="Gadugi" w:hAnsi="Gadugi"/>
          <w:sz w:val="24"/>
          <w:szCs w:val="24"/>
        </w:rPr>
        <w:t>Notifíquese</w:t>
      </w:r>
    </w:p>
    <w:p w14:paraId="283DA6AE" w14:textId="77777777" w:rsidR="00EA6D7B" w:rsidRPr="001353A0" w:rsidRDefault="00EA6D7B" w:rsidP="001353A0">
      <w:pPr>
        <w:spacing w:after="0" w:line="276" w:lineRule="auto"/>
        <w:ind w:left="2124" w:firstLine="708"/>
        <w:jc w:val="both"/>
        <w:rPr>
          <w:rFonts w:ascii="Gadugi" w:hAnsi="Gadugi"/>
          <w:sz w:val="24"/>
          <w:szCs w:val="24"/>
        </w:rPr>
      </w:pPr>
    </w:p>
    <w:p w14:paraId="6030259E" w14:textId="77777777" w:rsidR="00EA6D7B" w:rsidRPr="001353A0" w:rsidRDefault="00EA6D7B" w:rsidP="001353A0">
      <w:pPr>
        <w:spacing w:after="0" w:line="276" w:lineRule="auto"/>
        <w:ind w:left="2124" w:firstLine="708"/>
        <w:jc w:val="both"/>
        <w:rPr>
          <w:rFonts w:ascii="Gadugi" w:hAnsi="Gadugi"/>
          <w:b/>
          <w:sz w:val="24"/>
          <w:szCs w:val="24"/>
        </w:rPr>
      </w:pPr>
    </w:p>
    <w:p w14:paraId="32201862" w14:textId="77777777" w:rsidR="00EA6D7B" w:rsidRPr="001353A0" w:rsidRDefault="00EA6D7B" w:rsidP="001353A0">
      <w:pPr>
        <w:spacing w:after="0" w:line="276" w:lineRule="auto"/>
        <w:ind w:left="2124" w:firstLine="708"/>
        <w:jc w:val="both"/>
        <w:rPr>
          <w:rFonts w:ascii="Gadugi" w:hAnsi="Gadugi"/>
          <w:b/>
          <w:sz w:val="24"/>
          <w:szCs w:val="24"/>
        </w:rPr>
      </w:pPr>
    </w:p>
    <w:p w14:paraId="1454365B" w14:textId="77777777" w:rsidR="00EA6D7B" w:rsidRPr="001353A0" w:rsidRDefault="00EA6D7B" w:rsidP="001353A0">
      <w:pPr>
        <w:spacing w:after="0" w:line="276" w:lineRule="auto"/>
        <w:ind w:firstLine="2268"/>
        <w:jc w:val="both"/>
        <w:rPr>
          <w:rFonts w:ascii="Gadugi" w:hAnsi="Gadugi"/>
          <w:b/>
          <w:sz w:val="24"/>
          <w:szCs w:val="24"/>
        </w:rPr>
      </w:pPr>
      <w:r w:rsidRPr="001353A0">
        <w:rPr>
          <w:rFonts w:ascii="Gadugi" w:hAnsi="Gadugi"/>
          <w:b/>
          <w:sz w:val="24"/>
          <w:szCs w:val="24"/>
        </w:rPr>
        <w:t>JAIME ALBERTO SARAZA NARANJO</w:t>
      </w:r>
    </w:p>
    <w:p w14:paraId="60BA99F8" w14:textId="1446195B" w:rsidR="003B68AC" w:rsidRPr="001353A0" w:rsidRDefault="00EA6D7B" w:rsidP="001353A0">
      <w:pPr>
        <w:spacing w:after="0" w:line="276" w:lineRule="auto"/>
        <w:ind w:firstLine="2268"/>
        <w:jc w:val="both"/>
        <w:rPr>
          <w:rFonts w:ascii="Gadugi" w:eastAsia="Times New Roman" w:hAnsi="Gadugi"/>
          <w:b/>
          <w:bCs/>
          <w:sz w:val="24"/>
          <w:szCs w:val="24"/>
          <w:lang w:val="es-MX" w:eastAsia="es-ES"/>
        </w:rPr>
      </w:pPr>
      <w:r w:rsidRPr="001353A0">
        <w:rPr>
          <w:rFonts w:ascii="Gadugi" w:hAnsi="Gadugi"/>
          <w:sz w:val="24"/>
          <w:szCs w:val="24"/>
        </w:rPr>
        <w:t>Magistrado</w:t>
      </w:r>
    </w:p>
    <w:sectPr w:rsidR="003B68AC" w:rsidRPr="001353A0" w:rsidSect="005C3480">
      <w:footerReference w:type="default" r:id="rId12"/>
      <w:pgSz w:w="12242" w:h="18722" w:code="258"/>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D22F42" w14:textId="77777777" w:rsidR="007D3339" w:rsidRDefault="007D3339" w:rsidP="00EA6D7B">
      <w:pPr>
        <w:spacing w:after="0" w:line="240" w:lineRule="auto"/>
      </w:pPr>
      <w:r>
        <w:separator/>
      </w:r>
    </w:p>
  </w:endnote>
  <w:endnote w:type="continuationSeparator" w:id="0">
    <w:p w14:paraId="1D3F5336" w14:textId="77777777" w:rsidR="007D3339" w:rsidRDefault="007D3339" w:rsidP="00EA6D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dugi">
    <w:panose1 w:val="020B0502040204020203"/>
    <w:charset w:val="00"/>
    <w:family w:val="swiss"/>
    <w:pitch w:val="variable"/>
    <w:sig w:usb0="80000003" w:usb1="02000000" w:usb2="00003000" w:usb3="00000000" w:csb0="00000001"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68428530"/>
      <w:docPartObj>
        <w:docPartGallery w:val="Page Numbers (Bottom of Page)"/>
        <w:docPartUnique/>
      </w:docPartObj>
    </w:sdtPr>
    <w:sdtEndPr>
      <w:rPr>
        <w:rFonts w:ascii="Arial" w:hAnsi="Arial" w:cs="Arial"/>
        <w:sz w:val="18"/>
      </w:rPr>
    </w:sdtEndPr>
    <w:sdtContent>
      <w:p w14:paraId="46CB02E7" w14:textId="77777777" w:rsidR="00E42088" w:rsidRPr="005C3480" w:rsidRDefault="00E42088">
        <w:pPr>
          <w:pStyle w:val="Piedepgina"/>
          <w:jc w:val="right"/>
          <w:rPr>
            <w:rFonts w:ascii="Arial" w:hAnsi="Arial" w:cs="Arial"/>
            <w:sz w:val="18"/>
          </w:rPr>
        </w:pPr>
        <w:r w:rsidRPr="005C3480">
          <w:rPr>
            <w:rFonts w:ascii="Arial" w:hAnsi="Arial" w:cs="Arial"/>
            <w:sz w:val="18"/>
          </w:rPr>
          <w:fldChar w:fldCharType="begin"/>
        </w:r>
        <w:r w:rsidRPr="005C3480">
          <w:rPr>
            <w:rFonts w:ascii="Arial" w:hAnsi="Arial" w:cs="Arial"/>
            <w:sz w:val="18"/>
          </w:rPr>
          <w:instrText>PAGE   \* MERGEFORMAT</w:instrText>
        </w:r>
        <w:r w:rsidRPr="005C3480">
          <w:rPr>
            <w:rFonts w:ascii="Arial" w:hAnsi="Arial" w:cs="Arial"/>
            <w:sz w:val="18"/>
          </w:rPr>
          <w:fldChar w:fldCharType="separate"/>
        </w:r>
        <w:r w:rsidRPr="005C3480">
          <w:rPr>
            <w:rFonts w:ascii="Arial" w:hAnsi="Arial" w:cs="Arial"/>
            <w:sz w:val="18"/>
            <w:lang w:val="es-ES"/>
          </w:rPr>
          <w:t>2</w:t>
        </w:r>
        <w:r w:rsidRPr="005C3480">
          <w:rPr>
            <w:rFonts w:ascii="Arial" w:hAnsi="Arial" w:cs="Arial"/>
            <w:sz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31722F" w14:textId="77777777" w:rsidR="007D3339" w:rsidRDefault="007D3339" w:rsidP="00EA6D7B">
      <w:pPr>
        <w:spacing w:after="0" w:line="240" w:lineRule="auto"/>
      </w:pPr>
      <w:r>
        <w:separator/>
      </w:r>
    </w:p>
  </w:footnote>
  <w:footnote w:type="continuationSeparator" w:id="0">
    <w:p w14:paraId="44F9674B" w14:textId="77777777" w:rsidR="007D3339" w:rsidRDefault="007D3339" w:rsidP="00EA6D7B">
      <w:pPr>
        <w:spacing w:after="0" w:line="240" w:lineRule="auto"/>
      </w:pPr>
      <w:r>
        <w:continuationSeparator/>
      </w:r>
    </w:p>
  </w:footnote>
  <w:footnote w:id="1">
    <w:p w14:paraId="11D12DCB" w14:textId="4DA7672B" w:rsidR="000146EF" w:rsidRPr="005C3480" w:rsidRDefault="000146EF" w:rsidP="005C3480">
      <w:pPr>
        <w:pStyle w:val="Textonotapie"/>
        <w:jc w:val="both"/>
        <w:rPr>
          <w:rFonts w:ascii="Century" w:hAnsi="Century"/>
          <w:sz w:val="18"/>
          <w:szCs w:val="18"/>
          <w:lang w:val="es-419"/>
        </w:rPr>
      </w:pPr>
      <w:r w:rsidRPr="005C3480">
        <w:rPr>
          <w:rStyle w:val="Refdenotaalpie"/>
          <w:rFonts w:ascii="Century" w:hAnsi="Century"/>
          <w:sz w:val="18"/>
          <w:szCs w:val="18"/>
        </w:rPr>
        <w:footnoteRef/>
      </w:r>
      <w:r w:rsidRPr="005C3480">
        <w:rPr>
          <w:rFonts w:ascii="Century" w:hAnsi="Century"/>
          <w:sz w:val="18"/>
          <w:szCs w:val="18"/>
        </w:rPr>
        <w:t xml:space="preserve"> </w:t>
      </w:r>
      <w:r w:rsidR="002965C9" w:rsidRPr="005C3480">
        <w:rPr>
          <w:rFonts w:ascii="Century" w:hAnsi="Century"/>
          <w:sz w:val="18"/>
          <w:szCs w:val="18"/>
        </w:rPr>
        <w:t xml:space="preserve">01PrimeraInstancia, </w:t>
      </w:r>
      <w:r w:rsidR="005C3480" w:rsidRPr="005C3480">
        <w:rPr>
          <w:rFonts w:ascii="Century" w:hAnsi="Century"/>
          <w:sz w:val="18"/>
          <w:szCs w:val="18"/>
        </w:rPr>
        <w:t>02. Incidente</w:t>
      </w:r>
      <w:r w:rsidR="002965C9" w:rsidRPr="005C3480">
        <w:rPr>
          <w:rFonts w:ascii="Century" w:hAnsi="Century"/>
          <w:sz w:val="18"/>
          <w:szCs w:val="18"/>
        </w:rPr>
        <w:t xml:space="preserve"> de Nulidad, </w:t>
      </w:r>
      <w:proofErr w:type="spellStart"/>
      <w:r w:rsidR="002965C9" w:rsidRPr="005C3480">
        <w:rPr>
          <w:rFonts w:ascii="Century" w:hAnsi="Century"/>
          <w:sz w:val="18"/>
          <w:szCs w:val="18"/>
        </w:rPr>
        <w:t>arch</w:t>
      </w:r>
      <w:proofErr w:type="spellEnd"/>
      <w:r w:rsidR="002965C9" w:rsidRPr="005C3480">
        <w:rPr>
          <w:rFonts w:ascii="Century" w:hAnsi="Century"/>
          <w:sz w:val="18"/>
          <w:szCs w:val="18"/>
        </w:rPr>
        <w:t>. 01</w:t>
      </w:r>
    </w:p>
  </w:footnote>
  <w:footnote w:id="2">
    <w:p w14:paraId="69373FD6" w14:textId="0E39EEFC" w:rsidR="001302E3" w:rsidRPr="005C3480" w:rsidRDefault="002965C9" w:rsidP="005C3480">
      <w:pPr>
        <w:pStyle w:val="Textonotapie"/>
        <w:jc w:val="both"/>
        <w:rPr>
          <w:rFonts w:ascii="Century" w:hAnsi="Century"/>
          <w:sz w:val="18"/>
          <w:szCs w:val="18"/>
          <w:lang w:val="es-CO"/>
        </w:rPr>
      </w:pPr>
      <w:r w:rsidRPr="005C3480">
        <w:rPr>
          <w:rStyle w:val="Refdenotaalpie"/>
          <w:rFonts w:ascii="Century" w:hAnsi="Century"/>
          <w:sz w:val="18"/>
          <w:szCs w:val="18"/>
        </w:rPr>
        <w:footnoteRef/>
      </w:r>
      <w:r w:rsidRPr="005C3480">
        <w:rPr>
          <w:rFonts w:ascii="Century" w:hAnsi="Century"/>
          <w:sz w:val="18"/>
          <w:szCs w:val="18"/>
        </w:rPr>
        <w:t xml:space="preserve"> </w:t>
      </w:r>
      <w:r w:rsidRPr="005C3480">
        <w:rPr>
          <w:rFonts w:ascii="Century" w:hAnsi="Century"/>
          <w:sz w:val="18"/>
          <w:szCs w:val="18"/>
          <w:lang w:val="es-CO"/>
        </w:rPr>
        <w:t xml:space="preserve">Ib., </w:t>
      </w:r>
      <w:proofErr w:type="spellStart"/>
      <w:r w:rsidRPr="005C3480">
        <w:rPr>
          <w:rFonts w:ascii="Century" w:hAnsi="Century"/>
          <w:sz w:val="18"/>
          <w:szCs w:val="18"/>
          <w:lang w:val="es-CO"/>
        </w:rPr>
        <w:t>arch</w:t>
      </w:r>
      <w:proofErr w:type="spellEnd"/>
      <w:r w:rsidRPr="005C3480">
        <w:rPr>
          <w:rFonts w:ascii="Century" w:hAnsi="Century"/>
          <w:sz w:val="18"/>
          <w:szCs w:val="18"/>
          <w:lang w:val="es-CO"/>
        </w:rPr>
        <w:t xml:space="preserve">. </w:t>
      </w:r>
      <w:r w:rsidR="001302E3" w:rsidRPr="005C3480">
        <w:rPr>
          <w:rFonts w:ascii="Century" w:hAnsi="Century"/>
          <w:sz w:val="18"/>
          <w:szCs w:val="18"/>
          <w:lang w:val="es-CO"/>
        </w:rPr>
        <w:t>17.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F0A6F"/>
    <w:multiLevelType w:val="hybridMultilevel"/>
    <w:tmpl w:val="AE3A580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2F0D440F"/>
    <w:multiLevelType w:val="hybridMultilevel"/>
    <w:tmpl w:val="AC249720"/>
    <w:lvl w:ilvl="0" w:tplc="C40A57BE">
      <w:start w:val="1"/>
      <w:numFmt w:val="lowerLetter"/>
      <w:lvlText w:val="%1."/>
      <w:lvlJc w:val="left"/>
      <w:pPr>
        <w:ind w:left="2628" w:hanging="360"/>
      </w:pPr>
      <w:rPr>
        <w:rFonts w:hint="default"/>
      </w:rPr>
    </w:lvl>
    <w:lvl w:ilvl="1" w:tplc="240A0019" w:tentative="1">
      <w:start w:val="1"/>
      <w:numFmt w:val="lowerLetter"/>
      <w:lvlText w:val="%2."/>
      <w:lvlJc w:val="left"/>
      <w:pPr>
        <w:ind w:left="3348" w:hanging="360"/>
      </w:pPr>
    </w:lvl>
    <w:lvl w:ilvl="2" w:tplc="240A001B" w:tentative="1">
      <w:start w:val="1"/>
      <w:numFmt w:val="lowerRoman"/>
      <w:lvlText w:val="%3."/>
      <w:lvlJc w:val="right"/>
      <w:pPr>
        <w:ind w:left="4068" w:hanging="180"/>
      </w:pPr>
    </w:lvl>
    <w:lvl w:ilvl="3" w:tplc="240A000F" w:tentative="1">
      <w:start w:val="1"/>
      <w:numFmt w:val="decimal"/>
      <w:lvlText w:val="%4."/>
      <w:lvlJc w:val="left"/>
      <w:pPr>
        <w:ind w:left="4788" w:hanging="360"/>
      </w:pPr>
    </w:lvl>
    <w:lvl w:ilvl="4" w:tplc="240A0019" w:tentative="1">
      <w:start w:val="1"/>
      <w:numFmt w:val="lowerLetter"/>
      <w:lvlText w:val="%5."/>
      <w:lvlJc w:val="left"/>
      <w:pPr>
        <w:ind w:left="5508" w:hanging="360"/>
      </w:pPr>
    </w:lvl>
    <w:lvl w:ilvl="5" w:tplc="240A001B" w:tentative="1">
      <w:start w:val="1"/>
      <w:numFmt w:val="lowerRoman"/>
      <w:lvlText w:val="%6."/>
      <w:lvlJc w:val="right"/>
      <w:pPr>
        <w:ind w:left="6228" w:hanging="180"/>
      </w:pPr>
    </w:lvl>
    <w:lvl w:ilvl="6" w:tplc="240A000F" w:tentative="1">
      <w:start w:val="1"/>
      <w:numFmt w:val="decimal"/>
      <w:lvlText w:val="%7."/>
      <w:lvlJc w:val="left"/>
      <w:pPr>
        <w:ind w:left="6948" w:hanging="360"/>
      </w:pPr>
    </w:lvl>
    <w:lvl w:ilvl="7" w:tplc="240A0019" w:tentative="1">
      <w:start w:val="1"/>
      <w:numFmt w:val="lowerLetter"/>
      <w:lvlText w:val="%8."/>
      <w:lvlJc w:val="left"/>
      <w:pPr>
        <w:ind w:left="7668" w:hanging="360"/>
      </w:pPr>
    </w:lvl>
    <w:lvl w:ilvl="8" w:tplc="240A001B" w:tentative="1">
      <w:start w:val="1"/>
      <w:numFmt w:val="lowerRoman"/>
      <w:lvlText w:val="%9."/>
      <w:lvlJc w:val="right"/>
      <w:pPr>
        <w:ind w:left="8388" w:hanging="180"/>
      </w:pPr>
    </w:lvl>
  </w:abstractNum>
  <w:abstractNum w:abstractNumId="2" w15:restartNumberingAfterBreak="0">
    <w:nsid w:val="61EC6125"/>
    <w:multiLevelType w:val="hybridMultilevel"/>
    <w:tmpl w:val="9E941012"/>
    <w:lvl w:ilvl="0" w:tplc="FF8AD77E">
      <w:start w:val="1"/>
      <w:numFmt w:val="decimal"/>
      <w:lvlText w:val="%1."/>
      <w:lvlJc w:val="left"/>
      <w:pPr>
        <w:ind w:left="3255" w:hanging="420"/>
      </w:pPr>
      <w:rPr>
        <w:rFonts w:hint="default"/>
      </w:rPr>
    </w:lvl>
    <w:lvl w:ilvl="1" w:tplc="240A0019" w:tentative="1">
      <w:start w:val="1"/>
      <w:numFmt w:val="lowerLetter"/>
      <w:lvlText w:val="%2."/>
      <w:lvlJc w:val="left"/>
      <w:pPr>
        <w:ind w:left="3915" w:hanging="360"/>
      </w:pPr>
    </w:lvl>
    <w:lvl w:ilvl="2" w:tplc="240A001B" w:tentative="1">
      <w:start w:val="1"/>
      <w:numFmt w:val="lowerRoman"/>
      <w:lvlText w:val="%3."/>
      <w:lvlJc w:val="right"/>
      <w:pPr>
        <w:ind w:left="4635" w:hanging="180"/>
      </w:pPr>
    </w:lvl>
    <w:lvl w:ilvl="3" w:tplc="240A000F" w:tentative="1">
      <w:start w:val="1"/>
      <w:numFmt w:val="decimal"/>
      <w:lvlText w:val="%4."/>
      <w:lvlJc w:val="left"/>
      <w:pPr>
        <w:ind w:left="5355" w:hanging="360"/>
      </w:pPr>
    </w:lvl>
    <w:lvl w:ilvl="4" w:tplc="240A0019" w:tentative="1">
      <w:start w:val="1"/>
      <w:numFmt w:val="lowerLetter"/>
      <w:lvlText w:val="%5."/>
      <w:lvlJc w:val="left"/>
      <w:pPr>
        <w:ind w:left="6075" w:hanging="360"/>
      </w:pPr>
    </w:lvl>
    <w:lvl w:ilvl="5" w:tplc="240A001B" w:tentative="1">
      <w:start w:val="1"/>
      <w:numFmt w:val="lowerRoman"/>
      <w:lvlText w:val="%6."/>
      <w:lvlJc w:val="right"/>
      <w:pPr>
        <w:ind w:left="6795" w:hanging="180"/>
      </w:pPr>
    </w:lvl>
    <w:lvl w:ilvl="6" w:tplc="240A000F" w:tentative="1">
      <w:start w:val="1"/>
      <w:numFmt w:val="decimal"/>
      <w:lvlText w:val="%7."/>
      <w:lvlJc w:val="left"/>
      <w:pPr>
        <w:ind w:left="7515" w:hanging="360"/>
      </w:pPr>
    </w:lvl>
    <w:lvl w:ilvl="7" w:tplc="240A0019" w:tentative="1">
      <w:start w:val="1"/>
      <w:numFmt w:val="lowerLetter"/>
      <w:lvlText w:val="%8."/>
      <w:lvlJc w:val="left"/>
      <w:pPr>
        <w:ind w:left="8235" w:hanging="360"/>
      </w:pPr>
    </w:lvl>
    <w:lvl w:ilvl="8" w:tplc="240A001B" w:tentative="1">
      <w:start w:val="1"/>
      <w:numFmt w:val="lowerRoman"/>
      <w:lvlText w:val="%9."/>
      <w:lvlJc w:val="right"/>
      <w:pPr>
        <w:ind w:left="8955"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313B"/>
    <w:rsid w:val="0000324C"/>
    <w:rsid w:val="000070D5"/>
    <w:rsid w:val="000146EF"/>
    <w:rsid w:val="000463C3"/>
    <w:rsid w:val="00061E71"/>
    <w:rsid w:val="000702B2"/>
    <w:rsid w:val="000848C4"/>
    <w:rsid w:val="00084C13"/>
    <w:rsid w:val="000A1F76"/>
    <w:rsid w:val="000D5A9E"/>
    <w:rsid w:val="000E5492"/>
    <w:rsid w:val="00112402"/>
    <w:rsid w:val="001302E3"/>
    <w:rsid w:val="001353A0"/>
    <w:rsid w:val="0014014E"/>
    <w:rsid w:val="00141B3B"/>
    <w:rsid w:val="00146B33"/>
    <w:rsid w:val="00157C07"/>
    <w:rsid w:val="00191A4C"/>
    <w:rsid w:val="00193042"/>
    <w:rsid w:val="00193478"/>
    <w:rsid w:val="001F0C14"/>
    <w:rsid w:val="001F1AF2"/>
    <w:rsid w:val="00254F39"/>
    <w:rsid w:val="00273DB7"/>
    <w:rsid w:val="002965C9"/>
    <w:rsid w:val="002B462B"/>
    <w:rsid w:val="002C2DB9"/>
    <w:rsid w:val="002E4D05"/>
    <w:rsid w:val="002F6F0C"/>
    <w:rsid w:val="00300904"/>
    <w:rsid w:val="0035333E"/>
    <w:rsid w:val="00371C40"/>
    <w:rsid w:val="0038305D"/>
    <w:rsid w:val="003A232A"/>
    <w:rsid w:val="003A3375"/>
    <w:rsid w:val="003B68AC"/>
    <w:rsid w:val="003F0A9E"/>
    <w:rsid w:val="004170E4"/>
    <w:rsid w:val="004256D5"/>
    <w:rsid w:val="00482BA3"/>
    <w:rsid w:val="004A0D2C"/>
    <w:rsid w:val="004A112F"/>
    <w:rsid w:val="004B63DD"/>
    <w:rsid w:val="00580A2C"/>
    <w:rsid w:val="005A2101"/>
    <w:rsid w:val="005C3480"/>
    <w:rsid w:val="005F3369"/>
    <w:rsid w:val="00630391"/>
    <w:rsid w:val="00680839"/>
    <w:rsid w:val="006A1B3A"/>
    <w:rsid w:val="006B671A"/>
    <w:rsid w:val="006C26CA"/>
    <w:rsid w:val="006C7715"/>
    <w:rsid w:val="007278C9"/>
    <w:rsid w:val="0074682E"/>
    <w:rsid w:val="007572AC"/>
    <w:rsid w:val="007B313B"/>
    <w:rsid w:val="007D3339"/>
    <w:rsid w:val="007D37B2"/>
    <w:rsid w:val="008212B0"/>
    <w:rsid w:val="00860953"/>
    <w:rsid w:val="008935AA"/>
    <w:rsid w:val="008A2F4C"/>
    <w:rsid w:val="008B343F"/>
    <w:rsid w:val="008D17A5"/>
    <w:rsid w:val="0091336C"/>
    <w:rsid w:val="009170FF"/>
    <w:rsid w:val="00925C24"/>
    <w:rsid w:val="009364CC"/>
    <w:rsid w:val="00944722"/>
    <w:rsid w:val="00954162"/>
    <w:rsid w:val="009659CF"/>
    <w:rsid w:val="009B1E39"/>
    <w:rsid w:val="009D3409"/>
    <w:rsid w:val="00A216E1"/>
    <w:rsid w:val="00A61D63"/>
    <w:rsid w:val="00A848D1"/>
    <w:rsid w:val="00AB3A52"/>
    <w:rsid w:val="00AD3B7C"/>
    <w:rsid w:val="00AE0347"/>
    <w:rsid w:val="00B26EB0"/>
    <w:rsid w:val="00B50EDF"/>
    <w:rsid w:val="00B91E3F"/>
    <w:rsid w:val="00B9617C"/>
    <w:rsid w:val="00B964C0"/>
    <w:rsid w:val="00C03C6C"/>
    <w:rsid w:val="00C74985"/>
    <w:rsid w:val="00C75AA0"/>
    <w:rsid w:val="00C83DC1"/>
    <w:rsid w:val="00C910C3"/>
    <w:rsid w:val="00CB028A"/>
    <w:rsid w:val="00CB59B1"/>
    <w:rsid w:val="00CB5B12"/>
    <w:rsid w:val="00CE7763"/>
    <w:rsid w:val="00D64A46"/>
    <w:rsid w:val="00D70067"/>
    <w:rsid w:val="00DD47DF"/>
    <w:rsid w:val="00DF1E6D"/>
    <w:rsid w:val="00E20947"/>
    <w:rsid w:val="00E3283F"/>
    <w:rsid w:val="00E42088"/>
    <w:rsid w:val="00E448F7"/>
    <w:rsid w:val="00EA6D7B"/>
    <w:rsid w:val="00F05582"/>
    <w:rsid w:val="00F2312F"/>
    <w:rsid w:val="00F242F0"/>
    <w:rsid w:val="00F62942"/>
    <w:rsid w:val="00F70206"/>
    <w:rsid w:val="00F7053E"/>
    <w:rsid w:val="00FD0885"/>
    <w:rsid w:val="456E6D74"/>
    <w:rsid w:val="786D3B7A"/>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F4CC8"/>
  <w15:chartTrackingRefBased/>
  <w15:docId w15:val="{7C0811ED-27F4-4845-A3DA-6B8260C81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419"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D47DF"/>
  </w:style>
  <w:style w:type="paragraph" w:styleId="Ttulo2">
    <w:name w:val="heading 2"/>
    <w:basedOn w:val="Normal"/>
    <w:next w:val="Normal"/>
    <w:link w:val="Ttulo2Car"/>
    <w:qFormat/>
    <w:rsid w:val="005A2101"/>
    <w:pPr>
      <w:keepNext/>
      <w:spacing w:after="0" w:line="360" w:lineRule="auto"/>
      <w:jc w:val="center"/>
      <w:outlineLvl w:val="1"/>
    </w:pPr>
    <w:rPr>
      <w:rFonts w:ascii="Arial" w:eastAsia="Times New Roman" w:hAnsi="Arial" w:cs="Times New Roman"/>
      <w:b/>
      <w:sz w:val="28"/>
      <w:szCs w:val="20"/>
      <w:u w:val="single"/>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semiHidden/>
    <w:unhideWhenUsed/>
    <w:rsid w:val="00EA6D7B"/>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semiHidden/>
    <w:rsid w:val="00EA6D7B"/>
    <w:rPr>
      <w:rFonts w:ascii="Times New Roman" w:eastAsia="Times New Roman" w:hAnsi="Times New Roman" w:cs="Times New Roman"/>
      <w:sz w:val="20"/>
      <w:szCs w:val="20"/>
      <w:lang w:val="es-ES" w:eastAsia="es-ES"/>
    </w:rPr>
  </w:style>
  <w:style w:type="character" w:styleId="Refdenotaalpie">
    <w:name w:val="footnote reference"/>
    <w:semiHidden/>
    <w:unhideWhenUsed/>
    <w:rsid w:val="00EA6D7B"/>
    <w:rPr>
      <w:vertAlign w:val="superscript"/>
    </w:rPr>
  </w:style>
  <w:style w:type="character" w:customStyle="1" w:styleId="Ttulo2Car">
    <w:name w:val="Título 2 Car"/>
    <w:basedOn w:val="Fuentedeprrafopredeter"/>
    <w:link w:val="Ttulo2"/>
    <w:rsid w:val="005A2101"/>
    <w:rPr>
      <w:rFonts w:ascii="Arial" w:eastAsia="Times New Roman" w:hAnsi="Arial" w:cs="Times New Roman"/>
      <w:b/>
      <w:sz w:val="28"/>
      <w:szCs w:val="20"/>
      <w:u w:val="single"/>
      <w:lang w:val="es-ES_tradnl" w:eastAsia="es-ES"/>
    </w:rPr>
  </w:style>
  <w:style w:type="paragraph" w:styleId="Saludo">
    <w:name w:val="Salutation"/>
    <w:basedOn w:val="Normal"/>
    <w:next w:val="Normal"/>
    <w:link w:val="SaludoCar"/>
    <w:rsid w:val="005A2101"/>
    <w:pPr>
      <w:spacing w:after="0" w:line="240" w:lineRule="auto"/>
    </w:pPr>
    <w:rPr>
      <w:rFonts w:ascii="Times New Roman" w:eastAsia="Times New Roman" w:hAnsi="Times New Roman" w:cs="Times New Roman"/>
      <w:sz w:val="20"/>
      <w:szCs w:val="20"/>
      <w:lang w:val="es-ES_tradnl" w:eastAsia="es-ES"/>
    </w:rPr>
  </w:style>
  <w:style w:type="character" w:customStyle="1" w:styleId="SaludoCar">
    <w:name w:val="Saludo Car"/>
    <w:basedOn w:val="Fuentedeprrafopredeter"/>
    <w:link w:val="Saludo"/>
    <w:rsid w:val="005A2101"/>
    <w:rPr>
      <w:rFonts w:ascii="Times New Roman" w:eastAsia="Times New Roman" w:hAnsi="Times New Roman" w:cs="Times New Roman"/>
      <w:sz w:val="20"/>
      <w:szCs w:val="20"/>
      <w:lang w:val="es-ES_tradnl" w:eastAsia="es-ES"/>
    </w:rPr>
  </w:style>
  <w:style w:type="paragraph" w:styleId="Prrafodelista">
    <w:name w:val="List Paragraph"/>
    <w:basedOn w:val="Normal"/>
    <w:uiPriority w:val="34"/>
    <w:qFormat/>
    <w:rsid w:val="004256D5"/>
    <w:pPr>
      <w:ind w:left="720"/>
      <w:contextualSpacing/>
    </w:pPr>
  </w:style>
  <w:style w:type="paragraph" w:styleId="NormalWeb">
    <w:name w:val="Normal (Web)"/>
    <w:basedOn w:val="Normal"/>
    <w:uiPriority w:val="99"/>
    <w:semiHidden/>
    <w:unhideWhenUsed/>
    <w:rsid w:val="0000324C"/>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paragraph" w:styleId="Textoindependiente">
    <w:name w:val="Body Text"/>
    <w:basedOn w:val="Normal"/>
    <w:link w:val="TextoindependienteCar"/>
    <w:rsid w:val="003A3375"/>
    <w:pPr>
      <w:spacing w:after="0" w:line="240" w:lineRule="auto"/>
      <w:jc w:val="both"/>
    </w:pPr>
    <w:rPr>
      <w:rFonts w:ascii="Arial" w:eastAsia="Times New Roman" w:hAnsi="Arial" w:cs="Times New Roman"/>
      <w:sz w:val="28"/>
      <w:szCs w:val="20"/>
      <w:lang w:val="es-CO" w:eastAsia="es-ES"/>
    </w:rPr>
  </w:style>
  <w:style w:type="character" w:customStyle="1" w:styleId="TextoindependienteCar">
    <w:name w:val="Texto independiente Car"/>
    <w:basedOn w:val="Fuentedeprrafopredeter"/>
    <w:link w:val="Textoindependiente"/>
    <w:rsid w:val="003A3375"/>
    <w:rPr>
      <w:rFonts w:ascii="Arial" w:eastAsia="Times New Roman" w:hAnsi="Arial" w:cs="Times New Roman"/>
      <w:sz w:val="28"/>
      <w:szCs w:val="20"/>
      <w:lang w:val="es-CO" w:eastAsia="es-ES"/>
    </w:rPr>
  </w:style>
  <w:style w:type="paragraph" w:styleId="Ttulo">
    <w:name w:val="Title"/>
    <w:basedOn w:val="Normal"/>
    <w:link w:val="TtuloCar"/>
    <w:qFormat/>
    <w:rsid w:val="003A3375"/>
    <w:pPr>
      <w:spacing w:after="0" w:line="360" w:lineRule="auto"/>
      <w:jc w:val="center"/>
    </w:pPr>
    <w:rPr>
      <w:rFonts w:ascii="Arial" w:eastAsia="Times New Roman" w:hAnsi="Arial" w:cs="Times New Roman"/>
      <w:b/>
      <w:sz w:val="28"/>
      <w:szCs w:val="20"/>
      <w:lang w:val="es-ES_tradnl" w:eastAsia="es-ES"/>
    </w:rPr>
  </w:style>
  <w:style w:type="character" w:customStyle="1" w:styleId="TtuloCar">
    <w:name w:val="Título Car"/>
    <w:basedOn w:val="Fuentedeprrafopredeter"/>
    <w:link w:val="Ttulo"/>
    <w:rsid w:val="003A3375"/>
    <w:rPr>
      <w:rFonts w:ascii="Arial" w:eastAsia="Times New Roman" w:hAnsi="Arial" w:cs="Times New Roman"/>
      <w:b/>
      <w:sz w:val="28"/>
      <w:szCs w:val="20"/>
      <w:lang w:val="es-ES_tradnl" w:eastAsia="es-ES"/>
    </w:rPr>
  </w:style>
  <w:style w:type="paragraph" w:styleId="Subttulo">
    <w:name w:val="Subtitle"/>
    <w:basedOn w:val="Normal"/>
    <w:link w:val="SubttuloCar"/>
    <w:qFormat/>
    <w:rsid w:val="003A3375"/>
    <w:pPr>
      <w:spacing w:after="0" w:line="360" w:lineRule="auto"/>
      <w:jc w:val="center"/>
    </w:pPr>
    <w:rPr>
      <w:rFonts w:ascii="Arial" w:eastAsia="Times New Roman" w:hAnsi="Arial" w:cs="Times New Roman"/>
      <w:b/>
      <w:snapToGrid w:val="0"/>
      <w:sz w:val="24"/>
      <w:szCs w:val="20"/>
      <w:lang w:val="es-MX" w:eastAsia="es-ES"/>
    </w:rPr>
  </w:style>
  <w:style w:type="character" w:customStyle="1" w:styleId="SubttuloCar">
    <w:name w:val="Subtítulo Car"/>
    <w:basedOn w:val="Fuentedeprrafopredeter"/>
    <w:link w:val="Subttulo"/>
    <w:rsid w:val="003A3375"/>
    <w:rPr>
      <w:rFonts w:ascii="Arial" w:eastAsia="Times New Roman" w:hAnsi="Arial" w:cs="Times New Roman"/>
      <w:b/>
      <w:snapToGrid w:val="0"/>
      <w:sz w:val="24"/>
      <w:szCs w:val="20"/>
      <w:lang w:val="es-MX" w:eastAsia="es-ES"/>
    </w:rPr>
  </w:style>
  <w:style w:type="paragraph" w:styleId="Encabezado">
    <w:name w:val="header"/>
    <w:basedOn w:val="Normal"/>
    <w:link w:val="EncabezadoCar"/>
    <w:uiPriority w:val="99"/>
    <w:unhideWhenUsed/>
    <w:rsid w:val="00E4208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42088"/>
  </w:style>
  <w:style w:type="paragraph" w:styleId="Piedepgina">
    <w:name w:val="footer"/>
    <w:basedOn w:val="Normal"/>
    <w:link w:val="PiedepginaCar"/>
    <w:uiPriority w:val="99"/>
    <w:unhideWhenUsed/>
    <w:rsid w:val="00E4208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42088"/>
  </w:style>
  <w:style w:type="character" w:styleId="Hipervnculo">
    <w:name w:val="Hyperlink"/>
    <w:basedOn w:val="Fuentedeprrafopredeter"/>
    <w:uiPriority w:val="99"/>
    <w:unhideWhenUsed/>
    <w:rsid w:val="0086095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dministraci&#243;n@trasportesantana.com.co"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50D3CA8A8F104B46A609B35E2806C01D" ma:contentTypeVersion="14" ma:contentTypeDescription="Crear nuevo documento." ma:contentTypeScope="" ma:versionID="e1ebe4487b624534dd424cea98b39886">
  <xsd:schema xmlns:xsd="http://www.w3.org/2001/XMLSchema" xmlns:xs="http://www.w3.org/2001/XMLSchema" xmlns:p="http://schemas.microsoft.com/office/2006/metadata/properties" xmlns:ns2="930c81f1-e9ca-4bc6-a442-7e43bfe25841" xmlns:ns3="9845f4ef-a5bd-4dbd-ab8f-e69291a39b0c" targetNamespace="http://schemas.microsoft.com/office/2006/metadata/properties" ma:root="true" ma:fieldsID="ef9149ec6173224bcfea1aa6528206d7" ns2:_="" ns3:_="">
    <xsd:import namespace="930c81f1-e9ca-4bc6-a442-7e43bfe25841"/>
    <xsd:import namespace="9845f4ef-a5bd-4dbd-ab8f-e69291a39b0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0c81f1-e9ca-4bc6-a442-7e43bfe258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45f4ef-a5bd-4dbd-ab8f-e69291a39b0c"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element name="TaxCatchAll" ma:index="20" nillable="true" ma:displayName="Taxonomy Catch All Column" ma:hidden="true" ma:list="{099792c6-f27b-4e16-90a0-038589a113ab}" ma:internalName="TaxCatchAll" ma:showField="CatchAllData" ma:web="9845f4ef-a5bd-4dbd-ab8f-e69291a39b0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845f4ef-a5bd-4dbd-ab8f-e69291a39b0c" xsi:nil="true"/>
    <lcf76f155ced4ddcb4097134ff3c332f xmlns="930c81f1-e9ca-4bc6-a442-7e43bfe25841">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53BF59-35CE-4104-A2DA-2F7814E1DC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0c81f1-e9ca-4bc6-a442-7e43bfe25841"/>
    <ds:schemaRef ds:uri="9845f4ef-a5bd-4dbd-ab8f-e69291a39b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412C999-0FC4-409C-A6F3-59FEEDDEA304}">
  <ds:schemaRefs>
    <ds:schemaRef ds:uri="http://schemas.microsoft.com/sharepoint/v3/contenttype/forms"/>
  </ds:schemaRefs>
</ds:datastoreItem>
</file>

<file path=customXml/itemProps3.xml><?xml version="1.0" encoding="utf-8"?>
<ds:datastoreItem xmlns:ds="http://schemas.openxmlformats.org/officeDocument/2006/customXml" ds:itemID="{15C159B8-FED9-462A-BB1F-EC31E58DEC3E}">
  <ds:schemaRefs>
    <ds:schemaRef ds:uri="http://schemas.microsoft.com/office/2006/metadata/properties"/>
    <ds:schemaRef ds:uri="http://schemas.microsoft.com/office/infopath/2007/PartnerControls"/>
    <ds:schemaRef ds:uri="9845f4ef-a5bd-4dbd-ab8f-e69291a39b0c"/>
    <ds:schemaRef ds:uri="930c81f1-e9ca-4bc6-a442-7e43bfe25841"/>
  </ds:schemaRefs>
</ds:datastoreItem>
</file>

<file path=customXml/itemProps4.xml><?xml version="1.0" encoding="utf-8"?>
<ds:datastoreItem xmlns:ds="http://schemas.openxmlformats.org/officeDocument/2006/customXml" ds:itemID="{1EC134CE-CF9B-46B6-8BDE-277AD44FD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Pages>
  <Words>1900</Words>
  <Characters>10453</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Jaime Alberto Saraza Naranjo</dc:creator>
  <cp:keywords/>
  <dc:description/>
  <cp:lastModifiedBy>Hermides Alonso Gaviria Ocampo</cp:lastModifiedBy>
  <cp:revision>6</cp:revision>
  <dcterms:created xsi:type="dcterms:W3CDTF">2022-03-30T16:16:00Z</dcterms:created>
  <dcterms:modified xsi:type="dcterms:W3CDTF">2022-04-18T20:21:00Z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0x01010050D3CA8A8F104B46A609B35E2806C01D</vt:lpwstr>
  </property>
</Properties>
</file>