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8D454" w14:textId="77777777" w:rsidR="00861827" w:rsidRPr="00861827" w:rsidRDefault="00861827" w:rsidP="0086182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bookmarkStart w:id="2" w:name="_Hlk94790895"/>
      <w:r w:rsidRPr="00861827">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3A646B9" w14:textId="77777777" w:rsidR="00861827" w:rsidRPr="00861827" w:rsidRDefault="00861827" w:rsidP="00861827">
      <w:pPr>
        <w:jc w:val="both"/>
        <w:rPr>
          <w:rFonts w:ascii="Arial" w:hAnsi="Arial" w:cs="Arial"/>
          <w:sz w:val="20"/>
          <w:lang w:val="es-419"/>
        </w:rPr>
      </w:pPr>
    </w:p>
    <w:p w14:paraId="47A3D3B3" w14:textId="77777777" w:rsidR="0068336C" w:rsidRPr="0068336C" w:rsidRDefault="0068336C" w:rsidP="0068336C">
      <w:pPr>
        <w:jc w:val="both"/>
        <w:rPr>
          <w:rFonts w:ascii="Arial" w:hAnsi="Arial" w:cs="Arial"/>
          <w:sz w:val="20"/>
          <w:lang w:val="es-419"/>
        </w:rPr>
      </w:pPr>
      <w:r w:rsidRPr="0068336C">
        <w:rPr>
          <w:rFonts w:ascii="Arial" w:hAnsi="Arial" w:cs="Arial"/>
          <w:sz w:val="20"/>
          <w:lang w:val="es-419"/>
        </w:rPr>
        <w:t xml:space="preserve">Expediente: </w:t>
      </w:r>
      <w:r w:rsidRPr="0068336C">
        <w:rPr>
          <w:rFonts w:ascii="Arial" w:hAnsi="Arial" w:cs="Arial"/>
          <w:sz w:val="20"/>
          <w:lang w:val="es-419"/>
        </w:rPr>
        <w:tab/>
        <w:t>66170310300120190020901</w:t>
      </w:r>
    </w:p>
    <w:p w14:paraId="72FD45ED" w14:textId="77777777" w:rsidR="0068336C" w:rsidRPr="0068336C" w:rsidRDefault="0068336C" w:rsidP="0068336C">
      <w:pPr>
        <w:jc w:val="both"/>
        <w:rPr>
          <w:rFonts w:ascii="Arial" w:hAnsi="Arial" w:cs="Arial"/>
          <w:sz w:val="20"/>
          <w:lang w:val="es-419"/>
        </w:rPr>
      </w:pPr>
      <w:r w:rsidRPr="0068336C">
        <w:rPr>
          <w:rFonts w:ascii="Arial" w:hAnsi="Arial" w:cs="Arial"/>
          <w:sz w:val="20"/>
          <w:lang w:val="es-419"/>
        </w:rPr>
        <w:t xml:space="preserve">Demandante: </w:t>
      </w:r>
      <w:r w:rsidRPr="0068336C">
        <w:rPr>
          <w:rFonts w:ascii="Arial" w:hAnsi="Arial" w:cs="Arial"/>
          <w:sz w:val="20"/>
          <w:lang w:val="es-419"/>
        </w:rPr>
        <w:tab/>
        <w:t>Carlos Alfonso López Escobar</w:t>
      </w:r>
    </w:p>
    <w:p w14:paraId="7970955F" w14:textId="77777777" w:rsidR="0068336C" w:rsidRPr="0068336C" w:rsidRDefault="0068336C" w:rsidP="0068336C">
      <w:pPr>
        <w:jc w:val="both"/>
        <w:rPr>
          <w:rFonts w:ascii="Arial" w:hAnsi="Arial" w:cs="Arial"/>
          <w:sz w:val="20"/>
          <w:lang w:val="es-419"/>
        </w:rPr>
      </w:pPr>
      <w:r w:rsidRPr="0068336C">
        <w:rPr>
          <w:rFonts w:ascii="Arial" w:hAnsi="Arial" w:cs="Arial"/>
          <w:sz w:val="20"/>
          <w:lang w:val="es-419"/>
        </w:rPr>
        <w:t xml:space="preserve">Demandado: </w:t>
      </w:r>
      <w:r w:rsidRPr="0068336C">
        <w:rPr>
          <w:rFonts w:ascii="Arial" w:hAnsi="Arial" w:cs="Arial"/>
          <w:sz w:val="20"/>
          <w:lang w:val="es-419"/>
        </w:rPr>
        <w:tab/>
        <w:t>Mario Otilio Gutiérrez Ballesteros</w:t>
      </w:r>
    </w:p>
    <w:p w14:paraId="5CF4077D" w14:textId="6F1F5C83" w:rsidR="00861827" w:rsidRPr="00861827" w:rsidRDefault="0068336C" w:rsidP="0068336C">
      <w:pPr>
        <w:jc w:val="both"/>
        <w:rPr>
          <w:rFonts w:ascii="Arial" w:hAnsi="Arial" w:cs="Arial"/>
          <w:sz w:val="20"/>
          <w:lang w:val="es-419"/>
        </w:rPr>
      </w:pPr>
      <w:r w:rsidRPr="0068336C">
        <w:rPr>
          <w:rFonts w:ascii="Arial" w:hAnsi="Arial" w:cs="Arial"/>
          <w:sz w:val="20"/>
          <w:lang w:val="es-419"/>
        </w:rPr>
        <w:t xml:space="preserve">Opositor: </w:t>
      </w:r>
      <w:r w:rsidRPr="0068336C">
        <w:rPr>
          <w:rFonts w:ascii="Arial" w:hAnsi="Arial" w:cs="Arial"/>
          <w:sz w:val="20"/>
          <w:lang w:val="es-419"/>
        </w:rPr>
        <w:tab/>
        <w:t>Gabriel Jaime Calvo Quintero</w:t>
      </w:r>
    </w:p>
    <w:p w14:paraId="18D02FE9" w14:textId="77777777" w:rsidR="00861827" w:rsidRPr="00861827" w:rsidRDefault="00861827" w:rsidP="00861827">
      <w:pPr>
        <w:jc w:val="both"/>
        <w:rPr>
          <w:rFonts w:ascii="Arial" w:hAnsi="Arial" w:cs="Arial"/>
          <w:sz w:val="20"/>
          <w:lang w:val="es-419"/>
        </w:rPr>
      </w:pPr>
    </w:p>
    <w:p w14:paraId="05CACDE6" w14:textId="0936816C" w:rsidR="00861827" w:rsidRPr="00861827" w:rsidRDefault="00FF217B" w:rsidP="00861827">
      <w:pPr>
        <w:jc w:val="both"/>
        <w:rPr>
          <w:rFonts w:ascii="Arial" w:hAnsi="Arial" w:cs="Arial"/>
          <w:b/>
          <w:bCs/>
          <w:iCs/>
          <w:sz w:val="20"/>
          <w:lang w:val="es-419" w:eastAsia="fr-FR"/>
        </w:rPr>
      </w:pPr>
      <w:r w:rsidRPr="00861827">
        <w:rPr>
          <w:rFonts w:ascii="Arial" w:hAnsi="Arial" w:cs="Arial"/>
          <w:b/>
          <w:bCs/>
          <w:iCs/>
          <w:sz w:val="20"/>
          <w:u w:val="single"/>
          <w:lang w:val="es-419" w:eastAsia="fr-FR"/>
        </w:rPr>
        <w:t>TEMAS:</w:t>
      </w:r>
      <w:r w:rsidRPr="00861827">
        <w:rPr>
          <w:rFonts w:ascii="Arial" w:hAnsi="Arial" w:cs="Arial"/>
          <w:b/>
          <w:bCs/>
          <w:iCs/>
          <w:sz w:val="20"/>
          <w:lang w:val="es-419" w:eastAsia="fr-FR"/>
        </w:rPr>
        <w:tab/>
      </w:r>
      <w:r>
        <w:rPr>
          <w:rFonts w:ascii="Arial" w:hAnsi="Arial" w:cs="Arial"/>
          <w:b/>
          <w:bCs/>
          <w:iCs/>
          <w:sz w:val="20"/>
          <w:lang w:val="es-419" w:eastAsia="fr-FR"/>
        </w:rPr>
        <w:t xml:space="preserve">PROCESO EJECUTIVO / DILIGENCIA DE SECUESTRO </w:t>
      </w:r>
      <w:r w:rsidRPr="00861827">
        <w:rPr>
          <w:rFonts w:ascii="Arial" w:hAnsi="Arial" w:cs="Arial"/>
          <w:b/>
          <w:bCs/>
          <w:iCs/>
          <w:sz w:val="20"/>
          <w:lang w:val="es-419" w:eastAsia="fr-FR"/>
        </w:rPr>
        <w:t xml:space="preserve">/ </w:t>
      </w:r>
      <w:r>
        <w:rPr>
          <w:rFonts w:ascii="Arial" w:hAnsi="Arial" w:cs="Arial"/>
          <w:b/>
          <w:bCs/>
          <w:iCs/>
          <w:sz w:val="20"/>
          <w:lang w:val="es-419" w:eastAsia="fr-FR"/>
        </w:rPr>
        <w:t xml:space="preserve">OPOSICIÓN / CARGA PROBATORIA DEL OPOSICIÓN / DEMOSTRAR LOS ELEMENTOS DE LA POSESIÓN MATERIAL </w:t>
      </w:r>
      <w:r w:rsidR="00914F51">
        <w:rPr>
          <w:rFonts w:ascii="Arial" w:hAnsi="Arial" w:cs="Arial"/>
          <w:b/>
          <w:bCs/>
          <w:iCs/>
          <w:sz w:val="20"/>
          <w:lang w:val="es-419" w:eastAsia="fr-FR"/>
        </w:rPr>
        <w:t>/ CORPUS Y ANIMUS / PARA LA FECHA DE LA DILIGENCIA / VALORACIÓN PROBATORIA.</w:t>
      </w:r>
    </w:p>
    <w:p w14:paraId="50499246" w14:textId="60C114CF" w:rsidR="00861827" w:rsidRDefault="00861827" w:rsidP="00861827">
      <w:pPr>
        <w:jc w:val="both"/>
        <w:rPr>
          <w:rFonts w:ascii="Arial" w:hAnsi="Arial" w:cs="Arial"/>
          <w:sz w:val="20"/>
          <w:lang w:val="es-419"/>
        </w:rPr>
      </w:pPr>
    </w:p>
    <w:p w14:paraId="5932C039" w14:textId="44C86A21" w:rsidR="00914F51" w:rsidRPr="00914F51" w:rsidRDefault="00914F51" w:rsidP="00914F51">
      <w:pPr>
        <w:jc w:val="both"/>
        <w:rPr>
          <w:rFonts w:ascii="Arial" w:hAnsi="Arial" w:cs="Arial"/>
          <w:sz w:val="20"/>
          <w:lang w:val="es-419"/>
        </w:rPr>
      </w:pPr>
      <w:r>
        <w:rPr>
          <w:rFonts w:ascii="Arial" w:hAnsi="Arial" w:cs="Arial"/>
          <w:sz w:val="20"/>
          <w:lang w:val="es-419"/>
        </w:rPr>
        <w:t xml:space="preserve">… </w:t>
      </w:r>
      <w:r w:rsidRPr="00914F51">
        <w:rPr>
          <w:rFonts w:ascii="Arial" w:hAnsi="Arial" w:cs="Arial"/>
          <w:sz w:val="20"/>
          <w:lang w:val="es-419"/>
        </w:rPr>
        <w:t xml:space="preserve">el Juzgado declaró que, respecto del inmueble de matrícula 294-3145, el señor Gabriel Jaime Calvo Quintero detentaba la posesión material, así que accedió a su oposición durante la diligencia de secuestro del bien. Ante la insistencia de la parte demandante, se surtió el trámite adicional de que trata el numeral 6 del artículo 309 ib., que concluyó con la ratificación de la dicha posesión. </w:t>
      </w:r>
    </w:p>
    <w:p w14:paraId="0B0535DC" w14:textId="77777777" w:rsidR="00914F51" w:rsidRPr="00914F51" w:rsidRDefault="00914F51" w:rsidP="00914F51">
      <w:pPr>
        <w:jc w:val="both"/>
        <w:rPr>
          <w:rFonts w:ascii="Arial" w:hAnsi="Arial" w:cs="Arial"/>
          <w:sz w:val="20"/>
          <w:lang w:val="es-419"/>
        </w:rPr>
      </w:pPr>
    </w:p>
    <w:p w14:paraId="6A483146" w14:textId="61EFE2A8" w:rsidR="00914F51" w:rsidRDefault="00914F51" w:rsidP="00914F51">
      <w:pPr>
        <w:jc w:val="both"/>
        <w:rPr>
          <w:rFonts w:ascii="Arial" w:hAnsi="Arial" w:cs="Arial"/>
          <w:sz w:val="20"/>
          <w:lang w:val="es-419"/>
        </w:rPr>
      </w:pPr>
      <w:r w:rsidRPr="00914F51">
        <w:rPr>
          <w:rFonts w:ascii="Arial" w:hAnsi="Arial" w:cs="Arial"/>
          <w:sz w:val="20"/>
          <w:lang w:val="es-419"/>
        </w:rPr>
        <w:t>Así que, por virtud de la apelación, debe dilucidarse en esta oportunidad si se le concede la razón al funcionario, o si, como afirma el recurrente, debe revocarse la decisión, porque no se demostró el ánimo de señor y dueño del opositor.</w:t>
      </w:r>
    </w:p>
    <w:p w14:paraId="390F08F4" w14:textId="77777777" w:rsidR="00914F51" w:rsidRPr="00861827" w:rsidRDefault="00914F51" w:rsidP="00861827">
      <w:pPr>
        <w:jc w:val="both"/>
        <w:rPr>
          <w:rFonts w:ascii="Arial" w:hAnsi="Arial" w:cs="Arial"/>
          <w:sz w:val="20"/>
          <w:lang w:val="es-419"/>
        </w:rPr>
      </w:pPr>
    </w:p>
    <w:p w14:paraId="10CEB526" w14:textId="1D90826D" w:rsidR="00DC1307" w:rsidRPr="00DC1307" w:rsidRDefault="00DC1307" w:rsidP="00DC1307">
      <w:pPr>
        <w:jc w:val="both"/>
        <w:rPr>
          <w:rFonts w:ascii="Arial" w:hAnsi="Arial" w:cs="Arial"/>
          <w:sz w:val="20"/>
          <w:lang w:val="es-419"/>
        </w:rPr>
      </w:pPr>
      <w:r>
        <w:rPr>
          <w:rFonts w:ascii="Arial" w:hAnsi="Arial" w:cs="Arial"/>
          <w:sz w:val="20"/>
          <w:lang w:val="es-419"/>
        </w:rPr>
        <w:t xml:space="preserve">… </w:t>
      </w:r>
      <w:r w:rsidRPr="00DC1307">
        <w:rPr>
          <w:rFonts w:ascii="Arial" w:hAnsi="Arial" w:cs="Arial"/>
          <w:sz w:val="20"/>
          <w:lang w:val="es-419"/>
        </w:rPr>
        <w:t>la carga para el tercero que se opone a la diligencia de secuestro, en los términos del artículo 309 citado, radica en demostrar que tenía la posesión material del bien al momento de su secuestro, lo que ubica la cuestión en el contexto del artículo 762 del C. Civil, que define la posesión como la tenencia de una cosa determinada con ánimo de señor o dueño, sea que el dueño o el que se da por tal, tenga la cosa por sí mismo, o por otra persona que la tenga en lugar y a nombre de él.</w:t>
      </w:r>
    </w:p>
    <w:p w14:paraId="6508200F" w14:textId="77777777" w:rsidR="00DC1307" w:rsidRPr="00DC1307" w:rsidRDefault="00DC1307" w:rsidP="00DC1307">
      <w:pPr>
        <w:jc w:val="both"/>
        <w:rPr>
          <w:rFonts w:ascii="Arial" w:hAnsi="Arial" w:cs="Arial"/>
          <w:sz w:val="20"/>
          <w:lang w:val="es-419"/>
        </w:rPr>
      </w:pPr>
    </w:p>
    <w:p w14:paraId="317D573B" w14:textId="0466F876" w:rsidR="00861827" w:rsidRPr="00861827" w:rsidRDefault="00DC1307" w:rsidP="00DC1307">
      <w:pPr>
        <w:jc w:val="both"/>
        <w:rPr>
          <w:rFonts w:ascii="Arial" w:hAnsi="Arial" w:cs="Arial"/>
          <w:sz w:val="20"/>
          <w:lang w:val="es-419"/>
        </w:rPr>
      </w:pPr>
      <w:r w:rsidRPr="00DC1307">
        <w:rPr>
          <w:rFonts w:ascii="Arial" w:hAnsi="Arial" w:cs="Arial"/>
          <w:sz w:val="20"/>
          <w:lang w:val="es-419"/>
        </w:rPr>
        <w:t>Es esencialmente una relación del hombre con una cosa, que debe trascender al mundo exterior, lo cual quiere decir que no es suficiente disponer materialmente del bien, por sí o por otra persona, sino que a ello debe sumarse la voluntad del sujeto dirigida a considerarse dueño del mismo, y a más de ello, por regla general, que esa convicción se refleje en los demás</w:t>
      </w:r>
      <w:r>
        <w:rPr>
          <w:rFonts w:ascii="Arial" w:hAnsi="Arial" w:cs="Arial"/>
          <w:sz w:val="20"/>
          <w:lang w:val="es-419"/>
        </w:rPr>
        <w:t>…</w:t>
      </w:r>
    </w:p>
    <w:p w14:paraId="30883712" w14:textId="77777777" w:rsidR="00861827" w:rsidRPr="00861827" w:rsidRDefault="00861827" w:rsidP="00861827">
      <w:pPr>
        <w:jc w:val="both"/>
        <w:rPr>
          <w:rFonts w:ascii="Arial" w:hAnsi="Arial" w:cs="Arial"/>
          <w:sz w:val="20"/>
          <w:lang w:val="es-419"/>
        </w:rPr>
      </w:pPr>
    </w:p>
    <w:p w14:paraId="74B56FB3" w14:textId="4EB5C4DB" w:rsidR="00861827" w:rsidRPr="00861827" w:rsidRDefault="00090A37" w:rsidP="00861827">
      <w:pPr>
        <w:jc w:val="both"/>
        <w:rPr>
          <w:rFonts w:ascii="Arial" w:hAnsi="Arial" w:cs="Arial"/>
          <w:sz w:val="20"/>
          <w:lang w:val="es-419"/>
        </w:rPr>
      </w:pPr>
      <w:r>
        <w:rPr>
          <w:rFonts w:ascii="Arial" w:hAnsi="Arial" w:cs="Arial"/>
          <w:sz w:val="20"/>
          <w:lang w:val="es-419"/>
        </w:rPr>
        <w:t xml:space="preserve">… </w:t>
      </w:r>
      <w:r w:rsidRPr="00090A37">
        <w:rPr>
          <w:rFonts w:ascii="Arial" w:hAnsi="Arial" w:cs="Arial"/>
          <w:sz w:val="20"/>
          <w:lang w:val="es-419"/>
        </w:rPr>
        <w:t>ninguno de los embates que presenta la parte demandante tiene acogida, pues, contrario a sus afirmaciones, el opositor sí acredito los elementos propios de la posesión; poco importa aquí si para el 2008 era o no el poseedor, lo que interesaba, como se dijo, era probar que tenía esa calidad para la época de la diligencia de secuestro; lo demás, tendrá que ser discutido por otra vía</w:t>
      </w:r>
      <w:r>
        <w:rPr>
          <w:rFonts w:ascii="Arial" w:hAnsi="Arial" w:cs="Arial"/>
          <w:sz w:val="20"/>
          <w:lang w:val="es-419"/>
        </w:rPr>
        <w:t>…</w:t>
      </w:r>
    </w:p>
    <w:p w14:paraId="54A5B6F0" w14:textId="77777777" w:rsidR="00861827" w:rsidRPr="00861827" w:rsidRDefault="00861827" w:rsidP="00861827">
      <w:pPr>
        <w:jc w:val="both"/>
        <w:rPr>
          <w:rFonts w:ascii="Arial" w:hAnsi="Arial" w:cs="Arial"/>
          <w:sz w:val="20"/>
          <w:lang w:val="es-ES"/>
        </w:rPr>
      </w:pPr>
    </w:p>
    <w:p w14:paraId="7467F9D0" w14:textId="77777777" w:rsidR="00861827" w:rsidRPr="00861827" w:rsidRDefault="00861827" w:rsidP="00861827">
      <w:pPr>
        <w:jc w:val="both"/>
        <w:rPr>
          <w:rFonts w:ascii="Arial" w:hAnsi="Arial" w:cs="Arial"/>
          <w:sz w:val="20"/>
          <w:lang w:val="es-ES"/>
        </w:rPr>
      </w:pPr>
    </w:p>
    <w:bookmarkEnd w:id="0"/>
    <w:p w14:paraId="53E79E97" w14:textId="77777777" w:rsidR="00861827" w:rsidRPr="00861827" w:rsidRDefault="00861827" w:rsidP="00861827">
      <w:pPr>
        <w:jc w:val="both"/>
        <w:rPr>
          <w:rFonts w:ascii="Arial" w:hAnsi="Arial" w:cs="Arial"/>
          <w:sz w:val="20"/>
          <w:lang w:val="es-ES"/>
        </w:rPr>
      </w:pPr>
    </w:p>
    <w:bookmarkEnd w:id="1"/>
    <w:p w14:paraId="7EEB6EEE" w14:textId="77777777" w:rsidR="00B246FF" w:rsidRPr="001F3FF6" w:rsidRDefault="00B246FF" w:rsidP="001F3FF6">
      <w:pPr>
        <w:tabs>
          <w:tab w:val="left" w:pos="-720"/>
        </w:tabs>
        <w:suppressAutoHyphens/>
        <w:spacing w:line="276" w:lineRule="auto"/>
        <w:ind w:firstLine="2835"/>
        <w:jc w:val="both"/>
        <w:rPr>
          <w:rFonts w:ascii="Gadugi" w:eastAsia="Arial Unicode MS" w:hAnsi="Gadugi" w:cs="Arial Unicode MS"/>
          <w:b/>
          <w:spacing w:val="-3"/>
          <w:szCs w:val="24"/>
          <w14:shadow w14:blurRad="50800" w14:dist="38100" w14:dir="2700000" w14:sx="100000" w14:sy="100000" w14:kx="0" w14:ky="0" w14:algn="tl">
            <w14:srgbClr w14:val="000000">
              <w14:alpha w14:val="60000"/>
            </w14:srgbClr>
          </w14:shadow>
        </w:rPr>
      </w:pPr>
      <w:r w:rsidRPr="001F3FF6">
        <w:rPr>
          <w:rFonts w:ascii="Gadugi" w:eastAsia="Arial Unicode MS" w:hAnsi="Gadugi" w:cs="Arial Unicode MS"/>
          <w:b/>
          <w:spacing w:val="-3"/>
          <w:szCs w:val="24"/>
          <w14:shadow w14:blurRad="50800" w14:dist="38100" w14:dir="2700000" w14:sx="100000" w14:sy="100000" w14:kx="0" w14:ky="0" w14:algn="tl">
            <w14:srgbClr w14:val="000000">
              <w14:alpha w14:val="60000"/>
            </w14:srgbClr>
          </w14:shadow>
        </w:rPr>
        <w:t>TRIBUNAL SUP</w:t>
      </w:r>
      <w:r w:rsidR="000425CB" w:rsidRPr="001F3FF6">
        <w:rPr>
          <w:rFonts w:ascii="Gadugi" w:eastAsia="Arial Unicode MS" w:hAnsi="Gadugi" w:cs="Arial Unicode MS"/>
          <w:b/>
          <w:spacing w:val="-3"/>
          <w:szCs w:val="24"/>
          <w14:shadow w14:blurRad="50800" w14:dist="38100" w14:dir="2700000" w14:sx="100000" w14:sy="100000" w14:kx="0" w14:ky="0" w14:algn="tl">
            <w14:srgbClr w14:val="000000">
              <w14:alpha w14:val="60000"/>
            </w14:srgbClr>
          </w14:shadow>
        </w:rPr>
        <w:t>ERIOR DEL DISTRITO JUDICIAL</w:t>
      </w:r>
      <w:r w:rsidR="000425CB" w:rsidRPr="001F3FF6">
        <w:rPr>
          <w:rFonts w:ascii="Gadugi" w:eastAsia="Arial Unicode MS" w:hAnsi="Gadugi" w:cs="Arial Unicode MS"/>
          <w:b/>
          <w:spacing w:val="-3"/>
          <w:szCs w:val="24"/>
          <w14:shadow w14:blurRad="50800" w14:dist="38100" w14:dir="2700000" w14:sx="100000" w14:sy="100000" w14:kx="0" w14:ky="0" w14:algn="tl">
            <w14:srgbClr w14:val="000000">
              <w14:alpha w14:val="60000"/>
            </w14:srgbClr>
          </w14:shadow>
        </w:rPr>
        <w:tab/>
      </w:r>
      <w:r w:rsidR="000425CB" w:rsidRPr="001F3FF6">
        <w:rPr>
          <w:rFonts w:ascii="Gadugi" w:eastAsia="Arial Unicode MS" w:hAnsi="Gadugi" w:cs="Arial Unicode MS"/>
          <w:b/>
          <w:spacing w:val="-3"/>
          <w:szCs w:val="24"/>
          <w14:shadow w14:blurRad="50800" w14:dist="38100" w14:dir="2700000" w14:sx="100000" w14:sy="100000" w14:kx="0" w14:ky="0" w14:algn="tl">
            <w14:srgbClr w14:val="000000">
              <w14:alpha w14:val="60000"/>
            </w14:srgbClr>
          </w14:shadow>
        </w:rPr>
        <w:tab/>
      </w:r>
      <w:r w:rsidR="000425CB" w:rsidRPr="001F3FF6">
        <w:rPr>
          <w:rFonts w:ascii="Gadugi" w:eastAsia="Arial Unicode MS" w:hAnsi="Gadugi" w:cs="Arial Unicode MS"/>
          <w:b/>
          <w:spacing w:val="-3"/>
          <w:szCs w:val="24"/>
          <w14:shadow w14:blurRad="50800" w14:dist="38100" w14:dir="2700000" w14:sx="100000" w14:sy="100000" w14:kx="0" w14:ky="0" w14:algn="tl">
            <w14:srgbClr w14:val="000000">
              <w14:alpha w14:val="60000"/>
            </w14:srgbClr>
          </w14:shadow>
        </w:rPr>
        <w:tab/>
      </w:r>
      <w:r w:rsidR="00925994" w:rsidRPr="001F3FF6">
        <w:rPr>
          <w:rFonts w:ascii="Gadugi" w:eastAsia="Arial Unicode MS" w:hAnsi="Gadugi" w:cs="Arial Unicode MS"/>
          <w:b/>
          <w:spacing w:val="-3"/>
          <w:szCs w:val="24"/>
          <w14:shadow w14:blurRad="50800" w14:dist="38100" w14:dir="2700000" w14:sx="100000" w14:sy="100000" w14:kx="0" w14:ky="0" w14:algn="tl">
            <w14:srgbClr w14:val="000000">
              <w14:alpha w14:val="60000"/>
            </w14:srgbClr>
          </w14:shadow>
        </w:rPr>
        <w:t xml:space="preserve">       </w:t>
      </w:r>
      <w:r w:rsidR="00A74382" w:rsidRPr="001F3FF6">
        <w:rPr>
          <w:rFonts w:ascii="Gadugi" w:eastAsia="Arial Unicode MS" w:hAnsi="Gadugi" w:cs="Arial Unicode MS"/>
          <w:b/>
          <w:spacing w:val="-3"/>
          <w:szCs w:val="24"/>
          <w14:shadow w14:blurRad="50800" w14:dist="38100" w14:dir="2700000" w14:sx="100000" w14:sy="100000" w14:kx="0" w14:ky="0" w14:algn="tl">
            <w14:srgbClr w14:val="000000">
              <w14:alpha w14:val="60000"/>
            </w14:srgbClr>
          </w14:shadow>
        </w:rPr>
        <w:t xml:space="preserve">              </w:t>
      </w:r>
      <w:r w:rsidRPr="001F3FF6">
        <w:rPr>
          <w:rFonts w:ascii="Gadugi" w:eastAsia="Arial Unicode MS" w:hAnsi="Gadugi" w:cs="Arial Unicode MS"/>
          <w:b/>
          <w:spacing w:val="-3"/>
          <w:szCs w:val="24"/>
          <w14:shadow w14:blurRad="50800" w14:dist="38100" w14:dir="2700000" w14:sx="100000" w14:sy="100000" w14:kx="0" w14:ky="0" w14:algn="tl">
            <w14:srgbClr w14:val="000000">
              <w14:alpha w14:val="60000"/>
            </w14:srgbClr>
          </w14:shadow>
        </w:rPr>
        <w:t xml:space="preserve">SALA </w:t>
      </w:r>
      <w:r w:rsidR="000425CB" w:rsidRPr="001F3FF6">
        <w:rPr>
          <w:rFonts w:ascii="Gadugi" w:eastAsia="Arial Unicode MS" w:hAnsi="Gadugi" w:cs="Arial Unicode MS"/>
          <w:b/>
          <w:spacing w:val="-3"/>
          <w:szCs w:val="24"/>
          <w14:shadow w14:blurRad="50800" w14:dist="38100" w14:dir="2700000" w14:sx="100000" w14:sy="100000" w14:kx="0" w14:ky="0" w14:algn="tl">
            <w14:srgbClr w14:val="000000">
              <w14:alpha w14:val="60000"/>
            </w14:srgbClr>
          </w14:shadow>
        </w:rPr>
        <w:t xml:space="preserve">UNITARIA </w:t>
      </w:r>
      <w:r w:rsidRPr="001F3FF6">
        <w:rPr>
          <w:rFonts w:ascii="Gadugi" w:eastAsia="Arial Unicode MS" w:hAnsi="Gadugi" w:cs="Arial Unicode MS"/>
          <w:b/>
          <w:spacing w:val="-3"/>
          <w:szCs w:val="24"/>
          <w14:shadow w14:blurRad="50800" w14:dist="38100" w14:dir="2700000" w14:sx="100000" w14:sy="100000" w14:kx="0" w14:ky="0" w14:algn="tl">
            <w14:srgbClr w14:val="000000">
              <w14:alpha w14:val="60000"/>
            </w14:srgbClr>
          </w14:shadow>
        </w:rPr>
        <w:t>CIVIL FAMILIA</w:t>
      </w:r>
    </w:p>
    <w:p w14:paraId="290B8E75" w14:textId="77777777" w:rsidR="00B246FF" w:rsidRPr="001F3FF6" w:rsidRDefault="00B246FF" w:rsidP="001F3FF6">
      <w:pPr>
        <w:tabs>
          <w:tab w:val="left" w:pos="-720"/>
        </w:tabs>
        <w:suppressAutoHyphens/>
        <w:spacing w:line="276" w:lineRule="auto"/>
        <w:ind w:firstLine="2835"/>
        <w:jc w:val="both"/>
        <w:rPr>
          <w:rFonts w:ascii="Gadugi" w:eastAsia="Arial Unicode MS" w:hAnsi="Gadugi" w:cs="Arial Unicode MS"/>
          <w:b/>
          <w:spacing w:val="-3"/>
          <w:szCs w:val="24"/>
        </w:rPr>
      </w:pPr>
    </w:p>
    <w:p w14:paraId="3B64EADB" w14:textId="77777777" w:rsidR="00F65C69" w:rsidRPr="001F3FF6" w:rsidRDefault="00F65C69" w:rsidP="001F3FF6">
      <w:pPr>
        <w:tabs>
          <w:tab w:val="left" w:pos="-720"/>
        </w:tabs>
        <w:suppressAutoHyphens/>
        <w:spacing w:line="276" w:lineRule="auto"/>
        <w:ind w:firstLine="2835"/>
        <w:jc w:val="both"/>
        <w:rPr>
          <w:rFonts w:ascii="Gadugi" w:eastAsia="Arial Unicode MS" w:hAnsi="Gadugi" w:cs="Arial Unicode MS"/>
          <w:b/>
          <w:spacing w:val="-3"/>
          <w:szCs w:val="24"/>
        </w:rPr>
      </w:pPr>
      <w:bookmarkStart w:id="3" w:name="_GoBack"/>
      <w:bookmarkEnd w:id="3"/>
    </w:p>
    <w:p w14:paraId="2992B0EC" w14:textId="77777777" w:rsidR="00B246FF" w:rsidRPr="001F3FF6" w:rsidRDefault="00B246FF" w:rsidP="001F3FF6">
      <w:pPr>
        <w:tabs>
          <w:tab w:val="left" w:pos="-720"/>
          <w:tab w:val="left" w:pos="4536"/>
        </w:tabs>
        <w:suppressAutoHyphens/>
        <w:spacing w:line="276" w:lineRule="auto"/>
        <w:ind w:firstLine="2835"/>
        <w:jc w:val="both"/>
        <w:rPr>
          <w:rFonts w:ascii="Gadugi" w:eastAsia="Arial Unicode MS" w:hAnsi="Gadugi" w:cs="Arial Unicode MS"/>
          <w:spacing w:val="-3"/>
          <w:szCs w:val="24"/>
        </w:rPr>
      </w:pPr>
      <w:r w:rsidRPr="001F3FF6">
        <w:rPr>
          <w:rFonts w:ascii="Gadugi" w:eastAsia="Arial Unicode MS" w:hAnsi="Gadugi" w:cs="Arial Unicode MS"/>
          <w:spacing w:val="-3"/>
          <w:szCs w:val="24"/>
        </w:rPr>
        <w:t xml:space="preserve">Magistrado: </w:t>
      </w:r>
      <w:r w:rsidR="00A74382" w:rsidRPr="001F3FF6">
        <w:rPr>
          <w:rFonts w:ascii="Gadugi" w:eastAsia="Arial Unicode MS" w:hAnsi="Gadugi" w:cs="Arial Unicode MS"/>
          <w:spacing w:val="-3"/>
          <w:szCs w:val="24"/>
        </w:rPr>
        <w:tab/>
      </w:r>
      <w:r w:rsidRPr="001F3FF6">
        <w:rPr>
          <w:rFonts w:ascii="Gadugi" w:eastAsia="Arial Unicode MS" w:hAnsi="Gadugi" w:cs="Arial Unicode MS"/>
          <w:spacing w:val="-3"/>
          <w:szCs w:val="24"/>
        </w:rPr>
        <w:t>Jaime Alberto Saraza Naranjo</w:t>
      </w:r>
    </w:p>
    <w:p w14:paraId="7B9A0DA5" w14:textId="56FEEE13" w:rsidR="0048103A" w:rsidRPr="001F3FF6" w:rsidRDefault="00B246FF" w:rsidP="001F3FF6">
      <w:pPr>
        <w:tabs>
          <w:tab w:val="left" w:pos="-720"/>
          <w:tab w:val="left" w:pos="4536"/>
        </w:tabs>
        <w:suppressAutoHyphens/>
        <w:spacing w:line="276" w:lineRule="auto"/>
        <w:ind w:firstLine="2835"/>
        <w:jc w:val="both"/>
        <w:rPr>
          <w:rFonts w:ascii="Gadugi" w:eastAsia="Arial Unicode MS" w:hAnsi="Gadugi" w:cs="Arial Unicode MS"/>
          <w:spacing w:val="-3"/>
          <w:szCs w:val="24"/>
        </w:rPr>
      </w:pPr>
      <w:r w:rsidRPr="001F3FF6">
        <w:rPr>
          <w:rFonts w:ascii="Gadugi" w:eastAsia="Arial Unicode MS" w:hAnsi="Gadugi" w:cs="Arial Unicode MS"/>
          <w:spacing w:val="-3"/>
          <w:szCs w:val="24"/>
        </w:rPr>
        <w:t>Pereira,</w:t>
      </w:r>
      <w:r w:rsidR="00071A9F" w:rsidRPr="001F3FF6">
        <w:rPr>
          <w:rFonts w:ascii="Gadugi" w:eastAsia="Arial Unicode MS" w:hAnsi="Gadugi" w:cs="Arial Unicode MS"/>
          <w:spacing w:val="-3"/>
          <w:szCs w:val="24"/>
        </w:rPr>
        <w:tab/>
        <w:t>Marzo siete de dos mil veintidós</w:t>
      </w:r>
    </w:p>
    <w:p w14:paraId="5ED61E77" w14:textId="35FE98B5" w:rsidR="00B246FF" w:rsidRPr="001F3FF6" w:rsidRDefault="00925994" w:rsidP="001F3FF6">
      <w:pPr>
        <w:tabs>
          <w:tab w:val="left" w:pos="-720"/>
          <w:tab w:val="left" w:pos="4536"/>
        </w:tabs>
        <w:suppressAutoHyphens/>
        <w:spacing w:line="276" w:lineRule="auto"/>
        <w:ind w:firstLine="2835"/>
        <w:jc w:val="both"/>
        <w:rPr>
          <w:rFonts w:ascii="Gadugi" w:eastAsia="Arial Unicode MS" w:hAnsi="Gadugi" w:cs="Arial Unicode MS"/>
          <w:szCs w:val="24"/>
          <w:lang w:val="es-MX"/>
        </w:rPr>
      </w:pPr>
      <w:r w:rsidRPr="001F3FF6">
        <w:rPr>
          <w:rFonts w:ascii="Gadugi" w:eastAsia="Arial Unicode MS" w:hAnsi="Gadugi" w:cs="Arial Unicode MS"/>
          <w:spacing w:val="-3"/>
          <w:szCs w:val="24"/>
        </w:rPr>
        <w:t>Auto:</w:t>
      </w:r>
      <w:r w:rsidR="002E0501" w:rsidRPr="001F3FF6">
        <w:rPr>
          <w:rFonts w:ascii="Gadugi" w:eastAsia="Arial Unicode MS" w:hAnsi="Gadugi" w:cs="Arial Unicode MS"/>
          <w:spacing w:val="-3"/>
          <w:szCs w:val="24"/>
        </w:rPr>
        <w:tab/>
        <w:t>AC-0</w:t>
      </w:r>
      <w:r w:rsidR="009B032C">
        <w:rPr>
          <w:rFonts w:ascii="Gadugi" w:eastAsia="Arial Unicode MS" w:hAnsi="Gadugi" w:cs="Arial Unicode MS"/>
          <w:spacing w:val="-3"/>
          <w:szCs w:val="24"/>
        </w:rPr>
        <w:t>0</w:t>
      </w:r>
      <w:r w:rsidR="002E0501" w:rsidRPr="001F3FF6">
        <w:rPr>
          <w:rFonts w:ascii="Gadugi" w:eastAsia="Arial Unicode MS" w:hAnsi="Gadugi" w:cs="Arial Unicode MS"/>
          <w:spacing w:val="-3"/>
          <w:szCs w:val="24"/>
        </w:rPr>
        <w:t>39-2022</w:t>
      </w:r>
    </w:p>
    <w:p w14:paraId="575BA028" w14:textId="77777777" w:rsidR="00B246FF" w:rsidRPr="001F3FF6" w:rsidRDefault="00B246FF" w:rsidP="001F3FF6">
      <w:pPr>
        <w:spacing w:line="276" w:lineRule="auto"/>
        <w:ind w:firstLine="2835"/>
        <w:jc w:val="both"/>
        <w:rPr>
          <w:rFonts w:ascii="Gadugi" w:eastAsia="Arial Unicode MS" w:hAnsi="Gadugi" w:cs="Arial Unicode MS"/>
          <w:szCs w:val="24"/>
          <w:lang w:val="es-MX"/>
        </w:rPr>
      </w:pPr>
    </w:p>
    <w:p w14:paraId="711C1211" w14:textId="77777777" w:rsidR="00925994" w:rsidRPr="001F3FF6" w:rsidRDefault="00925994" w:rsidP="001F3FF6">
      <w:pPr>
        <w:spacing w:line="276" w:lineRule="auto"/>
        <w:ind w:firstLine="2835"/>
        <w:jc w:val="both"/>
        <w:rPr>
          <w:rFonts w:ascii="Gadugi" w:eastAsia="Arial Unicode MS" w:hAnsi="Gadugi" w:cs="Arial Unicode MS"/>
          <w:szCs w:val="24"/>
          <w:lang w:val="es-MX"/>
        </w:rPr>
      </w:pPr>
    </w:p>
    <w:p w14:paraId="5CEE19D3" w14:textId="77777777" w:rsidR="00925994" w:rsidRPr="001F3FF6" w:rsidRDefault="009C0BEC" w:rsidP="001F3FF6">
      <w:pPr>
        <w:tabs>
          <w:tab w:val="left" w:pos="-720"/>
        </w:tabs>
        <w:suppressAutoHyphens/>
        <w:spacing w:line="276" w:lineRule="auto"/>
        <w:ind w:firstLine="2835"/>
        <w:jc w:val="both"/>
        <w:rPr>
          <w:rFonts w:ascii="Gadugi" w:eastAsia="Arial Unicode MS" w:hAnsi="Gadugi" w:cs="Arial Unicode MS"/>
          <w:spacing w:val="-3"/>
          <w:szCs w:val="24"/>
        </w:rPr>
      </w:pPr>
      <w:r w:rsidRPr="001F3FF6">
        <w:rPr>
          <w:rFonts w:ascii="Gadugi" w:eastAsia="Arial Unicode MS" w:hAnsi="Gadugi" w:cs="Arial Unicode MS"/>
          <w:szCs w:val="24"/>
          <w:lang w:val="es-MX"/>
        </w:rPr>
        <w:t xml:space="preserve">Resuelve la Sala el recurso de apelación que </w:t>
      </w:r>
      <w:r w:rsidR="00925994" w:rsidRPr="001F3FF6">
        <w:rPr>
          <w:rFonts w:ascii="Gadugi" w:eastAsia="Arial Unicode MS" w:hAnsi="Gadugi" w:cs="Arial Unicode MS"/>
          <w:szCs w:val="24"/>
          <w:lang w:val="es-MX"/>
        </w:rPr>
        <w:t xml:space="preserve">la parte ejecutante interpuso contra el auto del 27 de agosto de 2021, </w:t>
      </w:r>
      <w:r w:rsidRPr="001F3FF6">
        <w:rPr>
          <w:rFonts w:ascii="Gadugi" w:eastAsia="Arial Unicode MS" w:hAnsi="Gadugi" w:cs="Arial Unicode MS"/>
          <w:szCs w:val="24"/>
          <w:lang w:val="es-MX"/>
        </w:rPr>
        <w:t xml:space="preserve">proferido por el </w:t>
      </w:r>
      <w:r w:rsidR="00925994" w:rsidRPr="001F3FF6">
        <w:rPr>
          <w:rFonts w:ascii="Gadugi" w:eastAsia="Arial Unicode MS" w:hAnsi="Gadugi" w:cs="Arial Unicode MS"/>
          <w:szCs w:val="24"/>
          <w:lang w:val="es-MX"/>
        </w:rPr>
        <w:t xml:space="preserve">Juzgado Civil del Circuito de Dosquebradas, en el proceso ejecutivo iniciado por </w:t>
      </w:r>
      <w:r w:rsidR="00925994" w:rsidRPr="001F3FF6">
        <w:rPr>
          <w:rFonts w:ascii="Gadugi" w:eastAsia="Arial Unicode MS" w:hAnsi="Gadugi" w:cs="Arial Unicode MS"/>
          <w:b/>
          <w:spacing w:val="-3"/>
          <w:szCs w:val="24"/>
        </w:rPr>
        <w:t>Carlos Alfonso López Escobar</w:t>
      </w:r>
      <w:r w:rsidR="00925994" w:rsidRPr="001F3FF6">
        <w:rPr>
          <w:rFonts w:ascii="Gadugi" w:eastAsia="Arial Unicode MS" w:hAnsi="Gadugi" w:cs="Arial Unicode MS"/>
          <w:spacing w:val="-3"/>
          <w:szCs w:val="24"/>
        </w:rPr>
        <w:t xml:space="preserve"> frente a </w:t>
      </w:r>
      <w:r w:rsidR="00925994" w:rsidRPr="001F3FF6">
        <w:rPr>
          <w:rFonts w:ascii="Gadugi" w:eastAsia="Arial Unicode MS" w:hAnsi="Gadugi" w:cs="Arial Unicode MS"/>
          <w:b/>
          <w:spacing w:val="-3"/>
          <w:szCs w:val="24"/>
        </w:rPr>
        <w:t>Mario Otilio Gutiérrez Ballesteros</w:t>
      </w:r>
      <w:r w:rsidR="00925994" w:rsidRPr="001F3FF6">
        <w:rPr>
          <w:rFonts w:ascii="Gadugi" w:eastAsia="Arial Unicode MS" w:hAnsi="Gadugi" w:cs="Arial Unicode MS"/>
          <w:spacing w:val="-3"/>
          <w:szCs w:val="24"/>
        </w:rPr>
        <w:t xml:space="preserve">, en el que interviene como opositor </w:t>
      </w:r>
      <w:r w:rsidR="00925994" w:rsidRPr="001F3FF6">
        <w:rPr>
          <w:rFonts w:ascii="Gadugi" w:eastAsia="Arial Unicode MS" w:hAnsi="Gadugi" w:cs="Arial Unicode MS"/>
          <w:b/>
          <w:spacing w:val="-3"/>
          <w:szCs w:val="24"/>
        </w:rPr>
        <w:t>Gabriel Jaime Calvo Quintero</w:t>
      </w:r>
      <w:r w:rsidR="00925994" w:rsidRPr="001F3FF6">
        <w:rPr>
          <w:rFonts w:ascii="Gadugi" w:eastAsia="Arial Unicode MS" w:hAnsi="Gadugi" w:cs="Arial Unicode MS"/>
          <w:spacing w:val="-3"/>
          <w:szCs w:val="24"/>
        </w:rPr>
        <w:t>.</w:t>
      </w:r>
    </w:p>
    <w:p w14:paraId="35619309" w14:textId="77777777" w:rsidR="0067626E" w:rsidRPr="001F3FF6" w:rsidRDefault="0067626E" w:rsidP="001F3FF6">
      <w:pPr>
        <w:spacing w:line="276" w:lineRule="auto"/>
        <w:ind w:firstLine="2835"/>
        <w:jc w:val="both"/>
        <w:rPr>
          <w:rFonts w:ascii="Gadugi" w:eastAsia="Arial Unicode MS" w:hAnsi="Gadugi" w:cs="Arial Unicode MS"/>
          <w:szCs w:val="24"/>
          <w:lang w:val="es-MX"/>
        </w:rPr>
      </w:pPr>
    </w:p>
    <w:p w14:paraId="7B52A2DF" w14:textId="77777777" w:rsidR="008F014F" w:rsidRPr="001F3FF6" w:rsidRDefault="008F014F" w:rsidP="001F3FF6">
      <w:pPr>
        <w:spacing w:line="276" w:lineRule="auto"/>
        <w:ind w:firstLine="2835"/>
        <w:jc w:val="both"/>
        <w:rPr>
          <w:rFonts w:ascii="Gadugi" w:eastAsia="Arial Unicode MS" w:hAnsi="Gadugi" w:cs="Arial Unicode MS"/>
          <w:szCs w:val="24"/>
          <w:lang w:val="es-MX"/>
        </w:rPr>
      </w:pPr>
    </w:p>
    <w:p w14:paraId="2C3F46B7" w14:textId="77777777" w:rsidR="008F014F" w:rsidRPr="001F3FF6" w:rsidRDefault="008F014F" w:rsidP="001F3FF6">
      <w:pPr>
        <w:spacing w:line="276" w:lineRule="auto"/>
        <w:ind w:firstLine="2835"/>
        <w:jc w:val="both"/>
        <w:rPr>
          <w:rFonts w:ascii="Gadugi" w:eastAsia="Arial Unicode MS" w:hAnsi="Gadugi" w:cs="Arial Unicode MS"/>
          <w:b/>
          <w:szCs w:val="24"/>
          <w:lang w:val="es-MX"/>
        </w:rPr>
      </w:pPr>
      <w:r w:rsidRPr="001F3FF6">
        <w:rPr>
          <w:rFonts w:ascii="Gadugi" w:eastAsia="Arial Unicode MS" w:hAnsi="Gadugi" w:cs="Arial Unicode MS"/>
          <w:b/>
          <w:szCs w:val="24"/>
          <w:lang w:val="es-MX"/>
        </w:rPr>
        <w:t>ANTECEDENTES</w:t>
      </w:r>
    </w:p>
    <w:p w14:paraId="12889E25" w14:textId="77777777" w:rsidR="008F014F" w:rsidRPr="001F3FF6" w:rsidRDefault="008F014F" w:rsidP="001F3FF6">
      <w:pPr>
        <w:spacing w:line="276" w:lineRule="auto"/>
        <w:ind w:firstLine="2835"/>
        <w:jc w:val="both"/>
        <w:rPr>
          <w:rFonts w:ascii="Gadugi" w:eastAsia="Arial Unicode MS" w:hAnsi="Gadugi" w:cs="Arial Unicode MS"/>
          <w:b/>
          <w:szCs w:val="24"/>
          <w:lang w:val="es-MX"/>
        </w:rPr>
      </w:pPr>
    </w:p>
    <w:p w14:paraId="1E27A5BE" w14:textId="77777777" w:rsidR="008F014F" w:rsidRPr="001F3FF6" w:rsidRDefault="008F014F" w:rsidP="001F3FF6">
      <w:pPr>
        <w:spacing w:line="276" w:lineRule="auto"/>
        <w:ind w:firstLine="2835"/>
        <w:jc w:val="both"/>
        <w:rPr>
          <w:rFonts w:ascii="Gadugi" w:eastAsia="Arial Unicode MS" w:hAnsi="Gadugi" w:cs="Arial Unicode MS"/>
          <w:b/>
          <w:szCs w:val="24"/>
          <w:lang w:val="es-MX"/>
        </w:rPr>
      </w:pPr>
    </w:p>
    <w:p w14:paraId="720E3B9E" w14:textId="77777777" w:rsidR="007F6CA5" w:rsidRPr="001F3FF6" w:rsidRDefault="00AC18CF" w:rsidP="001F3FF6">
      <w:pPr>
        <w:spacing w:line="276" w:lineRule="auto"/>
        <w:ind w:firstLine="2835"/>
        <w:jc w:val="both"/>
        <w:rPr>
          <w:rFonts w:ascii="Gadugi" w:eastAsia="Arial Unicode MS" w:hAnsi="Gadugi" w:cs="Arial Unicode MS"/>
          <w:szCs w:val="24"/>
          <w:lang w:val="es-MX"/>
        </w:rPr>
      </w:pPr>
      <w:r w:rsidRPr="001F3FF6">
        <w:rPr>
          <w:rFonts w:ascii="Gadugi" w:eastAsia="Arial Unicode MS" w:hAnsi="Gadugi" w:cs="Arial Unicode MS"/>
          <w:szCs w:val="24"/>
          <w:lang w:val="es-MX"/>
        </w:rPr>
        <w:t>En el precitado proceso</w:t>
      </w:r>
      <w:r w:rsidR="0067626E" w:rsidRPr="001F3FF6">
        <w:rPr>
          <w:rFonts w:ascii="Gadugi" w:eastAsia="Arial Unicode MS" w:hAnsi="Gadugi" w:cs="Arial Unicode MS"/>
          <w:szCs w:val="24"/>
          <w:lang w:val="es-MX"/>
        </w:rPr>
        <w:t>,</w:t>
      </w:r>
      <w:r w:rsidRPr="001F3FF6">
        <w:rPr>
          <w:rFonts w:ascii="Gadugi" w:eastAsia="Arial Unicode MS" w:hAnsi="Gadugi" w:cs="Arial Unicode MS"/>
          <w:szCs w:val="24"/>
          <w:lang w:val="es-MX"/>
        </w:rPr>
        <w:t xml:space="preserve"> </w:t>
      </w:r>
      <w:r w:rsidR="00925994" w:rsidRPr="001F3FF6">
        <w:rPr>
          <w:rFonts w:ascii="Gadugi" w:eastAsia="Arial Unicode MS" w:hAnsi="Gadugi" w:cs="Arial Unicode MS"/>
          <w:szCs w:val="24"/>
          <w:lang w:val="es-MX"/>
        </w:rPr>
        <w:t>se ordenó el embargo y secuestro del inmueble de matrícula inmobiliaria 294-3145</w:t>
      </w:r>
      <w:r w:rsidR="00811D1D" w:rsidRPr="001F3FF6">
        <w:rPr>
          <w:rFonts w:ascii="Gadugi" w:eastAsia="Arial Unicode MS" w:hAnsi="Gadugi" w:cs="Arial Unicode MS"/>
          <w:szCs w:val="24"/>
          <w:lang w:val="es-MX"/>
        </w:rPr>
        <w:t xml:space="preserve">. </w:t>
      </w:r>
      <w:r w:rsidR="007F6CA5" w:rsidRPr="001F3FF6">
        <w:rPr>
          <w:rFonts w:ascii="Gadugi" w:eastAsia="Arial Unicode MS" w:hAnsi="Gadugi" w:cs="Arial Unicode MS"/>
          <w:szCs w:val="24"/>
          <w:lang w:val="es-MX"/>
        </w:rPr>
        <w:t xml:space="preserve">Luego de algunas vicisitudes, el Juzgado dispuso estar a lo dispuesto por esta Sala en providencia del 18 de mayo de 2021 (arch. 00) y programó la realización de la diligencia, que tuvo lugar el 16 de julio de 2021 (arch. 01, 02). </w:t>
      </w:r>
    </w:p>
    <w:p w14:paraId="2712152F" w14:textId="77777777" w:rsidR="007F6CA5" w:rsidRPr="001F3FF6" w:rsidRDefault="007F6CA5" w:rsidP="001F3FF6">
      <w:pPr>
        <w:spacing w:line="276" w:lineRule="auto"/>
        <w:ind w:firstLine="2835"/>
        <w:jc w:val="both"/>
        <w:rPr>
          <w:rFonts w:ascii="Gadugi" w:eastAsia="Arial Unicode MS" w:hAnsi="Gadugi" w:cs="Arial Unicode MS"/>
          <w:szCs w:val="24"/>
          <w:lang w:val="es-MX"/>
        </w:rPr>
      </w:pPr>
    </w:p>
    <w:p w14:paraId="7BC37E6B" w14:textId="77777777" w:rsidR="007F6CA5" w:rsidRPr="001F3FF6" w:rsidRDefault="007F6CA5" w:rsidP="001F3FF6">
      <w:pPr>
        <w:spacing w:line="276" w:lineRule="auto"/>
        <w:ind w:firstLine="2835"/>
        <w:jc w:val="both"/>
        <w:rPr>
          <w:rFonts w:ascii="Gadugi" w:eastAsia="Arial Unicode MS" w:hAnsi="Gadugi" w:cs="Arial Unicode MS"/>
          <w:szCs w:val="24"/>
          <w:lang w:val="es-MX"/>
        </w:rPr>
      </w:pPr>
      <w:r w:rsidRPr="001F3FF6">
        <w:rPr>
          <w:rFonts w:ascii="Gadugi" w:eastAsia="Arial Unicode MS" w:hAnsi="Gadugi" w:cs="Arial Unicode MS"/>
          <w:szCs w:val="24"/>
          <w:lang w:val="es-MX"/>
        </w:rPr>
        <w:t xml:space="preserve">Luego de la descripción del inmueble, compareció, por medio de apoderada judicial, Gabriel Jaime Calvo Quintero, para oponerse al secuestro, pues adujo su calidad de poseedor. En el acto, se recaudaron y practicaron las pruebas allegadas, y se tomó la decisión de aceptar la oposición propuesta. </w:t>
      </w:r>
    </w:p>
    <w:p w14:paraId="15D5C09D" w14:textId="77777777" w:rsidR="007F6CA5" w:rsidRPr="001F3FF6" w:rsidRDefault="007F6CA5" w:rsidP="001F3FF6">
      <w:pPr>
        <w:spacing w:line="276" w:lineRule="auto"/>
        <w:ind w:firstLine="2835"/>
        <w:jc w:val="both"/>
        <w:rPr>
          <w:rFonts w:ascii="Gadugi" w:eastAsia="Arial Unicode MS" w:hAnsi="Gadugi" w:cs="Arial Unicode MS"/>
          <w:szCs w:val="24"/>
          <w:lang w:val="es-MX"/>
        </w:rPr>
      </w:pPr>
    </w:p>
    <w:p w14:paraId="444B16AF" w14:textId="77777777" w:rsidR="007F6CA5" w:rsidRPr="001F3FF6" w:rsidRDefault="007F6CA5" w:rsidP="001F3FF6">
      <w:pPr>
        <w:spacing w:line="276" w:lineRule="auto"/>
        <w:ind w:firstLine="2835"/>
        <w:jc w:val="both"/>
        <w:rPr>
          <w:rFonts w:ascii="Gadugi" w:eastAsia="Arial Unicode MS" w:hAnsi="Gadugi" w:cs="Arial Unicode MS"/>
          <w:szCs w:val="24"/>
          <w:lang w:val="es-MX"/>
        </w:rPr>
      </w:pPr>
      <w:r w:rsidRPr="001F3FF6">
        <w:rPr>
          <w:rFonts w:ascii="Gadugi" w:eastAsia="Arial Unicode MS" w:hAnsi="Gadugi" w:cs="Arial Unicode MS"/>
          <w:szCs w:val="24"/>
          <w:lang w:val="es-MX"/>
        </w:rPr>
        <w:t xml:space="preserve">Como la parte ejecutante insistió en la práctica de la medida, se dejó al opositor en calidad de secuestro y se dispuso continuar con el trámite previsto en el numeral 6 del artículo 309, esto es, la etapa adicional de pruebas. </w:t>
      </w:r>
    </w:p>
    <w:p w14:paraId="0FB214A3" w14:textId="77777777" w:rsidR="007F6CA5" w:rsidRPr="001F3FF6" w:rsidRDefault="007F6CA5" w:rsidP="001F3FF6">
      <w:pPr>
        <w:spacing w:line="276" w:lineRule="auto"/>
        <w:ind w:firstLine="2835"/>
        <w:jc w:val="both"/>
        <w:rPr>
          <w:rFonts w:ascii="Gadugi" w:eastAsia="Arial Unicode MS" w:hAnsi="Gadugi" w:cs="Arial Unicode MS"/>
          <w:szCs w:val="24"/>
          <w:lang w:val="es-MX"/>
        </w:rPr>
      </w:pPr>
    </w:p>
    <w:p w14:paraId="3DCE7B9E" w14:textId="77777777" w:rsidR="00BB292E" w:rsidRPr="001F3FF6" w:rsidRDefault="007F6CA5" w:rsidP="001F3FF6">
      <w:pPr>
        <w:spacing w:line="276" w:lineRule="auto"/>
        <w:ind w:firstLine="2835"/>
        <w:jc w:val="both"/>
        <w:rPr>
          <w:rFonts w:ascii="Gadugi" w:eastAsia="Arial Unicode MS" w:hAnsi="Gadugi" w:cs="Arial Unicode MS"/>
          <w:szCs w:val="24"/>
          <w:lang w:val="es-MX"/>
        </w:rPr>
      </w:pPr>
      <w:r w:rsidRPr="001F3FF6">
        <w:rPr>
          <w:rFonts w:ascii="Gadugi" w:eastAsia="Arial Unicode MS" w:hAnsi="Gadugi" w:cs="Arial Unicode MS"/>
          <w:szCs w:val="24"/>
          <w:lang w:val="es-MX"/>
        </w:rPr>
        <w:t xml:space="preserve">Tanto el opositor (arch. 3) como el ejecutante (arch. 05), las solicitaron. Luego, con auto del 27 de julio de 2021 (arch. 07), se decretaron y </w:t>
      </w:r>
      <w:r w:rsidR="005449EE" w:rsidRPr="001F3FF6">
        <w:rPr>
          <w:rFonts w:ascii="Gadugi" w:eastAsia="Arial Unicode MS" w:hAnsi="Gadugi" w:cs="Arial Unicode MS"/>
          <w:szCs w:val="24"/>
          <w:lang w:val="es-MX"/>
        </w:rPr>
        <w:t>las que era menester practicar se llevaron a cabo en audiencia del 10 de agosto de 2021 (arch. 12 y 13)</w:t>
      </w:r>
      <w:r w:rsidR="00BB292E" w:rsidRPr="001F3FF6">
        <w:rPr>
          <w:rFonts w:ascii="Gadugi" w:eastAsia="Arial Unicode MS" w:hAnsi="Gadugi" w:cs="Arial Unicode MS"/>
          <w:szCs w:val="24"/>
          <w:lang w:val="es-MX"/>
        </w:rPr>
        <w:t xml:space="preserve">. </w:t>
      </w:r>
    </w:p>
    <w:p w14:paraId="35694466" w14:textId="77777777" w:rsidR="00BB292E" w:rsidRPr="001F3FF6" w:rsidRDefault="00BB292E" w:rsidP="001F3FF6">
      <w:pPr>
        <w:spacing w:line="276" w:lineRule="auto"/>
        <w:ind w:firstLine="2835"/>
        <w:jc w:val="both"/>
        <w:rPr>
          <w:rFonts w:ascii="Gadugi" w:eastAsia="Arial Unicode MS" w:hAnsi="Gadugi" w:cs="Arial Unicode MS"/>
          <w:szCs w:val="24"/>
          <w:lang w:val="es-MX"/>
        </w:rPr>
      </w:pPr>
    </w:p>
    <w:p w14:paraId="2271DB64" w14:textId="77777777" w:rsidR="00BB292E" w:rsidRPr="001F3FF6" w:rsidRDefault="00BB292E" w:rsidP="001F3FF6">
      <w:pPr>
        <w:spacing w:line="276" w:lineRule="auto"/>
        <w:ind w:firstLine="2835"/>
        <w:jc w:val="both"/>
        <w:rPr>
          <w:rFonts w:ascii="Gadugi" w:eastAsia="Arial Unicode MS" w:hAnsi="Gadugi" w:cs="Arial Unicode MS"/>
          <w:szCs w:val="24"/>
          <w:lang w:val="es-MX"/>
        </w:rPr>
      </w:pPr>
      <w:r w:rsidRPr="001F3FF6">
        <w:rPr>
          <w:rFonts w:ascii="Gadugi" w:eastAsia="Arial Unicode MS" w:hAnsi="Gadugi" w:cs="Arial Unicode MS"/>
          <w:szCs w:val="24"/>
          <w:lang w:val="es-MX"/>
        </w:rPr>
        <w:t>El 27 de agosto de 2021 se adoptó la decisión y se llegó a la conclusión de ratificar la oposición propuesta (arch. 20)</w:t>
      </w:r>
      <w:r w:rsidR="004710A3" w:rsidRPr="001F3FF6">
        <w:rPr>
          <w:rFonts w:ascii="Gadugi" w:eastAsia="Arial Unicode MS" w:hAnsi="Gadugi" w:cs="Arial Unicode MS"/>
          <w:szCs w:val="24"/>
          <w:lang w:val="es-MX"/>
        </w:rPr>
        <w:t xml:space="preserve">, por cuanto Gabriel Calvo Quintero acreditó que detenta materialmente el inmueble, lo tiene para su uso y el de su familia, pregona el pago de impuestos y servicios públicos y los testigos lo reconocen como señor y dueño y dieron cuenta de las mejoras que le ha plantado; impide el acceso indiscriminado de personas, lo tiene cercado, asegurado y delimitado, y le ha expresado a la antigua propietaria y al actual adquirente, que es poseedor. </w:t>
      </w:r>
      <w:r w:rsidR="00AB674F" w:rsidRPr="001F3FF6">
        <w:rPr>
          <w:rFonts w:ascii="Gadugi" w:eastAsia="Arial Unicode MS" w:hAnsi="Gadugi" w:cs="Arial Unicode MS"/>
          <w:szCs w:val="24"/>
          <w:lang w:val="es-MX"/>
        </w:rPr>
        <w:t xml:space="preserve">Agregó que tampoco se demostró </w:t>
      </w:r>
      <w:r w:rsidR="004D753D" w:rsidRPr="001F3FF6">
        <w:rPr>
          <w:rFonts w:ascii="Gadugi" w:eastAsia="Arial Unicode MS" w:hAnsi="Gadugi" w:cs="Arial Unicode MS"/>
          <w:szCs w:val="24"/>
          <w:lang w:val="es-MX"/>
        </w:rPr>
        <w:t xml:space="preserve">que fuera coarrendatario. </w:t>
      </w:r>
    </w:p>
    <w:p w14:paraId="04FA591C" w14:textId="77777777" w:rsidR="00BB292E" w:rsidRPr="001F3FF6" w:rsidRDefault="00BB292E" w:rsidP="001F3FF6">
      <w:pPr>
        <w:spacing w:line="276" w:lineRule="auto"/>
        <w:ind w:firstLine="2835"/>
        <w:jc w:val="both"/>
        <w:rPr>
          <w:rFonts w:ascii="Gadugi" w:eastAsia="Arial Unicode MS" w:hAnsi="Gadugi" w:cs="Arial Unicode MS"/>
          <w:szCs w:val="24"/>
          <w:lang w:val="es-MX"/>
        </w:rPr>
      </w:pPr>
    </w:p>
    <w:p w14:paraId="1339291E" w14:textId="77777777" w:rsidR="00B6097E" w:rsidRPr="001F3FF6" w:rsidRDefault="00BB292E" w:rsidP="001F3FF6">
      <w:pPr>
        <w:spacing w:line="276" w:lineRule="auto"/>
        <w:ind w:firstLine="2835"/>
        <w:jc w:val="both"/>
        <w:rPr>
          <w:rFonts w:ascii="Gadugi" w:eastAsia="Arial Unicode MS" w:hAnsi="Gadugi" w:cs="Arial Unicode MS"/>
          <w:szCs w:val="24"/>
          <w:lang w:val="es-MX"/>
        </w:rPr>
      </w:pPr>
      <w:r w:rsidRPr="001F3FF6">
        <w:rPr>
          <w:rFonts w:ascii="Gadugi" w:eastAsia="Arial Unicode MS" w:hAnsi="Gadugi" w:cs="Arial Unicode MS"/>
          <w:szCs w:val="24"/>
          <w:lang w:val="es-MX"/>
        </w:rPr>
        <w:t>Apeló la parte ejecutante (arch. 21)</w:t>
      </w:r>
      <w:r w:rsidR="004D753D" w:rsidRPr="001F3FF6">
        <w:rPr>
          <w:rFonts w:ascii="Gadugi" w:eastAsia="Arial Unicode MS" w:hAnsi="Gadugi" w:cs="Arial Unicode MS"/>
          <w:szCs w:val="24"/>
          <w:lang w:val="es-MX"/>
        </w:rPr>
        <w:t xml:space="preserve"> que fun</w:t>
      </w:r>
      <w:r w:rsidR="00713E78" w:rsidRPr="001F3FF6">
        <w:rPr>
          <w:rFonts w:ascii="Gadugi" w:eastAsia="Arial Unicode MS" w:hAnsi="Gadugi" w:cs="Arial Unicode MS"/>
          <w:szCs w:val="24"/>
          <w:lang w:val="es-MX"/>
        </w:rPr>
        <w:t>d</w:t>
      </w:r>
      <w:r w:rsidR="004D753D" w:rsidRPr="001F3FF6">
        <w:rPr>
          <w:rFonts w:ascii="Gadugi" w:eastAsia="Arial Unicode MS" w:hAnsi="Gadugi" w:cs="Arial Unicode MS"/>
          <w:szCs w:val="24"/>
          <w:lang w:val="es-MX"/>
        </w:rPr>
        <w:t xml:space="preserve">amenta la alzada en estas circunstancias: (i) el opositor no demostró los elementos propios de la posesión; (ii) la posesión no es pacífica, pues desde el 2008 han existido conflictos respecto del inmueble; (iii) las declaraciones de los testigos dan cuenta de una confusa adquisición de la casa, pero no de los actos de señor y dueño del opositor; (iv) el juzgado se equivocó al señalar que en un proceso de restitución que se adelantó contra el mismo opositor, este demostró que era poseedor, y que él ha pagado impuestos, lo que no acreditó. </w:t>
      </w:r>
      <w:r w:rsidR="005449EE" w:rsidRPr="001F3FF6">
        <w:rPr>
          <w:rFonts w:ascii="Gadugi" w:eastAsia="Arial Unicode MS" w:hAnsi="Gadugi" w:cs="Arial Unicode MS"/>
          <w:szCs w:val="24"/>
          <w:lang w:val="es-MX"/>
        </w:rPr>
        <w:t xml:space="preserve"> </w:t>
      </w:r>
    </w:p>
    <w:p w14:paraId="12EB223E" w14:textId="77777777" w:rsidR="00A74382" w:rsidRPr="001F3FF6" w:rsidRDefault="00A74382" w:rsidP="001F3FF6">
      <w:pPr>
        <w:spacing w:line="276" w:lineRule="auto"/>
        <w:ind w:firstLine="2835"/>
        <w:jc w:val="both"/>
        <w:rPr>
          <w:rFonts w:ascii="Gadugi" w:eastAsia="Arial Unicode MS" w:hAnsi="Gadugi" w:cs="Arial Unicode MS"/>
          <w:szCs w:val="24"/>
          <w:lang w:val="es-MX"/>
        </w:rPr>
      </w:pPr>
    </w:p>
    <w:p w14:paraId="618D5CCB" w14:textId="77777777" w:rsidR="00B6097E" w:rsidRPr="001F3FF6" w:rsidRDefault="00B6097E" w:rsidP="001F3FF6">
      <w:pPr>
        <w:spacing w:line="276" w:lineRule="auto"/>
        <w:ind w:firstLine="2835"/>
        <w:jc w:val="both"/>
        <w:rPr>
          <w:rFonts w:ascii="Gadugi" w:eastAsia="Arial Unicode MS" w:hAnsi="Gadugi" w:cs="Arial Unicode MS"/>
          <w:szCs w:val="24"/>
          <w:lang w:val="es-MX"/>
        </w:rPr>
      </w:pPr>
      <w:r w:rsidRPr="001F3FF6">
        <w:rPr>
          <w:rFonts w:ascii="Gadugi" w:eastAsia="Arial Unicode MS" w:hAnsi="Gadugi" w:cs="Arial Unicode MS"/>
          <w:szCs w:val="24"/>
          <w:lang w:val="es-MX"/>
        </w:rPr>
        <w:lastRenderedPageBreak/>
        <w:t>De esa sustentación envió copia al Juzgado y a los demás intervinientes (arch. 22), con lo que se entiende surtido el traslado en los términos de</w:t>
      </w:r>
      <w:r w:rsidR="0099030C" w:rsidRPr="001F3FF6">
        <w:rPr>
          <w:rFonts w:ascii="Gadugi" w:eastAsia="Arial Unicode MS" w:hAnsi="Gadugi" w:cs="Arial Unicode MS"/>
          <w:szCs w:val="24"/>
          <w:lang w:val="es-MX"/>
        </w:rPr>
        <w:t>l</w:t>
      </w:r>
      <w:r w:rsidRPr="001F3FF6">
        <w:rPr>
          <w:rFonts w:ascii="Gadugi" w:eastAsia="Arial Unicode MS" w:hAnsi="Gadugi" w:cs="Arial Unicode MS"/>
          <w:szCs w:val="24"/>
          <w:lang w:val="es-MX"/>
        </w:rPr>
        <w:t xml:space="preserve"> parágrafo del artículo 9 del Decreto 806 de 2020. </w:t>
      </w:r>
    </w:p>
    <w:p w14:paraId="072DC166" w14:textId="77777777" w:rsidR="00B6097E" w:rsidRPr="001F3FF6" w:rsidRDefault="00B6097E" w:rsidP="001F3FF6">
      <w:pPr>
        <w:spacing w:line="276" w:lineRule="auto"/>
        <w:ind w:firstLine="2835"/>
        <w:jc w:val="both"/>
        <w:rPr>
          <w:rFonts w:ascii="Gadugi" w:eastAsia="Arial Unicode MS" w:hAnsi="Gadugi" w:cs="Arial Unicode MS"/>
          <w:szCs w:val="24"/>
          <w:lang w:val="es-MX"/>
        </w:rPr>
      </w:pPr>
    </w:p>
    <w:p w14:paraId="01611DE1" w14:textId="77777777" w:rsidR="00AF6D3B" w:rsidRPr="001F3FF6" w:rsidRDefault="00AF6D3B" w:rsidP="001F3FF6">
      <w:pPr>
        <w:spacing w:line="276" w:lineRule="auto"/>
        <w:ind w:firstLine="2835"/>
        <w:jc w:val="both"/>
        <w:rPr>
          <w:rFonts w:ascii="Gadugi" w:eastAsia="Arial Unicode MS" w:hAnsi="Gadugi" w:cs="Arial Unicode MS"/>
          <w:szCs w:val="24"/>
          <w:lang w:val="es-MX"/>
        </w:rPr>
      </w:pPr>
    </w:p>
    <w:p w14:paraId="05C40095" w14:textId="77777777" w:rsidR="008F3093" w:rsidRPr="001F3FF6" w:rsidRDefault="008F3093" w:rsidP="001F3FF6">
      <w:pPr>
        <w:spacing w:line="276" w:lineRule="auto"/>
        <w:ind w:firstLine="2835"/>
        <w:jc w:val="both"/>
        <w:rPr>
          <w:rFonts w:ascii="Gadugi" w:eastAsia="Arial Unicode MS" w:hAnsi="Gadugi" w:cs="Arial Unicode MS"/>
          <w:b/>
          <w:szCs w:val="24"/>
          <w:lang w:val="es-MX"/>
        </w:rPr>
      </w:pPr>
      <w:r w:rsidRPr="001F3FF6">
        <w:rPr>
          <w:rFonts w:ascii="Gadugi" w:eastAsia="Arial Unicode MS" w:hAnsi="Gadugi" w:cs="Arial Unicode MS"/>
          <w:b/>
          <w:szCs w:val="24"/>
          <w:lang w:val="es-MX"/>
        </w:rPr>
        <w:t>CONSIDERACIONES</w:t>
      </w:r>
    </w:p>
    <w:p w14:paraId="4B56FE50" w14:textId="77777777" w:rsidR="000D1B8A" w:rsidRPr="001F3FF6" w:rsidRDefault="000D1B8A" w:rsidP="001F3FF6">
      <w:pPr>
        <w:spacing w:line="276" w:lineRule="auto"/>
        <w:ind w:firstLine="2835"/>
        <w:jc w:val="both"/>
        <w:rPr>
          <w:rFonts w:ascii="Gadugi" w:eastAsia="Arial Unicode MS" w:hAnsi="Gadugi" w:cs="Arial Unicode MS"/>
          <w:szCs w:val="24"/>
          <w:lang w:val="es-MX"/>
        </w:rPr>
      </w:pPr>
      <w:r w:rsidRPr="001F3FF6">
        <w:rPr>
          <w:rFonts w:ascii="Gadugi" w:eastAsia="Arial Unicode MS" w:hAnsi="Gadugi" w:cs="Arial Unicode MS"/>
          <w:szCs w:val="24"/>
          <w:lang w:val="es-MX"/>
        </w:rPr>
        <w:t xml:space="preserve">   </w:t>
      </w:r>
      <w:r w:rsidRPr="001F3FF6">
        <w:rPr>
          <w:rFonts w:ascii="Gadugi" w:eastAsia="Arial Unicode MS" w:hAnsi="Gadugi" w:cs="Arial Unicode MS"/>
          <w:szCs w:val="24"/>
          <w:lang w:val="es-MX"/>
        </w:rPr>
        <w:tab/>
      </w:r>
      <w:r w:rsidRPr="001F3FF6">
        <w:rPr>
          <w:rFonts w:ascii="Gadugi" w:eastAsia="Arial Unicode MS" w:hAnsi="Gadugi" w:cs="Arial Unicode MS"/>
          <w:szCs w:val="24"/>
          <w:lang w:val="es-MX"/>
        </w:rPr>
        <w:tab/>
      </w:r>
      <w:r w:rsidRPr="001F3FF6">
        <w:rPr>
          <w:rFonts w:ascii="Gadugi" w:eastAsia="Arial Unicode MS" w:hAnsi="Gadugi" w:cs="Arial Unicode MS"/>
          <w:szCs w:val="24"/>
          <w:lang w:val="es-MX"/>
        </w:rPr>
        <w:tab/>
      </w:r>
      <w:r w:rsidRPr="001F3FF6">
        <w:rPr>
          <w:rFonts w:ascii="Gadugi" w:eastAsia="Arial Unicode MS" w:hAnsi="Gadugi" w:cs="Arial Unicode MS"/>
          <w:szCs w:val="24"/>
          <w:lang w:val="es-MX"/>
        </w:rPr>
        <w:tab/>
      </w:r>
    </w:p>
    <w:p w14:paraId="63673283" w14:textId="77777777" w:rsidR="00B75C15" w:rsidRPr="001F3FF6" w:rsidRDefault="000D1B8A" w:rsidP="001F3FF6">
      <w:pPr>
        <w:spacing w:line="276" w:lineRule="auto"/>
        <w:ind w:firstLine="2835"/>
        <w:jc w:val="both"/>
        <w:rPr>
          <w:rFonts w:ascii="Gadugi" w:eastAsia="Arial Unicode MS" w:hAnsi="Gadugi" w:cs="Arial Unicode MS"/>
          <w:szCs w:val="24"/>
          <w:lang w:val="es-MX"/>
        </w:rPr>
      </w:pPr>
      <w:r w:rsidRPr="001F3FF6">
        <w:rPr>
          <w:rFonts w:ascii="Gadugi" w:eastAsia="Arial Unicode MS" w:hAnsi="Gadugi" w:cs="Arial Unicode MS"/>
          <w:szCs w:val="24"/>
          <w:lang w:val="es-MX"/>
        </w:rPr>
        <w:t xml:space="preserve">   </w:t>
      </w:r>
      <w:r w:rsidRPr="001F3FF6">
        <w:rPr>
          <w:rFonts w:ascii="Gadugi" w:eastAsia="Arial Unicode MS" w:hAnsi="Gadugi" w:cs="Arial Unicode MS"/>
          <w:szCs w:val="24"/>
          <w:lang w:val="es-MX"/>
        </w:rPr>
        <w:tab/>
      </w:r>
      <w:r w:rsidRPr="001F3FF6">
        <w:rPr>
          <w:rFonts w:ascii="Gadugi" w:eastAsia="Arial Unicode MS" w:hAnsi="Gadugi" w:cs="Arial Unicode MS"/>
          <w:szCs w:val="24"/>
          <w:lang w:val="es-MX"/>
        </w:rPr>
        <w:tab/>
      </w:r>
      <w:r w:rsidRPr="001F3FF6">
        <w:rPr>
          <w:rFonts w:ascii="Gadugi" w:eastAsia="Arial Unicode MS" w:hAnsi="Gadugi" w:cs="Arial Unicode MS"/>
          <w:szCs w:val="24"/>
          <w:lang w:val="es-MX"/>
        </w:rPr>
        <w:tab/>
      </w:r>
      <w:r w:rsidR="00B75C15" w:rsidRPr="001F3FF6">
        <w:rPr>
          <w:rFonts w:ascii="Gadugi" w:eastAsia="Arial Unicode MS" w:hAnsi="Gadugi" w:cs="Arial Unicode MS"/>
          <w:szCs w:val="24"/>
          <w:lang w:val="es-MX"/>
        </w:rPr>
        <w:t xml:space="preserve"> </w:t>
      </w:r>
      <w:r w:rsidR="00B75C15" w:rsidRPr="001F3FF6">
        <w:rPr>
          <w:rFonts w:ascii="Gadugi" w:eastAsia="Arial Unicode MS" w:hAnsi="Gadugi" w:cs="Arial Unicode MS"/>
          <w:szCs w:val="24"/>
          <w:lang w:val="es-MX"/>
        </w:rPr>
        <w:tab/>
      </w:r>
    </w:p>
    <w:p w14:paraId="0909B851" w14:textId="77777777" w:rsidR="00B6097E" w:rsidRPr="001F3FF6" w:rsidRDefault="00B6097E" w:rsidP="001F3FF6">
      <w:pPr>
        <w:pStyle w:val="Prrafodelista"/>
        <w:numPr>
          <w:ilvl w:val="0"/>
          <w:numId w:val="7"/>
        </w:numPr>
        <w:tabs>
          <w:tab w:val="left" w:pos="3261"/>
        </w:tabs>
        <w:spacing w:line="276" w:lineRule="auto"/>
        <w:ind w:left="0" w:firstLine="2835"/>
        <w:jc w:val="both"/>
        <w:rPr>
          <w:rFonts w:ascii="Gadugi" w:eastAsia="Arial Unicode MS" w:hAnsi="Gadugi" w:cs="Arial Unicode MS"/>
          <w:szCs w:val="24"/>
          <w:lang w:val="es-MX"/>
        </w:rPr>
      </w:pPr>
      <w:r w:rsidRPr="001F3FF6">
        <w:rPr>
          <w:rFonts w:ascii="Gadugi" w:eastAsia="Arial Unicode MS" w:hAnsi="Gadugi" w:cs="Arial Unicode MS"/>
          <w:szCs w:val="24"/>
          <w:lang w:val="es-MX"/>
        </w:rPr>
        <w:t xml:space="preserve">Esta Sala unitaria es competente para resolver sobre el recurso de apelación, de acuerdo con lo reglado por el artículo 35 del CGP. </w:t>
      </w:r>
    </w:p>
    <w:p w14:paraId="54F09E0B" w14:textId="77777777" w:rsidR="00EB2EA7" w:rsidRPr="001F3FF6" w:rsidRDefault="00EB2EA7" w:rsidP="001F3FF6">
      <w:pPr>
        <w:pStyle w:val="Prrafodelista"/>
        <w:tabs>
          <w:tab w:val="left" w:pos="3261"/>
        </w:tabs>
        <w:spacing w:line="276" w:lineRule="auto"/>
        <w:ind w:left="0" w:firstLine="2835"/>
        <w:jc w:val="both"/>
        <w:rPr>
          <w:rFonts w:ascii="Gadugi" w:eastAsia="Arial Unicode MS" w:hAnsi="Gadugi" w:cs="Arial Unicode MS"/>
          <w:szCs w:val="24"/>
          <w:lang w:val="es-MX"/>
        </w:rPr>
      </w:pPr>
    </w:p>
    <w:p w14:paraId="2DEBE2B1" w14:textId="77777777" w:rsidR="00EB2EA7" w:rsidRPr="001F3FF6" w:rsidRDefault="00B6097E" w:rsidP="001F3FF6">
      <w:pPr>
        <w:pStyle w:val="Prrafodelista"/>
        <w:numPr>
          <w:ilvl w:val="0"/>
          <w:numId w:val="7"/>
        </w:numPr>
        <w:tabs>
          <w:tab w:val="left" w:pos="3261"/>
        </w:tabs>
        <w:spacing w:line="276" w:lineRule="auto"/>
        <w:ind w:left="0" w:firstLine="2835"/>
        <w:jc w:val="both"/>
        <w:rPr>
          <w:rFonts w:ascii="Gadugi" w:eastAsia="Arial Unicode MS" w:hAnsi="Gadugi" w:cs="Arial Unicode MS"/>
          <w:szCs w:val="24"/>
          <w:lang w:val="es-MX"/>
        </w:rPr>
      </w:pPr>
      <w:r w:rsidRPr="001F3FF6">
        <w:rPr>
          <w:rFonts w:ascii="Gadugi" w:eastAsia="Arial Unicode MS" w:hAnsi="Gadugi" w:cs="Arial Unicode MS"/>
          <w:szCs w:val="24"/>
          <w:lang w:val="es-MX"/>
        </w:rPr>
        <w:t>De otro lado, la alzada es procedente, en atención al numeral 8 del artículo 321 del CGP</w:t>
      </w:r>
      <w:r w:rsidR="00EB2EA7" w:rsidRPr="001F3FF6">
        <w:rPr>
          <w:rFonts w:ascii="Gadugi" w:eastAsia="Arial Unicode MS" w:hAnsi="Gadugi" w:cs="Arial Unicode MS"/>
          <w:szCs w:val="24"/>
          <w:lang w:val="es-MX"/>
        </w:rPr>
        <w:t xml:space="preserve">, fue promovida por quien estaba legitimado para ello, dentro del término legal y la sustentó adecuadamente. </w:t>
      </w:r>
    </w:p>
    <w:p w14:paraId="4D6459D8" w14:textId="77777777" w:rsidR="00EB2EA7" w:rsidRPr="001F3FF6" w:rsidRDefault="00EB2EA7" w:rsidP="001F3FF6">
      <w:pPr>
        <w:pStyle w:val="Prrafodelista"/>
        <w:tabs>
          <w:tab w:val="left" w:pos="3261"/>
        </w:tabs>
        <w:spacing w:line="276" w:lineRule="auto"/>
        <w:ind w:left="0" w:firstLine="2835"/>
        <w:rPr>
          <w:rFonts w:ascii="Gadugi" w:eastAsia="Arial Unicode MS" w:hAnsi="Gadugi" w:cs="Arial Unicode MS"/>
          <w:szCs w:val="24"/>
          <w:lang w:val="es-MX"/>
        </w:rPr>
      </w:pPr>
    </w:p>
    <w:p w14:paraId="1DD7A07E" w14:textId="2F6535DB" w:rsidR="00831381" w:rsidRPr="001F3FF6" w:rsidRDefault="007922C0" w:rsidP="001F3FF6">
      <w:pPr>
        <w:pStyle w:val="Prrafodelista"/>
        <w:numPr>
          <w:ilvl w:val="0"/>
          <w:numId w:val="7"/>
        </w:numPr>
        <w:tabs>
          <w:tab w:val="left" w:pos="3261"/>
        </w:tabs>
        <w:spacing w:line="276" w:lineRule="auto"/>
        <w:ind w:left="0" w:firstLine="2835"/>
        <w:jc w:val="both"/>
        <w:rPr>
          <w:rFonts w:ascii="Gadugi" w:eastAsia="Arial Unicode MS" w:hAnsi="Gadugi" w:cs="Arial Unicode MS"/>
          <w:szCs w:val="24"/>
          <w:lang w:val="es-MX"/>
        </w:rPr>
      </w:pPr>
      <w:r w:rsidRPr="001F3FF6">
        <w:rPr>
          <w:rFonts w:ascii="Gadugi" w:eastAsia="Arial Unicode MS" w:hAnsi="Gadugi" w:cs="Arial Unicode MS"/>
          <w:szCs w:val="24"/>
          <w:lang w:val="es-MX"/>
        </w:rPr>
        <w:t xml:space="preserve">Como viene de verse, </w:t>
      </w:r>
      <w:r w:rsidR="00B6097E" w:rsidRPr="001F3FF6">
        <w:rPr>
          <w:rFonts w:ascii="Gadugi" w:eastAsia="Arial Unicode MS" w:hAnsi="Gadugi" w:cs="Arial Unicode MS"/>
          <w:szCs w:val="24"/>
          <w:lang w:val="es-MX"/>
        </w:rPr>
        <w:t>el J</w:t>
      </w:r>
      <w:r w:rsidR="00EB2EA7" w:rsidRPr="001F3FF6">
        <w:rPr>
          <w:rFonts w:ascii="Gadugi" w:eastAsia="Arial Unicode MS" w:hAnsi="Gadugi" w:cs="Arial Unicode MS"/>
          <w:szCs w:val="24"/>
          <w:lang w:val="es-MX"/>
        </w:rPr>
        <w:t xml:space="preserve">uzgado </w:t>
      </w:r>
      <w:r w:rsidRPr="001F3FF6">
        <w:rPr>
          <w:rFonts w:ascii="Gadugi" w:eastAsia="Arial Unicode MS" w:hAnsi="Gadugi" w:cs="Arial Unicode MS"/>
          <w:szCs w:val="24"/>
          <w:lang w:val="es-MX"/>
        </w:rPr>
        <w:t>declaró que</w:t>
      </w:r>
      <w:r w:rsidR="00EB2EA7" w:rsidRPr="001F3FF6">
        <w:rPr>
          <w:rFonts w:ascii="Gadugi" w:eastAsia="Arial Unicode MS" w:hAnsi="Gadugi" w:cs="Arial Unicode MS"/>
          <w:szCs w:val="24"/>
          <w:lang w:val="es-MX"/>
        </w:rPr>
        <w:t>,</w:t>
      </w:r>
      <w:r w:rsidRPr="001F3FF6">
        <w:rPr>
          <w:rFonts w:ascii="Gadugi" w:eastAsia="Arial Unicode MS" w:hAnsi="Gadugi" w:cs="Arial Unicode MS"/>
          <w:szCs w:val="24"/>
          <w:lang w:val="es-MX"/>
        </w:rPr>
        <w:t xml:space="preserve"> respecto del </w:t>
      </w:r>
      <w:r w:rsidR="00EB2EA7" w:rsidRPr="001F3FF6">
        <w:rPr>
          <w:rFonts w:ascii="Gadugi" w:eastAsia="Arial Unicode MS" w:hAnsi="Gadugi" w:cs="Arial Unicode MS"/>
          <w:szCs w:val="24"/>
          <w:lang w:val="es-MX"/>
        </w:rPr>
        <w:t xml:space="preserve">inmueble de matrícula 294-3145, el señor Gabriel Jaime Calvo Quintero detentaba la posesión material, así que </w:t>
      </w:r>
      <w:r w:rsidR="00D86020" w:rsidRPr="001F3FF6">
        <w:rPr>
          <w:rFonts w:ascii="Gadugi" w:eastAsia="Arial Unicode MS" w:hAnsi="Gadugi" w:cs="Arial Unicode MS"/>
          <w:szCs w:val="24"/>
          <w:lang w:val="es-MX"/>
        </w:rPr>
        <w:t>accedió a su oposición durante la diligencia de secuestro del bien.</w:t>
      </w:r>
      <w:r w:rsidR="00EB2EA7" w:rsidRPr="001F3FF6">
        <w:rPr>
          <w:rFonts w:ascii="Gadugi" w:eastAsia="Arial Unicode MS" w:hAnsi="Gadugi" w:cs="Arial Unicode MS"/>
          <w:szCs w:val="24"/>
          <w:lang w:val="es-MX"/>
        </w:rPr>
        <w:t xml:space="preserve"> Ante la insistencia </w:t>
      </w:r>
      <w:r w:rsidR="00831381" w:rsidRPr="001F3FF6">
        <w:rPr>
          <w:rFonts w:ascii="Gadugi" w:eastAsia="Arial Unicode MS" w:hAnsi="Gadugi" w:cs="Arial Unicode MS"/>
          <w:szCs w:val="24"/>
          <w:lang w:val="es-MX"/>
        </w:rPr>
        <w:t xml:space="preserve">de la parte demandante, se surtió el trámite adicional de que trata el numeral 6 del artículo 309 ib., que concluyó con la ratificación de la dicha posesión. </w:t>
      </w:r>
    </w:p>
    <w:p w14:paraId="7434C043" w14:textId="77777777" w:rsidR="00831381" w:rsidRPr="001F3FF6" w:rsidRDefault="00831381" w:rsidP="001F3FF6">
      <w:pPr>
        <w:pStyle w:val="Prrafodelista"/>
        <w:spacing w:line="276" w:lineRule="auto"/>
        <w:ind w:left="0" w:firstLine="2835"/>
        <w:rPr>
          <w:rFonts w:ascii="Gadugi" w:eastAsia="Arial Unicode MS" w:hAnsi="Gadugi" w:cs="Arial Unicode MS"/>
          <w:szCs w:val="24"/>
          <w:lang w:val="es-MX"/>
        </w:rPr>
      </w:pPr>
    </w:p>
    <w:p w14:paraId="26C0B6EA" w14:textId="58CFE833" w:rsidR="00D514C6" w:rsidRPr="001F3FF6" w:rsidRDefault="00831381" w:rsidP="001F3FF6">
      <w:pPr>
        <w:spacing w:line="276" w:lineRule="auto"/>
        <w:ind w:firstLine="2835"/>
        <w:jc w:val="both"/>
        <w:rPr>
          <w:rFonts w:ascii="Gadugi" w:eastAsia="Arial Unicode MS" w:hAnsi="Gadugi" w:cs="Arial Unicode MS"/>
          <w:szCs w:val="24"/>
          <w:lang w:val="es-MX"/>
        </w:rPr>
      </w:pPr>
      <w:r w:rsidRPr="001F3FF6">
        <w:rPr>
          <w:rFonts w:ascii="Gadugi" w:eastAsia="Arial Unicode MS" w:hAnsi="Gadugi" w:cs="Arial Unicode MS"/>
          <w:szCs w:val="24"/>
          <w:lang w:val="es-MX"/>
        </w:rPr>
        <w:t>Así que, p</w:t>
      </w:r>
      <w:r w:rsidR="002D04BD" w:rsidRPr="001F3FF6">
        <w:rPr>
          <w:rFonts w:ascii="Gadugi" w:eastAsia="Arial Unicode MS" w:hAnsi="Gadugi" w:cs="Arial Unicode MS"/>
          <w:szCs w:val="24"/>
          <w:lang w:val="es-MX"/>
        </w:rPr>
        <w:t>or virtud de la apelación, debe dilucidarse en esta oportunidad si</w:t>
      </w:r>
      <w:r w:rsidR="00D86020" w:rsidRPr="001F3FF6">
        <w:rPr>
          <w:rFonts w:ascii="Gadugi" w:eastAsia="Arial Unicode MS" w:hAnsi="Gadugi" w:cs="Arial Unicode MS"/>
          <w:szCs w:val="24"/>
          <w:lang w:val="es-MX"/>
        </w:rPr>
        <w:t xml:space="preserve"> </w:t>
      </w:r>
      <w:r w:rsidRPr="001F3FF6">
        <w:rPr>
          <w:rFonts w:ascii="Gadugi" w:eastAsia="Arial Unicode MS" w:hAnsi="Gadugi" w:cs="Arial Unicode MS"/>
          <w:szCs w:val="24"/>
          <w:lang w:val="es-MX"/>
        </w:rPr>
        <w:t xml:space="preserve">se le concede la razón al funcionario, o si, </w:t>
      </w:r>
      <w:r w:rsidR="00D86020" w:rsidRPr="001F3FF6">
        <w:rPr>
          <w:rFonts w:ascii="Gadugi" w:eastAsia="Arial Unicode MS" w:hAnsi="Gadugi" w:cs="Arial Unicode MS"/>
          <w:szCs w:val="24"/>
          <w:lang w:val="es-MX"/>
        </w:rPr>
        <w:t xml:space="preserve">como afirma </w:t>
      </w:r>
      <w:r w:rsidRPr="001F3FF6">
        <w:rPr>
          <w:rFonts w:ascii="Gadugi" w:eastAsia="Arial Unicode MS" w:hAnsi="Gadugi" w:cs="Arial Unicode MS"/>
          <w:szCs w:val="24"/>
          <w:lang w:val="es-MX"/>
        </w:rPr>
        <w:t xml:space="preserve">el </w:t>
      </w:r>
      <w:r w:rsidR="00D86020" w:rsidRPr="001F3FF6">
        <w:rPr>
          <w:rFonts w:ascii="Gadugi" w:eastAsia="Arial Unicode MS" w:hAnsi="Gadugi" w:cs="Arial Unicode MS"/>
          <w:szCs w:val="24"/>
          <w:lang w:val="es-MX"/>
        </w:rPr>
        <w:t xml:space="preserve">recurrente, </w:t>
      </w:r>
      <w:r w:rsidRPr="001F3FF6">
        <w:rPr>
          <w:rFonts w:ascii="Gadugi" w:eastAsia="Arial Unicode MS" w:hAnsi="Gadugi" w:cs="Arial Unicode MS"/>
          <w:szCs w:val="24"/>
          <w:lang w:val="es-MX"/>
        </w:rPr>
        <w:t xml:space="preserve">debe revocarse la decisión, porque no se demostró el ánimo de señor y dueño del opositor. </w:t>
      </w:r>
    </w:p>
    <w:p w14:paraId="4A35EA20" w14:textId="77777777" w:rsidR="00831381" w:rsidRPr="001F3FF6" w:rsidRDefault="00831381" w:rsidP="001F3FF6">
      <w:pPr>
        <w:spacing w:line="276" w:lineRule="auto"/>
        <w:ind w:firstLine="2835"/>
        <w:jc w:val="both"/>
        <w:rPr>
          <w:rFonts w:ascii="Gadugi" w:eastAsia="Arial Unicode MS" w:hAnsi="Gadugi" w:cs="Arial Unicode MS"/>
          <w:szCs w:val="24"/>
          <w:lang w:val="es-MX"/>
        </w:rPr>
      </w:pPr>
    </w:p>
    <w:p w14:paraId="1163B388" w14:textId="77777777" w:rsidR="000568D9" w:rsidRPr="001F3FF6" w:rsidRDefault="00D86020" w:rsidP="001F3FF6">
      <w:pPr>
        <w:pStyle w:val="Prrafodelista"/>
        <w:numPr>
          <w:ilvl w:val="0"/>
          <w:numId w:val="7"/>
        </w:numPr>
        <w:tabs>
          <w:tab w:val="left" w:pos="3261"/>
        </w:tabs>
        <w:spacing w:line="276" w:lineRule="auto"/>
        <w:ind w:left="0" w:firstLine="2835"/>
        <w:jc w:val="both"/>
        <w:rPr>
          <w:rFonts w:ascii="Gadugi" w:eastAsia="Arial Unicode MS" w:hAnsi="Gadugi" w:cs="Arial Unicode MS"/>
          <w:szCs w:val="24"/>
          <w:lang w:val="es-MX"/>
        </w:rPr>
      </w:pPr>
      <w:r w:rsidRPr="001F3FF6">
        <w:rPr>
          <w:rFonts w:ascii="Gadugi" w:eastAsia="Arial Unicode MS" w:hAnsi="Gadugi" w:cs="Arial Unicode MS"/>
          <w:szCs w:val="24"/>
          <w:lang w:val="es-MX"/>
        </w:rPr>
        <w:t>Bien se sabe que</w:t>
      </w:r>
      <w:r w:rsidR="00D514C6" w:rsidRPr="001F3FF6">
        <w:rPr>
          <w:rFonts w:ascii="Gadugi" w:eastAsia="Arial Unicode MS" w:hAnsi="Gadugi" w:cs="Arial Unicode MS"/>
          <w:szCs w:val="24"/>
          <w:lang w:val="es-MX"/>
        </w:rPr>
        <w:t xml:space="preserve"> la carga para el tercero </w:t>
      </w:r>
      <w:r w:rsidRPr="001F3FF6">
        <w:rPr>
          <w:rFonts w:ascii="Gadugi" w:eastAsia="Arial Unicode MS" w:hAnsi="Gadugi" w:cs="Arial Unicode MS"/>
          <w:szCs w:val="24"/>
          <w:lang w:val="es-MX"/>
        </w:rPr>
        <w:t xml:space="preserve">que se opone a la diligencia de secuestro, en los términos del artículo </w:t>
      </w:r>
      <w:r w:rsidR="00831381" w:rsidRPr="001F3FF6">
        <w:rPr>
          <w:rFonts w:ascii="Gadugi" w:eastAsia="Arial Unicode MS" w:hAnsi="Gadugi" w:cs="Arial Unicode MS"/>
          <w:szCs w:val="24"/>
          <w:lang w:val="es-MX"/>
        </w:rPr>
        <w:t>309 citado,</w:t>
      </w:r>
      <w:r w:rsidRPr="001F3FF6">
        <w:rPr>
          <w:rFonts w:ascii="Gadugi" w:eastAsia="Arial Unicode MS" w:hAnsi="Gadugi" w:cs="Arial Unicode MS"/>
          <w:szCs w:val="24"/>
          <w:lang w:val="es-MX"/>
        </w:rPr>
        <w:t xml:space="preserve"> </w:t>
      </w:r>
      <w:r w:rsidR="00D514C6" w:rsidRPr="001F3FF6">
        <w:rPr>
          <w:rFonts w:ascii="Gadugi" w:eastAsia="Arial Unicode MS" w:hAnsi="Gadugi" w:cs="Arial Unicode MS"/>
          <w:szCs w:val="24"/>
          <w:lang w:val="es-MX"/>
        </w:rPr>
        <w:t xml:space="preserve">radica en demostrar </w:t>
      </w:r>
      <w:r w:rsidR="000568D9" w:rsidRPr="001F3FF6">
        <w:rPr>
          <w:rFonts w:ascii="Gadugi" w:eastAsia="Arial Unicode MS" w:hAnsi="Gadugi" w:cs="Arial Unicode MS"/>
          <w:szCs w:val="24"/>
          <w:lang w:val="es-MX"/>
        </w:rPr>
        <w:t xml:space="preserve">que tenía la posesión material del bien al momento de </w:t>
      </w:r>
      <w:r w:rsidR="00D514C6" w:rsidRPr="001F3FF6">
        <w:rPr>
          <w:rFonts w:ascii="Gadugi" w:eastAsia="Arial Unicode MS" w:hAnsi="Gadugi" w:cs="Arial Unicode MS"/>
          <w:szCs w:val="24"/>
          <w:lang w:val="es-MX"/>
        </w:rPr>
        <w:t>su secuestro, lo que ubica la</w:t>
      </w:r>
      <w:r w:rsidR="00D96F3F" w:rsidRPr="001F3FF6">
        <w:rPr>
          <w:rFonts w:ascii="Gadugi" w:eastAsia="Arial Unicode MS" w:hAnsi="Gadugi" w:cs="Arial Unicode MS"/>
          <w:szCs w:val="24"/>
          <w:lang w:val="es-MX"/>
        </w:rPr>
        <w:t xml:space="preserve"> cuestión en </w:t>
      </w:r>
      <w:r w:rsidR="00D514C6" w:rsidRPr="001F3FF6">
        <w:rPr>
          <w:rFonts w:ascii="Gadugi" w:eastAsia="Arial Unicode MS" w:hAnsi="Gadugi" w:cs="Arial Unicode MS"/>
          <w:szCs w:val="24"/>
          <w:lang w:val="es-MX"/>
        </w:rPr>
        <w:t>el contexto</w:t>
      </w:r>
      <w:r w:rsidR="00D96F3F" w:rsidRPr="001F3FF6">
        <w:rPr>
          <w:rFonts w:ascii="Gadugi" w:eastAsia="Arial Unicode MS" w:hAnsi="Gadugi" w:cs="Arial Unicode MS"/>
          <w:szCs w:val="24"/>
          <w:lang w:val="es-MX"/>
        </w:rPr>
        <w:t xml:space="preserve"> del artículo 762 del C. Civil, </w:t>
      </w:r>
      <w:r w:rsidR="00D514C6" w:rsidRPr="001F3FF6">
        <w:rPr>
          <w:rFonts w:ascii="Gadugi" w:eastAsia="Arial Unicode MS" w:hAnsi="Gadugi" w:cs="Arial Unicode MS"/>
          <w:szCs w:val="24"/>
          <w:lang w:val="es-MX"/>
        </w:rPr>
        <w:t>que define la</w:t>
      </w:r>
      <w:r w:rsidR="00D96F3F" w:rsidRPr="001F3FF6">
        <w:rPr>
          <w:rFonts w:ascii="Gadugi" w:eastAsia="Arial Unicode MS" w:hAnsi="Gadugi" w:cs="Arial Unicode MS"/>
          <w:szCs w:val="24"/>
          <w:lang w:val="es-MX"/>
        </w:rPr>
        <w:t xml:space="preserve"> posesión </w:t>
      </w:r>
      <w:r w:rsidR="00D514C6" w:rsidRPr="001F3FF6">
        <w:rPr>
          <w:rFonts w:ascii="Gadugi" w:eastAsia="Arial Unicode MS" w:hAnsi="Gadugi" w:cs="Arial Unicode MS"/>
          <w:szCs w:val="24"/>
          <w:lang w:val="es-MX"/>
        </w:rPr>
        <w:t xml:space="preserve">como </w:t>
      </w:r>
      <w:r w:rsidR="00D96F3F" w:rsidRPr="001F3FF6">
        <w:rPr>
          <w:rFonts w:ascii="Gadugi" w:eastAsia="Arial Unicode MS" w:hAnsi="Gadugi" w:cs="Arial Unicode MS"/>
          <w:szCs w:val="24"/>
          <w:lang w:val="es-MX"/>
        </w:rPr>
        <w:t>la tenencia de una cosa determinada con ánimo de señor o dueño, sea que el dueño o el que se da por tal, tenga la cosa por sí mismo, o por otra persona que la tenga en lugar y a nombre de él.</w:t>
      </w:r>
    </w:p>
    <w:p w14:paraId="38EB1D15" w14:textId="77777777" w:rsidR="000568D9" w:rsidRPr="001F3FF6" w:rsidRDefault="000568D9" w:rsidP="001F3FF6">
      <w:pPr>
        <w:spacing w:line="276" w:lineRule="auto"/>
        <w:ind w:firstLine="2835"/>
        <w:jc w:val="both"/>
        <w:rPr>
          <w:rFonts w:ascii="Gadugi" w:eastAsia="Arial Unicode MS" w:hAnsi="Gadugi" w:cs="Arial Unicode MS"/>
          <w:szCs w:val="24"/>
          <w:lang w:val="es-MX"/>
        </w:rPr>
      </w:pPr>
    </w:p>
    <w:p w14:paraId="2EC77CB5" w14:textId="77777777" w:rsidR="004E5D86" w:rsidRPr="001F3FF6" w:rsidRDefault="00D514C6" w:rsidP="001F3FF6">
      <w:pPr>
        <w:spacing w:line="276" w:lineRule="auto"/>
        <w:ind w:firstLine="2835"/>
        <w:jc w:val="both"/>
        <w:rPr>
          <w:rFonts w:ascii="Gadugi" w:eastAsia="Arial Unicode MS" w:hAnsi="Gadugi" w:cs="Arial Unicode MS"/>
          <w:szCs w:val="24"/>
        </w:rPr>
      </w:pPr>
      <w:r w:rsidRPr="001F3FF6">
        <w:rPr>
          <w:rFonts w:ascii="Gadugi" w:eastAsia="Arial Unicode MS" w:hAnsi="Gadugi" w:cs="Arial Unicode MS"/>
          <w:szCs w:val="24"/>
          <w:lang w:val="es-MX"/>
        </w:rPr>
        <w:t xml:space="preserve">Es esencialmente una relación del hombre con una cosa, que debe trascender al mundo exterior, lo cual quiere decir que </w:t>
      </w:r>
      <w:r w:rsidR="000568D9" w:rsidRPr="001F3FF6">
        <w:rPr>
          <w:rFonts w:ascii="Gadugi" w:eastAsia="Arial Unicode MS" w:hAnsi="Gadugi" w:cs="Arial Unicode MS"/>
          <w:szCs w:val="24"/>
          <w:lang w:val="es-MX"/>
        </w:rPr>
        <w:t xml:space="preserve">no </w:t>
      </w:r>
      <w:r w:rsidRPr="001F3FF6">
        <w:rPr>
          <w:rFonts w:ascii="Gadugi" w:eastAsia="Arial Unicode MS" w:hAnsi="Gadugi" w:cs="Arial Unicode MS"/>
          <w:szCs w:val="24"/>
          <w:lang w:val="es-MX"/>
        </w:rPr>
        <w:t xml:space="preserve">es suficiente disponer materialmente del bien, por sí o por otra persona, sino que a ello debe sumarse </w:t>
      </w:r>
      <w:r w:rsidR="000568D9" w:rsidRPr="001F3FF6">
        <w:rPr>
          <w:rFonts w:ascii="Gadugi" w:eastAsia="Arial Unicode MS" w:hAnsi="Gadugi" w:cs="Arial Unicode MS"/>
          <w:szCs w:val="24"/>
          <w:lang w:val="es-MX"/>
        </w:rPr>
        <w:t xml:space="preserve">la </w:t>
      </w:r>
      <w:r w:rsidR="00933412" w:rsidRPr="001F3FF6">
        <w:rPr>
          <w:rFonts w:ascii="Gadugi" w:eastAsia="Arial Unicode MS" w:hAnsi="Gadugi" w:cs="Arial Unicode MS"/>
          <w:szCs w:val="24"/>
          <w:lang w:val="es-MX"/>
        </w:rPr>
        <w:t xml:space="preserve">voluntad del sujeto dirigida a considerarse dueño del mismo, y </w:t>
      </w:r>
      <w:r w:rsidR="00831381" w:rsidRPr="001F3FF6">
        <w:rPr>
          <w:rFonts w:ascii="Gadugi" w:eastAsia="Arial Unicode MS" w:hAnsi="Gadugi" w:cs="Arial Unicode MS"/>
          <w:szCs w:val="24"/>
          <w:lang w:val="es-MX"/>
        </w:rPr>
        <w:t xml:space="preserve">a </w:t>
      </w:r>
      <w:r w:rsidR="00933412" w:rsidRPr="001F3FF6">
        <w:rPr>
          <w:rFonts w:ascii="Gadugi" w:eastAsia="Arial Unicode MS" w:hAnsi="Gadugi" w:cs="Arial Unicode MS"/>
          <w:szCs w:val="24"/>
          <w:lang w:val="es-MX"/>
        </w:rPr>
        <w:t xml:space="preserve">más </w:t>
      </w:r>
      <w:r w:rsidR="00831381" w:rsidRPr="001F3FF6">
        <w:rPr>
          <w:rFonts w:ascii="Gadugi" w:eastAsia="Arial Unicode MS" w:hAnsi="Gadugi" w:cs="Arial Unicode MS"/>
          <w:szCs w:val="24"/>
          <w:lang w:val="es-MX"/>
        </w:rPr>
        <w:t xml:space="preserve">de ello, por regla general, que esa </w:t>
      </w:r>
      <w:r w:rsidRPr="001F3FF6">
        <w:rPr>
          <w:rFonts w:ascii="Gadugi" w:eastAsia="Arial Unicode MS" w:hAnsi="Gadugi" w:cs="Arial Unicode MS"/>
          <w:szCs w:val="24"/>
          <w:lang w:val="es-MX"/>
        </w:rPr>
        <w:t xml:space="preserve">convicción </w:t>
      </w:r>
      <w:r w:rsidR="00831381" w:rsidRPr="001F3FF6">
        <w:rPr>
          <w:rFonts w:ascii="Gadugi" w:eastAsia="Arial Unicode MS" w:hAnsi="Gadugi" w:cs="Arial Unicode MS"/>
          <w:szCs w:val="24"/>
          <w:lang w:val="es-MX"/>
        </w:rPr>
        <w:t>se refleje en los demás,</w:t>
      </w:r>
      <w:r w:rsidRPr="001F3FF6">
        <w:rPr>
          <w:rFonts w:ascii="Gadugi" w:eastAsia="Arial Unicode MS" w:hAnsi="Gadugi" w:cs="Arial Unicode MS"/>
          <w:szCs w:val="24"/>
          <w:lang w:val="es-MX"/>
        </w:rPr>
        <w:t xml:space="preserve"> </w:t>
      </w:r>
      <w:r w:rsidR="00831381" w:rsidRPr="001F3FF6">
        <w:rPr>
          <w:rFonts w:ascii="Gadugi" w:eastAsia="Arial Unicode MS" w:hAnsi="Gadugi" w:cs="Arial Unicode MS"/>
          <w:szCs w:val="24"/>
          <w:lang w:val="es-MX"/>
        </w:rPr>
        <w:t>esto es, que lo ven como</w:t>
      </w:r>
      <w:r w:rsidRPr="001F3FF6">
        <w:rPr>
          <w:rFonts w:ascii="Gadugi" w:eastAsia="Arial Unicode MS" w:hAnsi="Gadugi" w:cs="Arial Unicode MS"/>
          <w:szCs w:val="24"/>
          <w:lang w:val="es-MX"/>
        </w:rPr>
        <w:t xml:space="preserve"> </w:t>
      </w:r>
      <w:r w:rsidR="000568D9" w:rsidRPr="001F3FF6">
        <w:rPr>
          <w:rFonts w:ascii="Gadugi" w:eastAsia="Arial Unicode MS" w:hAnsi="Gadugi" w:cs="Arial Unicode MS"/>
          <w:szCs w:val="24"/>
          <w:lang w:val="es-MX"/>
        </w:rPr>
        <w:t xml:space="preserve">dueño, séalo o no. Una cosa es, pues, la tenencia del bien, que se denomina </w:t>
      </w:r>
      <w:r w:rsidR="000568D9" w:rsidRPr="001F3FF6">
        <w:rPr>
          <w:rFonts w:ascii="Gadugi" w:eastAsia="Arial Unicode MS" w:hAnsi="Gadugi" w:cs="Arial Unicode MS"/>
          <w:i/>
          <w:szCs w:val="24"/>
          <w:lang w:val="es-MX"/>
        </w:rPr>
        <w:lastRenderedPageBreak/>
        <w:t xml:space="preserve">corpus, </w:t>
      </w:r>
      <w:r w:rsidR="000568D9" w:rsidRPr="001F3FF6">
        <w:rPr>
          <w:rFonts w:ascii="Gadugi" w:eastAsia="Arial Unicode MS" w:hAnsi="Gadugi" w:cs="Arial Unicode MS"/>
          <w:szCs w:val="24"/>
          <w:lang w:val="es-MX"/>
        </w:rPr>
        <w:t xml:space="preserve">y otra la manifestación clara de considerarse dueño de ella, titulada </w:t>
      </w:r>
      <w:r w:rsidR="000568D9" w:rsidRPr="001F3FF6">
        <w:rPr>
          <w:rFonts w:ascii="Gadugi" w:eastAsia="Arial Unicode MS" w:hAnsi="Gadugi" w:cs="Arial Unicode MS"/>
          <w:i/>
          <w:szCs w:val="24"/>
          <w:lang w:val="es-MX"/>
        </w:rPr>
        <w:t>ánimus</w:t>
      </w:r>
      <w:r w:rsidR="000568D9" w:rsidRPr="001F3FF6">
        <w:rPr>
          <w:rFonts w:ascii="Gadugi" w:eastAsia="Arial Unicode MS" w:hAnsi="Gadugi" w:cs="Arial Unicode MS"/>
          <w:szCs w:val="24"/>
          <w:lang w:val="es-MX"/>
        </w:rPr>
        <w:t xml:space="preserve">. </w:t>
      </w:r>
      <w:r w:rsidR="00831381" w:rsidRPr="001F3FF6">
        <w:rPr>
          <w:rFonts w:ascii="Gadugi" w:eastAsia="Arial Unicode MS" w:hAnsi="Gadugi" w:cs="Arial Unicode MS"/>
          <w:szCs w:val="24"/>
          <w:lang w:val="es-MX"/>
        </w:rPr>
        <w:t xml:space="preserve">Ambas </w:t>
      </w:r>
      <w:r w:rsidR="000568D9" w:rsidRPr="001F3FF6">
        <w:rPr>
          <w:rFonts w:ascii="Gadugi" w:eastAsia="Arial Unicode MS" w:hAnsi="Gadugi" w:cs="Arial Unicode MS"/>
          <w:szCs w:val="24"/>
          <w:lang w:val="es-MX"/>
        </w:rPr>
        <w:t xml:space="preserve">deben concurrir para que </w:t>
      </w:r>
      <w:r w:rsidR="00933412" w:rsidRPr="001F3FF6">
        <w:rPr>
          <w:rFonts w:ascii="Gadugi" w:eastAsia="Arial Unicode MS" w:hAnsi="Gadugi" w:cs="Arial Unicode MS"/>
          <w:szCs w:val="24"/>
          <w:lang w:val="es-MX"/>
        </w:rPr>
        <w:t xml:space="preserve">se </w:t>
      </w:r>
      <w:r w:rsidR="000568D9" w:rsidRPr="001F3FF6">
        <w:rPr>
          <w:rFonts w:ascii="Gadugi" w:eastAsia="Arial Unicode MS" w:hAnsi="Gadugi" w:cs="Arial Unicode MS"/>
          <w:szCs w:val="24"/>
          <w:lang w:val="es-MX"/>
        </w:rPr>
        <w:t xml:space="preserve">configure la posesión. </w:t>
      </w:r>
    </w:p>
    <w:p w14:paraId="3607E992" w14:textId="77777777" w:rsidR="00B75C15" w:rsidRPr="001F3FF6" w:rsidRDefault="00B75C15" w:rsidP="001F3FF6">
      <w:pPr>
        <w:spacing w:line="276" w:lineRule="auto"/>
        <w:ind w:firstLine="2835"/>
        <w:jc w:val="both"/>
        <w:rPr>
          <w:rFonts w:ascii="Gadugi" w:eastAsia="Arial Unicode MS" w:hAnsi="Gadugi" w:cs="Arial Unicode MS"/>
          <w:szCs w:val="24"/>
        </w:rPr>
      </w:pPr>
    </w:p>
    <w:p w14:paraId="68985A42" w14:textId="77777777" w:rsidR="00EA02B5" w:rsidRPr="001F3FF6" w:rsidRDefault="00D86020" w:rsidP="001F3FF6">
      <w:pPr>
        <w:pStyle w:val="Prrafodelista"/>
        <w:numPr>
          <w:ilvl w:val="0"/>
          <w:numId w:val="7"/>
        </w:numPr>
        <w:tabs>
          <w:tab w:val="left" w:pos="3261"/>
        </w:tabs>
        <w:spacing w:line="276" w:lineRule="auto"/>
        <w:ind w:left="0" w:firstLine="2835"/>
        <w:jc w:val="both"/>
        <w:rPr>
          <w:rFonts w:ascii="Gadugi" w:eastAsia="Arial Unicode MS" w:hAnsi="Gadugi" w:cs="Arial Unicode MS"/>
          <w:szCs w:val="24"/>
        </w:rPr>
      </w:pPr>
      <w:r w:rsidRPr="001F3FF6">
        <w:rPr>
          <w:rFonts w:ascii="Gadugi" w:eastAsia="Arial Unicode MS" w:hAnsi="Gadugi" w:cs="Arial Unicode MS"/>
          <w:szCs w:val="24"/>
        </w:rPr>
        <w:t xml:space="preserve">En el caso de ahora, </w:t>
      </w:r>
      <w:r w:rsidR="00EA02B5" w:rsidRPr="001F3FF6">
        <w:rPr>
          <w:rFonts w:ascii="Gadugi" w:eastAsia="Arial Unicode MS" w:hAnsi="Gadugi" w:cs="Arial Unicode MS"/>
          <w:szCs w:val="24"/>
        </w:rPr>
        <w:t xml:space="preserve">se tiene lo siguiente: </w:t>
      </w:r>
    </w:p>
    <w:p w14:paraId="37CB761C" w14:textId="77777777" w:rsidR="00EA02B5" w:rsidRPr="001F3FF6" w:rsidRDefault="00EA02B5" w:rsidP="001F3FF6">
      <w:pPr>
        <w:pStyle w:val="Prrafodelista"/>
        <w:spacing w:line="276" w:lineRule="auto"/>
        <w:ind w:left="0" w:firstLine="2835"/>
        <w:jc w:val="both"/>
        <w:rPr>
          <w:rFonts w:ascii="Gadugi" w:eastAsia="Arial Unicode MS" w:hAnsi="Gadugi" w:cs="Arial Unicode MS"/>
          <w:szCs w:val="24"/>
        </w:rPr>
      </w:pPr>
    </w:p>
    <w:p w14:paraId="137EEBBD" w14:textId="77777777" w:rsidR="00B01E74" w:rsidRPr="001F3FF6" w:rsidRDefault="00A33EBC" w:rsidP="001F3FF6">
      <w:pPr>
        <w:pStyle w:val="Prrafodelista"/>
        <w:spacing w:line="276" w:lineRule="auto"/>
        <w:ind w:left="0" w:firstLine="2835"/>
        <w:jc w:val="both"/>
        <w:rPr>
          <w:rFonts w:ascii="Gadugi" w:eastAsia="Arial Unicode MS" w:hAnsi="Gadugi" w:cs="Arial Unicode MS"/>
          <w:szCs w:val="24"/>
        </w:rPr>
      </w:pPr>
      <w:r w:rsidRPr="001F3FF6">
        <w:rPr>
          <w:rFonts w:ascii="Gadugi" w:eastAsia="Arial Unicode MS" w:hAnsi="Gadugi" w:cs="Arial Unicode MS"/>
          <w:szCs w:val="24"/>
        </w:rPr>
        <w:t xml:space="preserve">5.1. </w:t>
      </w:r>
      <w:r w:rsidR="00EA02B5" w:rsidRPr="001F3FF6">
        <w:rPr>
          <w:rFonts w:ascii="Gadugi" w:eastAsia="Arial Unicode MS" w:hAnsi="Gadugi" w:cs="Arial Unicode MS"/>
          <w:szCs w:val="24"/>
        </w:rPr>
        <w:t xml:space="preserve">Durante la diligencia de secuestro </w:t>
      </w:r>
      <w:r w:rsidR="00B01E74" w:rsidRPr="001F3FF6">
        <w:rPr>
          <w:rFonts w:ascii="Gadugi" w:eastAsia="Arial Unicode MS" w:hAnsi="Gadugi" w:cs="Arial Unicode MS"/>
          <w:szCs w:val="24"/>
        </w:rPr>
        <w:t>(arch. 02, 00:13:23)</w:t>
      </w:r>
      <w:r w:rsidR="00031538" w:rsidRPr="001F3FF6">
        <w:rPr>
          <w:rFonts w:ascii="Gadugi" w:eastAsia="Arial Unicode MS" w:hAnsi="Gadugi" w:cs="Arial Unicode MS"/>
          <w:szCs w:val="24"/>
        </w:rPr>
        <w:t xml:space="preserve"> realizada el 16 de julio de 2021, </w:t>
      </w:r>
      <w:r w:rsidR="00B01E74" w:rsidRPr="001F3FF6">
        <w:rPr>
          <w:rFonts w:ascii="Gadugi" w:eastAsia="Arial Unicode MS" w:hAnsi="Gadugi" w:cs="Arial Unicode MS"/>
          <w:szCs w:val="24"/>
        </w:rPr>
        <w:t xml:space="preserve">por medio de apoderada judicial, Gabriel Calvo Quintero se opuso a la diligencia en calidad de poseedor, la que afirmó tener de varios años atrás y en virtud de la cual ha plantado mejoras, incluyendo la instalación de servicios públicos que, además, paga; afirmó que fue demandado en proceso de restitución de bien arrendado, pero las pretensiones fracasaron, ya que no se acreditó la existencia del contrato. </w:t>
      </w:r>
    </w:p>
    <w:p w14:paraId="072663CA" w14:textId="77777777" w:rsidR="00B01E74" w:rsidRPr="001F3FF6" w:rsidRDefault="00B01E74" w:rsidP="001F3FF6">
      <w:pPr>
        <w:pStyle w:val="Prrafodelista"/>
        <w:spacing w:line="276" w:lineRule="auto"/>
        <w:ind w:left="0" w:firstLine="2835"/>
        <w:jc w:val="both"/>
        <w:rPr>
          <w:rFonts w:ascii="Gadugi" w:eastAsia="Arial Unicode MS" w:hAnsi="Gadugi" w:cs="Arial Unicode MS"/>
          <w:szCs w:val="24"/>
        </w:rPr>
      </w:pPr>
    </w:p>
    <w:p w14:paraId="66CF03B6" w14:textId="77777777" w:rsidR="00B01E74" w:rsidRPr="001F3FF6" w:rsidRDefault="00B01E74" w:rsidP="001F3FF6">
      <w:pPr>
        <w:spacing w:line="276" w:lineRule="auto"/>
        <w:ind w:firstLine="2835"/>
        <w:jc w:val="both"/>
        <w:rPr>
          <w:rFonts w:ascii="Gadugi" w:hAnsi="Gadugi"/>
          <w:szCs w:val="24"/>
        </w:rPr>
      </w:pPr>
      <w:r w:rsidRPr="001F3FF6">
        <w:rPr>
          <w:rFonts w:ascii="Gadugi" w:eastAsia="Arial Unicode MS" w:hAnsi="Gadugi" w:cs="Arial Unicode MS"/>
          <w:szCs w:val="24"/>
        </w:rPr>
        <w:t xml:space="preserve">Aportó allí (i) </w:t>
      </w:r>
      <w:r w:rsidRPr="001F3FF6">
        <w:rPr>
          <w:rFonts w:ascii="Gadugi" w:hAnsi="Gadugi"/>
          <w:szCs w:val="24"/>
        </w:rPr>
        <w:t>copia del proceso referido, instaurado por Mario Otilio Gutiérrez Ballesteros, radicado bajo el número 2018-00385, que se adelantó ante el Juzgado Segundo Civil Municipal de Dosquebradas; (ii) copia de registro de las audiencias celebradas dentro del mismo proceso; (iii) copias de facturas de E</w:t>
      </w:r>
      <w:r w:rsidR="00EB257A" w:rsidRPr="001F3FF6">
        <w:rPr>
          <w:rFonts w:ascii="Gadugi" w:hAnsi="Gadugi"/>
          <w:szCs w:val="24"/>
        </w:rPr>
        <w:t>figas</w:t>
      </w:r>
      <w:r w:rsidRPr="001F3FF6">
        <w:rPr>
          <w:rFonts w:ascii="Gadugi" w:hAnsi="Gadugi"/>
          <w:szCs w:val="24"/>
        </w:rPr>
        <w:t xml:space="preserve"> en las que aparece como suscriptor, correspondientes a los años 2020 y 2021; (iv) copia de una factura de Serviciudad, en la que también figura como suscriptor, correspondiente al año 2021; (v) copia de la diligencia de secuestro realizada anteriormente; (vi) certificado de tradición del inmueble; (vii) </w:t>
      </w:r>
      <w:r w:rsidR="00EB257A" w:rsidRPr="001F3FF6">
        <w:rPr>
          <w:rFonts w:ascii="Gadugi" w:hAnsi="Gadugi"/>
          <w:szCs w:val="24"/>
        </w:rPr>
        <w:t>c</w:t>
      </w:r>
      <w:r w:rsidRPr="001F3FF6">
        <w:rPr>
          <w:rFonts w:ascii="Gadugi" w:hAnsi="Gadugi"/>
          <w:szCs w:val="24"/>
        </w:rPr>
        <w:t xml:space="preserve">opia de recibos de caja Redex net, comunicaciones a nombre de Gabriel calvo en (5 Folios) del año 2021 que es la prueba del servicio de internet (iix) </w:t>
      </w:r>
      <w:r w:rsidR="00EB257A" w:rsidRPr="001F3FF6">
        <w:rPr>
          <w:rFonts w:ascii="Gadugi" w:hAnsi="Gadugi"/>
          <w:szCs w:val="24"/>
        </w:rPr>
        <w:t>c</w:t>
      </w:r>
      <w:r w:rsidRPr="001F3FF6">
        <w:rPr>
          <w:rFonts w:ascii="Gadugi" w:hAnsi="Gadugi"/>
          <w:szCs w:val="24"/>
        </w:rPr>
        <w:t xml:space="preserve">opia </w:t>
      </w:r>
      <w:r w:rsidR="00EB257A" w:rsidRPr="001F3FF6">
        <w:rPr>
          <w:rFonts w:ascii="Gadugi" w:hAnsi="Gadugi"/>
          <w:szCs w:val="24"/>
        </w:rPr>
        <w:t>de una e</w:t>
      </w:r>
      <w:r w:rsidRPr="001F3FF6">
        <w:rPr>
          <w:rFonts w:ascii="Gadugi" w:hAnsi="Gadugi"/>
          <w:szCs w:val="24"/>
        </w:rPr>
        <w:t xml:space="preserve">xtracto </w:t>
      </w:r>
      <w:r w:rsidR="00EB257A" w:rsidRPr="001F3FF6">
        <w:rPr>
          <w:rFonts w:ascii="Gadugi" w:hAnsi="Gadugi"/>
          <w:szCs w:val="24"/>
        </w:rPr>
        <w:t xml:space="preserve">de </w:t>
      </w:r>
      <w:r w:rsidRPr="001F3FF6">
        <w:rPr>
          <w:rFonts w:ascii="Gadugi" w:hAnsi="Gadugi"/>
          <w:szCs w:val="24"/>
        </w:rPr>
        <w:t xml:space="preserve">tarjeta Mastercard Clásica del banco de occidente a nombre del señor Gabriel </w:t>
      </w:r>
      <w:r w:rsidR="001E3971" w:rsidRPr="001F3FF6">
        <w:rPr>
          <w:rFonts w:ascii="Gadugi" w:hAnsi="Gadugi"/>
          <w:szCs w:val="24"/>
        </w:rPr>
        <w:t>C</w:t>
      </w:r>
      <w:r w:rsidRPr="001F3FF6">
        <w:rPr>
          <w:rFonts w:ascii="Gadugi" w:hAnsi="Gadugi"/>
          <w:szCs w:val="24"/>
        </w:rPr>
        <w:t>alvo en la cual se reporta los pagos del servicio de DirecTV</w:t>
      </w:r>
      <w:r w:rsidR="00EB257A" w:rsidRPr="001F3FF6">
        <w:rPr>
          <w:rFonts w:ascii="Gadugi" w:hAnsi="Gadugi"/>
          <w:szCs w:val="24"/>
        </w:rPr>
        <w:t xml:space="preserve">. </w:t>
      </w:r>
    </w:p>
    <w:p w14:paraId="2ECE5A53" w14:textId="77777777" w:rsidR="00EB257A" w:rsidRPr="001F3FF6" w:rsidRDefault="00EB257A" w:rsidP="001F3FF6">
      <w:pPr>
        <w:spacing w:line="276" w:lineRule="auto"/>
        <w:ind w:firstLine="2835"/>
        <w:jc w:val="both"/>
        <w:rPr>
          <w:rFonts w:ascii="Gadugi" w:hAnsi="Gadugi"/>
          <w:szCs w:val="24"/>
        </w:rPr>
      </w:pPr>
    </w:p>
    <w:p w14:paraId="3D6BE9A2" w14:textId="77777777" w:rsidR="00EB257A" w:rsidRPr="001F3FF6" w:rsidRDefault="00EB257A" w:rsidP="001F3FF6">
      <w:pPr>
        <w:pStyle w:val="Prrafodelista"/>
        <w:spacing w:line="276" w:lineRule="auto"/>
        <w:ind w:left="0" w:firstLine="2835"/>
        <w:jc w:val="both"/>
        <w:rPr>
          <w:rFonts w:ascii="Gadugi" w:eastAsia="Arial Unicode MS" w:hAnsi="Gadugi" w:cs="Arial Unicode MS"/>
          <w:szCs w:val="24"/>
        </w:rPr>
      </w:pPr>
      <w:r w:rsidRPr="001F3FF6">
        <w:rPr>
          <w:rFonts w:ascii="Gadugi" w:eastAsia="Arial Unicode MS" w:hAnsi="Gadugi" w:cs="Arial Unicode MS"/>
          <w:szCs w:val="24"/>
        </w:rPr>
        <w:t>En la misma se interrogó al opositor (00:20:40) y al testigo J</w:t>
      </w:r>
      <w:r w:rsidR="00605D27" w:rsidRPr="001F3FF6">
        <w:rPr>
          <w:rFonts w:ascii="Gadugi" w:eastAsia="Arial Unicode MS" w:hAnsi="Gadugi" w:cs="Arial Unicode MS"/>
          <w:szCs w:val="24"/>
        </w:rPr>
        <w:t>h</w:t>
      </w:r>
      <w:r w:rsidRPr="001F3FF6">
        <w:rPr>
          <w:rFonts w:ascii="Gadugi" w:eastAsia="Arial Unicode MS" w:hAnsi="Gadugi" w:cs="Arial Unicode MS"/>
          <w:szCs w:val="24"/>
        </w:rPr>
        <w:t xml:space="preserve">on Jairo Quintero Soto. </w:t>
      </w:r>
    </w:p>
    <w:p w14:paraId="6FEED0A1" w14:textId="77777777" w:rsidR="00EB257A" w:rsidRPr="001F3FF6" w:rsidRDefault="00EB257A" w:rsidP="001F3FF6">
      <w:pPr>
        <w:pStyle w:val="Prrafodelista"/>
        <w:spacing w:line="276" w:lineRule="auto"/>
        <w:ind w:left="0" w:firstLine="2835"/>
        <w:jc w:val="both"/>
        <w:rPr>
          <w:rFonts w:ascii="Gadugi" w:eastAsia="Arial Unicode MS" w:hAnsi="Gadugi" w:cs="Arial Unicode MS"/>
          <w:szCs w:val="24"/>
        </w:rPr>
      </w:pPr>
    </w:p>
    <w:p w14:paraId="37C69618" w14:textId="77777777" w:rsidR="00A33EBC" w:rsidRPr="001F3FF6" w:rsidRDefault="00EB257A" w:rsidP="001F3FF6">
      <w:pPr>
        <w:pStyle w:val="Prrafodelista"/>
        <w:spacing w:line="276" w:lineRule="auto"/>
        <w:ind w:left="0" w:firstLine="2835"/>
        <w:jc w:val="both"/>
        <w:rPr>
          <w:rFonts w:ascii="Gadugi" w:eastAsia="Arial Unicode MS" w:hAnsi="Gadugi" w:cs="Arial Unicode MS"/>
          <w:szCs w:val="24"/>
        </w:rPr>
      </w:pPr>
      <w:r w:rsidRPr="001F3FF6">
        <w:rPr>
          <w:rFonts w:ascii="Gadugi" w:eastAsia="Arial Unicode MS" w:hAnsi="Gadugi" w:cs="Arial Unicode MS"/>
          <w:szCs w:val="24"/>
        </w:rPr>
        <w:t>Luego, ante la insistencia en la práctica de la diligencia, el juzgado abrió la oportunidad para allegar nuevas pruebas y en ese trámite adicional</w:t>
      </w:r>
      <w:r w:rsidR="00605D27" w:rsidRPr="001F3FF6">
        <w:rPr>
          <w:rFonts w:ascii="Gadugi" w:eastAsia="Arial Unicode MS" w:hAnsi="Gadugi" w:cs="Arial Unicode MS"/>
          <w:szCs w:val="24"/>
        </w:rPr>
        <w:t>, durante la audiencia</w:t>
      </w:r>
      <w:r w:rsidR="00031538" w:rsidRPr="001F3FF6">
        <w:rPr>
          <w:rFonts w:ascii="Gadugi" w:eastAsia="Arial Unicode MS" w:hAnsi="Gadugi" w:cs="Arial Unicode MS"/>
          <w:szCs w:val="24"/>
        </w:rPr>
        <w:t xml:space="preserve"> del 10 de agosto de 2021</w:t>
      </w:r>
      <w:r w:rsidR="00605D27" w:rsidRPr="001F3FF6">
        <w:rPr>
          <w:rFonts w:ascii="Gadugi" w:eastAsia="Arial Unicode MS" w:hAnsi="Gadugi" w:cs="Arial Unicode MS"/>
          <w:szCs w:val="24"/>
        </w:rPr>
        <w:t xml:space="preserve"> (arch. 47), se escuch</w:t>
      </w:r>
      <w:r w:rsidR="00031538" w:rsidRPr="001F3FF6">
        <w:rPr>
          <w:rFonts w:ascii="Gadugi" w:eastAsia="Arial Unicode MS" w:hAnsi="Gadugi" w:cs="Arial Unicode MS"/>
          <w:szCs w:val="24"/>
        </w:rPr>
        <w:t xml:space="preserve">ó en interrogatorio a Mario Otilio Gutiérrez Ballesteros </w:t>
      </w:r>
      <w:r w:rsidR="00605D27" w:rsidRPr="001F3FF6">
        <w:rPr>
          <w:rFonts w:ascii="Gadugi" w:eastAsia="Arial Unicode MS" w:hAnsi="Gadugi" w:cs="Arial Unicode MS"/>
          <w:szCs w:val="24"/>
        </w:rPr>
        <w:t>(00:</w:t>
      </w:r>
      <w:r w:rsidR="00031538" w:rsidRPr="001F3FF6">
        <w:rPr>
          <w:rFonts w:ascii="Gadugi" w:eastAsia="Arial Unicode MS" w:hAnsi="Gadugi" w:cs="Arial Unicode MS"/>
          <w:szCs w:val="24"/>
        </w:rPr>
        <w:t>0</w:t>
      </w:r>
      <w:r w:rsidR="00605D27" w:rsidRPr="001F3FF6">
        <w:rPr>
          <w:rFonts w:ascii="Gadugi" w:eastAsia="Arial Unicode MS" w:hAnsi="Gadugi" w:cs="Arial Unicode MS"/>
          <w:szCs w:val="24"/>
        </w:rPr>
        <w:t>9:</w:t>
      </w:r>
      <w:r w:rsidR="00031538" w:rsidRPr="001F3FF6">
        <w:rPr>
          <w:rFonts w:ascii="Gadugi" w:eastAsia="Arial Unicode MS" w:hAnsi="Gadugi" w:cs="Arial Unicode MS"/>
          <w:szCs w:val="24"/>
        </w:rPr>
        <w:t>35</w:t>
      </w:r>
      <w:r w:rsidR="00605D27" w:rsidRPr="001F3FF6">
        <w:rPr>
          <w:rFonts w:ascii="Gadugi" w:eastAsia="Arial Unicode MS" w:hAnsi="Gadugi" w:cs="Arial Unicode MS"/>
          <w:szCs w:val="24"/>
        </w:rPr>
        <w:t xml:space="preserve">) y </w:t>
      </w:r>
      <w:r w:rsidR="00A33EBC" w:rsidRPr="001F3FF6">
        <w:rPr>
          <w:rFonts w:ascii="Gadugi" w:eastAsia="Arial Unicode MS" w:hAnsi="Gadugi" w:cs="Arial Unicode MS"/>
          <w:szCs w:val="24"/>
        </w:rPr>
        <w:t xml:space="preserve">los testimonios de Juan Carlos Ramírez Calvo (00:48:12); Edwin Mauricio Ramírez Calvo </w:t>
      </w:r>
      <w:r w:rsidR="0078740D" w:rsidRPr="001F3FF6">
        <w:rPr>
          <w:rFonts w:ascii="Gadugi" w:eastAsia="Arial Unicode MS" w:hAnsi="Gadugi" w:cs="Arial Unicode MS"/>
          <w:szCs w:val="24"/>
        </w:rPr>
        <w:t>(0</w:t>
      </w:r>
      <w:r w:rsidR="00A33EBC" w:rsidRPr="001F3FF6">
        <w:rPr>
          <w:rFonts w:ascii="Gadugi" w:eastAsia="Arial Unicode MS" w:hAnsi="Gadugi" w:cs="Arial Unicode MS"/>
          <w:szCs w:val="24"/>
        </w:rPr>
        <w:t>1:21</w:t>
      </w:r>
      <w:r w:rsidR="0078740D" w:rsidRPr="001F3FF6">
        <w:rPr>
          <w:rFonts w:ascii="Gadugi" w:eastAsia="Arial Unicode MS" w:hAnsi="Gadugi" w:cs="Arial Unicode MS"/>
          <w:szCs w:val="24"/>
        </w:rPr>
        <w:t>:</w:t>
      </w:r>
      <w:r w:rsidR="00A33EBC" w:rsidRPr="001F3FF6">
        <w:rPr>
          <w:rFonts w:ascii="Gadugi" w:eastAsia="Arial Unicode MS" w:hAnsi="Gadugi" w:cs="Arial Unicode MS"/>
          <w:szCs w:val="24"/>
        </w:rPr>
        <w:t>12</w:t>
      </w:r>
      <w:r w:rsidR="0078740D" w:rsidRPr="001F3FF6">
        <w:rPr>
          <w:rFonts w:ascii="Gadugi" w:eastAsia="Arial Unicode MS" w:hAnsi="Gadugi" w:cs="Arial Unicode MS"/>
          <w:szCs w:val="24"/>
        </w:rPr>
        <w:t>)</w:t>
      </w:r>
      <w:r w:rsidR="00A33EBC" w:rsidRPr="001F3FF6">
        <w:rPr>
          <w:rFonts w:ascii="Gadugi" w:eastAsia="Arial Unicode MS" w:hAnsi="Gadugi" w:cs="Arial Unicode MS"/>
          <w:szCs w:val="24"/>
        </w:rPr>
        <w:t xml:space="preserve"> y Gloria Edith Zuluaga Cardona (02:07:22). </w:t>
      </w:r>
    </w:p>
    <w:p w14:paraId="5878D5E2" w14:textId="77777777" w:rsidR="00A33EBC" w:rsidRPr="001F3FF6" w:rsidRDefault="00A33EBC" w:rsidP="001F3FF6">
      <w:pPr>
        <w:pStyle w:val="Prrafodelista"/>
        <w:spacing w:line="276" w:lineRule="auto"/>
        <w:ind w:left="0" w:firstLine="2835"/>
        <w:jc w:val="both"/>
        <w:rPr>
          <w:rFonts w:ascii="Gadugi" w:eastAsia="Arial Unicode MS" w:hAnsi="Gadugi" w:cs="Arial Unicode MS"/>
          <w:szCs w:val="24"/>
        </w:rPr>
      </w:pPr>
    </w:p>
    <w:p w14:paraId="2EB21DAA" w14:textId="77777777" w:rsidR="000C6672" w:rsidRPr="001F3FF6" w:rsidRDefault="00A33EBC" w:rsidP="001F3FF6">
      <w:pPr>
        <w:spacing w:line="276" w:lineRule="auto"/>
        <w:ind w:firstLine="2835"/>
        <w:jc w:val="both"/>
        <w:rPr>
          <w:rFonts w:ascii="Gadugi" w:eastAsia="Arial Unicode MS" w:hAnsi="Gadugi" w:cs="Arial Unicode MS"/>
          <w:szCs w:val="24"/>
        </w:rPr>
      </w:pPr>
      <w:r w:rsidRPr="001F3FF6">
        <w:rPr>
          <w:rFonts w:ascii="Gadugi" w:eastAsia="Arial Unicode MS" w:hAnsi="Gadugi" w:cs="Arial Unicode MS"/>
          <w:szCs w:val="24"/>
        </w:rPr>
        <w:t>5.2. Sin mucho andar, al escudriñar en al acervo probatorio recaudado, salta a la vista una primera cosa: que es el señor Gabriel Calvo quien detenta materialmente el inmueble objeto de la disputa, es decir, que se cumple el primer supuesto de la posesión: el</w:t>
      </w:r>
      <w:r w:rsidRPr="001F3FF6">
        <w:rPr>
          <w:rFonts w:ascii="Gadugi" w:eastAsia="Arial Unicode MS" w:hAnsi="Gadugi" w:cs="Arial Unicode MS"/>
          <w:i/>
          <w:szCs w:val="24"/>
        </w:rPr>
        <w:t xml:space="preserve"> corpus</w:t>
      </w:r>
      <w:r w:rsidRPr="001F3FF6">
        <w:rPr>
          <w:rFonts w:ascii="Gadugi" w:eastAsia="Arial Unicode MS" w:hAnsi="Gadugi" w:cs="Arial Unicode MS"/>
          <w:szCs w:val="24"/>
        </w:rPr>
        <w:t>, si bien fue él quien atendió al despacho en el momento de la diligencia</w:t>
      </w:r>
      <w:r w:rsidR="00A74382" w:rsidRPr="001F3FF6">
        <w:rPr>
          <w:rFonts w:ascii="Gadugi" w:eastAsia="Arial Unicode MS" w:hAnsi="Gadugi" w:cs="Arial Unicode MS"/>
          <w:szCs w:val="24"/>
        </w:rPr>
        <w:t>, pues reside allí con su familia</w:t>
      </w:r>
      <w:r w:rsidRPr="001F3FF6">
        <w:rPr>
          <w:rFonts w:ascii="Gadugi" w:eastAsia="Arial Unicode MS" w:hAnsi="Gadugi" w:cs="Arial Unicode MS"/>
          <w:szCs w:val="24"/>
        </w:rPr>
        <w:t xml:space="preserve">, </w:t>
      </w:r>
      <w:r w:rsidR="000C6672" w:rsidRPr="001F3FF6">
        <w:rPr>
          <w:rFonts w:ascii="Gadugi" w:eastAsia="Arial Unicode MS" w:hAnsi="Gadugi" w:cs="Arial Unicode MS"/>
          <w:szCs w:val="24"/>
        </w:rPr>
        <w:t xml:space="preserve">y todos los deponentes, </w:t>
      </w:r>
      <w:r w:rsidR="000C6672" w:rsidRPr="001F3FF6">
        <w:rPr>
          <w:rFonts w:ascii="Gadugi" w:eastAsia="Arial Unicode MS" w:hAnsi="Gadugi" w:cs="Arial Unicode MS"/>
          <w:szCs w:val="24"/>
        </w:rPr>
        <w:lastRenderedPageBreak/>
        <w:t xml:space="preserve">incluyendo al demandado Mario Otilio Gutiérrez, reconocieron que es él quien tiene en su poder la cosa. </w:t>
      </w:r>
    </w:p>
    <w:p w14:paraId="0228BF14" w14:textId="77777777" w:rsidR="000C6672" w:rsidRPr="001F3FF6" w:rsidRDefault="000C6672" w:rsidP="001F3FF6">
      <w:pPr>
        <w:spacing w:line="276" w:lineRule="auto"/>
        <w:ind w:firstLine="2835"/>
        <w:jc w:val="both"/>
        <w:rPr>
          <w:rFonts w:ascii="Gadugi" w:eastAsia="Arial Unicode MS" w:hAnsi="Gadugi" w:cs="Arial Unicode MS"/>
          <w:szCs w:val="24"/>
        </w:rPr>
      </w:pPr>
    </w:p>
    <w:p w14:paraId="70371E35" w14:textId="77777777" w:rsidR="000C6672" w:rsidRPr="001F3FF6" w:rsidRDefault="000C6672" w:rsidP="001F3FF6">
      <w:pPr>
        <w:spacing w:line="276" w:lineRule="auto"/>
        <w:ind w:firstLine="2835"/>
        <w:jc w:val="both"/>
        <w:rPr>
          <w:rFonts w:ascii="Gadugi" w:eastAsia="Arial Unicode MS" w:hAnsi="Gadugi" w:cs="Arial Unicode MS"/>
          <w:szCs w:val="24"/>
        </w:rPr>
      </w:pPr>
      <w:r w:rsidRPr="001F3FF6">
        <w:rPr>
          <w:rFonts w:ascii="Gadugi" w:eastAsia="Arial Unicode MS" w:hAnsi="Gadugi" w:cs="Arial Unicode MS"/>
          <w:szCs w:val="24"/>
        </w:rPr>
        <w:t xml:space="preserve">Ahora, lo que corresponde es desentrañar si, adicionalmente, acreditó el otro elemento, que es el </w:t>
      </w:r>
      <w:r w:rsidRPr="001F3FF6">
        <w:rPr>
          <w:rFonts w:ascii="Gadugi" w:eastAsia="Arial Unicode MS" w:hAnsi="Gadugi" w:cs="Arial Unicode MS"/>
          <w:i/>
          <w:szCs w:val="24"/>
        </w:rPr>
        <w:t>ánimus</w:t>
      </w:r>
      <w:r w:rsidRPr="001F3FF6">
        <w:rPr>
          <w:rFonts w:ascii="Gadugi" w:eastAsia="Arial Unicode MS" w:hAnsi="Gadugi" w:cs="Arial Unicode MS"/>
          <w:szCs w:val="24"/>
        </w:rPr>
        <w:t xml:space="preserve">. </w:t>
      </w:r>
    </w:p>
    <w:p w14:paraId="0D8EBD16" w14:textId="77777777" w:rsidR="000C6672" w:rsidRPr="001F3FF6" w:rsidRDefault="000C6672" w:rsidP="001F3FF6">
      <w:pPr>
        <w:spacing w:line="276" w:lineRule="auto"/>
        <w:ind w:firstLine="2835"/>
        <w:jc w:val="both"/>
        <w:rPr>
          <w:rFonts w:ascii="Gadugi" w:eastAsia="Arial Unicode MS" w:hAnsi="Gadugi" w:cs="Arial Unicode MS"/>
          <w:szCs w:val="24"/>
        </w:rPr>
      </w:pPr>
    </w:p>
    <w:p w14:paraId="37F8B9B4" w14:textId="77777777" w:rsidR="000C6672" w:rsidRPr="001F3FF6" w:rsidRDefault="000C6672" w:rsidP="001F3FF6">
      <w:pPr>
        <w:spacing w:line="276" w:lineRule="auto"/>
        <w:ind w:firstLine="2835"/>
        <w:jc w:val="both"/>
        <w:rPr>
          <w:rFonts w:ascii="Gadugi" w:eastAsia="Arial Unicode MS" w:hAnsi="Gadugi" w:cs="Arial Unicode MS"/>
          <w:szCs w:val="24"/>
        </w:rPr>
      </w:pPr>
      <w:r w:rsidRPr="001F3FF6">
        <w:rPr>
          <w:rFonts w:ascii="Gadugi" w:eastAsia="Arial Unicode MS" w:hAnsi="Gadugi" w:cs="Arial Unicode MS"/>
          <w:szCs w:val="24"/>
        </w:rPr>
        <w:t xml:space="preserve">Para establecerlo, valga una precisión. Durante la audiencia hubo un desgaste tratando de descubrir desde cuándo y bajo qué circunstancias fue que empezó a poseer de tiempo atrás el opositor, cuando en realidad lo que hay que establecer en el caso de la oposición a la diligencia de secuestro, es si para el momento mismo de realizarla se detentaba esa condición. </w:t>
      </w:r>
    </w:p>
    <w:p w14:paraId="5BF8F785" w14:textId="77777777" w:rsidR="000C6672" w:rsidRPr="001F3FF6" w:rsidRDefault="000C6672" w:rsidP="001F3FF6">
      <w:pPr>
        <w:spacing w:line="276" w:lineRule="auto"/>
        <w:ind w:firstLine="2835"/>
        <w:jc w:val="both"/>
        <w:rPr>
          <w:rFonts w:ascii="Gadugi" w:eastAsia="Arial Unicode MS" w:hAnsi="Gadugi" w:cs="Arial Unicode MS"/>
          <w:szCs w:val="24"/>
        </w:rPr>
      </w:pPr>
    </w:p>
    <w:p w14:paraId="793C8DF1" w14:textId="77777777" w:rsidR="000C6672" w:rsidRPr="001F3FF6" w:rsidRDefault="000C6672" w:rsidP="001F3FF6">
      <w:pPr>
        <w:spacing w:line="276" w:lineRule="auto"/>
        <w:ind w:firstLine="2835"/>
        <w:jc w:val="both"/>
        <w:rPr>
          <w:rFonts w:ascii="Gadugi" w:eastAsia="Arial Unicode MS" w:hAnsi="Gadugi" w:cs="Arial Unicode MS"/>
          <w:szCs w:val="24"/>
        </w:rPr>
      </w:pPr>
      <w:r w:rsidRPr="001F3FF6">
        <w:rPr>
          <w:rFonts w:ascii="Gadugi" w:eastAsia="Arial Unicode MS" w:hAnsi="Gadugi" w:cs="Arial Unicode MS"/>
          <w:szCs w:val="24"/>
        </w:rPr>
        <w:t xml:space="preserve">Por supuesto que, en el caso presente, todo ese antecedente sirve para llegar a la categórica conclusión, como lo hizo el funcionario, de que sí se probó la posesión para ese específico momento. </w:t>
      </w:r>
    </w:p>
    <w:p w14:paraId="231E5495" w14:textId="77777777" w:rsidR="000C6672" w:rsidRPr="001F3FF6" w:rsidRDefault="000C6672" w:rsidP="001F3FF6">
      <w:pPr>
        <w:spacing w:line="276" w:lineRule="auto"/>
        <w:ind w:firstLine="2835"/>
        <w:jc w:val="both"/>
        <w:rPr>
          <w:rFonts w:ascii="Gadugi" w:eastAsia="Arial Unicode MS" w:hAnsi="Gadugi" w:cs="Arial Unicode MS"/>
          <w:szCs w:val="24"/>
        </w:rPr>
      </w:pPr>
    </w:p>
    <w:p w14:paraId="5D9F9FAF" w14:textId="77777777" w:rsidR="000C6672" w:rsidRPr="001F3FF6" w:rsidRDefault="000C6672" w:rsidP="001F3FF6">
      <w:pPr>
        <w:spacing w:line="276" w:lineRule="auto"/>
        <w:ind w:firstLine="2835"/>
        <w:jc w:val="both"/>
        <w:rPr>
          <w:rFonts w:ascii="Gadugi" w:eastAsia="Arial Unicode MS" w:hAnsi="Gadugi" w:cs="Arial Unicode MS"/>
          <w:szCs w:val="24"/>
        </w:rPr>
      </w:pPr>
      <w:r w:rsidRPr="001F3FF6">
        <w:rPr>
          <w:rFonts w:ascii="Gadugi" w:eastAsia="Arial Unicode MS" w:hAnsi="Gadugi" w:cs="Arial Unicode MS"/>
          <w:szCs w:val="24"/>
        </w:rPr>
        <w:t>Todo lo que dijeron los testigos, acerca de la forma en que Gabriel pudo ingresar al inmueble en el año 2008, que según declaró Gloria Edith Zuluaga Cardona fue a título de arrendatario, lleva a la conclusión de que las cosas están de</w:t>
      </w:r>
      <w:r w:rsidR="00F156C1" w:rsidRPr="001F3FF6">
        <w:rPr>
          <w:rFonts w:ascii="Gadugi" w:eastAsia="Arial Unicode MS" w:hAnsi="Gadugi" w:cs="Arial Unicode MS"/>
          <w:szCs w:val="24"/>
        </w:rPr>
        <w:t>l</w:t>
      </w:r>
      <w:r w:rsidRPr="001F3FF6">
        <w:rPr>
          <w:rFonts w:ascii="Gadugi" w:eastAsia="Arial Unicode MS" w:hAnsi="Gadugi" w:cs="Arial Unicode MS"/>
          <w:szCs w:val="24"/>
        </w:rPr>
        <w:t xml:space="preserve"> lado del opositor.</w:t>
      </w:r>
    </w:p>
    <w:p w14:paraId="4FBDE852" w14:textId="77777777" w:rsidR="000C6672" w:rsidRPr="001F3FF6" w:rsidRDefault="000C6672" w:rsidP="001F3FF6">
      <w:pPr>
        <w:spacing w:line="276" w:lineRule="auto"/>
        <w:ind w:firstLine="2835"/>
        <w:jc w:val="both"/>
        <w:rPr>
          <w:rFonts w:ascii="Gadugi" w:eastAsia="Arial Unicode MS" w:hAnsi="Gadugi" w:cs="Arial Unicode MS"/>
          <w:szCs w:val="24"/>
        </w:rPr>
      </w:pPr>
    </w:p>
    <w:p w14:paraId="43867345" w14:textId="359F1D87" w:rsidR="000C6672" w:rsidRDefault="000C6672" w:rsidP="001F3FF6">
      <w:pPr>
        <w:spacing w:line="276" w:lineRule="auto"/>
        <w:ind w:firstLine="2835"/>
        <w:jc w:val="both"/>
        <w:rPr>
          <w:rFonts w:ascii="Gadugi" w:eastAsia="Arial Unicode MS" w:hAnsi="Gadugi" w:cs="Arial Unicode MS"/>
          <w:szCs w:val="24"/>
        </w:rPr>
      </w:pPr>
      <w:r w:rsidRPr="001F3FF6">
        <w:rPr>
          <w:rFonts w:ascii="Gadugi" w:eastAsia="Arial Unicode MS" w:hAnsi="Gadugi" w:cs="Arial Unicode MS"/>
          <w:szCs w:val="24"/>
        </w:rPr>
        <w:t>En primer lugar, no se logró probar aquí la existencia de un convenio como el que planteó la excónyuge de Gabriel Calvo; es decir, no hay certe</w:t>
      </w:r>
      <w:r w:rsidR="00C23AAD" w:rsidRPr="001F3FF6">
        <w:rPr>
          <w:rFonts w:ascii="Gadugi" w:eastAsia="Arial Unicode MS" w:hAnsi="Gadugi" w:cs="Arial Unicode MS"/>
          <w:szCs w:val="24"/>
        </w:rPr>
        <w:t xml:space="preserve">za alguna de que hubiera recibido el inmueble como mero tenedor a título de arrendatario. Pero, aún si fuera </w:t>
      </w:r>
      <w:r w:rsidR="00F42E86" w:rsidRPr="001F3FF6">
        <w:rPr>
          <w:rFonts w:ascii="Gadugi" w:eastAsia="Arial Unicode MS" w:hAnsi="Gadugi" w:cs="Arial Unicode MS"/>
          <w:szCs w:val="24"/>
        </w:rPr>
        <w:t xml:space="preserve">de ese modo, </w:t>
      </w:r>
      <w:r w:rsidR="00C23AAD" w:rsidRPr="001F3FF6">
        <w:rPr>
          <w:rFonts w:ascii="Gadugi" w:eastAsia="Arial Unicode MS" w:hAnsi="Gadugi" w:cs="Arial Unicode MS"/>
          <w:szCs w:val="24"/>
        </w:rPr>
        <w:t xml:space="preserve">es lo cierto que tanto ella como el demandado Mario Otilo Gutiérrez reconocen que </w:t>
      </w:r>
      <w:r w:rsidR="00A74382" w:rsidRPr="001F3FF6">
        <w:rPr>
          <w:rFonts w:ascii="Gadugi" w:eastAsia="Arial Unicode MS" w:hAnsi="Gadugi" w:cs="Arial Unicode MS"/>
          <w:szCs w:val="24"/>
        </w:rPr>
        <w:t xml:space="preserve">de </w:t>
      </w:r>
      <w:r w:rsidR="00C23AAD" w:rsidRPr="001F3FF6">
        <w:rPr>
          <w:rFonts w:ascii="Gadugi" w:eastAsia="Arial Unicode MS" w:hAnsi="Gadugi" w:cs="Arial Unicode MS"/>
          <w:szCs w:val="24"/>
        </w:rPr>
        <w:t>varios años para acá Gabriel ha hecho manifiesta su voluntad de considerarse dueño y señor del predio. Nótese que ambos coincidieron en decir que, por lo menos desde el año 2012</w:t>
      </w:r>
      <w:r w:rsidR="00F156C1" w:rsidRPr="001F3FF6">
        <w:rPr>
          <w:rFonts w:ascii="Gadugi" w:eastAsia="Arial Unicode MS" w:hAnsi="Gadugi" w:cs="Arial Unicode MS"/>
          <w:szCs w:val="24"/>
        </w:rPr>
        <w:t>,</w:t>
      </w:r>
      <w:r w:rsidR="00C23AAD" w:rsidRPr="001F3FF6">
        <w:rPr>
          <w:rFonts w:ascii="Gadugi" w:eastAsia="Arial Unicode MS" w:hAnsi="Gadugi" w:cs="Arial Unicode MS"/>
          <w:szCs w:val="24"/>
        </w:rPr>
        <w:t xml:space="preserve"> entró en franca rebeldía contra quien se presentaba entonces como propietario y pretendía la restitución del bien. </w:t>
      </w:r>
      <w:r w:rsidR="00A74382" w:rsidRPr="001F3FF6">
        <w:rPr>
          <w:rFonts w:ascii="Gadugi" w:eastAsia="Arial Unicode MS" w:hAnsi="Gadugi" w:cs="Arial Unicode MS"/>
          <w:szCs w:val="24"/>
        </w:rPr>
        <w:t xml:space="preserve">De hecho, Gloria Edith Zuluaga expresó que nunca le entregó materialmente el bien a </w:t>
      </w:r>
      <w:r w:rsidR="00F42E86" w:rsidRPr="001F3FF6">
        <w:rPr>
          <w:rFonts w:ascii="Gadugi" w:eastAsia="Arial Unicode MS" w:hAnsi="Gadugi" w:cs="Arial Unicode MS"/>
          <w:szCs w:val="24"/>
        </w:rPr>
        <w:t xml:space="preserve">Mario Otilio cuando se lo vendió, y éste señaló que tampoco ha ejercido ningún acto de disposición material sobre el mismo. </w:t>
      </w:r>
    </w:p>
    <w:p w14:paraId="343CA680" w14:textId="77777777" w:rsidR="001F3FF6" w:rsidRPr="001F3FF6" w:rsidRDefault="001F3FF6" w:rsidP="001F3FF6">
      <w:pPr>
        <w:spacing w:line="276" w:lineRule="auto"/>
        <w:ind w:firstLine="2835"/>
        <w:jc w:val="both"/>
        <w:rPr>
          <w:rFonts w:ascii="Gadugi" w:eastAsia="Arial Unicode MS" w:hAnsi="Gadugi" w:cs="Arial Unicode MS"/>
          <w:szCs w:val="24"/>
        </w:rPr>
      </w:pPr>
    </w:p>
    <w:p w14:paraId="180103F9" w14:textId="77777777" w:rsidR="00C23AAD" w:rsidRPr="001F3FF6" w:rsidRDefault="00C23AAD" w:rsidP="001F3FF6">
      <w:pPr>
        <w:spacing w:line="276" w:lineRule="auto"/>
        <w:ind w:firstLine="2835"/>
        <w:jc w:val="both"/>
        <w:rPr>
          <w:rFonts w:ascii="Gadugi" w:eastAsia="Arial Unicode MS" w:hAnsi="Gadugi" w:cs="Arial Unicode MS"/>
          <w:szCs w:val="24"/>
        </w:rPr>
      </w:pPr>
      <w:r w:rsidRPr="001F3FF6">
        <w:rPr>
          <w:rFonts w:ascii="Gadugi" w:eastAsia="Arial Unicode MS" w:hAnsi="Gadugi" w:cs="Arial Unicode MS"/>
          <w:szCs w:val="24"/>
        </w:rPr>
        <w:t xml:space="preserve">Esa situación fue ratificada por los señores Jhon Jairo </w:t>
      </w:r>
      <w:r w:rsidR="00A74382" w:rsidRPr="001F3FF6">
        <w:rPr>
          <w:rFonts w:ascii="Gadugi" w:eastAsia="Arial Unicode MS" w:hAnsi="Gadugi" w:cs="Arial Unicode MS"/>
          <w:szCs w:val="24"/>
        </w:rPr>
        <w:t xml:space="preserve">Quintero Soto, interrogado durante la audiencia, Juan Carlos Ramírez Calvo y Edwin Mauricio Ramírez Calvo, quienes concurrieron en el trámite adicional, personas que, aunque con algún parentesco con el opositor, lo que hace necesario valorar sus dichos con mayor rigurosidad, no dijeron nada distinto a lo que fue declarado por aquellos otros, con la diferencia de que nunca lo tuvieron o conocieron como arrendatario, sino, como propietario del inmueble, al punto que durante un buen tiempo le ha hecho mejoras y mantenimiento, de todo lo cual dieron referencias. </w:t>
      </w:r>
    </w:p>
    <w:p w14:paraId="7A021C21" w14:textId="77777777" w:rsidR="00A74382" w:rsidRPr="001F3FF6" w:rsidRDefault="00A74382" w:rsidP="001F3FF6">
      <w:pPr>
        <w:spacing w:line="276" w:lineRule="auto"/>
        <w:ind w:firstLine="2835"/>
        <w:jc w:val="both"/>
        <w:rPr>
          <w:rFonts w:ascii="Gadugi" w:eastAsia="Arial Unicode MS" w:hAnsi="Gadugi" w:cs="Arial Unicode MS"/>
          <w:szCs w:val="24"/>
        </w:rPr>
      </w:pPr>
    </w:p>
    <w:p w14:paraId="3DFE126D" w14:textId="77777777" w:rsidR="00F42E86" w:rsidRPr="001F3FF6" w:rsidRDefault="00F42E86" w:rsidP="001F3FF6">
      <w:pPr>
        <w:spacing w:line="276" w:lineRule="auto"/>
        <w:ind w:firstLine="2835"/>
        <w:jc w:val="both"/>
        <w:rPr>
          <w:rFonts w:ascii="Gadugi" w:eastAsia="Arial Unicode MS" w:hAnsi="Gadugi" w:cs="Arial Unicode MS"/>
          <w:szCs w:val="24"/>
        </w:rPr>
      </w:pPr>
      <w:r w:rsidRPr="001F3FF6">
        <w:rPr>
          <w:rFonts w:ascii="Gadugi" w:eastAsia="Arial Unicode MS" w:hAnsi="Gadugi" w:cs="Arial Unicode MS"/>
          <w:szCs w:val="24"/>
        </w:rPr>
        <w:lastRenderedPageBreak/>
        <w:t>Es decir, que en la actualidad, y específicamente para la época de la diligencia de secuestro realizada en el mes de julio de 2021, que es lo que a este asunto interesa, Gabriel Calvo acreditó con suficiencia su calidad de poseedor</w:t>
      </w:r>
      <w:r w:rsidR="00047C6A" w:rsidRPr="001F3FF6">
        <w:rPr>
          <w:rFonts w:ascii="Gadugi" w:eastAsia="Arial Unicode MS" w:hAnsi="Gadugi" w:cs="Arial Unicode MS"/>
          <w:szCs w:val="24"/>
        </w:rPr>
        <w:t xml:space="preserve">. </w:t>
      </w:r>
    </w:p>
    <w:p w14:paraId="5715C3ED" w14:textId="77777777" w:rsidR="00047C6A" w:rsidRPr="001F3FF6" w:rsidRDefault="00047C6A" w:rsidP="001F3FF6">
      <w:pPr>
        <w:spacing w:line="276" w:lineRule="auto"/>
        <w:ind w:firstLine="2835"/>
        <w:jc w:val="both"/>
        <w:rPr>
          <w:rFonts w:ascii="Gadugi" w:eastAsia="Arial Unicode MS" w:hAnsi="Gadugi" w:cs="Arial Unicode MS"/>
          <w:szCs w:val="24"/>
        </w:rPr>
      </w:pPr>
    </w:p>
    <w:p w14:paraId="790A3D40" w14:textId="77777777" w:rsidR="00F42E86" w:rsidRPr="001F3FF6" w:rsidRDefault="00F42E86" w:rsidP="001F3FF6">
      <w:pPr>
        <w:spacing w:line="276" w:lineRule="auto"/>
        <w:ind w:firstLine="2835"/>
        <w:jc w:val="both"/>
        <w:rPr>
          <w:rFonts w:ascii="Gadugi" w:eastAsia="Arial Unicode MS" w:hAnsi="Gadugi" w:cs="Arial Unicode MS"/>
          <w:szCs w:val="24"/>
        </w:rPr>
      </w:pPr>
      <w:r w:rsidRPr="001F3FF6">
        <w:rPr>
          <w:rFonts w:ascii="Gadugi" w:eastAsia="Arial Unicode MS" w:hAnsi="Gadugi" w:cs="Arial Unicode MS"/>
          <w:szCs w:val="24"/>
        </w:rPr>
        <w:t xml:space="preserve">Esto al margen, claro, de los derechos que quepan al propietario y que pueda hacer valer en otro escenario, pues, como bien lo dejó esbozado el juez de primer grado, esta decisión no compromete en modo alguno la definición de una eventual prescripción extintiva o adquisitiva. Es, simplemente, que la cuestión debe ventilarse por separado. </w:t>
      </w:r>
    </w:p>
    <w:p w14:paraId="18DCBE82" w14:textId="77777777" w:rsidR="00F42E86" w:rsidRPr="001F3FF6" w:rsidRDefault="00F42E86" w:rsidP="001F3FF6">
      <w:pPr>
        <w:spacing w:line="276" w:lineRule="auto"/>
        <w:ind w:firstLine="2835"/>
        <w:jc w:val="both"/>
        <w:rPr>
          <w:rFonts w:ascii="Gadugi" w:eastAsia="Arial Unicode MS" w:hAnsi="Gadugi" w:cs="Arial Unicode MS"/>
          <w:szCs w:val="24"/>
        </w:rPr>
      </w:pPr>
    </w:p>
    <w:p w14:paraId="6785373F" w14:textId="77777777" w:rsidR="00047C6A" w:rsidRPr="001F3FF6" w:rsidRDefault="00047C6A" w:rsidP="001F3FF6">
      <w:pPr>
        <w:pStyle w:val="Prrafodelista"/>
        <w:numPr>
          <w:ilvl w:val="0"/>
          <w:numId w:val="7"/>
        </w:numPr>
        <w:tabs>
          <w:tab w:val="left" w:pos="3119"/>
        </w:tabs>
        <w:spacing w:line="276" w:lineRule="auto"/>
        <w:ind w:left="0" w:firstLine="2835"/>
        <w:jc w:val="both"/>
        <w:rPr>
          <w:rFonts w:ascii="Gadugi" w:eastAsia="Arial Unicode MS" w:hAnsi="Gadugi" w:cs="Arial Unicode MS"/>
          <w:szCs w:val="24"/>
          <w:lang w:val="es-MX"/>
        </w:rPr>
      </w:pPr>
      <w:r w:rsidRPr="001F3FF6">
        <w:rPr>
          <w:rFonts w:ascii="Gadugi" w:eastAsia="Arial Unicode MS" w:hAnsi="Gadugi" w:cs="Arial Unicode MS"/>
          <w:szCs w:val="24"/>
        </w:rPr>
        <w:t xml:space="preserve"> En síntesis, ninguno de los embates que presenta la parte demandante tiene acogida, pues, contrario a sus afirmaciones, el opositor sí acredito los elementos propios de la posesión; poco importa aquí si para el 2008 era o no el poseedor, lo que interesaba, como se dijo, era probar que </w:t>
      </w:r>
      <w:r w:rsidR="00F156C1" w:rsidRPr="001F3FF6">
        <w:rPr>
          <w:rFonts w:ascii="Gadugi" w:eastAsia="Arial Unicode MS" w:hAnsi="Gadugi" w:cs="Arial Unicode MS"/>
          <w:szCs w:val="24"/>
        </w:rPr>
        <w:t xml:space="preserve">tenía esa calidad </w:t>
      </w:r>
      <w:r w:rsidRPr="001F3FF6">
        <w:rPr>
          <w:rFonts w:ascii="Gadugi" w:eastAsia="Arial Unicode MS" w:hAnsi="Gadugi" w:cs="Arial Unicode MS"/>
          <w:szCs w:val="24"/>
        </w:rPr>
        <w:t>para la época de la diligencia de secuestro; lo demás, tendrá que ser discutido por otra vía; los testimonios sí refirieron actos de señor y dueño, incluyendo el de la excónyuge y la declaración rendida por el demandado</w:t>
      </w:r>
      <w:r w:rsidR="00F156C1" w:rsidRPr="001F3FF6">
        <w:rPr>
          <w:rFonts w:ascii="Gadugi" w:eastAsia="Arial Unicode MS" w:hAnsi="Gadugi" w:cs="Arial Unicode MS"/>
          <w:szCs w:val="24"/>
        </w:rPr>
        <w:t xml:space="preserve">: vive allí con su familia, no paga arriendo, no reconoce otro dueño, ha realizado mejoras; </w:t>
      </w:r>
      <w:r w:rsidRPr="001F3FF6">
        <w:rPr>
          <w:rFonts w:ascii="Gadugi" w:eastAsia="Arial Unicode MS" w:hAnsi="Gadugi" w:cs="Arial Unicode MS"/>
          <w:szCs w:val="24"/>
        </w:rPr>
        <w:t xml:space="preserve"> y la incidencia del </w:t>
      </w:r>
      <w:r w:rsidRPr="001F3FF6">
        <w:rPr>
          <w:rFonts w:ascii="Gadugi" w:eastAsia="Arial Unicode MS" w:hAnsi="Gadugi" w:cs="Arial Unicode MS"/>
          <w:szCs w:val="24"/>
          <w:lang w:val="es-MX"/>
        </w:rPr>
        <w:t>proceso de restitución que se adelantó contra el mismo opositor, aunque no dijera en su resolución que era poseedor,  o el solo hecho de que no pague el impuesto predial del inmueble, son circunstancias que pueden llegar a servir como soporte en un trámite diferente a este</w:t>
      </w:r>
      <w:r w:rsidR="00F156C1" w:rsidRPr="001F3FF6">
        <w:rPr>
          <w:rFonts w:ascii="Gadugi" w:eastAsia="Arial Unicode MS" w:hAnsi="Gadugi" w:cs="Arial Unicode MS"/>
          <w:szCs w:val="24"/>
          <w:lang w:val="es-MX"/>
        </w:rPr>
        <w:t xml:space="preserve">, cuando se discuta el tiempo real de posesión, </w:t>
      </w:r>
      <w:r w:rsidRPr="001F3FF6">
        <w:rPr>
          <w:rFonts w:ascii="Gadugi" w:eastAsia="Arial Unicode MS" w:hAnsi="Gadugi" w:cs="Arial Unicode MS"/>
          <w:szCs w:val="24"/>
          <w:lang w:val="es-MX"/>
        </w:rPr>
        <w:t xml:space="preserve">pero ninguna de ellas tiene incidencia suficiente para derruir la calidad de poseedor, se insiste en ello, para el momento en que se realizó la diligencia de secuestro, que es lo que aquí había qué decidir. </w:t>
      </w:r>
    </w:p>
    <w:p w14:paraId="7CA56AA9" w14:textId="77777777" w:rsidR="00047C6A" w:rsidRPr="001F3FF6" w:rsidRDefault="00047C6A" w:rsidP="001F3FF6">
      <w:pPr>
        <w:spacing w:line="276" w:lineRule="auto"/>
        <w:ind w:left="2835"/>
        <w:jc w:val="both"/>
        <w:rPr>
          <w:rFonts w:ascii="Gadugi" w:eastAsia="Arial Unicode MS" w:hAnsi="Gadugi" w:cs="Arial Unicode MS"/>
          <w:szCs w:val="24"/>
          <w:lang w:val="es-MX"/>
        </w:rPr>
      </w:pPr>
    </w:p>
    <w:p w14:paraId="70F9E27B" w14:textId="77777777" w:rsidR="00021189" w:rsidRPr="001F3FF6" w:rsidRDefault="00047C6A" w:rsidP="001F3FF6">
      <w:pPr>
        <w:pStyle w:val="Prrafodelista"/>
        <w:numPr>
          <w:ilvl w:val="0"/>
          <w:numId w:val="7"/>
        </w:numPr>
        <w:tabs>
          <w:tab w:val="left" w:pos="3261"/>
        </w:tabs>
        <w:spacing w:line="276" w:lineRule="auto"/>
        <w:ind w:left="0" w:firstLine="2835"/>
        <w:jc w:val="both"/>
        <w:rPr>
          <w:rFonts w:ascii="Gadugi" w:eastAsia="Arial Unicode MS" w:hAnsi="Gadugi" w:cs="Arial Unicode MS"/>
          <w:szCs w:val="24"/>
        </w:rPr>
      </w:pPr>
      <w:r w:rsidRPr="001F3FF6">
        <w:rPr>
          <w:rFonts w:ascii="Gadugi" w:eastAsia="Arial Unicode MS" w:hAnsi="Gadugi" w:cs="Arial Unicode MS"/>
          <w:szCs w:val="24"/>
        </w:rPr>
        <w:t>De manera que el auto apelado se prohijará, sin perjuicio de que se diga</w:t>
      </w:r>
      <w:r w:rsidR="00021189" w:rsidRPr="001F3FF6">
        <w:rPr>
          <w:rFonts w:ascii="Gadugi" w:eastAsia="Arial Unicode MS" w:hAnsi="Gadugi" w:cs="Arial Unicode MS"/>
          <w:szCs w:val="24"/>
        </w:rPr>
        <w:t xml:space="preserve"> que el juzgado se equivocó al conceder el término de que trata el ordinal segundo de la parte resolutiva, por cuanto no se trata en este caso de la oposición a una diligencia de entrega, en cuyo caso sí habría que conceder los diez días que allí se mencionan. </w:t>
      </w:r>
    </w:p>
    <w:p w14:paraId="3D728A16" w14:textId="77777777" w:rsidR="00021189" w:rsidRPr="001F3FF6" w:rsidRDefault="00021189" w:rsidP="001F3FF6">
      <w:pPr>
        <w:pStyle w:val="Prrafodelista"/>
        <w:spacing w:line="276" w:lineRule="auto"/>
        <w:rPr>
          <w:rFonts w:ascii="Gadugi" w:eastAsia="Arial Unicode MS" w:hAnsi="Gadugi" w:cs="Arial Unicode MS"/>
          <w:szCs w:val="24"/>
        </w:rPr>
      </w:pPr>
    </w:p>
    <w:p w14:paraId="6E283C24" w14:textId="77777777" w:rsidR="00D05114" w:rsidRPr="001F3FF6" w:rsidRDefault="00021189" w:rsidP="001F3FF6">
      <w:pPr>
        <w:pStyle w:val="Prrafodelista"/>
        <w:tabs>
          <w:tab w:val="left" w:pos="3261"/>
        </w:tabs>
        <w:spacing w:line="276" w:lineRule="auto"/>
        <w:ind w:left="0" w:firstLine="2835"/>
        <w:jc w:val="both"/>
        <w:rPr>
          <w:rFonts w:ascii="Gadugi" w:eastAsia="Arial Unicode MS" w:hAnsi="Gadugi" w:cs="Arial Unicode MS"/>
          <w:szCs w:val="24"/>
        </w:rPr>
      </w:pPr>
      <w:r w:rsidRPr="001F3FF6">
        <w:rPr>
          <w:rFonts w:ascii="Gadugi" w:eastAsia="Arial Unicode MS" w:hAnsi="Gadugi" w:cs="Arial Unicode MS"/>
          <w:szCs w:val="24"/>
        </w:rPr>
        <w:t>A la oposición a una diligencia de secuestro, el tratamiento que la ley le da</w:t>
      </w:r>
      <w:r w:rsidR="00F41FDE" w:rsidRPr="001F3FF6">
        <w:rPr>
          <w:rFonts w:ascii="Gadugi" w:eastAsia="Arial Unicode MS" w:hAnsi="Gadugi" w:cs="Arial Unicode MS"/>
          <w:szCs w:val="24"/>
        </w:rPr>
        <w:t xml:space="preserve"> en este aspecto,</w:t>
      </w:r>
      <w:r w:rsidRPr="001F3FF6">
        <w:rPr>
          <w:rFonts w:ascii="Gadugi" w:eastAsia="Arial Unicode MS" w:hAnsi="Gadugi" w:cs="Arial Unicode MS"/>
          <w:szCs w:val="24"/>
        </w:rPr>
        <w:t xml:space="preserve"> es diferente. Aunque es cierto que el numeral 2 del artículo 5</w:t>
      </w:r>
      <w:r w:rsidR="00D05114" w:rsidRPr="001F3FF6">
        <w:rPr>
          <w:rFonts w:ascii="Gadugi" w:eastAsia="Arial Unicode MS" w:hAnsi="Gadugi" w:cs="Arial Unicode MS"/>
          <w:szCs w:val="24"/>
        </w:rPr>
        <w:t xml:space="preserve">96 del CGP </w:t>
      </w:r>
      <w:r w:rsidRPr="001F3FF6">
        <w:rPr>
          <w:rFonts w:ascii="Gadugi" w:eastAsia="Arial Unicode MS" w:hAnsi="Gadugi" w:cs="Arial Unicode MS"/>
          <w:szCs w:val="24"/>
        </w:rPr>
        <w:t>señala que a las oposiciones al secuestro se aplicarán las mismas regla</w:t>
      </w:r>
      <w:r w:rsidR="00F41FDE" w:rsidRPr="001F3FF6">
        <w:rPr>
          <w:rFonts w:ascii="Gadugi" w:eastAsia="Arial Unicode MS" w:hAnsi="Gadugi" w:cs="Arial Unicode MS"/>
          <w:szCs w:val="24"/>
        </w:rPr>
        <w:t>s</w:t>
      </w:r>
      <w:r w:rsidRPr="001F3FF6">
        <w:rPr>
          <w:rFonts w:ascii="Gadugi" w:eastAsia="Arial Unicode MS" w:hAnsi="Gadugi" w:cs="Arial Unicode MS"/>
          <w:szCs w:val="24"/>
        </w:rPr>
        <w:t xml:space="preserve"> de la diligencia de entrega, sucede que, a renglón seguido, </w:t>
      </w:r>
      <w:r w:rsidR="00D05114" w:rsidRPr="001F3FF6">
        <w:rPr>
          <w:rFonts w:ascii="Gadugi" w:eastAsia="Arial Unicode MS" w:hAnsi="Gadugi" w:cs="Arial Unicode MS"/>
          <w:szCs w:val="24"/>
        </w:rPr>
        <w:t xml:space="preserve">el numeral </w:t>
      </w:r>
      <w:r w:rsidRPr="001F3FF6">
        <w:rPr>
          <w:rFonts w:ascii="Gadugi" w:eastAsia="Arial Unicode MS" w:hAnsi="Gadugi" w:cs="Arial Unicode MS"/>
          <w:szCs w:val="24"/>
        </w:rPr>
        <w:t xml:space="preserve">3 prevé que </w:t>
      </w:r>
      <w:r w:rsidRPr="001F3FF6">
        <w:rPr>
          <w:rFonts w:ascii="Gadugi" w:eastAsia="Arial Unicode MS" w:hAnsi="Gadugi" w:cs="Arial Unicode MS"/>
          <w:i/>
          <w:szCs w:val="24"/>
        </w:rPr>
        <w:t>“</w:t>
      </w:r>
      <w:r w:rsidRPr="001F3FF6">
        <w:rPr>
          <w:rFonts w:ascii="Gadugi" w:eastAsia="Arial Unicode MS" w:hAnsi="Gadugi" w:cs="Arial Unicode MS"/>
          <w:i/>
          <w:sz w:val="22"/>
          <w:szCs w:val="24"/>
        </w:rPr>
        <w:t>Levantado el secuestro de bienes muebles no sujetos a registro, quedará insubsistente el embargo. Si se trata de bienes sujetos a aquel embargados en proceso de ejecución, dentro de los tres (3) días siguientes a la ejecutoria del auto favorable al opositor, que levante el secuestro, o se abstenga de practicarlo</w:t>
      </w:r>
      <w:r w:rsidR="00D05114" w:rsidRPr="001F3FF6">
        <w:rPr>
          <w:rFonts w:ascii="Gadugi" w:eastAsia="Arial Unicode MS" w:hAnsi="Gadugi" w:cs="Arial Unicode MS"/>
          <w:i/>
          <w:sz w:val="22"/>
          <w:szCs w:val="24"/>
        </w:rPr>
        <w:t xml:space="preserve"> en razón de la oposición, podrá el interesado expresar que insiste en perseguir los derechos que tenga el demandado en ellos, caso en el cual se practicará el correspondiente avalúo; de lo contrario, se levantará el embargo</w:t>
      </w:r>
      <w:r w:rsidR="00D05114" w:rsidRPr="001F3FF6">
        <w:rPr>
          <w:rFonts w:ascii="Gadugi" w:eastAsia="Arial Unicode MS" w:hAnsi="Gadugi" w:cs="Arial Unicode MS"/>
          <w:i/>
          <w:szCs w:val="24"/>
        </w:rPr>
        <w:t xml:space="preserve">”. </w:t>
      </w:r>
    </w:p>
    <w:p w14:paraId="18981C3A" w14:textId="77777777" w:rsidR="00D05114" w:rsidRPr="001F3FF6" w:rsidRDefault="00D05114" w:rsidP="001F3FF6">
      <w:pPr>
        <w:pStyle w:val="Prrafodelista"/>
        <w:tabs>
          <w:tab w:val="left" w:pos="3261"/>
        </w:tabs>
        <w:spacing w:line="276" w:lineRule="auto"/>
        <w:ind w:left="0" w:firstLine="2835"/>
        <w:jc w:val="both"/>
        <w:rPr>
          <w:rFonts w:ascii="Gadugi" w:eastAsia="Arial Unicode MS" w:hAnsi="Gadugi" w:cs="Arial Unicode MS"/>
          <w:i/>
          <w:szCs w:val="24"/>
        </w:rPr>
      </w:pPr>
    </w:p>
    <w:p w14:paraId="1E7FAD52" w14:textId="77777777" w:rsidR="00AA4023" w:rsidRPr="001F3FF6" w:rsidRDefault="00D05114" w:rsidP="001F3FF6">
      <w:pPr>
        <w:spacing w:line="276" w:lineRule="auto"/>
        <w:ind w:firstLine="2835"/>
        <w:jc w:val="both"/>
        <w:rPr>
          <w:rFonts w:ascii="Gadugi" w:eastAsia="Arial Unicode MS" w:hAnsi="Gadugi" w:cs="Arial Unicode MS"/>
          <w:szCs w:val="24"/>
        </w:rPr>
      </w:pPr>
      <w:r w:rsidRPr="001F3FF6">
        <w:rPr>
          <w:rFonts w:ascii="Gadugi" w:eastAsia="Arial Unicode MS" w:hAnsi="Gadugi" w:cs="Arial Unicode MS"/>
          <w:szCs w:val="24"/>
        </w:rPr>
        <w:lastRenderedPageBreak/>
        <w:t xml:space="preserve">Lamentablemente, esa parte de la providencia no fue recurrida y, por lo restringido del recurso de apelación (art. 328 CGP), no le es dado a la Sala tomar la determinación de revocarla. </w:t>
      </w:r>
    </w:p>
    <w:p w14:paraId="2328EADF" w14:textId="77777777" w:rsidR="00D05114" w:rsidRPr="001F3FF6" w:rsidRDefault="00D05114" w:rsidP="001F3FF6">
      <w:pPr>
        <w:spacing w:line="276" w:lineRule="auto"/>
        <w:ind w:firstLine="2835"/>
        <w:jc w:val="both"/>
        <w:rPr>
          <w:rFonts w:ascii="Gadugi" w:eastAsia="Arial Unicode MS" w:hAnsi="Gadugi" w:cs="Arial Unicode MS"/>
          <w:szCs w:val="24"/>
        </w:rPr>
      </w:pPr>
    </w:p>
    <w:p w14:paraId="73C73CCF" w14:textId="77777777" w:rsidR="00D05114" w:rsidRPr="001F3FF6" w:rsidRDefault="00D05114" w:rsidP="001F3FF6">
      <w:pPr>
        <w:spacing w:line="276" w:lineRule="auto"/>
        <w:ind w:firstLine="2835"/>
        <w:jc w:val="both"/>
        <w:rPr>
          <w:rFonts w:ascii="Gadugi" w:eastAsia="Arial Unicode MS" w:hAnsi="Gadugi" w:cs="Arial Unicode MS"/>
          <w:szCs w:val="24"/>
        </w:rPr>
      </w:pPr>
      <w:r w:rsidRPr="001F3FF6">
        <w:rPr>
          <w:rFonts w:ascii="Gadugi" w:eastAsia="Arial Unicode MS" w:hAnsi="Gadugi" w:cs="Arial Unicode MS"/>
          <w:szCs w:val="24"/>
        </w:rPr>
        <w:t xml:space="preserve">Sin embargo, se deja anotado lo anterior para que el juez, como director del proceso, conduzca la actuación por el cauce que corresponda, en aras de evitar un traumatismo que no corresponda a un proceso ejecutivo. </w:t>
      </w:r>
    </w:p>
    <w:p w14:paraId="3D74BC33" w14:textId="77777777" w:rsidR="00AA4023" w:rsidRPr="001F3FF6" w:rsidRDefault="00AA4023" w:rsidP="001F3FF6">
      <w:pPr>
        <w:spacing w:line="276" w:lineRule="auto"/>
        <w:ind w:firstLine="2835"/>
        <w:jc w:val="both"/>
        <w:rPr>
          <w:rFonts w:ascii="Gadugi" w:eastAsia="Arial Unicode MS" w:hAnsi="Gadugi" w:cs="Arial Unicode MS"/>
          <w:szCs w:val="24"/>
        </w:rPr>
      </w:pPr>
    </w:p>
    <w:p w14:paraId="4264B2B0" w14:textId="017F9030" w:rsidR="00D05114" w:rsidRPr="001F3FF6" w:rsidRDefault="00D05114" w:rsidP="001F3FF6">
      <w:pPr>
        <w:pStyle w:val="Prrafodelista"/>
        <w:numPr>
          <w:ilvl w:val="0"/>
          <w:numId w:val="7"/>
        </w:numPr>
        <w:tabs>
          <w:tab w:val="left" w:pos="3119"/>
        </w:tabs>
        <w:spacing w:line="276" w:lineRule="auto"/>
        <w:ind w:left="0" w:firstLine="2835"/>
        <w:jc w:val="both"/>
        <w:rPr>
          <w:rFonts w:ascii="Gadugi" w:eastAsia="Arial Unicode MS" w:hAnsi="Gadugi" w:cs="Arial Unicode MS"/>
          <w:szCs w:val="24"/>
        </w:rPr>
      </w:pPr>
      <w:r w:rsidRPr="001F3FF6">
        <w:rPr>
          <w:rFonts w:ascii="Gadugi" w:eastAsia="Arial Unicode MS" w:hAnsi="Gadugi" w:cs="Arial Unicode MS"/>
          <w:szCs w:val="24"/>
        </w:rPr>
        <w:t xml:space="preserve">Como la alzada fracasa, la parte demandante deberá asumir las costas en esta instancia, que se fijan a favor del opositor (art. 365-1 CGP). Ellas se liquidarán de manera concentrada ante el Juez de primer grado, siguiendo las pautas del artículo 366 del mismo estatuto. </w:t>
      </w:r>
    </w:p>
    <w:p w14:paraId="2C27F2B0" w14:textId="77777777" w:rsidR="00D05114" w:rsidRPr="001F3FF6" w:rsidRDefault="00D05114" w:rsidP="001F3FF6">
      <w:pPr>
        <w:pStyle w:val="Prrafodelista"/>
        <w:spacing w:line="276" w:lineRule="auto"/>
        <w:ind w:left="3195"/>
        <w:jc w:val="both"/>
        <w:rPr>
          <w:rFonts w:ascii="Gadugi" w:eastAsia="Arial Unicode MS" w:hAnsi="Gadugi" w:cs="Arial Unicode MS"/>
          <w:szCs w:val="24"/>
        </w:rPr>
      </w:pPr>
    </w:p>
    <w:p w14:paraId="1396213B" w14:textId="77777777" w:rsidR="00D05114" w:rsidRPr="001F3FF6" w:rsidRDefault="00D05114" w:rsidP="001F3FF6">
      <w:pPr>
        <w:pStyle w:val="Prrafodelista"/>
        <w:spacing w:line="276" w:lineRule="auto"/>
        <w:ind w:left="3195"/>
        <w:jc w:val="both"/>
        <w:rPr>
          <w:rFonts w:ascii="Gadugi" w:eastAsia="Arial Unicode MS" w:hAnsi="Gadugi" w:cs="Arial Unicode MS"/>
          <w:szCs w:val="24"/>
        </w:rPr>
      </w:pPr>
    </w:p>
    <w:p w14:paraId="01859F5E" w14:textId="77777777" w:rsidR="00114AAA" w:rsidRPr="001F3FF6" w:rsidRDefault="002B1AB8" w:rsidP="001F3FF6">
      <w:pPr>
        <w:spacing w:line="276" w:lineRule="auto"/>
        <w:ind w:firstLine="2835"/>
        <w:jc w:val="both"/>
        <w:rPr>
          <w:rFonts w:ascii="Gadugi" w:eastAsia="Arial Unicode MS" w:hAnsi="Gadugi" w:cs="Arial Unicode MS"/>
          <w:b/>
          <w:szCs w:val="24"/>
        </w:rPr>
      </w:pPr>
      <w:r w:rsidRPr="001F3FF6">
        <w:rPr>
          <w:rFonts w:ascii="Gadugi" w:eastAsia="Arial Unicode MS" w:hAnsi="Gadugi" w:cs="Arial Unicode MS"/>
          <w:b/>
          <w:szCs w:val="24"/>
        </w:rPr>
        <w:t>D</w:t>
      </w:r>
      <w:r w:rsidR="00114AAA" w:rsidRPr="001F3FF6">
        <w:rPr>
          <w:rFonts w:ascii="Gadugi" w:eastAsia="Arial Unicode MS" w:hAnsi="Gadugi" w:cs="Arial Unicode MS"/>
          <w:b/>
          <w:szCs w:val="24"/>
        </w:rPr>
        <w:t>ECISIÓN</w:t>
      </w:r>
    </w:p>
    <w:p w14:paraId="7E3F7ED5" w14:textId="77777777" w:rsidR="000425CB" w:rsidRPr="001F3FF6" w:rsidRDefault="000425CB" w:rsidP="001F3FF6">
      <w:pPr>
        <w:spacing w:line="276" w:lineRule="auto"/>
        <w:ind w:firstLine="2835"/>
        <w:jc w:val="both"/>
        <w:rPr>
          <w:rFonts w:ascii="Gadugi" w:eastAsia="Arial Unicode MS" w:hAnsi="Gadugi" w:cs="Arial Unicode MS"/>
          <w:szCs w:val="24"/>
        </w:rPr>
      </w:pPr>
    </w:p>
    <w:p w14:paraId="64F1BF98" w14:textId="77777777" w:rsidR="000425CB" w:rsidRPr="001F3FF6" w:rsidRDefault="000425CB" w:rsidP="001F3FF6">
      <w:pPr>
        <w:spacing w:line="276" w:lineRule="auto"/>
        <w:ind w:firstLine="2835"/>
        <w:jc w:val="both"/>
        <w:rPr>
          <w:rFonts w:ascii="Gadugi" w:eastAsia="Arial Unicode MS" w:hAnsi="Gadugi" w:cs="Arial Unicode MS"/>
          <w:szCs w:val="24"/>
        </w:rPr>
      </w:pPr>
    </w:p>
    <w:p w14:paraId="29500628" w14:textId="00D7E1A5" w:rsidR="00D05114" w:rsidRPr="001F3FF6" w:rsidRDefault="00D96F3F" w:rsidP="001F3FF6">
      <w:pPr>
        <w:tabs>
          <w:tab w:val="left" w:pos="-720"/>
        </w:tabs>
        <w:suppressAutoHyphens/>
        <w:spacing w:line="276" w:lineRule="auto"/>
        <w:ind w:firstLine="2835"/>
        <w:jc w:val="both"/>
        <w:rPr>
          <w:rFonts w:ascii="Gadugi" w:eastAsia="Arial Unicode MS" w:hAnsi="Gadugi" w:cs="Arial Unicode MS"/>
          <w:spacing w:val="-3"/>
          <w:szCs w:val="24"/>
        </w:rPr>
      </w:pPr>
      <w:r w:rsidRPr="001F3FF6">
        <w:rPr>
          <w:rFonts w:ascii="Gadugi" w:eastAsia="Arial Unicode MS" w:hAnsi="Gadugi" w:cs="Arial Unicode MS"/>
          <w:szCs w:val="24"/>
        </w:rPr>
        <w:t xml:space="preserve">En mérito de lo expuesto, </w:t>
      </w:r>
      <w:r w:rsidR="002B1AB8" w:rsidRPr="001F3FF6">
        <w:rPr>
          <w:rFonts w:ascii="Gadugi" w:eastAsia="Arial Unicode MS" w:hAnsi="Gadugi" w:cs="Arial Unicode MS"/>
          <w:szCs w:val="24"/>
        </w:rPr>
        <w:t xml:space="preserve">esta </w:t>
      </w:r>
      <w:r w:rsidRPr="001F3FF6">
        <w:rPr>
          <w:rFonts w:ascii="Gadugi" w:eastAsia="Arial Unicode MS" w:hAnsi="Gadugi" w:cs="Arial Unicode MS"/>
          <w:szCs w:val="24"/>
        </w:rPr>
        <w:t>Sala</w:t>
      </w:r>
      <w:r w:rsidR="002B1AB8" w:rsidRPr="001F3FF6">
        <w:rPr>
          <w:rFonts w:ascii="Gadugi" w:eastAsia="Arial Unicode MS" w:hAnsi="Gadugi" w:cs="Arial Unicode MS"/>
          <w:szCs w:val="24"/>
        </w:rPr>
        <w:t xml:space="preserve"> Unitaria</w:t>
      </w:r>
      <w:r w:rsidRPr="001F3FF6">
        <w:rPr>
          <w:rFonts w:ascii="Gadugi" w:eastAsia="Arial Unicode MS" w:hAnsi="Gadugi" w:cs="Arial Unicode MS"/>
          <w:szCs w:val="24"/>
        </w:rPr>
        <w:t xml:space="preserve"> Civil </w:t>
      </w:r>
      <w:r w:rsidR="001F3FF6">
        <w:rPr>
          <w:rFonts w:ascii="Gadugi" w:eastAsia="Arial Unicode MS" w:hAnsi="Gadugi" w:cs="Arial Unicode MS"/>
          <w:szCs w:val="24"/>
        </w:rPr>
        <w:t>–</w:t>
      </w:r>
      <w:r w:rsidRPr="001F3FF6">
        <w:rPr>
          <w:rFonts w:ascii="Gadugi" w:eastAsia="Arial Unicode MS" w:hAnsi="Gadugi" w:cs="Arial Unicode MS"/>
          <w:szCs w:val="24"/>
        </w:rPr>
        <w:t xml:space="preserve"> Familia del Tribunal Superior del Distrito Judicial de Pereira, </w:t>
      </w:r>
      <w:r w:rsidRPr="001F3FF6">
        <w:rPr>
          <w:rFonts w:ascii="Gadugi" w:eastAsia="Arial Unicode MS" w:hAnsi="Gadugi" w:cs="Arial Unicode MS"/>
          <w:b/>
          <w:szCs w:val="24"/>
        </w:rPr>
        <w:t>CONFIRMA</w:t>
      </w:r>
      <w:r w:rsidRPr="001F3FF6">
        <w:rPr>
          <w:rFonts w:ascii="Gadugi" w:eastAsia="Arial Unicode MS" w:hAnsi="Gadugi" w:cs="Arial Unicode MS"/>
          <w:szCs w:val="24"/>
        </w:rPr>
        <w:t xml:space="preserve"> </w:t>
      </w:r>
      <w:r w:rsidR="002B1AB8" w:rsidRPr="001F3FF6">
        <w:rPr>
          <w:rFonts w:ascii="Gadugi" w:eastAsia="Arial Unicode MS" w:hAnsi="Gadugi" w:cs="Arial Unicode MS"/>
          <w:szCs w:val="24"/>
        </w:rPr>
        <w:t xml:space="preserve">el </w:t>
      </w:r>
      <w:r w:rsidR="00D05114" w:rsidRPr="001F3FF6">
        <w:rPr>
          <w:rFonts w:ascii="Gadugi" w:eastAsia="Arial Unicode MS" w:hAnsi="Gadugi" w:cs="Arial Unicode MS"/>
          <w:szCs w:val="24"/>
          <w:lang w:val="es-MX"/>
        </w:rPr>
        <w:t xml:space="preserve">auto del 27 de agosto de 2021, proferido por el Juzgado Civil del Circuito de Dosquebradas, en el proceso ejecutivo iniciado por </w:t>
      </w:r>
      <w:r w:rsidR="00D05114" w:rsidRPr="001F3FF6">
        <w:rPr>
          <w:rFonts w:ascii="Gadugi" w:eastAsia="Arial Unicode MS" w:hAnsi="Gadugi" w:cs="Arial Unicode MS"/>
          <w:b/>
          <w:spacing w:val="-3"/>
          <w:szCs w:val="24"/>
        </w:rPr>
        <w:t>Carlos Alfonso López Escobar</w:t>
      </w:r>
      <w:r w:rsidR="00D05114" w:rsidRPr="001F3FF6">
        <w:rPr>
          <w:rFonts w:ascii="Gadugi" w:eastAsia="Arial Unicode MS" w:hAnsi="Gadugi" w:cs="Arial Unicode MS"/>
          <w:spacing w:val="-3"/>
          <w:szCs w:val="24"/>
        </w:rPr>
        <w:t xml:space="preserve"> frente a </w:t>
      </w:r>
      <w:r w:rsidR="00D05114" w:rsidRPr="001F3FF6">
        <w:rPr>
          <w:rFonts w:ascii="Gadugi" w:eastAsia="Arial Unicode MS" w:hAnsi="Gadugi" w:cs="Arial Unicode MS"/>
          <w:b/>
          <w:spacing w:val="-3"/>
          <w:szCs w:val="24"/>
        </w:rPr>
        <w:t>Mario Otilio Gutiérrez Ballesteros</w:t>
      </w:r>
      <w:r w:rsidR="00D05114" w:rsidRPr="001F3FF6">
        <w:rPr>
          <w:rFonts w:ascii="Gadugi" w:eastAsia="Arial Unicode MS" w:hAnsi="Gadugi" w:cs="Arial Unicode MS"/>
          <w:spacing w:val="-3"/>
          <w:szCs w:val="24"/>
        </w:rPr>
        <w:t xml:space="preserve">, en el que interviene como opositor </w:t>
      </w:r>
      <w:r w:rsidR="00D05114" w:rsidRPr="001F3FF6">
        <w:rPr>
          <w:rFonts w:ascii="Gadugi" w:eastAsia="Arial Unicode MS" w:hAnsi="Gadugi" w:cs="Arial Unicode MS"/>
          <w:b/>
          <w:spacing w:val="-3"/>
          <w:szCs w:val="24"/>
        </w:rPr>
        <w:t>Gabriel Jaime Calvo Quintero</w:t>
      </w:r>
      <w:r w:rsidR="00D05114" w:rsidRPr="001F3FF6">
        <w:rPr>
          <w:rFonts w:ascii="Gadugi" w:eastAsia="Arial Unicode MS" w:hAnsi="Gadugi" w:cs="Arial Unicode MS"/>
          <w:spacing w:val="-3"/>
          <w:szCs w:val="24"/>
        </w:rPr>
        <w:t>.</w:t>
      </w:r>
    </w:p>
    <w:p w14:paraId="7E09017F" w14:textId="77777777" w:rsidR="002B1AB8" w:rsidRPr="001F3FF6" w:rsidRDefault="002B1AB8" w:rsidP="001F3FF6">
      <w:pPr>
        <w:spacing w:line="276" w:lineRule="auto"/>
        <w:ind w:firstLine="2835"/>
        <w:jc w:val="both"/>
        <w:rPr>
          <w:rFonts w:ascii="Gadugi" w:eastAsia="Arial Unicode MS" w:hAnsi="Gadugi" w:cs="Arial Unicode MS"/>
          <w:szCs w:val="24"/>
          <w:lang w:val="es-MX"/>
        </w:rPr>
      </w:pPr>
    </w:p>
    <w:p w14:paraId="3A8B6497" w14:textId="77777777" w:rsidR="000425CB" w:rsidRPr="001F3FF6" w:rsidRDefault="00D05114" w:rsidP="001F3FF6">
      <w:pPr>
        <w:spacing w:line="276" w:lineRule="auto"/>
        <w:ind w:firstLine="2835"/>
        <w:jc w:val="both"/>
        <w:rPr>
          <w:rFonts w:ascii="Gadugi" w:eastAsia="Arial Unicode MS" w:hAnsi="Gadugi" w:cs="Arial Unicode MS"/>
          <w:szCs w:val="24"/>
          <w:lang w:val="es-MX"/>
        </w:rPr>
      </w:pPr>
      <w:r w:rsidRPr="001F3FF6">
        <w:rPr>
          <w:rFonts w:ascii="Gadugi" w:eastAsia="Arial Unicode MS" w:hAnsi="Gadugi" w:cs="Arial Unicode MS"/>
          <w:szCs w:val="24"/>
          <w:lang w:val="es-MX"/>
        </w:rPr>
        <w:t xml:space="preserve">Costas a cargo del ejecutante y a favor del opositor, en esta instancia. </w:t>
      </w:r>
    </w:p>
    <w:p w14:paraId="109ECDA6" w14:textId="77777777" w:rsidR="00D05114" w:rsidRPr="001F3FF6" w:rsidRDefault="00D05114" w:rsidP="001F3FF6">
      <w:pPr>
        <w:spacing w:line="276" w:lineRule="auto"/>
        <w:ind w:firstLine="2835"/>
        <w:jc w:val="both"/>
        <w:rPr>
          <w:rFonts w:ascii="Gadugi" w:eastAsia="Arial Unicode MS" w:hAnsi="Gadugi" w:cs="Arial Unicode MS"/>
          <w:szCs w:val="24"/>
          <w:lang w:val="es-MX"/>
        </w:rPr>
      </w:pPr>
    </w:p>
    <w:p w14:paraId="37441626" w14:textId="77777777" w:rsidR="002B1AB8" w:rsidRPr="001F3FF6" w:rsidRDefault="000425CB" w:rsidP="001F3FF6">
      <w:pPr>
        <w:spacing w:line="276" w:lineRule="auto"/>
        <w:ind w:firstLine="2835"/>
        <w:jc w:val="both"/>
        <w:rPr>
          <w:rFonts w:ascii="Gadugi" w:eastAsia="Arial Unicode MS" w:hAnsi="Gadugi" w:cs="Arial Unicode MS"/>
          <w:szCs w:val="24"/>
          <w:lang w:val="es-MX"/>
        </w:rPr>
      </w:pPr>
      <w:r w:rsidRPr="001F3FF6">
        <w:rPr>
          <w:rFonts w:ascii="Gadugi" w:eastAsia="Arial Unicode MS" w:hAnsi="Gadugi" w:cs="Arial Unicode MS"/>
          <w:szCs w:val="24"/>
          <w:lang w:val="es-MX"/>
        </w:rPr>
        <w:t>Notifíquese</w:t>
      </w:r>
      <w:r w:rsidR="002B1AB8" w:rsidRPr="001F3FF6">
        <w:rPr>
          <w:rFonts w:ascii="Gadugi" w:eastAsia="Arial Unicode MS" w:hAnsi="Gadugi" w:cs="Arial Unicode MS"/>
          <w:szCs w:val="24"/>
          <w:lang w:val="es-MX"/>
        </w:rPr>
        <w:t xml:space="preserve"> </w:t>
      </w:r>
    </w:p>
    <w:p w14:paraId="4A127629" w14:textId="77777777" w:rsidR="002B1AB8" w:rsidRPr="001F3FF6" w:rsidRDefault="002B1AB8" w:rsidP="001F3FF6">
      <w:pPr>
        <w:spacing w:line="276" w:lineRule="auto"/>
        <w:jc w:val="both"/>
        <w:rPr>
          <w:rFonts w:ascii="Gadugi" w:eastAsia="Arial Unicode MS" w:hAnsi="Gadugi" w:cs="Arial Unicode MS"/>
          <w:szCs w:val="24"/>
          <w:lang w:val="es-MX"/>
        </w:rPr>
      </w:pPr>
    </w:p>
    <w:p w14:paraId="414BF23D" w14:textId="77777777" w:rsidR="00114AAA" w:rsidRPr="001F3FF6" w:rsidRDefault="00114AAA" w:rsidP="001F3FF6">
      <w:pPr>
        <w:spacing w:line="276" w:lineRule="auto"/>
        <w:jc w:val="both"/>
        <w:rPr>
          <w:rFonts w:ascii="Gadugi" w:eastAsia="Arial Unicode MS" w:hAnsi="Gadugi" w:cs="Arial Unicode MS"/>
          <w:szCs w:val="24"/>
        </w:rPr>
      </w:pPr>
    </w:p>
    <w:p w14:paraId="1998E4DB" w14:textId="77777777" w:rsidR="00114AAA" w:rsidRPr="001F3FF6" w:rsidRDefault="00114AAA" w:rsidP="001F3FF6">
      <w:pPr>
        <w:spacing w:line="276" w:lineRule="auto"/>
        <w:ind w:firstLine="2835"/>
        <w:jc w:val="both"/>
        <w:rPr>
          <w:rFonts w:ascii="Gadugi" w:eastAsia="Arial Unicode MS" w:hAnsi="Gadugi" w:cs="Arial Unicode MS"/>
          <w:szCs w:val="24"/>
        </w:rPr>
      </w:pPr>
    </w:p>
    <w:p w14:paraId="19905F1B" w14:textId="77777777" w:rsidR="00114AAA" w:rsidRPr="001F3FF6" w:rsidRDefault="00114AAA" w:rsidP="001F3FF6">
      <w:pPr>
        <w:spacing w:line="276" w:lineRule="auto"/>
        <w:ind w:firstLine="2835"/>
        <w:jc w:val="both"/>
        <w:rPr>
          <w:rFonts w:ascii="Gadugi" w:eastAsia="Arial Unicode MS" w:hAnsi="Gadugi" w:cs="Arial Unicode MS"/>
          <w:b/>
          <w:szCs w:val="24"/>
        </w:rPr>
      </w:pPr>
      <w:r w:rsidRPr="001F3FF6">
        <w:rPr>
          <w:rFonts w:ascii="Gadugi" w:eastAsia="Arial Unicode MS" w:hAnsi="Gadugi" w:cs="Arial Unicode MS"/>
          <w:b/>
          <w:szCs w:val="24"/>
        </w:rPr>
        <w:t>JAIME ALBERTO SARAZA NARANJO</w:t>
      </w:r>
    </w:p>
    <w:p w14:paraId="751E6132" w14:textId="29FA5A62" w:rsidR="000425CB" w:rsidRPr="001F3FF6" w:rsidRDefault="00664B3C" w:rsidP="001F3FF6">
      <w:pPr>
        <w:spacing w:line="276" w:lineRule="auto"/>
        <w:ind w:firstLine="2835"/>
        <w:jc w:val="both"/>
        <w:rPr>
          <w:rFonts w:ascii="Gadugi" w:eastAsia="Arial Unicode MS" w:hAnsi="Gadugi" w:cs="Arial Unicode MS"/>
          <w:szCs w:val="24"/>
        </w:rPr>
      </w:pPr>
      <w:r w:rsidRPr="001F3FF6">
        <w:rPr>
          <w:rFonts w:ascii="Gadugi" w:eastAsia="Arial Unicode MS" w:hAnsi="Gadugi" w:cs="Arial Unicode MS"/>
          <w:szCs w:val="24"/>
        </w:rPr>
        <w:t>Magistrado</w:t>
      </w:r>
      <w:bookmarkEnd w:id="2"/>
    </w:p>
    <w:sectPr w:rsidR="000425CB" w:rsidRPr="001F3FF6" w:rsidSect="0068336C">
      <w:footerReference w:type="even" r:id="rId10"/>
      <w:footerReference w:type="default" r:id="rId11"/>
      <w:pgSz w:w="12242" w:h="18722" w:code="258"/>
      <w:pgMar w:top="1871" w:right="1304" w:bottom="1304" w:left="187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CE4DB" w14:textId="77777777" w:rsidR="00FE44F5" w:rsidRDefault="00FE44F5">
      <w:r>
        <w:separator/>
      </w:r>
    </w:p>
  </w:endnote>
  <w:endnote w:type="continuationSeparator" w:id="0">
    <w:p w14:paraId="334D8B7E" w14:textId="77777777" w:rsidR="00FE44F5" w:rsidRDefault="00FE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262E" w14:textId="77777777" w:rsidR="000425CB" w:rsidRDefault="000425CB" w:rsidP="00B70BDD">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177806" w14:textId="77777777" w:rsidR="000425CB" w:rsidRDefault="000425CB" w:rsidP="00D13DA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BAA8B" w14:textId="77777777" w:rsidR="000425CB" w:rsidRPr="001F3FF6" w:rsidRDefault="000425CB" w:rsidP="001F3FF6">
    <w:pPr>
      <w:pStyle w:val="Piedepgina"/>
      <w:framePr w:wrap="auto" w:vAnchor="text" w:hAnchor="margin" w:xAlign="right" w:y="1"/>
      <w:jc w:val="right"/>
      <w:rPr>
        <w:rStyle w:val="Nmerodepgina"/>
        <w:rFonts w:ascii="Arial" w:hAnsi="Arial" w:cs="Arial"/>
        <w:sz w:val="18"/>
        <w:szCs w:val="18"/>
      </w:rPr>
    </w:pPr>
    <w:r w:rsidRPr="001F3FF6">
      <w:rPr>
        <w:rStyle w:val="Nmerodepgina"/>
        <w:rFonts w:ascii="Arial" w:hAnsi="Arial" w:cs="Arial"/>
        <w:sz w:val="18"/>
        <w:szCs w:val="18"/>
      </w:rPr>
      <w:fldChar w:fldCharType="begin"/>
    </w:r>
    <w:r w:rsidRPr="001F3FF6">
      <w:rPr>
        <w:rStyle w:val="Nmerodepgina"/>
        <w:rFonts w:ascii="Arial" w:hAnsi="Arial" w:cs="Arial"/>
        <w:sz w:val="18"/>
        <w:szCs w:val="18"/>
      </w:rPr>
      <w:instrText xml:space="preserve">PAGE  </w:instrText>
    </w:r>
    <w:r w:rsidRPr="001F3FF6">
      <w:rPr>
        <w:rStyle w:val="Nmerodepgina"/>
        <w:rFonts w:ascii="Arial" w:hAnsi="Arial" w:cs="Arial"/>
        <w:sz w:val="18"/>
        <w:szCs w:val="18"/>
      </w:rPr>
      <w:fldChar w:fldCharType="separate"/>
    </w:r>
    <w:r w:rsidR="00C34F3A" w:rsidRPr="001F3FF6">
      <w:rPr>
        <w:rStyle w:val="Nmerodepgina"/>
        <w:rFonts w:ascii="Arial" w:hAnsi="Arial" w:cs="Arial"/>
        <w:noProof/>
        <w:sz w:val="18"/>
        <w:szCs w:val="18"/>
      </w:rPr>
      <w:t>8</w:t>
    </w:r>
    <w:r w:rsidRPr="001F3FF6">
      <w:rPr>
        <w:rStyle w:val="Nmerodepgina"/>
        <w:rFonts w:ascii="Arial" w:hAnsi="Arial" w:cs="Arial"/>
        <w:sz w:val="18"/>
        <w:szCs w:val="18"/>
      </w:rPr>
      <w:fldChar w:fldCharType="end"/>
    </w:r>
  </w:p>
  <w:p w14:paraId="46FA4ACC" w14:textId="77777777" w:rsidR="000425CB" w:rsidRPr="001F3FF6" w:rsidRDefault="000425CB" w:rsidP="001F3FF6">
    <w:pPr>
      <w:pStyle w:val="Piedepgina"/>
      <w:ind w:right="360"/>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66178" w14:textId="77777777" w:rsidR="00FE44F5" w:rsidRDefault="00FE44F5">
      <w:r>
        <w:separator/>
      </w:r>
    </w:p>
  </w:footnote>
  <w:footnote w:type="continuationSeparator" w:id="0">
    <w:p w14:paraId="705C9969" w14:textId="77777777" w:rsidR="00FE44F5" w:rsidRDefault="00FE4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B1039"/>
    <w:multiLevelType w:val="hybridMultilevel"/>
    <w:tmpl w:val="3634C40E"/>
    <w:lvl w:ilvl="0" w:tplc="FAB4844E">
      <w:start w:val="1"/>
      <w:numFmt w:val="decimal"/>
      <w:lvlText w:val="%1."/>
      <w:lvlJc w:val="left"/>
      <w:pPr>
        <w:ind w:left="3195" w:hanging="360"/>
      </w:pPr>
      <w:rPr>
        <w:rFonts w:hint="default"/>
      </w:rPr>
    </w:lvl>
    <w:lvl w:ilvl="1" w:tplc="240A0019">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2B0800AA"/>
    <w:multiLevelType w:val="hybridMultilevel"/>
    <w:tmpl w:val="C158D4C2"/>
    <w:lvl w:ilvl="0" w:tplc="C0B6B1D4">
      <w:start w:val="2"/>
      <w:numFmt w:val="decimal"/>
      <w:lvlText w:val="%1."/>
      <w:lvlJc w:val="left"/>
      <w:pPr>
        <w:tabs>
          <w:tab w:val="num" w:pos="6420"/>
        </w:tabs>
        <w:ind w:left="6420" w:hanging="3540"/>
      </w:pPr>
      <w:rPr>
        <w:rFonts w:hint="default"/>
      </w:rPr>
    </w:lvl>
    <w:lvl w:ilvl="1" w:tplc="0C0A0019" w:tentative="1">
      <w:start w:val="1"/>
      <w:numFmt w:val="lowerLetter"/>
      <w:lvlText w:val="%2."/>
      <w:lvlJc w:val="left"/>
      <w:pPr>
        <w:tabs>
          <w:tab w:val="num" w:pos="3960"/>
        </w:tabs>
        <w:ind w:left="3960" w:hanging="360"/>
      </w:pPr>
    </w:lvl>
    <w:lvl w:ilvl="2" w:tplc="0C0A001B" w:tentative="1">
      <w:start w:val="1"/>
      <w:numFmt w:val="lowerRoman"/>
      <w:lvlText w:val="%3."/>
      <w:lvlJc w:val="right"/>
      <w:pPr>
        <w:tabs>
          <w:tab w:val="num" w:pos="4680"/>
        </w:tabs>
        <w:ind w:left="4680" w:hanging="180"/>
      </w:pPr>
    </w:lvl>
    <w:lvl w:ilvl="3" w:tplc="0C0A000F" w:tentative="1">
      <w:start w:val="1"/>
      <w:numFmt w:val="decimal"/>
      <w:lvlText w:val="%4."/>
      <w:lvlJc w:val="left"/>
      <w:pPr>
        <w:tabs>
          <w:tab w:val="num" w:pos="5400"/>
        </w:tabs>
        <w:ind w:left="5400" w:hanging="360"/>
      </w:pPr>
    </w:lvl>
    <w:lvl w:ilvl="4" w:tplc="0C0A0019" w:tentative="1">
      <w:start w:val="1"/>
      <w:numFmt w:val="lowerLetter"/>
      <w:lvlText w:val="%5."/>
      <w:lvlJc w:val="left"/>
      <w:pPr>
        <w:tabs>
          <w:tab w:val="num" w:pos="6120"/>
        </w:tabs>
        <w:ind w:left="6120" w:hanging="360"/>
      </w:pPr>
    </w:lvl>
    <w:lvl w:ilvl="5" w:tplc="0C0A001B" w:tentative="1">
      <w:start w:val="1"/>
      <w:numFmt w:val="lowerRoman"/>
      <w:lvlText w:val="%6."/>
      <w:lvlJc w:val="right"/>
      <w:pPr>
        <w:tabs>
          <w:tab w:val="num" w:pos="6840"/>
        </w:tabs>
        <w:ind w:left="6840" w:hanging="180"/>
      </w:pPr>
    </w:lvl>
    <w:lvl w:ilvl="6" w:tplc="0C0A000F" w:tentative="1">
      <w:start w:val="1"/>
      <w:numFmt w:val="decimal"/>
      <w:lvlText w:val="%7."/>
      <w:lvlJc w:val="left"/>
      <w:pPr>
        <w:tabs>
          <w:tab w:val="num" w:pos="7560"/>
        </w:tabs>
        <w:ind w:left="7560" w:hanging="360"/>
      </w:pPr>
    </w:lvl>
    <w:lvl w:ilvl="7" w:tplc="0C0A0019" w:tentative="1">
      <w:start w:val="1"/>
      <w:numFmt w:val="lowerLetter"/>
      <w:lvlText w:val="%8."/>
      <w:lvlJc w:val="left"/>
      <w:pPr>
        <w:tabs>
          <w:tab w:val="num" w:pos="8280"/>
        </w:tabs>
        <w:ind w:left="8280" w:hanging="360"/>
      </w:pPr>
    </w:lvl>
    <w:lvl w:ilvl="8" w:tplc="0C0A001B" w:tentative="1">
      <w:start w:val="1"/>
      <w:numFmt w:val="lowerRoman"/>
      <w:lvlText w:val="%9."/>
      <w:lvlJc w:val="right"/>
      <w:pPr>
        <w:tabs>
          <w:tab w:val="num" w:pos="9000"/>
        </w:tabs>
        <w:ind w:left="9000" w:hanging="180"/>
      </w:pPr>
    </w:lvl>
  </w:abstractNum>
  <w:abstractNum w:abstractNumId="2" w15:restartNumberingAfterBreak="0">
    <w:nsid w:val="4B4F5850"/>
    <w:multiLevelType w:val="singleLevel"/>
    <w:tmpl w:val="55F872EE"/>
    <w:lvl w:ilvl="0">
      <w:start w:val="5"/>
      <w:numFmt w:val="decimal"/>
      <w:lvlText w:val="%1."/>
      <w:lvlJc w:val="left"/>
      <w:pPr>
        <w:tabs>
          <w:tab w:val="num" w:pos="2625"/>
        </w:tabs>
        <w:ind w:left="2625" w:hanging="495"/>
      </w:pPr>
      <w:rPr>
        <w:rFonts w:cs="Times New Roman" w:hint="default"/>
      </w:rPr>
    </w:lvl>
  </w:abstractNum>
  <w:abstractNum w:abstractNumId="3" w15:restartNumberingAfterBreak="0">
    <w:nsid w:val="597D4E4E"/>
    <w:multiLevelType w:val="hybridMultilevel"/>
    <w:tmpl w:val="298AD8D6"/>
    <w:lvl w:ilvl="0" w:tplc="F35E0BB2">
      <w:start w:val="1"/>
      <w:numFmt w:val="lowerLetter"/>
      <w:lvlText w:val="%1."/>
      <w:lvlJc w:val="left"/>
      <w:pPr>
        <w:ind w:left="3195" w:hanging="360"/>
      </w:pPr>
      <w:rPr>
        <w:rFonts w:cs="Times New Roman" w:hint="default"/>
      </w:rPr>
    </w:lvl>
    <w:lvl w:ilvl="1" w:tplc="080A0019">
      <w:start w:val="1"/>
      <w:numFmt w:val="lowerLetter"/>
      <w:lvlText w:val="%2."/>
      <w:lvlJc w:val="left"/>
      <w:pPr>
        <w:ind w:left="3915" w:hanging="360"/>
      </w:pPr>
      <w:rPr>
        <w:rFonts w:cs="Times New Roman"/>
      </w:rPr>
    </w:lvl>
    <w:lvl w:ilvl="2" w:tplc="080A001B">
      <w:start w:val="1"/>
      <w:numFmt w:val="lowerRoman"/>
      <w:lvlText w:val="%3."/>
      <w:lvlJc w:val="right"/>
      <w:pPr>
        <w:ind w:left="4635" w:hanging="180"/>
      </w:pPr>
      <w:rPr>
        <w:rFonts w:cs="Times New Roman"/>
      </w:rPr>
    </w:lvl>
    <w:lvl w:ilvl="3" w:tplc="080A000F">
      <w:start w:val="1"/>
      <w:numFmt w:val="decimal"/>
      <w:lvlText w:val="%4."/>
      <w:lvlJc w:val="left"/>
      <w:pPr>
        <w:ind w:left="5355" w:hanging="360"/>
      </w:pPr>
      <w:rPr>
        <w:rFonts w:cs="Times New Roman"/>
      </w:rPr>
    </w:lvl>
    <w:lvl w:ilvl="4" w:tplc="080A0019">
      <w:start w:val="1"/>
      <w:numFmt w:val="lowerLetter"/>
      <w:lvlText w:val="%5."/>
      <w:lvlJc w:val="left"/>
      <w:pPr>
        <w:ind w:left="6075" w:hanging="360"/>
      </w:pPr>
      <w:rPr>
        <w:rFonts w:cs="Times New Roman"/>
      </w:rPr>
    </w:lvl>
    <w:lvl w:ilvl="5" w:tplc="080A001B">
      <w:start w:val="1"/>
      <w:numFmt w:val="lowerRoman"/>
      <w:lvlText w:val="%6."/>
      <w:lvlJc w:val="right"/>
      <w:pPr>
        <w:ind w:left="6795" w:hanging="180"/>
      </w:pPr>
      <w:rPr>
        <w:rFonts w:cs="Times New Roman"/>
      </w:rPr>
    </w:lvl>
    <w:lvl w:ilvl="6" w:tplc="080A000F">
      <w:start w:val="1"/>
      <w:numFmt w:val="decimal"/>
      <w:lvlText w:val="%7."/>
      <w:lvlJc w:val="left"/>
      <w:pPr>
        <w:ind w:left="7515" w:hanging="360"/>
      </w:pPr>
      <w:rPr>
        <w:rFonts w:cs="Times New Roman"/>
      </w:rPr>
    </w:lvl>
    <w:lvl w:ilvl="7" w:tplc="080A0019">
      <w:start w:val="1"/>
      <w:numFmt w:val="lowerLetter"/>
      <w:lvlText w:val="%8."/>
      <w:lvlJc w:val="left"/>
      <w:pPr>
        <w:ind w:left="8235" w:hanging="360"/>
      </w:pPr>
      <w:rPr>
        <w:rFonts w:cs="Times New Roman"/>
      </w:rPr>
    </w:lvl>
    <w:lvl w:ilvl="8" w:tplc="080A001B">
      <w:start w:val="1"/>
      <w:numFmt w:val="lowerRoman"/>
      <w:lvlText w:val="%9."/>
      <w:lvlJc w:val="right"/>
      <w:pPr>
        <w:ind w:left="8955" w:hanging="180"/>
      </w:pPr>
      <w:rPr>
        <w:rFonts w:cs="Times New Roman"/>
      </w:rPr>
    </w:lvl>
  </w:abstractNum>
  <w:abstractNum w:abstractNumId="4" w15:restartNumberingAfterBreak="0">
    <w:nsid w:val="64D87576"/>
    <w:multiLevelType w:val="hybridMultilevel"/>
    <w:tmpl w:val="A71A187E"/>
    <w:lvl w:ilvl="0" w:tplc="FD925E00">
      <w:start w:val="1"/>
      <w:numFmt w:val="decimal"/>
      <w:lvlText w:val="%1."/>
      <w:lvlJc w:val="left"/>
      <w:pPr>
        <w:tabs>
          <w:tab w:val="num" w:pos="3540"/>
        </w:tabs>
        <w:ind w:left="3540" w:hanging="705"/>
      </w:pPr>
      <w:rPr>
        <w:rFonts w:hint="default"/>
        <w:b w:val="0"/>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5" w15:restartNumberingAfterBreak="0">
    <w:nsid w:val="67BF4C11"/>
    <w:multiLevelType w:val="hybridMultilevel"/>
    <w:tmpl w:val="3E42B8D2"/>
    <w:lvl w:ilvl="0" w:tplc="777EB940">
      <w:start w:val="1"/>
      <w:numFmt w:val="decimal"/>
      <w:lvlText w:val="%1."/>
      <w:lvlJc w:val="left"/>
      <w:pPr>
        <w:ind w:left="3195" w:hanging="360"/>
      </w:pPr>
      <w:rPr>
        <w:rFonts w:cs="Times New Roman" w:hint="default"/>
      </w:rPr>
    </w:lvl>
    <w:lvl w:ilvl="1" w:tplc="080A0019">
      <w:start w:val="1"/>
      <w:numFmt w:val="lowerLetter"/>
      <w:lvlText w:val="%2."/>
      <w:lvlJc w:val="left"/>
      <w:pPr>
        <w:ind w:left="3915" w:hanging="360"/>
      </w:pPr>
      <w:rPr>
        <w:rFonts w:cs="Times New Roman"/>
      </w:rPr>
    </w:lvl>
    <w:lvl w:ilvl="2" w:tplc="080A001B">
      <w:start w:val="1"/>
      <w:numFmt w:val="lowerRoman"/>
      <w:lvlText w:val="%3."/>
      <w:lvlJc w:val="right"/>
      <w:pPr>
        <w:ind w:left="4635" w:hanging="180"/>
      </w:pPr>
      <w:rPr>
        <w:rFonts w:cs="Times New Roman"/>
      </w:rPr>
    </w:lvl>
    <w:lvl w:ilvl="3" w:tplc="080A000F">
      <w:start w:val="1"/>
      <w:numFmt w:val="decimal"/>
      <w:lvlText w:val="%4."/>
      <w:lvlJc w:val="left"/>
      <w:pPr>
        <w:ind w:left="5355" w:hanging="360"/>
      </w:pPr>
      <w:rPr>
        <w:rFonts w:cs="Times New Roman"/>
      </w:rPr>
    </w:lvl>
    <w:lvl w:ilvl="4" w:tplc="080A0019">
      <w:start w:val="1"/>
      <w:numFmt w:val="lowerLetter"/>
      <w:lvlText w:val="%5."/>
      <w:lvlJc w:val="left"/>
      <w:pPr>
        <w:ind w:left="6075" w:hanging="360"/>
      </w:pPr>
      <w:rPr>
        <w:rFonts w:cs="Times New Roman"/>
      </w:rPr>
    </w:lvl>
    <w:lvl w:ilvl="5" w:tplc="080A001B">
      <w:start w:val="1"/>
      <w:numFmt w:val="lowerRoman"/>
      <w:lvlText w:val="%6."/>
      <w:lvlJc w:val="right"/>
      <w:pPr>
        <w:ind w:left="6795" w:hanging="180"/>
      </w:pPr>
      <w:rPr>
        <w:rFonts w:cs="Times New Roman"/>
      </w:rPr>
    </w:lvl>
    <w:lvl w:ilvl="6" w:tplc="080A000F">
      <w:start w:val="1"/>
      <w:numFmt w:val="decimal"/>
      <w:lvlText w:val="%7."/>
      <w:lvlJc w:val="left"/>
      <w:pPr>
        <w:ind w:left="7515" w:hanging="360"/>
      </w:pPr>
      <w:rPr>
        <w:rFonts w:cs="Times New Roman"/>
      </w:rPr>
    </w:lvl>
    <w:lvl w:ilvl="7" w:tplc="080A0019">
      <w:start w:val="1"/>
      <w:numFmt w:val="lowerLetter"/>
      <w:lvlText w:val="%8."/>
      <w:lvlJc w:val="left"/>
      <w:pPr>
        <w:ind w:left="8235" w:hanging="360"/>
      </w:pPr>
      <w:rPr>
        <w:rFonts w:cs="Times New Roman"/>
      </w:rPr>
    </w:lvl>
    <w:lvl w:ilvl="8" w:tplc="080A001B">
      <w:start w:val="1"/>
      <w:numFmt w:val="lowerRoman"/>
      <w:lvlText w:val="%9."/>
      <w:lvlJc w:val="right"/>
      <w:pPr>
        <w:ind w:left="8955" w:hanging="180"/>
      </w:pPr>
      <w:rPr>
        <w:rFonts w:cs="Times New Roman"/>
      </w:rPr>
    </w:lvl>
  </w:abstractNum>
  <w:abstractNum w:abstractNumId="6" w15:restartNumberingAfterBreak="0">
    <w:nsid w:val="726E3FFB"/>
    <w:multiLevelType w:val="hybridMultilevel"/>
    <w:tmpl w:val="83ACE38E"/>
    <w:lvl w:ilvl="0" w:tplc="49968A2E">
      <w:start w:val="1"/>
      <w:numFmt w:val="decimal"/>
      <w:lvlText w:val="%1."/>
      <w:lvlJc w:val="left"/>
      <w:pPr>
        <w:tabs>
          <w:tab w:val="num" w:pos="6375"/>
        </w:tabs>
        <w:ind w:left="6375" w:hanging="3540"/>
      </w:pPr>
      <w:rPr>
        <w:rFonts w:hint="default"/>
        <w:b w:val="0"/>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69"/>
    <w:rsid w:val="000011E4"/>
    <w:rsid w:val="0000469A"/>
    <w:rsid w:val="000055AA"/>
    <w:rsid w:val="00021189"/>
    <w:rsid w:val="00031538"/>
    <w:rsid w:val="00033A8C"/>
    <w:rsid w:val="000425CB"/>
    <w:rsid w:val="00047C6A"/>
    <w:rsid w:val="00050785"/>
    <w:rsid w:val="00050877"/>
    <w:rsid w:val="000513DD"/>
    <w:rsid w:val="00055E5F"/>
    <w:rsid w:val="000568D9"/>
    <w:rsid w:val="0005762B"/>
    <w:rsid w:val="00062599"/>
    <w:rsid w:val="00071A9F"/>
    <w:rsid w:val="00074BFB"/>
    <w:rsid w:val="000802EB"/>
    <w:rsid w:val="00090A37"/>
    <w:rsid w:val="00090ED5"/>
    <w:rsid w:val="000945BD"/>
    <w:rsid w:val="000963C6"/>
    <w:rsid w:val="000A3E2A"/>
    <w:rsid w:val="000A7F65"/>
    <w:rsid w:val="000C0201"/>
    <w:rsid w:val="000C0A10"/>
    <w:rsid w:val="000C6672"/>
    <w:rsid w:val="000D1B8A"/>
    <w:rsid w:val="000D21B9"/>
    <w:rsid w:val="000D24DC"/>
    <w:rsid w:val="000D7255"/>
    <w:rsid w:val="000F0947"/>
    <w:rsid w:val="000F4097"/>
    <w:rsid w:val="000F58AC"/>
    <w:rsid w:val="00112F7B"/>
    <w:rsid w:val="00114AAA"/>
    <w:rsid w:val="00122521"/>
    <w:rsid w:val="0014011B"/>
    <w:rsid w:val="00143921"/>
    <w:rsid w:val="00145FD7"/>
    <w:rsid w:val="00160944"/>
    <w:rsid w:val="001A374F"/>
    <w:rsid w:val="001A45F9"/>
    <w:rsid w:val="001A6287"/>
    <w:rsid w:val="001A62A0"/>
    <w:rsid w:val="001B3B78"/>
    <w:rsid w:val="001B41CF"/>
    <w:rsid w:val="001C54A0"/>
    <w:rsid w:val="001C7EA4"/>
    <w:rsid w:val="001D483A"/>
    <w:rsid w:val="001D6CE1"/>
    <w:rsid w:val="001E19D0"/>
    <w:rsid w:val="001E2FCB"/>
    <w:rsid w:val="001E3971"/>
    <w:rsid w:val="001F3FF6"/>
    <w:rsid w:val="001F474D"/>
    <w:rsid w:val="001F58C8"/>
    <w:rsid w:val="0020247E"/>
    <w:rsid w:val="0021331C"/>
    <w:rsid w:val="0021350B"/>
    <w:rsid w:val="002550DB"/>
    <w:rsid w:val="002622D8"/>
    <w:rsid w:val="00272129"/>
    <w:rsid w:val="00287CA8"/>
    <w:rsid w:val="0029446C"/>
    <w:rsid w:val="002A07D9"/>
    <w:rsid w:val="002A4E31"/>
    <w:rsid w:val="002B1AB8"/>
    <w:rsid w:val="002C51EE"/>
    <w:rsid w:val="002D04BD"/>
    <w:rsid w:val="002D27FF"/>
    <w:rsid w:val="002D7749"/>
    <w:rsid w:val="002E0501"/>
    <w:rsid w:val="002F7CD7"/>
    <w:rsid w:val="00310B5D"/>
    <w:rsid w:val="00314CCA"/>
    <w:rsid w:val="0033067A"/>
    <w:rsid w:val="00332400"/>
    <w:rsid w:val="00342786"/>
    <w:rsid w:val="00355410"/>
    <w:rsid w:val="00362EDC"/>
    <w:rsid w:val="00391344"/>
    <w:rsid w:val="00393BDD"/>
    <w:rsid w:val="0039701F"/>
    <w:rsid w:val="0039796B"/>
    <w:rsid w:val="003C408C"/>
    <w:rsid w:val="003E073B"/>
    <w:rsid w:val="003E1DCB"/>
    <w:rsid w:val="003F522E"/>
    <w:rsid w:val="003F6DF4"/>
    <w:rsid w:val="00404F3A"/>
    <w:rsid w:val="004115B0"/>
    <w:rsid w:val="0042084C"/>
    <w:rsid w:val="004213A7"/>
    <w:rsid w:val="00430EDC"/>
    <w:rsid w:val="00435170"/>
    <w:rsid w:val="0045562B"/>
    <w:rsid w:val="00466542"/>
    <w:rsid w:val="004710A3"/>
    <w:rsid w:val="0048103A"/>
    <w:rsid w:val="004815B3"/>
    <w:rsid w:val="0048188D"/>
    <w:rsid w:val="00481E28"/>
    <w:rsid w:val="0048595E"/>
    <w:rsid w:val="00487BB6"/>
    <w:rsid w:val="0049304B"/>
    <w:rsid w:val="004A1C10"/>
    <w:rsid w:val="004A21D5"/>
    <w:rsid w:val="004A3A42"/>
    <w:rsid w:val="004B4047"/>
    <w:rsid w:val="004B4CA6"/>
    <w:rsid w:val="004C2651"/>
    <w:rsid w:val="004D753D"/>
    <w:rsid w:val="004E055D"/>
    <w:rsid w:val="004E27DD"/>
    <w:rsid w:val="004E5D86"/>
    <w:rsid w:val="00502F48"/>
    <w:rsid w:val="00510D88"/>
    <w:rsid w:val="00512A03"/>
    <w:rsid w:val="00522882"/>
    <w:rsid w:val="005423B1"/>
    <w:rsid w:val="005449EE"/>
    <w:rsid w:val="00547580"/>
    <w:rsid w:val="00555572"/>
    <w:rsid w:val="00564BED"/>
    <w:rsid w:val="00587C82"/>
    <w:rsid w:val="00592927"/>
    <w:rsid w:val="005929E0"/>
    <w:rsid w:val="005A05A7"/>
    <w:rsid w:val="005A1FA7"/>
    <w:rsid w:val="005B4621"/>
    <w:rsid w:val="005B4C4F"/>
    <w:rsid w:val="005C65C7"/>
    <w:rsid w:val="005E41A8"/>
    <w:rsid w:val="005F1AF8"/>
    <w:rsid w:val="005F38CE"/>
    <w:rsid w:val="005F6E88"/>
    <w:rsid w:val="00605D27"/>
    <w:rsid w:val="00612DC4"/>
    <w:rsid w:val="00613CC4"/>
    <w:rsid w:val="00623175"/>
    <w:rsid w:val="0062391C"/>
    <w:rsid w:val="006305B7"/>
    <w:rsid w:val="00635079"/>
    <w:rsid w:val="006410F1"/>
    <w:rsid w:val="006426F8"/>
    <w:rsid w:val="00651027"/>
    <w:rsid w:val="00651A52"/>
    <w:rsid w:val="00664B3C"/>
    <w:rsid w:val="006715E1"/>
    <w:rsid w:val="00675291"/>
    <w:rsid w:val="0067567C"/>
    <w:rsid w:val="0067626E"/>
    <w:rsid w:val="0067649E"/>
    <w:rsid w:val="0068336C"/>
    <w:rsid w:val="006A78DC"/>
    <w:rsid w:val="006C5542"/>
    <w:rsid w:val="006D31A7"/>
    <w:rsid w:val="006E29EA"/>
    <w:rsid w:val="006E3625"/>
    <w:rsid w:val="006E630E"/>
    <w:rsid w:val="006E79B3"/>
    <w:rsid w:val="00713E78"/>
    <w:rsid w:val="00716FDD"/>
    <w:rsid w:val="007263DD"/>
    <w:rsid w:val="007315F3"/>
    <w:rsid w:val="00735370"/>
    <w:rsid w:val="00745DE9"/>
    <w:rsid w:val="0075117B"/>
    <w:rsid w:val="007611AA"/>
    <w:rsid w:val="00764791"/>
    <w:rsid w:val="00765AB4"/>
    <w:rsid w:val="00772109"/>
    <w:rsid w:val="00774018"/>
    <w:rsid w:val="00781726"/>
    <w:rsid w:val="00781F1F"/>
    <w:rsid w:val="00786949"/>
    <w:rsid w:val="0078740D"/>
    <w:rsid w:val="007922C0"/>
    <w:rsid w:val="007A2D68"/>
    <w:rsid w:val="007B51B7"/>
    <w:rsid w:val="007B5C01"/>
    <w:rsid w:val="007C3AF9"/>
    <w:rsid w:val="007D0986"/>
    <w:rsid w:val="007D5248"/>
    <w:rsid w:val="007F3E15"/>
    <w:rsid w:val="007F69EA"/>
    <w:rsid w:val="007F6CA5"/>
    <w:rsid w:val="00811D1D"/>
    <w:rsid w:val="00814498"/>
    <w:rsid w:val="00821530"/>
    <w:rsid w:val="008259B9"/>
    <w:rsid w:val="008274C2"/>
    <w:rsid w:val="00831381"/>
    <w:rsid w:val="008337C6"/>
    <w:rsid w:val="00846F71"/>
    <w:rsid w:val="00847577"/>
    <w:rsid w:val="00854AA8"/>
    <w:rsid w:val="00861827"/>
    <w:rsid w:val="008C0743"/>
    <w:rsid w:val="008C25FC"/>
    <w:rsid w:val="008D543C"/>
    <w:rsid w:val="008F014F"/>
    <w:rsid w:val="008F3093"/>
    <w:rsid w:val="008F5A0A"/>
    <w:rsid w:val="008F7E78"/>
    <w:rsid w:val="00912CCA"/>
    <w:rsid w:val="00914BE6"/>
    <w:rsid w:val="00914F51"/>
    <w:rsid w:val="00915684"/>
    <w:rsid w:val="0091726E"/>
    <w:rsid w:val="00922A9A"/>
    <w:rsid w:val="00925994"/>
    <w:rsid w:val="00933412"/>
    <w:rsid w:val="00942C36"/>
    <w:rsid w:val="00945394"/>
    <w:rsid w:val="00946F5B"/>
    <w:rsid w:val="00956FE3"/>
    <w:rsid w:val="009747FB"/>
    <w:rsid w:val="00980145"/>
    <w:rsid w:val="0099030C"/>
    <w:rsid w:val="00992214"/>
    <w:rsid w:val="009941E4"/>
    <w:rsid w:val="00996BE3"/>
    <w:rsid w:val="009B032C"/>
    <w:rsid w:val="009B2BE3"/>
    <w:rsid w:val="009C0BEC"/>
    <w:rsid w:val="009C14E3"/>
    <w:rsid w:val="009C3F99"/>
    <w:rsid w:val="009C3FEB"/>
    <w:rsid w:val="009C4A6E"/>
    <w:rsid w:val="009D2F4E"/>
    <w:rsid w:val="009F11B5"/>
    <w:rsid w:val="00A148F1"/>
    <w:rsid w:val="00A205AE"/>
    <w:rsid w:val="00A33914"/>
    <w:rsid w:val="00A33EBC"/>
    <w:rsid w:val="00A34AC7"/>
    <w:rsid w:val="00A440AB"/>
    <w:rsid w:val="00A74382"/>
    <w:rsid w:val="00A763DB"/>
    <w:rsid w:val="00A7654C"/>
    <w:rsid w:val="00A93F20"/>
    <w:rsid w:val="00A96102"/>
    <w:rsid w:val="00AA3B30"/>
    <w:rsid w:val="00AA4023"/>
    <w:rsid w:val="00AB095A"/>
    <w:rsid w:val="00AB674F"/>
    <w:rsid w:val="00AC18CF"/>
    <w:rsid w:val="00AC5FC6"/>
    <w:rsid w:val="00AC762A"/>
    <w:rsid w:val="00AE0AD4"/>
    <w:rsid w:val="00AE477E"/>
    <w:rsid w:val="00AF4801"/>
    <w:rsid w:val="00AF6D3B"/>
    <w:rsid w:val="00B01E74"/>
    <w:rsid w:val="00B05D41"/>
    <w:rsid w:val="00B14E46"/>
    <w:rsid w:val="00B15873"/>
    <w:rsid w:val="00B16643"/>
    <w:rsid w:val="00B22914"/>
    <w:rsid w:val="00B2444B"/>
    <w:rsid w:val="00B246FF"/>
    <w:rsid w:val="00B270A1"/>
    <w:rsid w:val="00B329BB"/>
    <w:rsid w:val="00B41841"/>
    <w:rsid w:val="00B44005"/>
    <w:rsid w:val="00B57752"/>
    <w:rsid w:val="00B6097E"/>
    <w:rsid w:val="00B70BDD"/>
    <w:rsid w:val="00B71677"/>
    <w:rsid w:val="00B75C15"/>
    <w:rsid w:val="00B76C9D"/>
    <w:rsid w:val="00B8313C"/>
    <w:rsid w:val="00B91871"/>
    <w:rsid w:val="00B96354"/>
    <w:rsid w:val="00BA45E6"/>
    <w:rsid w:val="00BA5AAF"/>
    <w:rsid w:val="00BA7E1D"/>
    <w:rsid w:val="00BB2241"/>
    <w:rsid w:val="00BB292E"/>
    <w:rsid w:val="00BB7335"/>
    <w:rsid w:val="00BB7E84"/>
    <w:rsid w:val="00BC5EFF"/>
    <w:rsid w:val="00BC7955"/>
    <w:rsid w:val="00BE6FE9"/>
    <w:rsid w:val="00BF3C86"/>
    <w:rsid w:val="00BF5145"/>
    <w:rsid w:val="00C072E1"/>
    <w:rsid w:val="00C07DB4"/>
    <w:rsid w:val="00C11895"/>
    <w:rsid w:val="00C149F6"/>
    <w:rsid w:val="00C2063C"/>
    <w:rsid w:val="00C23AAD"/>
    <w:rsid w:val="00C23B55"/>
    <w:rsid w:val="00C25783"/>
    <w:rsid w:val="00C34F3A"/>
    <w:rsid w:val="00C63B4C"/>
    <w:rsid w:val="00C84C98"/>
    <w:rsid w:val="00C91520"/>
    <w:rsid w:val="00C96311"/>
    <w:rsid w:val="00C9704D"/>
    <w:rsid w:val="00CA1DF8"/>
    <w:rsid w:val="00CC2B0D"/>
    <w:rsid w:val="00CC58AC"/>
    <w:rsid w:val="00CD609E"/>
    <w:rsid w:val="00CF5FEF"/>
    <w:rsid w:val="00D01276"/>
    <w:rsid w:val="00D036AD"/>
    <w:rsid w:val="00D05114"/>
    <w:rsid w:val="00D05BEE"/>
    <w:rsid w:val="00D13C16"/>
    <w:rsid w:val="00D13DAF"/>
    <w:rsid w:val="00D13FAD"/>
    <w:rsid w:val="00D211D2"/>
    <w:rsid w:val="00D35F48"/>
    <w:rsid w:val="00D435EE"/>
    <w:rsid w:val="00D514C6"/>
    <w:rsid w:val="00D51898"/>
    <w:rsid w:val="00D56583"/>
    <w:rsid w:val="00D62ACC"/>
    <w:rsid w:val="00D665EF"/>
    <w:rsid w:val="00D72064"/>
    <w:rsid w:val="00D735E0"/>
    <w:rsid w:val="00D73740"/>
    <w:rsid w:val="00D86020"/>
    <w:rsid w:val="00D95A36"/>
    <w:rsid w:val="00D96F3F"/>
    <w:rsid w:val="00D97D16"/>
    <w:rsid w:val="00DC1307"/>
    <w:rsid w:val="00DC54E1"/>
    <w:rsid w:val="00DE2E30"/>
    <w:rsid w:val="00DE452B"/>
    <w:rsid w:val="00DF58C4"/>
    <w:rsid w:val="00DF68A9"/>
    <w:rsid w:val="00E00D0E"/>
    <w:rsid w:val="00E01923"/>
    <w:rsid w:val="00E1675B"/>
    <w:rsid w:val="00E21334"/>
    <w:rsid w:val="00E2182F"/>
    <w:rsid w:val="00E234C0"/>
    <w:rsid w:val="00E37E20"/>
    <w:rsid w:val="00E5736C"/>
    <w:rsid w:val="00E6021C"/>
    <w:rsid w:val="00E616B2"/>
    <w:rsid w:val="00E6322F"/>
    <w:rsid w:val="00E64A2A"/>
    <w:rsid w:val="00E7225A"/>
    <w:rsid w:val="00E76F56"/>
    <w:rsid w:val="00E84879"/>
    <w:rsid w:val="00E85C11"/>
    <w:rsid w:val="00EA02B5"/>
    <w:rsid w:val="00EB0941"/>
    <w:rsid w:val="00EB257A"/>
    <w:rsid w:val="00EB2EA7"/>
    <w:rsid w:val="00EB6071"/>
    <w:rsid w:val="00EB69D0"/>
    <w:rsid w:val="00EB7B2D"/>
    <w:rsid w:val="00EC5721"/>
    <w:rsid w:val="00EF42BA"/>
    <w:rsid w:val="00EF5080"/>
    <w:rsid w:val="00F148CF"/>
    <w:rsid w:val="00F156C1"/>
    <w:rsid w:val="00F22154"/>
    <w:rsid w:val="00F265FE"/>
    <w:rsid w:val="00F27F19"/>
    <w:rsid w:val="00F33CCD"/>
    <w:rsid w:val="00F41FDE"/>
    <w:rsid w:val="00F42E86"/>
    <w:rsid w:val="00F43E84"/>
    <w:rsid w:val="00F51A90"/>
    <w:rsid w:val="00F5611E"/>
    <w:rsid w:val="00F6567E"/>
    <w:rsid w:val="00F65C69"/>
    <w:rsid w:val="00F67AA1"/>
    <w:rsid w:val="00F70D1A"/>
    <w:rsid w:val="00F95E2D"/>
    <w:rsid w:val="00FB7C71"/>
    <w:rsid w:val="00FC0472"/>
    <w:rsid w:val="00FC2D6D"/>
    <w:rsid w:val="00FE44F5"/>
    <w:rsid w:val="00FF0132"/>
    <w:rsid w:val="00FF217B"/>
    <w:rsid w:val="00FF35F7"/>
    <w:rsid w:val="00FF53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972B2D2"/>
  <w15:chartTrackingRefBased/>
  <w15:docId w15:val="{B32C3882-FB19-4EAE-B54C-2C302085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4"/>
      <w:lang w:val="es-ES_tradnl" w:eastAsia="es-ES"/>
    </w:rPr>
  </w:style>
  <w:style w:type="paragraph" w:styleId="Ttulo2">
    <w:name w:val="heading 2"/>
    <w:basedOn w:val="Normal"/>
    <w:next w:val="Normal"/>
    <w:link w:val="Ttulo2Car"/>
    <w:qFormat/>
    <w:rsid w:val="000963C6"/>
    <w:pPr>
      <w:keepNext/>
      <w:jc w:val="center"/>
      <w:outlineLvl w:val="1"/>
    </w:pPr>
    <w:rPr>
      <w:rFonts w:ascii="Times New Roman" w:hAnsi="Times New Roman"/>
      <w:b/>
      <w:lang w:val="es-CO"/>
    </w:rPr>
  </w:style>
  <w:style w:type="paragraph" w:styleId="Ttulo3">
    <w:name w:val="heading 3"/>
    <w:basedOn w:val="Normal"/>
    <w:next w:val="Normal"/>
    <w:qFormat/>
    <w:locked/>
    <w:rsid w:val="00114AA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0963C6"/>
    <w:pPr>
      <w:keepNext/>
      <w:jc w:val="center"/>
      <w:outlineLvl w:val="3"/>
    </w:pPr>
    <w:rPr>
      <w:rFonts w:ascii="Times New Roman" w:hAnsi="Times New Roman"/>
      <w:b/>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locked/>
    <w:rPr>
      <w:rFonts w:ascii="Cambria" w:eastAsia="Times New Roman" w:hAnsi="Cambria" w:cs="Times New Roman"/>
      <w:b/>
      <w:bCs/>
      <w:i/>
      <w:iCs/>
      <w:sz w:val="28"/>
      <w:szCs w:val="28"/>
      <w:lang w:val="es-ES_tradnl" w:eastAsia="es-ES"/>
    </w:rPr>
  </w:style>
  <w:style w:type="character" w:customStyle="1" w:styleId="Ttulo4Car">
    <w:name w:val="Título 4 Car"/>
    <w:basedOn w:val="Fuentedeprrafopredeter"/>
    <w:link w:val="Ttulo4"/>
    <w:semiHidden/>
    <w:locked/>
    <w:rPr>
      <w:rFonts w:ascii="Calibri" w:eastAsia="Times New Roman" w:hAnsi="Calibri" w:cs="Times New Roman"/>
      <w:b/>
      <w:bCs/>
      <w:sz w:val="28"/>
      <w:szCs w:val="28"/>
      <w:lang w:val="es-ES_tradnl" w:eastAsia="es-ES"/>
    </w:rPr>
  </w:style>
  <w:style w:type="paragraph" w:styleId="Textoindependiente">
    <w:name w:val="Body Text"/>
    <w:basedOn w:val="Normal"/>
    <w:link w:val="TextoindependienteCar"/>
    <w:pPr>
      <w:tabs>
        <w:tab w:val="left" w:pos="-720"/>
      </w:tabs>
      <w:suppressAutoHyphens/>
      <w:spacing w:line="360" w:lineRule="auto"/>
      <w:jc w:val="both"/>
    </w:pPr>
    <w:rPr>
      <w:rFonts w:ascii="Verdana" w:hAnsi="Verdana"/>
      <w:spacing w:val="-3"/>
      <w:sz w:val="22"/>
    </w:rPr>
  </w:style>
  <w:style w:type="character" w:customStyle="1" w:styleId="TextoindependienteCar">
    <w:name w:val="Texto independiente Car"/>
    <w:basedOn w:val="Fuentedeprrafopredeter"/>
    <w:link w:val="Textoindependiente"/>
    <w:semiHidden/>
    <w:locked/>
    <w:rPr>
      <w:rFonts w:ascii="Comic Sans MS" w:hAnsi="Comic Sans MS" w:cs="Times New Roman"/>
      <w:sz w:val="24"/>
      <w:lang w:val="es-ES_tradnl" w:eastAsia="es-ES"/>
    </w:rPr>
  </w:style>
  <w:style w:type="paragraph" w:styleId="Textoindependiente2">
    <w:name w:val="Body Text 2"/>
    <w:basedOn w:val="Normal"/>
    <w:link w:val="Textoindependiente2Car"/>
    <w:rsid w:val="000963C6"/>
    <w:pPr>
      <w:spacing w:after="120" w:line="480" w:lineRule="auto"/>
    </w:pPr>
  </w:style>
  <w:style w:type="character" w:customStyle="1" w:styleId="Textoindependiente2Car">
    <w:name w:val="Texto independiente 2 Car"/>
    <w:basedOn w:val="Fuentedeprrafopredeter"/>
    <w:link w:val="Textoindependiente2"/>
    <w:semiHidden/>
    <w:locked/>
    <w:rPr>
      <w:rFonts w:ascii="Comic Sans MS" w:hAnsi="Comic Sans MS" w:cs="Times New Roman"/>
      <w:sz w:val="24"/>
      <w:lang w:val="es-ES_tradnl" w:eastAsia="es-ES"/>
    </w:rPr>
  </w:style>
  <w:style w:type="paragraph" w:styleId="Sangradetextonormal">
    <w:name w:val="Body Text Indent"/>
    <w:basedOn w:val="Normal"/>
    <w:link w:val="SangradetextonormalCar"/>
    <w:pPr>
      <w:spacing w:line="312" w:lineRule="auto"/>
      <w:ind w:firstLine="2835"/>
      <w:jc w:val="both"/>
    </w:pPr>
    <w:rPr>
      <w:rFonts w:ascii="Century Gothic" w:hAnsi="Century Gothic"/>
      <w:sz w:val="22"/>
      <w:lang w:val="es-MX"/>
    </w:rPr>
  </w:style>
  <w:style w:type="character" w:customStyle="1" w:styleId="SangradetextonormalCar">
    <w:name w:val="Sangría de texto normal Car"/>
    <w:basedOn w:val="Fuentedeprrafopredeter"/>
    <w:link w:val="Sangradetextonormal"/>
    <w:semiHidden/>
    <w:locked/>
    <w:rPr>
      <w:rFonts w:ascii="Comic Sans MS" w:hAnsi="Comic Sans MS" w:cs="Times New Roman"/>
      <w:sz w:val="24"/>
      <w:lang w:val="es-ES_tradnl" w:eastAsia="es-ES"/>
    </w:rPr>
  </w:style>
  <w:style w:type="paragraph" w:styleId="Textonotapie">
    <w:name w:val="footnote text"/>
    <w:basedOn w:val="Normal"/>
    <w:link w:val="TextonotapieCar"/>
    <w:semiHidden/>
    <w:rsid w:val="00112F7B"/>
    <w:rPr>
      <w:sz w:val="20"/>
    </w:rPr>
  </w:style>
  <w:style w:type="character" w:customStyle="1" w:styleId="TextonotapieCar">
    <w:name w:val="Texto nota pie Car"/>
    <w:basedOn w:val="Fuentedeprrafopredeter"/>
    <w:link w:val="Textonotapie"/>
    <w:semiHidden/>
    <w:locked/>
    <w:rPr>
      <w:rFonts w:ascii="Comic Sans MS" w:hAnsi="Comic Sans MS" w:cs="Times New Roman"/>
      <w:lang w:val="es-ES_tradnl" w:eastAsia="es-ES"/>
    </w:rPr>
  </w:style>
  <w:style w:type="character" w:styleId="Refdenotaalpie">
    <w:name w:val="footnote reference"/>
    <w:basedOn w:val="Fuentedeprrafopredeter"/>
    <w:semiHidden/>
    <w:rsid w:val="00112F7B"/>
    <w:rPr>
      <w:rFonts w:cs="Times New Roman"/>
      <w:vertAlign w:val="superscript"/>
    </w:rPr>
  </w:style>
  <w:style w:type="paragraph" w:styleId="Piedepgina">
    <w:name w:val="footer"/>
    <w:basedOn w:val="Normal"/>
    <w:link w:val="PiedepginaCar"/>
    <w:rsid w:val="00D13DAF"/>
    <w:pPr>
      <w:tabs>
        <w:tab w:val="center" w:pos="4252"/>
        <w:tab w:val="right" w:pos="8504"/>
      </w:tabs>
    </w:pPr>
  </w:style>
  <w:style w:type="character" w:customStyle="1" w:styleId="PiedepginaCar">
    <w:name w:val="Pie de página Car"/>
    <w:basedOn w:val="Fuentedeprrafopredeter"/>
    <w:link w:val="Piedepgina"/>
    <w:semiHidden/>
    <w:locked/>
    <w:rPr>
      <w:rFonts w:ascii="Comic Sans MS" w:hAnsi="Comic Sans MS" w:cs="Times New Roman"/>
      <w:sz w:val="24"/>
      <w:lang w:val="es-ES_tradnl" w:eastAsia="es-ES"/>
    </w:rPr>
  </w:style>
  <w:style w:type="character" w:styleId="Nmerodepgina">
    <w:name w:val="page number"/>
    <w:basedOn w:val="Fuentedeprrafopredeter"/>
    <w:rsid w:val="00D13DAF"/>
    <w:rPr>
      <w:rFonts w:cs="Times New Roman"/>
    </w:rPr>
  </w:style>
  <w:style w:type="paragraph" w:styleId="Encabezado">
    <w:name w:val="header"/>
    <w:basedOn w:val="Normal"/>
    <w:link w:val="EncabezadoCar"/>
    <w:rsid w:val="00D13DAF"/>
    <w:pPr>
      <w:tabs>
        <w:tab w:val="center" w:pos="4252"/>
        <w:tab w:val="right" w:pos="8504"/>
      </w:tabs>
    </w:pPr>
  </w:style>
  <w:style w:type="character" w:customStyle="1" w:styleId="EncabezadoCar">
    <w:name w:val="Encabezado Car"/>
    <w:basedOn w:val="Fuentedeprrafopredeter"/>
    <w:link w:val="Encabezado"/>
    <w:semiHidden/>
    <w:locked/>
    <w:rPr>
      <w:rFonts w:ascii="Comic Sans MS" w:hAnsi="Comic Sans MS" w:cs="Times New Roman"/>
      <w:sz w:val="24"/>
      <w:lang w:val="es-ES_tradnl" w:eastAsia="es-ES"/>
    </w:rPr>
  </w:style>
  <w:style w:type="paragraph" w:styleId="NormalWeb">
    <w:name w:val="Normal (Web)"/>
    <w:basedOn w:val="Normal"/>
    <w:rsid w:val="008F014F"/>
    <w:pPr>
      <w:spacing w:before="100" w:beforeAutospacing="1" w:after="100" w:afterAutospacing="1"/>
    </w:pPr>
    <w:rPr>
      <w:rFonts w:ascii="Times New Roman" w:hAnsi="Times New Roman"/>
      <w:szCs w:val="24"/>
      <w:lang w:val="es-MX" w:eastAsia="es-MX"/>
    </w:rPr>
  </w:style>
  <w:style w:type="character" w:customStyle="1" w:styleId="elema1">
    <w:name w:val="elema1"/>
    <w:basedOn w:val="Fuentedeprrafopredeter"/>
    <w:rsid w:val="008F014F"/>
    <w:rPr>
      <w:rFonts w:cs="Times New Roman"/>
      <w:color w:val="0000FF"/>
      <w:sz w:val="30"/>
      <w:szCs w:val="30"/>
    </w:rPr>
  </w:style>
  <w:style w:type="character" w:customStyle="1" w:styleId="eetimo1">
    <w:name w:val="eetimo1"/>
    <w:basedOn w:val="Fuentedeprrafopredeter"/>
    <w:rsid w:val="008F014F"/>
    <w:rPr>
      <w:rFonts w:ascii="Arial Unicode MS" w:eastAsia="Arial Unicode MS" w:hAnsi="Arial Unicode MS" w:cs="Arial Unicode MS"/>
      <w:color w:val="008000"/>
      <w:sz w:val="26"/>
      <w:szCs w:val="26"/>
    </w:rPr>
  </w:style>
  <w:style w:type="character" w:customStyle="1" w:styleId="eordenaceplema1">
    <w:name w:val="eordenaceplema1"/>
    <w:basedOn w:val="Fuentedeprrafopredeter"/>
    <w:rsid w:val="008F014F"/>
    <w:rPr>
      <w:rFonts w:cs="Times New Roman"/>
      <w:color w:val="0000FF"/>
    </w:rPr>
  </w:style>
  <w:style w:type="character" w:customStyle="1" w:styleId="eabrv1">
    <w:name w:val="eabrv1"/>
    <w:basedOn w:val="Fuentedeprrafopredeter"/>
    <w:rsid w:val="008F014F"/>
    <w:rPr>
      <w:rFonts w:cs="Times New Roman"/>
      <w:color w:val="0000FF"/>
    </w:rPr>
  </w:style>
  <w:style w:type="character" w:customStyle="1" w:styleId="eacep1">
    <w:name w:val="eacep1"/>
    <w:basedOn w:val="Fuentedeprrafopredeter"/>
    <w:rsid w:val="008F014F"/>
    <w:rPr>
      <w:rFonts w:cs="Times New Roman"/>
      <w:color w:val="000000"/>
    </w:rPr>
  </w:style>
  <w:style w:type="character" w:customStyle="1" w:styleId="eabrvnoedit1">
    <w:name w:val="eabrvnoedit1"/>
    <w:basedOn w:val="Fuentedeprrafopredeter"/>
    <w:rsid w:val="008F014F"/>
    <w:rPr>
      <w:rFonts w:cs="Times New Roman"/>
      <w:color w:val="B3B3B3"/>
    </w:rPr>
  </w:style>
  <w:style w:type="character" w:customStyle="1" w:styleId="eejemplo1">
    <w:name w:val="eejemplo1"/>
    <w:basedOn w:val="Fuentedeprrafopredeter"/>
    <w:rsid w:val="008F014F"/>
    <w:rPr>
      <w:rFonts w:cs="Times New Roman"/>
      <w:color w:val="800080"/>
    </w:rPr>
  </w:style>
  <w:style w:type="character" w:customStyle="1" w:styleId="ereferencia">
    <w:name w:val="ereferencia"/>
    <w:basedOn w:val="Fuentedeprrafopredeter"/>
    <w:rsid w:val="008F014F"/>
    <w:rPr>
      <w:rFonts w:cs="Times New Roman"/>
    </w:rPr>
  </w:style>
  <w:style w:type="character" w:customStyle="1" w:styleId="ereflema1">
    <w:name w:val="ereflema1"/>
    <w:basedOn w:val="Fuentedeprrafopredeter"/>
    <w:rsid w:val="008F014F"/>
    <w:rPr>
      <w:rFonts w:cs="Times New Roman"/>
      <w:color w:val="FF0000"/>
    </w:rPr>
  </w:style>
  <w:style w:type="character" w:customStyle="1" w:styleId="efcompleja1">
    <w:name w:val="efcompleja1"/>
    <w:basedOn w:val="Fuentedeprrafopredeter"/>
    <w:rsid w:val="008F014F"/>
    <w:rPr>
      <w:rFonts w:cs="Times New Roman"/>
      <w:color w:val="800000"/>
    </w:rPr>
  </w:style>
  <w:style w:type="character" w:customStyle="1" w:styleId="eordenacepfc1">
    <w:name w:val="eordenacepfc1"/>
    <w:basedOn w:val="Fuentedeprrafopredeter"/>
    <w:rsid w:val="008F014F"/>
    <w:rPr>
      <w:rFonts w:cs="Times New Roman"/>
      <w:color w:val="800000"/>
    </w:rPr>
  </w:style>
  <w:style w:type="character" w:styleId="Hipervnculo">
    <w:name w:val="Hyperlink"/>
    <w:basedOn w:val="Fuentedeprrafopredeter"/>
    <w:rsid w:val="00122521"/>
    <w:rPr>
      <w:rFonts w:cs="Times New Roman"/>
      <w:color w:val="0000FF"/>
      <w:u w:val="single"/>
    </w:rPr>
  </w:style>
  <w:style w:type="paragraph" w:customStyle="1" w:styleId="Textoindependiente21">
    <w:name w:val="Texto independiente 21"/>
    <w:basedOn w:val="Normal"/>
    <w:rsid w:val="00114AAA"/>
    <w:pPr>
      <w:overflowPunct w:val="0"/>
      <w:autoSpaceDE w:val="0"/>
      <w:autoSpaceDN w:val="0"/>
      <w:adjustRightInd w:val="0"/>
      <w:spacing w:line="360" w:lineRule="auto"/>
      <w:ind w:firstLine="2835"/>
      <w:jc w:val="both"/>
      <w:textAlignment w:val="baseline"/>
    </w:pPr>
    <w:rPr>
      <w:rFonts w:ascii="Verdana" w:hAnsi="Verdana"/>
      <w:lang w:val="es-ES"/>
    </w:rPr>
  </w:style>
  <w:style w:type="paragraph" w:styleId="Prrafodelista">
    <w:name w:val="List Paragraph"/>
    <w:basedOn w:val="Normal"/>
    <w:uiPriority w:val="34"/>
    <w:qFormat/>
    <w:rsid w:val="00B60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1" ma:contentTypeDescription="Crear nuevo documento." ma:contentTypeScope="" ma:versionID="c721996b405742483327067c3656c707">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17b575e4ce7bab19662f5dbb26cace48"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979F2-3463-499E-A9FE-B4324EAFD4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4960AE-46EF-4E18-848D-71C8A8C358AF}">
  <ds:schemaRefs>
    <ds:schemaRef ds:uri="http://schemas.microsoft.com/sharepoint/v3/contenttype/forms"/>
  </ds:schemaRefs>
</ds:datastoreItem>
</file>

<file path=customXml/itemProps3.xml><?xml version="1.0" encoding="utf-8"?>
<ds:datastoreItem xmlns:ds="http://schemas.openxmlformats.org/officeDocument/2006/customXml" ds:itemID="{4117EAF7-E3AC-4466-BB06-A9F3C869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2590</Words>
  <Characters>14251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TRIBUNAL SUPERIOR DEL DISTRITO JUDICIAL_____             SALA  CIVIL FAMILIA</vt:lpstr>
    </vt:vector>
  </TitlesOfParts>
  <Company>Gobernación del Risaralda</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JUDICIAL_____             SALA  CIVIL FAMILIA</dc:title>
  <dc:subject/>
  <dc:creator>Gobernación del Risaralda</dc:creator>
  <cp:keywords/>
  <dc:description/>
  <cp:lastModifiedBy>Hermides Alonso Gaviria Ocampo</cp:lastModifiedBy>
  <cp:revision>7</cp:revision>
  <cp:lastPrinted>2012-12-06T20:13:00Z</cp:lastPrinted>
  <dcterms:created xsi:type="dcterms:W3CDTF">2022-03-07T16:51:00Z</dcterms:created>
  <dcterms:modified xsi:type="dcterms:W3CDTF">2022-04-18T20:32:00Z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0x01010050D3CA8A8F104B46A609B35E2806C01D</vt:lpwstr>
  </property>
</Properties>
</file>