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1F09" w14:textId="77777777" w:rsidR="00721E06" w:rsidRPr="008A290B" w:rsidRDefault="00721E06" w:rsidP="00721E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C34973" w14:textId="77777777" w:rsidR="00721E06" w:rsidRDefault="00721E06" w:rsidP="00721E06">
      <w:pPr>
        <w:jc w:val="both"/>
        <w:rPr>
          <w:rFonts w:ascii="Arial" w:hAnsi="Arial" w:cs="Arial"/>
          <w:lang w:val="es-419"/>
        </w:rPr>
      </w:pPr>
    </w:p>
    <w:p w14:paraId="3FE5AEEC" w14:textId="5C51B04C" w:rsidR="00721E06" w:rsidRPr="00E32969" w:rsidRDefault="00721E06" w:rsidP="00721E06">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7220AD">
        <w:rPr>
          <w:rFonts w:ascii="Arial" w:hAnsi="Arial" w:cs="Arial"/>
          <w:b/>
          <w:sz w:val="20"/>
          <w:szCs w:val="20"/>
          <w:lang w:val="es-419"/>
        </w:rPr>
        <w:t>DEBIDO PROCESO / TUTELA CONTRA DECISIÓN JUDICIAL /</w:t>
      </w:r>
      <w:r w:rsidR="00B41312">
        <w:rPr>
          <w:rFonts w:ascii="Arial" w:hAnsi="Arial" w:cs="Arial"/>
          <w:b/>
          <w:sz w:val="20"/>
          <w:szCs w:val="20"/>
          <w:lang w:val="es-419"/>
        </w:rPr>
        <w:t xml:space="preserve"> REQUISITOS GENERALES Y ESPECÍFICOS DE PROCEDIBILIDAD / DEFECTO PROCEDIMENTAL / EXCESO RITUAL MANIFIESTO /</w:t>
      </w:r>
      <w:r w:rsidR="007220AD">
        <w:rPr>
          <w:rFonts w:ascii="Arial" w:hAnsi="Arial" w:cs="Arial"/>
          <w:b/>
          <w:sz w:val="20"/>
          <w:szCs w:val="20"/>
          <w:lang w:val="es-419"/>
        </w:rPr>
        <w:t xml:space="preserve"> </w:t>
      </w:r>
      <w:r w:rsidR="00B41312">
        <w:rPr>
          <w:rFonts w:ascii="Arial" w:hAnsi="Arial" w:cs="Arial"/>
          <w:b/>
          <w:bCs/>
          <w:iCs/>
          <w:sz w:val="20"/>
          <w:szCs w:val="20"/>
          <w:lang w:val="es-419" w:eastAsia="fr-FR"/>
        </w:rPr>
        <w:t xml:space="preserve">COSA JUZGADA </w:t>
      </w:r>
      <w:r w:rsidR="00B41312">
        <w:rPr>
          <w:rFonts w:ascii="Arial" w:hAnsi="Arial" w:cs="Arial"/>
          <w:b/>
          <w:bCs/>
          <w:iCs/>
          <w:sz w:val="20"/>
          <w:szCs w:val="20"/>
          <w:lang w:val="es-419" w:eastAsia="fr-FR"/>
        </w:rPr>
        <w:t xml:space="preserve">/ REFORMA DE </w:t>
      </w:r>
      <w:r w:rsidR="007220AD">
        <w:rPr>
          <w:rFonts w:ascii="Arial" w:hAnsi="Arial" w:cs="Arial"/>
          <w:b/>
          <w:sz w:val="20"/>
          <w:szCs w:val="20"/>
          <w:lang w:val="es-419"/>
        </w:rPr>
        <w:t>ACUERDO REORGANIZACIÓN EMPRESARIAL</w:t>
      </w:r>
      <w:r w:rsidR="00B41312">
        <w:rPr>
          <w:rFonts w:ascii="Arial" w:hAnsi="Arial" w:cs="Arial"/>
          <w:b/>
          <w:bCs/>
          <w:iCs/>
          <w:sz w:val="20"/>
          <w:szCs w:val="20"/>
          <w:lang w:val="es-419" w:eastAsia="fr-FR"/>
        </w:rPr>
        <w:t>.</w:t>
      </w:r>
    </w:p>
    <w:p w14:paraId="69746E05" w14:textId="77777777" w:rsidR="00721E06" w:rsidRPr="00E32969" w:rsidRDefault="00721E06" w:rsidP="00721E06">
      <w:pPr>
        <w:jc w:val="both"/>
        <w:rPr>
          <w:rFonts w:ascii="Arial" w:hAnsi="Arial" w:cs="Arial"/>
          <w:lang w:val="es-419"/>
        </w:rPr>
      </w:pPr>
    </w:p>
    <w:p w14:paraId="32ADB14D" w14:textId="0EA8E472" w:rsidR="00721E06" w:rsidRPr="00E32969" w:rsidRDefault="00172933" w:rsidP="00721E06">
      <w:pPr>
        <w:jc w:val="both"/>
        <w:rPr>
          <w:rFonts w:ascii="Arial" w:hAnsi="Arial" w:cs="Arial"/>
          <w:lang w:val="es-419"/>
        </w:rPr>
      </w:pPr>
      <w:r w:rsidRPr="00172933">
        <w:rPr>
          <w:rFonts w:ascii="Arial" w:hAnsi="Arial" w:cs="Arial"/>
          <w:lang w:val="es-419"/>
        </w:rPr>
        <w:t>Acude en esta oportunidad la accionante, en procura de la protección de su derecho fundamental al debido proceso, presuntamente conculcado por el juzgado accionado que negó una solicitud de reforma que presentó dentro de un proceso de validación judicial de acuerdo extrajudicial de reorganización de persona natural comerciante, en el que actúa como deudora</w:t>
      </w:r>
      <w:r>
        <w:rPr>
          <w:rFonts w:ascii="Arial" w:hAnsi="Arial" w:cs="Arial"/>
          <w:lang w:val="es-419"/>
        </w:rPr>
        <w:t>…</w:t>
      </w:r>
    </w:p>
    <w:p w14:paraId="4C7797A3" w14:textId="77777777" w:rsidR="00721E06" w:rsidRPr="00E32969" w:rsidRDefault="00721E06" w:rsidP="00721E06">
      <w:pPr>
        <w:jc w:val="both"/>
        <w:rPr>
          <w:rFonts w:ascii="Arial" w:hAnsi="Arial" w:cs="Arial"/>
          <w:lang w:val="es-419"/>
        </w:rPr>
      </w:pPr>
    </w:p>
    <w:p w14:paraId="230118B1" w14:textId="06D8CEF5" w:rsidR="00721E06" w:rsidRDefault="00145763" w:rsidP="00721E06">
      <w:pPr>
        <w:jc w:val="both"/>
        <w:rPr>
          <w:rFonts w:ascii="Arial" w:hAnsi="Arial" w:cs="Arial"/>
          <w:lang w:val="es-419"/>
        </w:rPr>
      </w:pPr>
      <w:r w:rsidRPr="00145763">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 xml:space="preserve">… </w:t>
      </w:r>
      <w:r w:rsidRPr="00145763">
        <w:rPr>
          <w:rFonts w:ascii="Arial" w:hAnsi="Arial" w:cs="Arial"/>
          <w:lang w:val="es-419"/>
        </w:rPr>
        <w:t>en cuanto a las segundas, es decir, las causales específicas, se compendian en los defectos (i) orgánico, (ii) sustantivo, (iii) procedimental o fáctico; (iv) error inducido; (v) decisión sin motivación</w:t>
      </w:r>
      <w:r>
        <w:rPr>
          <w:rFonts w:ascii="Arial" w:hAnsi="Arial" w:cs="Arial"/>
          <w:lang w:val="es-419"/>
        </w:rPr>
        <w:t>…</w:t>
      </w:r>
    </w:p>
    <w:p w14:paraId="7C1CF4EC" w14:textId="77777777" w:rsidR="00721E06" w:rsidRDefault="00721E06" w:rsidP="00721E06">
      <w:pPr>
        <w:jc w:val="both"/>
        <w:rPr>
          <w:rFonts w:ascii="Arial" w:hAnsi="Arial" w:cs="Arial"/>
          <w:lang w:val="es-419"/>
        </w:rPr>
      </w:pPr>
    </w:p>
    <w:p w14:paraId="7DECEB88" w14:textId="0CC70B64" w:rsidR="00721E06" w:rsidRDefault="00BA7469" w:rsidP="00721E06">
      <w:pPr>
        <w:jc w:val="both"/>
        <w:rPr>
          <w:rFonts w:ascii="Arial" w:hAnsi="Arial" w:cs="Arial"/>
          <w:lang w:val="es-419"/>
        </w:rPr>
      </w:pPr>
      <w:r w:rsidRPr="00BA7469">
        <w:rPr>
          <w:rFonts w:ascii="Arial" w:hAnsi="Arial" w:cs="Arial"/>
          <w:lang w:val="es-419"/>
        </w:rPr>
        <w:t xml:space="preserve">“La jurisprudencia constitucional ha identificado que una autoridad judicial puede incurrir en un defecto procedimental bajo dos modalidades: (a) </w:t>
      </w:r>
      <w:r>
        <w:rPr>
          <w:rFonts w:ascii="Arial" w:hAnsi="Arial" w:cs="Arial"/>
          <w:lang w:val="es-419"/>
        </w:rPr>
        <w:t>…</w:t>
      </w:r>
      <w:r w:rsidRPr="00BA7469">
        <w:rPr>
          <w:rFonts w:ascii="Arial" w:hAnsi="Arial" w:cs="Arial"/>
          <w:lang w:val="es-419"/>
        </w:rPr>
        <w:t xml:space="preserve"> (b) El defecto procedimental por exceso de ritual manifiesto, ocurre cuando</w:t>
      </w:r>
      <w:r>
        <w:rPr>
          <w:rFonts w:ascii="Arial" w:hAnsi="Arial" w:cs="Arial"/>
          <w:lang w:val="es-419"/>
        </w:rPr>
        <w:t>…</w:t>
      </w:r>
      <w:r w:rsidRPr="00BA7469">
        <w:rPr>
          <w:rFonts w:ascii="Arial" w:hAnsi="Arial" w:cs="Arial"/>
          <w:lang w:val="es-419"/>
        </w:rPr>
        <w:t xml:space="preserve"> “(…) un funcionario utiliza o concibe los procedimientos como un obstáculo para la eficacia del derecho sustancial y por esta vía, sus actuaciones devienen en una denegación de justicia”; es decir, el funcionario judicial incurre en esta causal cuando “(i) no tiene presente que el derecho procesal es un medio para la realización efectiva de los derechos de los ciudadanos</w:t>
      </w:r>
      <w:r>
        <w:rPr>
          <w:rFonts w:ascii="Arial" w:hAnsi="Arial" w:cs="Arial"/>
          <w:lang w:val="es-419"/>
        </w:rPr>
        <w:t>…</w:t>
      </w:r>
      <w:r w:rsidRPr="00BA7469">
        <w:rPr>
          <w:rFonts w:ascii="Arial" w:hAnsi="Arial" w:cs="Arial"/>
          <w:lang w:val="es-419"/>
        </w:rPr>
        <w:t>, (iii) porque aplica rigurosamente el derecho procesal, (iv) pese a que dicha actuación devenga en el desconocimiento de derechos fundamentales”.</w:t>
      </w:r>
    </w:p>
    <w:p w14:paraId="271B93D3" w14:textId="77777777" w:rsidR="00BA7469" w:rsidRPr="00E32969" w:rsidRDefault="00BA7469" w:rsidP="00721E06">
      <w:pPr>
        <w:jc w:val="both"/>
        <w:rPr>
          <w:rFonts w:ascii="Arial" w:hAnsi="Arial" w:cs="Arial"/>
          <w:lang w:val="es-419"/>
        </w:rPr>
      </w:pPr>
    </w:p>
    <w:p w14:paraId="2F6A9E0D" w14:textId="49B5A136" w:rsidR="00107DBF" w:rsidRPr="00107DBF" w:rsidRDefault="00107DBF" w:rsidP="00107DBF">
      <w:pPr>
        <w:jc w:val="both"/>
        <w:rPr>
          <w:rFonts w:ascii="Arial" w:hAnsi="Arial" w:cs="Arial"/>
        </w:rPr>
      </w:pPr>
      <w:r>
        <w:rPr>
          <w:rFonts w:ascii="Arial" w:hAnsi="Arial" w:cs="Arial"/>
        </w:rPr>
        <w:t>“</w:t>
      </w:r>
      <w:r w:rsidR="00DD01D9">
        <w:rPr>
          <w:rFonts w:ascii="Arial" w:hAnsi="Arial" w:cs="Arial"/>
        </w:rPr>
        <w:t>…</w:t>
      </w:r>
      <w:r w:rsidRPr="00107DBF">
        <w:rPr>
          <w:rFonts w:ascii="Arial" w:hAnsi="Arial" w:cs="Arial"/>
        </w:rPr>
        <w:t xml:space="preserve"> los efectos de la cosa juzgada se imponen por mandamiento constitucional o legal derivado de la voluntad del Estado, impidiendo al juez su libre determinación y, en segundo lugar, el objeto de la cosa juzgada consiste en dotar de un valor definitivo e inmutable a las providencias que determine el ordenamiento jurídico. Es decir, se prohíbe a los funcionarios judiciales, a las partes y eventualmente a la comunidad, volver a entablar el mismo litigio.</w:t>
      </w:r>
    </w:p>
    <w:p w14:paraId="283E2A9F" w14:textId="77777777" w:rsidR="00107DBF" w:rsidRPr="00107DBF" w:rsidRDefault="00107DBF" w:rsidP="00107DBF">
      <w:pPr>
        <w:jc w:val="both"/>
        <w:rPr>
          <w:rFonts w:ascii="Arial" w:hAnsi="Arial" w:cs="Arial"/>
        </w:rPr>
      </w:pPr>
    </w:p>
    <w:p w14:paraId="0514AC88" w14:textId="241BDD1E" w:rsidR="00721E06" w:rsidRDefault="00107DBF" w:rsidP="00107DBF">
      <w:pPr>
        <w:jc w:val="both"/>
        <w:rPr>
          <w:rFonts w:ascii="Arial" w:hAnsi="Arial" w:cs="Arial"/>
        </w:rPr>
      </w:pPr>
      <w:r>
        <w:rPr>
          <w:rFonts w:ascii="Arial" w:hAnsi="Arial" w:cs="Arial"/>
        </w:rPr>
        <w:t>“</w:t>
      </w:r>
      <w:r w:rsidRPr="00107DBF">
        <w:rPr>
          <w:rFonts w:ascii="Arial" w:hAnsi="Arial" w:cs="Arial"/>
        </w:rPr>
        <w:t>De esta manera se puede sostener que la cosa juzgada tiene como función negativa, prohibir a los funcionarios judiciales conocer, tramitar y fallar sobre lo resuelto, y como función positiva, dotar de seguridad a las relaciones jurídicas y al ordenamiento jurídico</w:t>
      </w:r>
      <w:r w:rsidR="00DD01D9">
        <w:rPr>
          <w:rFonts w:ascii="Arial" w:hAnsi="Arial" w:cs="Arial"/>
        </w:rPr>
        <w:t>”</w:t>
      </w:r>
      <w:r w:rsidRPr="00107DBF">
        <w:rPr>
          <w:rFonts w:ascii="Arial" w:hAnsi="Arial" w:cs="Arial"/>
        </w:rPr>
        <w:t>.</w:t>
      </w:r>
      <w:r w:rsidR="00EB4039">
        <w:rPr>
          <w:rFonts w:ascii="Arial" w:hAnsi="Arial" w:cs="Arial"/>
        </w:rPr>
        <w:t xml:space="preserve"> (…)</w:t>
      </w:r>
    </w:p>
    <w:p w14:paraId="45FB82FF" w14:textId="5BFE814B" w:rsidR="00107DBF" w:rsidRDefault="00107DBF" w:rsidP="00107DBF">
      <w:pPr>
        <w:jc w:val="both"/>
        <w:rPr>
          <w:rFonts w:ascii="Arial" w:hAnsi="Arial" w:cs="Arial"/>
        </w:rPr>
      </w:pPr>
    </w:p>
    <w:p w14:paraId="2C523FAC" w14:textId="77777777" w:rsidR="00EB4039" w:rsidRPr="00EB4039" w:rsidRDefault="00EB4039" w:rsidP="00EB4039">
      <w:pPr>
        <w:jc w:val="both"/>
        <w:rPr>
          <w:rFonts w:ascii="Arial" w:hAnsi="Arial" w:cs="Arial"/>
        </w:rPr>
      </w:pPr>
      <w:r w:rsidRPr="00EB4039">
        <w:rPr>
          <w:rFonts w:ascii="Arial" w:hAnsi="Arial" w:cs="Arial"/>
        </w:rPr>
        <w:t xml:space="preserve">En este asunto, desde el 8 de octubre de 2015, quienes suscribieron el acuerdo extrajudicial para el pago de las deudas de la señora Nader </w:t>
      </w:r>
      <w:proofErr w:type="spellStart"/>
      <w:r w:rsidRPr="00EB4039">
        <w:rPr>
          <w:rFonts w:ascii="Arial" w:hAnsi="Arial" w:cs="Arial"/>
        </w:rPr>
        <w:t>Chujfi</w:t>
      </w:r>
      <w:proofErr w:type="spellEnd"/>
      <w:r w:rsidRPr="00EB4039">
        <w:rPr>
          <w:rFonts w:ascii="Arial" w:hAnsi="Arial" w:cs="Arial"/>
        </w:rPr>
        <w:t xml:space="preserve">, pactaron un plan de pagos hasta el 21 de diciembre de 2030. Después, con el auspicio del juzgado, ese acuerdo fue validado el 23 de febrero de 2016, y nadie se opuso a ello. </w:t>
      </w:r>
    </w:p>
    <w:p w14:paraId="6A6173E3" w14:textId="77777777" w:rsidR="00EB4039" w:rsidRPr="00EB4039" w:rsidRDefault="00EB4039" w:rsidP="00EB4039">
      <w:pPr>
        <w:jc w:val="both"/>
        <w:rPr>
          <w:rFonts w:ascii="Arial" w:hAnsi="Arial" w:cs="Arial"/>
        </w:rPr>
      </w:pPr>
      <w:bookmarkStart w:id="1" w:name="_GoBack"/>
      <w:bookmarkEnd w:id="1"/>
    </w:p>
    <w:p w14:paraId="4DB2F954" w14:textId="79637801" w:rsidR="00EB4039" w:rsidRDefault="00EB4039" w:rsidP="00EB4039">
      <w:pPr>
        <w:jc w:val="both"/>
        <w:rPr>
          <w:rFonts w:ascii="Arial" w:hAnsi="Arial" w:cs="Arial"/>
        </w:rPr>
      </w:pPr>
      <w:r w:rsidRPr="00EB4039">
        <w:rPr>
          <w:rFonts w:ascii="Arial" w:hAnsi="Arial" w:cs="Arial"/>
        </w:rPr>
        <w:t>Ese convenio, entonces, hizo tránsito a cosa juzgada y entonces, en la actualidad debe respetarse, máxime porque nadie ha cuestionado su validez</w:t>
      </w:r>
      <w:r w:rsidR="007220AD">
        <w:rPr>
          <w:rFonts w:ascii="Arial" w:hAnsi="Arial" w:cs="Arial"/>
        </w:rPr>
        <w:t>…</w:t>
      </w:r>
    </w:p>
    <w:p w14:paraId="2DE13A20" w14:textId="347FB824" w:rsidR="00107DBF" w:rsidRDefault="00107DBF" w:rsidP="00107DBF">
      <w:pPr>
        <w:jc w:val="both"/>
        <w:rPr>
          <w:rFonts w:ascii="Arial" w:hAnsi="Arial" w:cs="Arial"/>
        </w:rPr>
      </w:pPr>
    </w:p>
    <w:p w14:paraId="22C800BE" w14:textId="77777777" w:rsidR="00107DBF" w:rsidRDefault="00107DBF" w:rsidP="00107DBF">
      <w:pPr>
        <w:jc w:val="both"/>
        <w:rPr>
          <w:rFonts w:ascii="Arial" w:hAnsi="Arial" w:cs="Arial"/>
        </w:rPr>
      </w:pPr>
    </w:p>
    <w:p w14:paraId="052B9515" w14:textId="77777777" w:rsidR="00721E06" w:rsidRDefault="00721E06" w:rsidP="00721E06">
      <w:pPr>
        <w:jc w:val="both"/>
        <w:rPr>
          <w:rFonts w:ascii="Arial" w:hAnsi="Arial" w:cs="Arial"/>
        </w:rPr>
      </w:pPr>
    </w:p>
    <w:bookmarkEnd w:id="0"/>
    <w:p w14:paraId="4B14FE4C" w14:textId="2A79517B" w:rsidR="00622EA3" w:rsidRPr="00721E06" w:rsidRDefault="00622EA3" w:rsidP="00721E06">
      <w:pPr>
        <w:spacing w:line="276" w:lineRule="auto"/>
        <w:ind w:firstLine="2835"/>
        <w:jc w:val="both"/>
        <w:rPr>
          <w:rFonts w:ascii="Gadugi" w:hAnsi="Gadugi"/>
          <w:b/>
          <w:bCs/>
          <w:sz w:val="24"/>
          <w:szCs w:val="24"/>
        </w:rPr>
      </w:pPr>
      <w:r w:rsidRPr="00721E06">
        <w:rPr>
          <w:rFonts w:ascii="Gadugi" w:hAnsi="Gadugi"/>
          <w:b/>
          <w:bCs/>
          <w:sz w:val="24"/>
          <w:szCs w:val="24"/>
        </w:rPr>
        <w:t xml:space="preserve">TRIBUNAL SUPERIOR DEL DISTRITO JUDICIAL </w:t>
      </w:r>
    </w:p>
    <w:p w14:paraId="7F6C7CB4" w14:textId="77777777" w:rsidR="00622EA3" w:rsidRPr="00721E06" w:rsidRDefault="00622EA3" w:rsidP="00721E06">
      <w:pPr>
        <w:spacing w:line="276" w:lineRule="auto"/>
        <w:ind w:firstLine="2835"/>
        <w:jc w:val="both"/>
        <w:rPr>
          <w:rFonts w:ascii="Gadugi" w:hAnsi="Gadugi"/>
          <w:b/>
          <w:sz w:val="24"/>
          <w:szCs w:val="24"/>
        </w:rPr>
      </w:pPr>
      <w:r w:rsidRPr="00721E06">
        <w:rPr>
          <w:rFonts w:ascii="Gadugi" w:hAnsi="Gadugi"/>
          <w:b/>
          <w:sz w:val="24"/>
          <w:szCs w:val="24"/>
        </w:rPr>
        <w:t xml:space="preserve">          SALA DE DECISIÓN CIVIL FAMILIA </w:t>
      </w:r>
    </w:p>
    <w:p w14:paraId="7FF8F016" w14:textId="77777777" w:rsidR="00622EA3" w:rsidRPr="00721E06" w:rsidRDefault="00622EA3" w:rsidP="00721E06">
      <w:pPr>
        <w:spacing w:line="276" w:lineRule="auto"/>
        <w:ind w:firstLine="2835"/>
        <w:jc w:val="both"/>
        <w:rPr>
          <w:rFonts w:ascii="Gadugi" w:hAnsi="Gadugi"/>
          <w:sz w:val="24"/>
          <w:szCs w:val="24"/>
        </w:rPr>
      </w:pPr>
    </w:p>
    <w:p w14:paraId="0C1F6F03" w14:textId="77777777" w:rsidR="00622EA3" w:rsidRPr="00721E06" w:rsidRDefault="00622EA3" w:rsidP="00721E06">
      <w:pPr>
        <w:spacing w:line="276" w:lineRule="auto"/>
        <w:ind w:firstLine="2835"/>
        <w:jc w:val="both"/>
        <w:rPr>
          <w:rFonts w:ascii="Gadugi" w:hAnsi="Gadugi"/>
          <w:sz w:val="24"/>
          <w:szCs w:val="24"/>
        </w:rPr>
      </w:pPr>
    </w:p>
    <w:p w14:paraId="2CF272AC" w14:textId="77777777" w:rsidR="00622EA3" w:rsidRPr="00721E06" w:rsidRDefault="00622EA3" w:rsidP="00721E06">
      <w:pPr>
        <w:spacing w:line="276" w:lineRule="auto"/>
        <w:ind w:firstLine="2835"/>
        <w:jc w:val="both"/>
        <w:rPr>
          <w:rFonts w:ascii="Gadugi" w:hAnsi="Gadugi"/>
          <w:sz w:val="24"/>
          <w:szCs w:val="24"/>
        </w:rPr>
      </w:pPr>
      <w:r w:rsidRPr="00721E06">
        <w:rPr>
          <w:rFonts w:ascii="Gadugi" w:hAnsi="Gadugi"/>
          <w:sz w:val="24"/>
          <w:szCs w:val="24"/>
        </w:rPr>
        <w:t>Magistrado: Jaime Alberto Saraza Naranjo</w:t>
      </w:r>
    </w:p>
    <w:p w14:paraId="6C260D3E" w14:textId="3DC77852" w:rsidR="00622EA3" w:rsidRPr="00721E06" w:rsidRDefault="00622EA3" w:rsidP="00721E06">
      <w:pPr>
        <w:spacing w:line="276" w:lineRule="auto"/>
        <w:ind w:firstLine="2835"/>
        <w:jc w:val="both"/>
        <w:rPr>
          <w:rFonts w:ascii="Gadugi" w:hAnsi="Gadugi"/>
          <w:sz w:val="24"/>
          <w:szCs w:val="24"/>
          <w:lang w:val="es-419"/>
        </w:rPr>
      </w:pPr>
      <w:r w:rsidRPr="00721E06">
        <w:rPr>
          <w:rFonts w:ascii="Gadugi" w:hAnsi="Gadugi"/>
          <w:sz w:val="24"/>
          <w:szCs w:val="24"/>
        </w:rPr>
        <w:t>Pereira,</w:t>
      </w:r>
      <w:r w:rsidR="00C850DC" w:rsidRPr="00721E06">
        <w:rPr>
          <w:rFonts w:ascii="Gadugi" w:hAnsi="Gadugi"/>
          <w:sz w:val="24"/>
          <w:szCs w:val="24"/>
        </w:rPr>
        <w:t xml:space="preserve"> marzo treinta y uno de dos mil veintidós </w:t>
      </w:r>
      <w:r w:rsidR="00CA22AE" w:rsidRPr="00721E06">
        <w:rPr>
          <w:rFonts w:ascii="Gadugi" w:hAnsi="Gadugi"/>
          <w:sz w:val="24"/>
          <w:szCs w:val="24"/>
        </w:rPr>
        <w:t xml:space="preserve"> </w:t>
      </w:r>
      <w:r w:rsidR="0021665D" w:rsidRPr="00721E06">
        <w:rPr>
          <w:rFonts w:ascii="Gadugi" w:hAnsi="Gadugi"/>
          <w:sz w:val="24"/>
          <w:szCs w:val="24"/>
        </w:rPr>
        <w:t xml:space="preserve"> </w:t>
      </w:r>
      <w:r w:rsidR="00B8427B" w:rsidRPr="00721E06">
        <w:rPr>
          <w:rFonts w:ascii="Gadugi" w:hAnsi="Gadugi"/>
          <w:sz w:val="24"/>
          <w:szCs w:val="24"/>
        </w:rPr>
        <w:t xml:space="preserve"> </w:t>
      </w:r>
      <w:r w:rsidR="009318C3" w:rsidRPr="00721E06">
        <w:rPr>
          <w:rFonts w:ascii="Gadugi" w:hAnsi="Gadugi"/>
          <w:sz w:val="24"/>
          <w:szCs w:val="24"/>
        </w:rPr>
        <w:t xml:space="preserve"> </w:t>
      </w:r>
      <w:r w:rsidR="003F5B8E" w:rsidRPr="00721E06">
        <w:rPr>
          <w:rFonts w:ascii="Gadugi" w:hAnsi="Gadugi"/>
          <w:sz w:val="24"/>
          <w:szCs w:val="24"/>
        </w:rPr>
        <w:t xml:space="preserve"> </w:t>
      </w:r>
      <w:r w:rsidR="00B85916" w:rsidRPr="00721E06">
        <w:rPr>
          <w:rFonts w:ascii="Gadugi" w:hAnsi="Gadugi"/>
          <w:sz w:val="24"/>
          <w:szCs w:val="24"/>
        </w:rPr>
        <w:t xml:space="preserve"> </w:t>
      </w:r>
      <w:r w:rsidR="00C325B0" w:rsidRPr="00721E06">
        <w:rPr>
          <w:rFonts w:ascii="Gadugi" w:hAnsi="Gadugi"/>
          <w:sz w:val="24"/>
          <w:szCs w:val="24"/>
        </w:rPr>
        <w:t xml:space="preserve"> </w:t>
      </w:r>
      <w:r w:rsidR="0085355E" w:rsidRPr="00721E06">
        <w:rPr>
          <w:rFonts w:ascii="Gadugi" w:hAnsi="Gadugi"/>
          <w:sz w:val="24"/>
          <w:szCs w:val="24"/>
        </w:rPr>
        <w:t xml:space="preserve"> </w:t>
      </w:r>
      <w:r w:rsidR="003F5B8E" w:rsidRPr="00721E06">
        <w:rPr>
          <w:rFonts w:ascii="Gadugi" w:hAnsi="Gadugi"/>
          <w:sz w:val="24"/>
          <w:szCs w:val="24"/>
        </w:rPr>
        <w:t xml:space="preserve"> </w:t>
      </w:r>
      <w:r w:rsidR="00D475CE" w:rsidRPr="00721E06">
        <w:rPr>
          <w:rFonts w:ascii="Gadugi" w:hAnsi="Gadugi"/>
          <w:sz w:val="24"/>
          <w:szCs w:val="24"/>
        </w:rPr>
        <w:t xml:space="preserve"> </w:t>
      </w:r>
      <w:r w:rsidR="003F45D8" w:rsidRPr="00721E06">
        <w:rPr>
          <w:rFonts w:ascii="Gadugi" w:hAnsi="Gadugi"/>
          <w:sz w:val="24"/>
          <w:szCs w:val="24"/>
        </w:rPr>
        <w:t xml:space="preserve"> </w:t>
      </w:r>
      <w:r w:rsidR="00041D47" w:rsidRPr="00721E06">
        <w:rPr>
          <w:rFonts w:ascii="Gadugi" w:hAnsi="Gadugi"/>
          <w:sz w:val="24"/>
          <w:szCs w:val="24"/>
        </w:rPr>
        <w:t xml:space="preserve"> </w:t>
      </w:r>
      <w:r w:rsidR="00306C9C" w:rsidRPr="00721E06">
        <w:rPr>
          <w:rFonts w:ascii="Gadugi" w:hAnsi="Gadugi"/>
          <w:sz w:val="24"/>
          <w:szCs w:val="24"/>
        </w:rPr>
        <w:t xml:space="preserve"> </w:t>
      </w:r>
      <w:r w:rsidR="003B3B92" w:rsidRPr="00721E06">
        <w:rPr>
          <w:rFonts w:ascii="Gadugi" w:hAnsi="Gadugi"/>
          <w:sz w:val="24"/>
          <w:szCs w:val="24"/>
        </w:rPr>
        <w:t xml:space="preserve"> </w:t>
      </w:r>
      <w:r w:rsidR="003C1950" w:rsidRPr="00721E06">
        <w:rPr>
          <w:rFonts w:ascii="Gadugi" w:hAnsi="Gadugi"/>
          <w:sz w:val="24"/>
          <w:szCs w:val="24"/>
        </w:rPr>
        <w:t xml:space="preserve"> </w:t>
      </w:r>
      <w:r w:rsidR="00E45B97" w:rsidRPr="00721E06">
        <w:rPr>
          <w:rFonts w:ascii="Gadugi" w:hAnsi="Gadugi"/>
          <w:sz w:val="24"/>
          <w:szCs w:val="24"/>
        </w:rPr>
        <w:t xml:space="preserve"> </w:t>
      </w:r>
      <w:r w:rsidR="003A2345" w:rsidRPr="00721E06">
        <w:rPr>
          <w:rFonts w:ascii="Gadugi" w:hAnsi="Gadugi"/>
          <w:sz w:val="24"/>
          <w:szCs w:val="24"/>
        </w:rPr>
        <w:t xml:space="preserve"> </w:t>
      </w:r>
      <w:r w:rsidR="00E45B97" w:rsidRPr="00721E06">
        <w:rPr>
          <w:rFonts w:ascii="Gadugi" w:hAnsi="Gadugi"/>
          <w:sz w:val="24"/>
          <w:szCs w:val="24"/>
        </w:rPr>
        <w:t xml:space="preserve">           </w:t>
      </w:r>
      <w:r w:rsidRPr="00721E06">
        <w:rPr>
          <w:rFonts w:ascii="Gadugi" w:hAnsi="Gadugi"/>
          <w:sz w:val="24"/>
          <w:szCs w:val="24"/>
        </w:rPr>
        <w:t xml:space="preserve"> </w:t>
      </w:r>
      <w:r w:rsidR="00167C1B" w:rsidRPr="00721E06">
        <w:rPr>
          <w:rFonts w:ascii="Gadugi" w:hAnsi="Gadugi"/>
          <w:sz w:val="24"/>
          <w:szCs w:val="24"/>
        </w:rPr>
        <w:t xml:space="preserve"> </w:t>
      </w:r>
      <w:r w:rsidRPr="00721E06">
        <w:rPr>
          <w:rFonts w:ascii="Gadugi" w:hAnsi="Gadugi"/>
          <w:sz w:val="24"/>
          <w:szCs w:val="24"/>
        </w:rPr>
        <w:t xml:space="preserve">         </w:t>
      </w:r>
    </w:p>
    <w:p w14:paraId="0AD6FEC9" w14:textId="6533AF77" w:rsidR="00622EA3" w:rsidRPr="00721E06" w:rsidRDefault="00622EA3" w:rsidP="00721E06">
      <w:pPr>
        <w:spacing w:line="276" w:lineRule="auto"/>
        <w:ind w:firstLine="2835"/>
        <w:jc w:val="both"/>
        <w:rPr>
          <w:rFonts w:ascii="Gadugi" w:hAnsi="Gadugi"/>
          <w:sz w:val="24"/>
          <w:szCs w:val="24"/>
        </w:rPr>
      </w:pPr>
      <w:r w:rsidRPr="00721E06">
        <w:rPr>
          <w:rFonts w:ascii="Gadugi" w:hAnsi="Gadugi"/>
          <w:sz w:val="24"/>
          <w:szCs w:val="24"/>
        </w:rPr>
        <w:t>Expediente: 660012213000202</w:t>
      </w:r>
      <w:r w:rsidR="009318C3" w:rsidRPr="00721E06">
        <w:rPr>
          <w:rFonts w:ascii="Gadugi" w:hAnsi="Gadugi"/>
          <w:sz w:val="24"/>
          <w:szCs w:val="24"/>
        </w:rPr>
        <w:t>2</w:t>
      </w:r>
      <w:r w:rsidRPr="00721E06">
        <w:rPr>
          <w:rFonts w:ascii="Gadugi" w:hAnsi="Gadugi"/>
          <w:sz w:val="24"/>
          <w:szCs w:val="24"/>
        </w:rPr>
        <w:t>00</w:t>
      </w:r>
      <w:r w:rsidR="009318C3" w:rsidRPr="00721E06">
        <w:rPr>
          <w:rFonts w:ascii="Gadugi" w:hAnsi="Gadugi"/>
          <w:sz w:val="24"/>
          <w:szCs w:val="24"/>
        </w:rPr>
        <w:t>0</w:t>
      </w:r>
      <w:r w:rsidR="005B401B" w:rsidRPr="00721E06">
        <w:rPr>
          <w:rFonts w:ascii="Gadugi" w:hAnsi="Gadugi"/>
          <w:sz w:val="24"/>
          <w:szCs w:val="24"/>
        </w:rPr>
        <w:t>63</w:t>
      </w:r>
      <w:r w:rsidRPr="00721E06">
        <w:rPr>
          <w:rFonts w:ascii="Gadugi" w:hAnsi="Gadugi"/>
          <w:sz w:val="24"/>
          <w:szCs w:val="24"/>
        </w:rPr>
        <w:t>00</w:t>
      </w:r>
    </w:p>
    <w:p w14:paraId="74F910DA" w14:textId="5EE0C845" w:rsidR="00622EA3" w:rsidRPr="00721E06" w:rsidRDefault="00622EA3" w:rsidP="00721E06">
      <w:pPr>
        <w:spacing w:line="276" w:lineRule="auto"/>
        <w:jc w:val="both"/>
        <w:rPr>
          <w:rFonts w:ascii="Gadugi" w:hAnsi="Gadugi"/>
          <w:sz w:val="24"/>
          <w:szCs w:val="24"/>
          <w:lang w:val="es-CO"/>
        </w:rPr>
      </w:pPr>
      <w:r w:rsidRPr="00721E06">
        <w:rPr>
          <w:rFonts w:ascii="Gadugi" w:hAnsi="Gadugi"/>
          <w:sz w:val="24"/>
          <w:szCs w:val="24"/>
        </w:rPr>
        <w:t xml:space="preserve">                        </w:t>
      </w:r>
      <w:r w:rsidRPr="00721E06">
        <w:rPr>
          <w:rFonts w:ascii="Gadugi" w:hAnsi="Gadugi"/>
          <w:sz w:val="24"/>
          <w:szCs w:val="24"/>
        </w:rPr>
        <w:tab/>
      </w:r>
      <w:r w:rsidRPr="00721E06">
        <w:rPr>
          <w:rFonts w:ascii="Gadugi" w:hAnsi="Gadugi"/>
          <w:sz w:val="24"/>
          <w:szCs w:val="24"/>
        </w:rPr>
        <w:tab/>
        <w:t>Acta:</w:t>
      </w:r>
      <w:r w:rsidR="00C850DC" w:rsidRPr="00721E06">
        <w:rPr>
          <w:rFonts w:ascii="Gadugi" w:hAnsi="Gadugi"/>
          <w:sz w:val="24"/>
          <w:szCs w:val="24"/>
        </w:rPr>
        <w:t xml:space="preserve"> 127 del 31 de marzo de 2022</w:t>
      </w:r>
      <w:r w:rsidR="00CA22AE" w:rsidRPr="00721E06">
        <w:rPr>
          <w:rFonts w:ascii="Gadugi" w:hAnsi="Gadugi"/>
          <w:sz w:val="24"/>
          <w:szCs w:val="24"/>
        </w:rPr>
        <w:t xml:space="preserve"> </w:t>
      </w:r>
      <w:r w:rsidR="0021665D" w:rsidRPr="00721E06">
        <w:rPr>
          <w:rFonts w:ascii="Gadugi" w:hAnsi="Gadugi"/>
          <w:sz w:val="24"/>
          <w:szCs w:val="24"/>
        </w:rPr>
        <w:t xml:space="preserve"> </w:t>
      </w:r>
      <w:r w:rsidR="00B8427B" w:rsidRPr="00721E06">
        <w:rPr>
          <w:rFonts w:ascii="Gadugi" w:hAnsi="Gadugi"/>
          <w:sz w:val="24"/>
          <w:szCs w:val="24"/>
        </w:rPr>
        <w:t xml:space="preserve"> </w:t>
      </w:r>
      <w:r w:rsidR="009318C3" w:rsidRPr="00721E06">
        <w:rPr>
          <w:rFonts w:ascii="Gadugi" w:hAnsi="Gadugi"/>
          <w:sz w:val="24"/>
          <w:szCs w:val="24"/>
        </w:rPr>
        <w:t xml:space="preserve"> </w:t>
      </w:r>
      <w:r w:rsidR="00D475CE" w:rsidRPr="00721E06">
        <w:rPr>
          <w:rFonts w:ascii="Gadugi" w:hAnsi="Gadugi"/>
          <w:sz w:val="24"/>
          <w:szCs w:val="24"/>
        </w:rPr>
        <w:t xml:space="preserve"> </w:t>
      </w:r>
      <w:r w:rsidR="00B85916" w:rsidRPr="00721E06">
        <w:rPr>
          <w:rFonts w:ascii="Gadugi" w:hAnsi="Gadugi"/>
          <w:sz w:val="24"/>
          <w:szCs w:val="24"/>
        </w:rPr>
        <w:t xml:space="preserve"> </w:t>
      </w:r>
      <w:r w:rsidR="0085355E" w:rsidRPr="00721E06">
        <w:rPr>
          <w:rFonts w:ascii="Gadugi" w:hAnsi="Gadugi"/>
          <w:sz w:val="24"/>
          <w:szCs w:val="24"/>
        </w:rPr>
        <w:t xml:space="preserve"> </w:t>
      </w:r>
      <w:r w:rsidR="003F45D8" w:rsidRPr="00721E06">
        <w:rPr>
          <w:rFonts w:ascii="Gadugi" w:hAnsi="Gadugi"/>
          <w:sz w:val="24"/>
          <w:szCs w:val="24"/>
        </w:rPr>
        <w:t xml:space="preserve"> </w:t>
      </w:r>
      <w:r w:rsidR="00041D47" w:rsidRPr="00721E06">
        <w:rPr>
          <w:rFonts w:ascii="Gadugi" w:hAnsi="Gadugi"/>
          <w:sz w:val="24"/>
          <w:szCs w:val="24"/>
        </w:rPr>
        <w:t xml:space="preserve"> </w:t>
      </w:r>
      <w:r w:rsidR="00306C9C" w:rsidRPr="00721E06">
        <w:rPr>
          <w:rFonts w:ascii="Gadugi" w:hAnsi="Gadugi"/>
          <w:sz w:val="24"/>
          <w:szCs w:val="24"/>
        </w:rPr>
        <w:t xml:space="preserve"> </w:t>
      </w:r>
      <w:r w:rsidR="00E45B97" w:rsidRPr="00721E06">
        <w:rPr>
          <w:rFonts w:ascii="Gadugi" w:hAnsi="Gadugi"/>
          <w:sz w:val="24"/>
          <w:szCs w:val="24"/>
        </w:rPr>
        <w:t xml:space="preserve"> </w:t>
      </w:r>
      <w:r w:rsidR="003C1950" w:rsidRPr="00721E06">
        <w:rPr>
          <w:rFonts w:ascii="Gadugi" w:hAnsi="Gadugi"/>
          <w:sz w:val="24"/>
          <w:szCs w:val="24"/>
        </w:rPr>
        <w:t xml:space="preserve"> </w:t>
      </w:r>
      <w:r w:rsidR="003A2345" w:rsidRPr="00721E06">
        <w:rPr>
          <w:rFonts w:ascii="Gadugi" w:hAnsi="Gadugi"/>
          <w:sz w:val="24"/>
          <w:szCs w:val="24"/>
        </w:rPr>
        <w:t xml:space="preserve"> </w:t>
      </w:r>
      <w:r w:rsidRPr="00721E06">
        <w:rPr>
          <w:rFonts w:ascii="Gadugi" w:hAnsi="Gadugi"/>
          <w:sz w:val="24"/>
          <w:szCs w:val="24"/>
        </w:rPr>
        <w:t xml:space="preserve"> </w:t>
      </w:r>
      <w:r w:rsidR="00167C1B" w:rsidRPr="00721E06">
        <w:rPr>
          <w:rFonts w:ascii="Gadugi" w:hAnsi="Gadugi"/>
          <w:sz w:val="24"/>
          <w:szCs w:val="24"/>
        </w:rPr>
        <w:t xml:space="preserve"> </w:t>
      </w:r>
      <w:r w:rsidRPr="00721E06">
        <w:rPr>
          <w:rFonts w:ascii="Gadugi" w:hAnsi="Gadugi"/>
          <w:sz w:val="24"/>
          <w:szCs w:val="24"/>
        </w:rPr>
        <w:t xml:space="preserve">     </w:t>
      </w:r>
    </w:p>
    <w:p w14:paraId="12085F01" w14:textId="08F4114E" w:rsidR="00622EA3" w:rsidRPr="00721E06" w:rsidRDefault="00622EA3" w:rsidP="00721E06">
      <w:pPr>
        <w:spacing w:line="276" w:lineRule="auto"/>
        <w:jc w:val="both"/>
        <w:rPr>
          <w:rFonts w:ascii="Gadugi" w:hAnsi="Gadugi"/>
          <w:sz w:val="24"/>
          <w:szCs w:val="24"/>
          <w:lang w:val="es-419"/>
        </w:rPr>
      </w:pP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t>Sentencia:</w:t>
      </w:r>
      <w:r w:rsidR="00E45B97" w:rsidRPr="00721E06">
        <w:rPr>
          <w:rFonts w:ascii="Gadugi" w:hAnsi="Gadugi"/>
          <w:sz w:val="24"/>
          <w:szCs w:val="24"/>
        </w:rPr>
        <w:t xml:space="preserve"> </w:t>
      </w:r>
      <w:r w:rsidR="00C850DC" w:rsidRPr="00721E06">
        <w:rPr>
          <w:rFonts w:ascii="Gadugi" w:hAnsi="Gadugi"/>
          <w:sz w:val="24"/>
          <w:szCs w:val="24"/>
        </w:rPr>
        <w:t>ST</w:t>
      </w:r>
      <w:r w:rsidR="00387C4E" w:rsidRPr="00721E06">
        <w:rPr>
          <w:rFonts w:ascii="Gadugi" w:hAnsi="Gadugi"/>
          <w:sz w:val="24"/>
          <w:szCs w:val="24"/>
        </w:rPr>
        <w:t>1</w:t>
      </w:r>
      <w:r w:rsidR="00C850DC" w:rsidRPr="00721E06">
        <w:rPr>
          <w:rFonts w:ascii="Gadugi" w:hAnsi="Gadugi"/>
          <w:sz w:val="24"/>
          <w:szCs w:val="24"/>
        </w:rPr>
        <w:t>-0</w:t>
      </w:r>
      <w:r w:rsidR="00043B5C" w:rsidRPr="00721E06">
        <w:rPr>
          <w:rFonts w:ascii="Gadugi" w:hAnsi="Gadugi"/>
          <w:sz w:val="24"/>
          <w:szCs w:val="24"/>
        </w:rPr>
        <w:t>0</w:t>
      </w:r>
      <w:r w:rsidR="00C850DC" w:rsidRPr="00721E06">
        <w:rPr>
          <w:rFonts w:ascii="Gadugi" w:hAnsi="Gadugi"/>
          <w:sz w:val="24"/>
          <w:szCs w:val="24"/>
        </w:rPr>
        <w:t>51-2022</w:t>
      </w:r>
      <w:r w:rsidR="0021665D" w:rsidRPr="00721E06">
        <w:rPr>
          <w:rFonts w:ascii="Gadugi" w:hAnsi="Gadugi"/>
          <w:sz w:val="24"/>
          <w:szCs w:val="24"/>
        </w:rPr>
        <w:t xml:space="preserve"> </w:t>
      </w:r>
      <w:r w:rsidR="009318C3" w:rsidRPr="00721E06">
        <w:rPr>
          <w:rFonts w:ascii="Gadugi" w:hAnsi="Gadugi"/>
          <w:sz w:val="24"/>
          <w:szCs w:val="24"/>
        </w:rPr>
        <w:t xml:space="preserve"> </w:t>
      </w:r>
      <w:r w:rsidR="00306C9C" w:rsidRPr="00721E06">
        <w:rPr>
          <w:rFonts w:ascii="Gadugi" w:hAnsi="Gadugi"/>
          <w:sz w:val="24"/>
          <w:szCs w:val="24"/>
        </w:rPr>
        <w:t xml:space="preserve"> </w:t>
      </w:r>
      <w:r w:rsidR="003C1950" w:rsidRPr="00721E06">
        <w:rPr>
          <w:rFonts w:ascii="Gadugi" w:hAnsi="Gadugi"/>
          <w:sz w:val="24"/>
          <w:szCs w:val="24"/>
        </w:rPr>
        <w:t xml:space="preserve"> </w:t>
      </w:r>
      <w:r w:rsidR="003A2345" w:rsidRPr="00721E06">
        <w:rPr>
          <w:rFonts w:ascii="Gadugi" w:hAnsi="Gadugi"/>
          <w:sz w:val="24"/>
          <w:szCs w:val="24"/>
        </w:rPr>
        <w:t xml:space="preserve"> </w:t>
      </w:r>
      <w:r w:rsidRPr="00721E06">
        <w:rPr>
          <w:rFonts w:ascii="Gadugi" w:hAnsi="Gadugi"/>
          <w:sz w:val="24"/>
          <w:szCs w:val="24"/>
        </w:rPr>
        <w:t xml:space="preserve"> </w:t>
      </w:r>
      <w:r w:rsidR="00167C1B" w:rsidRPr="00721E06">
        <w:rPr>
          <w:rFonts w:ascii="Gadugi" w:hAnsi="Gadugi"/>
          <w:sz w:val="24"/>
          <w:szCs w:val="24"/>
        </w:rPr>
        <w:t xml:space="preserve"> </w:t>
      </w:r>
      <w:r w:rsidRPr="00721E06">
        <w:rPr>
          <w:rFonts w:ascii="Gadugi" w:hAnsi="Gadugi"/>
          <w:sz w:val="24"/>
          <w:szCs w:val="24"/>
        </w:rPr>
        <w:t xml:space="preserve"> </w:t>
      </w:r>
    </w:p>
    <w:p w14:paraId="66315ABD" w14:textId="77777777" w:rsidR="00622EA3" w:rsidRPr="00721E06" w:rsidRDefault="00622EA3" w:rsidP="00721E06">
      <w:pPr>
        <w:spacing w:line="276" w:lineRule="auto"/>
        <w:ind w:firstLine="2835"/>
        <w:jc w:val="both"/>
        <w:rPr>
          <w:rFonts w:ascii="Gadugi" w:hAnsi="Gadugi"/>
          <w:sz w:val="24"/>
          <w:szCs w:val="24"/>
        </w:rPr>
      </w:pPr>
    </w:p>
    <w:p w14:paraId="0E72F967" w14:textId="4C1E39C0" w:rsidR="00622EA3" w:rsidRPr="00721E06" w:rsidRDefault="00622EA3" w:rsidP="00721E06">
      <w:pPr>
        <w:spacing w:line="276" w:lineRule="auto"/>
        <w:ind w:firstLine="2835"/>
        <w:jc w:val="both"/>
        <w:rPr>
          <w:rFonts w:ascii="Gadugi" w:hAnsi="Gadugi"/>
          <w:sz w:val="24"/>
          <w:szCs w:val="24"/>
        </w:rPr>
      </w:pPr>
    </w:p>
    <w:p w14:paraId="3794E901" w14:textId="339EB992" w:rsidR="009318C3" w:rsidRPr="00721E06" w:rsidRDefault="00622EA3" w:rsidP="00721E06">
      <w:pPr>
        <w:spacing w:line="276" w:lineRule="auto"/>
        <w:ind w:firstLine="2835"/>
        <w:jc w:val="both"/>
        <w:rPr>
          <w:rFonts w:ascii="Gadugi" w:hAnsi="Gadugi"/>
          <w:sz w:val="24"/>
          <w:szCs w:val="24"/>
          <w:lang w:val="es-MX"/>
        </w:rPr>
      </w:pPr>
      <w:r w:rsidRPr="00721E06">
        <w:rPr>
          <w:rFonts w:ascii="Gadugi" w:hAnsi="Gadugi" w:cs="Century Gothic"/>
          <w:sz w:val="24"/>
          <w:szCs w:val="24"/>
        </w:rPr>
        <w:t>Decide la Sala la acción de tutela promovida</w:t>
      </w:r>
      <w:r w:rsidR="00367F04" w:rsidRPr="00721E06">
        <w:rPr>
          <w:rFonts w:ascii="Gadugi" w:hAnsi="Gadugi" w:cs="Century Gothic"/>
          <w:sz w:val="24"/>
          <w:szCs w:val="24"/>
        </w:rPr>
        <w:t>, mediante apoderado judicial, por</w:t>
      </w:r>
      <w:r w:rsidR="009318C3" w:rsidRPr="00721E06">
        <w:rPr>
          <w:rFonts w:ascii="Gadugi" w:hAnsi="Gadugi" w:cs="Century Gothic"/>
          <w:sz w:val="24"/>
          <w:szCs w:val="24"/>
        </w:rPr>
        <w:t xml:space="preserve"> </w:t>
      </w:r>
      <w:r w:rsidR="0021665D" w:rsidRPr="00721E06">
        <w:rPr>
          <w:rFonts w:ascii="Gadugi" w:hAnsi="Gadugi" w:cs="Century Gothic"/>
          <w:b/>
          <w:sz w:val="24"/>
          <w:szCs w:val="24"/>
        </w:rPr>
        <w:t xml:space="preserve">Amali Nader Chujfi </w:t>
      </w:r>
      <w:r w:rsidR="009318C3" w:rsidRPr="00721E06">
        <w:rPr>
          <w:rFonts w:ascii="Gadugi" w:hAnsi="Gadugi" w:cs="Century Gothic"/>
          <w:sz w:val="24"/>
          <w:szCs w:val="24"/>
        </w:rPr>
        <w:t xml:space="preserve">contra </w:t>
      </w:r>
      <w:r w:rsidR="009318C3" w:rsidRPr="00721E06">
        <w:rPr>
          <w:rFonts w:ascii="Gadugi" w:hAnsi="Gadugi" w:cs="Century Gothic"/>
          <w:b/>
          <w:sz w:val="24"/>
          <w:szCs w:val="24"/>
        </w:rPr>
        <w:t xml:space="preserve">el Juzgado </w:t>
      </w:r>
      <w:r w:rsidR="0021665D" w:rsidRPr="00721E06">
        <w:rPr>
          <w:rFonts w:ascii="Gadugi" w:hAnsi="Gadugi" w:cs="Century Gothic"/>
          <w:b/>
          <w:sz w:val="24"/>
          <w:szCs w:val="24"/>
        </w:rPr>
        <w:t>Cuarto</w:t>
      </w:r>
      <w:r w:rsidR="009318C3" w:rsidRPr="00721E06">
        <w:rPr>
          <w:rFonts w:ascii="Gadugi" w:hAnsi="Gadugi" w:cs="Century Gothic"/>
          <w:b/>
          <w:sz w:val="24"/>
          <w:szCs w:val="24"/>
        </w:rPr>
        <w:t xml:space="preserve"> Civil del Circuito de Pereira</w:t>
      </w:r>
      <w:r w:rsidR="009318C3" w:rsidRPr="00721E06">
        <w:rPr>
          <w:rFonts w:ascii="Gadugi" w:hAnsi="Gadugi" w:cs="Century Gothic"/>
          <w:sz w:val="24"/>
          <w:szCs w:val="24"/>
        </w:rPr>
        <w:t>, y a la que fueron vinculados</w:t>
      </w:r>
      <w:r w:rsidR="0021665D" w:rsidRPr="00721E06">
        <w:rPr>
          <w:rFonts w:ascii="Gadugi" w:hAnsi="Gadugi" w:cs="Century Gothic"/>
          <w:sz w:val="24"/>
          <w:szCs w:val="24"/>
        </w:rPr>
        <w:t>:</w:t>
      </w:r>
      <w:r w:rsidR="009318C3" w:rsidRPr="00721E06">
        <w:rPr>
          <w:rFonts w:ascii="Gadugi" w:hAnsi="Gadugi" w:cs="Century Gothic"/>
          <w:sz w:val="24"/>
          <w:szCs w:val="24"/>
        </w:rPr>
        <w:t xml:space="preserve"> </w:t>
      </w:r>
      <w:r w:rsidR="0021665D" w:rsidRPr="00721E06">
        <w:rPr>
          <w:rFonts w:ascii="Gadugi" w:hAnsi="Gadugi" w:cs="Century Gothic"/>
          <w:b/>
          <w:sz w:val="24"/>
          <w:szCs w:val="24"/>
        </w:rPr>
        <w:t xml:space="preserve">Banco de Bogotá, Banco Davivienda, Banco BBVA, Banco </w:t>
      </w:r>
      <w:proofErr w:type="spellStart"/>
      <w:r w:rsidR="0021665D" w:rsidRPr="00721E06">
        <w:rPr>
          <w:rFonts w:ascii="Gadugi" w:hAnsi="Gadugi" w:cs="Century Gothic"/>
          <w:b/>
          <w:sz w:val="24"/>
          <w:szCs w:val="24"/>
        </w:rPr>
        <w:t>Corpbanca</w:t>
      </w:r>
      <w:proofErr w:type="spellEnd"/>
      <w:r w:rsidR="0021665D" w:rsidRPr="00721E06">
        <w:rPr>
          <w:rFonts w:ascii="Gadugi" w:hAnsi="Gadugi" w:cs="Century Gothic"/>
          <w:b/>
          <w:sz w:val="24"/>
          <w:szCs w:val="24"/>
        </w:rPr>
        <w:t xml:space="preserve">, Banco Colpatria, Finesa S.A., </w:t>
      </w:r>
      <w:proofErr w:type="spellStart"/>
      <w:r w:rsidR="009059B2" w:rsidRPr="00721E06">
        <w:rPr>
          <w:rFonts w:ascii="Gadugi" w:hAnsi="Gadugi" w:cs="Century Gothic"/>
          <w:b/>
          <w:sz w:val="24"/>
          <w:szCs w:val="24"/>
        </w:rPr>
        <w:t>Systemgroup</w:t>
      </w:r>
      <w:proofErr w:type="spellEnd"/>
      <w:r w:rsidR="009059B2" w:rsidRPr="00721E06">
        <w:rPr>
          <w:rFonts w:ascii="Gadugi" w:hAnsi="Gadugi" w:cs="Century Gothic"/>
          <w:b/>
          <w:sz w:val="24"/>
          <w:szCs w:val="24"/>
        </w:rPr>
        <w:t xml:space="preserve"> </w:t>
      </w:r>
      <w:r w:rsidR="0021665D" w:rsidRPr="00721E06">
        <w:rPr>
          <w:rFonts w:ascii="Gadugi" w:hAnsi="Gadugi" w:cs="Century Gothic"/>
          <w:b/>
          <w:sz w:val="24"/>
          <w:szCs w:val="24"/>
        </w:rPr>
        <w:t>S.A.S., RF ENCORE S.A.S., Abogados Especializados en Cobranza S.A., Cristina del Pilar Angarita Betancur, Claudia Patricia Hoyos Merino, Alexander Hernández Rivera, Álvaro Suárez Bolívar, Johana Marcela Cardona Suárez, Luis Fernando Velásquez Caicedo, Andrés Toro</w:t>
      </w:r>
      <w:r w:rsidR="00E56E8B" w:rsidRPr="00721E06">
        <w:rPr>
          <w:rFonts w:ascii="Gadugi" w:hAnsi="Gadugi" w:cs="Century Gothic"/>
          <w:b/>
          <w:sz w:val="24"/>
          <w:szCs w:val="24"/>
        </w:rPr>
        <w:t xml:space="preserve"> Henao</w:t>
      </w:r>
      <w:r w:rsidR="0021665D" w:rsidRPr="00721E06">
        <w:rPr>
          <w:rFonts w:ascii="Gadugi" w:hAnsi="Gadugi" w:cs="Century Gothic"/>
          <w:b/>
          <w:sz w:val="24"/>
          <w:szCs w:val="24"/>
        </w:rPr>
        <w:t>, Jhon Fabio Suárez, Soraya Nader, Ignacio Cuartas, Aurentino Molina, Mario Camilo Iza, Salomé Iza Vélez y el Municipio de Pereira, el Municipio de Viterbo.</w:t>
      </w:r>
    </w:p>
    <w:p w14:paraId="4A19C3EA" w14:textId="16AAB378" w:rsidR="00DE2D75" w:rsidRPr="00721E06" w:rsidRDefault="00334BA2" w:rsidP="00721E06">
      <w:pPr>
        <w:spacing w:line="276" w:lineRule="auto"/>
        <w:rPr>
          <w:rFonts w:ascii="Gadugi" w:hAnsi="Gadugi"/>
          <w:sz w:val="24"/>
          <w:szCs w:val="24"/>
          <w:lang w:val="es-MX"/>
        </w:rPr>
      </w:pPr>
      <w:r w:rsidRPr="00721E06">
        <w:rPr>
          <w:rFonts w:ascii="Gadugi" w:hAnsi="Gadugi"/>
          <w:sz w:val="24"/>
          <w:szCs w:val="24"/>
          <w:lang w:val="es-MX"/>
        </w:rPr>
        <w:tab/>
      </w:r>
      <w:r w:rsidRPr="00721E06">
        <w:rPr>
          <w:rFonts w:ascii="Gadugi" w:hAnsi="Gadugi"/>
          <w:sz w:val="24"/>
          <w:szCs w:val="24"/>
          <w:lang w:val="es-MX"/>
        </w:rPr>
        <w:tab/>
      </w:r>
      <w:r w:rsidRPr="00721E06">
        <w:rPr>
          <w:rFonts w:ascii="Gadugi" w:hAnsi="Gadugi"/>
          <w:sz w:val="24"/>
          <w:szCs w:val="24"/>
          <w:lang w:val="es-MX"/>
        </w:rPr>
        <w:tab/>
      </w:r>
      <w:r w:rsidRPr="00721E06">
        <w:rPr>
          <w:rFonts w:ascii="Gadugi" w:hAnsi="Gadugi"/>
          <w:sz w:val="24"/>
          <w:szCs w:val="24"/>
          <w:lang w:val="es-MX"/>
        </w:rPr>
        <w:tab/>
      </w:r>
    </w:p>
    <w:p w14:paraId="2DB3B120" w14:textId="77777777" w:rsidR="0021665D" w:rsidRPr="00721E06" w:rsidRDefault="0021665D" w:rsidP="00721E06">
      <w:pPr>
        <w:spacing w:line="276" w:lineRule="auto"/>
        <w:rPr>
          <w:rFonts w:ascii="Gadugi" w:hAnsi="Gadugi"/>
          <w:sz w:val="24"/>
          <w:szCs w:val="24"/>
          <w:lang w:val="es-MX"/>
        </w:rPr>
      </w:pPr>
    </w:p>
    <w:p w14:paraId="5FC40CE4" w14:textId="3F3D801A" w:rsidR="00622EA3" w:rsidRPr="00721E06" w:rsidRDefault="000222F5" w:rsidP="00721E06">
      <w:pPr>
        <w:pStyle w:val="Ttulo4"/>
        <w:spacing w:line="276" w:lineRule="auto"/>
        <w:rPr>
          <w:rFonts w:ascii="Gadugi" w:hAnsi="Gadugi"/>
          <w:b/>
          <w:sz w:val="24"/>
          <w:szCs w:val="24"/>
        </w:rPr>
      </w:pPr>
      <w:r w:rsidRPr="00721E06">
        <w:rPr>
          <w:rFonts w:ascii="Gadugi" w:hAnsi="Gadugi"/>
          <w:b/>
          <w:sz w:val="24"/>
          <w:szCs w:val="24"/>
        </w:rPr>
        <w:t xml:space="preserve">1. </w:t>
      </w:r>
      <w:r w:rsidR="00622EA3" w:rsidRPr="00721E06">
        <w:rPr>
          <w:rFonts w:ascii="Gadugi" w:hAnsi="Gadugi"/>
          <w:b/>
          <w:sz w:val="24"/>
          <w:szCs w:val="24"/>
        </w:rPr>
        <w:t>ANTECEDENTES</w:t>
      </w:r>
    </w:p>
    <w:p w14:paraId="7F2F7AAA" w14:textId="77777777" w:rsidR="00622EA3" w:rsidRPr="00721E06" w:rsidRDefault="00622EA3" w:rsidP="00721E06">
      <w:pPr>
        <w:spacing w:line="276" w:lineRule="auto"/>
        <w:jc w:val="both"/>
        <w:rPr>
          <w:rFonts w:ascii="Gadugi" w:hAnsi="Gadugi" w:cs="Century Gothic"/>
          <w:sz w:val="24"/>
          <w:szCs w:val="24"/>
        </w:rPr>
      </w:pPr>
      <w:r w:rsidRPr="00721E06">
        <w:rPr>
          <w:rFonts w:ascii="Gadugi" w:hAnsi="Gadugi" w:cs="Century Gothic"/>
          <w:sz w:val="24"/>
          <w:szCs w:val="24"/>
        </w:rPr>
        <w:tab/>
      </w:r>
      <w:r w:rsidRPr="00721E06">
        <w:rPr>
          <w:rFonts w:ascii="Gadugi" w:hAnsi="Gadugi" w:cs="Century Gothic"/>
          <w:sz w:val="24"/>
          <w:szCs w:val="24"/>
        </w:rPr>
        <w:tab/>
      </w:r>
      <w:r w:rsidRPr="00721E06">
        <w:rPr>
          <w:rFonts w:ascii="Gadugi" w:hAnsi="Gadugi" w:cs="Century Gothic"/>
          <w:sz w:val="24"/>
          <w:szCs w:val="24"/>
        </w:rPr>
        <w:tab/>
      </w:r>
      <w:r w:rsidRPr="00721E06">
        <w:rPr>
          <w:rFonts w:ascii="Gadugi" w:hAnsi="Gadugi" w:cs="Century Gothic"/>
          <w:sz w:val="24"/>
          <w:szCs w:val="24"/>
        </w:rPr>
        <w:tab/>
      </w:r>
    </w:p>
    <w:p w14:paraId="08F3C42B" w14:textId="688E4CEF" w:rsidR="0027127C" w:rsidRPr="00721E06" w:rsidRDefault="005B401B"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p>
    <w:p w14:paraId="10AC0824" w14:textId="0CD823EA" w:rsidR="003F378D" w:rsidRPr="00721E06" w:rsidRDefault="0027127C"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1.1. </w:t>
      </w:r>
      <w:r w:rsidRPr="00721E06">
        <w:rPr>
          <w:rFonts w:ascii="Gadugi" w:hAnsi="Gadugi" w:cs="Century Gothic"/>
          <w:sz w:val="24"/>
          <w:szCs w:val="24"/>
          <w:lang w:val="es-CO"/>
        </w:rPr>
        <w:t xml:space="preserve">Del relato plasmado </w:t>
      </w:r>
      <w:r w:rsidR="00EA4A42" w:rsidRPr="00721E06">
        <w:rPr>
          <w:rFonts w:ascii="Gadugi" w:hAnsi="Gadugi" w:cs="Century Gothic"/>
          <w:sz w:val="24"/>
          <w:szCs w:val="24"/>
          <w:lang w:val="es-CO"/>
        </w:rPr>
        <w:t>en la demanda, se extrae la siguiente síntesis de los hechos:</w:t>
      </w:r>
    </w:p>
    <w:p w14:paraId="1BE3CBE0" w14:textId="5B91FCBB" w:rsidR="0021665D" w:rsidRPr="00721E06" w:rsidRDefault="005B401B"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p>
    <w:p w14:paraId="5237849C" w14:textId="402CA429" w:rsidR="0089015B" w:rsidRPr="00721E06" w:rsidRDefault="0021665D"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Ante el juzgado accionado se tramita el proceso de validación judicial de acuerdo extrajudicial de reorganización de persona natural comerciante con radicado 2015-01028-0</w:t>
      </w:r>
      <w:r w:rsidR="0089015B" w:rsidRPr="00721E06">
        <w:rPr>
          <w:rFonts w:ascii="Gadugi" w:hAnsi="Gadugi" w:cs="Century Gothic"/>
          <w:sz w:val="24"/>
          <w:szCs w:val="24"/>
          <w:lang w:val="es-CO"/>
        </w:rPr>
        <w:t>,</w:t>
      </w:r>
      <w:r w:rsidRPr="00721E06">
        <w:rPr>
          <w:rFonts w:ascii="Gadugi" w:hAnsi="Gadugi" w:cs="Century Gothic"/>
          <w:sz w:val="24"/>
          <w:szCs w:val="24"/>
          <w:lang w:val="es-CO"/>
        </w:rPr>
        <w:t>0</w:t>
      </w:r>
      <w:r w:rsidR="0089015B" w:rsidRPr="00721E06">
        <w:rPr>
          <w:rFonts w:ascii="Gadugi" w:hAnsi="Gadugi" w:cs="Century Gothic"/>
          <w:sz w:val="24"/>
          <w:szCs w:val="24"/>
          <w:lang w:val="es-CO"/>
        </w:rPr>
        <w:t xml:space="preserve"> en el que la accionante actúa como deudora, y en el cual, en audiencia celebrada 23 de febrero de 2016, se validó acuerdo suscrito por el 61,94% de los acreedores. En ese acuerdo, el plan de pagos propuesto se extiende hasta el 21 de diciembre de 2030, es decir, supera los 10 años.</w:t>
      </w:r>
    </w:p>
    <w:p w14:paraId="607CABE7" w14:textId="77777777" w:rsidR="0089015B" w:rsidRPr="00721E06" w:rsidRDefault="0089015B" w:rsidP="00721E06">
      <w:pPr>
        <w:spacing w:line="276" w:lineRule="auto"/>
        <w:jc w:val="both"/>
        <w:rPr>
          <w:rFonts w:ascii="Gadugi" w:hAnsi="Gadugi" w:cs="Century Gothic"/>
          <w:sz w:val="24"/>
          <w:szCs w:val="24"/>
          <w:lang w:val="es-CO"/>
        </w:rPr>
      </w:pPr>
    </w:p>
    <w:p w14:paraId="0E9F1BD1" w14:textId="3C163660" w:rsidR="0021665D" w:rsidRPr="00721E06" w:rsidRDefault="0089015B"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 xml:space="preserve">La deudora venía cumpliendo con lo pactado, pero en el año 2020, debido a la pandemia, tuvo una disminución en sus ingresos, y como </w:t>
      </w:r>
      <w:r w:rsidR="00E21D4D" w:rsidRPr="00721E06">
        <w:rPr>
          <w:rFonts w:ascii="Gadugi" w:hAnsi="Gadugi" w:cs="Century Gothic"/>
          <w:sz w:val="24"/>
          <w:szCs w:val="24"/>
          <w:lang w:val="es-CO"/>
        </w:rPr>
        <w:t xml:space="preserve">consecuencia de ello, el 16 de junio de 2021, fue radicado ante el juzgado una solicitud de reforma del acuerdo, firmado por el 54,76% de los acreedores. </w:t>
      </w:r>
      <w:r w:rsidR="00E21D4D" w:rsidRPr="00721E06">
        <w:rPr>
          <w:rFonts w:ascii="Gadugi" w:hAnsi="Gadugi" w:cs="Century Gothic"/>
          <w:i/>
          <w:sz w:val="24"/>
          <w:szCs w:val="24"/>
          <w:lang w:val="es-CO"/>
        </w:rPr>
        <w:t>“</w:t>
      </w:r>
      <w:r w:rsidR="00E21D4D" w:rsidRPr="00721E06">
        <w:rPr>
          <w:rFonts w:ascii="Gadugi" w:hAnsi="Gadugi" w:cs="Century Gothic"/>
          <w:i/>
          <w:sz w:val="22"/>
          <w:szCs w:val="24"/>
          <w:lang w:val="es-CO"/>
        </w:rPr>
        <w:t>Dentro de la aludida reforma, quedó claro que en ningún momento se estaba ampliando el plazo originario consignado en el acuerdo inicial, lo único que se está modificando son las fórmulas de pago, es decir, las cuotas y el monto al que éstas ascienden, sin que se extendiera más allá del 21 de diciembre de 2030, es decir la misma fecha del plan de pagos del acuerdo previamente validado</w:t>
      </w:r>
      <w:r w:rsidR="00E21D4D" w:rsidRPr="00721E06">
        <w:rPr>
          <w:rFonts w:ascii="Gadugi" w:hAnsi="Gadugi" w:cs="Century Gothic"/>
          <w:i/>
          <w:sz w:val="24"/>
          <w:szCs w:val="24"/>
          <w:lang w:val="es-CO"/>
        </w:rPr>
        <w:t>.”</w:t>
      </w:r>
    </w:p>
    <w:p w14:paraId="2086A7CB" w14:textId="1053092B" w:rsidR="00E21D4D" w:rsidRPr="00721E06" w:rsidRDefault="00E21D4D" w:rsidP="00721E06">
      <w:pPr>
        <w:spacing w:line="276" w:lineRule="auto"/>
        <w:jc w:val="both"/>
        <w:rPr>
          <w:rFonts w:ascii="Gadugi" w:hAnsi="Gadugi" w:cs="Century Gothic"/>
          <w:sz w:val="24"/>
          <w:szCs w:val="24"/>
          <w:lang w:val="es-CO"/>
        </w:rPr>
      </w:pPr>
    </w:p>
    <w:p w14:paraId="5C937AE1" w14:textId="531219BC" w:rsidR="00E21D4D" w:rsidRPr="00721E06" w:rsidRDefault="00E21D4D"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A pesar de que eso estaba claro, el juzgado, en audiencia del 28 de enero de 2022, indicó que la reforma era inviable, toda vez que la deudora tenía, como acreedora interna, mayoría decisoria, y</w:t>
      </w:r>
      <w:r w:rsidR="000222F5" w:rsidRPr="00721E06">
        <w:rPr>
          <w:rFonts w:ascii="Gadugi" w:hAnsi="Gadugi" w:cs="Century Gothic"/>
          <w:sz w:val="24"/>
          <w:szCs w:val="24"/>
          <w:lang w:val="es-CO"/>
        </w:rPr>
        <w:t>,</w:t>
      </w:r>
      <w:r w:rsidRPr="00721E06">
        <w:rPr>
          <w:rFonts w:ascii="Gadugi" w:hAnsi="Gadugi" w:cs="Century Gothic"/>
          <w:sz w:val="24"/>
          <w:szCs w:val="24"/>
          <w:lang w:val="es-CO"/>
        </w:rPr>
        <w:t xml:space="preserve"> por lo tanto</w:t>
      </w:r>
      <w:r w:rsidR="00F76594" w:rsidRPr="00721E06">
        <w:rPr>
          <w:rFonts w:ascii="Gadugi" w:hAnsi="Gadugi" w:cs="Century Gothic"/>
          <w:sz w:val="24"/>
          <w:szCs w:val="24"/>
          <w:lang w:val="es-CO"/>
        </w:rPr>
        <w:t>,</w:t>
      </w:r>
      <w:r w:rsidRPr="00721E06">
        <w:rPr>
          <w:rFonts w:ascii="Gadugi" w:hAnsi="Gadugi" w:cs="Century Gothic"/>
          <w:sz w:val="24"/>
          <w:szCs w:val="24"/>
          <w:lang w:val="es-CO"/>
        </w:rPr>
        <w:t xml:space="preserve"> una reforma debía ir únicamente hasta el 2026</w:t>
      </w:r>
      <w:r w:rsidR="00F76594" w:rsidRPr="00721E06">
        <w:rPr>
          <w:rFonts w:ascii="Gadugi" w:hAnsi="Gadugi" w:cs="Century Gothic"/>
          <w:sz w:val="24"/>
          <w:szCs w:val="24"/>
          <w:lang w:val="es-CO"/>
        </w:rPr>
        <w:t xml:space="preserve">, contra esa decisión se formuló un recurso de reposición, pero fue despachado desfavorablemente dentro de la misma audiencia. </w:t>
      </w:r>
    </w:p>
    <w:p w14:paraId="2BAEB3C7" w14:textId="6833AE09" w:rsidR="00E21D4D" w:rsidRPr="00721E06" w:rsidRDefault="00E21D4D" w:rsidP="00721E06">
      <w:pPr>
        <w:spacing w:line="276" w:lineRule="auto"/>
        <w:jc w:val="both"/>
        <w:rPr>
          <w:rFonts w:ascii="Gadugi" w:hAnsi="Gadugi" w:cs="Century Gothic"/>
          <w:sz w:val="24"/>
          <w:szCs w:val="24"/>
          <w:lang w:val="es-CO"/>
        </w:rPr>
      </w:pPr>
    </w:p>
    <w:p w14:paraId="7B4571E8" w14:textId="4EBE14C2" w:rsidR="00F76594" w:rsidRPr="00721E06" w:rsidRDefault="00E21D4D"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Por lo anterior, resolvió concederle a la señora Nader Chujfi,</w:t>
      </w:r>
      <w:r w:rsidR="00F76594" w:rsidRPr="00721E06">
        <w:rPr>
          <w:rFonts w:ascii="Gadugi" w:hAnsi="Gadugi" w:cs="Century Gothic"/>
          <w:sz w:val="24"/>
          <w:szCs w:val="24"/>
          <w:lang w:val="es-CO"/>
        </w:rPr>
        <w:t xml:space="preserve"> el término de 8 días para que modificara su solicitud o para que aportara jurisprudencia y doctrina que avalara su petición, durante ese lapso, ella aportó un escrito explicando que con la reforma no se estaba ampliando el plazo inicialmente pactado y que, este, no se trataba de un nuevo acuerdo, sino una modificación al primero. Sin embargo, mediante proveído del 28 de febrero de 2022, decidió la encartada no convalidar la reforma porque, según señaló, se incumplió con lo requerido por el despacho. </w:t>
      </w:r>
    </w:p>
    <w:p w14:paraId="6D2F44C5" w14:textId="7E179E87" w:rsidR="00F76594" w:rsidRPr="00721E06" w:rsidRDefault="00F76594" w:rsidP="00721E06">
      <w:pPr>
        <w:spacing w:line="276" w:lineRule="auto"/>
        <w:jc w:val="both"/>
        <w:rPr>
          <w:rFonts w:ascii="Gadugi" w:hAnsi="Gadugi" w:cs="Century Gothic"/>
          <w:sz w:val="24"/>
          <w:szCs w:val="24"/>
          <w:lang w:val="es-CO"/>
        </w:rPr>
      </w:pPr>
    </w:p>
    <w:p w14:paraId="6B29964E" w14:textId="54013995" w:rsidR="00F76594" w:rsidRPr="00721E06" w:rsidRDefault="00F76594"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 xml:space="preserve">Agregó que se contrarió lo reglado en el </w:t>
      </w:r>
      <w:r w:rsidR="00A956BD" w:rsidRPr="00721E06">
        <w:rPr>
          <w:rFonts w:ascii="Gadugi" w:hAnsi="Gadugi" w:cs="Century Gothic"/>
          <w:sz w:val="24"/>
          <w:szCs w:val="24"/>
          <w:lang w:val="es-CO"/>
        </w:rPr>
        <w:t xml:space="preserve">inciso 2° del artículo 35 de la Ley 1116 de 2006, si se tiene en cuenta que, al habérsele concedido el término de 8 días debió permitírsele corregir la reforma, y en todo caso, reanudar la audiencia para emitir el fallo correspondiente.  </w:t>
      </w:r>
    </w:p>
    <w:p w14:paraId="1632ED6B" w14:textId="77777777" w:rsidR="00A956BD" w:rsidRPr="00721E06" w:rsidRDefault="00A956BD" w:rsidP="00721E06">
      <w:pPr>
        <w:spacing w:line="276" w:lineRule="auto"/>
        <w:jc w:val="both"/>
        <w:rPr>
          <w:rFonts w:ascii="Gadugi" w:hAnsi="Gadugi" w:cs="Century Gothic"/>
          <w:sz w:val="24"/>
          <w:szCs w:val="24"/>
          <w:lang w:val="es-CO"/>
        </w:rPr>
      </w:pPr>
    </w:p>
    <w:p w14:paraId="211335B3" w14:textId="5992234A" w:rsidR="00F76594" w:rsidRPr="00721E06" w:rsidRDefault="00A956BD"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Pidió, entonces, declarar que la acusada incurrió en un error al no validar la reforma</w:t>
      </w:r>
      <w:r w:rsidR="00922285" w:rsidRPr="00721E06">
        <w:rPr>
          <w:rFonts w:ascii="Gadugi" w:hAnsi="Gadugi" w:cs="Century Gothic"/>
          <w:sz w:val="24"/>
          <w:szCs w:val="24"/>
          <w:lang w:val="es-CO"/>
        </w:rPr>
        <w:t>, y</w:t>
      </w:r>
      <w:r w:rsidR="000222F5" w:rsidRPr="00721E06">
        <w:rPr>
          <w:rFonts w:ascii="Gadugi" w:hAnsi="Gadugi" w:cs="Century Gothic"/>
          <w:sz w:val="24"/>
          <w:szCs w:val="24"/>
          <w:lang w:val="es-CO"/>
        </w:rPr>
        <w:t>,</w:t>
      </w:r>
      <w:r w:rsidR="00922285" w:rsidRPr="00721E06">
        <w:rPr>
          <w:rFonts w:ascii="Gadugi" w:hAnsi="Gadugi" w:cs="Century Gothic"/>
          <w:sz w:val="24"/>
          <w:szCs w:val="24"/>
          <w:lang w:val="es-CO"/>
        </w:rPr>
        <w:t xml:space="preserve"> en consecuencia, </w:t>
      </w:r>
      <w:r w:rsidRPr="00721E06">
        <w:rPr>
          <w:rFonts w:ascii="Gadugi" w:hAnsi="Gadugi" w:cs="Century Gothic"/>
          <w:sz w:val="24"/>
          <w:szCs w:val="24"/>
          <w:lang w:val="es-CO"/>
        </w:rPr>
        <w:t>ordenarle</w:t>
      </w:r>
      <w:r w:rsidR="00922285" w:rsidRPr="00721E06">
        <w:rPr>
          <w:rFonts w:ascii="Gadugi" w:hAnsi="Gadugi" w:cs="Century Gothic"/>
          <w:sz w:val="24"/>
          <w:szCs w:val="24"/>
          <w:lang w:val="es-CO"/>
        </w:rPr>
        <w:t xml:space="preserve"> </w:t>
      </w:r>
      <w:r w:rsidRPr="00721E06">
        <w:rPr>
          <w:rFonts w:ascii="Gadugi" w:hAnsi="Gadugi" w:cs="Century Gothic"/>
          <w:i/>
          <w:sz w:val="24"/>
          <w:szCs w:val="24"/>
          <w:lang w:val="es-CO"/>
        </w:rPr>
        <w:t>“</w:t>
      </w:r>
      <w:r w:rsidRPr="006F72A4">
        <w:rPr>
          <w:rFonts w:ascii="Gadugi" w:hAnsi="Gadugi" w:cs="Century Gothic"/>
          <w:i/>
          <w:sz w:val="22"/>
          <w:szCs w:val="24"/>
          <w:lang w:val="es-CO"/>
        </w:rPr>
        <w:t>(…) convocar a la respectiva audiencia de confirmación, sin que sean necesarias correcciones y/o modificación direccionadas a la reducción del plazo, puesto que éste ya está VALIDADO en el acuerdo inicial, actualmente se encuentra en ejecución y de ninguna manera se está modificando con la reforma radicada y aprobada por los Acreedores para su validación</w:t>
      </w:r>
      <w:r w:rsidRPr="00721E06">
        <w:rPr>
          <w:rFonts w:ascii="Gadugi" w:hAnsi="Gadugi" w:cs="Century Gothic"/>
          <w:i/>
          <w:sz w:val="24"/>
          <w:szCs w:val="24"/>
          <w:lang w:val="es-CO"/>
        </w:rPr>
        <w:t>.”</w:t>
      </w:r>
      <w:r w:rsidR="00F76594" w:rsidRPr="00721E06">
        <w:rPr>
          <w:rFonts w:ascii="Gadugi" w:hAnsi="Gadugi" w:cs="Century Gothic"/>
          <w:i/>
          <w:sz w:val="24"/>
          <w:szCs w:val="24"/>
          <w:lang w:val="es-CO"/>
        </w:rPr>
        <w:tab/>
      </w:r>
      <w:r w:rsidR="00F76594" w:rsidRPr="00721E06">
        <w:rPr>
          <w:rFonts w:ascii="Gadugi" w:hAnsi="Gadugi" w:cs="Century Gothic"/>
          <w:i/>
          <w:sz w:val="24"/>
          <w:szCs w:val="24"/>
          <w:lang w:val="es-CO"/>
        </w:rPr>
        <w:tab/>
      </w:r>
      <w:r w:rsidR="00F76594" w:rsidRPr="00721E06">
        <w:rPr>
          <w:rFonts w:ascii="Gadugi" w:hAnsi="Gadugi" w:cs="Century Gothic"/>
          <w:i/>
          <w:sz w:val="24"/>
          <w:szCs w:val="24"/>
          <w:lang w:val="es-CO"/>
        </w:rPr>
        <w:tab/>
      </w:r>
    </w:p>
    <w:p w14:paraId="34AFBAAC" w14:textId="7293299C" w:rsidR="00F76594" w:rsidRPr="00721E06" w:rsidRDefault="00F76594" w:rsidP="00721E06">
      <w:pPr>
        <w:spacing w:line="276" w:lineRule="auto"/>
        <w:jc w:val="both"/>
        <w:rPr>
          <w:rFonts w:ascii="Gadugi" w:hAnsi="Gadugi" w:cs="Century Gothic"/>
          <w:sz w:val="24"/>
          <w:szCs w:val="24"/>
          <w:lang w:val="es-CO"/>
        </w:rPr>
      </w:pPr>
    </w:p>
    <w:p w14:paraId="12B03F5C" w14:textId="32A44B1F" w:rsidR="00A956BD" w:rsidRPr="00721E06" w:rsidRDefault="00A956BD"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 xml:space="preserve">Como pretensión subsidiaria solicitó ordenarle </w:t>
      </w:r>
      <w:r w:rsidRPr="00721E06">
        <w:rPr>
          <w:rFonts w:ascii="Gadugi" w:hAnsi="Gadugi" w:cs="Century Gothic"/>
          <w:i/>
          <w:sz w:val="24"/>
          <w:szCs w:val="24"/>
          <w:lang w:val="es-CO"/>
        </w:rPr>
        <w:t>“</w:t>
      </w:r>
      <w:r w:rsidRPr="006F72A4">
        <w:rPr>
          <w:rFonts w:ascii="Gadugi" w:hAnsi="Gadugi" w:cs="Century Gothic"/>
          <w:i/>
          <w:sz w:val="22"/>
          <w:szCs w:val="24"/>
          <w:lang w:val="es-CO"/>
        </w:rPr>
        <w:t>(…) convocar a la continuación de la Audiencia de que trata el inciso 2 del Art. 35 de la Ley 1116 del 2.006, en concordancia con lo establecido en el Art. 2.2.2.13.3.8 del Decreto 1074 de 2015, para se tomen las medidas de saneamiento y emisión del fallo que a derecho corresponda</w:t>
      </w:r>
      <w:r w:rsidRPr="00721E06">
        <w:rPr>
          <w:rFonts w:ascii="Gadugi" w:hAnsi="Gadugi" w:cs="Century Gothic"/>
          <w:i/>
          <w:sz w:val="24"/>
          <w:szCs w:val="24"/>
          <w:lang w:val="es-CO"/>
        </w:rPr>
        <w:t>.</w:t>
      </w:r>
      <w:r w:rsidR="00922285" w:rsidRPr="00721E06">
        <w:rPr>
          <w:rFonts w:ascii="Gadugi" w:hAnsi="Gadugi" w:cs="Century Gothic"/>
          <w:i/>
          <w:sz w:val="24"/>
          <w:szCs w:val="24"/>
          <w:lang w:val="es-CO"/>
        </w:rPr>
        <w:t>”</w:t>
      </w:r>
      <w:r w:rsidR="008941E9" w:rsidRPr="00721E06">
        <w:rPr>
          <w:rStyle w:val="Refdenotaalpie"/>
          <w:rFonts w:ascii="Gadugi" w:hAnsi="Gadugi"/>
          <w:i/>
          <w:sz w:val="24"/>
          <w:szCs w:val="24"/>
          <w:lang w:val="es-CO"/>
        </w:rPr>
        <w:footnoteReference w:id="1"/>
      </w:r>
    </w:p>
    <w:p w14:paraId="55E0D07A" w14:textId="2CAAACC4" w:rsidR="00104F3A" w:rsidRPr="00721E06" w:rsidRDefault="00104F3A" w:rsidP="00721E06">
      <w:pPr>
        <w:spacing w:line="276" w:lineRule="auto"/>
        <w:jc w:val="both"/>
        <w:rPr>
          <w:rFonts w:ascii="Gadugi" w:hAnsi="Gadugi" w:cs="Century Gothic"/>
          <w:sz w:val="24"/>
          <w:szCs w:val="24"/>
          <w:lang w:val="es-CO"/>
        </w:rPr>
      </w:pPr>
    </w:p>
    <w:p w14:paraId="4D204413" w14:textId="6B601D2E" w:rsidR="00922285" w:rsidRPr="00721E06" w:rsidRDefault="00104F3A"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1.2. </w:t>
      </w:r>
      <w:r w:rsidR="00922285" w:rsidRPr="00721E06">
        <w:rPr>
          <w:rFonts w:ascii="Gadugi" w:hAnsi="Gadugi" w:cs="Century Gothic"/>
          <w:sz w:val="24"/>
          <w:szCs w:val="24"/>
          <w:lang w:val="es-CO"/>
        </w:rPr>
        <w:t>En esta sede,</w:t>
      </w:r>
      <w:r w:rsidR="00D000A4" w:rsidRPr="00721E06">
        <w:rPr>
          <w:rFonts w:ascii="Gadugi" w:hAnsi="Gadugi" w:cs="Century Gothic"/>
          <w:sz w:val="24"/>
          <w:szCs w:val="24"/>
          <w:lang w:val="es-CO"/>
        </w:rPr>
        <w:t xml:space="preserve"> </w:t>
      </w:r>
      <w:r w:rsidR="00922285" w:rsidRPr="00721E06">
        <w:rPr>
          <w:rFonts w:ascii="Gadugi" w:hAnsi="Gadugi" w:cs="Century Gothic"/>
          <w:sz w:val="24"/>
          <w:szCs w:val="24"/>
          <w:lang w:val="es-CO"/>
        </w:rPr>
        <w:t>s</w:t>
      </w:r>
      <w:r w:rsidRPr="00721E06">
        <w:rPr>
          <w:rFonts w:ascii="Gadugi" w:hAnsi="Gadugi" w:cs="Century Gothic"/>
          <w:sz w:val="24"/>
          <w:szCs w:val="24"/>
          <w:lang w:val="es-CO"/>
        </w:rPr>
        <w:t xml:space="preserve">e dio impulso a la acción con auto del </w:t>
      </w:r>
      <w:r w:rsidR="00922285" w:rsidRPr="00721E06">
        <w:rPr>
          <w:rFonts w:ascii="Gadugi" w:hAnsi="Gadugi" w:cs="Century Gothic"/>
          <w:sz w:val="24"/>
          <w:szCs w:val="24"/>
          <w:lang w:val="es-CO"/>
        </w:rPr>
        <w:t>17 de marzo de 2022, con las vinculaciones arriba señaladas.</w:t>
      </w:r>
      <w:r w:rsidR="008941E9" w:rsidRPr="00721E06">
        <w:rPr>
          <w:rStyle w:val="Refdenotaalpie"/>
          <w:rFonts w:ascii="Gadugi" w:hAnsi="Gadugi"/>
          <w:sz w:val="24"/>
          <w:szCs w:val="24"/>
          <w:lang w:val="es-CO"/>
        </w:rPr>
        <w:footnoteReference w:id="2"/>
      </w:r>
      <w:r w:rsidR="00922285" w:rsidRPr="00721E06">
        <w:rPr>
          <w:rFonts w:ascii="Gadugi" w:hAnsi="Gadugi" w:cs="Century Gothic"/>
          <w:sz w:val="24"/>
          <w:szCs w:val="24"/>
          <w:lang w:val="es-CO"/>
        </w:rPr>
        <w:t xml:space="preserve"> </w:t>
      </w:r>
    </w:p>
    <w:p w14:paraId="606DBD38" w14:textId="6C4D5F55" w:rsidR="00922285" w:rsidRPr="00721E06" w:rsidRDefault="00922285" w:rsidP="00721E06">
      <w:pPr>
        <w:spacing w:line="276" w:lineRule="auto"/>
        <w:jc w:val="both"/>
        <w:rPr>
          <w:rFonts w:ascii="Gadugi" w:hAnsi="Gadugi" w:cs="Century Gothic"/>
          <w:sz w:val="24"/>
          <w:szCs w:val="24"/>
          <w:lang w:val="es-CO"/>
        </w:rPr>
      </w:pPr>
    </w:p>
    <w:p w14:paraId="6F4F3477" w14:textId="564A6C3B" w:rsidR="00922285" w:rsidRPr="00721E06" w:rsidRDefault="00922285"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1.3. </w:t>
      </w:r>
      <w:r w:rsidRPr="00721E06">
        <w:rPr>
          <w:rFonts w:ascii="Gadugi" w:hAnsi="Gadugi" w:cs="Century Gothic"/>
          <w:sz w:val="24"/>
          <w:szCs w:val="24"/>
          <w:lang w:val="es-CO"/>
        </w:rPr>
        <w:t>Finesa S.A., informó que la obligación que la accionante tenía con esa entidad ya fue pagada. En tal virtud solicitó su desvinculación.</w:t>
      </w:r>
      <w:r w:rsidR="008941E9" w:rsidRPr="00721E06">
        <w:rPr>
          <w:rStyle w:val="Refdenotaalpie"/>
          <w:rFonts w:ascii="Gadugi" w:hAnsi="Gadugi"/>
          <w:sz w:val="24"/>
          <w:szCs w:val="24"/>
          <w:lang w:val="es-CO"/>
        </w:rPr>
        <w:footnoteReference w:id="3"/>
      </w:r>
      <w:r w:rsidRPr="00721E06">
        <w:rPr>
          <w:rFonts w:ascii="Gadugi" w:hAnsi="Gadugi" w:cs="Century Gothic"/>
          <w:sz w:val="24"/>
          <w:szCs w:val="24"/>
          <w:lang w:val="es-CO"/>
        </w:rPr>
        <w:t xml:space="preserve"> </w:t>
      </w:r>
    </w:p>
    <w:p w14:paraId="38223E67" w14:textId="14C0C4D8" w:rsidR="00922285" w:rsidRPr="00721E06" w:rsidRDefault="00922285" w:rsidP="00721E06">
      <w:pPr>
        <w:spacing w:line="276" w:lineRule="auto"/>
        <w:jc w:val="both"/>
        <w:rPr>
          <w:rFonts w:ascii="Gadugi" w:hAnsi="Gadugi" w:cs="Century Gothic"/>
          <w:sz w:val="24"/>
          <w:szCs w:val="24"/>
          <w:lang w:val="es-CO"/>
        </w:rPr>
      </w:pPr>
    </w:p>
    <w:p w14:paraId="424C5AA0" w14:textId="4F687435" w:rsidR="00922285" w:rsidRPr="00721E06" w:rsidRDefault="00922285"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1.4. </w:t>
      </w:r>
      <w:r w:rsidRPr="00721E06">
        <w:rPr>
          <w:rFonts w:ascii="Gadugi" w:hAnsi="Gadugi" w:cs="Century Gothic"/>
          <w:sz w:val="24"/>
          <w:szCs w:val="24"/>
          <w:lang w:val="es-CO"/>
        </w:rPr>
        <w:t>El Juzgado Cuarto Civil del Circuito local, remitió el enlace para acceder al expediente, e informó que</w:t>
      </w:r>
      <w:r w:rsidR="007807A2" w:rsidRPr="00721E06">
        <w:rPr>
          <w:rFonts w:ascii="Gadugi" w:hAnsi="Gadugi" w:cs="Century Gothic"/>
          <w:sz w:val="24"/>
          <w:szCs w:val="24"/>
          <w:lang w:val="es-CO"/>
        </w:rPr>
        <w:t xml:space="preserve">, frente a la insistencia </w:t>
      </w:r>
      <w:r w:rsidR="00A827B7" w:rsidRPr="00721E06">
        <w:rPr>
          <w:rFonts w:ascii="Gadugi" w:hAnsi="Gadugi" w:cs="Century Gothic"/>
          <w:sz w:val="24"/>
          <w:szCs w:val="24"/>
          <w:lang w:val="es-CO"/>
        </w:rPr>
        <w:t xml:space="preserve">en la reforma que presentó la parte actora, explicó que </w:t>
      </w:r>
      <w:r w:rsidR="00A827B7" w:rsidRPr="00721E06">
        <w:rPr>
          <w:rFonts w:ascii="Gadugi" w:hAnsi="Gadugi" w:cs="Century Gothic"/>
          <w:i/>
          <w:sz w:val="24"/>
          <w:szCs w:val="24"/>
          <w:lang w:val="es-CO"/>
        </w:rPr>
        <w:t>“</w:t>
      </w:r>
      <w:r w:rsidR="00A827B7" w:rsidRPr="006F72A4">
        <w:rPr>
          <w:rFonts w:ascii="Gadugi" w:hAnsi="Gadugi" w:cs="Century Gothic"/>
          <w:i/>
          <w:sz w:val="22"/>
          <w:szCs w:val="24"/>
          <w:lang w:val="es-CO"/>
        </w:rPr>
        <w:t xml:space="preserve">(…) conforme al parágrafo segundo de la citada disposición, cuando existe mayoría decisoria de acreedores internos o vinculados no podía concederse un término superior a diez (10) años contados a partir de la celebración del acuerdo para atender el pasivo externo de los acreedores no vinculados. Término que según </w:t>
      </w:r>
      <w:r w:rsidR="00A827B7" w:rsidRPr="006F72A4">
        <w:rPr>
          <w:rFonts w:ascii="Gadugi" w:hAnsi="Gadugi" w:cs="Century Gothic"/>
          <w:i/>
          <w:sz w:val="22"/>
          <w:szCs w:val="24"/>
          <w:lang w:val="es-CO"/>
        </w:rPr>
        <w:lastRenderedPageBreak/>
        <w:t>la fecha de aprobación del acuerdo vence en el año 2026 y que, sin embargo, probablemente la juez de la época, de manera involuntaria perdió de vista dicha disposición y concedió el plazo aludido hasta el año 2030</w:t>
      </w:r>
      <w:r w:rsidR="00A827B7" w:rsidRPr="00721E06">
        <w:rPr>
          <w:rFonts w:ascii="Gadugi" w:hAnsi="Gadugi" w:cs="Century Gothic"/>
          <w:i/>
          <w:sz w:val="24"/>
          <w:szCs w:val="24"/>
          <w:lang w:val="es-CO"/>
        </w:rPr>
        <w:t>.”</w:t>
      </w:r>
      <w:r w:rsidR="008941E9" w:rsidRPr="00721E06">
        <w:rPr>
          <w:rFonts w:ascii="Gadugi" w:hAnsi="Gadugi" w:cs="Century Gothic"/>
          <w:i/>
          <w:sz w:val="24"/>
          <w:szCs w:val="24"/>
          <w:lang w:val="es-CO"/>
        </w:rPr>
        <w:t xml:space="preserve"> </w:t>
      </w:r>
      <w:r w:rsidR="00A827B7" w:rsidRPr="00721E06">
        <w:rPr>
          <w:rFonts w:ascii="Gadugi" w:hAnsi="Gadugi" w:cs="Century Gothic"/>
          <w:i/>
          <w:sz w:val="24"/>
          <w:szCs w:val="24"/>
          <w:lang w:val="es-CO"/>
        </w:rPr>
        <w:cr/>
      </w:r>
    </w:p>
    <w:p w14:paraId="7F7DDE33" w14:textId="41B6BC82" w:rsidR="00A827B7" w:rsidRPr="00721E06" w:rsidRDefault="00A827B7" w:rsidP="00721E06">
      <w:pPr>
        <w:spacing w:line="276" w:lineRule="auto"/>
        <w:jc w:val="both"/>
        <w:rPr>
          <w:rFonts w:ascii="Gadugi" w:hAnsi="Gadugi" w:cs="Century Gothic"/>
          <w:i/>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t xml:space="preserve">Frente a la reanudación de la audiencia indicó que </w:t>
      </w:r>
      <w:r w:rsidRPr="00721E06">
        <w:rPr>
          <w:rFonts w:ascii="Gadugi" w:hAnsi="Gadugi" w:cs="Century Gothic"/>
          <w:i/>
          <w:sz w:val="24"/>
          <w:szCs w:val="24"/>
          <w:lang w:val="es-CO"/>
        </w:rPr>
        <w:t>“</w:t>
      </w:r>
      <w:r w:rsidRPr="006F72A4">
        <w:rPr>
          <w:rFonts w:ascii="Gadugi" w:hAnsi="Gadugi" w:cs="Century Gothic"/>
          <w:i/>
          <w:sz w:val="22"/>
          <w:szCs w:val="24"/>
          <w:lang w:val="es-CO"/>
        </w:rPr>
        <w:t>(…) la solicitante, no allegó escrito alguno, que diera cuenta del requerimiento realizado por el despacho, sin haber lugar a reanudar la audiencia de confirmación, pues su reanudación está reservada para cuando se presenta debidamente corregido el acuerdo dentro del plazo mencionado, lo que no se hizo por parte de la interesada, por consiguiente, no era necesario emitir el pronunciamiento aludido en audiencia, tal y como lo reprocha el tutelante</w:t>
      </w:r>
      <w:r w:rsidRPr="00721E06">
        <w:rPr>
          <w:rFonts w:ascii="Gadugi" w:hAnsi="Gadugi" w:cs="Century Gothic"/>
          <w:i/>
          <w:sz w:val="24"/>
          <w:szCs w:val="24"/>
          <w:lang w:val="es-CO"/>
        </w:rPr>
        <w:t>.”</w:t>
      </w:r>
      <w:r w:rsidR="006F72A4">
        <w:rPr>
          <w:rFonts w:ascii="Gadugi" w:hAnsi="Gadugi" w:cs="Century Gothic"/>
          <w:i/>
          <w:sz w:val="24"/>
          <w:szCs w:val="24"/>
          <w:lang w:val="es-CO"/>
        </w:rPr>
        <w:t xml:space="preserve"> </w:t>
      </w:r>
      <w:r w:rsidR="008941E9" w:rsidRPr="00721E06">
        <w:rPr>
          <w:rStyle w:val="Refdenotaalpie"/>
          <w:rFonts w:ascii="Gadugi" w:hAnsi="Gadugi"/>
          <w:i/>
          <w:sz w:val="24"/>
          <w:szCs w:val="24"/>
          <w:lang w:val="es-CO"/>
        </w:rPr>
        <w:footnoteReference w:id="4"/>
      </w:r>
    </w:p>
    <w:p w14:paraId="26CEEE34" w14:textId="32F1DA51" w:rsidR="00A827B7" w:rsidRPr="00721E06" w:rsidRDefault="00A827B7" w:rsidP="00721E06">
      <w:pPr>
        <w:spacing w:line="276" w:lineRule="auto"/>
        <w:jc w:val="both"/>
        <w:rPr>
          <w:rFonts w:ascii="Gadugi" w:hAnsi="Gadugi" w:cs="Century Gothic"/>
          <w:sz w:val="24"/>
          <w:szCs w:val="24"/>
          <w:lang w:val="es-CO"/>
        </w:rPr>
      </w:pPr>
    </w:p>
    <w:p w14:paraId="035125C1" w14:textId="566273B8" w:rsidR="00A827B7" w:rsidRPr="00721E06" w:rsidRDefault="00A827B7"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1.5. </w:t>
      </w:r>
      <w:proofErr w:type="spellStart"/>
      <w:r w:rsidR="009059B2" w:rsidRPr="00721E06">
        <w:rPr>
          <w:rFonts w:ascii="Gadugi" w:hAnsi="Gadugi" w:cs="Century Gothic"/>
          <w:sz w:val="24"/>
          <w:szCs w:val="24"/>
          <w:lang w:val="es-CO"/>
        </w:rPr>
        <w:t>Systemgroup</w:t>
      </w:r>
      <w:proofErr w:type="spellEnd"/>
      <w:r w:rsidR="009059B2" w:rsidRPr="00721E06">
        <w:rPr>
          <w:rFonts w:ascii="Gadugi" w:hAnsi="Gadugi" w:cs="Century Gothic"/>
          <w:sz w:val="24"/>
          <w:szCs w:val="24"/>
          <w:lang w:val="es-CO"/>
        </w:rPr>
        <w:t xml:space="preserve"> S.A.S., pidió su desvinculación, por no estar involucrada en la presunta transgresión a las prerrogativas fundamentales del accionante.</w:t>
      </w:r>
      <w:r w:rsidR="008941E9" w:rsidRPr="00721E06">
        <w:rPr>
          <w:rStyle w:val="Refdenotaalpie"/>
          <w:rFonts w:ascii="Gadugi" w:hAnsi="Gadugi"/>
          <w:sz w:val="24"/>
          <w:szCs w:val="24"/>
          <w:lang w:val="es-CO"/>
        </w:rPr>
        <w:footnoteReference w:id="5"/>
      </w:r>
      <w:r w:rsidR="009059B2" w:rsidRPr="00721E06">
        <w:rPr>
          <w:rFonts w:ascii="Gadugi" w:hAnsi="Gadugi" w:cs="Century Gothic"/>
          <w:sz w:val="24"/>
          <w:szCs w:val="24"/>
          <w:lang w:val="es-CO"/>
        </w:rPr>
        <w:t xml:space="preserve"> </w:t>
      </w:r>
    </w:p>
    <w:p w14:paraId="4FEAA3BB" w14:textId="140AE9B1" w:rsidR="00A827B7" w:rsidRPr="00721E06" w:rsidRDefault="00A827B7" w:rsidP="00721E06">
      <w:pPr>
        <w:spacing w:line="276" w:lineRule="auto"/>
        <w:jc w:val="both"/>
        <w:rPr>
          <w:rFonts w:ascii="Gadugi" w:hAnsi="Gadugi" w:cs="Century Gothic"/>
          <w:sz w:val="24"/>
          <w:szCs w:val="24"/>
          <w:lang w:val="es-CO"/>
        </w:rPr>
      </w:pPr>
    </w:p>
    <w:p w14:paraId="01B3F76F" w14:textId="724DBD0F" w:rsidR="009059B2" w:rsidRPr="00721E06" w:rsidRDefault="009059B2"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1.6. </w:t>
      </w:r>
      <w:r w:rsidRPr="00721E06">
        <w:rPr>
          <w:rFonts w:ascii="Gadugi" w:hAnsi="Gadugi" w:cs="Century Gothic"/>
          <w:sz w:val="24"/>
          <w:szCs w:val="24"/>
          <w:lang w:val="es-CO"/>
        </w:rPr>
        <w:t>La Alcaldía de Pereira, adujo su falta de legitimación en la causa por pasiva, y solicitó su desvinculación.</w:t>
      </w:r>
      <w:r w:rsidR="008941E9" w:rsidRPr="00721E06">
        <w:rPr>
          <w:rStyle w:val="Refdenotaalpie"/>
          <w:rFonts w:ascii="Gadugi" w:hAnsi="Gadugi"/>
          <w:sz w:val="24"/>
          <w:szCs w:val="24"/>
          <w:lang w:val="es-CO"/>
        </w:rPr>
        <w:footnoteReference w:id="6"/>
      </w:r>
      <w:r w:rsidRPr="00721E06">
        <w:rPr>
          <w:rFonts w:ascii="Gadugi" w:hAnsi="Gadugi" w:cs="Century Gothic"/>
          <w:sz w:val="24"/>
          <w:szCs w:val="24"/>
          <w:lang w:val="es-CO"/>
        </w:rPr>
        <w:t xml:space="preserve"> </w:t>
      </w:r>
    </w:p>
    <w:p w14:paraId="64D4B089" w14:textId="4E855DBF" w:rsidR="00504EF2" w:rsidRPr="00721E06" w:rsidRDefault="00504EF2" w:rsidP="00721E06">
      <w:pPr>
        <w:spacing w:line="276" w:lineRule="auto"/>
        <w:jc w:val="both"/>
        <w:rPr>
          <w:rFonts w:ascii="Gadugi" w:hAnsi="Gadugi" w:cs="Century Gothic"/>
          <w:sz w:val="24"/>
          <w:szCs w:val="24"/>
          <w:lang w:val="es-CO"/>
        </w:rPr>
      </w:pPr>
    </w:p>
    <w:p w14:paraId="6D6A4A64" w14:textId="7BA7819A" w:rsidR="00504EF2" w:rsidRPr="00721E06" w:rsidRDefault="00504EF2"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1.7. </w:t>
      </w:r>
      <w:r w:rsidRPr="00721E06">
        <w:rPr>
          <w:rFonts w:ascii="Gadugi" w:hAnsi="Gadugi" w:cs="Century Gothic"/>
          <w:sz w:val="24"/>
          <w:szCs w:val="24"/>
          <w:lang w:val="es-CO"/>
        </w:rPr>
        <w:t xml:space="preserve">Refinancia S.A.S, que se presentó como administradora de las obligaciones cedidas a RF </w:t>
      </w:r>
      <w:proofErr w:type="spellStart"/>
      <w:r w:rsidRPr="00721E06">
        <w:rPr>
          <w:rFonts w:ascii="Gadugi" w:hAnsi="Gadugi" w:cs="Century Gothic"/>
          <w:sz w:val="24"/>
          <w:szCs w:val="24"/>
          <w:lang w:val="es-CO"/>
        </w:rPr>
        <w:t>Encore</w:t>
      </w:r>
      <w:proofErr w:type="spellEnd"/>
      <w:r w:rsidRPr="00721E06">
        <w:rPr>
          <w:rFonts w:ascii="Gadugi" w:hAnsi="Gadugi" w:cs="Century Gothic"/>
          <w:sz w:val="24"/>
          <w:szCs w:val="24"/>
          <w:lang w:val="es-CO"/>
        </w:rPr>
        <w:t xml:space="preserve"> S.A.S, manifestó que ha cumplido con sus obligaciones legales y pidió su desvinculación.</w:t>
      </w:r>
      <w:r w:rsidR="008941E9" w:rsidRPr="00721E06">
        <w:rPr>
          <w:rStyle w:val="Refdenotaalpie"/>
          <w:rFonts w:ascii="Gadugi" w:hAnsi="Gadugi"/>
          <w:sz w:val="24"/>
          <w:szCs w:val="24"/>
          <w:lang w:val="es-CO"/>
        </w:rPr>
        <w:footnoteReference w:id="7"/>
      </w:r>
      <w:r w:rsidRPr="00721E06">
        <w:rPr>
          <w:rFonts w:ascii="Gadugi" w:hAnsi="Gadugi" w:cs="Century Gothic"/>
          <w:sz w:val="24"/>
          <w:szCs w:val="24"/>
          <w:lang w:val="es-CO"/>
        </w:rPr>
        <w:t xml:space="preserve"> </w:t>
      </w:r>
    </w:p>
    <w:p w14:paraId="5207F7BA" w14:textId="16B784D2" w:rsidR="00504EF2" w:rsidRPr="00721E06" w:rsidRDefault="00504EF2" w:rsidP="00721E06">
      <w:pPr>
        <w:spacing w:line="276" w:lineRule="auto"/>
        <w:jc w:val="both"/>
        <w:rPr>
          <w:rFonts w:ascii="Gadugi" w:hAnsi="Gadugi" w:cs="Century Gothic"/>
          <w:sz w:val="24"/>
          <w:szCs w:val="24"/>
          <w:lang w:val="es-CO"/>
        </w:rPr>
      </w:pPr>
    </w:p>
    <w:p w14:paraId="196F357F" w14:textId="1A6AACC2" w:rsidR="00504EF2" w:rsidRPr="00721E06" w:rsidRDefault="00504EF2"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1.8. </w:t>
      </w:r>
      <w:r w:rsidRPr="00721E06">
        <w:rPr>
          <w:rFonts w:ascii="Gadugi" w:hAnsi="Gadugi" w:cs="Century Gothic"/>
          <w:sz w:val="24"/>
          <w:szCs w:val="24"/>
          <w:lang w:val="es-CO"/>
        </w:rPr>
        <w:t>Los señores Johana Marcela Cardona, Jhon Fabio Suárez Hernández, Álvaro Suárez Bolívar y Soraya Nader Chujfi,</w:t>
      </w:r>
      <w:r w:rsidR="004F2C3D" w:rsidRPr="00721E06">
        <w:rPr>
          <w:rFonts w:ascii="Gadugi" w:hAnsi="Gadugi" w:cs="Century Gothic"/>
          <w:sz w:val="24"/>
          <w:szCs w:val="24"/>
          <w:lang w:val="es-CO"/>
        </w:rPr>
        <w:t xml:space="preserve"> coadyuvaron las pretensiones de la demanda y</w:t>
      </w:r>
      <w:r w:rsidRPr="00721E06">
        <w:rPr>
          <w:rFonts w:ascii="Gadugi" w:hAnsi="Gadugi" w:cs="Century Gothic"/>
          <w:sz w:val="24"/>
          <w:szCs w:val="24"/>
          <w:lang w:val="es-CO"/>
        </w:rPr>
        <w:t xml:space="preserve"> expusieron que </w:t>
      </w:r>
      <w:r w:rsidRPr="00721E06">
        <w:rPr>
          <w:rFonts w:ascii="Gadugi" w:hAnsi="Gadugi" w:cs="Century Gothic"/>
          <w:i/>
          <w:sz w:val="24"/>
          <w:szCs w:val="24"/>
          <w:lang w:val="es-CO"/>
        </w:rPr>
        <w:t>“</w:t>
      </w:r>
      <w:r w:rsidRPr="006F72A4">
        <w:rPr>
          <w:rFonts w:ascii="Gadugi" w:hAnsi="Gadugi" w:cs="Century Gothic"/>
          <w:i/>
          <w:sz w:val="22"/>
          <w:szCs w:val="24"/>
          <w:lang w:val="es-CO"/>
        </w:rPr>
        <w:t xml:space="preserve">(…) lo más importante es que se materialice el pago de las obligaciones (…) adeudadas, motivo por el que procedieron a votar POSITIVAMENTE la aludida reforma, pues a pesar de que con ésta se modifican algunas fecha de las cuotas y en el caso de los créditos de quinta clase, existe una reducción de las mismas (de 24 a 16), se tiene que en ningún momento se está ampliando el plazo más allá del 21 de diciembre de </w:t>
      </w:r>
      <w:r w:rsidRPr="00721E06">
        <w:rPr>
          <w:rFonts w:ascii="Gadugi" w:hAnsi="Gadugi" w:cs="Century Gothic"/>
          <w:i/>
          <w:sz w:val="24"/>
          <w:szCs w:val="24"/>
          <w:lang w:val="es-CO"/>
        </w:rPr>
        <w:t>2030.”</w:t>
      </w:r>
      <w:r w:rsidR="006F72A4">
        <w:rPr>
          <w:rFonts w:ascii="Gadugi" w:hAnsi="Gadugi" w:cs="Century Gothic"/>
          <w:i/>
          <w:sz w:val="24"/>
          <w:szCs w:val="24"/>
          <w:lang w:val="es-CO"/>
        </w:rPr>
        <w:t xml:space="preserve"> </w:t>
      </w:r>
      <w:r w:rsidR="008941E9" w:rsidRPr="00721E06">
        <w:rPr>
          <w:rStyle w:val="Refdenotaalpie"/>
          <w:rFonts w:ascii="Gadugi" w:hAnsi="Gadugi"/>
          <w:i/>
          <w:sz w:val="24"/>
          <w:szCs w:val="24"/>
          <w:lang w:val="es-CO"/>
        </w:rPr>
        <w:footnoteReference w:id="8"/>
      </w:r>
    </w:p>
    <w:p w14:paraId="3AA7F796" w14:textId="542C7D1B" w:rsidR="00504EF2" w:rsidRPr="00721E06" w:rsidRDefault="00504EF2" w:rsidP="00721E06">
      <w:pPr>
        <w:spacing w:line="276" w:lineRule="auto"/>
        <w:jc w:val="both"/>
        <w:rPr>
          <w:rFonts w:ascii="Gadugi" w:hAnsi="Gadugi" w:cs="Century Gothic"/>
          <w:sz w:val="24"/>
          <w:szCs w:val="24"/>
          <w:lang w:val="es-CO"/>
        </w:rPr>
      </w:pPr>
    </w:p>
    <w:p w14:paraId="49C84DC0" w14:textId="097246AD" w:rsidR="004F2C3D" w:rsidRPr="00721E06" w:rsidRDefault="004F2C3D"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1.9. </w:t>
      </w:r>
      <w:r w:rsidRPr="00721E06">
        <w:rPr>
          <w:rFonts w:ascii="Gadugi" w:hAnsi="Gadugi" w:cs="Century Gothic"/>
          <w:sz w:val="24"/>
          <w:szCs w:val="24"/>
          <w:lang w:val="es-CO"/>
        </w:rPr>
        <w:t xml:space="preserve">Los acreedores Ignacio Antonio Cuartas Villegas, Andrés Toro Henao, Aurentino Antonio Molina Soto y Salomé Iza Vélez, también coadyuvaron las pretensiones de la accionante, y plantearon que </w:t>
      </w:r>
      <w:r w:rsidRPr="00721E06">
        <w:rPr>
          <w:rFonts w:ascii="Gadugi" w:hAnsi="Gadugi" w:cs="Century Gothic"/>
          <w:i/>
          <w:sz w:val="24"/>
          <w:szCs w:val="24"/>
          <w:lang w:val="es-CO"/>
        </w:rPr>
        <w:t>“</w:t>
      </w:r>
      <w:r w:rsidRPr="006F72A4">
        <w:rPr>
          <w:rFonts w:ascii="Gadugi" w:hAnsi="Gadugi" w:cs="Century Gothic"/>
          <w:i/>
          <w:sz w:val="22"/>
          <w:szCs w:val="24"/>
          <w:lang w:val="es-CO"/>
        </w:rPr>
        <w:t xml:space="preserve">(…) la reforma en ningún momento está ampliando el plazo originario consignado en el acuerdo inicial, lo único que se está modificando son las fórmulas de pago, es decir, los montos de las alícuotas del plan de pagos, sin que se extendiera más allá del 21 de diciembre de 2030, es decir la misma fecha del plan de pagos del acuerdo previamente validado, es por ello que en aras de ayudar </w:t>
      </w:r>
      <w:r w:rsidRPr="006F72A4">
        <w:rPr>
          <w:rFonts w:ascii="Gadugi" w:hAnsi="Gadugi" w:cs="Century Gothic"/>
          <w:i/>
          <w:sz w:val="22"/>
          <w:szCs w:val="24"/>
          <w:lang w:val="es-CO"/>
        </w:rPr>
        <w:lastRenderedPageBreak/>
        <w:t>a la deudora y teniendo en cuenta lo anterior es que se procedió a votar positivamente por el 54.76% de los Acreedores</w:t>
      </w:r>
      <w:r w:rsidRPr="00721E06">
        <w:rPr>
          <w:rFonts w:ascii="Gadugi" w:hAnsi="Gadugi" w:cs="Century Gothic"/>
          <w:i/>
          <w:sz w:val="24"/>
          <w:szCs w:val="24"/>
          <w:lang w:val="es-CO"/>
        </w:rPr>
        <w:t>.”</w:t>
      </w:r>
      <w:r w:rsidR="006F72A4">
        <w:rPr>
          <w:rFonts w:ascii="Gadugi" w:hAnsi="Gadugi" w:cs="Century Gothic"/>
          <w:i/>
          <w:sz w:val="24"/>
          <w:szCs w:val="24"/>
          <w:lang w:val="es-CO"/>
        </w:rPr>
        <w:t xml:space="preserve"> </w:t>
      </w:r>
      <w:r w:rsidR="007D152A" w:rsidRPr="00721E06">
        <w:rPr>
          <w:rStyle w:val="Refdenotaalpie"/>
          <w:rFonts w:ascii="Gadugi" w:hAnsi="Gadugi"/>
          <w:i/>
          <w:sz w:val="24"/>
          <w:szCs w:val="24"/>
          <w:lang w:val="es-CO"/>
        </w:rPr>
        <w:footnoteReference w:id="9"/>
      </w:r>
    </w:p>
    <w:p w14:paraId="1079339B" w14:textId="77777777" w:rsidR="007D152A" w:rsidRPr="00721E06" w:rsidRDefault="007D152A" w:rsidP="00721E06">
      <w:pPr>
        <w:spacing w:line="276" w:lineRule="auto"/>
        <w:jc w:val="both"/>
        <w:rPr>
          <w:rFonts w:ascii="Gadugi" w:hAnsi="Gadugi" w:cs="Century Gothic"/>
          <w:sz w:val="24"/>
          <w:szCs w:val="24"/>
          <w:lang w:val="es-CO"/>
        </w:rPr>
      </w:pPr>
    </w:p>
    <w:p w14:paraId="0DCD5833" w14:textId="23AD882E" w:rsidR="007D152A" w:rsidRPr="00721E06" w:rsidRDefault="007D152A" w:rsidP="00721E06">
      <w:pPr>
        <w:spacing w:line="276" w:lineRule="auto"/>
        <w:jc w:val="both"/>
        <w:rPr>
          <w:rFonts w:ascii="Gadugi" w:hAnsi="Gadugi" w:cs="Century Gothic"/>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385AAE" w:rsidRPr="00721E06">
        <w:rPr>
          <w:rFonts w:ascii="Gadugi" w:hAnsi="Gadugi" w:cs="Century Gothic"/>
          <w:sz w:val="24"/>
          <w:szCs w:val="24"/>
          <w:lang w:val="es-CO"/>
        </w:rPr>
        <w:t xml:space="preserve">1.10. </w:t>
      </w:r>
      <w:r w:rsidRPr="00721E06">
        <w:rPr>
          <w:rFonts w:ascii="Gadugi" w:hAnsi="Gadugi" w:cs="Century Gothic"/>
          <w:sz w:val="24"/>
          <w:szCs w:val="24"/>
          <w:lang w:val="es-CO"/>
        </w:rPr>
        <w:t xml:space="preserve">La Secretaría del Tribunal informó que </w:t>
      </w:r>
      <w:r w:rsidRPr="00721E06">
        <w:rPr>
          <w:rFonts w:ascii="Gadugi" w:hAnsi="Gadugi" w:cs="Century Gothic"/>
          <w:i/>
          <w:sz w:val="24"/>
          <w:szCs w:val="24"/>
          <w:lang w:val="es-CO"/>
        </w:rPr>
        <w:t>“</w:t>
      </w:r>
      <w:r w:rsidRPr="006F72A4">
        <w:rPr>
          <w:rFonts w:ascii="Gadugi" w:hAnsi="Gadugi" w:cs="Century Gothic"/>
          <w:i/>
          <w:sz w:val="22"/>
          <w:szCs w:val="24"/>
          <w:lang w:val="es-CO"/>
        </w:rPr>
        <w:t>El señor Luis Fernando Velásquez Caicedo,</w:t>
      </w:r>
      <w:r w:rsidRPr="006F72A4">
        <w:rPr>
          <w:rFonts w:ascii="Gadugi" w:hAnsi="Gadugi" w:cs="Century Gothic"/>
          <w:sz w:val="22"/>
          <w:szCs w:val="24"/>
          <w:lang w:val="es-CO"/>
        </w:rPr>
        <w:t xml:space="preserve"> (quien fue vinculado a este asunto) </w:t>
      </w:r>
      <w:r w:rsidRPr="006F72A4">
        <w:rPr>
          <w:rFonts w:ascii="Gadugi" w:hAnsi="Gadugi" w:cs="Century Gothic"/>
          <w:i/>
          <w:sz w:val="22"/>
          <w:szCs w:val="24"/>
          <w:lang w:val="es-CO"/>
        </w:rPr>
        <w:t>según la consulta realizada en la página de la registraduría falleció el 25 de junio de 2020</w:t>
      </w:r>
      <w:r w:rsidRPr="00721E06">
        <w:rPr>
          <w:rFonts w:ascii="Gadugi" w:hAnsi="Gadugi" w:cs="Century Gothic"/>
          <w:i/>
          <w:sz w:val="24"/>
          <w:szCs w:val="24"/>
          <w:lang w:val="es-CO"/>
        </w:rPr>
        <w:t>.”</w:t>
      </w:r>
      <w:r w:rsidR="00EB397A" w:rsidRPr="00721E06">
        <w:rPr>
          <w:rStyle w:val="Refdenotaalpie"/>
          <w:rFonts w:ascii="Gadugi" w:hAnsi="Gadugi"/>
          <w:i/>
          <w:sz w:val="24"/>
          <w:szCs w:val="24"/>
          <w:lang w:val="es-CO"/>
        </w:rPr>
        <w:footnoteReference w:id="10"/>
      </w:r>
      <w:r w:rsidRPr="00721E06">
        <w:rPr>
          <w:rFonts w:ascii="Gadugi" w:hAnsi="Gadugi" w:cs="Century Gothic"/>
          <w:i/>
          <w:sz w:val="24"/>
          <w:szCs w:val="24"/>
          <w:lang w:val="es-CO"/>
        </w:rPr>
        <w:t xml:space="preserve">; </w:t>
      </w:r>
      <w:r w:rsidRPr="00721E06">
        <w:rPr>
          <w:rFonts w:ascii="Gadugi" w:hAnsi="Gadugi" w:cs="Century Gothic"/>
          <w:sz w:val="24"/>
          <w:szCs w:val="24"/>
          <w:lang w:val="es-CO"/>
        </w:rPr>
        <w:t>sin embargo</w:t>
      </w:r>
      <w:r w:rsidR="00EB397A" w:rsidRPr="00721E06">
        <w:rPr>
          <w:rFonts w:ascii="Gadugi" w:hAnsi="Gadugi" w:cs="Century Gothic"/>
          <w:sz w:val="24"/>
          <w:szCs w:val="24"/>
          <w:lang w:val="es-CO"/>
        </w:rPr>
        <w:t>,</w:t>
      </w:r>
      <w:r w:rsidRPr="00721E06">
        <w:rPr>
          <w:rFonts w:ascii="Gadugi" w:hAnsi="Gadugi" w:cs="Century Gothic"/>
          <w:sz w:val="24"/>
          <w:szCs w:val="24"/>
          <w:lang w:val="es-CO"/>
        </w:rPr>
        <w:t xml:space="preserve"> se ve que el señor Velásquez Caicedo, ni siquiera debió ser convocado a est</w:t>
      </w:r>
      <w:r w:rsidR="00EB397A" w:rsidRPr="00721E06">
        <w:rPr>
          <w:rFonts w:ascii="Gadugi" w:hAnsi="Gadugi" w:cs="Century Gothic"/>
          <w:sz w:val="24"/>
          <w:szCs w:val="24"/>
          <w:lang w:val="es-CO"/>
        </w:rPr>
        <w:t>a acción de tutela</w:t>
      </w:r>
      <w:r w:rsidRPr="00721E06">
        <w:rPr>
          <w:rFonts w:ascii="Gadugi" w:hAnsi="Gadugi" w:cs="Century Gothic"/>
          <w:sz w:val="24"/>
          <w:szCs w:val="24"/>
          <w:lang w:val="es-CO"/>
        </w:rPr>
        <w:t xml:space="preserve">, dado que </w:t>
      </w:r>
      <w:r w:rsidR="00EB397A" w:rsidRPr="00721E06">
        <w:rPr>
          <w:rFonts w:ascii="Gadugi" w:hAnsi="Gadugi" w:cs="Century Gothic"/>
          <w:sz w:val="24"/>
          <w:szCs w:val="24"/>
          <w:lang w:val="es-CO"/>
        </w:rPr>
        <w:t xml:space="preserve">él </w:t>
      </w:r>
      <w:r w:rsidRPr="00721E06">
        <w:rPr>
          <w:rFonts w:ascii="Gadugi" w:hAnsi="Gadugi" w:cs="Century Gothic"/>
          <w:sz w:val="24"/>
          <w:szCs w:val="24"/>
          <w:lang w:val="es-CO"/>
        </w:rPr>
        <w:t xml:space="preserve">cedió su acreencia al señor Mario Camilo Iza, </w:t>
      </w:r>
      <w:r w:rsidR="00EB397A" w:rsidRPr="00721E06">
        <w:rPr>
          <w:rFonts w:ascii="Gadugi" w:hAnsi="Gadugi" w:cs="Century Gothic"/>
          <w:sz w:val="24"/>
          <w:szCs w:val="24"/>
          <w:lang w:val="es-CO"/>
        </w:rPr>
        <w:t>lo cual fue aceptado desde el 11 de julio de 2018</w:t>
      </w:r>
      <w:r w:rsidR="00EB397A" w:rsidRPr="00721E06">
        <w:rPr>
          <w:rStyle w:val="Refdenotaalpie"/>
          <w:rFonts w:ascii="Gadugi" w:hAnsi="Gadugi"/>
          <w:sz w:val="24"/>
          <w:szCs w:val="24"/>
          <w:lang w:val="es-CO"/>
        </w:rPr>
        <w:footnoteReference w:id="11"/>
      </w:r>
      <w:r w:rsidR="00EB397A" w:rsidRPr="00721E06">
        <w:rPr>
          <w:rFonts w:ascii="Gadugi" w:hAnsi="Gadugi" w:cs="Century Gothic"/>
          <w:sz w:val="24"/>
          <w:szCs w:val="24"/>
          <w:lang w:val="es-CO"/>
        </w:rPr>
        <w:t xml:space="preserve"> y el señor Iza  </w:t>
      </w:r>
      <w:r w:rsidRPr="00721E06">
        <w:rPr>
          <w:rFonts w:ascii="Gadugi" w:hAnsi="Gadugi" w:cs="Century Gothic"/>
          <w:sz w:val="24"/>
          <w:szCs w:val="24"/>
          <w:lang w:val="es-CO"/>
        </w:rPr>
        <w:t>también está vinculado, y debidamente notificado</w:t>
      </w:r>
      <w:r w:rsidR="00EB397A" w:rsidRPr="00721E06">
        <w:rPr>
          <w:rFonts w:ascii="Gadugi" w:hAnsi="Gadugi" w:cs="Century Gothic"/>
          <w:sz w:val="24"/>
          <w:szCs w:val="24"/>
          <w:lang w:val="es-CO"/>
        </w:rPr>
        <w:t>.</w:t>
      </w:r>
      <w:r w:rsidRPr="00721E06">
        <w:rPr>
          <w:rFonts w:ascii="Gadugi" w:hAnsi="Gadugi" w:cs="Century Gothic"/>
          <w:sz w:val="24"/>
          <w:szCs w:val="24"/>
          <w:lang w:val="es-CO"/>
        </w:rPr>
        <w:t xml:space="preserve"> </w:t>
      </w:r>
      <w:r w:rsidR="00EB397A" w:rsidRPr="00721E06">
        <w:rPr>
          <w:rFonts w:ascii="Gadugi" w:hAnsi="Gadugi" w:cs="Century Gothic"/>
          <w:sz w:val="24"/>
          <w:szCs w:val="24"/>
          <w:lang w:val="es-CO"/>
        </w:rPr>
        <w:t xml:space="preserve">En esos términos no se ve que ello pueda invalidar el trámite. </w:t>
      </w:r>
    </w:p>
    <w:p w14:paraId="077C538E" w14:textId="77777777" w:rsidR="00EB397A" w:rsidRPr="00721E06" w:rsidRDefault="0092590C" w:rsidP="00721E06">
      <w:pPr>
        <w:spacing w:line="276" w:lineRule="auto"/>
        <w:jc w:val="both"/>
        <w:rPr>
          <w:rFonts w:ascii="Gadugi" w:hAnsi="Gadugi" w:cs="Arial"/>
          <w:b/>
          <w:sz w:val="24"/>
          <w:szCs w:val="24"/>
          <w:lang w:val="es-CO"/>
        </w:rPr>
      </w:pPr>
      <w:r w:rsidRPr="00721E06">
        <w:rPr>
          <w:rFonts w:ascii="Gadugi" w:hAnsi="Gadugi" w:cs="Century Gothic"/>
          <w:sz w:val="24"/>
          <w:szCs w:val="24"/>
          <w:lang w:val="es-CO"/>
        </w:rPr>
        <w:tab/>
      </w:r>
      <w:r w:rsidRPr="00721E06">
        <w:rPr>
          <w:rFonts w:ascii="Gadugi" w:hAnsi="Gadugi" w:cs="Century Gothic"/>
          <w:sz w:val="24"/>
          <w:szCs w:val="24"/>
          <w:lang w:val="es-CO"/>
        </w:rPr>
        <w:tab/>
      </w:r>
      <w:r w:rsidR="00312B3F" w:rsidRPr="00721E06">
        <w:rPr>
          <w:rFonts w:ascii="Gadugi" w:hAnsi="Gadugi" w:cs="Century Gothic"/>
          <w:sz w:val="24"/>
          <w:szCs w:val="24"/>
          <w:lang w:val="es-CO"/>
        </w:rPr>
        <w:tab/>
      </w:r>
      <w:r w:rsidR="00312B3F" w:rsidRPr="00721E06">
        <w:rPr>
          <w:rFonts w:ascii="Gadugi" w:hAnsi="Gadugi" w:cs="Century Gothic"/>
          <w:sz w:val="24"/>
          <w:szCs w:val="24"/>
          <w:lang w:val="es-CO"/>
        </w:rPr>
        <w:tab/>
      </w:r>
      <w:r w:rsidR="00312B3F" w:rsidRPr="00721E06">
        <w:rPr>
          <w:rFonts w:ascii="Gadugi" w:hAnsi="Gadugi" w:cs="Century Gothic"/>
          <w:sz w:val="24"/>
          <w:szCs w:val="24"/>
          <w:lang w:val="es-CO"/>
        </w:rPr>
        <w:tab/>
      </w:r>
      <w:r w:rsidR="00312B3F" w:rsidRPr="00721E06">
        <w:rPr>
          <w:rFonts w:ascii="Gadugi" w:hAnsi="Gadugi" w:cs="Century Gothic"/>
          <w:sz w:val="24"/>
          <w:szCs w:val="24"/>
          <w:lang w:val="es-CO"/>
        </w:rPr>
        <w:tab/>
      </w:r>
      <w:r w:rsidR="0061791A" w:rsidRPr="00721E06">
        <w:rPr>
          <w:rFonts w:ascii="Gadugi" w:hAnsi="Gadugi" w:cs="Arial"/>
          <w:b/>
          <w:sz w:val="24"/>
          <w:szCs w:val="24"/>
          <w:lang w:val="es-CO"/>
        </w:rPr>
        <w:tab/>
      </w:r>
    </w:p>
    <w:p w14:paraId="327DF8FB" w14:textId="7AA42DC2" w:rsidR="004E4BF5" w:rsidRPr="00721E06" w:rsidRDefault="0061791A" w:rsidP="00721E06">
      <w:pPr>
        <w:spacing w:line="276" w:lineRule="auto"/>
        <w:jc w:val="both"/>
        <w:rPr>
          <w:rFonts w:ascii="Gadugi" w:hAnsi="Gadugi" w:cs="Arial"/>
          <w:b/>
          <w:sz w:val="24"/>
          <w:szCs w:val="24"/>
          <w:lang w:val="es-CO"/>
        </w:rPr>
      </w:pPr>
      <w:r w:rsidRPr="00721E06">
        <w:rPr>
          <w:rFonts w:ascii="Gadugi" w:hAnsi="Gadugi" w:cs="Arial"/>
          <w:b/>
          <w:sz w:val="24"/>
          <w:szCs w:val="24"/>
          <w:lang w:val="es-CO"/>
        </w:rPr>
        <w:tab/>
      </w:r>
      <w:r w:rsidRPr="00721E06">
        <w:rPr>
          <w:rFonts w:ascii="Gadugi" w:hAnsi="Gadugi" w:cs="Arial"/>
          <w:b/>
          <w:sz w:val="24"/>
          <w:szCs w:val="24"/>
          <w:lang w:val="es-CO"/>
        </w:rPr>
        <w:tab/>
      </w:r>
      <w:r w:rsidRPr="00721E06">
        <w:rPr>
          <w:rFonts w:ascii="Gadugi" w:hAnsi="Gadugi" w:cs="Arial"/>
          <w:b/>
          <w:sz w:val="24"/>
          <w:szCs w:val="24"/>
          <w:lang w:val="es-CO"/>
        </w:rPr>
        <w:tab/>
      </w:r>
    </w:p>
    <w:p w14:paraId="44416D29" w14:textId="6D3E1BC7" w:rsidR="00622EA3" w:rsidRPr="00721E06" w:rsidRDefault="00622EA3" w:rsidP="00721E06">
      <w:pPr>
        <w:pStyle w:val="Textoindependiente22"/>
        <w:spacing w:line="276" w:lineRule="auto"/>
        <w:ind w:firstLine="0"/>
        <w:rPr>
          <w:rFonts w:ascii="Gadugi" w:hAnsi="Gadugi" w:cs="Arial"/>
          <w:b/>
          <w:szCs w:val="24"/>
        </w:rPr>
      </w:pPr>
      <w:r w:rsidRPr="00721E06">
        <w:rPr>
          <w:rFonts w:ascii="Gadugi" w:hAnsi="Gadugi" w:cs="Arial"/>
          <w:b/>
          <w:szCs w:val="24"/>
        </w:rPr>
        <w:t xml:space="preserve">  </w:t>
      </w:r>
      <w:r w:rsidRPr="00721E06">
        <w:rPr>
          <w:rFonts w:ascii="Gadugi" w:hAnsi="Gadugi" w:cs="Arial"/>
          <w:b/>
          <w:szCs w:val="24"/>
        </w:rPr>
        <w:tab/>
      </w:r>
      <w:r w:rsidRPr="00721E06">
        <w:rPr>
          <w:rFonts w:ascii="Gadugi" w:hAnsi="Gadugi" w:cs="Arial"/>
          <w:b/>
          <w:szCs w:val="24"/>
        </w:rPr>
        <w:tab/>
      </w:r>
      <w:r w:rsidRPr="00721E06">
        <w:rPr>
          <w:rFonts w:ascii="Gadugi" w:hAnsi="Gadugi" w:cs="Arial"/>
          <w:b/>
          <w:szCs w:val="24"/>
        </w:rPr>
        <w:tab/>
      </w:r>
      <w:r w:rsidRPr="00721E06">
        <w:rPr>
          <w:rFonts w:ascii="Gadugi" w:hAnsi="Gadugi" w:cs="Arial"/>
          <w:b/>
          <w:szCs w:val="24"/>
        </w:rPr>
        <w:tab/>
      </w:r>
      <w:r w:rsidR="000222F5" w:rsidRPr="00721E06">
        <w:rPr>
          <w:rFonts w:ascii="Gadugi" w:hAnsi="Gadugi" w:cs="Arial"/>
          <w:b/>
          <w:szCs w:val="24"/>
        </w:rPr>
        <w:t xml:space="preserve">2. </w:t>
      </w:r>
      <w:r w:rsidRPr="00721E06">
        <w:rPr>
          <w:rFonts w:ascii="Gadugi" w:hAnsi="Gadugi" w:cs="Arial"/>
          <w:b/>
          <w:szCs w:val="24"/>
        </w:rPr>
        <w:t>CONSIDERACIONES</w:t>
      </w:r>
    </w:p>
    <w:p w14:paraId="1D058EF8" w14:textId="77777777" w:rsidR="00622EA3" w:rsidRPr="00721E06" w:rsidRDefault="00622EA3" w:rsidP="00721E06">
      <w:pPr>
        <w:pStyle w:val="Textoindependiente22"/>
        <w:spacing w:line="276" w:lineRule="auto"/>
        <w:ind w:firstLine="0"/>
        <w:rPr>
          <w:rFonts w:ascii="Gadugi" w:hAnsi="Gadugi"/>
          <w:szCs w:val="24"/>
        </w:rPr>
      </w:pPr>
      <w:r w:rsidRPr="00721E06">
        <w:rPr>
          <w:rFonts w:ascii="Gadugi" w:hAnsi="Gadugi"/>
          <w:szCs w:val="24"/>
        </w:rPr>
        <w:tab/>
      </w:r>
      <w:r w:rsidRPr="00721E06">
        <w:rPr>
          <w:rFonts w:ascii="Gadugi" w:hAnsi="Gadugi"/>
          <w:szCs w:val="24"/>
        </w:rPr>
        <w:tab/>
      </w:r>
      <w:r w:rsidRPr="00721E06">
        <w:rPr>
          <w:rFonts w:ascii="Gadugi" w:hAnsi="Gadugi"/>
          <w:szCs w:val="24"/>
        </w:rPr>
        <w:tab/>
      </w:r>
      <w:r w:rsidRPr="00721E06">
        <w:rPr>
          <w:rFonts w:ascii="Gadugi" w:hAnsi="Gadugi"/>
          <w:szCs w:val="24"/>
        </w:rPr>
        <w:tab/>
      </w:r>
    </w:p>
    <w:p w14:paraId="794A8819" w14:textId="77777777" w:rsidR="00622EA3" w:rsidRPr="00721E06" w:rsidRDefault="00622EA3" w:rsidP="00721E06">
      <w:pPr>
        <w:pStyle w:val="Textoindependiente22"/>
        <w:spacing w:line="276" w:lineRule="auto"/>
        <w:rPr>
          <w:rFonts w:ascii="Gadugi" w:hAnsi="Gadugi"/>
          <w:szCs w:val="24"/>
        </w:rPr>
      </w:pPr>
    </w:p>
    <w:p w14:paraId="3B541647" w14:textId="5473C3D5" w:rsidR="00622EA3" w:rsidRPr="00721E06" w:rsidRDefault="000222F5" w:rsidP="00721E06">
      <w:pPr>
        <w:pStyle w:val="Textoindependiente22"/>
        <w:spacing w:line="276" w:lineRule="auto"/>
        <w:rPr>
          <w:rFonts w:ascii="Gadugi" w:hAnsi="Gadugi"/>
          <w:szCs w:val="24"/>
        </w:rPr>
      </w:pPr>
      <w:r w:rsidRPr="00721E06">
        <w:rPr>
          <w:rFonts w:ascii="Gadugi" w:hAnsi="Gadugi"/>
          <w:szCs w:val="24"/>
        </w:rPr>
        <w:t xml:space="preserve">2.1. </w:t>
      </w:r>
      <w:r w:rsidR="00622EA3" w:rsidRPr="00721E06">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721E06" w:rsidRDefault="0092590C" w:rsidP="00721E06">
      <w:pPr>
        <w:pStyle w:val="Textoindependiente22"/>
        <w:spacing w:line="276" w:lineRule="auto"/>
        <w:rPr>
          <w:rFonts w:ascii="Gadugi" w:hAnsi="Gadugi"/>
          <w:szCs w:val="24"/>
        </w:rPr>
      </w:pPr>
    </w:p>
    <w:p w14:paraId="38CD293C" w14:textId="3AA72D03" w:rsidR="005C54D7" w:rsidRPr="00721E06" w:rsidRDefault="00622EA3" w:rsidP="00721E06">
      <w:pPr>
        <w:spacing w:line="276" w:lineRule="auto"/>
        <w:ind w:firstLine="2835"/>
        <w:jc w:val="both"/>
        <w:rPr>
          <w:rFonts w:ascii="Gadugi" w:hAnsi="Gadugi"/>
          <w:sz w:val="24"/>
          <w:szCs w:val="24"/>
        </w:rPr>
      </w:pPr>
      <w:r w:rsidRPr="00721E06">
        <w:rPr>
          <w:rFonts w:ascii="Gadugi" w:hAnsi="Gadugi"/>
          <w:sz w:val="24"/>
          <w:szCs w:val="24"/>
        </w:rPr>
        <w:t xml:space="preserve">Acude en esta oportunidad </w:t>
      </w:r>
      <w:r w:rsidR="00E56E8B" w:rsidRPr="00721E06">
        <w:rPr>
          <w:rFonts w:ascii="Gadugi" w:hAnsi="Gadugi"/>
          <w:sz w:val="24"/>
          <w:szCs w:val="24"/>
        </w:rPr>
        <w:t>la</w:t>
      </w:r>
      <w:r w:rsidRPr="00721E06">
        <w:rPr>
          <w:rFonts w:ascii="Gadugi" w:hAnsi="Gadugi"/>
          <w:sz w:val="24"/>
          <w:szCs w:val="24"/>
        </w:rPr>
        <w:t xml:space="preserve"> accionante, en procura de la protección de su derecho fundamental al debido proceso,</w:t>
      </w:r>
      <w:r w:rsidR="00254315" w:rsidRPr="00721E06">
        <w:rPr>
          <w:rFonts w:ascii="Gadugi" w:hAnsi="Gadugi"/>
          <w:sz w:val="24"/>
          <w:szCs w:val="24"/>
        </w:rPr>
        <w:t xml:space="preserve"> </w:t>
      </w:r>
      <w:r w:rsidR="00AF0370" w:rsidRPr="00721E06">
        <w:rPr>
          <w:rFonts w:ascii="Gadugi" w:hAnsi="Gadugi"/>
          <w:sz w:val="24"/>
          <w:szCs w:val="24"/>
        </w:rPr>
        <w:t xml:space="preserve">presuntamente conculcado por el juzgado accionado que </w:t>
      </w:r>
      <w:r w:rsidR="00E56E8B" w:rsidRPr="00721E06">
        <w:rPr>
          <w:rFonts w:ascii="Gadugi" w:hAnsi="Gadugi"/>
          <w:sz w:val="24"/>
          <w:szCs w:val="24"/>
        </w:rPr>
        <w:t>negó una solicitud de reforma que presentó dentro de un proceso de validación judicial de acuerdo extrajudicial de reorganización de persona natural comerciante, en el que actúa como deudora</w:t>
      </w:r>
      <w:r w:rsidR="005C54D7" w:rsidRPr="00721E06">
        <w:rPr>
          <w:rFonts w:ascii="Gadugi" w:hAnsi="Gadugi"/>
          <w:sz w:val="24"/>
          <w:szCs w:val="24"/>
        </w:rPr>
        <w:t>. Afirma que el despacho desconoció la calidad de cosa juzgada de la validación inicial que ya había sido aprobada y el rito que regula ese tipo de trámites.</w:t>
      </w:r>
    </w:p>
    <w:p w14:paraId="224CFB57" w14:textId="77777777" w:rsidR="00507912" w:rsidRPr="00721E06" w:rsidRDefault="00507912" w:rsidP="00721E06">
      <w:pPr>
        <w:spacing w:line="276" w:lineRule="auto"/>
        <w:jc w:val="both"/>
        <w:rPr>
          <w:rFonts w:ascii="Gadugi" w:hAnsi="Gadugi" w:cs="Century Gothic"/>
          <w:sz w:val="24"/>
          <w:szCs w:val="24"/>
          <w:lang w:val="es-CO"/>
        </w:rPr>
      </w:pPr>
    </w:p>
    <w:p w14:paraId="75C948C0" w14:textId="093A60CA" w:rsidR="00254315" w:rsidRPr="00721E06" w:rsidRDefault="00254315" w:rsidP="00721E06">
      <w:pPr>
        <w:spacing w:line="276" w:lineRule="auto"/>
        <w:jc w:val="both"/>
        <w:rPr>
          <w:rFonts w:ascii="Gadugi" w:hAnsi="Gadugi"/>
          <w:sz w:val="24"/>
          <w:szCs w:val="24"/>
        </w:rPr>
      </w:pP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Pr="00721E06">
        <w:rPr>
          <w:rFonts w:ascii="Gadugi" w:hAnsi="Gadugi" w:cs="Century Gothic"/>
          <w:sz w:val="24"/>
          <w:szCs w:val="24"/>
          <w:lang w:val="es-CO"/>
        </w:rPr>
        <w:tab/>
      </w:r>
      <w:r w:rsidR="000222F5" w:rsidRPr="00721E06">
        <w:rPr>
          <w:rFonts w:ascii="Gadugi" w:hAnsi="Gadugi" w:cs="Century Gothic"/>
          <w:sz w:val="24"/>
          <w:szCs w:val="24"/>
          <w:lang w:val="es-CO"/>
        </w:rPr>
        <w:t xml:space="preserve">2.2. </w:t>
      </w:r>
      <w:r w:rsidR="006F72A4">
        <w:rPr>
          <w:rFonts w:ascii="Gadugi" w:hAnsi="Gadugi" w:cs="Arial"/>
          <w:sz w:val="24"/>
          <w:szCs w:val="24"/>
        </w:rPr>
        <w:t>Re</w:t>
      </w:r>
      <w:r w:rsidR="003B57C8" w:rsidRPr="00721E06">
        <w:rPr>
          <w:rFonts w:ascii="Gadugi" w:hAnsi="Gadugi" w:cs="Arial"/>
          <w:sz w:val="24"/>
          <w:szCs w:val="24"/>
        </w:rPr>
        <w:t>iteradamente</w:t>
      </w:r>
      <w:r w:rsidRPr="00721E06">
        <w:rPr>
          <w:rFonts w:ascii="Gadugi" w:hAnsi="Gadugi" w:cs="Arial"/>
          <w:sz w:val="24"/>
          <w:szCs w:val="24"/>
        </w:rPr>
        <w:t xml:space="preserve"> se ha expuesto que </w:t>
      </w:r>
      <w:r w:rsidRPr="00721E06">
        <w:rPr>
          <w:rFonts w:ascii="Gadugi" w:hAnsi="Gadugi"/>
          <w:sz w:val="24"/>
          <w:szCs w:val="24"/>
        </w:rPr>
        <w:t>a pesar de la inexequibilidad de las normas que en el Decreto 2591 de 1991 preveían la acción de tutela contra providencias judiciales</w:t>
      </w:r>
      <w:r w:rsidRPr="00721E06">
        <w:rPr>
          <w:rStyle w:val="Refdenotaalpie"/>
          <w:rFonts w:ascii="Gadugi" w:hAnsi="Gadugi"/>
          <w:sz w:val="24"/>
          <w:szCs w:val="24"/>
        </w:rPr>
        <w:footnoteReference w:id="12"/>
      </w:r>
      <w:r w:rsidRPr="00721E06">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721E06">
        <w:rPr>
          <w:rFonts w:ascii="Gadugi" w:hAnsi="Gadugi" w:cs="Arial"/>
          <w:sz w:val="24"/>
          <w:szCs w:val="24"/>
        </w:rPr>
        <w:t xml:space="preserve"> en múltiples ocasiones. Sobre ellas, en las sentencias SU-222 de 2016, SU573 de 2017 y SU004 de 2018, </w:t>
      </w:r>
      <w:r w:rsidRPr="00721E06">
        <w:rPr>
          <w:rFonts w:ascii="Gadugi" w:hAnsi="Gadugi" w:cs="Arial"/>
          <w:sz w:val="24"/>
          <w:szCs w:val="24"/>
          <w:lang w:val="es-419"/>
        </w:rPr>
        <w:t xml:space="preserve">reiteradas en las sentencias T-004-19, T-042-19, T-049-19 y T-075-19, </w:t>
      </w:r>
      <w:r w:rsidRPr="00721E06">
        <w:rPr>
          <w:rFonts w:ascii="Gadugi" w:hAnsi="Gadugi" w:cs="Arial"/>
          <w:sz w:val="24"/>
          <w:szCs w:val="24"/>
        </w:rPr>
        <w:t>T-008-</w:t>
      </w:r>
      <w:r w:rsidRPr="00721E06">
        <w:rPr>
          <w:rFonts w:ascii="Gadugi" w:hAnsi="Gadugi" w:cs="Arial"/>
          <w:sz w:val="24"/>
          <w:szCs w:val="24"/>
        </w:rPr>
        <w:lastRenderedPageBreak/>
        <w:t xml:space="preserve">20, T-053-20, y más recientemente en la SU128-21, todas aludiendo a la C-590 de 2005, recordó que las primeras obedecen a </w:t>
      </w:r>
      <w:r w:rsidRPr="00721E06">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721E06">
        <w:rPr>
          <w:rFonts w:ascii="Gadugi" w:hAnsi="Gadugi"/>
          <w:sz w:val="24"/>
          <w:szCs w:val="24"/>
        </w:rPr>
        <w:t xml:space="preserve"> </w:t>
      </w:r>
      <w:r w:rsidRPr="00721E06">
        <w:rPr>
          <w:rFonts w:ascii="Gadugi" w:hAnsi="Gadugi" w:cs="Arial"/>
          <w:sz w:val="24"/>
          <w:szCs w:val="24"/>
        </w:rPr>
        <w:t>Y en cuanto a las segundas, es decir, las causales específicas, se compendian en los defectos</w:t>
      </w:r>
      <w:r w:rsidRPr="00721E06">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721E06">
        <w:rPr>
          <w:rFonts w:ascii="Gadugi" w:hAnsi="Gadugi"/>
          <w:sz w:val="24"/>
          <w:szCs w:val="24"/>
        </w:rPr>
        <w:t xml:space="preserve"> </w:t>
      </w:r>
    </w:p>
    <w:p w14:paraId="4E489824" w14:textId="1466B903" w:rsidR="006F55EB" w:rsidRPr="00721E06" w:rsidRDefault="006F55EB" w:rsidP="00721E06">
      <w:pPr>
        <w:spacing w:line="276" w:lineRule="auto"/>
        <w:jc w:val="both"/>
        <w:rPr>
          <w:rFonts w:ascii="Gadugi" w:hAnsi="Gadugi" w:cs="Arial"/>
          <w:sz w:val="24"/>
          <w:szCs w:val="24"/>
        </w:rPr>
      </w:pPr>
    </w:p>
    <w:p w14:paraId="4744DEC4" w14:textId="74778F06" w:rsidR="007606D7" w:rsidRPr="00721E06" w:rsidRDefault="000222F5" w:rsidP="00721E06">
      <w:pPr>
        <w:spacing w:line="276" w:lineRule="auto"/>
        <w:ind w:firstLine="2835"/>
        <w:jc w:val="both"/>
        <w:rPr>
          <w:rFonts w:ascii="Gadugi" w:hAnsi="Gadugi"/>
          <w:sz w:val="24"/>
          <w:szCs w:val="24"/>
        </w:rPr>
      </w:pPr>
      <w:r w:rsidRPr="00721E06">
        <w:rPr>
          <w:rFonts w:ascii="Gadugi" w:hAnsi="Gadugi"/>
          <w:sz w:val="24"/>
          <w:szCs w:val="24"/>
        </w:rPr>
        <w:t xml:space="preserve">2.3. </w:t>
      </w:r>
      <w:r w:rsidR="007606D7" w:rsidRPr="00721E06">
        <w:rPr>
          <w:rFonts w:ascii="Gadugi" w:hAnsi="Gadugi"/>
          <w:sz w:val="24"/>
          <w:szCs w:val="24"/>
        </w:rPr>
        <w:t>Sobre los requisitos generales de procedencia del presente caso se tiene lo siguiente:</w:t>
      </w:r>
    </w:p>
    <w:p w14:paraId="3822E88F" w14:textId="77777777" w:rsidR="007606D7" w:rsidRPr="00721E06" w:rsidRDefault="007606D7" w:rsidP="00721E06">
      <w:pPr>
        <w:spacing w:line="276" w:lineRule="auto"/>
        <w:jc w:val="both"/>
        <w:rPr>
          <w:rFonts w:ascii="Gadugi" w:hAnsi="Gadugi"/>
          <w:sz w:val="24"/>
          <w:szCs w:val="24"/>
        </w:rPr>
      </w:pPr>
    </w:p>
    <w:p w14:paraId="088C22CA" w14:textId="12041D7D" w:rsidR="005C54D7" w:rsidRPr="00721E06" w:rsidRDefault="007606D7" w:rsidP="00721E06">
      <w:pPr>
        <w:spacing w:line="276" w:lineRule="auto"/>
        <w:jc w:val="both"/>
        <w:rPr>
          <w:rFonts w:ascii="Gadugi" w:hAnsi="Gadugi"/>
          <w:sz w:val="24"/>
          <w:szCs w:val="24"/>
        </w:rPr>
      </w:pP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t xml:space="preserve">La legitimación por activa se cumple </w:t>
      </w:r>
      <w:r w:rsidR="00417307" w:rsidRPr="00721E06">
        <w:rPr>
          <w:rFonts w:ascii="Gadugi" w:hAnsi="Gadugi"/>
          <w:sz w:val="24"/>
          <w:szCs w:val="24"/>
        </w:rPr>
        <w:t>con</w:t>
      </w:r>
      <w:r w:rsidRPr="00721E06">
        <w:rPr>
          <w:rFonts w:ascii="Gadugi" w:hAnsi="Gadugi"/>
          <w:sz w:val="24"/>
          <w:szCs w:val="24"/>
        </w:rPr>
        <w:t xml:space="preserve"> </w:t>
      </w:r>
      <w:r w:rsidR="005C54D7" w:rsidRPr="00721E06">
        <w:rPr>
          <w:rFonts w:ascii="Gadugi" w:hAnsi="Gadugi"/>
          <w:sz w:val="24"/>
          <w:szCs w:val="24"/>
        </w:rPr>
        <w:t>Amali Nader Chujfi</w:t>
      </w:r>
      <w:r w:rsidR="00715996" w:rsidRPr="00721E06">
        <w:rPr>
          <w:rFonts w:ascii="Gadugi" w:hAnsi="Gadugi"/>
          <w:sz w:val="24"/>
          <w:szCs w:val="24"/>
        </w:rPr>
        <w:t>,</w:t>
      </w:r>
      <w:r w:rsidRPr="00721E06">
        <w:rPr>
          <w:rFonts w:ascii="Gadugi" w:hAnsi="Gadugi"/>
          <w:sz w:val="24"/>
          <w:szCs w:val="24"/>
        </w:rPr>
        <w:t xml:space="preserve"> </w:t>
      </w:r>
      <w:r w:rsidR="005C54D7" w:rsidRPr="00721E06">
        <w:rPr>
          <w:rFonts w:ascii="Gadugi" w:hAnsi="Gadugi"/>
          <w:sz w:val="24"/>
          <w:szCs w:val="24"/>
        </w:rPr>
        <w:t xml:space="preserve">quien </w:t>
      </w:r>
      <w:r w:rsidR="005B401B" w:rsidRPr="00721E06">
        <w:rPr>
          <w:rFonts w:ascii="Gadugi" w:hAnsi="Gadugi"/>
          <w:sz w:val="24"/>
          <w:szCs w:val="24"/>
        </w:rPr>
        <w:t xml:space="preserve">aquí </w:t>
      </w:r>
      <w:r w:rsidR="005C54D7" w:rsidRPr="00721E06">
        <w:rPr>
          <w:rFonts w:ascii="Gadugi" w:hAnsi="Gadugi"/>
          <w:sz w:val="24"/>
          <w:szCs w:val="24"/>
        </w:rPr>
        <w:t xml:space="preserve">actúa mediante apoderado judicial debidamente facultado, porque ella es deudora dentro del juicio que se cuestiona; y por pasiva se cumple respecto del juzgado accionado </w:t>
      </w:r>
      <w:r w:rsidR="005B401B" w:rsidRPr="00721E06">
        <w:rPr>
          <w:rFonts w:ascii="Gadugi" w:hAnsi="Gadugi"/>
          <w:sz w:val="24"/>
          <w:szCs w:val="24"/>
        </w:rPr>
        <w:t xml:space="preserve">que </w:t>
      </w:r>
      <w:r w:rsidR="005C54D7" w:rsidRPr="00721E06">
        <w:rPr>
          <w:rFonts w:ascii="Gadugi" w:hAnsi="Gadugi"/>
          <w:sz w:val="24"/>
          <w:szCs w:val="24"/>
        </w:rPr>
        <w:t xml:space="preserve">conoce de ese proceso, también pueden comparecer los demás vinculados, pues intervienen en ese trámite.  </w:t>
      </w:r>
    </w:p>
    <w:p w14:paraId="01B1BCC5" w14:textId="77777777" w:rsidR="005C54D7" w:rsidRPr="00721E06" w:rsidRDefault="005C54D7" w:rsidP="00721E06">
      <w:pPr>
        <w:spacing w:line="276" w:lineRule="auto"/>
        <w:jc w:val="both"/>
        <w:rPr>
          <w:rFonts w:ascii="Gadugi" w:hAnsi="Gadugi" w:cs="Arial"/>
          <w:sz w:val="24"/>
          <w:szCs w:val="24"/>
        </w:rPr>
      </w:pPr>
    </w:p>
    <w:p w14:paraId="3CA760A7" w14:textId="2ED69753" w:rsidR="007606D7" w:rsidRPr="00721E06" w:rsidRDefault="006F55EB"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7606D7" w:rsidRPr="00721E06">
        <w:rPr>
          <w:rFonts w:ascii="Gadugi" w:hAnsi="Gadugi" w:cs="Arial"/>
          <w:sz w:val="24"/>
          <w:szCs w:val="24"/>
        </w:rPr>
        <w:t>L</w:t>
      </w:r>
      <w:r w:rsidRPr="00721E06">
        <w:rPr>
          <w:rFonts w:ascii="Gadugi" w:hAnsi="Gadugi" w:cs="Arial"/>
          <w:sz w:val="24"/>
          <w:szCs w:val="24"/>
        </w:rPr>
        <w:t>a inmediatez está satisfecha</w:t>
      </w:r>
      <w:r w:rsidR="00CA5BD1" w:rsidRPr="00721E06">
        <w:rPr>
          <w:rFonts w:ascii="Gadugi" w:hAnsi="Gadugi" w:cs="Arial"/>
          <w:sz w:val="24"/>
          <w:szCs w:val="24"/>
        </w:rPr>
        <w:t>,</w:t>
      </w:r>
      <w:r w:rsidRPr="00721E06">
        <w:rPr>
          <w:rFonts w:ascii="Gadugi" w:hAnsi="Gadugi" w:cs="Arial"/>
          <w:sz w:val="24"/>
          <w:szCs w:val="24"/>
        </w:rPr>
        <w:t xml:space="preserve"> comoquiera que el auto mediante el cual se </w:t>
      </w:r>
      <w:r w:rsidR="007606D7" w:rsidRPr="00721E06">
        <w:rPr>
          <w:rFonts w:ascii="Gadugi" w:hAnsi="Gadugi" w:cs="Arial"/>
          <w:sz w:val="24"/>
          <w:szCs w:val="24"/>
        </w:rPr>
        <w:t xml:space="preserve">confirmó la decisión que aquí se reprocha data del </w:t>
      </w:r>
      <w:r w:rsidR="005C54D7" w:rsidRPr="00721E06">
        <w:rPr>
          <w:rFonts w:ascii="Gadugi" w:hAnsi="Gadugi" w:cs="Arial"/>
          <w:sz w:val="24"/>
          <w:szCs w:val="24"/>
        </w:rPr>
        <w:t>28</w:t>
      </w:r>
      <w:r w:rsidR="007606D7" w:rsidRPr="00721E06">
        <w:rPr>
          <w:rFonts w:ascii="Gadugi" w:hAnsi="Gadugi" w:cs="Arial"/>
          <w:sz w:val="24"/>
          <w:szCs w:val="24"/>
        </w:rPr>
        <w:t xml:space="preserve"> de </w:t>
      </w:r>
      <w:r w:rsidR="005C54D7" w:rsidRPr="00721E06">
        <w:rPr>
          <w:rFonts w:ascii="Gadugi" w:hAnsi="Gadugi" w:cs="Arial"/>
          <w:sz w:val="24"/>
          <w:szCs w:val="24"/>
        </w:rPr>
        <w:t>febrero</w:t>
      </w:r>
      <w:r w:rsidR="007606D7" w:rsidRPr="00721E06">
        <w:rPr>
          <w:rFonts w:ascii="Gadugi" w:hAnsi="Gadugi" w:cs="Arial"/>
          <w:sz w:val="24"/>
          <w:szCs w:val="24"/>
        </w:rPr>
        <w:t xml:space="preserve"> de 2022, y esta a</w:t>
      </w:r>
      <w:r w:rsidR="0001094C" w:rsidRPr="00721E06">
        <w:rPr>
          <w:rFonts w:ascii="Gadugi" w:hAnsi="Gadugi" w:cs="Arial"/>
          <w:sz w:val="24"/>
          <w:szCs w:val="24"/>
        </w:rPr>
        <w:t>cción de tutela se radicó</w:t>
      </w:r>
      <w:r w:rsidR="005C54D7" w:rsidRPr="00721E06">
        <w:rPr>
          <w:rFonts w:ascii="Gadugi" w:hAnsi="Gadugi" w:cs="Arial"/>
          <w:sz w:val="24"/>
          <w:szCs w:val="24"/>
        </w:rPr>
        <w:t>, de manera perentoria,</w:t>
      </w:r>
      <w:r w:rsidR="0001094C" w:rsidRPr="00721E06">
        <w:rPr>
          <w:rFonts w:ascii="Gadugi" w:hAnsi="Gadugi" w:cs="Arial"/>
          <w:sz w:val="24"/>
          <w:szCs w:val="24"/>
        </w:rPr>
        <w:t xml:space="preserve"> el </w:t>
      </w:r>
      <w:r w:rsidR="005C54D7" w:rsidRPr="00721E06">
        <w:rPr>
          <w:rFonts w:ascii="Gadugi" w:hAnsi="Gadugi" w:cs="Arial"/>
          <w:sz w:val="24"/>
          <w:szCs w:val="24"/>
        </w:rPr>
        <w:t>16</w:t>
      </w:r>
      <w:r w:rsidR="0001094C" w:rsidRPr="00721E06">
        <w:rPr>
          <w:rFonts w:ascii="Gadugi" w:hAnsi="Gadugi" w:cs="Arial"/>
          <w:sz w:val="24"/>
          <w:szCs w:val="24"/>
        </w:rPr>
        <w:t xml:space="preserve"> de </w:t>
      </w:r>
      <w:r w:rsidR="005C54D7" w:rsidRPr="00721E06">
        <w:rPr>
          <w:rFonts w:ascii="Gadugi" w:hAnsi="Gadugi" w:cs="Arial"/>
          <w:sz w:val="24"/>
          <w:szCs w:val="24"/>
        </w:rPr>
        <w:t xml:space="preserve">marzo </w:t>
      </w:r>
      <w:r w:rsidR="0001094C" w:rsidRPr="00721E06">
        <w:rPr>
          <w:rFonts w:ascii="Gadugi" w:hAnsi="Gadugi" w:cs="Arial"/>
          <w:sz w:val="24"/>
          <w:szCs w:val="24"/>
        </w:rPr>
        <w:t xml:space="preserve">siguiente. </w:t>
      </w:r>
    </w:p>
    <w:p w14:paraId="04B0BEAA" w14:textId="77777777" w:rsidR="005C54D7" w:rsidRPr="00721E06" w:rsidRDefault="005C54D7" w:rsidP="00721E06">
      <w:pPr>
        <w:spacing w:line="276" w:lineRule="auto"/>
        <w:jc w:val="both"/>
        <w:rPr>
          <w:rFonts w:ascii="Gadugi" w:hAnsi="Gadugi" w:cs="Arial"/>
          <w:sz w:val="24"/>
          <w:szCs w:val="24"/>
        </w:rPr>
      </w:pPr>
    </w:p>
    <w:p w14:paraId="5FBBF5A2" w14:textId="20B99572" w:rsidR="006D3A43" w:rsidRPr="00721E06" w:rsidRDefault="005C54D7"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La subsidiari</w:t>
      </w:r>
      <w:r w:rsidR="00FE5FF5" w:rsidRPr="00721E06">
        <w:rPr>
          <w:rFonts w:ascii="Gadugi" w:hAnsi="Gadugi" w:cs="Arial"/>
          <w:sz w:val="24"/>
          <w:szCs w:val="24"/>
        </w:rPr>
        <w:t>e</w:t>
      </w:r>
      <w:r w:rsidRPr="00721E06">
        <w:rPr>
          <w:rFonts w:ascii="Gadugi" w:hAnsi="Gadugi" w:cs="Arial"/>
          <w:sz w:val="24"/>
          <w:szCs w:val="24"/>
        </w:rPr>
        <w:t xml:space="preserve">dad se supera porque </w:t>
      </w:r>
      <w:r w:rsidR="00B14B67" w:rsidRPr="00721E06">
        <w:rPr>
          <w:rFonts w:ascii="Gadugi" w:hAnsi="Gadugi" w:cs="Arial"/>
          <w:sz w:val="24"/>
          <w:szCs w:val="24"/>
        </w:rPr>
        <w:t xml:space="preserve">la parte actora formuló el recurso de reposición, que era el procedente, </w:t>
      </w:r>
      <w:r w:rsidR="00167505" w:rsidRPr="00721E06">
        <w:rPr>
          <w:rFonts w:ascii="Gadugi" w:hAnsi="Gadugi" w:cs="Arial"/>
          <w:sz w:val="24"/>
          <w:szCs w:val="24"/>
        </w:rPr>
        <w:t xml:space="preserve">frente a la decisión mediante la cual, el juzgado </w:t>
      </w:r>
      <w:r w:rsidR="005B401B" w:rsidRPr="00721E06">
        <w:rPr>
          <w:rFonts w:ascii="Gadugi" w:hAnsi="Gadugi" w:cs="Arial"/>
          <w:sz w:val="24"/>
          <w:szCs w:val="24"/>
        </w:rPr>
        <w:t xml:space="preserve">la </w:t>
      </w:r>
      <w:r w:rsidR="00167505" w:rsidRPr="00721E06">
        <w:rPr>
          <w:rFonts w:ascii="Gadugi" w:hAnsi="Gadugi" w:cs="Arial"/>
          <w:sz w:val="24"/>
          <w:szCs w:val="24"/>
        </w:rPr>
        <w:t xml:space="preserve">requirió para que corrigiera </w:t>
      </w:r>
      <w:r w:rsidR="00B14B67" w:rsidRPr="00721E06">
        <w:rPr>
          <w:rFonts w:ascii="Gadugi" w:hAnsi="Gadugi" w:cs="Arial"/>
          <w:sz w:val="24"/>
          <w:szCs w:val="24"/>
        </w:rPr>
        <w:t>la reforma al acuerdo, y</w:t>
      </w:r>
      <w:r w:rsidR="00DC7196" w:rsidRPr="00721E06">
        <w:rPr>
          <w:rFonts w:ascii="Gadugi" w:hAnsi="Gadugi" w:cs="Arial"/>
          <w:sz w:val="24"/>
          <w:szCs w:val="24"/>
        </w:rPr>
        <w:t>,</w:t>
      </w:r>
      <w:r w:rsidR="00B14B67" w:rsidRPr="00721E06">
        <w:rPr>
          <w:rFonts w:ascii="Gadugi" w:hAnsi="Gadugi" w:cs="Arial"/>
          <w:sz w:val="24"/>
          <w:szCs w:val="24"/>
        </w:rPr>
        <w:t xml:space="preserve"> además, presentó una insistencia </w:t>
      </w:r>
      <w:r w:rsidR="00DC7196" w:rsidRPr="00721E06">
        <w:rPr>
          <w:rFonts w:ascii="Gadugi" w:hAnsi="Gadugi" w:cs="Arial"/>
          <w:sz w:val="24"/>
          <w:szCs w:val="24"/>
        </w:rPr>
        <w:t>para que se aceptara la reforma, lo cual fue negado en el auto del 28 de febrero de 2022. Es decir, el debate que aquí se propone, ya se agotó en el juicio ordinario.</w:t>
      </w:r>
    </w:p>
    <w:p w14:paraId="52E1C648" w14:textId="3A80AA46" w:rsidR="002F1B01" w:rsidRPr="00721E06" w:rsidRDefault="002F1B01" w:rsidP="00721E06">
      <w:pPr>
        <w:spacing w:line="276" w:lineRule="auto"/>
        <w:jc w:val="both"/>
        <w:rPr>
          <w:rFonts w:ascii="Gadugi" w:hAnsi="Gadugi" w:cs="Arial"/>
          <w:sz w:val="24"/>
          <w:szCs w:val="24"/>
        </w:rPr>
      </w:pPr>
    </w:p>
    <w:p w14:paraId="75110B67" w14:textId="22A2AC89" w:rsidR="002F1B01" w:rsidRPr="00721E06" w:rsidRDefault="002F1B01"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0222F5" w:rsidRPr="00721E06">
        <w:rPr>
          <w:rFonts w:ascii="Gadugi" w:hAnsi="Gadugi" w:cs="Arial"/>
          <w:sz w:val="24"/>
          <w:szCs w:val="24"/>
        </w:rPr>
        <w:t xml:space="preserve">2.4. </w:t>
      </w:r>
      <w:r w:rsidRPr="00721E06">
        <w:rPr>
          <w:rFonts w:ascii="Gadugi" w:hAnsi="Gadugi" w:cs="Arial"/>
          <w:sz w:val="24"/>
          <w:szCs w:val="24"/>
        </w:rPr>
        <w:t>Superado el test de procedencia, advierte la Sala que a la decisión que aquí se cuestiona</w:t>
      </w:r>
      <w:r w:rsidR="000222F5" w:rsidRPr="00721E06">
        <w:rPr>
          <w:rFonts w:ascii="Gadugi" w:hAnsi="Gadugi" w:cs="Arial"/>
          <w:sz w:val="24"/>
          <w:szCs w:val="24"/>
        </w:rPr>
        <w:t xml:space="preserve"> se le endilga un defecto procedimental pues se están aplicando indebidamente normas que regulan el trámite de reorganización empresarial.  </w:t>
      </w:r>
    </w:p>
    <w:p w14:paraId="47743FF1" w14:textId="23A88B68" w:rsidR="00937CC3" w:rsidRPr="00721E06" w:rsidRDefault="00937CC3"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p>
    <w:p w14:paraId="7F3289C9" w14:textId="49EA3F81" w:rsidR="00806DA2" w:rsidRPr="00721E06" w:rsidRDefault="00937CC3" w:rsidP="00721E06">
      <w:pPr>
        <w:spacing w:line="276" w:lineRule="auto"/>
        <w:jc w:val="both"/>
        <w:rPr>
          <w:rFonts w:ascii="Gadugi" w:hAnsi="Gadugi" w:cs="Arial"/>
          <w:sz w:val="24"/>
          <w:szCs w:val="24"/>
        </w:rPr>
      </w:pPr>
      <w:r w:rsidRPr="00721E06">
        <w:rPr>
          <w:rFonts w:ascii="Gadugi" w:hAnsi="Gadugi" w:cs="Arial"/>
          <w:sz w:val="24"/>
          <w:szCs w:val="24"/>
        </w:rPr>
        <w:lastRenderedPageBreak/>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806DA2" w:rsidRPr="00721E06">
        <w:rPr>
          <w:rFonts w:ascii="Gadugi" w:hAnsi="Gadugi" w:cs="Arial"/>
          <w:sz w:val="24"/>
          <w:szCs w:val="24"/>
        </w:rPr>
        <w:t>Sobre e</w:t>
      </w:r>
      <w:r w:rsidRPr="00721E06">
        <w:rPr>
          <w:rFonts w:ascii="Gadugi" w:hAnsi="Gadugi" w:cs="Arial"/>
          <w:sz w:val="24"/>
          <w:szCs w:val="24"/>
        </w:rPr>
        <w:t>l defecto procedimental</w:t>
      </w:r>
      <w:r w:rsidR="00806DA2" w:rsidRPr="00721E06">
        <w:rPr>
          <w:rFonts w:ascii="Gadugi" w:hAnsi="Gadugi" w:cs="Arial"/>
          <w:sz w:val="24"/>
          <w:szCs w:val="24"/>
        </w:rPr>
        <w:t xml:space="preserve"> se tiene que</w:t>
      </w:r>
      <w:r w:rsidR="00806DA2" w:rsidRPr="00721E06">
        <w:rPr>
          <w:rStyle w:val="Refdenotaalpie"/>
          <w:rFonts w:ascii="Gadugi" w:hAnsi="Gadugi"/>
          <w:sz w:val="24"/>
          <w:szCs w:val="24"/>
        </w:rPr>
        <w:footnoteReference w:id="13"/>
      </w:r>
      <w:r w:rsidR="00806DA2" w:rsidRPr="00721E06">
        <w:rPr>
          <w:rFonts w:ascii="Gadugi" w:hAnsi="Gadugi" w:cs="Arial"/>
          <w:sz w:val="24"/>
          <w:szCs w:val="24"/>
        </w:rPr>
        <w:t>:</w:t>
      </w:r>
    </w:p>
    <w:p w14:paraId="43072915" w14:textId="04BFD184" w:rsidR="00806DA2" w:rsidRPr="00721E06" w:rsidRDefault="00806DA2" w:rsidP="00721E06">
      <w:pPr>
        <w:spacing w:line="276" w:lineRule="auto"/>
        <w:jc w:val="both"/>
        <w:rPr>
          <w:rFonts w:ascii="Gadugi" w:hAnsi="Gadugi" w:cs="Arial"/>
          <w:sz w:val="24"/>
          <w:szCs w:val="24"/>
        </w:rPr>
      </w:pPr>
    </w:p>
    <w:p w14:paraId="01178A88" w14:textId="343C0D7C" w:rsidR="00F37521" w:rsidRPr="006F72A4" w:rsidRDefault="00806DA2"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 xml:space="preserve">“La jurisprudencia constitucional ha identificado que una autoridad judicial puede incurrir en un defecto procedimental bajo dos modalidades: (a) el defecto procedimental absoluto ocurre cuando “se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una de las partes del proceso”. (b) </w:t>
      </w:r>
      <w:r w:rsidRPr="006F72A4">
        <w:rPr>
          <w:rFonts w:ascii="Gadugi" w:hAnsi="Gadugi" w:cs="Arial"/>
          <w:b/>
          <w:sz w:val="22"/>
          <w:szCs w:val="24"/>
        </w:rPr>
        <w:t>El defecto procedimental por exceso de ritual manifiesto, ocurre cuando la autoridad judicial“(…) un funcionario utiliza o concibe los procedimientos como un obstáculo para la eficacia del derecho sustancial y por esta vía, sus actuaciones devienen en una denegación de justicia”; es decir, el funcionario judicial incurre en esta causal cuando “(i) no tiene presente que el derecho procesal es un medio para la realización efectiva de los derechos de los ciudadanos, (ii) renuncia conscientemente a la verdad jurídica objetiva pese a los hechos probados en el caso concreto, (iii) porque aplica rigurosamente el derecho procesal, (iv) pese a que dicha actuación devenga en el desconocimiento de derechos fundamentales”.</w:t>
      </w:r>
      <w:r w:rsidR="000222F5" w:rsidRPr="006F72A4">
        <w:rPr>
          <w:rFonts w:ascii="Gadugi" w:hAnsi="Gadugi" w:cs="Arial"/>
          <w:b/>
          <w:sz w:val="22"/>
          <w:szCs w:val="24"/>
        </w:rPr>
        <w:t xml:space="preserve"> </w:t>
      </w:r>
      <w:r w:rsidR="000222F5" w:rsidRPr="006F72A4">
        <w:rPr>
          <w:rFonts w:ascii="Gadugi" w:hAnsi="Gadugi" w:cs="Arial"/>
          <w:sz w:val="22"/>
          <w:szCs w:val="24"/>
        </w:rPr>
        <w:t>(Destaca la Sala)</w:t>
      </w:r>
    </w:p>
    <w:p w14:paraId="15B691FF" w14:textId="77777777" w:rsidR="000222F5" w:rsidRPr="00721E06" w:rsidRDefault="000222F5" w:rsidP="00721E06">
      <w:pPr>
        <w:spacing w:line="276" w:lineRule="auto"/>
        <w:jc w:val="both"/>
        <w:rPr>
          <w:rFonts w:ascii="Gadugi" w:hAnsi="Gadugi" w:cs="Arial"/>
          <w:sz w:val="24"/>
          <w:szCs w:val="24"/>
        </w:rPr>
      </w:pPr>
    </w:p>
    <w:p w14:paraId="0B577D29" w14:textId="24ED4220" w:rsidR="00806DA2" w:rsidRPr="00721E06" w:rsidRDefault="00AB381E"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806DA2" w:rsidRPr="00721E06">
        <w:rPr>
          <w:rFonts w:ascii="Gadugi" w:hAnsi="Gadugi" w:cs="Arial"/>
          <w:sz w:val="24"/>
          <w:szCs w:val="24"/>
        </w:rPr>
        <w:t xml:space="preserve">Y como también está de </w:t>
      </w:r>
      <w:r w:rsidR="0096059A" w:rsidRPr="00721E06">
        <w:rPr>
          <w:rFonts w:ascii="Gadugi" w:hAnsi="Gadugi" w:cs="Arial"/>
          <w:sz w:val="24"/>
          <w:szCs w:val="24"/>
        </w:rPr>
        <w:t>por medio</w:t>
      </w:r>
      <w:r w:rsidR="00806DA2" w:rsidRPr="00721E06">
        <w:rPr>
          <w:rFonts w:ascii="Gadugi" w:hAnsi="Gadugi" w:cs="Arial"/>
          <w:sz w:val="24"/>
          <w:szCs w:val="24"/>
        </w:rPr>
        <w:t xml:space="preserve"> el principio de cosa juzgad</w:t>
      </w:r>
      <w:r w:rsidR="00C850DC" w:rsidRPr="00721E06">
        <w:rPr>
          <w:rFonts w:ascii="Gadugi" w:hAnsi="Gadugi" w:cs="Arial"/>
          <w:sz w:val="24"/>
          <w:szCs w:val="24"/>
        </w:rPr>
        <w:t>a</w:t>
      </w:r>
      <w:r w:rsidR="00806DA2" w:rsidRPr="00721E06">
        <w:rPr>
          <w:rFonts w:ascii="Gadugi" w:hAnsi="Gadugi" w:cs="Arial"/>
          <w:sz w:val="24"/>
          <w:szCs w:val="24"/>
        </w:rPr>
        <w:t xml:space="preserve"> es bueno recordar que</w:t>
      </w:r>
      <w:r w:rsidR="0096059A" w:rsidRPr="00721E06">
        <w:rPr>
          <w:rStyle w:val="Refdenotaalpie"/>
          <w:rFonts w:ascii="Gadugi" w:hAnsi="Gadugi"/>
          <w:sz w:val="24"/>
          <w:szCs w:val="24"/>
        </w:rPr>
        <w:footnoteReference w:id="14"/>
      </w:r>
      <w:r w:rsidR="00806DA2" w:rsidRPr="00721E06">
        <w:rPr>
          <w:rFonts w:ascii="Gadugi" w:hAnsi="Gadugi" w:cs="Arial"/>
          <w:sz w:val="24"/>
          <w:szCs w:val="24"/>
        </w:rPr>
        <w:t>:</w:t>
      </w:r>
    </w:p>
    <w:p w14:paraId="01EE3B92" w14:textId="2B700F5B" w:rsidR="00806DA2" w:rsidRPr="00721E06" w:rsidRDefault="00806DA2" w:rsidP="00721E06">
      <w:pPr>
        <w:spacing w:line="276" w:lineRule="auto"/>
        <w:jc w:val="both"/>
        <w:rPr>
          <w:rFonts w:ascii="Gadugi" w:hAnsi="Gadugi" w:cs="Arial"/>
          <w:sz w:val="24"/>
          <w:szCs w:val="24"/>
        </w:rPr>
      </w:pPr>
    </w:p>
    <w:p w14:paraId="29B2EDA5" w14:textId="069EC0D2" w:rsidR="00806DA2" w:rsidRPr="006F72A4" w:rsidRDefault="00806DA2" w:rsidP="006F72A4">
      <w:pPr>
        <w:ind w:left="426" w:right="420"/>
        <w:jc w:val="both"/>
        <w:rPr>
          <w:rFonts w:ascii="Gadugi" w:hAnsi="Gadugi" w:cs="Arial"/>
          <w:b/>
          <w:sz w:val="22"/>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6F72A4">
        <w:rPr>
          <w:rFonts w:ascii="Gadugi" w:hAnsi="Gadugi" w:cs="Arial"/>
          <w:sz w:val="22"/>
          <w:szCs w:val="24"/>
        </w:rPr>
        <w:t xml:space="preserve">2.3. </w:t>
      </w:r>
      <w:r w:rsidRPr="006F72A4">
        <w:rPr>
          <w:rFonts w:ascii="Gadugi" w:hAnsi="Gadugi" w:cs="Arial"/>
          <w:b/>
          <w:sz w:val="22"/>
          <w:szCs w:val="24"/>
        </w:rPr>
        <w:t>La cosa juzgada es una institución jurídico procesal mediante la cual se otorga a las decisiones plasmadas en una sentencia y en algunas otras providencias, el carácter de inmutables, vinculantes y definitivas. Los citados efectos se conciben por disposición expresa del ordenamiento jurídico para lograr la terminación definitiva de controversias y alcanzar un estado de seguridad jurídica.</w:t>
      </w:r>
    </w:p>
    <w:p w14:paraId="50538DFC" w14:textId="2796A0F9" w:rsidR="00806DA2" w:rsidRPr="006F72A4" w:rsidRDefault="00806DA2" w:rsidP="006F72A4">
      <w:pPr>
        <w:ind w:left="426" w:right="420"/>
        <w:jc w:val="both"/>
        <w:rPr>
          <w:rFonts w:ascii="Gadugi" w:hAnsi="Gadugi" w:cs="Arial"/>
          <w:sz w:val="22"/>
          <w:szCs w:val="24"/>
        </w:rPr>
      </w:pPr>
    </w:p>
    <w:p w14:paraId="441F182B" w14:textId="0EC42A31" w:rsidR="00806DA2" w:rsidRPr="006F72A4" w:rsidRDefault="0096059A"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00806DA2" w:rsidRPr="006F72A4">
        <w:rPr>
          <w:rFonts w:ascii="Gadugi" w:hAnsi="Gadugi" w:cs="Arial"/>
          <w:sz w:val="22"/>
          <w:szCs w:val="24"/>
        </w:rPr>
        <w:t xml:space="preserve">2.4. De esta definición se derivan dos consecuencias importantes. En primer lugar, los efectos de la cosa juzgada se imponen por mandamiento constitucional o legal derivado de la voluntad del Estado, impidiendo al juez su libre determinación y, en segundo lugar, el objeto de la cosa juzgada consiste en dotar de un valor definitivo e inmutable a las providencias que determine el ordenamiento jurídico. </w:t>
      </w:r>
      <w:r w:rsidR="00806DA2" w:rsidRPr="006F72A4">
        <w:rPr>
          <w:rFonts w:ascii="Gadugi" w:hAnsi="Gadugi" w:cs="Arial"/>
          <w:b/>
          <w:sz w:val="22"/>
          <w:szCs w:val="24"/>
        </w:rPr>
        <w:t>Es decir, se prohíbe a los funcionarios judiciales, a las partes y eventualmente a la comunidad, volver a entablar el mismo litigio.</w:t>
      </w:r>
    </w:p>
    <w:p w14:paraId="77EF1165" w14:textId="16934C3B" w:rsidR="00806DA2" w:rsidRPr="006F72A4" w:rsidRDefault="00806DA2" w:rsidP="006F72A4">
      <w:pPr>
        <w:ind w:left="426" w:right="420"/>
        <w:jc w:val="both"/>
        <w:rPr>
          <w:rFonts w:ascii="Gadugi" w:hAnsi="Gadugi" w:cs="Arial"/>
          <w:sz w:val="22"/>
          <w:szCs w:val="24"/>
        </w:rPr>
      </w:pPr>
    </w:p>
    <w:p w14:paraId="0509DC33" w14:textId="7E86F94F" w:rsidR="00806DA2" w:rsidRPr="006F72A4" w:rsidRDefault="0096059A"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00806DA2" w:rsidRPr="006F72A4">
        <w:rPr>
          <w:rFonts w:ascii="Gadugi" w:hAnsi="Gadugi" w:cs="Arial"/>
          <w:sz w:val="22"/>
          <w:szCs w:val="24"/>
        </w:rPr>
        <w:t xml:space="preserve">2.5. De esta manera se puede sostener que la cosa juzgada tiene como función negativa, </w:t>
      </w:r>
      <w:r w:rsidR="00806DA2" w:rsidRPr="006F72A4">
        <w:rPr>
          <w:rFonts w:ascii="Gadugi" w:hAnsi="Gadugi" w:cs="Arial"/>
          <w:b/>
          <w:sz w:val="22"/>
          <w:szCs w:val="24"/>
        </w:rPr>
        <w:t>prohibir a los funcionarios judiciales conocer, tramitar y fallar sobre lo resuelto</w:t>
      </w:r>
      <w:r w:rsidR="00806DA2" w:rsidRPr="006F72A4">
        <w:rPr>
          <w:rFonts w:ascii="Gadugi" w:hAnsi="Gadugi" w:cs="Arial"/>
          <w:sz w:val="22"/>
          <w:szCs w:val="24"/>
        </w:rPr>
        <w:t xml:space="preserve">, </w:t>
      </w:r>
      <w:r w:rsidR="00806DA2" w:rsidRPr="006F72A4">
        <w:rPr>
          <w:rFonts w:ascii="Gadugi" w:hAnsi="Gadugi" w:cs="Arial"/>
          <w:b/>
          <w:sz w:val="22"/>
          <w:szCs w:val="24"/>
        </w:rPr>
        <w:t>y como función positiva, dotar de seguridad a las relaciones jurídicas y al ordenamiento jurídico.</w:t>
      </w:r>
      <w:r w:rsidR="000222F5" w:rsidRPr="006F72A4">
        <w:rPr>
          <w:rFonts w:ascii="Gadugi" w:hAnsi="Gadugi" w:cs="Arial"/>
          <w:b/>
          <w:sz w:val="22"/>
          <w:szCs w:val="24"/>
        </w:rPr>
        <w:t xml:space="preserve"> </w:t>
      </w:r>
      <w:r w:rsidR="000222F5" w:rsidRPr="006F72A4">
        <w:rPr>
          <w:rFonts w:ascii="Gadugi" w:hAnsi="Gadugi" w:cs="Arial"/>
          <w:sz w:val="22"/>
          <w:szCs w:val="24"/>
        </w:rPr>
        <w:t>(Destaca la Sala)</w:t>
      </w:r>
    </w:p>
    <w:p w14:paraId="6DECE12B" w14:textId="77777777" w:rsidR="0096059A" w:rsidRPr="00721E06" w:rsidRDefault="0096059A" w:rsidP="00721E06">
      <w:pPr>
        <w:spacing w:line="276" w:lineRule="auto"/>
        <w:jc w:val="both"/>
        <w:rPr>
          <w:rFonts w:ascii="Gadugi" w:hAnsi="Gadugi" w:cs="Arial"/>
          <w:sz w:val="24"/>
          <w:szCs w:val="24"/>
        </w:rPr>
      </w:pPr>
    </w:p>
    <w:p w14:paraId="4CB6F1A8" w14:textId="6FC183DE" w:rsidR="00276D0E" w:rsidRPr="00721E06" w:rsidRDefault="00276D0E"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Las normas </w:t>
      </w:r>
      <w:r w:rsidR="00721897" w:rsidRPr="00721E06">
        <w:rPr>
          <w:rFonts w:ascii="Gadugi" w:hAnsi="Gadugi" w:cs="Arial"/>
          <w:sz w:val="24"/>
          <w:szCs w:val="24"/>
        </w:rPr>
        <w:t xml:space="preserve">de la Ley 1116 de 2006 </w:t>
      </w:r>
      <w:r w:rsidRPr="00721E06">
        <w:rPr>
          <w:rFonts w:ascii="Gadugi" w:hAnsi="Gadugi" w:cs="Arial"/>
          <w:sz w:val="24"/>
          <w:szCs w:val="24"/>
        </w:rPr>
        <w:t>que se estiman indebidamente aplicadas son:</w:t>
      </w:r>
    </w:p>
    <w:p w14:paraId="6325079F" w14:textId="532F231F" w:rsidR="00276D0E" w:rsidRPr="00721E06" w:rsidRDefault="00276D0E" w:rsidP="00721E06">
      <w:pPr>
        <w:spacing w:line="276" w:lineRule="auto"/>
        <w:jc w:val="both"/>
        <w:rPr>
          <w:rFonts w:ascii="Gadugi" w:hAnsi="Gadugi" w:cs="Arial"/>
          <w:sz w:val="24"/>
          <w:szCs w:val="24"/>
        </w:rPr>
      </w:pPr>
    </w:p>
    <w:p w14:paraId="1ECEC1FF" w14:textId="4E8DDB9E" w:rsidR="00276D0E" w:rsidRPr="006F72A4" w:rsidRDefault="00276D0E" w:rsidP="006F72A4">
      <w:pPr>
        <w:ind w:left="426" w:right="420"/>
        <w:jc w:val="both"/>
        <w:rPr>
          <w:rFonts w:ascii="Gadugi" w:hAnsi="Gadugi" w:cs="Arial"/>
          <w:sz w:val="22"/>
          <w:szCs w:val="24"/>
        </w:rPr>
      </w:pPr>
      <w:r w:rsidRPr="00721E06">
        <w:rPr>
          <w:rFonts w:ascii="Gadugi" w:hAnsi="Gadugi" w:cs="Arial"/>
          <w:sz w:val="24"/>
          <w:szCs w:val="24"/>
        </w:rPr>
        <w:lastRenderedPageBreak/>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6F72A4">
        <w:rPr>
          <w:rFonts w:ascii="Gadugi" w:hAnsi="Gadugi" w:cs="Arial"/>
          <w:sz w:val="22"/>
          <w:szCs w:val="24"/>
        </w:rPr>
        <w:t xml:space="preserve">ARTÍCULO 31. TÉRMINO PARA CELEBRAR EL ACUERDO DE REORGANIZACIÓN. </w:t>
      </w:r>
    </w:p>
    <w:p w14:paraId="1CFFE76D" w14:textId="332F11F8" w:rsidR="00276D0E" w:rsidRPr="006F72A4" w:rsidRDefault="00276D0E" w:rsidP="006F72A4">
      <w:pPr>
        <w:ind w:left="426" w:right="420"/>
        <w:jc w:val="both"/>
        <w:rPr>
          <w:rFonts w:ascii="Gadugi" w:hAnsi="Gadugi" w:cs="Arial"/>
          <w:sz w:val="22"/>
          <w:szCs w:val="24"/>
        </w:rPr>
      </w:pPr>
    </w:p>
    <w:p w14:paraId="51ACCEBE" w14:textId="2323BEF5" w:rsidR="00276D0E" w:rsidRPr="006F72A4" w:rsidRDefault="00276D0E"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 xml:space="preserve">PARÁGRAFO 2o. </w:t>
      </w:r>
      <w:r w:rsidRPr="006F72A4">
        <w:rPr>
          <w:rFonts w:ascii="Gadugi" w:hAnsi="Gadugi" w:cs="Arial"/>
          <w:b/>
          <w:sz w:val="22"/>
          <w:szCs w:val="24"/>
        </w:rPr>
        <w:t xml:space="preserve">Cuando los acreedores internos o vinculados detenten la mayoría decisoria en el acuerdo de reorganización, no podrá </w:t>
      </w:r>
      <w:proofErr w:type="spellStart"/>
      <w:r w:rsidRPr="006F72A4">
        <w:rPr>
          <w:rFonts w:ascii="Gadugi" w:hAnsi="Gadugi" w:cs="Arial"/>
          <w:b/>
          <w:sz w:val="22"/>
          <w:szCs w:val="24"/>
        </w:rPr>
        <w:t>preveerse</w:t>
      </w:r>
      <w:proofErr w:type="spellEnd"/>
      <w:r w:rsidRPr="006F72A4">
        <w:rPr>
          <w:rFonts w:ascii="Gadugi" w:hAnsi="Gadugi" w:cs="Arial"/>
          <w:b/>
          <w:sz w:val="22"/>
          <w:szCs w:val="24"/>
        </w:rPr>
        <w:t xml:space="preserve"> </w:t>
      </w:r>
      <w:r w:rsidR="000222F5" w:rsidRPr="006F72A4">
        <w:rPr>
          <w:rFonts w:ascii="Gadugi" w:hAnsi="Gadugi" w:cs="Arial"/>
          <w:b/>
          <w:sz w:val="22"/>
          <w:szCs w:val="24"/>
        </w:rPr>
        <w:t xml:space="preserve">(sic) </w:t>
      </w:r>
      <w:r w:rsidRPr="006F72A4">
        <w:rPr>
          <w:rFonts w:ascii="Gadugi" w:hAnsi="Gadugi" w:cs="Arial"/>
          <w:b/>
          <w:sz w:val="22"/>
          <w:szCs w:val="24"/>
        </w:rPr>
        <w:t>en el acuerdo ni en sus reformas un plazo para la atención del pasivo externo de acreedores no vinculados superior a diez años contados desde la fecha de celebración del acuerdo, salvo que la mayoría de los acreedores externos consientan en el otorgamiento de un plazo superior.</w:t>
      </w:r>
      <w:r w:rsidR="000222F5" w:rsidRPr="006F72A4">
        <w:rPr>
          <w:rFonts w:ascii="Gadugi" w:hAnsi="Gadugi" w:cs="Arial"/>
          <w:b/>
          <w:sz w:val="22"/>
          <w:szCs w:val="24"/>
        </w:rPr>
        <w:t xml:space="preserve"> </w:t>
      </w:r>
      <w:r w:rsidR="000222F5" w:rsidRPr="006F72A4">
        <w:rPr>
          <w:rFonts w:ascii="Gadugi" w:hAnsi="Gadugi" w:cs="Arial"/>
          <w:sz w:val="22"/>
          <w:szCs w:val="24"/>
        </w:rPr>
        <w:t>(Destaca la Sala)</w:t>
      </w:r>
    </w:p>
    <w:p w14:paraId="4AD226CF" w14:textId="425D699A" w:rsidR="00F37521" w:rsidRPr="006F72A4" w:rsidRDefault="00F37521" w:rsidP="006F72A4">
      <w:pPr>
        <w:ind w:left="426" w:right="420"/>
        <w:jc w:val="both"/>
        <w:rPr>
          <w:rFonts w:ascii="Gadugi" w:hAnsi="Gadugi" w:cs="Arial"/>
          <w:sz w:val="22"/>
          <w:szCs w:val="24"/>
        </w:rPr>
      </w:pPr>
    </w:p>
    <w:p w14:paraId="14A90C0B" w14:textId="44CFE8AE" w:rsidR="00276D0E" w:rsidRPr="006F72A4" w:rsidRDefault="00276D0E"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 xml:space="preserve">(…) </w:t>
      </w:r>
    </w:p>
    <w:p w14:paraId="5BB4CE5B" w14:textId="1E48297D" w:rsidR="00276D0E" w:rsidRPr="006F72A4" w:rsidRDefault="00276D0E" w:rsidP="006F72A4">
      <w:pPr>
        <w:ind w:left="426" w:right="420"/>
        <w:jc w:val="both"/>
        <w:rPr>
          <w:rFonts w:ascii="Gadugi" w:hAnsi="Gadugi" w:cs="Arial"/>
          <w:sz w:val="22"/>
          <w:szCs w:val="24"/>
        </w:rPr>
      </w:pPr>
    </w:p>
    <w:p w14:paraId="41C32121" w14:textId="76F00269" w:rsidR="00573BA8" w:rsidRPr="006F72A4" w:rsidRDefault="00573BA8"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ARTÍCULO 35. AUDIENCIA DE CONFIRMACIÓN DEL ACUERDO DE REORGANIZACIÓN. Dentro de los tres (3) días siguientes a la fecha en que el promotor radique el acuerdo de reorganización aprobado por los acreedores, el juez del concurso convocará a una audiencia de confirmación del acuerdo, la cual deberá ser realizada dentro de los cinco (5) días siguientes, para que los acreedores tengan la oportunidad de presentar sus observaciones tendientes a que el Juez, verifique su legalidad.</w:t>
      </w:r>
    </w:p>
    <w:p w14:paraId="75DAB87D" w14:textId="709979A4" w:rsidR="00573BA8" w:rsidRPr="006F72A4" w:rsidRDefault="00573BA8" w:rsidP="006F72A4">
      <w:pPr>
        <w:ind w:left="426" w:right="420"/>
        <w:jc w:val="both"/>
        <w:rPr>
          <w:rFonts w:ascii="Gadugi" w:hAnsi="Gadugi" w:cs="Arial"/>
          <w:sz w:val="22"/>
          <w:szCs w:val="24"/>
        </w:rPr>
      </w:pPr>
    </w:p>
    <w:p w14:paraId="62E49AE1" w14:textId="39CD0802" w:rsidR="00573BA8" w:rsidRPr="006F72A4" w:rsidRDefault="00573BA8"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Si el juez niega la confirmación, expresará las razones que tuvo para ello, y suspenderá la audiencia, por una sola vez y por un término máximo durante ocho (8) días, para que el acuerdo sea corregido y aprobado por los acreedores, de conformidad con lo ordenado, so pena del inicio del término para celebrar acuerdo de adjudicación.</w:t>
      </w:r>
    </w:p>
    <w:p w14:paraId="77169329" w14:textId="09B91563" w:rsidR="00573BA8" w:rsidRPr="006F72A4" w:rsidRDefault="00573BA8" w:rsidP="006F72A4">
      <w:pPr>
        <w:ind w:left="426" w:right="420"/>
        <w:jc w:val="both"/>
        <w:rPr>
          <w:rFonts w:ascii="Gadugi" w:hAnsi="Gadugi" w:cs="Arial"/>
          <w:sz w:val="22"/>
          <w:szCs w:val="24"/>
        </w:rPr>
      </w:pPr>
    </w:p>
    <w:p w14:paraId="3F70646A" w14:textId="46B6FC5A" w:rsidR="00F37521" w:rsidRPr="006F72A4" w:rsidRDefault="00573BA8"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Presentado debidamente dentro del plazo mencionado en el inciso anterior, el Juez, determinará dentro de los ocho (8) días siguientes, si lo confirma o no. Al vencimiento de tal término, será reanudada la audiencia de confirmación, en la cual se emitirá el fallo, que no será susceptible de recurso alguno. No presentado o no confirmado el acuerdo de reorganización, el juez ordenará la celebración del acuerdo de adjudicación, mediante providencia en la cual fijará la fecha de extinción de la persona jurídica, la cual deberá enviarse de oficio para su inscripción en el registro mercantil.</w:t>
      </w:r>
    </w:p>
    <w:p w14:paraId="1ABC1814" w14:textId="3CF482DE" w:rsidR="00F37521" w:rsidRPr="00721E06" w:rsidRDefault="00F37521" w:rsidP="00721E06">
      <w:pPr>
        <w:spacing w:line="276" w:lineRule="auto"/>
        <w:jc w:val="both"/>
        <w:rPr>
          <w:rFonts w:ascii="Gadugi" w:hAnsi="Gadugi" w:cs="Arial"/>
          <w:sz w:val="24"/>
          <w:szCs w:val="24"/>
        </w:rPr>
      </w:pPr>
    </w:p>
    <w:p w14:paraId="1437B420" w14:textId="77777777" w:rsidR="0044480D" w:rsidRPr="00721E06" w:rsidRDefault="004D0A58"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44480D" w:rsidRPr="00721E06">
        <w:rPr>
          <w:rFonts w:ascii="Gadugi" w:hAnsi="Gadugi" w:cs="Arial"/>
          <w:sz w:val="24"/>
          <w:szCs w:val="24"/>
        </w:rPr>
        <w:t>2.5. Caso concreto.</w:t>
      </w:r>
    </w:p>
    <w:p w14:paraId="5708558B" w14:textId="75C6A583" w:rsidR="0044480D" w:rsidRPr="00721E06" w:rsidRDefault="0044480D" w:rsidP="00721E06">
      <w:pPr>
        <w:spacing w:line="276" w:lineRule="auto"/>
        <w:jc w:val="both"/>
        <w:rPr>
          <w:rFonts w:ascii="Gadugi" w:hAnsi="Gadugi" w:cs="Arial"/>
          <w:sz w:val="24"/>
          <w:szCs w:val="24"/>
        </w:rPr>
      </w:pPr>
    </w:p>
    <w:p w14:paraId="60C881A2" w14:textId="23755C9D" w:rsidR="0044480D" w:rsidRPr="00721E06" w:rsidRDefault="0044480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2.5.1. En el juicio aparece lo siguiente:</w:t>
      </w:r>
    </w:p>
    <w:p w14:paraId="7394D118" w14:textId="77777777" w:rsidR="004D0A58" w:rsidRPr="00721E06" w:rsidRDefault="004D0A58" w:rsidP="00721E06">
      <w:pPr>
        <w:spacing w:line="276" w:lineRule="auto"/>
        <w:jc w:val="both"/>
        <w:rPr>
          <w:rFonts w:ascii="Gadugi" w:hAnsi="Gadugi" w:cs="Arial"/>
          <w:sz w:val="24"/>
          <w:szCs w:val="24"/>
        </w:rPr>
      </w:pPr>
    </w:p>
    <w:p w14:paraId="4DCE54E0" w14:textId="0044A551" w:rsidR="002F7F4F" w:rsidRPr="00721E06" w:rsidRDefault="004D0A58" w:rsidP="00721E06">
      <w:pPr>
        <w:spacing w:line="276" w:lineRule="auto"/>
        <w:jc w:val="both"/>
        <w:rPr>
          <w:rFonts w:ascii="Gadugi" w:hAnsi="Gadugi" w:cs="Arial"/>
          <w:i/>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(i) En audiencia del 23 de febrero de 2016, se dispuso </w:t>
      </w:r>
      <w:r w:rsidRPr="00721E06">
        <w:rPr>
          <w:rFonts w:ascii="Gadugi" w:hAnsi="Gadugi" w:cs="Arial"/>
          <w:i/>
          <w:sz w:val="24"/>
          <w:szCs w:val="24"/>
        </w:rPr>
        <w:t>“</w:t>
      </w:r>
      <w:r w:rsidRPr="006F72A4">
        <w:rPr>
          <w:rFonts w:ascii="Gadugi" w:hAnsi="Gadugi" w:cs="Arial"/>
          <w:i/>
          <w:sz w:val="22"/>
          <w:szCs w:val="24"/>
        </w:rPr>
        <w:t>Autorizar el Acuerdo de Reorganiz</w:t>
      </w:r>
      <w:r w:rsidR="00CC173B" w:rsidRPr="006F72A4">
        <w:rPr>
          <w:rFonts w:ascii="Gadugi" w:hAnsi="Gadugi" w:cs="Arial"/>
          <w:i/>
          <w:sz w:val="22"/>
          <w:szCs w:val="24"/>
        </w:rPr>
        <w:t xml:space="preserve">ación </w:t>
      </w:r>
      <w:r w:rsidR="002F7F4F" w:rsidRPr="006F72A4">
        <w:rPr>
          <w:rFonts w:ascii="Gadugi" w:hAnsi="Gadugi" w:cs="Arial"/>
          <w:i/>
          <w:sz w:val="22"/>
          <w:szCs w:val="24"/>
        </w:rPr>
        <w:t>Empresarial de Persona Natural Comerciante señora AMALI NADER CHUJFI, (…) que ha sido aprobado como ya se advirtió por el 61,94%, que corresponde a la mayoría absoluta</w:t>
      </w:r>
      <w:r w:rsidR="002F7F4F" w:rsidRPr="00721E06">
        <w:rPr>
          <w:rFonts w:ascii="Gadugi" w:hAnsi="Gadugi" w:cs="Arial"/>
          <w:i/>
          <w:sz w:val="24"/>
          <w:szCs w:val="24"/>
        </w:rPr>
        <w:t>”.</w:t>
      </w:r>
      <w:r w:rsidR="000222F5" w:rsidRPr="00721E06">
        <w:rPr>
          <w:rStyle w:val="Refdenotaalpie"/>
          <w:rFonts w:ascii="Gadugi" w:hAnsi="Gadugi"/>
          <w:i/>
          <w:sz w:val="24"/>
          <w:szCs w:val="24"/>
        </w:rPr>
        <w:footnoteReference w:id="15"/>
      </w:r>
      <w:r w:rsidR="00152BB5" w:rsidRPr="00721E06">
        <w:rPr>
          <w:rFonts w:ascii="Gadugi" w:hAnsi="Gadugi" w:cs="Arial"/>
          <w:i/>
          <w:sz w:val="24"/>
          <w:szCs w:val="24"/>
        </w:rPr>
        <w:t xml:space="preserve">, </w:t>
      </w:r>
      <w:r w:rsidR="00152BB5" w:rsidRPr="00721E06">
        <w:rPr>
          <w:rFonts w:ascii="Gadugi" w:hAnsi="Gadugi" w:cs="Arial"/>
          <w:sz w:val="24"/>
          <w:szCs w:val="24"/>
        </w:rPr>
        <w:t>ese acuerdo fue celebrado el 8 de octubre de 2015</w:t>
      </w:r>
      <w:r w:rsidR="00152BB5" w:rsidRPr="00721E06">
        <w:rPr>
          <w:rStyle w:val="Refdenotaalpie"/>
          <w:rFonts w:ascii="Gadugi" w:hAnsi="Gadugi"/>
          <w:sz w:val="24"/>
          <w:szCs w:val="24"/>
        </w:rPr>
        <w:footnoteReference w:id="16"/>
      </w:r>
      <w:r w:rsidR="00152BB5" w:rsidRPr="00721E06">
        <w:rPr>
          <w:rFonts w:ascii="Gadugi" w:hAnsi="Gadugi" w:cs="Arial"/>
          <w:sz w:val="24"/>
          <w:szCs w:val="24"/>
        </w:rPr>
        <w:t>.</w:t>
      </w:r>
      <w:r w:rsidR="002F7F4F" w:rsidRPr="00721E06">
        <w:rPr>
          <w:rFonts w:ascii="Gadugi" w:hAnsi="Gadugi" w:cs="Arial"/>
          <w:i/>
          <w:sz w:val="24"/>
          <w:szCs w:val="24"/>
        </w:rPr>
        <w:t xml:space="preserve"> </w:t>
      </w:r>
      <w:r w:rsidRPr="00721E06">
        <w:rPr>
          <w:rFonts w:ascii="Gadugi" w:hAnsi="Gadugi" w:cs="Arial"/>
          <w:i/>
          <w:sz w:val="24"/>
          <w:szCs w:val="24"/>
        </w:rPr>
        <w:t xml:space="preserve">  </w:t>
      </w:r>
      <w:r w:rsidR="00573BA8" w:rsidRPr="00721E06">
        <w:rPr>
          <w:rFonts w:ascii="Gadugi" w:hAnsi="Gadugi" w:cs="Arial"/>
          <w:i/>
          <w:sz w:val="24"/>
          <w:szCs w:val="24"/>
        </w:rPr>
        <w:tab/>
      </w:r>
    </w:p>
    <w:p w14:paraId="2700C207" w14:textId="77777777" w:rsidR="002F7F4F" w:rsidRPr="00721E06" w:rsidRDefault="002F7F4F" w:rsidP="00721E06">
      <w:pPr>
        <w:spacing w:line="276" w:lineRule="auto"/>
        <w:jc w:val="both"/>
        <w:rPr>
          <w:rFonts w:ascii="Gadugi" w:hAnsi="Gadugi" w:cs="Arial"/>
          <w:i/>
          <w:sz w:val="24"/>
          <w:szCs w:val="24"/>
        </w:rPr>
      </w:pPr>
    </w:p>
    <w:p w14:paraId="0B4D630E" w14:textId="7FEAC6BE" w:rsidR="00F37521" w:rsidRPr="00721E06" w:rsidRDefault="002F7F4F"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(ii) </w:t>
      </w:r>
      <w:r w:rsidR="00721897" w:rsidRPr="00721E06">
        <w:rPr>
          <w:rFonts w:ascii="Gadugi" w:hAnsi="Gadugi" w:cs="Arial"/>
          <w:sz w:val="24"/>
          <w:szCs w:val="24"/>
        </w:rPr>
        <w:t xml:space="preserve">En </w:t>
      </w:r>
      <w:r w:rsidRPr="00721E06">
        <w:rPr>
          <w:rFonts w:ascii="Gadugi" w:hAnsi="Gadugi" w:cs="Arial"/>
          <w:sz w:val="24"/>
          <w:szCs w:val="24"/>
        </w:rPr>
        <w:t xml:space="preserve">la cláusula segunda de ese acuerdo, </w:t>
      </w:r>
      <w:r w:rsidR="008A1B4E" w:rsidRPr="00721E06">
        <w:rPr>
          <w:rFonts w:ascii="Gadugi" w:hAnsi="Gadugi" w:cs="Arial"/>
          <w:sz w:val="24"/>
          <w:szCs w:val="24"/>
        </w:rPr>
        <w:t xml:space="preserve">que fue insertado al acta de esa diligencia, </w:t>
      </w:r>
      <w:r w:rsidRPr="00721E06">
        <w:rPr>
          <w:rFonts w:ascii="Gadugi" w:hAnsi="Gadugi" w:cs="Arial"/>
          <w:sz w:val="24"/>
          <w:szCs w:val="24"/>
        </w:rPr>
        <w:t xml:space="preserve">se </w:t>
      </w:r>
      <w:r w:rsidR="00721897" w:rsidRPr="00721E06">
        <w:rPr>
          <w:rFonts w:ascii="Gadugi" w:hAnsi="Gadugi" w:cs="Arial"/>
          <w:sz w:val="24"/>
          <w:szCs w:val="24"/>
        </w:rPr>
        <w:t>lee que el plazo máximo para pagar alguna</w:t>
      </w:r>
      <w:r w:rsidR="005E0D2B" w:rsidRPr="00721E06">
        <w:rPr>
          <w:rFonts w:ascii="Gadugi" w:hAnsi="Gadugi" w:cs="Arial"/>
          <w:sz w:val="24"/>
          <w:szCs w:val="24"/>
        </w:rPr>
        <w:t>s</w:t>
      </w:r>
      <w:r w:rsidR="00721897" w:rsidRPr="00721E06">
        <w:rPr>
          <w:rFonts w:ascii="Gadugi" w:hAnsi="Gadugi" w:cs="Arial"/>
          <w:sz w:val="24"/>
          <w:szCs w:val="24"/>
        </w:rPr>
        <w:t xml:space="preserve"> de las acreencias es el </w:t>
      </w:r>
      <w:r w:rsidR="00152BB5" w:rsidRPr="00721E06">
        <w:rPr>
          <w:rFonts w:ascii="Gadugi" w:hAnsi="Gadugi" w:cs="Arial"/>
          <w:sz w:val="24"/>
          <w:szCs w:val="24"/>
        </w:rPr>
        <w:t>21 de diciembre del año 2030.</w:t>
      </w:r>
      <w:r w:rsidR="00152BB5" w:rsidRPr="00721E06">
        <w:rPr>
          <w:rStyle w:val="Refdenotaalpie"/>
          <w:rFonts w:ascii="Gadugi" w:hAnsi="Gadugi"/>
          <w:sz w:val="24"/>
          <w:szCs w:val="24"/>
        </w:rPr>
        <w:footnoteReference w:id="17"/>
      </w:r>
    </w:p>
    <w:p w14:paraId="59A19328" w14:textId="2697419F" w:rsidR="00721897" w:rsidRPr="00721E06" w:rsidRDefault="00721897" w:rsidP="00721E06">
      <w:pPr>
        <w:spacing w:line="276" w:lineRule="auto"/>
        <w:jc w:val="both"/>
        <w:rPr>
          <w:rFonts w:ascii="Gadugi" w:hAnsi="Gadugi" w:cs="Arial"/>
          <w:sz w:val="24"/>
          <w:szCs w:val="24"/>
        </w:rPr>
      </w:pPr>
    </w:p>
    <w:p w14:paraId="13BD444F" w14:textId="53B21123" w:rsidR="00721897" w:rsidRPr="00721E06" w:rsidRDefault="00721897"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(iii) </w:t>
      </w:r>
      <w:r w:rsidR="00C457E9" w:rsidRPr="00721E06">
        <w:rPr>
          <w:rFonts w:ascii="Gadugi" w:hAnsi="Gadugi" w:cs="Arial"/>
          <w:sz w:val="24"/>
          <w:szCs w:val="24"/>
        </w:rPr>
        <w:t>E</w:t>
      </w:r>
      <w:r w:rsidR="00D212FB" w:rsidRPr="00721E06">
        <w:rPr>
          <w:rFonts w:ascii="Gadugi" w:hAnsi="Gadugi" w:cs="Arial"/>
          <w:sz w:val="24"/>
          <w:szCs w:val="24"/>
        </w:rPr>
        <w:t>l</w:t>
      </w:r>
      <w:r w:rsidR="00C457E9" w:rsidRPr="00721E06">
        <w:rPr>
          <w:rFonts w:ascii="Gadugi" w:hAnsi="Gadugi" w:cs="Arial"/>
          <w:sz w:val="24"/>
          <w:szCs w:val="24"/>
        </w:rPr>
        <w:t xml:space="preserve"> 16 de junio de 2021,</w:t>
      </w:r>
      <w:r w:rsidR="00D212FB" w:rsidRPr="00721E06">
        <w:rPr>
          <w:rFonts w:ascii="Gadugi" w:hAnsi="Gadugi" w:cs="Arial"/>
          <w:sz w:val="24"/>
          <w:szCs w:val="24"/>
        </w:rPr>
        <w:t xml:space="preserve"> </w:t>
      </w:r>
      <w:r w:rsidR="00C457E9" w:rsidRPr="00721E06">
        <w:rPr>
          <w:rFonts w:ascii="Gadugi" w:hAnsi="Gadugi" w:cs="Arial"/>
          <w:sz w:val="24"/>
          <w:szCs w:val="24"/>
        </w:rPr>
        <w:t xml:space="preserve">la deudora </w:t>
      </w:r>
      <w:r w:rsidR="005E0D2B" w:rsidRPr="00721E06">
        <w:rPr>
          <w:rFonts w:ascii="Gadugi" w:hAnsi="Gadugi" w:cs="Arial"/>
          <w:sz w:val="24"/>
          <w:szCs w:val="24"/>
        </w:rPr>
        <w:t xml:space="preserve">presentó una reforma de acuerdo extrajudicial, </w:t>
      </w:r>
      <w:r w:rsidR="00C457E9" w:rsidRPr="00721E06">
        <w:rPr>
          <w:rFonts w:ascii="Gadugi" w:hAnsi="Gadugi" w:cs="Arial"/>
          <w:sz w:val="24"/>
          <w:szCs w:val="24"/>
        </w:rPr>
        <w:t xml:space="preserve">modificando la cláusula segunda de “FÓRMULA DE PAGOS”, </w:t>
      </w:r>
      <w:r w:rsidR="008D3FE0" w:rsidRPr="00721E06">
        <w:rPr>
          <w:rFonts w:ascii="Gadugi" w:hAnsi="Gadugi" w:cs="Arial"/>
          <w:sz w:val="24"/>
          <w:szCs w:val="24"/>
        </w:rPr>
        <w:t>la cual fue suscrita por el 54,74% de los acreedores</w:t>
      </w:r>
      <w:r w:rsidR="00C457E9" w:rsidRPr="00721E06">
        <w:rPr>
          <w:rFonts w:ascii="Gadugi" w:hAnsi="Gadugi" w:cs="Arial"/>
          <w:sz w:val="24"/>
          <w:szCs w:val="24"/>
        </w:rPr>
        <w:t>. El fundamento de ello fue que, según se informó, ella tuvo una disminución en sus ingresos por la pandemia.</w:t>
      </w:r>
      <w:r w:rsidR="00152BB5" w:rsidRPr="00721E06">
        <w:rPr>
          <w:rStyle w:val="Refdenotaalpie"/>
          <w:rFonts w:ascii="Gadugi" w:hAnsi="Gadugi"/>
          <w:sz w:val="24"/>
          <w:szCs w:val="24"/>
        </w:rPr>
        <w:footnoteReference w:id="18"/>
      </w:r>
      <w:r w:rsidR="00C457E9" w:rsidRPr="00721E06">
        <w:rPr>
          <w:rFonts w:ascii="Gadugi" w:hAnsi="Gadugi" w:cs="Arial"/>
          <w:sz w:val="24"/>
          <w:szCs w:val="24"/>
        </w:rPr>
        <w:t xml:space="preserve"> </w:t>
      </w:r>
    </w:p>
    <w:p w14:paraId="2581FBCE" w14:textId="06A5CC1B" w:rsidR="008D3FE0" w:rsidRPr="00721E06" w:rsidRDefault="008D3FE0" w:rsidP="00721E06">
      <w:pPr>
        <w:spacing w:line="276" w:lineRule="auto"/>
        <w:jc w:val="both"/>
        <w:rPr>
          <w:rFonts w:ascii="Gadugi" w:hAnsi="Gadugi" w:cs="Arial"/>
          <w:sz w:val="24"/>
          <w:szCs w:val="24"/>
        </w:rPr>
      </w:pPr>
    </w:p>
    <w:p w14:paraId="2193D91D" w14:textId="6AFB091B" w:rsidR="008D3FE0" w:rsidRPr="00721E06" w:rsidRDefault="008D3FE0"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(iv) Por lo anterior, con auto del 24 de agosto, </w:t>
      </w:r>
      <w:r w:rsidR="009E431D" w:rsidRPr="00721E06">
        <w:rPr>
          <w:rFonts w:ascii="Gadugi" w:hAnsi="Gadugi" w:cs="Arial"/>
          <w:sz w:val="24"/>
          <w:szCs w:val="24"/>
        </w:rPr>
        <w:t>expuso el juzgado:</w:t>
      </w:r>
      <w:r w:rsidRPr="00721E06">
        <w:rPr>
          <w:rFonts w:ascii="Gadugi" w:hAnsi="Gadugi" w:cs="Arial"/>
          <w:sz w:val="24"/>
          <w:szCs w:val="24"/>
        </w:rPr>
        <w:t xml:space="preserve"> </w:t>
      </w:r>
      <w:r w:rsidRPr="00721E06">
        <w:rPr>
          <w:rFonts w:ascii="Gadugi" w:hAnsi="Gadugi" w:cs="Arial"/>
          <w:i/>
          <w:sz w:val="24"/>
          <w:szCs w:val="24"/>
        </w:rPr>
        <w:t>“</w:t>
      </w:r>
      <w:r w:rsidRPr="006F72A4">
        <w:rPr>
          <w:rFonts w:ascii="Gadugi" w:hAnsi="Gadugi" w:cs="Arial"/>
          <w:i/>
          <w:sz w:val="22"/>
          <w:szCs w:val="24"/>
        </w:rPr>
        <w:t>(…) Dado que el artículo 31 de la Ley 1116 de 2006, que en su parte pertinente establece que: “La reforma del acuerdo de reorganización deberá ser adoptada con el mismo porcentaje de votos, requerida para su aprobación y confirmación</w:t>
      </w:r>
      <w:r w:rsidRPr="006F72A4">
        <w:rPr>
          <w:rFonts w:ascii="Gadugi" w:hAnsi="Gadugi" w:cs="Arial"/>
          <w:sz w:val="22"/>
          <w:szCs w:val="24"/>
        </w:rPr>
        <w:t xml:space="preserve">, </w:t>
      </w:r>
      <w:r w:rsidRPr="006F72A4">
        <w:rPr>
          <w:rFonts w:ascii="Gadugi" w:hAnsi="Gadugi" w:cs="Arial"/>
          <w:i/>
          <w:sz w:val="22"/>
          <w:szCs w:val="24"/>
        </w:rPr>
        <w:t>y como la parte interesada allegó los documentos que soportan que la reforma fue comunicada y votada por el porcentaje de acreedores que exige la ley, el Juzgado accederá a la solicitud</w:t>
      </w:r>
      <w:r w:rsidRPr="00721E06">
        <w:rPr>
          <w:rFonts w:ascii="Gadugi" w:hAnsi="Gadugi" w:cs="Arial"/>
          <w:i/>
          <w:sz w:val="24"/>
          <w:szCs w:val="24"/>
        </w:rPr>
        <w:t>.”;</w:t>
      </w:r>
      <w:r w:rsidRPr="00721E06">
        <w:rPr>
          <w:rFonts w:ascii="Gadugi" w:hAnsi="Gadugi" w:cs="Arial"/>
          <w:sz w:val="24"/>
          <w:szCs w:val="24"/>
        </w:rPr>
        <w:t xml:space="preserve"> </w:t>
      </w:r>
      <w:r w:rsidR="009E431D" w:rsidRPr="00721E06">
        <w:rPr>
          <w:rFonts w:ascii="Gadugi" w:hAnsi="Gadugi" w:cs="Arial"/>
          <w:sz w:val="24"/>
          <w:szCs w:val="24"/>
        </w:rPr>
        <w:t xml:space="preserve">en consecuencia, de conformidad con el artículo 35 de la Ley 1116 citada, convocó a </w:t>
      </w:r>
      <w:r w:rsidR="009E431D" w:rsidRPr="00721E06">
        <w:rPr>
          <w:rFonts w:ascii="Gadugi" w:hAnsi="Gadugi" w:cs="Arial"/>
          <w:i/>
          <w:sz w:val="24"/>
          <w:szCs w:val="24"/>
        </w:rPr>
        <w:t>“</w:t>
      </w:r>
      <w:r w:rsidR="009E431D" w:rsidRPr="006F72A4">
        <w:rPr>
          <w:rFonts w:ascii="Gadugi" w:hAnsi="Gadugi" w:cs="Arial"/>
          <w:i/>
          <w:sz w:val="22"/>
          <w:szCs w:val="24"/>
        </w:rPr>
        <w:t>(…) la audiencia de confirmación de la reforma al acuerdo extrajudicial.”.</w:t>
      </w:r>
      <w:r w:rsidR="009E431D" w:rsidRPr="006F72A4">
        <w:rPr>
          <w:rFonts w:ascii="Gadugi" w:hAnsi="Gadugi" w:cs="Arial"/>
          <w:sz w:val="22"/>
          <w:szCs w:val="24"/>
        </w:rPr>
        <w:t xml:space="preserve">, </w:t>
      </w:r>
      <w:r w:rsidR="00152BB5" w:rsidRPr="006F72A4">
        <w:rPr>
          <w:rFonts w:ascii="Gadugi" w:hAnsi="Gadugi" w:cs="Arial"/>
          <w:sz w:val="22"/>
          <w:szCs w:val="24"/>
        </w:rPr>
        <w:t xml:space="preserve">la diligencia quedó </w:t>
      </w:r>
      <w:r w:rsidR="009E431D" w:rsidRPr="006F72A4">
        <w:rPr>
          <w:rFonts w:ascii="Gadugi" w:hAnsi="Gadugi" w:cs="Arial"/>
          <w:sz w:val="22"/>
          <w:szCs w:val="24"/>
        </w:rPr>
        <w:t>para el día 28 de enero de 2022</w:t>
      </w:r>
      <w:r w:rsidR="009E431D" w:rsidRPr="00721E06">
        <w:rPr>
          <w:rFonts w:ascii="Gadugi" w:hAnsi="Gadugi" w:cs="Arial"/>
          <w:sz w:val="24"/>
          <w:szCs w:val="24"/>
        </w:rPr>
        <w:t>.</w:t>
      </w:r>
      <w:r w:rsidR="00152BB5" w:rsidRPr="00721E06">
        <w:rPr>
          <w:rStyle w:val="Refdenotaalpie"/>
          <w:rFonts w:ascii="Gadugi" w:hAnsi="Gadugi"/>
          <w:sz w:val="24"/>
          <w:szCs w:val="24"/>
        </w:rPr>
        <w:footnoteReference w:id="19"/>
      </w:r>
    </w:p>
    <w:p w14:paraId="4F9C423F" w14:textId="38A645ED" w:rsidR="009E431D" w:rsidRPr="00721E06" w:rsidRDefault="009E431D" w:rsidP="00721E06">
      <w:pPr>
        <w:spacing w:line="276" w:lineRule="auto"/>
        <w:jc w:val="both"/>
        <w:rPr>
          <w:rFonts w:ascii="Gadugi" w:hAnsi="Gadugi" w:cs="Arial"/>
          <w:sz w:val="24"/>
          <w:szCs w:val="24"/>
        </w:rPr>
      </w:pPr>
    </w:p>
    <w:p w14:paraId="4CD83FE0" w14:textId="3B993404" w:rsidR="00072F3A" w:rsidRPr="00721E06" w:rsidRDefault="009E431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(v) Llegado </w:t>
      </w:r>
      <w:r w:rsidR="00072F3A" w:rsidRPr="00721E06">
        <w:rPr>
          <w:rFonts w:ascii="Gadugi" w:hAnsi="Gadugi" w:cs="Arial"/>
          <w:sz w:val="24"/>
          <w:szCs w:val="24"/>
        </w:rPr>
        <w:t>el día de la diligencia, y luego de que fueron escuchados la deudora y sus los acreedores, el despacho explicó</w:t>
      </w:r>
      <w:r w:rsidR="00152BB5" w:rsidRPr="00721E06">
        <w:rPr>
          <w:rStyle w:val="Refdenotaalpie"/>
          <w:rFonts w:ascii="Gadugi" w:hAnsi="Gadugi"/>
          <w:sz w:val="24"/>
          <w:szCs w:val="24"/>
        </w:rPr>
        <w:footnoteReference w:id="20"/>
      </w:r>
      <w:r w:rsidR="00072F3A" w:rsidRPr="00721E06">
        <w:rPr>
          <w:rFonts w:ascii="Gadugi" w:hAnsi="Gadugi" w:cs="Arial"/>
          <w:sz w:val="24"/>
          <w:szCs w:val="24"/>
        </w:rPr>
        <w:t>:</w:t>
      </w:r>
    </w:p>
    <w:p w14:paraId="5E22EE80" w14:textId="77777777" w:rsidR="00072F3A" w:rsidRPr="00721E06" w:rsidRDefault="00072F3A" w:rsidP="00721E06">
      <w:pPr>
        <w:spacing w:line="276" w:lineRule="auto"/>
        <w:jc w:val="both"/>
        <w:rPr>
          <w:rFonts w:ascii="Gadugi" w:hAnsi="Gadugi" w:cs="Arial"/>
          <w:sz w:val="24"/>
          <w:szCs w:val="24"/>
        </w:rPr>
      </w:pPr>
    </w:p>
    <w:p w14:paraId="6298A9D9" w14:textId="6B0B046C" w:rsidR="00072F3A" w:rsidRPr="006F72A4" w:rsidRDefault="00072F3A" w:rsidP="006F72A4">
      <w:pPr>
        <w:ind w:left="426" w:right="420"/>
        <w:jc w:val="both"/>
        <w:rPr>
          <w:rFonts w:ascii="Gadugi" w:hAnsi="Gadugi" w:cs="Arial"/>
          <w:sz w:val="22"/>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6F72A4">
        <w:rPr>
          <w:rFonts w:ascii="Gadugi" w:hAnsi="Gadugi" w:cs="Arial"/>
          <w:sz w:val="22"/>
          <w:szCs w:val="24"/>
        </w:rPr>
        <w:t xml:space="preserve">“(…) Se observa que el parágrafo 2° de la Ley 1116/06 dispone: </w:t>
      </w:r>
    </w:p>
    <w:p w14:paraId="6CE3E765" w14:textId="7E30FC5B" w:rsidR="00072F3A" w:rsidRPr="006F72A4" w:rsidRDefault="00072F3A" w:rsidP="006F72A4">
      <w:pPr>
        <w:ind w:left="426" w:right="420"/>
        <w:jc w:val="both"/>
        <w:rPr>
          <w:rFonts w:ascii="Gadugi" w:hAnsi="Gadugi" w:cs="Arial"/>
          <w:sz w:val="22"/>
          <w:szCs w:val="24"/>
        </w:rPr>
      </w:pPr>
    </w:p>
    <w:p w14:paraId="6D44EF73" w14:textId="6E62D4E9" w:rsidR="00072F3A" w:rsidRPr="006F72A4" w:rsidRDefault="00072F3A"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 xml:space="preserve">“Cuando los acreedores internos o vinculados detenten la mayoría decisoria en el acuerdo de reorganización, no podrá </w:t>
      </w:r>
      <w:proofErr w:type="spellStart"/>
      <w:r w:rsidRPr="006F72A4">
        <w:rPr>
          <w:rFonts w:ascii="Gadugi" w:hAnsi="Gadugi" w:cs="Arial"/>
          <w:sz w:val="22"/>
          <w:szCs w:val="24"/>
        </w:rPr>
        <w:t>preveerse</w:t>
      </w:r>
      <w:proofErr w:type="spellEnd"/>
      <w:r w:rsidRPr="006F72A4">
        <w:rPr>
          <w:rFonts w:ascii="Gadugi" w:hAnsi="Gadugi" w:cs="Arial"/>
          <w:sz w:val="22"/>
          <w:szCs w:val="24"/>
        </w:rPr>
        <w:t xml:space="preserve"> en el acuerdo ni en sus reformas un plazo para la atención del pasivo externo de acreedores no vinculados superior a diez años contados desde la fecha de celebración del acuerdo, salvo que la mayoría de los acreedores externos consientan en el otorgamiento de un plazo superior.”</w:t>
      </w:r>
    </w:p>
    <w:p w14:paraId="608ED2F9" w14:textId="62407CB0" w:rsidR="00072F3A" w:rsidRPr="006F72A4" w:rsidRDefault="00072F3A" w:rsidP="006F72A4">
      <w:pPr>
        <w:ind w:left="426" w:right="420"/>
        <w:jc w:val="both"/>
        <w:rPr>
          <w:rFonts w:ascii="Gadugi" w:hAnsi="Gadugi" w:cs="Arial"/>
          <w:sz w:val="22"/>
          <w:szCs w:val="24"/>
        </w:rPr>
      </w:pPr>
    </w:p>
    <w:p w14:paraId="3DAEB7B6" w14:textId="46A3BE07" w:rsidR="005279F6" w:rsidRPr="006F72A4" w:rsidRDefault="00072F3A"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003D6FE4" w:rsidRPr="006F72A4">
        <w:rPr>
          <w:rFonts w:ascii="Gadugi" w:hAnsi="Gadugi" w:cs="Arial"/>
          <w:b/>
          <w:sz w:val="22"/>
          <w:szCs w:val="24"/>
        </w:rPr>
        <w:t xml:space="preserve">Revisado el acuerdo objeto de validación </w:t>
      </w:r>
      <w:r w:rsidR="0044480D" w:rsidRPr="006F72A4">
        <w:rPr>
          <w:rFonts w:ascii="Gadugi" w:hAnsi="Gadugi" w:cs="Arial"/>
          <w:b/>
          <w:sz w:val="22"/>
          <w:szCs w:val="24"/>
        </w:rPr>
        <w:t>e</w:t>
      </w:r>
      <w:r w:rsidR="003D6FE4" w:rsidRPr="006F72A4">
        <w:rPr>
          <w:rFonts w:ascii="Gadugi" w:hAnsi="Gadugi" w:cs="Arial"/>
          <w:b/>
          <w:sz w:val="22"/>
          <w:szCs w:val="24"/>
        </w:rPr>
        <w:t>l 23 de febrero de 2016 se advierte que fue aprobado por una mayoría del 61,93%, de los cuales el 35,52% corresponde a acreedores internos representado en la misma deudora</w:t>
      </w:r>
      <w:r w:rsidR="0044480D" w:rsidRPr="006F72A4">
        <w:rPr>
          <w:rFonts w:ascii="Gadugi" w:hAnsi="Gadugi" w:cs="Arial"/>
          <w:b/>
          <w:sz w:val="22"/>
          <w:szCs w:val="24"/>
        </w:rPr>
        <w:t>,</w:t>
      </w:r>
      <w:r w:rsidR="003D6FE4" w:rsidRPr="006F72A4">
        <w:rPr>
          <w:rFonts w:ascii="Gadugi" w:hAnsi="Gadugi" w:cs="Arial"/>
          <w:b/>
          <w:sz w:val="22"/>
          <w:szCs w:val="24"/>
        </w:rPr>
        <w:t xml:space="preserve"> y solo el 26,41% representado en acreedores externos, por lo tanto, de conformidad con la norma mencionada el plazo para la atención del pasivo de los acreedores externos no vinculados no puede sobrepasar de 10 años desde la celebración de la validación, es decir, no puede pasar del año 2026, y como vemos, el plan de pagos de la reforma está establecido hasta el </w:t>
      </w:r>
      <w:r w:rsidR="003D6FE4" w:rsidRPr="006F72A4">
        <w:rPr>
          <w:rFonts w:ascii="Gadugi" w:hAnsi="Gadugi" w:cs="Arial"/>
          <w:b/>
          <w:sz w:val="22"/>
          <w:szCs w:val="24"/>
        </w:rPr>
        <w:lastRenderedPageBreak/>
        <w:t>año 2030; igualmente en la reforma aparece aprobado por mayoría de 54,</w:t>
      </w:r>
      <w:r w:rsidR="005279F6" w:rsidRPr="006F72A4">
        <w:rPr>
          <w:rFonts w:ascii="Gadugi" w:hAnsi="Gadugi" w:cs="Arial"/>
          <w:b/>
          <w:sz w:val="22"/>
          <w:szCs w:val="24"/>
        </w:rPr>
        <w:t>76%, de los cuales el 36,53% corresponde a la deudora y solo el 18,26% a los acreedores externos, por lo que el plazo, como se dijo, no puede superar el 2026.”</w:t>
      </w:r>
      <w:r w:rsidR="0044480D" w:rsidRPr="006F72A4">
        <w:rPr>
          <w:rFonts w:ascii="Gadugi" w:hAnsi="Gadugi" w:cs="Arial"/>
          <w:b/>
          <w:sz w:val="22"/>
          <w:szCs w:val="24"/>
        </w:rPr>
        <w:t xml:space="preserve"> </w:t>
      </w:r>
      <w:r w:rsidR="0044480D" w:rsidRPr="006F72A4">
        <w:rPr>
          <w:rFonts w:ascii="Gadugi" w:hAnsi="Gadugi" w:cs="Arial"/>
          <w:sz w:val="22"/>
          <w:szCs w:val="24"/>
        </w:rPr>
        <w:t>(Destaca la Sala)</w:t>
      </w:r>
    </w:p>
    <w:p w14:paraId="61489EF1" w14:textId="77777777" w:rsidR="005279F6" w:rsidRPr="00721E06" w:rsidRDefault="005279F6" w:rsidP="00721E06">
      <w:pPr>
        <w:spacing w:line="276" w:lineRule="auto"/>
        <w:jc w:val="both"/>
        <w:rPr>
          <w:rFonts w:ascii="Gadugi" w:hAnsi="Gadugi" w:cs="Arial"/>
          <w:sz w:val="24"/>
          <w:szCs w:val="24"/>
        </w:rPr>
      </w:pPr>
    </w:p>
    <w:p w14:paraId="5EFC4ACC" w14:textId="6FBDE3DA" w:rsidR="00072F3A" w:rsidRPr="00721E06" w:rsidRDefault="005279F6"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(vi) </w:t>
      </w:r>
      <w:r w:rsidR="0044480D" w:rsidRPr="00721E06">
        <w:rPr>
          <w:rFonts w:ascii="Gadugi" w:hAnsi="Gadugi" w:cs="Arial"/>
          <w:sz w:val="24"/>
          <w:szCs w:val="24"/>
        </w:rPr>
        <w:t>F</w:t>
      </w:r>
      <w:r w:rsidRPr="00721E06">
        <w:rPr>
          <w:rFonts w:ascii="Gadugi" w:hAnsi="Gadugi" w:cs="Arial"/>
          <w:sz w:val="24"/>
          <w:szCs w:val="24"/>
        </w:rPr>
        <w:t>rente a ello la parte actora formuló un recurso de reposición, arguyendo que, con la reforma, no se estaba modificando o ampliando el plazo que ya se había pactado en el acuerdo inicial, cuya validación ya había adquirido firmeza desde el 2016, que lo único que se estaba modificando era la cláusula segunda, con respecto al pago y al monto del pago de las obligaciones, siendo impertinente, en todo caso, que el despacho desconozca una decisión que ya está ejecutoriada.</w:t>
      </w:r>
      <w:r w:rsidR="0044480D" w:rsidRPr="00721E06">
        <w:rPr>
          <w:rStyle w:val="Refdenotaalpie"/>
          <w:rFonts w:ascii="Gadugi" w:hAnsi="Gadugi"/>
          <w:sz w:val="24"/>
          <w:szCs w:val="24"/>
        </w:rPr>
        <w:footnoteReference w:id="21"/>
      </w:r>
      <w:r w:rsidRPr="00721E06">
        <w:rPr>
          <w:rFonts w:ascii="Gadugi" w:hAnsi="Gadugi" w:cs="Arial"/>
          <w:sz w:val="24"/>
          <w:szCs w:val="24"/>
        </w:rPr>
        <w:t xml:space="preserve"> </w:t>
      </w:r>
    </w:p>
    <w:p w14:paraId="70F8B6B8" w14:textId="4BAB604F" w:rsidR="00072F3A" w:rsidRPr="00721E06" w:rsidRDefault="00072F3A" w:rsidP="00721E06">
      <w:pPr>
        <w:spacing w:line="276" w:lineRule="auto"/>
        <w:jc w:val="both"/>
        <w:rPr>
          <w:rFonts w:ascii="Gadugi" w:hAnsi="Gadugi" w:cs="Arial"/>
          <w:sz w:val="24"/>
          <w:szCs w:val="24"/>
        </w:rPr>
      </w:pPr>
    </w:p>
    <w:p w14:paraId="089A8FDE" w14:textId="57F806F2" w:rsidR="00072F3A" w:rsidRPr="00721E06" w:rsidRDefault="005279F6"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(vii) El juzgado se mantuvo en su posición como quiera que</w:t>
      </w:r>
      <w:r w:rsidR="0044480D" w:rsidRPr="00721E06">
        <w:rPr>
          <w:rStyle w:val="Refdenotaalpie"/>
          <w:rFonts w:ascii="Gadugi" w:hAnsi="Gadugi"/>
          <w:sz w:val="24"/>
          <w:szCs w:val="24"/>
        </w:rPr>
        <w:footnoteReference w:id="22"/>
      </w:r>
      <w:r w:rsidRPr="00721E06">
        <w:rPr>
          <w:rFonts w:ascii="Gadugi" w:hAnsi="Gadugi" w:cs="Arial"/>
          <w:sz w:val="24"/>
          <w:szCs w:val="24"/>
        </w:rPr>
        <w:t>:</w:t>
      </w:r>
    </w:p>
    <w:p w14:paraId="2D54788A" w14:textId="1CA11FAD" w:rsidR="005279F6" w:rsidRPr="00721E06" w:rsidRDefault="005279F6" w:rsidP="00721E06">
      <w:pPr>
        <w:spacing w:line="276" w:lineRule="auto"/>
        <w:ind w:left="567" w:right="902"/>
        <w:jc w:val="both"/>
        <w:rPr>
          <w:rFonts w:ascii="Gadugi" w:hAnsi="Gadugi" w:cs="Arial"/>
          <w:sz w:val="24"/>
          <w:szCs w:val="24"/>
        </w:rPr>
      </w:pPr>
    </w:p>
    <w:p w14:paraId="10B0D27D" w14:textId="5AE5FE86" w:rsidR="00943664" w:rsidRPr="006F72A4" w:rsidRDefault="005279F6" w:rsidP="006F72A4">
      <w:pPr>
        <w:ind w:left="426" w:right="420"/>
        <w:jc w:val="both"/>
        <w:rPr>
          <w:rFonts w:ascii="Gadugi" w:hAnsi="Gadugi" w:cs="Arial"/>
          <w:b/>
          <w:sz w:val="22"/>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6F72A4">
        <w:rPr>
          <w:rFonts w:ascii="Gadugi" w:hAnsi="Gadugi" w:cs="Arial"/>
          <w:b/>
          <w:sz w:val="22"/>
          <w:szCs w:val="24"/>
        </w:rPr>
        <w:t>“(…) Si bien es cierto no estamos frente a una modificación del acuerdo que esta ejecutoriado, que la titular de la época consideró o interpretó la norma, o la perdió de vista, y aceptó un plan de pagos hasta el año 2030, eso no es camisa de fuerza para que esta juzgadora deba perder de vista lo establecido por esta normativa, que es muy clara en establecer que en este caso, y con la mayoría que está exhibiendo la solicitante, con el porcentaje que demuestra de acreedores externos no es suficiente para que se pueda extender un plan de pagos hasta el año 2030, el despacho tiene claro que el acuerdo fue convalidado y que si se continúa con ese acuerdo</w:t>
      </w:r>
      <w:r w:rsidR="0044480D" w:rsidRPr="006F72A4">
        <w:rPr>
          <w:rFonts w:ascii="Gadugi" w:hAnsi="Gadugi" w:cs="Arial"/>
          <w:b/>
          <w:sz w:val="22"/>
          <w:szCs w:val="24"/>
        </w:rPr>
        <w:t>,</w:t>
      </w:r>
      <w:r w:rsidRPr="006F72A4">
        <w:rPr>
          <w:rFonts w:ascii="Gadugi" w:hAnsi="Gadugi" w:cs="Arial"/>
          <w:b/>
          <w:sz w:val="22"/>
          <w:szCs w:val="24"/>
        </w:rPr>
        <w:t xml:space="preserve"> perfectamente pueden ir con un plan de pagos hasta el año 2030, pero la reforma, </w:t>
      </w:r>
      <w:r w:rsidR="00943664" w:rsidRPr="006F72A4">
        <w:rPr>
          <w:rFonts w:ascii="Gadugi" w:hAnsi="Gadugi" w:cs="Arial"/>
          <w:b/>
          <w:sz w:val="22"/>
          <w:szCs w:val="24"/>
        </w:rPr>
        <w:t>el despacho no la aceptará, mientras que continúen esos porcentajes, porque claramente está desconociendo la norma.</w:t>
      </w:r>
      <w:r w:rsidR="0044480D" w:rsidRPr="006F72A4">
        <w:rPr>
          <w:rFonts w:ascii="Gadugi" w:hAnsi="Gadugi" w:cs="Arial"/>
          <w:b/>
          <w:sz w:val="22"/>
          <w:szCs w:val="24"/>
        </w:rPr>
        <w:t xml:space="preserve">” </w:t>
      </w:r>
      <w:r w:rsidR="0044480D" w:rsidRPr="006F72A4">
        <w:rPr>
          <w:rFonts w:ascii="Gadugi" w:hAnsi="Gadugi" w:cs="Arial"/>
          <w:sz w:val="22"/>
          <w:szCs w:val="24"/>
        </w:rPr>
        <w:t>(Destaca la Sala)</w:t>
      </w:r>
      <w:r w:rsidR="00943664" w:rsidRPr="006F72A4">
        <w:rPr>
          <w:rFonts w:ascii="Gadugi" w:hAnsi="Gadugi" w:cs="Arial"/>
          <w:b/>
          <w:sz w:val="22"/>
          <w:szCs w:val="24"/>
        </w:rPr>
        <w:t xml:space="preserve"> </w:t>
      </w:r>
    </w:p>
    <w:p w14:paraId="76B52CA3" w14:textId="77777777" w:rsidR="00943664" w:rsidRPr="006F72A4" w:rsidRDefault="00943664" w:rsidP="006F72A4">
      <w:pPr>
        <w:ind w:left="426" w:right="420"/>
        <w:jc w:val="both"/>
        <w:rPr>
          <w:rFonts w:ascii="Gadugi" w:hAnsi="Gadugi" w:cs="Arial"/>
          <w:sz w:val="22"/>
          <w:szCs w:val="24"/>
        </w:rPr>
      </w:pPr>
    </w:p>
    <w:p w14:paraId="6C48E5A5" w14:textId="3D97FB6D" w:rsidR="005279F6" w:rsidRPr="006F72A4" w:rsidRDefault="00943664" w:rsidP="006F72A4">
      <w:pPr>
        <w:ind w:left="426" w:right="420" w:firstLine="2835"/>
        <w:jc w:val="both"/>
        <w:rPr>
          <w:rFonts w:ascii="Gadugi" w:hAnsi="Gadugi" w:cs="Arial"/>
          <w:sz w:val="22"/>
          <w:szCs w:val="24"/>
        </w:rPr>
      </w:pPr>
      <w:r w:rsidRPr="006F72A4">
        <w:rPr>
          <w:rFonts w:ascii="Gadugi" w:hAnsi="Gadugi" w:cs="Arial"/>
          <w:sz w:val="22"/>
          <w:szCs w:val="24"/>
        </w:rPr>
        <w:t xml:space="preserve">Los argumentos del abogado, no exhiben normas o jurisprudencia que lleven a un convencimiento pleno a este despacho de que se deba desconocer </w:t>
      </w:r>
      <w:proofErr w:type="spellStart"/>
      <w:r w:rsidRPr="006F72A4">
        <w:rPr>
          <w:rFonts w:ascii="Gadugi" w:hAnsi="Gadugi" w:cs="Arial"/>
          <w:sz w:val="22"/>
          <w:szCs w:val="24"/>
        </w:rPr>
        <w:t>el</w:t>
      </w:r>
      <w:proofErr w:type="spellEnd"/>
      <w:r w:rsidRPr="006F72A4">
        <w:rPr>
          <w:rFonts w:ascii="Gadugi" w:hAnsi="Gadugi" w:cs="Arial"/>
          <w:sz w:val="22"/>
          <w:szCs w:val="24"/>
        </w:rPr>
        <w:t xml:space="preserve"> lo que preceptúa el artículo 31 de la Ley 1116, por lo tanto</w:t>
      </w:r>
      <w:r w:rsidR="00C52965" w:rsidRPr="006F72A4">
        <w:rPr>
          <w:rFonts w:ascii="Gadugi" w:hAnsi="Gadugi" w:cs="Arial"/>
          <w:sz w:val="22"/>
          <w:szCs w:val="24"/>
        </w:rPr>
        <w:t>,</w:t>
      </w:r>
      <w:r w:rsidRPr="006F72A4">
        <w:rPr>
          <w:rFonts w:ascii="Gadugi" w:hAnsi="Gadugi" w:cs="Arial"/>
          <w:sz w:val="22"/>
          <w:szCs w:val="24"/>
        </w:rPr>
        <w:t xml:space="preserve"> el despacho se ratifica en la decisión (…)”</w:t>
      </w:r>
    </w:p>
    <w:p w14:paraId="5BD404D7" w14:textId="6FCA9873" w:rsidR="00943664" w:rsidRPr="00721E06" w:rsidRDefault="00943664" w:rsidP="00721E06">
      <w:pPr>
        <w:spacing w:line="276" w:lineRule="auto"/>
        <w:ind w:left="567" w:right="902"/>
        <w:jc w:val="both"/>
        <w:rPr>
          <w:rFonts w:ascii="Gadugi" w:hAnsi="Gadugi" w:cs="Arial"/>
          <w:sz w:val="24"/>
          <w:szCs w:val="24"/>
        </w:rPr>
      </w:pPr>
    </w:p>
    <w:p w14:paraId="7B77294B" w14:textId="522BB36F" w:rsidR="00943664" w:rsidRPr="00721E06" w:rsidRDefault="00943664"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w:t>
      </w:r>
      <w:proofErr w:type="spellStart"/>
      <w:r w:rsidRPr="00721E06">
        <w:rPr>
          <w:rFonts w:ascii="Gadugi" w:hAnsi="Gadugi" w:cs="Arial"/>
          <w:sz w:val="24"/>
          <w:szCs w:val="24"/>
        </w:rPr>
        <w:t>viii</w:t>
      </w:r>
      <w:proofErr w:type="spellEnd"/>
      <w:r w:rsidRPr="00721E06">
        <w:rPr>
          <w:rFonts w:ascii="Gadugi" w:hAnsi="Gadugi" w:cs="Arial"/>
          <w:sz w:val="24"/>
          <w:szCs w:val="24"/>
        </w:rPr>
        <w:t>) En tal virtud, se le concedió</w:t>
      </w:r>
      <w:r w:rsidR="00A4780F" w:rsidRPr="00721E06">
        <w:rPr>
          <w:rFonts w:ascii="Gadugi" w:hAnsi="Gadugi" w:cs="Arial"/>
          <w:sz w:val="24"/>
          <w:szCs w:val="24"/>
        </w:rPr>
        <w:t xml:space="preserve"> a la parte actora</w:t>
      </w:r>
      <w:r w:rsidRPr="00721E06">
        <w:rPr>
          <w:rFonts w:ascii="Gadugi" w:hAnsi="Gadugi" w:cs="Arial"/>
          <w:sz w:val="24"/>
          <w:szCs w:val="24"/>
        </w:rPr>
        <w:t xml:space="preserve"> el término de 8 días para que la reforma fuera corregida y asimismo para que se presentaran mayores argumentos </w:t>
      </w:r>
      <w:r w:rsidR="0044480D" w:rsidRPr="00721E06">
        <w:rPr>
          <w:rFonts w:ascii="Gadugi" w:hAnsi="Gadugi" w:cs="Arial"/>
          <w:sz w:val="24"/>
          <w:szCs w:val="24"/>
        </w:rPr>
        <w:t xml:space="preserve">y jurisprudencia, </w:t>
      </w:r>
      <w:r w:rsidRPr="00721E06">
        <w:rPr>
          <w:rFonts w:ascii="Gadugi" w:hAnsi="Gadugi" w:cs="Arial"/>
          <w:sz w:val="24"/>
          <w:szCs w:val="24"/>
        </w:rPr>
        <w:t xml:space="preserve">que pudieran llevar al juzgado </w:t>
      </w:r>
      <w:r w:rsidR="00C52965" w:rsidRPr="00721E06">
        <w:rPr>
          <w:rFonts w:ascii="Gadugi" w:hAnsi="Gadugi" w:cs="Arial"/>
          <w:sz w:val="24"/>
          <w:szCs w:val="24"/>
        </w:rPr>
        <w:t xml:space="preserve">a una decisión </w:t>
      </w:r>
      <w:r w:rsidRPr="00721E06">
        <w:rPr>
          <w:rFonts w:ascii="Gadugi" w:hAnsi="Gadugi" w:cs="Arial"/>
          <w:sz w:val="24"/>
          <w:szCs w:val="24"/>
        </w:rPr>
        <w:t xml:space="preserve">diferente. </w:t>
      </w:r>
    </w:p>
    <w:p w14:paraId="09D4A9E0" w14:textId="3E85A2E2" w:rsidR="00943664" w:rsidRPr="00721E06" w:rsidRDefault="00943664" w:rsidP="00721E06">
      <w:pPr>
        <w:spacing w:line="276" w:lineRule="auto"/>
        <w:jc w:val="both"/>
        <w:rPr>
          <w:rFonts w:ascii="Gadugi" w:hAnsi="Gadugi" w:cs="Arial"/>
          <w:sz w:val="24"/>
          <w:szCs w:val="24"/>
        </w:rPr>
      </w:pPr>
    </w:p>
    <w:p w14:paraId="1D5B0C56" w14:textId="718F9AB1" w:rsidR="002245DD" w:rsidRPr="00721E06" w:rsidRDefault="00943664"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w:t>
      </w:r>
      <w:proofErr w:type="spellStart"/>
      <w:r w:rsidRPr="00721E06">
        <w:rPr>
          <w:rFonts w:ascii="Gadugi" w:hAnsi="Gadugi" w:cs="Arial"/>
          <w:sz w:val="24"/>
          <w:szCs w:val="24"/>
        </w:rPr>
        <w:t>ix</w:t>
      </w:r>
      <w:proofErr w:type="spellEnd"/>
      <w:r w:rsidRPr="00721E06">
        <w:rPr>
          <w:rFonts w:ascii="Gadugi" w:hAnsi="Gadugi" w:cs="Arial"/>
          <w:sz w:val="24"/>
          <w:szCs w:val="24"/>
        </w:rPr>
        <w:t xml:space="preserve">) </w:t>
      </w:r>
      <w:r w:rsidR="00C52965" w:rsidRPr="00721E06">
        <w:rPr>
          <w:rFonts w:ascii="Gadugi" w:hAnsi="Gadugi" w:cs="Arial"/>
          <w:sz w:val="24"/>
          <w:szCs w:val="24"/>
        </w:rPr>
        <w:t>La deudora acató el requerimiento y allegó un memorial</w:t>
      </w:r>
      <w:r w:rsidR="002245DD" w:rsidRPr="00721E06">
        <w:rPr>
          <w:rFonts w:ascii="Gadugi" w:hAnsi="Gadugi" w:cs="Arial"/>
          <w:sz w:val="24"/>
          <w:szCs w:val="24"/>
        </w:rPr>
        <w:t xml:space="preserve"> planteando que</w:t>
      </w:r>
      <w:r w:rsidR="0044480D" w:rsidRPr="00721E06">
        <w:rPr>
          <w:rStyle w:val="Refdenotaalpie"/>
          <w:rFonts w:ascii="Gadugi" w:hAnsi="Gadugi"/>
          <w:sz w:val="24"/>
          <w:szCs w:val="24"/>
        </w:rPr>
        <w:footnoteReference w:id="23"/>
      </w:r>
      <w:r w:rsidR="002245DD" w:rsidRPr="00721E06">
        <w:rPr>
          <w:rFonts w:ascii="Gadugi" w:hAnsi="Gadugi" w:cs="Arial"/>
          <w:sz w:val="24"/>
          <w:szCs w:val="24"/>
        </w:rPr>
        <w:t>:</w:t>
      </w:r>
    </w:p>
    <w:p w14:paraId="7932A173" w14:textId="77777777" w:rsidR="002245DD" w:rsidRPr="00721E06" w:rsidRDefault="002245DD" w:rsidP="00721E06">
      <w:pPr>
        <w:spacing w:line="276" w:lineRule="auto"/>
        <w:jc w:val="both"/>
        <w:rPr>
          <w:rFonts w:ascii="Gadugi" w:hAnsi="Gadugi" w:cs="Arial"/>
          <w:sz w:val="24"/>
          <w:szCs w:val="24"/>
        </w:rPr>
      </w:pPr>
    </w:p>
    <w:p w14:paraId="3152C794" w14:textId="308A53EB" w:rsidR="002245DD" w:rsidRPr="006F72A4" w:rsidRDefault="002245DD" w:rsidP="006F72A4">
      <w:pPr>
        <w:ind w:left="426" w:right="420"/>
        <w:jc w:val="both"/>
        <w:rPr>
          <w:rFonts w:ascii="Gadugi" w:hAnsi="Gadugi" w:cs="Arial"/>
          <w:sz w:val="22"/>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 </w:t>
      </w:r>
      <w:r w:rsidRPr="006F72A4">
        <w:rPr>
          <w:rFonts w:ascii="Gadugi" w:hAnsi="Gadugi" w:cs="Arial"/>
          <w:sz w:val="22"/>
          <w:szCs w:val="24"/>
        </w:rPr>
        <w:t xml:space="preserve">En el caso objeto de estudio, si bien no se está revocando la validación realizada en audiencia del 23 de febrero de 2016, se está impidiendo el </w:t>
      </w:r>
      <w:r w:rsidRPr="006F72A4">
        <w:rPr>
          <w:rFonts w:ascii="Gadugi" w:hAnsi="Gadugi" w:cs="Arial"/>
          <w:sz w:val="22"/>
          <w:szCs w:val="24"/>
        </w:rPr>
        <w:lastRenderedPageBreak/>
        <w:t>perfeccionamiento de la reforma del acuerdo por superar los 10 años para el pago de las deudas; sin embargo, omite el Despacho analizar que dicho plazo YA SE ENCUENTRA APROBADO y no es que a través de la reforma que apenas se esté proponiendo, por lo que indicar que el mismo se debe reducir al año 2026, por considerar que la anterior falladora se equivocó al validar el acuerdo inicial, estaría retrotrayendo la actuación surtida y atentando contra los principios de preclusión y seguridad jurídica.</w:t>
      </w:r>
    </w:p>
    <w:p w14:paraId="45C23DC1" w14:textId="3F73B3A9" w:rsidR="002245DD" w:rsidRPr="006F72A4" w:rsidRDefault="002245DD" w:rsidP="006F72A4">
      <w:pPr>
        <w:ind w:left="426" w:right="420"/>
        <w:jc w:val="both"/>
        <w:rPr>
          <w:rFonts w:ascii="Gadugi" w:hAnsi="Gadugi" w:cs="Arial"/>
          <w:sz w:val="22"/>
          <w:szCs w:val="24"/>
        </w:rPr>
      </w:pPr>
    </w:p>
    <w:p w14:paraId="12876CD9" w14:textId="799C2E42" w:rsidR="002245DD" w:rsidRPr="006F72A4" w:rsidRDefault="002245DD"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Lo único que se pretende con la reforma es poder honrar las obligaciones que tiene la persona natural comerciante AMALY NADER CHUJFI con sus acreedores, por lo que es necesaria su aprobación, a fin de dar cabal cumplimiento al acuerdo de pago presentado.</w:t>
      </w:r>
    </w:p>
    <w:p w14:paraId="4E8C2DD9" w14:textId="6BA338B2" w:rsidR="002245DD" w:rsidRPr="00721E06" w:rsidRDefault="002245DD" w:rsidP="00721E06">
      <w:pPr>
        <w:spacing w:line="276" w:lineRule="auto"/>
        <w:jc w:val="both"/>
        <w:rPr>
          <w:rFonts w:ascii="Gadugi" w:hAnsi="Gadugi" w:cs="Arial"/>
          <w:sz w:val="24"/>
          <w:szCs w:val="24"/>
        </w:rPr>
      </w:pPr>
    </w:p>
    <w:p w14:paraId="6FC2FF18" w14:textId="278AAA3E" w:rsidR="002245DD" w:rsidRPr="00721E06" w:rsidRDefault="002245D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(x) Con auto del </w:t>
      </w:r>
      <w:r w:rsidR="00D72BDC" w:rsidRPr="00721E06">
        <w:rPr>
          <w:rFonts w:ascii="Gadugi" w:hAnsi="Gadugi" w:cs="Arial"/>
          <w:sz w:val="24"/>
          <w:szCs w:val="24"/>
        </w:rPr>
        <w:t xml:space="preserve">28 de febrero de 2022, la </w:t>
      </w:r>
      <w:r w:rsidR="00164BAD" w:rsidRPr="00721E06">
        <w:rPr>
          <w:rFonts w:ascii="Gadugi" w:hAnsi="Gadugi" w:cs="Arial"/>
          <w:sz w:val="24"/>
          <w:szCs w:val="24"/>
        </w:rPr>
        <w:t>funcionaria definitivamente negó la solicitud de reforma por las siguientes consideraciones</w:t>
      </w:r>
      <w:r w:rsidR="0044480D" w:rsidRPr="00721E06">
        <w:rPr>
          <w:rStyle w:val="Refdenotaalpie"/>
          <w:rFonts w:ascii="Gadugi" w:hAnsi="Gadugi"/>
          <w:sz w:val="24"/>
          <w:szCs w:val="24"/>
        </w:rPr>
        <w:footnoteReference w:id="24"/>
      </w:r>
      <w:r w:rsidR="00164BAD" w:rsidRPr="00721E06">
        <w:rPr>
          <w:rFonts w:ascii="Gadugi" w:hAnsi="Gadugi" w:cs="Arial"/>
          <w:sz w:val="24"/>
          <w:szCs w:val="24"/>
        </w:rPr>
        <w:t>:</w:t>
      </w:r>
    </w:p>
    <w:p w14:paraId="4B40D4D9" w14:textId="1132557D" w:rsidR="00164BAD" w:rsidRPr="00721E06" w:rsidRDefault="00164BAD" w:rsidP="00721E06">
      <w:pPr>
        <w:spacing w:line="276" w:lineRule="auto"/>
        <w:jc w:val="both"/>
        <w:rPr>
          <w:rFonts w:ascii="Gadugi" w:hAnsi="Gadugi" w:cs="Arial"/>
          <w:sz w:val="24"/>
          <w:szCs w:val="24"/>
        </w:rPr>
      </w:pPr>
    </w:p>
    <w:p w14:paraId="24CB0FC7" w14:textId="0AB54370" w:rsidR="00164BAD" w:rsidRPr="006F72A4" w:rsidRDefault="00164BAD" w:rsidP="006F72A4">
      <w:pPr>
        <w:ind w:left="426" w:right="420"/>
        <w:jc w:val="both"/>
        <w:rPr>
          <w:rFonts w:ascii="Gadugi" w:hAnsi="Gadugi" w:cs="Arial"/>
          <w:sz w:val="22"/>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6F72A4">
        <w:rPr>
          <w:rFonts w:ascii="Gadugi" w:hAnsi="Gadugi" w:cs="Arial"/>
          <w:sz w:val="22"/>
          <w:szCs w:val="24"/>
        </w:rPr>
        <w:t>Es claro el procedimiento establecido en el artículo 31 de la Ley 1116 de 2006, cuando de la reforma del acuerdo de reorganización se trata.</w:t>
      </w:r>
    </w:p>
    <w:p w14:paraId="66E8E751" w14:textId="0FFF0125" w:rsidR="00164BAD" w:rsidRPr="006F72A4" w:rsidRDefault="00164BAD" w:rsidP="006F72A4">
      <w:pPr>
        <w:ind w:left="426" w:right="420"/>
        <w:jc w:val="both"/>
        <w:rPr>
          <w:rFonts w:ascii="Gadugi" w:hAnsi="Gadugi" w:cs="Arial"/>
          <w:sz w:val="22"/>
          <w:szCs w:val="24"/>
        </w:rPr>
      </w:pPr>
    </w:p>
    <w:p w14:paraId="6395113E" w14:textId="35BD3939" w:rsidR="00164BAD" w:rsidRPr="006F72A4" w:rsidRDefault="00164BAD"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En el presente asunto, no fue aceptada la solicitud de reforma pues conforme al parágrafo segundo de la citada disposición, cuando existe mayoría decisoria de acreedores internos o vinculados no podía concederse un término superior a diez (10) años contados a partir de la celebración del acuerdo para atender el pasivo externo de los acreedores no vinculados. Término que según la fecha de aprobación del acuerdo vence en el año 2026 y que, sin embargo, probablemente la juez de la época, de manera</w:t>
      </w:r>
      <w:r w:rsidR="00DD01D9">
        <w:rPr>
          <w:rFonts w:ascii="Gadugi" w:hAnsi="Gadugi" w:cs="Arial"/>
          <w:sz w:val="22"/>
          <w:szCs w:val="24"/>
        </w:rPr>
        <w:t xml:space="preserve"> </w:t>
      </w:r>
      <w:r w:rsidRPr="006F72A4">
        <w:rPr>
          <w:rFonts w:ascii="Gadugi" w:hAnsi="Gadugi" w:cs="Arial"/>
          <w:sz w:val="22"/>
          <w:szCs w:val="24"/>
        </w:rPr>
        <w:t>involuntaria perdió de vista dicha disposición y concedió el plazo aludido hasta el año 2030.</w:t>
      </w:r>
    </w:p>
    <w:p w14:paraId="53F0CDC0" w14:textId="58122ACC" w:rsidR="00164BAD" w:rsidRPr="006F72A4" w:rsidRDefault="00164BAD" w:rsidP="006F72A4">
      <w:pPr>
        <w:ind w:left="426" w:right="420"/>
        <w:jc w:val="both"/>
        <w:rPr>
          <w:rFonts w:ascii="Gadugi" w:hAnsi="Gadugi" w:cs="Arial"/>
          <w:sz w:val="22"/>
          <w:szCs w:val="24"/>
        </w:rPr>
      </w:pPr>
    </w:p>
    <w:p w14:paraId="2DC45EE1" w14:textId="0539FC95" w:rsidR="00164BAD" w:rsidRPr="006F72A4" w:rsidRDefault="00164BAD"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De tal suerte que, de la revisión del expediente, no podría aprobarse la reforma pues el término inicialmente concedido no acompasa con lo reglado en el parágrafo segundo y por tanto dicha reforma, -no el acuerdo inicial- no podía extenderse más allá del año 2026.</w:t>
      </w:r>
    </w:p>
    <w:p w14:paraId="1C9B854C" w14:textId="67595EE6" w:rsidR="00164BAD" w:rsidRPr="006F72A4" w:rsidRDefault="00164BAD" w:rsidP="006F72A4">
      <w:pPr>
        <w:ind w:left="426" w:right="420"/>
        <w:jc w:val="both"/>
        <w:rPr>
          <w:rFonts w:ascii="Gadugi" w:hAnsi="Gadugi" w:cs="Arial"/>
          <w:sz w:val="22"/>
          <w:szCs w:val="24"/>
        </w:rPr>
      </w:pPr>
    </w:p>
    <w:p w14:paraId="530648EB" w14:textId="524BD41E" w:rsidR="00164BAD" w:rsidRPr="006F72A4" w:rsidRDefault="00164BAD"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Para el despacho es claro que el acuerdo inicial se encuentra en firme, y constituye cosa juzgada, pero ello no es óbice para que atendiendo a la solicitud de reforma, esta juzgadora desconozca la disposición en comento, como en el pasado se hizo.</w:t>
      </w:r>
    </w:p>
    <w:p w14:paraId="42156DAC" w14:textId="6C56CEF9" w:rsidR="00164BAD" w:rsidRPr="006F72A4" w:rsidRDefault="00164BAD" w:rsidP="006F72A4">
      <w:pPr>
        <w:ind w:left="426" w:right="420"/>
        <w:jc w:val="both"/>
        <w:rPr>
          <w:rFonts w:ascii="Gadugi" w:hAnsi="Gadugi" w:cs="Arial"/>
          <w:sz w:val="22"/>
          <w:szCs w:val="24"/>
        </w:rPr>
      </w:pPr>
    </w:p>
    <w:p w14:paraId="594F0517" w14:textId="30594F85" w:rsidR="00164BAD" w:rsidRPr="006F72A4" w:rsidRDefault="00164BAD"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w:t>
      </w:r>
    </w:p>
    <w:p w14:paraId="609FC509" w14:textId="77777777" w:rsidR="00164BAD" w:rsidRPr="006F72A4" w:rsidRDefault="00164BAD" w:rsidP="006F72A4">
      <w:pPr>
        <w:ind w:left="426" w:right="420"/>
        <w:jc w:val="both"/>
        <w:rPr>
          <w:rFonts w:ascii="Gadugi" w:hAnsi="Gadugi" w:cs="Arial"/>
          <w:sz w:val="22"/>
          <w:szCs w:val="24"/>
        </w:rPr>
      </w:pPr>
    </w:p>
    <w:p w14:paraId="14B0D1EC" w14:textId="0493759A" w:rsidR="00164BAD" w:rsidRPr="006F72A4" w:rsidRDefault="00164BAD" w:rsidP="006F72A4">
      <w:pPr>
        <w:ind w:left="426" w:right="420"/>
        <w:jc w:val="both"/>
        <w:rPr>
          <w:rFonts w:ascii="Gadugi" w:hAnsi="Gadugi" w:cs="Arial"/>
          <w:b/>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b/>
          <w:sz w:val="22"/>
          <w:szCs w:val="24"/>
        </w:rPr>
        <w:t xml:space="preserve">En el escrito del apoderado de la parte demandante, ninguna explicación significativa que pudiera cambiar la decisión del despacho se aprecia, pues en la audiencia le fue solicitado que presentara argumentos jurídicos, jurisprudenciales, que demostraran que la reforma del acuerdo de validación, no está sometida a los porcentajes establecidos en el parágrafo 2 del artículo 31 de la Ley 1116 de 2006, para que proceda su aprobación y que el término podía extenderse más allá del año 2026. La jurisprudencia a que hizo referencia en su escrito, hace alusión a la cosa juzgada, pero cuando se valida </w:t>
      </w:r>
      <w:r w:rsidRPr="006F72A4">
        <w:rPr>
          <w:rFonts w:ascii="Gadugi" w:hAnsi="Gadugi" w:cs="Arial"/>
          <w:b/>
          <w:sz w:val="22"/>
          <w:szCs w:val="24"/>
        </w:rPr>
        <w:lastRenderedPageBreak/>
        <w:t>el acuerdo, pero en manera alguna a las situaciones y consecuencias jurídicas relacionados con las reformas de dichos acuerdos.</w:t>
      </w:r>
    </w:p>
    <w:p w14:paraId="281353A9" w14:textId="087D5583" w:rsidR="00164BAD" w:rsidRPr="006F72A4" w:rsidRDefault="00164BAD" w:rsidP="006F72A4">
      <w:pPr>
        <w:ind w:left="426" w:right="420"/>
        <w:jc w:val="both"/>
        <w:rPr>
          <w:rFonts w:ascii="Gadugi" w:hAnsi="Gadugi" w:cs="Arial"/>
          <w:sz w:val="22"/>
          <w:szCs w:val="24"/>
        </w:rPr>
      </w:pPr>
    </w:p>
    <w:p w14:paraId="3A3E618F" w14:textId="5108B48D" w:rsidR="00164BAD" w:rsidRPr="006F72A4" w:rsidRDefault="00164BAD" w:rsidP="006F72A4">
      <w:pPr>
        <w:ind w:left="426" w:right="420"/>
        <w:jc w:val="both"/>
        <w:rPr>
          <w:rFonts w:ascii="Gadugi" w:hAnsi="Gadugi" w:cs="Arial"/>
          <w:sz w:val="22"/>
          <w:szCs w:val="24"/>
        </w:rPr>
      </w:pP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r>
      <w:r w:rsidRPr="006F72A4">
        <w:rPr>
          <w:rFonts w:ascii="Gadugi" w:hAnsi="Gadugi" w:cs="Arial"/>
          <w:sz w:val="22"/>
          <w:szCs w:val="24"/>
        </w:rPr>
        <w:tab/>
        <w:t xml:space="preserve">Así las cosas, y por no haberse dado cumplimiento a lo ordenado en el auto proferido en la audiencia celebrada en febrero 28 del año que transcurre, </w:t>
      </w:r>
      <w:r w:rsidRPr="006F72A4">
        <w:rPr>
          <w:rFonts w:ascii="Gadugi" w:hAnsi="Gadugi" w:cs="Arial"/>
          <w:b/>
          <w:sz w:val="22"/>
          <w:szCs w:val="24"/>
        </w:rPr>
        <w:t>no se convalidará la reforma del acuerdo de validación</w:t>
      </w:r>
      <w:r w:rsidRPr="006F72A4">
        <w:rPr>
          <w:rFonts w:ascii="Gadugi" w:hAnsi="Gadugi" w:cs="Arial"/>
          <w:sz w:val="22"/>
          <w:szCs w:val="24"/>
        </w:rPr>
        <w:t>.</w:t>
      </w:r>
    </w:p>
    <w:p w14:paraId="22B54E49" w14:textId="77777777" w:rsidR="002245DD" w:rsidRPr="00721E06" w:rsidRDefault="002245DD" w:rsidP="00721E06">
      <w:pPr>
        <w:spacing w:line="276" w:lineRule="auto"/>
        <w:jc w:val="both"/>
        <w:rPr>
          <w:rFonts w:ascii="Gadugi" w:hAnsi="Gadugi" w:cs="Arial"/>
          <w:sz w:val="24"/>
          <w:szCs w:val="24"/>
        </w:rPr>
      </w:pPr>
    </w:p>
    <w:p w14:paraId="0ABDEDF0" w14:textId="0A1A5DA8" w:rsidR="00693D3C" w:rsidRPr="00721E06" w:rsidRDefault="002245D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44480D" w:rsidRPr="00721E06">
        <w:rPr>
          <w:rFonts w:ascii="Gadugi" w:hAnsi="Gadugi" w:cs="Arial"/>
          <w:sz w:val="24"/>
          <w:szCs w:val="24"/>
        </w:rPr>
        <w:t xml:space="preserve">2.5.2. </w:t>
      </w:r>
      <w:r w:rsidRPr="00721E06">
        <w:rPr>
          <w:rFonts w:ascii="Gadugi" w:hAnsi="Gadugi" w:cs="Arial"/>
          <w:sz w:val="24"/>
          <w:szCs w:val="24"/>
        </w:rPr>
        <w:t>De frente a ese derrotero, se advierte que la problemática está delimitada</w:t>
      </w:r>
      <w:r w:rsidR="00F22946" w:rsidRPr="00721E06">
        <w:rPr>
          <w:rFonts w:ascii="Gadugi" w:hAnsi="Gadugi" w:cs="Arial"/>
          <w:sz w:val="24"/>
          <w:szCs w:val="24"/>
        </w:rPr>
        <w:t xml:space="preserve"> por dos </w:t>
      </w:r>
      <w:r w:rsidR="00693D3C" w:rsidRPr="00721E06">
        <w:rPr>
          <w:rFonts w:ascii="Gadugi" w:hAnsi="Gadugi" w:cs="Arial"/>
          <w:sz w:val="24"/>
          <w:szCs w:val="24"/>
        </w:rPr>
        <w:t>tesis contrapuestas</w:t>
      </w:r>
      <w:r w:rsidR="00FE5FF5" w:rsidRPr="00721E06">
        <w:rPr>
          <w:rFonts w:ascii="Gadugi" w:hAnsi="Gadugi" w:cs="Arial"/>
          <w:sz w:val="24"/>
          <w:szCs w:val="24"/>
        </w:rPr>
        <w:t>.</w:t>
      </w:r>
    </w:p>
    <w:p w14:paraId="245C98B5" w14:textId="77777777" w:rsidR="00195D64" w:rsidRPr="00721E06" w:rsidRDefault="00195D64" w:rsidP="00721E06">
      <w:pPr>
        <w:spacing w:line="276" w:lineRule="auto"/>
        <w:jc w:val="both"/>
        <w:rPr>
          <w:rFonts w:ascii="Gadugi" w:hAnsi="Gadugi" w:cs="Arial"/>
          <w:sz w:val="24"/>
          <w:szCs w:val="24"/>
        </w:rPr>
      </w:pPr>
    </w:p>
    <w:p w14:paraId="59959BA3" w14:textId="0A2204C8" w:rsidR="00AC6C06" w:rsidRPr="00721E06" w:rsidRDefault="00693D3C"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66D472E7" w:rsidRPr="00721E06">
        <w:rPr>
          <w:rFonts w:ascii="Gadugi" w:hAnsi="Gadugi" w:cs="Arial"/>
          <w:sz w:val="24"/>
          <w:szCs w:val="24"/>
        </w:rPr>
        <w:t>L</w:t>
      </w:r>
      <w:r w:rsidR="5EC64C15" w:rsidRPr="00721E06">
        <w:rPr>
          <w:rFonts w:ascii="Gadugi" w:hAnsi="Gadugi" w:cs="Arial"/>
          <w:sz w:val="24"/>
          <w:szCs w:val="24"/>
        </w:rPr>
        <w:t xml:space="preserve">a de la deudora </w:t>
      </w:r>
      <w:r w:rsidR="3D72B7AC" w:rsidRPr="00721E06">
        <w:rPr>
          <w:rFonts w:ascii="Gadugi" w:hAnsi="Gadugi" w:cs="Arial"/>
          <w:sz w:val="24"/>
          <w:szCs w:val="24"/>
        </w:rPr>
        <w:t xml:space="preserve">quien sostiene que, si en el acuerdo inicial se </w:t>
      </w:r>
      <w:r w:rsidR="7ADC7E72" w:rsidRPr="00721E06">
        <w:rPr>
          <w:rFonts w:ascii="Gadugi" w:hAnsi="Gadugi" w:cs="Arial"/>
          <w:sz w:val="24"/>
          <w:szCs w:val="24"/>
        </w:rPr>
        <w:t>estipuló</w:t>
      </w:r>
      <w:r w:rsidR="3D72B7AC" w:rsidRPr="00721E06">
        <w:rPr>
          <w:rFonts w:ascii="Gadugi" w:hAnsi="Gadugi" w:cs="Arial"/>
          <w:sz w:val="24"/>
          <w:szCs w:val="24"/>
        </w:rPr>
        <w:t xml:space="preserve"> el pago de acreencias hasta el 21 de diciembre de 2030, y la validación de ese pacto quedó ejecutoriada, la reforma es procedente, porque no se está excediendo esa calenda</w:t>
      </w:r>
      <w:r w:rsidR="60DB546C" w:rsidRPr="00721E06">
        <w:rPr>
          <w:rFonts w:ascii="Gadugi" w:hAnsi="Gadugi" w:cs="Arial"/>
          <w:sz w:val="24"/>
          <w:szCs w:val="24"/>
        </w:rPr>
        <w:t>, dado que solo se está</w:t>
      </w:r>
      <w:r w:rsidR="0BDAAE6A" w:rsidRPr="00721E06">
        <w:rPr>
          <w:rFonts w:ascii="Gadugi" w:hAnsi="Gadugi" w:cs="Arial"/>
          <w:sz w:val="24"/>
          <w:szCs w:val="24"/>
        </w:rPr>
        <w:t>n</w:t>
      </w:r>
      <w:r w:rsidR="60DB546C" w:rsidRPr="00721E06">
        <w:rPr>
          <w:rFonts w:ascii="Gadugi" w:hAnsi="Gadugi" w:cs="Arial"/>
          <w:sz w:val="24"/>
          <w:szCs w:val="24"/>
        </w:rPr>
        <w:t xml:space="preserve"> modificando</w:t>
      </w:r>
      <w:r w:rsidR="0BDAAE6A" w:rsidRPr="00721E06">
        <w:rPr>
          <w:rFonts w:ascii="Gadugi" w:hAnsi="Gadugi" w:cs="Arial"/>
          <w:sz w:val="24"/>
          <w:szCs w:val="24"/>
        </w:rPr>
        <w:t xml:space="preserve"> las cuotas y el monto a que ellas ascienden.</w:t>
      </w:r>
      <w:r w:rsidR="3D72B7AC" w:rsidRPr="00721E06">
        <w:rPr>
          <w:rFonts w:ascii="Gadugi" w:hAnsi="Gadugi" w:cs="Arial"/>
          <w:sz w:val="24"/>
          <w:szCs w:val="24"/>
        </w:rPr>
        <w:t xml:space="preserve">  </w:t>
      </w:r>
      <w:r w:rsidR="7ADC7E72" w:rsidRPr="00721E06">
        <w:rPr>
          <w:rFonts w:ascii="Gadugi" w:hAnsi="Gadugi" w:cs="Arial"/>
          <w:sz w:val="24"/>
          <w:szCs w:val="24"/>
        </w:rPr>
        <w:t xml:space="preserve">En contra de </w:t>
      </w:r>
      <w:r w:rsidR="66D472E7" w:rsidRPr="00721E06">
        <w:rPr>
          <w:rFonts w:ascii="Gadugi" w:hAnsi="Gadugi" w:cs="Arial"/>
          <w:sz w:val="24"/>
          <w:szCs w:val="24"/>
        </w:rPr>
        <w:t>la del juzgado que</w:t>
      </w:r>
      <w:r w:rsidR="2DD2F451" w:rsidRPr="00721E06">
        <w:rPr>
          <w:rFonts w:ascii="Gadugi" w:hAnsi="Gadugi" w:cs="Arial"/>
          <w:sz w:val="24"/>
          <w:szCs w:val="24"/>
        </w:rPr>
        <w:t>, con base en el parágrafo 2° del artículo 31 de la Ley 1116,</w:t>
      </w:r>
      <w:r w:rsidR="66D472E7" w:rsidRPr="00721E06">
        <w:rPr>
          <w:rFonts w:ascii="Gadugi" w:hAnsi="Gadugi" w:cs="Arial"/>
          <w:sz w:val="24"/>
          <w:szCs w:val="24"/>
        </w:rPr>
        <w:t xml:space="preserve"> se afinca en que la reforma</w:t>
      </w:r>
      <w:r w:rsidR="2DD2F451" w:rsidRPr="00721E06">
        <w:rPr>
          <w:rFonts w:ascii="Gadugi" w:hAnsi="Gadugi" w:cs="Arial"/>
          <w:sz w:val="24"/>
          <w:szCs w:val="24"/>
        </w:rPr>
        <w:t xml:space="preserve"> debe negarse</w:t>
      </w:r>
      <w:r w:rsidR="66D472E7" w:rsidRPr="00721E06">
        <w:rPr>
          <w:rFonts w:ascii="Gadugi" w:hAnsi="Gadugi" w:cs="Arial"/>
          <w:sz w:val="24"/>
          <w:szCs w:val="24"/>
        </w:rPr>
        <w:t xml:space="preserve"> comoquiera que la validación del acuerdo inicial sucedió en febrero de 2016, lo que implica que el plazo para la atención de los pagos no p</w:t>
      </w:r>
      <w:r w:rsidR="7ADC7E72" w:rsidRPr="00721E06">
        <w:rPr>
          <w:rFonts w:ascii="Gadugi" w:hAnsi="Gadugi" w:cs="Arial"/>
          <w:sz w:val="24"/>
          <w:szCs w:val="24"/>
        </w:rPr>
        <w:t>uede</w:t>
      </w:r>
      <w:r w:rsidR="66D472E7" w:rsidRPr="00721E06">
        <w:rPr>
          <w:rFonts w:ascii="Gadugi" w:hAnsi="Gadugi" w:cs="Arial"/>
          <w:sz w:val="24"/>
          <w:szCs w:val="24"/>
        </w:rPr>
        <w:t xml:space="preserve"> superar el mes de febrero del año 2026 cuando se cumplen 10 años desde la validación inicial.</w:t>
      </w:r>
    </w:p>
    <w:p w14:paraId="714DAA51" w14:textId="568AA879" w:rsidR="00195D64" w:rsidRPr="00721E06" w:rsidRDefault="00195D64" w:rsidP="00721E06">
      <w:pPr>
        <w:spacing w:line="276" w:lineRule="auto"/>
        <w:jc w:val="both"/>
        <w:rPr>
          <w:rFonts w:ascii="Gadugi" w:hAnsi="Gadugi" w:cs="Arial"/>
          <w:sz w:val="24"/>
          <w:szCs w:val="24"/>
        </w:rPr>
      </w:pPr>
    </w:p>
    <w:p w14:paraId="3EB917A9" w14:textId="561E3436" w:rsidR="0096059A" w:rsidRPr="00721E06" w:rsidRDefault="001456E2"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28F4FB0E" w:rsidRPr="00721E06">
        <w:rPr>
          <w:rFonts w:ascii="Gadugi" w:hAnsi="Gadugi" w:cs="Arial"/>
          <w:sz w:val="24"/>
          <w:szCs w:val="24"/>
        </w:rPr>
        <w:t xml:space="preserve">A </w:t>
      </w:r>
      <w:r w:rsidR="5B88F4E6" w:rsidRPr="00721E06">
        <w:rPr>
          <w:rFonts w:ascii="Gadugi" w:hAnsi="Gadugi" w:cs="Arial"/>
          <w:sz w:val="24"/>
          <w:szCs w:val="24"/>
        </w:rPr>
        <w:t xml:space="preserve">primera vista se ve inviable la intervención del juez constitucional, dado que la decisión de la juzgadora ciertamente tiene sustento normativo, sin embargo, </w:t>
      </w:r>
      <w:r w:rsidR="675E4B5E" w:rsidRPr="00721E06">
        <w:rPr>
          <w:rFonts w:ascii="Gadugi" w:hAnsi="Gadugi" w:cs="Arial"/>
          <w:sz w:val="24"/>
          <w:szCs w:val="24"/>
        </w:rPr>
        <w:t>como se pasará a explicar, la aplicación rigurosa de esa disposición legal, deriva en</w:t>
      </w:r>
      <w:r w:rsidR="1B48C8DE" w:rsidRPr="00721E06">
        <w:rPr>
          <w:rFonts w:ascii="Gadugi" w:hAnsi="Gadugi" w:cs="Arial"/>
          <w:sz w:val="24"/>
          <w:szCs w:val="24"/>
        </w:rPr>
        <w:t xml:space="preserve"> un exceso ritual manifiesto y en</w:t>
      </w:r>
      <w:r w:rsidR="675E4B5E" w:rsidRPr="00721E06">
        <w:rPr>
          <w:rFonts w:ascii="Gadugi" w:hAnsi="Gadugi" w:cs="Arial"/>
          <w:sz w:val="24"/>
          <w:szCs w:val="24"/>
        </w:rPr>
        <w:t xml:space="preserve"> la vulneración </w:t>
      </w:r>
      <w:r w:rsidR="6F687F16" w:rsidRPr="00721E06">
        <w:rPr>
          <w:rFonts w:ascii="Gadugi" w:hAnsi="Gadugi" w:cs="Arial"/>
          <w:sz w:val="24"/>
          <w:szCs w:val="24"/>
        </w:rPr>
        <w:t>de una prerrogativa fundamental, en este caso el debido proceso de la accionante, y de los demás intervinientes en la reorganización de marras, algunos de los cuales, inclusive, coadyuvaron esta tutela.</w:t>
      </w:r>
      <w:r w:rsidR="1B48C8DE" w:rsidRPr="00721E06">
        <w:rPr>
          <w:rFonts w:ascii="Gadugi" w:hAnsi="Gadugi" w:cs="Arial"/>
          <w:sz w:val="24"/>
          <w:szCs w:val="24"/>
        </w:rPr>
        <w:t xml:space="preserve"> Y así es,</w:t>
      </w:r>
      <w:r w:rsidR="7258036C" w:rsidRPr="00721E06">
        <w:rPr>
          <w:rFonts w:ascii="Gadugi" w:hAnsi="Gadugi" w:cs="Arial"/>
          <w:sz w:val="24"/>
          <w:szCs w:val="24"/>
        </w:rPr>
        <w:t xml:space="preserve"> porque aquí están comprometidos los principios a la seguridad jurídica y a la cosa juzgada, estrechamente relacionados con el derecho al debido proceso</w:t>
      </w:r>
      <w:r w:rsidR="0995BA02" w:rsidRPr="00721E06">
        <w:rPr>
          <w:rFonts w:ascii="Gadugi" w:hAnsi="Gadugi" w:cs="Arial"/>
          <w:sz w:val="24"/>
          <w:szCs w:val="24"/>
        </w:rPr>
        <w:t>.</w:t>
      </w:r>
    </w:p>
    <w:p w14:paraId="30328001" w14:textId="1C658334" w:rsidR="0096059A" w:rsidRPr="00721E06" w:rsidRDefault="0096059A" w:rsidP="00721E06">
      <w:pPr>
        <w:spacing w:line="276" w:lineRule="auto"/>
        <w:jc w:val="both"/>
        <w:rPr>
          <w:rFonts w:ascii="Gadugi" w:hAnsi="Gadugi" w:cs="Arial"/>
          <w:sz w:val="24"/>
          <w:szCs w:val="24"/>
        </w:rPr>
      </w:pPr>
    </w:p>
    <w:p w14:paraId="3B68DD1A" w14:textId="24F8068E" w:rsidR="0096059A" w:rsidRPr="00721E06" w:rsidRDefault="0096059A"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Como se destacó en la jurisprudencia transcrita en líneas anteriores, la cosa juzgada es una institución jurídico procesal que les otorga a las decisiones judiciales, el carácter de inmutables, además, propicia la terminación definitiva de las controversias, permitiendo que las partes puedan alcanzar un estado de seguridad jurídica. </w:t>
      </w:r>
    </w:p>
    <w:p w14:paraId="0976CE0B" w14:textId="2DCB3192" w:rsidR="0096059A" w:rsidRPr="00721E06" w:rsidRDefault="0096059A" w:rsidP="00721E06">
      <w:pPr>
        <w:spacing w:line="276" w:lineRule="auto"/>
        <w:jc w:val="both"/>
        <w:rPr>
          <w:rFonts w:ascii="Gadugi" w:hAnsi="Gadugi" w:cs="Arial"/>
          <w:sz w:val="24"/>
          <w:szCs w:val="24"/>
        </w:rPr>
      </w:pPr>
    </w:p>
    <w:p w14:paraId="2F2277F2" w14:textId="5FC5E75D" w:rsidR="000676BA" w:rsidRPr="00721E06" w:rsidRDefault="0096059A"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En este asunto, desde </w:t>
      </w:r>
      <w:r w:rsidR="000676BA" w:rsidRPr="00721E06">
        <w:rPr>
          <w:rFonts w:ascii="Gadugi" w:hAnsi="Gadugi" w:cs="Arial"/>
          <w:sz w:val="24"/>
          <w:szCs w:val="24"/>
        </w:rPr>
        <w:t xml:space="preserve">el 8 de octubre de 2015, </w:t>
      </w:r>
      <w:r w:rsidRPr="00721E06">
        <w:rPr>
          <w:rFonts w:ascii="Gadugi" w:hAnsi="Gadugi" w:cs="Arial"/>
          <w:sz w:val="24"/>
          <w:szCs w:val="24"/>
        </w:rPr>
        <w:t xml:space="preserve">quienes </w:t>
      </w:r>
      <w:r w:rsidR="000676BA" w:rsidRPr="00721E06">
        <w:rPr>
          <w:rFonts w:ascii="Gadugi" w:hAnsi="Gadugi" w:cs="Arial"/>
          <w:sz w:val="24"/>
          <w:szCs w:val="24"/>
        </w:rPr>
        <w:t>suscribieron el</w:t>
      </w:r>
      <w:r w:rsidRPr="00721E06">
        <w:rPr>
          <w:rFonts w:ascii="Gadugi" w:hAnsi="Gadugi" w:cs="Arial"/>
          <w:sz w:val="24"/>
          <w:szCs w:val="24"/>
        </w:rPr>
        <w:t xml:space="preserve"> acuerdo extrajudicial para el pago de las deudas de la señora Nader Chujfi, pactaron un plan de pagos hasta </w:t>
      </w:r>
      <w:r w:rsidR="006B72E6" w:rsidRPr="00721E06">
        <w:rPr>
          <w:rFonts w:ascii="Gadugi" w:hAnsi="Gadugi" w:cs="Arial"/>
          <w:sz w:val="24"/>
          <w:szCs w:val="24"/>
        </w:rPr>
        <w:t xml:space="preserve">el 21 de </w:t>
      </w:r>
      <w:r w:rsidRPr="00721E06">
        <w:rPr>
          <w:rFonts w:ascii="Gadugi" w:hAnsi="Gadugi" w:cs="Arial"/>
          <w:sz w:val="24"/>
          <w:szCs w:val="24"/>
        </w:rPr>
        <w:t>diciembre de 2030</w:t>
      </w:r>
      <w:r w:rsidR="000676BA" w:rsidRPr="00721E06">
        <w:rPr>
          <w:rFonts w:ascii="Gadugi" w:hAnsi="Gadugi" w:cs="Arial"/>
          <w:sz w:val="24"/>
          <w:szCs w:val="24"/>
        </w:rPr>
        <w:t>. Después, con el auspicio del juzgado</w:t>
      </w:r>
      <w:r w:rsidR="006B72E6" w:rsidRPr="00721E06">
        <w:rPr>
          <w:rFonts w:ascii="Gadugi" w:hAnsi="Gadugi" w:cs="Arial"/>
          <w:sz w:val="24"/>
          <w:szCs w:val="24"/>
        </w:rPr>
        <w:t>,</w:t>
      </w:r>
      <w:r w:rsidR="000676BA" w:rsidRPr="00721E06">
        <w:rPr>
          <w:rFonts w:ascii="Gadugi" w:hAnsi="Gadugi" w:cs="Arial"/>
          <w:sz w:val="24"/>
          <w:szCs w:val="24"/>
        </w:rPr>
        <w:t xml:space="preserve"> ese acuerdo fue validado el 23 de febrero de 2016, y nadie se opuso a ello. </w:t>
      </w:r>
    </w:p>
    <w:p w14:paraId="028A5DAE" w14:textId="11387E15" w:rsidR="000676BA" w:rsidRPr="00721E06" w:rsidRDefault="000676BA" w:rsidP="00721E06">
      <w:pPr>
        <w:spacing w:line="276" w:lineRule="auto"/>
        <w:jc w:val="both"/>
        <w:rPr>
          <w:rFonts w:ascii="Gadugi" w:hAnsi="Gadugi" w:cs="Arial"/>
          <w:sz w:val="24"/>
          <w:szCs w:val="24"/>
        </w:rPr>
      </w:pPr>
    </w:p>
    <w:p w14:paraId="0EAAD85E" w14:textId="2B5C7585" w:rsidR="000676BA" w:rsidRPr="00721E06" w:rsidRDefault="000676BA" w:rsidP="00721E06">
      <w:pPr>
        <w:spacing w:line="276" w:lineRule="auto"/>
        <w:jc w:val="both"/>
        <w:rPr>
          <w:rFonts w:ascii="Gadugi" w:hAnsi="Gadugi" w:cs="Arial"/>
          <w:sz w:val="24"/>
          <w:szCs w:val="24"/>
        </w:rPr>
      </w:pPr>
      <w:r w:rsidRPr="00721E06">
        <w:rPr>
          <w:rFonts w:ascii="Gadugi" w:hAnsi="Gadugi" w:cs="Arial"/>
          <w:sz w:val="24"/>
          <w:szCs w:val="24"/>
        </w:rPr>
        <w:lastRenderedPageBreak/>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6B72E6" w:rsidRPr="00721E06">
        <w:rPr>
          <w:rFonts w:ascii="Gadugi" w:hAnsi="Gadugi" w:cs="Arial"/>
          <w:sz w:val="24"/>
          <w:szCs w:val="24"/>
        </w:rPr>
        <w:t>Ese convenio,</w:t>
      </w:r>
      <w:r w:rsidRPr="00721E06">
        <w:rPr>
          <w:rFonts w:ascii="Gadugi" w:hAnsi="Gadugi" w:cs="Arial"/>
          <w:sz w:val="24"/>
          <w:szCs w:val="24"/>
        </w:rPr>
        <w:t xml:space="preserve"> entonces</w:t>
      </w:r>
      <w:r w:rsidR="006B72E6" w:rsidRPr="00721E06">
        <w:rPr>
          <w:rFonts w:ascii="Gadugi" w:hAnsi="Gadugi" w:cs="Arial"/>
          <w:sz w:val="24"/>
          <w:szCs w:val="24"/>
        </w:rPr>
        <w:t>,</w:t>
      </w:r>
      <w:r w:rsidRPr="00721E06">
        <w:rPr>
          <w:rFonts w:ascii="Gadugi" w:hAnsi="Gadugi" w:cs="Arial"/>
          <w:sz w:val="24"/>
          <w:szCs w:val="24"/>
        </w:rPr>
        <w:t xml:space="preserve"> hizo tránsito a cosa juzgada y entonces, </w:t>
      </w:r>
      <w:r w:rsidR="006B72E6" w:rsidRPr="00721E06">
        <w:rPr>
          <w:rFonts w:ascii="Gadugi" w:hAnsi="Gadugi" w:cs="Arial"/>
          <w:sz w:val="24"/>
          <w:szCs w:val="24"/>
        </w:rPr>
        <w:t xml:space="preserve">en la actualidad debe respetarse, máxime porque </w:t>
      </w:r>
      <w:r w:rsidR="008941E9" w:rsidRPr="00721E06">
        <w:rPr>
          <w:rFonts w:ascii="Gadugi" w:hAnsi="Gadugi" w:cs="Arial"/>
          <w:sz w:val="24"/>
          <w:szCs w:val="24"/>
        </w:rPr>
        <w:t>nadie</w:t>
      </w:r>
      <w:r w:rsidR="006B72E6" w:rsidRPr="00721E06">
        <w:rPr>
          <w:rFonts w:ascii="Gadugi" w:hAnsi="Gadugi" w:cs="Arial"/>
          <w:sz w:val="24"/>
          <w:szCs w:val="24"/>
        </w:rPr>
        <w:t xml:space="preserve"> ha cuestionado su </w:t>
      </w:r>
      <w:r w:rsidR="008941E9" w:rsidRPr="00721E06">
        <w:rPr>
          <w:rFonts w:ascii="Gadugi" w:hAnsi="Gadugi" w:cs="Arial"/>
          <w:sz w:val="24"/>
          <w:szCs w:val="24"/>
        </w:rPr>
        <w:t xml:space="preserve">validez. En ese entendido, </w:t>
      </w:r>
      <w:r w:rsidRPr="00721E06">
        <w:rPr>
          <w:rFonts w:ascii="Gadugi" w:hAnsi="Gadugi" w:cs="Arial"/>
          <w:sz w:val="24"/>
          <w:szCs w:val="24"/>
        </w:rPr>
        <w:t xml:space="preserve">es un exceso ritual manifiesto apegarse a una disposición de carácter adjetivo, cuya rigurosa aplicación, está impidiendo </w:t>
      </w:r>
      <w:r w:rsidR="008941E9" w:rsidRPr="00721E06">
        <w:rPr>
          <w:rFonts w:ascii="Gadugi" w:hAnsi="Gadugi" w:cs="Arial"/>
          <w:sz w:val="24"/>
          <w:szCs w:val="24"/>
        </w:rPr>
        <w:t>el cumplimiento</w:t>
      </w:r>
      <w:r w:rsidRPr="00721E06">
        <w:rPr>
          <w:rFonts w:ascii="Gadugi" w:hAnsi="Gadugi" w:cs="Arial"/>
          <w:sz w:val="24"/>
          <w:szCs w:val="24"/>
        </w:rPr>
        <w:t xml:space="preserve"> </w:t>
      </w:r>
      <w:r w:rsidR="008941E9" w:rsidRPr="00721E06">
        <w:rPr>
          <w:rFonts w:ascii="Gadugi" w:hAnsi="Gadugi" w:cs="Arial"/>
          <w:sz w:val="24"/>
          <w:szCs w:val="24"/>
        </w:rPr>
        <w:t>de ese acuerdo, y en todo caso, el goce de un</w:t>
      </w:r>
      <w:r w:rsidRPr="00721E06">
        <w:rPr>
          <w:rFonts w:ascii="Gadugi" w:hAnsi="Gadugi" w:cs="Arial"/>
          <w:sz w:val="24"/>
          <w:szCs w:val="24"/>
        </w:rPr>
        <w:t xml:space="preserve"> derecho sustancial, cual es, la satisfacción de los créditos en el trámite de reorganización empresarial.</w:t>
      </w:r>
    </w:p>
    <w:p w14:paraId="0ED81652" w14:textId="355B0F41" w:rsidR="000676BA" w:rsidRPr="00721E06" w:rsidRDefault="000676BA" w:rsidP="00721E06">
      <w:pPr>
        <w:spacing w:line="276" w:lineRule="auto"/>
        <w:jc w:val="both"/>
        <w:rPr>
          <w:rFonts w:ascii="Gadugi" w:hAnsi="Gadugi" w:cs="Arial"/>
          <w:sz w:val="24"/>
          <w:szCs w:val="24"/>
        </w:rPr>
      </w:pPr>
    </w:p>
    <w:p w14:paraId="5D59EE0F" w14:textId="1F8E17E5" w:rsidR="00C3737B" w:rsidRPr="00721E06" w:rsidRDefault="000676BA"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004D3E0D" w:rsidRPr="00721E06">
        <w:rPr>
          <w:rFonts w:ascii="Gadugi" w:hAnsi="Gadugi" w:cs="Arial"/>
          <w:sz w:val="24"/>
          <w:szCs w:val="24"/>
        </w:rPr>
        <w:t>E</w:t>
      </w:r>
      <w:r w:rsidRPr="00721E06">
        <w:rPr>
          <w:rFonts w:ascii="Gadugi" w:hAnsi="Gadugi" w:cs="Arial"/>
          <w:sz w:val="24"/>
          <w:szCs w:val="24"/>
        </w:rPr>
        <w:t xml:space="preserve">sa </w:t>
      </w:r>
      <w:r w:rsidR="004D3E0D" w:rsidRPr="00721E06">
        <w:rPr>
          <w:rFonts w:ascii="Gadugi" w:hAnsi="Gadugi" w:cs="Arial"/>
          <w:sz w:val="24"/>
          <w:szCs w:val="24"/>
        </w:rPr>
        <w:t xml:space="preserve">interpretación inflexible del mentado parágrafo, estriba en un contra sentido que incluso la misma funcionaria </w:t>
      </w:r>
      <w:r w:rsidR="008941E9" w:rsidRPr="00721E06">
        <w:rPr>
          <w:rFonts w:ascii="Gadugi" w:hAnsi="Gadugi" w:cs="Arial"/>
          <w:sz w:val="24"/>
          <w:szCs w:val="24"/>
        </w:rPr>
        <w:t>evidenció</w:t>
      </w:r>
      <w:r w:rsidR="004D3E0D" w:rsidRPr="00721E06">
        <w:rPr>
          <w:rFonts w:ascii="Gadugi" w:hAnsi="Gadugi" w:cs="Arial"/>
          <w:sz w:val="24"/>
          <w:szCs w:val="24"/>
        </w:rPr>
        <w:t xml:space="preserve"> en la audiencia cuando dijo que no iba a permitir ninguna reforma suscrita sin la mayoría de acreedores externos, y que superara plazos de pago superiores al 2026, pero que avalaba que se siguiera cumpliendo el acuerdo inicial </w:t>
      </w:r>
      <w:r w:rsidR="00C3737B" w:rsidRPr="00721E06">
        <w:rPr>
          <w:rFonts w:ascii="Gadugi" w:hAnsi="Gadugi" w:cs="Arial"/>
          <w:sz w:val="24"/>
          <w:szCs w:val="24"/>
        </w:rPr>
        <w:t xml:space="preserve">cuyos pagos se extendían hasta el 2030. </w:t>
      </w:r>
    </w:p>
    <w:p w14:paraId="42E0BD2F" w14:textId="37513611" w:rsidR="00C3737B" w:rsidRPr="00721E06" w:rsidRDefault="006B72E6"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p>
    <w:p w14:paraId="7CA8642B" w14:textId="6BA1A0D7" w:rsidR="00E2726D" w:rsidRPr="00721E06" w:rsidRDefault="00C3737B"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Por lo expuesto hasta este punto, y como ha quedado en evidencia un defecto procedimental por exceso ritual manifiesto, y una transgresión al principio de cosa juzgad</w:t>
      </w:r>
      <w:r w:rsidR="008941E9" w:rsidRPr="00721E06">
        <w:rPr>
          <w:rFonts w:ascii="Gadugi" w:hAnsi="Gadugi" w:cs="Arial"/>
          <w:sz w:val="24"/>
          <w:szCs w:val="24"/>
        </w:rPr>
        <w:t>a</w:t>
      </w:r>
      <w:r w:rsidRPr="00721E06">
        <w:rPr>
          <w:rFonts w:ascii="Gadugi" w:hAnsi="Gadugi" w:cs="Arial"/>
          <w:sz w:val="24"/>
          <w:szCs w:val="24"/>
        </w:rPr>
        <w:t>, el Tribunal considera correcto intervenir en ese juicio</w:t>
      </w:r>
    </w:p>
    <w:p w14:paraId="1F60E02E" w14:textId="6285146F" w:rsidR="00E2726D" w:rsidRPr="00721E06" w:rsidRDefault="00E2726D" w:rsidP="00721E06">
      <w:pPr>
        <w:spacing w:line="276" w:lineRule="auto"/>
        <w:jc w:val="both"/>
        <w:rPr>
          <w:rFonts w:ascii="Gadugi" w:hAnsi="Gadugi" w:cs="Arial"/>
          <w:sz w:val="24"/>
          <w:szCs w:val="24"/>
        </w:rPr>
      </w:pPr>
    </w:p>
    <w:p w14:paraId="7B6EDF94" w14:textId="7851355C" w:rsidR="00E2726D" w:rsidRPr="00721E06" w:rsidRDefault="00E2726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Así las cosas, se </w:t>
      </w:r>
      <w:r w:rsidR="00C3737B" w:rsidRPr="00721E06">
        <w:rPr>
          <w:rFonts w:ascii="Gadugi" w:hAnsi="Gadugi" w:cs="Arial"/>
          <w:sz w:val="24"/>
          <w:szCs w:val="24"/>
        </w:rPr>
        <w:t>dejar</w:t>
      </w:r>
      <w:r w:rsidRPr="00721E06">
        <w:rPr>
          <w:rFonts w:ascii="Gadugi" w:hAnsi="Gadugi" w:cs="Arial"/>
          <w:sz w:val="24"/>
          <w:szCs w:val="24"/>
        </w:rPr>
        <w:t>á</w:t>
      </w:r>
      <w:r w:rsidR="00C3737B" w:rsidRPr="00721E06">
        <w:rPr>
          <w:rFonts w:ascii="Gadugi" w:hAnsi="Gadugi" w:cs="Arial"/>
          <w:sz w:val="24"/>
          <w:szCs w:val="24"/>
        </w:rPr>
        <w:t xml:space="preserve"> sin efecto el auto</w:t>
      </w:r>
      <w:r w:rsidRPr="00721E06">
        <w:rPr>
          <w:rFonts w:ascii="Gadugi" w:hAnsi="Gadugi" w:cs="Arial"/>
          <w:sz w:val="24"/>
          <w:szCs w:val="24"/>
        </w:rPr>
        <w:t xml:space="preserve"> proferido en la audiencia del 28 de enero de 2022, mediante el cual se desestimó el recurso de reposición contra el proveído que requirió la parte actora para que corrigiera la reforma al acuerdo extrajudicial, y el auto del </w:t>
      </w:r>
      <w:r w:rsidR="00C3737B" w:rsidRPr="00721E06">
        <w:rPr>
          <w:rFonts w:ascii="Gadugi" w:hAnsi="Gadugi" w:cs="Arial"/>
          <w:sz w:val="24"/>
          <w:szCs w:val="24"/>
        </w:rPr>
        <w:t xml:space="preserve">28 de febrero </w:t>
      </w:r>
      <w:r w:rsidRPr="00721E06">
        <w:rPr>
          <w:rFonts w:ascii="Gadugi" w:hAnsi="Gadugi" w:cs="Arial"/>
          <w:sz w:val="24"/>
          <w:szCs w:val="24"/>
        </w:rPr>
        <w:t>que</w:t>
      </w:r>
      <w:r w:rsidR="00C3737B" w:rsidRPr="00721E06">
        <w:rPr>
          <w:rFonts w:ascii="Gadugi" w:hAnsi="Gadugi" w:cs="Arial"/>
          <w:sz w:val="24"/>
          <w:szCs w:val="24"/>
        </w:rPr>
        <w:t xml:space="preserve"> negó definitivamente la reforma</w:t>
      </w:r>
      <w:r w:rsidRPr="00721E06">
        <w:rPr>
          <w:rFonts w:ascii="Gadugi" w:hAnsi="Gadugi" w:cs="Arial"/>
          <w:sz w:val="24"/>
          <w:szCs w:val="24"/>
        </w:rPr>
        <w:t>.</w:t>
      </w:r>
    </w:p>
    <w:p w14:paraId="53CABDB0" w14:textId="23DBE28E" w:rsidR="00E2726D" w:rsidRPr="00721E06" w:rsidRDefault="00E2726D" w:rsidP="00721E06">
      <w:pPr>
        <w:spacing w:line="276" w:lineRule="auto"/>
        <w:jc w:val="both"/>
        <w:rPr>
          <w:rFonts w:ascii="Gadugi" w:hAnsi="Gadugi" w:cs="Arial"/>
          <w:sz w:val="24"/>
          <w:szCs w:val="24"/>
        </w:rPr>
      </w:pPr>
    </w:p>
    <w:p w14:paraId="71D064EE" w14:textId="319B7745" w:rsidR="00C3737B" w:rsidRPr="00721E06" w:rsidRDefault="00E2726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Y entonces, se le ordenará a la autoridad accionada</w:t>
      </w:r>
      <w:r w:rsidR="00C3737B" w:rsidRPr="00721E06">
        <w:rPr>
          <w:rFonts w:ascii="Gadugi" w:hAnsi="Gadugi" w:cs="Arial"/>
          <w:sz w:val="24"/>
          <w:szCs w:val="24"/>
        </w:rPr>
        <w:t xml:space="preserve"> convocar de nuevo a la audiencia prevista en el artículo 35 de la Ley 1116/06</w:t>
      </w:r>
      <w:r w:rsidR="00A93E5B" w:rsidRPr="00721E06">
        <w:rPr>
          <w:rFonts w:ascii="Gadugi" w:hAnsi="Gadugi" w:cs="Arial"/>
          <w:sz w:val="24"/>
          <w:szCs w:val="24"/>
        </w:rPr>
        <w:t xml:space="preserve">, en la que se decidirá de nuevo sobre la confirmación de la reforma al acuerdo extrajudicial, siguiendo las directrices </w:t>
      </w:r>
      <w:r w:rsidRPr="00721E06">
        <w:rPr>
          <w:rFonts w:ascii="Gadugi" w:hAnsi="Gadugi" w:cs="Arial"/>
          <w:sz w:val="24"/>
          <w:szCs w:val="24"/>
        </w:rPr>
        <w:t>plasmadas en este proveído</w:t>
      </w:r>
      <w:r w:rsidR="00A355BC" w:rsidRPr="00721E06">
        <w:rPr>
          <w:rFonts w:ascii="Gadugi" w:hAnsi="Gadugi" w:cs="Arial"/>
          <w:sz w:val="24"/>
          <w:szCs w:val="24"/>
        </w:rPr>
        <w:t xml:space="preserve">.   </w:t>
      </w:r>
    </w:p>
    <w:p w14:paraId="0C43BD12" w14:textId="1DB91C34" w:rsidR="00E2726D" w:rsidRPr="00721E06" w:rsidRDefault="00E2726D" w:rsidP="00721E06">
      <w:pPr>
        <w:spacing w:line="276" w:lineRule="auto"/>
        <w:jc w:val="both"/>
        <w:rPr>
          <w:rFonts w:ascii="Gadugi" w:hAnsi="Gadugi" w:cs="Arial"/>
          <w:sz w:val="24"/>
          <w:szCs w:val="24"/>
        </w:rPr>
      </w:pPr>
    </w:p>
    <w:p w14:paraId="617BC75D" w14:textId="6809981B" w:rsidR="00E2726D" w:rsidRPr="00721E06" w:rsidRDefault="00E2726D" w:rsidP="00721E06">
      <w:pPr>
        <w:spacing w:line="276" w:lineRule="auto"/>
        <w:jc w:val="both"/>
        <w:rPr>
          <w:rFonts w:ascii="Gadugi" w:hAnsi="Gadugi" w:cs="Arial"/>
          <w:sz w:val="24"/>
          <w:szCs w:val="24"/>
        </w:rPr>
      </w:pP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 xml:space="preserve">Por sustracción de materia, es innecesario algún pronunciamiento en relación con la pretensión subsidiaria que buscaba la reanudación de la audiencia de confirmación, cuando aquí se ordenará, mejor, realizarla de nuevo. </w:t>
      </w:r>
    </w:p>
    <w:p w14:paraId="5D443DD6" w14:textId="531D3EC4" w:rsidR="00217CBF" w:rsidRPr="00721E06" w:rsidRDefault="00217CBF" w:rsidP="00721E06">
      <w:pPr>
        <w:spacing w:line="276" w:lineRule="auto"/>
        <w:jc w:val="both"/>
        <w:rPr>
          <w:rFonts w:ascii="Gadugi" w:hAnsi="Gadugi"/>
          <w:sz w:val="24"/>
          <w:szCs w:val="24"/>
        </w:rPr>
      </w:pPr>
    </w:p>
    <w:p w14:paraId="23FDC1D1" w14:textId="77777777" w:rsidR="00E2726D" w:rsidRPr="00721E06" w:rsidRDefault="00E2726D" w:rsidP="00721E06">
      <w:pPr>
        <w:spacing w:line="276" w:lineRule="auto"/>
        <w:jc w:val="both"/>
        <w:rPr>
          <w:rFonts w:ascii="Gadugi" w:hAnsi="Gadugi"/>
          <w:sz w:val="24"/>
          <w:szCs w:val="24"/>
        </w:rPr>
      </w:pPr>
    </w:p>
    <w:p w14:paraId="0EF677F5" w14:textId="3B7B2651" w:rsidR="00622EA3" w:rsidRPr="00721E06" w:rsidRDefault="00622EA3" w:rsidP="00721E06">
      <w:pPr>
        <w:spacing w:line="276" w:lineRule="auto"/>
        <w:ind w:firstLine="2835"/>
        <w:jc w:val="both"/>
        <w:rPr>
          <w:rFonts w:ascii="Gadugi" w:hAnsi="Gadugi" w:cs="Arial"/>
          <w:b/>
          <w:sz w:val="24"/>
          <w:szCs w:val="24"/>
        </w:rPr>
      </w:pPr>
      <w:r w:rsidRPr="00721E06">
        <w:rPr>
          <w:rFonts w:ascii="Gadugi" w:hAnsi="Gadugi" w:cs="Arial"/>
          <w:b/>
          <w:sz w:val="24"/>
          <w:szCs w:val="24"/>
        </w:rPr>
        <w:t>DECISIÓN</w:t>
      </w:r>
    </w:p>
    <w:p w14:paraId="20649FF0" w14:textId="77777777" w:rsidR="00622EA3" w:rsidRPr="00721E06" w:rsidRDefault="00622EA3" w:rsidP="00721E06">
      <w:pPr>
        <w:spacing w:line="276" w:lineRule="auto"/>
        <w:jc w:val="both"/>
        <w:rPr>
          <w:rFonts w:ascii="Gadugi" w:hAnsi="Gadugi"/>
          <w:sz w:val="24"/>
          <w:szCs w:val="24"/>
        </w:rPr>
      </w:pPr>
      <w:r w:rsidRPr="00721E06">
        <w:rPr>
          <w:rFonts w:ascii="Gadugi" w:hAnsi="Gadugi"/>
          <w:sz w:val="24"/>
          <w:szCs w:val="24"/>
        </w:rPr>
        <w:t xml:space="preserve">  </w:t>
      </w: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r>
    </w:p>
    <w:p w14:paraId="4F587AED" w14:textId="77777777" w:rsidR="00622EA3" w:rsidRPr="00721E06" w:rsidRDefault="00622EA3" w:rsidP="00721E06">
      <w:pPr>
        <w:spacing w:line="276" w:lineRule="auto"/>
        <w:jc w:val="both"/>
        <w:rPr>
          <w:rFonts w:ascii="Gadugi" w:hAnsi="Gadugi"/>
          <w:sz w:val="24"/>
          <w:szCs w:val="24"/>
        </w:rPr>
      </w:pP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r>
      <w:r w:rsidRPr="00721E06">
        <w:rPr>
          <w:rFonts w:ascii="Gadugi" w:hAnsi="Gadugi"/>
          <w:sz w:val="24"/>
          <w:szCs w:val="24"/>
        </w:rPr>
        <w:tab/>
      </w:r>
    </w:p>
    <w:p w14:paraId="436CBF15" w14:textId="7063B6AC" w:rsidR="008C3403" w:rsidRPr="00721E06" w:rsidRDefault="00622EA3" w:rsidP="00721E06">
      <w:pPr>
        <w:spacing w:line="276" w:lineRule="auto"/>
        <w:ind w:firstLine="2835"/>
        <w:jc w:val="both"/>
        <w:rPr>
          <w:rFonts w:ascii="Gadugi" w:hAnsi="Gadugi" w:cs="Arial"/>
          <w:sz w:val="24"/>
          <w:szCs w:val="24"/>
          <w:lang w:val="es-419"/>
        </w:rPr>
      </w:pPr>
      <w:r w:rsidRPr="00721E06">
        <w:rPr>
          <w:rFonts w:ascii="Gadugi" w:hAnsi="Gadugi" w:cs="Arial"/>
          <w:sz w:val="24"/>
          <w:szCs w:val="24"/>
        </w:rPr>
        <w:t>En armonía con lo dicho, la Sala Civil Familia del Tribunal Superior de Pereira, administrando justicia en nombre de la República y por autoridad de la Ley,</w:t>
      </w:r>
      <w:r w:rsidRPr="00721E06">
        <w:rPr>
          <w:rFonts w:ascii="Gadugi" w:hAnsi="Gadugi" w:cs="Arial"/>
          <w:sz w:val="24"/>
          <w:szCs w:val="24"/>
          <w:lang w:val="es-419"/>
        </w:rPr>
        <w:t xml:space="preserve"> </w:t>
      </w:r>
      <w:r w:rsidR="00E2726D" w:rsidRPr="00721E06">
        <w:rPr>
          <w:rFonts w:ascii="Gadugi" w:hAnsi="Gadugi" w:cs="Arial"/>
          <w:b/>
          <w:sz w:val="24"/>
          <w:szCs w:val="24"/>
          <w:lang w:val="es-419"/>
        </w:rPr>
        <w:t>CONCEDE</w:t>
      </w:r>
      <w:r w:rsidR="008C3403" w:rsidRPr="00721E06">
        <w:rPr>
          <w:rFonts w:ascii="Gadugi" w:hAnsi="Gadugi" w:cs="Arial"/>
          <w:sz w:val="24"/>
          <w:szCs w:val="24"/>
          <w:lang w:val="es-419"/>
        </w:rPr>
        <w:t xml:space="preserve"> la presente acción de tutela</w:t>
      </w:r>
      <w:r w:rsidR="00E2726D" w:rsidRPr="00721E06">
        <w:rPr>
          <w:rFonts w:ascii="Gadugi" w:hAnsi="Gadugi" w:cs="Arial"/>
          <w:sz w:val="24"/>
          <w:szCs w:val="24"/>
          <w:lang w:val="es-419"/>
        </w:rPr>
        <w:t>. En consecuencia:</w:t>
      </w:r>
    </w:p>
    <w:p w14:paraId="3C63DB8C" w14:textId="5DEA5576" w:rsidR="00E2726D" w:rsidRPr="00721E06" w:rsidRDefault="00E2726D" w:rsidP="00721E06">
      <w:pPr>
        <w:spacing w:line="276" w:lineRule="auto"/>
        <w:ind w:firstLine="2835"/>
        <w:jc w:val="both"/>
        <w:rPr>
          <w:rFonts w:ascii="Gadugi" w:hAnsi="Gadugi" w:cs="Arial"/>
          <w:sz w:val="24"/>
          <w:szCs w:val="24"/>
          <w:lang w:val="es-419"/>
        </w:rPr>
      </w:pPr>
    </w:p>
    <w:p w14:paraId="01DD7446" w14:textId="0010AC94" w:rsidR="00E2726D" w:rsidRPr="00721E06" w:rsidRDefault="00E2726D" w:rsidP="00721E06">
      <w:pPr>
        <w:spacing w:line="276" w:lineRule="auto"/>
        <w:ind w:firstLine="2835"/>
        <w:jc w:val="both"/>
        <w:rPr>
          <w:rFonts w:ascii="Gadugi" w:hAnsi="Gadugi" w:cs="Arial"/>
          <w:sz w:val="24"/>
          <w:szCs w:val="24"/>
          <w:lang w:val="es-419"/>
        </w:rPr>
      </w:pPr>
      <w:r w:rsidRPr="00721E06">
        <w:rPr>
          <w:rFonts w:ascii="Gadugi" w:hAnsi="Gadugi" w:cs="Arial"/>
          <w:sz w:val="24"/>
          <w:szCs w:val="24"/>
          <w:lang w:val="es-419"/>
        </w:rPr>
        <w:t xml:space="preserve">(i) Se </w:t>
      </w:r>
      <w:r w:rsidR="00A355BC" w:rsidRPr="00721E06">
        <w:rPr>
          <w:rFonts w:ascii="Gadugi" w:hAnsi="Gadugi" w:cs="Arial"/>
          <w:b/>
          <w:sz w:val="24"/>
          <w:szCs w:val="24"/>
          <w:lang w:val="es-419"/>
        </w:rPr>
        <w:t>DEJAN SIN EFECTO</w:t>
      </w:r>
      <w:r w:rsidR="00A355BC" w:rsidRPr="00721E06">
        <w:rPr>
          <w:rFonts w:ascii="Gadugi" w:hAnsi="Gadugi" w:cs="Arial"/>
          <w:sz w:val="24"/>
          <w:szCs w:val="24"/>
          <w:lang w:val="es-419"/>
        </w:rPr>
        <w:t xml:space="preserve">, el auto proferido en la audiencia del 28 de enero de 2022, mediante el cual se desestimó el recurso de reposición contra el proveído que requirió la parte actora para que corrigiera la reforma al acuerdo extrajudicial, y el auto del 28 de febrero que negó definitivamente la reforma, </w:t>
      </w:r>
      <w:r w:rsidR="00A355BC" w:rsidRPr="00721E06">
        <w:rPr>
          <w:rFonts w:ascii="Gadugi" w:hAnsi="Gadugi" w:cs="Arial"/>
          <w:sz w:val="24"/>
          <w:szCs w:val="24"/>
          <w:lang w:val="es-CO"/>
        </w:rPr>
        <w:t>dentro del proceso con radicado 66001310300420150102800.</w:t>
      </w:r>
    </w:p>
    <w:p w14:paraId="4DBE5FFF" w14:textId="75E91DF0" w:rsidR="00622EA3" w:rsidRPr="00721E06" w:rsidRDefault="00622EA3" w:rsidP="00721E06">
      <w:pPr>
        <w:spacing w:line="276" w:lineRule="auto"/>
        <w:ind w:firstLine="2835"/>
        <w:jc w:val="both"/>
        <w:rPr>
          <w:rFonts w:ascii="Gadugi" w:hAnsi="Gadugi" w:cs="Arial"/>
          <w:sz w:val="24"/>
          <w:szCs w:val="24"/>
          <w:lang w:val="es-CO"/>
        </w:rPr>
      </w:pPr>
    </w:p>
    <w:p w14:paraId="0B2E7E38" w14:textId="6F4311F0" w:rsidR="00A355BC" w:rsidRPr="00721E06" w:rsidRDefault="00A355BC" w:rsidP="00721E06">
      <w:pPr>
        <w:spacing w:line="276" w:lineRule="auto"/>
        <w:jc w:val="both"/>
        <w:rPr>
          <w:rFonts w:ascii="Gadugi" w:hAnsi="Gadugi" w:cs="Arial"/>
          <w:sz w:val="24"/>
          <w:szCs w:val="24"/>
          <w:lang w:val="es-CO"/>
        </w:rPr>
      </w:pPr>
      <w:r w:rsidRPr="00721E06">
        <w:rPr>
          <w:rFonts w:ascii="Gadugi" w:hAnsi="Gadugi" w:cs="Arial"/>
          <w:sz w:val="24"/>
          <w:szCs w:val="24"/>
          <w:lang w:val="es-CO"/>
        </w:rPr>
        <w:tab/>
      </w:r>
      <w:r w:rsidRPr="00721E06">
        <w:rPr>
          <w:rFonts w:ascii="Gadugi" w:hAnsi="Gadugi" w:cs="Arial"/>
          <w:sz w:val="24"/>
          <w:szCs w:val="24"/>
          <w:lang w:val="es-CO"/>
        </w:rPr>
        <w:tab/>
      </w:r>
      <w:r w:rsidRPr="00721E06">
        <w:rPr>
          <w:rFonts w:ascii="Gadugi" w:hAnsi="Gadugi" w:cs="Arial"/>
          <w:sz w:val="24"/>
          <w:szCs w:val="24"/>
          <w:lang w:val="es-CO"/>
        </w:rPr>
        <w:tab/>
      </w:r>
      <w:r w:rsidRPr="00721E06">
        <w:rPr>
          <w:rFonts w:ascii="Gadugi" w:hAnsi="Gadugi" w:cs="Arial"/>
          <w:sz w:val="24"/>
          <w:szCs w:val="24"/>
          <w:lang w:val="es-CO"/>
        </w:rPr>
        <w:tab/>
        <w:t xml:space="preserve">(ii) Se le </w:t>
      </w:r>
      <w:r w:rsidRPr="00721E06">
        <w:rPr>
          <w:rFonts w:ascii="Gadugi" w:hAnsi="Gadugi" w:cs="Arial"/>
          <w:b/>
          <w:sz w:val="24"/>
          <w:szCs w:val="24"/>
          <w:lang w:val="es-CO"/>
        </w:rPr>
        <w:t>ORDENA</w:t>
      </w:r>
      <w:r w:rsidRPr="00721E06">
        <w:rPr>
          <w:rFonts w:ascii="Gadugi" w:hAnsi="Gadugi" w:cs="Arial"/>
          <w:sz w:val="24"/>
          <w:szCs w:val="24"/>
          <w:lang w:val="es-CO"/>
        </w:rPr>
        <w:t xml:space="preserve"> al </w:t>
      </w:r>
      <w:r w:rsidRPr="00721E06">
        <w:rPr>
          <w:rFonts w:ascii="Gadugi" w:hAnsi="Gadugi" w:cs="Arial"/>
          <w:b/>
          <w:sz w:val="24"/>
          <w:szCs w:val="24"/>
          <w:lang w:val="es-CO"/>
        </w:rPr>
        <w:t>Juzgado Cuarto Civil del Circuito local</w:t>
      </w:r>
      <w:r w:rsidRPr="00721E06">
        <w:rPr>
          <w:rFonts w:ascii="Gadugi" w:hAnsi="Gadugi" w:cs="Arial"/>
          <w:sz w:val="24"/>
          <w:szCs w:val="24"/>
          <w:lang w:val="es-CO"/>
        </w:rPr>
        <w:t xml:space="preserve">, por conducto de su titular que, en término de 48 horas, y dentro del proceso con radicado 66001310300420150102800, convoque de nuevo a la audiencia prevista en el artículo 35 de la Ley 1116/06, en la que se decidirá de nuevo sobre la confirmación de la reforma al acuerdo extrajudicial, siguiendo las directrices plasmadas en este proveído.   </w:t>
      </w:r>
    </w:p>
    <w:p w14:paraId="618CE990" w14:textId="77777777" w:rsidR="00A355BC" w:rsidRPr="00721E06" w:rsidRDefault="00A355BC" w:rsidP="00721E06">
      <w:pPr>
        <w:spacing w:line="276" w:lineRule="auto"/>
        <w:ind w:firstLine="2835"/>
        <w:jc w:val="both"/>
        <w:rPr>
          <w:rFonts w:ascii="Gadugi" w:hAnsi="Gadugi" w:cs="Arial"/>
          <w:sz w:val="24"/>
          <w:szCs w:val="24"/>
          <w:lang w:val="es-CO"/>
        </w:rPr>
      </w:pPr>
    </w:p>
    <w:p w14:paraId="1B75A3D0" w14:textId="686C848D" w:rsidR="00622EA3" w:rsidRPr="00721E06" w:rsidRDefault="00622EA3" w:rsidP="00721E06">
      <w:pPr>
        <w:spacing w:line="276" w:lineRule="auto"/>
        <w:ind w:right="51"/>
        <w:jc w:val="both"/>
        <w:rPr>
          <w:rFonts w:ascii="Gadugi" w:hAnsi="Gadugi" w:cs="Arial"/>
          <w:sz w:val="24"/>
          <w:szCs w:val="24"/>
          <w:lang w:val="es-CO"/>
        </w:rPr>
      </w:pPr>
      <w:r w:rsidRPr="00721E06">
        <w:rPr>
          <w:rFonts w:ascii="Gadugi" w:hAnsi="Gadugi" w:cs="Arial"/>
          <w:sz w:val="24"/>
          <w:szCs w:val="24"/>
        </w:rPr>
        <w:t xml:space="preserve">  </w:t>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r>
      <w:r w:rsidRPr="00721E06">
        <w:rPr>
          <w:rFonts w:ascii="Gadugi" w:hAnsi="Gadugi" w:cs="Arial"/>
          <w:sz w:val="24"/>
          <w:szCs w:val="24"/>
        </w:rPr>
        <w:tab/>
        <w:t>Notifíquese la decisión a las partes en la forma prevista en el artículo 5º del Decreto 306 de 1992</w:t>
      </w:r>
      <w:r w:rsidRPr="00721E06">
        <w:rPr>
          <w:rFonts w:ascii="Gadugi" w:hAnsi="Gadugi" w:cs="Arial"/>
          <w:sz w:val="24"/>
          <w:szCs w:val="24"/>
          <w:lang w:val="es-419"/>
        </w:rPr>
        <w:t>, y si no es impugnada</w:t>
      </w:r>
      <w:r w:rsidR="00A355BC" w:rsidRPr="00721E06">
        <w:rPr>
          <w:rFonts w:ascii="Gadugi" w:hAnsi="Gadugi" w:cs="Arial"/>
          <w:sz w:val="24"/>
          <w:szCs w:val="24"/>
          <w:lang w:val="es-419"/>
        </w:rPr>
        <w:t>,</w:t>
      </w:r>
      <w:r w:rsidRPr="00721E06">
        <w:rPr>
          <w:rFonts w:ascii="Gadugi" w:hAnsi="Gadugi" w:cs="Arial"/>
          <w:sz w:val="24"/>
          <w:szCs w:val="24"/>
          <w:lang w:val="es-419"/>
        </w:rPr>
        <w:t xml:space="preserve"> </w:t>
      </w:r>
      <w:r w:rsidR="00A355BC" w:rsidRPr="00721E06">
        <w:rPr>
          <w:rFonts w:ascii="Gadugi" w:hAnsi="Gadugi" w:cs="Arial"/>
          <w:sz w:val="24"/>
          <w:szCs w:val="24"/>
          <w:lang w:val="es-419"/>
        </w:rPr>
        <w:t>remítase</w:t>
      </w:r>
      <w:r w:rsidRPr="00721E06">
        <w:rPr>
          <w:rFonts w:ascii="Gadugi" w:hAnsi="Gadugi" w:cs="Arial"/>
          <w:sz w:val="24"/>
          <w:szCs w:val="24"/>
          <w:lang w:val="es-CO"/>
        </w:rPr>
        <w:t xml:space="preserve"> a la Corte Constitucional para su eventual revisión.</w:t>
      </w:r>
    </w:p>
    <w:p w14:paraId="0B1A24CD" w14:textId="77777777" w:rsidR="00622EA3" w:rsidRPr="00721E06" w:rsidRDefault="00622EA3" w:rsidP="00721E06">
      <w:pPr>
        <w:spacing w:line="276" w:lineRule="auto"/>
        <w:ind w:right="51"/>
        <w:jc w:val="both"/>
        <w:rPr>
          <w:rFonts w:ascii="Gadugi" w:hAnsi="Gadugi" w:cs="Arial"/>
          <w:sz w:val="24"/>
          <w:szCs w:val="24"/>
          <w:lang w:val="es-CO"/>
        </w:rPr>
      </w:pPr>
    </w:p>
    <w:p w14:paraId="050295D5" w14:textId="69623954" w:rsidR="00622EA3" w:rsidRPr="00721E06" w:rsidRDefault="00622EA3" w:rsidP="00721E06">
      <w:pPr>
        <w:spacing w:line="276" w:lineRule="auto"/>
        <w:ind w:firstLine="2835"/>
        <w:jc w:val="both"/>
        <w:rPr>
          <w:rFonts w:ascii="Gadugi" w:hAnsi="Gadugi" w:cs="Arial"/>
          <w:sz w:val="24"/>
          <w:szCs w:val="24"/>
          <w:lang w:val="es-CO"/>
        </w:rPr>
      </w:pPr>
      <w:r w:rsidRPr="00721E06">
        <w:rPr>
          <w:rFonts w:ascii="Gadugi" w:hAnsi="Gadugi" w:cs="Arial"/>
          <w:sz w:val="24"/>
          <w:szCs w:val="24"/>
          <w:lang w:val="es-CO"/>
        </w:rPr>
        <w:t>A su regreso, archívese el expediente</w:t>
      </w:r>
      <w:r w:rsidRPr="00721E06">
        <w:rPr>
          <w:rFonts w:ascii="Gadugi" w:hAnsi="Gadugi" w:cs="Arial"/>
          <w:sz w:val="24"/>
          <w:szCs w:val="24"/>
          <w:lang w:val="es-419"/>
        </w:rPr>
        <w:t>.</w:t>
      </w:r>
      <w:r w:rsidRPr="00721E06">
        <w:rPr>
          <w:rFonts w:ascii="Gadugi" w:hAnsi="Gadugi" w:cs="Arial"/>
          <w:sz w:val="24"/>
          <w:szCs w:val="24"/>
          <w:lang w:val="es-CO"/>
        </w:rPr>
        <w:t xml:space="preserve"> </w:t>
      </w:r>
    </w:p>
    <w:p w14:paraId="046AEFCE" w14:textId="77777777" w:rsidR="00CA22AE" w:rsidRPr="00721E06" w:rsidRDefault="00CA22AE" w:rsidP="00721E06">
      <w:pPr>
        <w:spacing w:line="276" w:lineRule="auto"/>
        <w:ind w:firstLine="2835"/>
        <w:jc w:val="both"/>
        <w:rPr>
          <w:rFonts w:ascii="Gadugi" w:hAnsi="Gadugi" w:cs="Arial"/>
          <w:sz w:val="24"/>
          <w:szCs w:val="24"/>
          <w:lang w:val="es-CO"/>
        </w:rPr>
      </w:pPr>
    </w:p>
    <w:p w14:paraId="1ADF31BE" w14:textId="77777777" w:rsidR="00622EA3" w:rsidRPr="00721E06" w:rsidRDefault="00622EA3" w:rsidP="00721E06">
      <w:pPr>
        <w:spacing w:line="276" w:lineRule="auto"/>
        <w:ind w:firstLine="2835"/>
        <w:jc w:val="both"/>
        <w:rPr>
          <w:rFonts w:ascii="Gadugi" w:hAnsi="Gadugi" w:cs="Arial"/>
          <w:bCs/>
          <w:sz w:val="24"/>
          <w:szCs w:val="24"/>
        </w:rPr>
      </w:pPr>
      <w:r w:rsidRPr="00721E06">
        <w:rPr>
          <w:rFonts w:ascii="Gadugi" w:hAnsi="Gadugi" w:cs="Arial"/>
          <w:bCs/>
          <w:sz w:val="24"/>
          <w:szCs w:val="24"/>
        </w:rPr>
        <w:t>Los Magistrados,</w:t>
      </w:r>
    </w:p>
    <w:p w14:paraId="401798F6" w14:textId="34FA9D50" w:rsidR="009F21F9" w:rsidRPr="00721E06" w:rsidRDefault="009F21F9" w:rsidP="00721E06">
      <w:pPr>
        <w:spacing w:line="276" w:lineRule="auto"/>
        <w:ind w:firstLine="2835"/>
        <w:jc w:val="both"/>
        <w:rPr>
          <w:rFonts w:ascii="Gadugi" w:hAnsi="Gadugi" w:cs="Arial"/>
          <w:b/>
          <w:sz w:val="24"/>
          <w:szCs w:val="24"/>
        </w:rPr>
      </w:pPr>
    </w:p>
    <w:p w14:paraId="0D71DB09" w14:textId="55185164" w:rsidR="002C1510" w:rsidRDefault="002C1510" w:rsidP="00721E06">
      <w:pPr>
        <w:spacing w:line="276" w:lineRule="auto"/>
        <w:ind w:firstLine="2835"/>
        <w:jc w:val="both"/>
        <w:rPr>
          <w:rFonts w:ascii="Gadugi" w:hAnsi="Gadugi" w:cs="Arial"/>
          <w:b/>
          <w:sz w:val="24"/>
          <w:szCs w:val="24"/>
        </w:rPr>
      </w:pPr>
    </w:p>
    <w:p w14:paraId="082F30D6" w14:textId="6F0EFE8A" w:rsidR="00622EA3" w:rsidRPr="00721E06" w:rsidRDefault="00622EA3" w:rsidP="00721E06">
      <w:pPr>
        <w:spacing w:line="276" w:lineRule="auto"/>
        <w:ind w:firstLine="2835"/>
        <w:jc w:val="both"/>
        <w:rPr>
          <w:rFonts w:ascii="Gadugi" w:hAnsi="Gadugi" w:cs="Arial"/>
          <w:b/>
          <w:sz w:val="24"/>
          <w:szCs w:val="24"/>
        </w:rPr>
      </w:pPr>
      <w:r w:rsidRPr="00721E06">
        <w:rPr>
          <w:rFonts w:ascii="Gadugi" w:hAnsi="Gadugi" w:cs="Arial"/>
          <w:b/>
          <w:sz w:val="24"/>
          <w:szCs w:val="24"/>
        </w:rPr>
        <w:t>JAIME ALBERTO SARAZA NARANJO</w:t>
      </w:r>
    </w:p>
    <w:p w14:paraId="5D00A67C" w14:textId="65DF5DFE" w:rsidR="003A347D" w:rsidRDefault="003A347D" w:rsidP="00721E06">
      <w:pPr>
        <w:spacing w:line="276" w:lineRule="auto"/>
        <w:jc w:val="both"/>
        <w:rPr>
          <w:rFonts w:ascii="Gadugi" w:hAnsi="Gadugi" w:cs="Arial"/>
          <w:b/>
          <w:sz w:val="24"/>
          <w:szCs w:val="24"/>
        </w:rPr>
      </w:pPr>
    </w:p>
    <w:p w14:paraId="4525C58B" w14:textId="77777777" w:rsidR="00721E06" w:rsidRPr="00721E06" w:rsidRDefault="00721E06" w:rsidP="00721E06">
      <w:pPr>
        <w:spacing w:line="276" w:lineRule="auto"/>
        <w:jc w:val="both"/>
        <w:rPr>
          <w:rFonts w:ascii="Gadugi" w:hAnsi="Gadugi" w:cs="Arial"/>
          <w:b/>
          <w:sz w:val="24"/>
          <w:szCs w:val="24"/>
        </w:rPr>
      </w:pPr>
    </w:p>
    <w:p w14:paraId="0C673954" w14:textId="2625F834" w:rsidR="00AE58D7" w:rsidRPr="00721E06" w:rsidRDefault="00AE58D7" w:rsidP="00721E06">
      <w:pPr>
        <w:spacing w:line="276" w:lineRule="auto"/>
        <w:jc w:val="both"/>
        <w:rPr>
          <w:rFonts w:ascii="Gadugi" w:hAnsi="Gadugi" w:cs="Arial"/>
          <w:b/>
          <w:bCs/>
          <w:sz w:val="24"/>
          <w:szCs w:val="24"/>
        </w:rPr>
      </w:pPr>
      <w:r w:rsidRPr="00721E06">
        <w:rPr>
          <w:rFonts w:ascii="Gadugi" w:hAnsi="Gadugi" w:cs="Arial"/>
          <w:b/>
          <w:sz w:val="24"/>
          <w:szCs w:val="24"/>
        </w:rPr>
        <w:tab/>
      </w:r>
      <w:r w:rsidRPr="00721E06">
        <w:rPr>
          <w:rFonts w:ascii="Gadugi" w:hAnsi="Gadugi" w:cs="Arial"/>
          <w:b/>
          <w:sz w:val="24"/>
          <w:szCs w:val="24"/>
        </w:rPr>
        <w:tab/>
      </w:r>
      <w:r w:rsidRPr="00721E06">
        <w:rPr>
          <w:rFonts w:ascii="Gadugi" w:hAnsi="Gadugi" w:cs="Arial"/>
          <w:b/>
          <w:sz w:val="24"/>
          <w:szCs w:val="24"/>
        </w:rPr>
        <w:tab/>
      </w:r>
      <w:r w:rsidRPr="00721E06">
        <w:rPr>
          <w:rFonts w:ascii="Gadugi" w:hAnsi="Gadugi" w:cs="Arial"/>
          <w:b/>
          <w:sz w:val="24"/>
          <w:szCs w:val="24"/>
        </w:rPr>
        <w:tab/>
      </w:r>
      <w:r w:rsidR="00622EA3" w:rsidRPr="00721E06">
        <w:rPr>
          <w:rFonts w:ascii="Gadugi" w:hAnsi="Gadugi" w:cs="Arial"/>
          <w:b/>
          <w:bCs/>
          <w:sz w:val="24"/>
          <w:szCs w:val="24"/>
        </w:rPr>
        <w:t xml:space="preserve">CARLOS MAURICIO GARCÍA BARAJAS    </w:t>
      </w:r>
    </w:p>
    <w:p w14:paraId="19AFBAB6" w14:textId="50E11562" w:rsidR="00A355BC" w:rsidRDefault="00A355BC" w:rsidP="00721E06">
      <w:pPr>
        <w:spacing w:line="276" w:lineRule="auto"/>
        <w:jc w:val="both"/>
        <w:rPr>
          <w:rFonts w:ascii="Gadugi" w:hAnsi="Gadugi" w:cs="Arial"/>
          <w:b/>
          <w:bCs/>
          <w:sz w:val="24"/>
          <w:szCs w:val="24"/>
        </w:rPr>
      </w:pPr>
    </w:p>
    <w:p w14:paraId="65FE3FB8" w14:textId="77777777" w:rsidR="00721E06" w:rsidRPr="00721E06" w:rsidRDefault="00721E06" w:rsidP="00721E06">
      <w:pPr>
        <w:spacing w:line="276" w:lineRule="auto"/>
        <w:jc w:val="both"/>
        <w:rPr>
          <w:rFonts w:ascii="Gadugi" w:hAnsi="Gadugi" w:cs="Arial"/>
          <w:b/>
          <w:bCs/>
          <w:sz w:val="24"/>
          <w:szCs w:val="24"/>
        </w:rPr>
      </w:pPr>
    </w:p>
    <w:p w14:paraId="112D81C8" w14:textId="79E7E8F6" w:rsidR="00CA1642" w:rsidRPr="00721E06" w:rsidRDefault="00A355BC" w:rsidP="00721E06">
      <w:pPr>
        <w:spacing w:line="276" w:lineRule="auto"/>
        <w:jc w:val="both"/>
        <w:rPr>
          <w:rFonts w:ascii="Gadugi" w:hAnsi="Gadugi" w:cs="Arial"/>
          <w:b/>
          <w:bCs/>
          <w:sz w:val="24"/>
          <w:szCs w:val="24"/>
        </w:rPr>
      </w:pPr>
      <w:r w:rsidRPr="00721E06">
        <w:rPr>
          <w:rFonts w:ascii="Gadugi" w:hAnsi="Gadugi" w:cs="Arial"/>
          <w:b/>
          <w:bCs/>
          <w:sz w:val="24"/>
          <w:szCs w:val="24"/>
        </w:rPr>
        <w:tab/>
      </w:r>
      <w:r w:rsidRPr="00721E06">
        <w:rPr>
          <w:rFonts w:ascii="Gadugi" w:hAnsi="Gadugi" w:cs="Arial"/>
          <w:b/>
          <w:bCs/>
          <w:sz w:val="24"/>
          <w:szCs w:val="24"/>
        </w:rPr>
        <w:tab/>
      </w:r>
      <w:r w:rsidRPr="00721E06">
        <w:rPr>
          <w:rFonts w:ascii="Gadugi" w:hAnsi="Gadugi" w:cs="Arial"/>
          <w:b/>
          <w:bCs/>
          <w:sz w:val="24"/>
          <w:szCs w:val="24"/>
        </w:rPr>
        <w:tab/>
      </w:r>
      <w:r w:rsidRPr="00721E06">
        <w:rPr>
          <w:rFonts w:ascii="Gadugi" w:hAnsi="Gadugi" w:cs="Arial"/>
          <w:b/>
          <w:bCs/>
          <w:sz w:val="24"/>
          <w:szCs w:val="24"/>
        </w:rPr>
        <w:tab/>
        <w:t>DUBERNEY GRSALES HERRERA</w:t>
      </w:r>
    </w:p>
    <w:sectPr w:rsidR="00CA1642" w:rsidRPr="00721E06" w:rsidSect="002F65B9">
      <w:headerReference w:type="default" r:id="rId11"/>
      <w:footerReference w:type="default" r:id="rId12"/>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9C1755" w16cex:dateUtc="2022-01-13T14:27:55.582Z"/>
  <w16cex:commentExtensible w16cex:durableId="62DDF1A0" w16cex:dateUtc="2022-01-13T14:32:17.796Z"/>
  <w16cex:commentExtensible w16cex:durableId="6AE5D5FA" w16cex:dateUtc="2022-02-17T21:26:23.047Z"/>
  <w16cex:commentExtensible w16cex:durableId="0697A53D" w16cex:dateUtc="2022-02-17T21:26:35.359Z"/>
  <w16cex:commentExtensible w16cex:durableId="43439180" w16cex:dateUtc="2022-02-18T11:40:52.342Z"/>
  <w16cex:commentExtensible w16cex:durableId="36F5A33E" w16cex:dateUtc="2022-02-18T11:43:26.85Z"/>
  <w16cex:commentExtensible w16cex:durableId="2783B035" w16cex:dateUtc="2022-02-18T11:46:53.275Z"/>
  <w16cex:commentExtensible w16cex:durableId="1F6EB21C" w16cex:dateUtc="2022-02-18T11:48:04.975Z"/>
  <w16cex:commentExtensible w16cex:durableId="14820448" w16cex:dateUtc="2022-02-18T11:48:20.171Z"/>
  <w16cex:commentExtensible w16cex:durableId="2CE52FDF" w16cex:dateUtc="2022-03-31T16:58:14.311Z"/>
  <w16cex:commentExtensible w16cex:durableId="026E9624" w16cex:dateUtc="2022-03-31T20:29:29.663Z"/>
  <w16cex:commentExtensible w16cex:durableId="137AE40B" w16cex:dateUtc="2022-03-31T20:30:52.328Z"/>
  <w16cex:commentExtensible w16cex:durableId="56EF5FD9" w16cex:dateUtc="2022-03-31T20:48:14.356Z"/>
  <w16cex:commentExtensible w16cex:durableId="0F921CFF" w16cex:dateUtc="2022-03-31T20:48:44.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3186" w14:textId="77777777" w:rsidR="00A844F7" w:rsidRDefault="00A844F7" w:rsidP="00CD73E5">
      <w:r>
        <w:separator/>
      </w:r>
    </w:p>
  </w:endnote>
  <w:endnote w:type="continuationSeparator" w:id="0">
    <w:p w14:paraId="6897817D" w14:textId="77777777" w:rsidR="00A844F7" w:rsidRDefault="00A844F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B96BFF" w:rsidRDefault="00436A51">
    <w:pPr>
      <w:pStyle w:val="Piedepgina"/>
      <w:framePr w:wrap="auto" w:vAnchor="text" w:hAnchor="margin" w:xAlign="right" w:y="1"/>
      <w:rPr>
        <w:rStyle w:val="Nmerodepgina"/>
        <w:rFonts w:ascii="Century" w:hAnsi="Century"/>
        <w:sz w:val="18"/>
      </w:rPr>
    </w:pPr>
    <w:r w:rsidRPr="00B96BFF">
      <w:rPr>
        <w:rStyle w:val="Nmerodepgina"/>
        <w:rFonts w:ascii="Century" w:hAnsi="Century"/>
        <w:sz w:val="18"/>
      </w:rPr>
      <w:fldChar w:fldCharType="begin"/>
    </w:r>
    <w:r w:rsidRPr="00B96BFF">
      <w:rPr>
        <w:rStyle w:val="Nmerodepgina"/>
        <w:rFonts w:ascii="Century" w:hAnsi="Century"/>
        <w:sz w:val="18"/>
      </w:rPr>
      <w:instrText xml:space="preserve">PAGE  </w:instrText>
    </w:r>
    <w:r w:rsidRPr="00B96BFF">
      <w:rPr>
        <w:rStyle w:val="Nmerodepgina"/>
        <w:rFonts w:ascii="Century" w:hAnsi="Century"/>
        <w:sz w:val="18"/>
      </w:rPr>
      <w:fldChar w:fldCharType="separate"/>
    </w:r>
    <w:r w:rsidR="0044045C" w:rsidRPr="00B96BFF">
      <w:rPr>
        <w:rStyle w:val="Nmerodepgina"/>
        <w:rFonts w:ascii="Century" w:hAnsi="Century"/>
        <w:noProof/>
        <w:sz w:val="18"/>
      </w:rPr>
      <w:t>5</w:t>
    </w:r>
    <w:r w:rsidRPr="00B96BFF">
      <w:rPr>
        <w:rStyle w:val="Nmerodepgina"/>
        <w:rFonts w:ascii="Century" w:hAnsi="Century"/>
        <w:sz w:val="18"/>
      </w:rPr>
      <w:fldChar w:fldCharType="end"/>
    </w:r>
  </w:p>
  <w:p w14:paraId="51C0B288" w14:textId="77777777" w:rsidR="00436A51" w:rsidRDefault="00436A51" w:rsidP="00B96B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A053" w14:textId="77777777" w:rsidR="00A844F7" w:rsidRDefault="00A844F7" w:rsidP="00CD73E5">
      <w:r>
        <w:separator/>
      </w:r>
    </w:p>
  </w:footnote>
  <w:footnote w:type="continuationSeparator" w:id="0">
    <w:p w14:paraId="4CE82730" w14:textId="77777777" w:rsidR="00A844F7" w:rsidRDefault="00A844F7" w:rsidP="00CD73E5">
      <w:r>
        <w:continuationSeparator/>
      </w:r>
    </w:p>
  </w:footnote>
  <w:footnote w:id="1">
    <w:p w14:paraId="63E2B735" w14:textId="2A786A0B"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 xml:space="preserve">Documento 02 tutela. </w:t>
      </w:r>
    </w:p>
  </w:footnote>
  <w:footnote w:id="2">
    <w:p w14:paraId="614C532A" w14:textId="26BA1291"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11 tutela.</w:t>
      </w:r>
    </w:p>
  </w:footnote>
  <w:footnote w:id="3">
    <w:p w14:paraId="0B950FD1" w14:textId="77777777"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18 tutela.</w:t>
      </w:r>
    </w:p>
  </w:footnote>
  <w:footnote w:id="4">
    <w:p w14:paraId="6FC86F57" w14:textId="64ACDB35"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20 tutela.</w:t>
      </w:r>
    </w:p>
  </w:footnote>
  <w:footnote w:id="5">
    <w:p w14:paraId="19FE302A" w14:textId="045CAC61"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22 tutela.</w:t>
      </w:r>
    </w:p>
  </w:footnote>
  <w:footnote w:id="6">
    <w:p w14:paraId="2B5ACEA7" w14:textId="4A7167CA"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24 tutela.</w:t>
      </w:r>
    </w:p>
  </w:footnote>
  <w:footnote w:id="7">
    <w:p w14:paraId="6423ED40" w14:textId="0D334FAE"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31 tutela.</w:t>
      </w:r>
    </w:p>
  </w:footnote>
  <w:footnote w:id="8">
    <w:p w14:paraId="69B30FAE" w14:textId="2248CD34" w:rsidR="008941E9" w:rsidRPr="00B96BFF" w:rsidRDefault="008941E9"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007D152A" w:rsidRPr="00B96BFF">
        <w:rPr>
          <w:rFonts w:ascii="Century" w:hAnsi="Century"/>
          <w:sz w:val="18"/>
          <w:szCs w:val="18"/>
          <w:lang w:val="es-CO"/>
        </w:rPr>
        <w:t>Documento 36 tutela.</w:t>
      </w:r>
    </w:p>
  </w:footnote>
  <w:footnote w:id="9">
    <w:p w14:paraId="1F0F65C8" w14:textId="0613A753" w:rsidR="007D152A" w:rsidRPr="00B96BFF" w:rsidRDefault="007D152A"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38 tutela.</w:t>
      </w:r>
    </w:p>
  </w:footnote>
  <w:footnote w:id="10">
    <w:p w14:paraId="45D9EEE0" w14:textId="45543B6A" w:rsidR="00EB397A" w:rsidRPr="00B96BFF" w:rsidRDefault="00EB397A"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16 tutela.</w:t>
      </w:r>
    </w:p>
  </w:footnote>
  <w:footnote w:id="11">
    <w:p w14:paraId="1A39B5D4" w14:textId="77777777" w:rsidR="00EB397A" w:rsidRPr="00B96BFF" w:rsidRDefault="00EB397A"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 xml:space="preserve">Pág. 176, C. Ppal. Parte 2, (Documento 01 del expediente reorganización, al cual se accede en el enlace que aparece en el documento 19 del cuaderno de la acción de tutela.) </w:t>
      </w:r>
    </w:p>
  </w:footnote>
  <w:footnote w:id="12">
    <w:p w14:paraId="45F8E7CF" w14:textId="77777777" w:rsidR="00254315" w:rsidRPr="00B96BFF" w:rsidRDefault="00254315" w:rsidP="00B96BFF">
      <w:pPr>
        <w:pStyle w:val="Textonotapie"/>
        <w:tabs>
          <w:tab w:val="left" w:pos="426"/>
        </w:tabs>
        <w:jc w:val="both"/>
        <w:rPr>
          <w:rFonts w:ascii="Century" w:hAnsi="Century" w:cstheme="majorHAnsi"/>
          <w:sz w:val="18"/>
          <w:szCs w:val="18"/>
          <w:lang w:val="es-CO"/>
        </w:rPr>
      </w:pPr>
      <w:r w:rsidRPr="00B96BFF">
        <w:rPr>
          <w:rStyle w:val="Refdenotaalpie"/>
          <w:rFonts w:ascii="Century" w:hAnsi="Century" w:cstheme="majorHAnsi"/>
          <w:sz w:val="18"/>
          <w:szCs w:val="18"/>
        </w:rPr>
        <w:footnoteRef/>
      </w:r>
      <w:r w:rsidRPr="00B96BFF">
        <w:rPr>
          <w:rFonts w:ascii="Century" w:hAnsi="Century" w:cstheme="majorHAnsi"/>
          <w:sz w:val="18"/>
          <w:szCs w:val="18"/>
          <w:vertAlign w:val="superscript"/>
        </w:rPr>
        <w:t xml:space="preserve"> </w:t>
      </w:r>
      <w:r w:rsidRPr="00B96BFF">
        <w:rPr>
          <w:rFonts w:ascii="Century" w:hAnsi="Century" w:cstheme="majorHAnsi"/>
          <w:sz w:val="18"/>
          <w:szCs w:val="18"/>
        </w:rPr>
        <w:t>Sentencia C-543-92</w:t>
      </w:r>
    </w:p>
  </w:footnote>
  <w:footnote w:id="13">
    <w:p w14:paraId="3A931E5E" w14:textId="77777777" w:rsidR="00806DA2" w:rsidRPr="00B96BFF" w:rsidRDefault="00806DA2"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Sentencia T-367/18</w:t>
      </w:r>
    </w:p>
  </w:footnote>
  <w:footnote w:id="14">
    <w:p w14:paraId="60C43A43" w14:textId="1081EB62" w:rsidR="0096059A" w:rsidRPr="00B96BFF" w:rsidRDefault="0096059A"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Sentencia C-100/19</w:t>
      </w:r>
    </w:p>
  </w:footnote>
  <w:footnote w:id="15">
    <w:p w14:paraId="0F2D6476" w14:textId="1B75CA05" w:rsidR="000222F5" w:rsidRPr="00B96BFF" w:rsidRDefault="000222F5"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00152BB5" w:rsidRPr="00B96BFF">
        <w:rPr>
          <w:rFonts w:ascii="Century" w:hAnsi="Century"/>
          <w:sz w:val="18"/>
          <w:szCs w:val="18"/>
        </w:rPr>
        <w:t>Pág.81</w:t>
      </w:r>
      <w:r w:rsidRPr="00B96BFF">
        <w:rPr>
          <w:rFonts w:ascii="Century" w:hAnsi="Century"/>
          <w:sz w:val="18"/>
          <w:szCs w:val="18"/>
          <w:lang w:val="es-CO"/>
        </w:rPr>
        <w:t xml:space="preserve">., C. </w:t>
      </w:r>
      <w:r w:rsidR="00152BB5" w:rsidRPr="00B96BFF">
        <w:rPr>
          <w:rFonts w:ascii="Century" w:hAnsi="Century"/>
          <w:sz w:val="18"/>
          <w:szCs w:val="18"/>
          <w:lang w:val="es-CO"/>
        </w:rPr>
        <w:t xml:space="preserve">Ppal, parte 2 (Documento 01 del expediente reorganización, al cual se accede en el enlace que aparece en el documento 19 del cuaderno de la acción de tutela.)  </w:t>
      </w:r>
    </w:p>
  </w:footnote>
  <w:footnote w:id="16">
    <w:p w14:paraId="6486D563" w14:textId="10D3D140" w:rsidR="00152BB5" w:rsidRPr="00B96BFF" w:rsidRDefault="00152BB5"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Pág.14</w:t>
      </w:r>
      <w:r w:rsidRPr="00B96BFF">
        <w:rPr>
          <w:rFonts w:ascii="Century" w:hAnsi="Century"/>
          <w:sz w:val="18"/>
          <w:szCs w:val="18"/>
          <w:lang w:val="es-CO"/>
        </w:rPr>
        <w:t xml:space="preserve">., C. Ppal, parte 1 (Documento 00 del expediente reorganización, al cual se accede en el enlace que aparece en el documento 19 del cuaderno de la acción de tutela.)  </w:t>
      </w:r>
    </w:p>
  </w:footnote>
  <w:footnote w:id="17">
    <w:p w14:paraId="6CD76EA4" w14:textId="714DE0B2" w:rsidR="00152BB5" w:rsidRPr="00B96BFF" w:rsidRDefault="00152BB5"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Pág.86</w:t>
      </w:r>
      <w:r w:rsidRPr="00B96BFF">
        <w:rPr>
          <w:rFonts w:ascii="Century" w:hAnsi="Century"/>
          <w:sz w:val="18"/>
          <w:szCs w:val="18"/>
          <w:lang w:val="es-CO"/>
        </w:rPr>
        <w:t xml:space="preserve">., C. Ppal, parte 2 (Documento 01 del expediente reorganización, al cual se accede en el enlace que aparece en el documento 19 del cuaderno de la acción de tutela.)  </w:t>
      </w:r>
    </w:p>
  </w:footnote>
  <w:footnote w:id="18">
    <w:p w14:paraId="71484AF2" w14:textId="2C3342B2" w:rsidR="00152BB5" w:rsidRPr="00B96BFF" w:rsidRDefault="00152BB5"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Documentos 11, 12 y 14, expediente reorganización.</w:t>
      </w:r>
    </w:p>
  </w:footnote>
  <w:footnote w:id="19">
    <w:p w14:paraId="1C1FD72A" w14:textId="71B0ABB0" w:rsidR="00152BB5" w:rsidRPr="00B96BFF" w:rsidRDefault="00152BB5"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Documentos 15 y 17, expediente reorganización.</w:t>
      </w:r>
    </w:p>
  </w:footnote>
  <w:footnote w:id="20">
    <w:p w14:paraId="7F6D43CF" w14:textId="0ED75B64" w:rsidR="00152BB5" w:rsidRPr="00B96BFF" w:rsidRDefault="00152BB5"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Min. 29:54, Audiencia </w:t>
      </w:r>
      <w:r w:rsidR="0044480D" w:rsidRPr="00B96BFF">
        <w:rPr>
          <w:rFonts w:ascii="Century" w:hAnsi="Century"/>
          <w:sz w:val="18"/>
          <w:szCs w:val="18"/>
        </w:rPr>
        <w:t xml:space="preserve">archivo 34, </w:t>
      </w:r>
      <w:r w:rsidR="0044480D" w:rsidRPr="00B96BFF">
        <w:rPr>
          <w:rFonts w:ascii="Century" w:hAnsi="Century"/>
          <w:sz w:val="18"/>
          <w:szCs w:val="18"/>
          <w:lang w:val="es-CO"/>
        </w:rPr>
        <w:t>expediente reorganización.</w:t>
      </w:r>
    </w:p>
  </w:footnote>
  <w:footnote w:id="21">
    <w:p w14:paraId="62DB271E" w14:textId="764BE0B2" w:rsidR="0044480D" w:rsidRPr="00B96BFF" w:rsidRDefault="0044480D"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Min. 32:55, Audiencia archivo 34, </w:t>
      </w:r>
      <w:r w:rsidRPr="00B96BFF">
        <w:rPr>
          <w:rFonts w:ascii="Century" w:hAnsi="Century"/>
          <w:sz w:val="18"/>
          <w:szCs w:val="18"/>
          <w:lang w:val="es-CO"/>
        </w:rPr>
        <w:t>expediente reorganización.</w:t>
      </w:r>
    </w:p>
  </w:footnote>
  <w:footnote w:id="22">
    <w:p w14:paraId="612F5C89" w14:textId="08EE6651" w:rsidR="0044480D" w:rsidRPr="00B96BFF" w:rsidRDefault="0044480D"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Min. 38:53, Audiencia archivo 34, </w:t>
      </w:r>
      <w:r w:rsidRPr="00B96BFF">
        <w:rPr>
          <w:rFonts w:ascii="Century" w:hAnsi="Century"/>
          <w:sz w:val="18"/>
          <w:szCs w:val="18"/>
          <w:lang w:val="es-CO"/>
        </w:rPr>
        <w:t>expediente reorganización.</w:t>
      </w:r>
    </w:p>
  </w:footnote>
  <w:footnote w:id="23">
    <w:p w14:paraId="2D2E6253" w14:textId="1887A9D2" w:rsidR="0044480D" w:rsidRPr="00B96BFF" w:rsidRDefault="0044480D"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Documentos 43, expediente reorganización.</w:t>
      </w:r>
    </w:p>
  </w:footnote>
  <w:footnote w:id="24">
    <w:p w14:paraId="0DB1D4E8" w14:textId="01C5DDCF" w:rsidR="0044480D" w:rsidRPr="00B96BFF" w:rsidRDefault="0044480D" w:rsidP="00B96BFF">
      <w:pPr>
        <w:pStyle w:val="Textonotapie"/>
        <w:rPr>
          <w:rFonts w:ascii="Century" w:hAnsi="Century"/>
          <w:sz w:val="18"/>
          <w:szCs w:val="18"/>
          <w:lang w:val="es-CO"/>
        </w:rPr>
      </w:pPr>
      <w:r w:rsidRPr="00B96BFF">
        <w:rPr>
          <w:rStyle w:val="Refdenotaalpie"/>
          <w:rFonts w:ascii="Century" w:hAnsi="Century"/>
          <w:sz w:val="18"/>
          <w:szCs w:val="18"/>
        </w:rPr>
        <w:footnoteRef/>
      </w:r>
      <w:r w:rsidRPr="00B96BFF">
        <w:rPr>
          <w:rFonts w:ascii="Century" w:hAnsi="Century"/>
          <w:sz w:val="18"/>
          <w:szCs w:val="18"/>
        </w:rPr>
        <w:t xml:space="preserve"> </w:t>
      </w:r>
      <w:r w:rsidRPr="00B96BFF">
        <w:rPr>
          <w:rFonts w:ascii="Century" w:hAnsi="Century"/>
          <w:sz w:val="18"/>
          <w:szCs w:val="18"/>
          <w:lang w:val="es-CO"/>
        </w:rPr>
        <w:t>Documento 45, expediente reorganización.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C1"/>
    <w:multiLevelType w:val="hybridMultilevel"/>
    <w:tmpl w:val="681A417E"/>
    <w:lvl w:ilvl="0" w:tplc="49B61F12">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1094C"/>
    <w:rsid w:val="000222F5"/>
    <w:rsid w:val="000412C9"/>
    <w:rsid w:val="00041D47"/>
    <w:rsid w:val="00042088"/>
    <w:rsid w:val="000439A4"/>
    <w:rsid w:val="00043B5C"/>
    <w:rsid w:val="000568A3"/>
    <w:rsid w:val="00061E67"/>
    <w:rsid w:val="00064E9E"/>
    <w:rsid w:val="00066D3E"/>
    <w:rsid w:val="000676BA"/>
    <w:rsid w:val="00071B57"/>
    <w:rsid w:val="00072F3A"/>
    <w:rsid w:val="00073027"/>
    <w:rsid w:val="00082968"/>
    <w:rsid w:val="00083F6F"/>
    <w:rsid w:val="00091497"/>
    <w:rsid w:val="00094044"/>
    <w:rsid w:val="00095C04"/>
    <w:rsid w:val="000A02B8"/>
    <w:rsid w:val="000A6C3A"/>
    <w:rsid w:val="000B1515"/>
    <w:rsid w:val="000C0169"/>
    <w:rsid w:val="000C1EAF"/>
    <w:rsid w:val="000D07BF"/>
    <w:rsid w:val="000D165B"/>
    <w:rsid w:val="000D1EAA"/>
    <w:rsid w:val="000D72C6"/>
    <w:rsid w:val="000E177B"/>
    <w:rsid w:val="000E4189"/>
    <w:rsid w:val="000E4D42"/>
    <w:rsid w:val="000E4F08"/>
    <w:rsid w:val="000F189F"/>
    <w:rsid w:val="000F1C02"/>
    <w:rsid w:val="000F4F93"/>
    <w:rsid w:val="0010491D"/>
    <w:rsid w:val="00104F3A"/>
    <w:rsid w:val="0010676D"/>
    <w:rsid w:val="00107DBF"/>
    <w:rsid w:val="00112AC6"/>
    <w:rsid w:val="001200C9"/>
    <w:rsid w:val="001215F1"/>
    <w:rsid w:val="001217B9"/>
    <w:rsid w:val="00123442"/>
    <w:rsid w:val="001242AD"/>
    <w:rsid w:val="001247B9"/>
    <w:rsid w:val="001312D4"/>
    <w:rsid w:val="00132C6C"/>
    <w:rsid w:val="001355B9"/>
    <w:rsid w:val="0013748A"/>
    <w:rsid w:val="00144607"/>
    <w:rsid w:val="001456E2"/>
    <w:rsid w:val="00145763"/>
    <w:rsid w:val="00152BB5"/>
    <w:rsid w:val="00153968"/>
    <w:rsid w:val="001628B3"/>
    <w:rsid w:val="001644BC"/>
    <w:rsid w:val="00164BAD"/>
    <w:rsid w:val="00167505"/>
    <w:rsid w:val="00167C1B"/>
    <w:rsid w:val="00172933"/>
    <w:rsid w:val="0017328F"/>
    <w:rsid w:val="001812A1"/>
    <w:rsid w:val="00184157"/>
    <w:rsid w:val="00186126"/>
    <w:rsid w:val="001870A4"/>
    <w:rsid w:val="001920FD"/>
    <w:rsid w:val="001924A5"/>
    <w:rsid w:val="00193310"/>
    <w:rsid w:val="00195D64"/>
    <w:rsid w:val="00197B6A"/>
    <w:rsid w:val="001A134E"/>
    <w:rsid w:val="001A46A3"/>
    <w:rsid w:val="001A6C2E"/>
    <w:rsid w:val="001A6E73"/>
    <w:rsid w:val="001C1144"/>
    <w:rsid w:val="001C1543"/>
    <w:rsid w:val="001C21AB"/>
    <w:rsid w:val="001C401E"/>
    <w:rsid w:val="001C4FAC"/>
    <w:rsid w:val="001C62C3"/>
    <w:rsid w:val="001D7EF0"/>
    <w:rsid w:val="001E0739"/>
    <w:rsid w:val="001E4638"/>
    <w:rsid w:val="001E7213"/>
    <w:rsid w:val="001F0D45"/>
    <w:rsid w:val="001F6C80"/>
    <w:rsid w:val="0020061A"/>
    <w:rsid w:val="00201343"/>
    <w:rsid w:val="002030E2"/>
    <w:rsid w:val="0020386E"/>
    <w:rsid w:val="0021665D"/>
    <w:rsid w:val="00217CBF"/>
    <w:rsid w:val="002245DD"/>
    <w:rsid w:val="00224ED5"/>
    <w:rsid w:val="00224F77"/>
    <w:rsid w:val="00227E21"/>
    <w:rsid w:val="00231DD2"/>
    <w:rsid w:val="00232F65"/>
    <w:rsid w:val="00233DDD"/>
    <w:rsid w:val="00235AF5"/>
    <w:rsid w:val="00240A24"/>
    <w:rsid w:val="002452B5"/>
    <w:rsid w:val="00245B9F"/>
    <w:rsid w:val="00253C0F"/>
    <w:rsid w:val="00254040"/>
    <w:rsid w:val="00254315"/>
    <w:rsid w:val="00254CA3"/>
    <w:rsid w:val="00254ECB"/>
    <w:rsid w:val="00260FD5"/>
    <w:rsid w:val="00261ADD"/>
    <w:rsid w:val="002623D4"/>
    <w:rsid w:val="0027127C"/>
    <w:rsid w:val="002722F9"/>
    <w:rsid w:val="00276D0E"/>
    <w:rsid w:val="00285265"/>
    <w:rsid w:val="00286746"/>
    <w:rsid w:val="00287908"/>
    <w:rsid w:val="002916DB"/>
    <w:rsid w:val="002A13BB"/>
    <w:rsid w:val="002A2B38"/>
    <w:rsid w:val="002A79BC"/>
    <w:rsid w:val="002B2D36"/>
    <w:rsid w:val="002C07C2"/>
    <w:rsid w:val="002C1510"/>
    <w:rsid w:val="002C168E"/>
    <w:rsid w:val="002C2AD5"/>
    <w:rsid w:val="002C2D8D"/>
    <w:rsid w:val="002C41EF"/>
    <w:rsid w:val="002C4C8A"/>
    <w:rsid w:val="002C6530"/>
    <w:rsid w:val="002D1942"/>
    <w:rsid w:val="002D2DB6"/>
    <w:rsid w:val="002E0B7F"/>
    <w:rsid w:val="002E0E95"/>
    <w:rsid w:val="002E1E18"/>
    <w:rsid w:val="002E6434"/>
    <w:rsid w:val="002F1B01"/>
    <w:rsid w:val="002F4460"/>
    <w:rsid w:val="002F65B9"/>
    <w:rsid w:val="002F7F4F"/>
    <w:rsid w:val="00300E4C"/>
    <w:rsid w:val="0030149B"/>
    <w:rsid w:val="0030320A"/>
    <w:rsid w:val="003049BB"/>
    <w:rsid w:val="00304D7B"/>
    <w:rsid w:val="00306C9C"/>
    <w:rsid w:val="003127B8"/>
    <w:rsid w:val="00312B3F"/>
    <w:rsid w:val="00312F65"/>
    <w:rsid w:val="00323452"/>
    <w:rsid w:val="00334BA2"/>
    <w:rsid w:val="00343C64"/>
    <w:rsid w:val="0034685F"/>
    <w:rsid w:val="00352AEF"/>
    <w:rsid w:val="003538FF"/>
    <w:rsid w:val="0036170A"/>
    <w:rsid w:val="003664F0"/>
    <w:rsid w:val="00367871"/>
    <w:rsid w:val="00367F04"/>
    <w:rsid w:val="00372B17"/>
    <w:rsid w:val="003774F9"/>
    <w:rsid w:val="00384216"/>
    <w:rsid w:val="00385AAE"/>
    <w:rsid w:val="00387AE2"/>
    <w:rsid w:val="00387C4E"/>
    <w:rsid w:val="00392809"/>
    <w:rsid w:val="003969EA"/>
    <w:rsid w:val="003A22C9"/>
    <w:rsid w:val="003A2345"/>
    <w:rsid w:val="003A3389"/>
    <w:rsid w:val="003A347D"/>
    <w:rsid w:val="003A4E57"/>
    <w:rsid w:val="003A75E1"/>
    <w:rsid w:val="003B06D3"/>
    <w:rsid w:val="003B3B92"/>
    <w:rsid w:val="003B57C8"/>
    <w:rsid w:val="003C1950"/>
    <w:rsid w:val="003C228C"/>
    <w:rsid w:val="003C422B"/>
    <w:rsid w:val="003D0477"/>
    <w:rsid w:val="003D65C3"/>
    <w:rsid w:val="003D6FE4"/>
    <w:rsid w:val="003E5B22"/>
    <w:rsid w:val="003E5C4B"/>
    <w:rsid w:val="003F0EBB"/>
    <w:rsid w:val="003F378D"/>
    <w:rsid w:val="003F45D8"/>
    <w:rsid w:val="003F5B8E"/>
    <w:rsid w:val="004041EC"/>
    <w:rsid w:val="00405635"/>
    <w:rsid w:val="0041227C"/>
    <w:rsid w:val="00412DDB"/>
    <w:rsid w:val="004159C6"/>
    <w:rsid w:val="00417307"/>
    <w:rsid w:val="00417FDE"/>
    <w:rsid w:val="00421D19"/>
    <w:rsid w:val="00422527"/>
    <w:rsid w:val="00424BF8"/>
    <w:rsid w:val="00426B0C"/>
    <w:rsid w:val="004322F0"/>
    <w:rsid w:val="0043509E"/>
    <w:rsid w:val="00436A51"/>
    <w:rsid w:val="0044045C"/>
    <w:rsid w:val="0044444E"/>
    <w:rsid w:val="0044480D"/>
    <w:rsid w:val="00444E53"/>
    <w:rsid w:val="00451F7F"/>
    <w:rsid w:val="004526DA"/>
    <w:rsid w:val="00460E1E"/>
    <w:rsid w:val="00464776"/>
    <w:rsid w:val="004659D1"/>
    <w:rsid w:val="0047092A"/>
    <w:rsid w:val="00470CCC"/>
    <w:rsid w:val="0047610A"/>
    <w:rsid w:val="00491C8D"/>
    <w:rsid w:val="00496CF1"/>
    <w:rsid w:val="004A161D"/>
    <w:rsid w:val="004A1CCE"/>
    <w:rsid w:val="004A6B4E"/>
    <w:rsid w:val="004A6EA8"/>
    <w:rsid w:val="004B708A"/>
    <w:rsid w:val="004B75F7"/>
    <w:rsid w:val="004D029D"/>
    <w:rsid w:val="004D0A58"/>
    <w:rsid w:val="004D0DB1"/>
    <w:rsid w:val="004D2BBE"/>
    <w:rsid w:val="004D3E0D"/>
    <w:rsid w:val="004D5085"/>
    <w:rsid w:val="004E25CC"/>
    <w:rsid w:val="004E35A9"/>
    <w:rsid w:val="004E4BF5"/>
    <w:rsid w:val="004E6AE1"/>
    <w:rsid w:val="004E7E04"/>
    <w:rsid w:val="004F1F88"/>
    <w:rsid w:val="004F22BB"/>
    <w:rsid w:val="004F2C3D"/>
    <w:rsid w:val="004F56B7"/>
    <w:rsid w:val="00504EF2"/>
    <w:rsid w:val="00507912"/>
    <w:rsid w:val="00511613"/>
    <w:rsid w:val="00511D1E"/>
    <w:rsid w:val="00522667"/>
    <w:rsid w:val="005257D0"/>
    <w:rsid w:val="00526F23"/>
    <w:rsid w:val="005279F6"/>
    <w:rsid w:val="00540152"/>
    <w:rsid w:val="00543A5E"/>
    <w:rsid w:val="00552BB7"/>
    <w:rsid w:val="005559ED"/>
    <w:rsid w:val="00560147"/>
    <w:rsid w:val="00564DDB"/>
    <w:rsid w:val="00570FFC"/>
    <w:rsid w:val="005729AD"/>
    <w:rsid w:val="00573BA8"/>
    <w:rsid w:val="00574A34"/>
    <w:rsid w:val="005768F7"/>
    <w:rsid w:val="00584980"/>
    <w:rsid w:val="00585313"/>
    <w:rsid w:val="0059222F"/>
    <w:rsid w:val="005930DD"/>
    <w:rsid w:val="00596FE7"/>
    <w:rsid w:val="005A044B"/>
    <w:rsid w:val="005A1133"/>
    <w:rsid w:val="005A7048"/>
    <w:rsid w:val="005A793D"/>
    <w:rsid w:val="005B227F"/>
    <w:rsid w:val="005B401B"/>
    <w:rsid w:val="005B4AFA"/>
    <w:rsid w:val="005B55D5"/>
    <w:rsid w:val="005B5C51"/>
    <w:rsid w:val="005B7E61"/>
    <w:rsid w:val="005C54D7"/>
    <w:rsid w:val="005C668F"/>
    <w:rsid w:val="005D2439"/>
    <w:rsid w:val="005D5FC7"/>
    <w:rsid w:val="005D6060"/>
    <w:rsid w:val="005E0D2B"/>
    <w:rsid w:val="005E7034"/>
    <w:rsid w:val="005E7EEC"/>
    <w:rsid w:val="005F02D6"/>
    <w:rsid w:val="005F030A"/>
    <w:rsid w:val="005F0F38"/>
    <w:rsid w:val="005F271D"/>
    <w:rsid w:val="005F5DDC"/>
    <w:rsid w:val="005F7531"/>
    <w:rsid w:val="00601FE4"/>
    <w:rsid w:val="006039FA"/>
    <w:rsid w:val="00603CCC"/>
    <w:rsid w:val="00606AF6"/>
    <w:rsid w:val="0060733E"/>
    <w:rsid w:val="006143D6"/>
    <w:rsid w:val="00614ABD"/>
    <w:rsid w:val="0061791A"/>
    <w:rsid w:val="006207BC"/>
    <w:rsid w:val="00622276"/>
    <w:rsid w:val="00622EA3"/>
    <w:rsid w:val="006258CE"/>
    <w:rsid w:val="006264E5"/>
    <w:rsid w:val="00632258"/>
    <w:rsid w:val="00634223"/>
    <w:rsid w:val="006417A9"/>
    <w:rsid w:val="00645BC9"/>
    <w:rsid w:val="00647E6B"/>
    <w:rsid w:val="006577D7"/>
    <w:rsid w:val="0066132B"/>
    <w:rsid w:val="00667A1A"/>
    <w:rsid w:val="00671EB7"/>
    <w:rsid w:val="006733C8"/>
    <w:rsid w:val="0068051C"/>
    <w:rsid w:val="0068071E"/>
    <w:rsid w:val="00682FC9"/>
    <w:rsid w:val="00685931"/>
    <w:rsid w:val="00693D3C"/>
    <w:rsid w:val="006A212D"/>
    <w:rsid w:val="006A73A1"/>
    <w:rsid w:val="006B16B9"/>
    <w:rsid w:val="006B3724"/>
    <w:rsid w:val="006B72E6"/>
    <w:rsid w:val="006B732F"/>
    <w:rsid w:val="006D2FF0"/>
    <w:rsid w:val="006D3A43"/>
    <w:rsid w:val="006D7206"/>
    <w:rsid w:val="006E416D"/>
    <w:rsid w:val="006F06F7"/>
    <w:rsid w:val="006F2100"/>
    <w:rsid w:val="006F55EB"/>
    <w:rsid w:val="006F72A4"/>
    <w:rsid w:val="006F7900"/>
    <w:rsid w:val="00713293"/>
    <w:rsid w:val="00713CBA"/>
    <w:rsid w:val="00715996"/>
    <w:rsid w:val="00721897"/>
    <w:rsid w:val="00721E06"/>
    <w:rsid w:val="007220AD"/>
    <w:rsid w:val="007227F4"/>
    <w:rsid w:val="0072668A"/>
    <w:rsid w:val="00726A23"/>
    <w:rsid w:val="0073025A"/>
    <w:rsid w:val="007338EC"/>
    <w:rsid w:val="0073799D"/>
    <w:rsid w:val="00737EA8"/>
    <w:rsid w:val="007414DD"/>
    <w:rsid w:val="007429CA"/>
    <w:rsid w:val="007442FC"/>
    <w:rsid w:val="007462C9"/>
    <w:rsid w:val="0075048E"/>
    <w:rsid w:val="007526A9"/>
    <w:rsid w:val="0075284A"/>
    <w:rsid w:val="0075606B"/>
    <w:rsid w:val="007606D7"/>
    <w:rsid w:val="00763241"/>
    <w:rsid w:val="00764E59"/>
    <w:rsid w:val="0076766B"/>
    <w:rsid w:val="007679BD"/>
    <w:rsid w:val="007702D8"/>
    <w:rsid w:val="00772119"/>
    <w:rsid w:val="00772C38"/>
    <w:rsid w:val="00776793"/>
    <w:rsid w:val="007807A2"/>
    <w:rsid w:val="00780B0B"/>
    <w:rsid w:val="00781014"/>
    <w:rsid w:val="00781027"/>
    <w:rsid w:val="00781296"/>
    <w:rsid w:val="007857F8"/>
    <w:rsid w:val="00785A72"/>
    <w:rsid w:val="0079179A"/>
    <w:rsid w:val="00791A11"/>
    <w:rsid w:val="007926E7"/>
    <w:rsid w:val="00795F6C"/>
    <w:rsid w:val="00797787"/>
    <w:rsid w:val="007A1BFF"/>
    <w:rsid w:val="007A4345"/>
    <w:rsid w:val="007A4F97"/>
    <w:rsid w:val="007A6015"/>
    <w:rsid w:val="007A6CD6"/>
    <w:rsid w:val="007A7C07"/>
    <w:rsid w:val="007B1F52"/>
    <w:rsid w:val="007B2477"/>
    <w:rsid w:val="007C2B9B"/>
    <w:rsid w:val="007C7130"/>
    <w:rsid w:val="007D0DB4"/>
    <w:rsid w:val="007D152A"/>
    <w:rsid w:val="007D6FE9"/>
    <w:rsid w:val="007E5244"/>
    <w:rsid w:val="007F21BE"/>
    <w:rsid w:val="007F3009"/>
    <w:rsid w:val="00801030"/>
    <w:rsid w:val="00806DA2"/>
    <w:rsid w:val="008133EF"/>
    <w:rsid w:val="0083127D"/>
    <w:rsid w:val="0083178D"/>
    <w:rsid w:val="00831DA5"/>
    <w:rsid w:val="00833381"/>
    <w:rsid w:val="0084695B"/>
    <w:rsid w:val="00850350"/>
    <w:rsid w:val="00850B1A"/>
    <w:rsid w:val="0085355E"/>
    <w:rsid w:val="00864C42"/>
    <w:rsid w:val="00865CC7"/>
    <w:rsid w:val="008718AA"/>
    <w:rsid w:val="008762E3"/>
    <w:rsid w:val="00876BFD"/>
    <w:rsid w:val="00885088"/>
    <w:rsid w:val="00886098"/>
    <w:rsid w:val="0088614D"/>
    <w:rsid w:val="0089015B"/>
    <w:rsid w:val="008905AF"/>
    <w:rsid w:val="0089318E"/>
    <w:rsid w:val="008941E9"/>
    <w:rsid w:val="0089515D"/>
    <w:rsid w:val="0089683B"/>
    <w:rsid w:val="00896CBB"/>
    <w:rsid w:val="008A0096"/>
    <w:rsid w:val="008A1A39"/>
    <w:rsid w:val="008A1B4E"/>
    <w:rsid w:val="008A4E47"/>
    <w:rsid w:val="008A700A"/>
    <w:rsid w:val="008B237F"/>
    <w:rsid w:val="008B7AA7"/>
    <w:rsid w:val="008C0977"/>
    <w:rsid w:val="008C2D90"/>
    <w:rsid w:val="008C3403"/>
    <w:rsid w:val="008C590D"/>
    <w:rsid w:val="008C7B94"/>
    <w:rsid w:val="008D25E4"/>
    <w:rsid w:val="008D38B4"/>
    <w:rsid w:val="008D3FE0"/>
    <w:rsid w:val="008E1E32"/>
    <w:rsid w:val="008E507B"/>
    <w:rsid w:val="008F1BED"/>
    <w:rsid w:val="008F1F32"/>
    <w:rsid w:val="008F3AA0"/>
    <w:rsid w:val="008F5A0D"/>
    <w:rsid w:val="008F60B4"/>
    <w:rsid w:val="009022F5"/>
    <w:rsid w:val="00904820"/>
    <w:rsid w:val="009059B2"/>
    <w:rsid w:val="009170CD"/>
    <w:rsid w:val="00922285"/>
    <w:rsid w:val="0092590C"/>
    <w:rsid w:val="009318C3"/>
    <w:rsid w:val="00937CC3"/>
    <w:rsid w:val="009426D1"/>
    <w:rsid w:val="00942AF3"/>
    <w:rsid w:val="00943664"/>
    <w:rsid w:val="00943FF1"/>
    <w:rsid w:val="0096059A"/>
    <w:rsid w:val="00965768"/>
    <w:rsid w:val="00966586"/>
    <w:rsid w:val="00970A5F"/>
    <w:rsid w:val="00972F33"/>
    <w:rsid w:val="00974547"/>
    <w:rsid w:val="00976977"/>
    <w:rsid w:val="00987327"/>
    <w:rsid w:val="009878F9"/>
    <w:rsid w:val="00994430"/>
    <w:rsid w:val="00994E40"/>
    <w:rsid w:val="009A2618"/>
    <w:rsid w:val="009A30A9"/>
    <w:rsid w:val="009A633D"/>
    <w:rsid w:val="009B2FBD"/>
    <w:rsid w:val="009C3244"/>
    <w:rsid w:val="009C4207"/>
    <w:rsid w:val="009C6B54"/>
    <w:rsid w:val="009D0F3B"/>
    <w:rsid w:val="009D4C7B"/>
    <w:rsid w:val="009D5349"/>
    <w:rsid w:val="009D67D9"/>
    <w:rsid w:val="009D6EA3"/>
    <w:rsid w:val="009E0FD8"/>
    <w:rsid w:val="009E431D"/>
    <w:rsid w:val="009E4741"/>
    <w:rsid w:val="009E7C38"/>
    <w:rsid w:val="009F21F9"/>
    <w:rsid w:val="009F3E84"/>
    <w:rsid w:val="009F65B9"/>
    <w:rsid w:val="00A00372"/>
    <w:rsid w:val="00A006BB"/>
    <w:rsid w:val="00A0360C"/>
    <w:rsid w:val="00A1052E"/>
    <w:rsid w:val="00A11B7B"/>
    <w:rsid w:val="00A12F74"/>
    <w:rsid w:val="00A133A5"/>
    <w:rsid w:val="00A135D1"/>
    <w:rsid w:val="00A1540A"/>
    <w:rsid w:val="00A16252"/>
    <w:rsid w:val="00A22663"/>
    <w:rsid w:val="00A27193"/>
    <w:rsid w:val="00A322C1"/>
    <w:rsid w:val="00A34B2C"/>
    <w:rsid w:val="00A35114"/>
    <w:rsid w:val="00A355BC"/>
    <w:rsid w:val="00A37894"/>
    <w:rsid w:val="00A4037B"/>
    <w:rsid w:val="00A42D85"/>
    <w:rsid w:val="00A43E9F"/>
    <w:rsid w:val="00A4780F"/>
    <w:rsid w:val="00A54986"/>
    <w:rsid w:val="00A6223C"/>
    <w:rsid w:val="00A633EE"/>
    <w:rsid w:val="00A65192"/>
    <w:rsid w:val="00A659BB"/>
    <w:rsid w:val="00A66628"/>
    <w:rsid w:val="00A745F1"/>
    <w:rsid w:val="00A74732"/>
    <w:rsid w:val="00A777DB"/>
    <w:rsid w:val="00A80E17"/>
    <w:rsid w:val="00A80E46"/>
    <w:rsid w:val="00A8218F"/>
    <w:rsid w:val="00A827B7"/>
    <w:rsid w:val="00A844F7"/>
    <w:rsid w:val="00A91E2A"/>
    <w:rsid w:val="00A93E5B"/>
    <w:rsid w:val="00A956BD"/>
    <w:rsid w:val="00A97ED4"/>
    <w:rsid w:val="00AA1030"/>
    <w:rsid w:val="00AA7448"/>
    <w:rsid w:val="00AB381E"/>
    <w:rsid w:val="00AC3596"/>
    <w:rsid w:val="00AC5562"/>
    <w:rsid w:val="00AC6C06"/>
    <w:rsid w:val="00AC7344"/>
    <w:rsid w:val="00AD08D8"/>
    <w:rsid w:val="00AD4788"/>
    <w:rsid w:val="00AD5A79"/>
    <w:rsid w:val="00AE58D7"/>
    <w:rsid w:val="00AE6090"/>
    <w:rsid w:val="00AE7954"/>
    <w:rsid w:val="00AF0370"/>
    <w:rsid w:val="00AF3B8C"/>
    <w:rsid w:val="00AF434C"/>
    <w:rsid w:val="00AF4AD3"/>
    <w:rsid w:val="00AF578D"/>
    <w:rsid w:val="00AF5B39"/>
    <w:rsid w:val="00AF711D"/>
    <w:rsid w:val="00B0265C"/>
    <w:rsid w:val="00B02BE9"/>
    <w:rsid w:val="00B109D3"/>
    <w:rsid w:val="00B1186B"/>
    <w:rsid w:val="00B11C7F"/>
    <w:rsid w:val="00B12327"/>
    <w:rsid w:val="00B14B67"/>
    <w:rsid w:val="00B226B8"/>
    <w:rsid w:val="00B34201"/>
    <w:rsid w:val="00B34553"/>
    <w:rsid w:val="00B36C88"/>
    <w:rsid w:val="00B40BCA"/>
    <w:rsid w:val="00B41312"/>
    <w:rsid w:val="00B470C8"/>
    <w:rsid w:val="00B50E85"/>
    <w:rsid w:val="00B519AC"/>
    <w:rsid w:val="00B702C3"/>
    <w:rsid w:val="00B754D2"/>
    <w:rsid w:val="00B80B19"/>
    <w:rsid w:val="00B8427B"/>
    <w:rsid w:val="00B84F11"/>
    <w:rsid w:val="00B85916"/>
    <w:rsid w:val="00B87A7E"/>
    <w:rsid w:val="00B93B44"/>
    <w:rsid w:val="00B94A29"/>
    <w:rsid w:val="00B96BFF"/>
    <w:rsid w:val="00BA3F09"/>
    <w:rsid w:val="00BA7469"/>
    <w:rsid w:val="00BB225A"/>
    <w:rsid w:val="00BC4222"/>
    <w:rsid w:val="00BC48E7"/>
    <w:rsid w:val="00BD49B7"/>
    <w:rsid w:val="00BD6634"/>
    <w:rsid w:val="00BE3D4C"/>
    <w:rsid w:val="00BF18C1"/>
    <w:rsid w:val="00BF2C8F"/>
    <w:rsid w:val="00BF426C"/>
    <w:rsid w:val="00C124BB"/>
    <w:rsid w:val="00C269C8"/>
    <w:rsid w:val="00C3027E"/>
    <w:rsid w:val="00C325B0"/>
    <w:rsid w:val="00C36F68"/>
    <w:rsid w:val="00C3737B"/>
    <w:rsid w:val="00C4363F"/>
    <w:rsid w:val="00C457E9"/>
    <w:rsid w:val="00C45A3A"/>
    <w:rsid w:val="00C47BB2"/>
    <w:rsid w:val="00C52965"/>
    <w:rsid w:val="00C545D0"/>
    <w:rsid w:val="00C54BA0"/>
    <w:rsid w:val="00C60402"/>
    <w:rsid w:val="00C60AAB"/>
    <w:rsid w:val="00C611C3"/>
    <w:rsid w:val="00C62B4F"/>
    <w:rsid w:val="00C63A7B"/>
    <w:rsid w:val="00C665D5"/>
    <w:rsid w:val="00C67C66"/>
    <w:rsid w:val="00C71F28"/>
    <w:rsid w:val="00C805F6"/>
    <w:rsid w:val="00C806F1"/>
    <w:rsid w:val="00C82097"/>
    <w:rsid w:val="00C83E82"/>
    <w:rsid w:val="00C8489D"/>
    <w:rsid w:val="00C850DC"/>
    <w:rsid w:val="00C9231A"/>
    <w:rsid w:val="00C947FB"/>
    <w:rsid w:val="00C9743B"/>
    <w:rsid w:val="00CA1642"/>
    <w:rsid w:val="00CA22AE"/>
    <w:rsid w:val="00CA53A4"/>
    <w:rsid w:val="00CA5BD1"/>
    <w:rsid w:val="00CB34BE"/>
    <w:rsid w:val="00CB678B"/>
    <w:rsid w:val="00CB7141"/>
    <w:rsid w:val="00CB75FF"/>
    <w:rsid w:val="00CB761D"/>
    <w:rsid w:val="00CB7F71"/>
    <w:rsid w:val="00CC173B"/>
    <w:rsid w:val="00CC542E"/>
    <w:rsid w:val="00CC7259"/>
    <w:rsid w:val="00CD0F98"/>
    <w:rsid w:val="00CD34E9"/>
    <w:rsid w:val="00CD73E5"/>
    <w:rsid w:val="00CE21AC"/>
    <w:rsid w:val="00CE400D"/>
    <w:rsid w:val="00CE7353"/>
    <w:rsid w:val="00D000A4"/>
    <w:rsid w:val="00D17EE1"/>
    <w:rsid w:val="00D20A4B"/>
    <w:rsid w:val="00D212FB"/>
    <w:rsid w:val="00D22A74"/>
    <w:rsid w:val="00D33F47"/>
    <w:rsid w:val="00D412F5"/>
    <w:rsid w:val="00D45A2C"/>
    <w:rsid w:val="00D4632B"/>
    <w:rsid w:val="00D46456"/>
    <w:rsid w:val="00D475CE"/>
    <w:rsid w:val="00D51969"/>
    <w:rsid w:val="00D52BD4"/>
    <w:rsid w:val="00D7085A"/>
    <w:rsid w:val="00D728FC"/>
    <w:rsid w:val="00D72BDC"/>
    <w:rsid w:val="00D758BF"/>
    <w:rsid w:val="00D75EE4"/>
    <w:rsid w:val="00D8186A"/>
    <w:rsid w:val="00DA007F"/>
    <w:rsid w:val="00DA1066"/>
    <w:rsid w:val="00DA4626"/>
    <w:rsid w:val="00DA5B0C"/>
    <w:rsid w:val="00DB2B97"/>
    <w:rsid w:val="00DB37D6"/>
    <w:rsid w:val="00DB68A5"/>
    <w:rsid w:val="00DC7196"/>
    <w:rsid w:val="00DD01D9"/>
    <w:rsid w:val="00DD047E"/>
    <w:rsid w:val="00DD16CD"/>
    <w:rsid w:val="00DD2A2A"/>
    <w:rsid w:val="00DD2FE9"/>
    <w:rsid w:val="00DD7802"/>
    <w:rsid w:val="00DE031B"/>
    <w:rsid w:val="00DE03C8"/>
    <w:rsid w:val="00DE0A5B"/>
    <w:rsid w:val="00DE292D"/>
    <w:rsid w:val="00DE2D75"/>
    <w:rsid w:val="00DE44C7"/>
    <w:rsid w:val="00DE700F"/>
    <w:rsid w:val="00DF5E59"/>
    <w:rsid w:val="00E00E45"/>
    <w:rsid w:val="00E019D7"/>
    <w:rsid w:val="00E01A9F"/>
    <w:rsid w:val="00E03443"/>
    <w:rsid w:val="00E040C3"/>
    <w:rsid w:val="00E04900"/>
    <w:rsid w:val="00E16379"/>
    <w:rsid w:val="00E21D4D"/>
    <w:rsid w:val="00E264C2"/>
    <w:rsid w:val="00E2726D"/>
    <w:rsid w:val="00E31BED"/>
    <w:rsid w:val="00E32527"/>
    <w:rsid w:val="00E37E1F"/>
    <w:rsid w:val="00E43323"/>
    <w:rsid w:val="00E44841"/>
    <w:rsid w:val="00E45B97"/>
    <w:rsid w:val="00E51237"/>
    <w:rsid w:val="00E523B1"/>
    <w:rsid w:val="00E54632"/>
    <w:rsid w:val="00E56441"/>
    <w:rsid w:val="00E56E8B"/>
    <w:rsid w:val="00E6002C"/>
    <w:rsid w:val="00E60F1F"/>
    <w:rsid w:val="00E610DE"/>
    <w:rsid w:val="00E64FFE"/>
    <w:rsid w:val="00E65F44"/>
    <w:rsid w:val="00E776C3"/>
    <w:rsid w:val="00E8047F"/>
    <w:rsid w:val="00EA359C"/>
    <w:rsid w:val="00EA4A42"/>
    <w:rsid w:val="00EB397A"/>
    <w:rsid w:val="00EB4039"/>
    <w:rsid w:val="00EC12BC"/>
    <w:rsid w:val="00EC3881"/>
    <w:rsid w:val="00EC3BA3"/>
    <w:rsid w:val="00EC7D99"/>
    <w:rsid w:val="00ED3C77"/>
    <w:rsid w:val="00ED3FEF"/>
    <w:rsid w:val="00ED4685"/>
    <w:rsid w:val="00ED79B2"/>
    <w:rsid w:val="00EE3C66"/>
    <w:rsid w:val="00EE3F38"/>
    <w:rsid w:val="00EE4976"/>
    <w:rsid w:val="00EF1DF7"/>
    <w:rsid w:val="00EF3E02"/>
    <w:rsid w:val="00F05BE1"/>
    <w:rsid w:val="00F111E5"/>
    <w:rsid w:val="00F139AB"/>
    <w:rsid w:val="00F1637D"/>
    <w:rsid w:val="00F20A47"/>
    <w:rsid w:val="00F20F4E"/>
    <w:rsid w:val="00F22946"/>
    <w:rsid w:val="00F23445"/>
    <w:rsid w:val="00F23829"/>
    <w:rsid w:val="00F25E25"/>
    <w:rsid w:val="00F34452"/>
    <w:rsid w:val="00F37521"/>
    <w:rsid w:val="00F52C02"/>
    <w:rsid w:val="00F56DE1"/>
    <w:rsid w:val="00F575BF"/>
    <w:rsid w:val="00F611DC"/>
    <w:rsid w:val="00F621CD"/>
    <w:rsid w:val="00F63AAA"/>
    <w:rsid w:val="00F65078"/>
    <w:rsid w:val="00F66464"/>
    <w:rsid w:val="00F70803"/>
    <w:rsid w:val="00F70A56"/>
    <w:rsid w:val="00F76594"/>
    <w:rsid w:val="00F8047B"/>
    <w:rsid w:val="00F90CD5"/>
    <w:rsid w:val="00FA037D"/>
    <w:rsid w:val="00FA0411"/>
    <w:rsid w:val="00FA6DFA"/>
    <w:rsid w:val="00FB0D6F"/>
    <w:rsid w:val="00FB0E44"/>
    <w:rsid w:val="00FB2968"/>
    <w:rsid w:val="00FB4917"/>
    <w:rsid w:val="00FB5BBA"/>
    <w:rsid w:val="00FB7F2B"/>
    <w:rsid w:val="00FC513B"/>
    <w:rsid w:val="00FD6F14"/>
    <w:rsid w:val="00FE5FF5"/>
    <w:rsid w:val="00FF01C7"/>
    <w:rsid w:val="00FF0520"/>
    <w:rsid w:val="00FF2B3F"/>
    <w:rsid w:val="00FF4225"/>
    <w:rsid w:val="00FF55E7"/>
    <w:rsid w:val="00FF6842"/>
    <w:rsid w:val="010CBFC3"/>
    <w:rsid w:val="01B75FB3"/>
    <w:rsid w:val="01F13EDD"/>
    <w:rsid w:val="02322B1C"/>
    <w:rsid w:val="051BE517"/>
    <w:rsid w:val="0995BA02"/>
    <w:rsid w:val="09A874F6"/>
    <w:rsid w:val="0AB818B9"/>
    <w:rsid w:val="0B4747FE"/>
    <w:rsid w:val="0B67BFD3"/>
    <w:rsid w:val="0BDAAE6A"/>
    <w:rsid w:val="0CFAE481"/>
    <w:rsid w:val="0DAE133F"/>
    <w:rsid w:val="0E2DA76F"/>
    <w:rsid w:val="0E332C80"/>
    <w:rsid w:val="1124B92E"/>
    <w:rsid w:val="12E0FD8B"/>
    <w:rsid w:val="137C1B61"/>
    <w:rsid w:val="139AFB39"/>
    <w:rsid w:val="13AB0E56"/>
    <w:rsid w:val="14819A2D"/>
    <w:rsid w:val="16B6D183"/>
    <w:rsid w:val="18989E57"/>
    <w:rsid w:val="1B48C8DE"/>
    <w:rsid w:val="1C2AD919"/>
    <w:rsid w:val="1C72B9CD"/>
    <w:rsid w:val="2174FB0A"/>
    <w:rsid w:val="21E40371"/>
    <w:rsid w:val="252413DD"/>
    <w:rsid w:val="255D9782"/>
    <w:rsid w:val="266E4100"/>
    <w:rsid w:val="28F4FB0E"/>
    <w:rsid w:val="2B173D59"/>
    <w:rsid w:val="2B923032"/>
    <w:rsid w:val="2DA8E53F"/>
    <w:rsid w:val="2DD2F451"/>
    <w:rsid w:val="34FA0FA9"/>
    <w:rsid w:val="3634AABC"/>
    <w:rsid w:val="37D07B1D"/>
    <w:rsid w:val="39361892"/>
    <w:rsid w:val="396B83AC"/>
    <w:rsid w:val="396C4B7E"/>
    <w:rsid w:val="3B1CFE81"/>
    <w:rsid w:val="3CA2F021"/>
    <w:rsid w:val="3D72B7AC"/>
    <w:rsid w:val="3DC0565C"/>
    <w:rsid w:val="41EB90F0"/>
    <w:rsid w:val="458ED285"/>
    <w:rsid w:val="45E4F599"/>
    <w:rsid w:val="4A70EEAC"/>
    <w:rsid w:val="4A894C17"/>
    <w:rsid w:val="4C0235DA"/>
    <w:rsid w:val="4C201427"/>
    <w:rsid w:val="4DAF636A"/>
    <w:rsid w:val="4E88E081"/>
    <w:rsid w:val="4EFD54B4"/>
    <w:rsid w:val="4FAE9B9B"/>
    <w:rsid w:val="50850B74"/>
    <w:rsid w:val="51EA5B34"/>
    <w:rsid w:val="525598AC"/>
    <w:rsid w:val="54AE2057"/>
    <w:rsid w:val="590FC3D7"/>
    <w:rsid w:val="5A324E74"/>
    <w:rsid w:val="5B88F4E6"/>
    <w:rsid w:val="5EC64C15"/>
    <w:rsid w:val="5FEDD0B3"/>
    <w:rsid w:val="607A5F2D"/>
    <w:rsid w:val="60DB546C"/>
    <w:rsid w:val="63C5F0C4"/>
    <w:rsid w:val="65BF2E58"/>
    <w:rsid w:val="66D472E7"/>
    <w:rsid w:val="66E34B09"/>
    <w:rsid w:val="675E4B5E"/>
    <w:rsid w:val="6A1C3832"/>
    <w:rsid w:val="6B7D838D"/>
    <w:rsid w:val="6C8237AE"/>
    <w:rsid w:val="6E3C1272"/>
    <w:rsid w:val="6F687F16"/>
    <w:rsid w:val="70F44441"/>
    <w:rsid w:val="7258036C"/>
    <w:rsid w:val="72A4B8BD"/>
    <w:rsid w:val="73CCD7C0"/>
    <w:rsid w:val="744F1C6E"/>
    <w:rsid w:val="7ADC7E72"/>
    <w:rsid w:val="7B75C39E"/>
    <w:rsid w:val="7BD48A10"/>
    <w:rsid w:val="7CD7028F"/>
    <w:rsid w:val="7EAA8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semiHidden/>
    <w:unhideWhenUsed/>
    <w:rsid w:val="0010491D"/>
    <w:rPr>
      <w:color w:val="0000FF"/>
      <w:u w:val="single"/>
    </w:rPr>
  </w:style>
  <w:style w:type="paragraph" w:styleId="Sinespaciado">
    <w:name w:val="No Spacing"/>
    <w:link w:val="SinespaciadoCar"/>
    <w:uiPriority w:val="1"/>
    <w:qFormat/>
    <w:rsid w:val="00721E06"/>
    <w:rPr>
      <w:rFonts w:eastAsia="Times New Roman"/>
      <w:sz w:val="22"/>
      <w:szCs w:val="22"/>
      <w:lang w:val="es-ES" w:eastAsia="es-ES"/>
    </w:rPr>
  </w:style>
  <w:style w:type="character" w:customStyle="1" w:styleId="SinespaciadoCar">
    <w:name w:val="Sin espaciado Car"/>
    <w:link w:val="Sinespaciado"/>
    <w:uiPriority w:val="1"/>
    <w:locked/>
    <w:rsid w:val="00721E06"/>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37384723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572500343">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d7a79cc45074188"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3.xml><?xml version="1.0" encoding="utf-8"?>
<ds:datastoreItem xmlns:ds="http://schemas.openxmlformats.org/officeDocument/2006/customXml" ds:itemID="{862B2680-5276-4DB2-88C0-70C3A9439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03783-7EA8-479F-AF5A-DAD5D3A0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5300</Words>
  <Characters>29155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10</cp:revision>
  <cp:lastPrinted>2019-08-13T19:36:00Z</cp:lastPrinted>
  <dcterms:created xsi:type="dcterms:W3CDTF">2022-03-31T21:27:00Z</dcterms:created>
  <dcterms:modified xsi:type="dcterms:W3CDTF">2022-04-18T13:28:00Z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