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86BA" w14:textId="77777777" w:rsidR="008C1409" w:rsidRPr="008C1409" w:rsidRDefault="008C1409" w:rsidP="008C140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C140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995679" w14:textId="77777777" w:rsidR="008C1409" w:rsidRPr="008C1409" w:rsidRDefault="008C1409" w:rsidP="008C1409">
      <w:pPr>
        <w:overflowPunct/>
        <w:autoSpaceDE/>
        <w:autoSpaceDN/>
        <w:adjustRightInd/>
        <w:jc w:val="both"/>
        <w:textAlignment w:val="auto"/>
        <w:rPr>
          <w:rFonts w:ascii="Arial" w:hAnsi="Arial" w:cs="Arial"/>
          <w:lang w:val="es-419"/>
        </w:rPr>
      </w:pPr>
    </w:p>
    <w:p w14:paraId="1897560C" w14:textId="15E07123" w:rsidR="008C1409" w:rsidRPr="008C1409" w:rsidRDefault="00C312B6" w:rsidP="008C1409">
      <w:pPr>
        <w:overflowPunct/>
        <w:autoSpaceDE/>
        <w:autoSpaceDN/>
        <w:adjustRightInd/>
        <w:jc w:val="both"/>
        <w:textAlignment w:val="auto"/>
        <w:rPr>
          <w:rFonts w:ascii="Arial" w:hAnsi="Arial" w:cs="Arial"/>
          <w:b/>
          <w:bCs/>
          <w:iCs/>
          <w:lang w:val="es-419" w:eastAsia="fr-FR"/>
        </w:rPr>
      </w:pPr>
      <w:r w:rsidRPr="008C1409">
        <w:rPr>
          <w:rFonts w:ascii="Arial" w:hAnsi="Arial" w:cs="Arial"/>
          <w:b/>
          <w:bCs/>
          <w:iCs/>
          <w:u w:val="single"/>
          <w:lang w:val="es-419" w:eastAsia="fr-FR"/>
        </w:rPr>
        <w:t>TEMAS:</w:t>
      </w:r>
      <w:r w:rsidRPr="008C1409">
        <w:rPr>
          <w:rFonts w:ascii="Arial" w:hAnsi="Arial" w:cs="Arial"/>
          <w:b/>
          <w:bCs/>
          <w:iCs/>
          <w:lang w:val="es-419" w:eastAsia="fr-FR"/>
        </w:rPr>
        <w:tab/>
      </w:r>
      <w:r>
        <w:rPr>
          <w:rFonts w:ascii="Arial" w:hAnsi="Arial" w:cs="Arial"/>
          <w:b/>
          <w:bCs/>
          <w:iCs/>
          <w:lang w:val="es-419" w:eastAsia="fr-FR"/>
        </w:rPr>
        <w:t>DEBIDO PROCESO / CUMPLIMIENTO DE FALLO JUDICIAL / PROCEDENCIA DE LA TUTELA / CUANDO SE TRATA DE OBLIGACIONES DE HACER.</w:t>
      </w:r>
    </w:p>
    <w:p w14:paraId="00CCC808" w14:textId="77777777" w:rsidR="008C1409" w:rsidRPr="008C1409" w:rsidRDefault="008C1409" w:rsidP="008C1409">
      <w:pPr>
        <w:overflowPunct/>
        <w:autoSpaceDE/>
        <w:autoSpaceDN/>
        <w:adjustRightInd/>
        <w:jc w:val="both"/>
        <w:textAlignment w:val="auto"/>
        <w:rPr>
          <w:rFonts w:ascii="Arial" w:hAnsi="Arial" w:cs="Arial"/>
          <w:lang w:val="es-419"/>
        </w:rPr>
      </w:pPr>
    </w:p>
    <w:p w14:paraId="4B227AD3" w14:textId="5B30E640" w:rsidR="008C1409" w:rsidRPr="008C1409" w:rsidRDefault="00333229" w:rsidP="008C1409">
      <w:pPr>
        <w:overflowPunct/>
        <w:autoSpaceDE/>
        <w:autoSpaceDN/>
        <w:adjustRightInd/>
        <w:jc w:val="both"/>
        <w:textAlignment w:val="auto"/>
        <w:rPr>
          <w:rFonts w:ascii="Arial" w:hAnsi="Arial" w:cs="Arial"/>
          <w:lang w:val="es-419"/>
        </w:rPr>
      </w:pPr>
      <w:r w:rsidRPr="00333229">
        <w:rPr>
          <w:rFonts w:ascii="Arial" w:hAnsi="Arial" w:cs="Arial"/>
          <w:lang w:val="es-419"/>
        </w:rPr>
        <w:t>Acude en esta oportunidad la señora Gutiérrez Duque, por la inconformidad que le causa que las entidades accionadas, según asevera, no hayan dado cumplimiento a una sentencia judicial proferida dentro de un proceso ordinario laboral</w:t>
      </w:r>
      <w:r>
        <w:rPr>
          <w:rFonts w:ascii="Arial" w:hAnsi="Arial" w:cs="Arial"/>
          <w:lang w:val="es-419"/>
        </w:rPr>
        <w:t>…</w:t>
      </w:r>
    </w:p>
    <w:p w14:paraId="04CED908" w14:textId="77777777" w:rsidR="008C1409" w:rsidRPr="008C1409" w:rsidRDefault="008C1409" w:rsidP="008C1409">
      <w:pPr>
        <w:overflowPunct/>
        <w:autoSpaceDE/>
        <w:autoSpaceDN/>
        <w:adjustRightInd/>
        <w:jc w:val="both"/>
        <w:textAlignment w:val="auto"/>
        <w:rPr>
          <w:rFonts w:ascii="Arial" w:hAnsi="Arial" w:cs="Arial"/>
          <w:lang w:val="es-419"/>
        </w:rPr>
      </w:pPr>
    </w:p>
    <w:p w14:paraId="39619132" w14:textId="72BEBAA1" w:rsidR="006E4B9A" w:rsidRPr="006E4B9A" w:rsidRDefault="006E4B9A" w:rsidP="006E4B9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E4B9A">
        <w:rPr>
          <w:rFonts w:ascii="Arial" w:hAnsi="Arial" w:cs="Arial"/>
          <w:lang w:val="es-419"/>
        </w:rPr>
        <w:t>la acción de tutela es procedente para reclamar el cumplimiento de una sentencia judicial, cuando esta contenga una obligación de hacer.</w:t>
      </w:r>
    </w:p>
    <w:p w14:paraId="6F0C0766" w14:textId="77777777" w:rsidR="006E4B9A" w:rsidRPr="006E4B9A" w:rsidRDefault="006E4B9A" w:rsidP="006E4B9A">
      <w:pPr>
        <w:overflowPunct/>
        <w:autoSpaceDE/>
        <w:autoSpaceDN/>
        <w:adjustRightInd/>
        <w:jc w:val="both"/>
        <w:textAlignment w:val="auto"/>
        <w:rPr>
          <w:rFonts w:ascii="Arial" w:hAnsi="Arial" w:cs="Arial"/>
          <w:lang w:val="es-419"/>
        </w:rPr>
      </w:pPr>
    </w:p>
    <w:p w14:paraId="0E68C7D3" w14:textId="1A0AB10B" w:rsidR="008C1409" w:rsidRPr="008C1409" w:rsidRDefault="006E4B9A" w:rsidP="006E4B9A">
      <w:pPr>
        <w:overflowPunct/>
        <w:autoSpaceDE/>
        <w:autoSpaceDN/>
        <w:adjustRightInd/>
        <w:jc w:val="both"/>
        <w:textAlignment w:val="auto"/>
        <w:rPr>
          <w:rFonts w:ascii="Arial" w:hAnsi="Arial" w:cs="Arial"/>
          <w:lang w:val="es-419"/>
        </w:rPr>
      </w:pPr>
      <w:r>
        <w:rPr>
          <w:rFonts w:ascii="Arial" w:hAnsi="Arial" w:cs="Arial"/>
          <w:lang w:val="es-419"/>
        </w:rPr>
        <w:t>“</w:t>
      </w:r>
      <w:r w:rsidRPr="006E4B9A">
        <w:rPr>
          <w:rFonts w:ascii="Arial" w:hAnsi="Arial" w:cs="Arial"/>
          <w:lang w:val="es-419"/>
        </w:rPr>
        <w:t>De vieja data, la jurisprudencia constitucional (2018) enseña que el recurso de amparo es procedente cuando atañe al cumplimiento sentencias judiciales que comporten obligaciones de hacer, “(…) por cuanto el proceso ejecutivo no propicia las mismas garantías respecto de esta clase de obligaciones que frente a otro tipo de condenas, como serían las monetarias</w:t>
      </w:r>
      <w:r>
        <w:rPr>
          <w:rFonts w:ascii="Arial" w:hAnsi="Arial" w:cs="Arial"/>
          <w:lang w:val="es-419"/>
        </w:rPr>
        <w:t>…”</w:t>
      </w:r>
    </w:p>
    <w:p w14:paraId="64C69ACE" w14:textId="2736C4E5" w:rsidR="008C1409" w:rsidRDefault="008C1409" w:rsidP="008C1409">
      <w:pPr>
        <w:overflowPunct/>
        <w:autoSpaceDE/>
        <w:autoSpaceDN/>
        <w:adjustRightInd/>
        <w:jc w:val="both"/>
        <w:textAlignment w:val="auto"/>
        <w:rPr>
          <w:rFonts w:ascii="Arial" w:hAnsi="Arial" w:cs="Arial"/>
          <w:lang w:val="es-419"/>
        </w:rPr>
      </w:pPr>
    </w:p>
    <w:p w14:paraId="7B2C4D1F" w14:textId="3E09C855" w:rsidR="006E4B9A" w:rsidRPr="008C1409" w:rsidRDefault="006E4B9A" w:rsidP="008C140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E4B9A">
        <w:rPr>
          <w:rFonts w:ascii="Arial" w:hAnsi="Arial" w:cs="Arial"/>
          <w:lang w:val="es-419"/>
        </w:rPr>
        <w:t>es pertinente recordar lo que enseña la Corte Constitucional sobre la obligación que tienen las autoridades públicas de cumplir oportunamente los fallos judiciales ejecutoriados, como garantía de los derechos fundamentales al debido proceso y al acceso a la administración de justicia</w:t>
      </w:r>
      <w:r>
        <w:rPr>
          <w:rFonts w:ascii="Arial" w:hAnsi="Arial" w:cs="Arial"/>
          <w:lang w:val="es-419"/>
        </w:rPr>
        <w:t>…</w:t>
      </w:r>
    </w:p>
    <w:p w14:paraId="322DB0AC" w14:textId="77777777" w:rsidR="008C1409" w:rsidRPr="008C1409" w:rsidRDefault="008C1409" w:rsidP="008C1409">
      <w:pPr>
        <w:overflowPunct/>
        <w:autoSpaceDE/>
        <w:autoSpaceDN/>
        <w:adjustRightInd/>
        <w:jc w:val="both"/>
        <w:textAlignment w:val="auto"/>
        <w:rPr>
          <w:rFonts w:ascii="Arial" w:hAnsi="Arial" w:cs="Arial"/>
          <w:lang w:val="es-419"/>
        </w:rPr>
      </w:pPr>
    </w:p>
    <w:p w14:paraId="1DDF762D" w14:textId="4F389C57" w:rsidR="008C1409" w:rsidRDefault="00537F44" w:rsidP="008C1409">
      <w:pPr>
        <w:overflowPunct/>
        <w:autoSpaceDE/>
        <w:autoSpaceDN/>
        <w:adjustRightInd/>
        <w:jc w:val="both"/>
        <w:textAlignment w:val="auto"/>
        <w:rPr>
          <w:rFonts w:ascii="Arial" w:hAnsi="Arial" w:cs="Arial"/>
        </w:rPr>
      </w:pPr>
      <w:r w:rsidRPr="00537F44">
        <w:rPr>
          <w:rFonts w:ascii="Arial" w:hAnsi="Arial" w:cs="Arial"/>
        </w:rPr>
        <w:t>A juicio de la Sala, se ha excedido el plazo razonable del que habla la jurisprudencia de la Corte Constitucional, dada la injustificada pasividad de Colpensiones y Protección S.A. para cumplir con lo que se les impuso, y entonces, para lograr la garantía de los derechos fundamentales de la accionante, será necesario disponer que acaten con tal mandato de manera perentoria.</w:t>
      </w:r>
    </w:p>
    <w:p w14:paraId="49D2A433" w14:textId="77777777" w:rsidR="00537F44" w:rsidRPr="008C1409" w:rsidRDefault="00537F44" w:rsidP="008C1409">
      <w:pPr>
        <w:overflowPunct/>
        <w:autoSpaceDE/>
        <w:autoSpaceDN/>
        <w:adjustRightInd/>
        <w:jc w:val="both"/>
        <w:textAlignment w:val="auto"/>
        <w:rPr>
          <w:rFonts w:ascii="Arial" w:hAnsi="Arial" w:cs="Arial"/>
        </w:rPr>
      </w:pPr>
    </w:p>
    <w:p w14:paraId="20C55EF6" w14:textId="77777777" w:rsidR="008C1409" w:rsidRPr="008C1409" w:rsidRDefault="008C1409" w:rsidP="008C1409">
      <w:pPr>
        <w:overflowPunct/>
        <w:autoSpaceDE/>
        <w:autoSpaceDN/>
        <w:adjustRightInd/>
        <w:jc w:val="both"/>
        <w:textAlignment w:val="auto"/>
        <w:rPr>
          <w:rFonts w:ascii="Arial" w:hAnsi="Arial" w:cs="Arial"/>
        </w:rPr>
      </w:pPr>
    </w:p>
    <w:p w14:paraId="4ED8C933" w14:textId="77777777" w:rsidR="008C1409" w:rsidRPr="008C1409" w:rsidRDefault="008C1409" w:rsidP="008C1409">
      <w:pPr>
        <w:overflowPunct/>
        <w:autoSpaceDE/>
        <w:autoSpaceDN/>
        <w:adjustRightInd/>
        <w:jc w:val="both"/>
        <w:textAlignment w:val="auto"/>
        <w:rPr>
          <w:rFonts w:ascii="Arial" w:hAnsi="Arial" w:cs="Arial"/>
        </w:rPr>
      </w:pPr>
    </w:p>
    <w:bookmarkEnd w:id="0"/>
    <w:p w14:paraId="09B512D6" w14:textId="01A0535F" w:rsidR="0088736F" w:rsidRPr="008C1409" w:rsidRDefault="0088736F" w:rsidP="008C1409">
      <w:pPr>
        <w:spacing w:line="276" w:lineRule="auto"/>
        <w:ind w:firstLine="2835"/>
        <w:jc w:val="both"/>
        <w:rPr>
          <w:rFonts w:ascii="Gadugi" w:hAnsi="Gadugi"/>
          <w:b/>
          <w:sz w:val="24"/>
          <w:szCs w:val="24"/>
        </w:rPr>
      </w:pPr>
      <w:r w:rsidRPr="008C1409">
        <w:rPr>
          <w:rFonts w:ascii="Gadugi" w:hAnsi="Gadugi"/>
          <w:b/>
          <w:sz w:val="24"/>
          <w:szCs w:val="24"/>
        </w:rPr>
        <w:t>TRIBUNAL SUPERIOR DEL DISTRITO JUDICIAL</w:t>
      </w:r>
    </w:p>
    <w:p w14:paraId="09B512D7" w14:textId="19483184" w:rsidR="0088736F" w:rsidRPr="008C1409" w:rsidRDefault="00F4200A" w:rsidP="008C1409">
      <w:pPr>
        <w:spacing w:line="276" w:lineRule="auto"/>
        <w:ind w:firstLine="2835"/>
        <w:jc w:val="both"/>
        <w:rPr>
          <w:rFonts w:ascii="Gadugi" w:hAnsi="Gadugi"/>
          <w:b/>
          <w:sz w:val="24"/>
          <w:szCs w:val="24"/>
        </w:rPr>
      </w:pPr>
      <w:r w:rsidRPr="008C1409">
        <w:rPr>
          <w:rFonts w:ascii="Gadugi" w:hAnsi="Gadugi"/>
          <w:b/>
          <w:sz w:val="24"/>
          <w:szCs w:val="24"/>
        </w:rPr>
        <w:t>SALA DE DECISIÓN CIVIL - FAMILIA</w:t>
      </w:r>
    </w:p>
    <w:p w14:paraId="09B512D8" w14:textId="77777777" w:rsidR="0088736F" w:rsidRPr="008C1409" w:rsidRDefault="0088736F" w:rsidP="008C1409">
      <w:pPr>
        <w:spacing w:line="276" w:lineRule="auto"/>
        <w:ind w:firstLine="2835"/>
        <w:jc w:val="both"/>
        <w:rPr>
          <w:rFonts w:ascii="Gadugi" w:hAnsi="Gadugi"/>
          <w:sz w:val="24"/>
          <w:szCs w:val="24"/>
        </w:rPr>
      </w:pPr>
    </w:p>
    <w:p w14:paraId="09B512DA" w14:textId="77777777" w:rsidR="0088736F" w:rsidRPr="008C1409" w:rsidRDefault="0088736F" w:rsidP="008C1409">
      <w:pPr>
        <w:spacing w:line="276" w:lineRule="auto"/>
        <w:ind w:firstLine="2835"/>
        <w:jc w:val="both"/>
        <w:rPr>
          <w:rFonts w:ascii="Gadugi" w:hAnsi="Gadugi"/>
          <w:sz w:val="24"/>
          <w:szCs w:val="24"/>
        </w:rPr>
      </w:pPr>
      <w:r w:rsidRPr="008C1409">
        <w:rPr>
          <w:rFonts w:ascii="Gadugi" w:hAnsi="Gadugi"/>
          <w:sz w:val="24"/>
          <w:szCs w:val="24"/>
        </w:rPr>
        <w:t>Magistrado: Jaime Alberto Saraza Naranjo</w:t>
      </w:r>
    </w:p>
    <w:p w14:paraId="09B512DB" w14:textId="06610548" w:rsidR="00BA094B" w:rsidRPr="008C1409" w:rsidRDefault="00D755B8" w:rsidP="008C1409">
      <w:pPr>
        <w:spacing w:line="276" w:lineRule="auto"/>
        <w:ind w:firstLine="2835"/>
        <w:jc w:val="both"/>
        <w:rPr>
          <w:rFonts w:ascii="Gadugi" w:hAnsi="Gadugi"/>
          <w:sz w:val="24"/>
          <w:szCs w:val="24"/>
        </w:rPr>
      </w:pPr>
      <w:r w:rsidRPr="008C1409">
        <w:rPr>
          <w:rFonts w:ascii="Gadugi" w:hAnsi="Gadugi"/>
          <w:sz w:val="24"/>
          <w:szCs w:val="24"/>
        </w:rPr>
        <w:t>Pereira</w:t>
      </w:r>
      <w:r w:rsidR="00BE3634" w:rsidRPr="008C1409">
        <w:rPr>
          <w:rFonts w:ascii="Gadugi" w:hAnsi="Gadugi"/>
          <w:sz w:val="24"/>
          <w:szCs w:val="24"/>
        </w:rPr>
        <w:t>,</w:t>
      </w:r>
      <w:r w:rsidR="008A5800" w:rsidRPr="008C1409">
        <w:rPr>
          <w:rFonts w:ascii="Gadugi" w:hAnsi="Gadugi"/>
          <w:sz w:val="24"/>
          <w:szCs w:val="24"/>
        </w:rPr>
        <w:t xml:space="preserve"> abril veintiséis de dos mil veintidós</w:t>
      </w:r>
    </w:p>
    <w:p w14:paraId="09B512DC" w14:textId="1262FCFA" w:rsidR="0088736F" w:rsidRPr="008C1409" w:rsidRDefault="00EC372B" w:rsidP="008C1409">
      <w:pPr>
        <w:spacing w:line="276" w:lineRule="auto"/>
        <w:ind w:firstLine="2835"/>
        <w:jc w:val="both"/>
        <w:rPr>
          <w:rFonts w:ascii="Gadugi" w:hAnsi="Gadugi"/>
          <w:sz w:val="24"/>
          <w:szCs w:val="24"/>
        </w:rPr>
      </w:pPr>
      <w:r w:rsidRPr="008C1409">
        <w:rPr>
          <w:rFonts w:ascii="Gadugi" w:hAnsi="Gadugi"/>
          <w:sz w:val="24"/>
          <w:szCs w:val="24"/>
        </w:rPr>
        <w:t>Expediente</w:t>
      </w:r>
      <w:r w:rsidR="006408D6" w:rsidRPr="008C1409">
        <w:rPr>
          <w:rFonts w:ascii="Gadugi" w:hAnsi="Gadugi"/>
          <w:sz w:val="24"/>
          <w:szCs w:val="24"/>
        </w:rPr>
        <w:t>:</w:t>
      </w:r>
      <w:r w:rsidR="00430254" w:rsidRPr="008C1409">
        <w:rPr>
          <w:rFonts w:ascii="Gadugi" w:hAnsi="Gadugi"/>
          <w:sz w:val="24"/>
          <w:szCs w:val="24"/>
        </w:rPr>
        <w:t xml:space="preserve"> 66001311000320220007301</w:t>
      </w:r>
    </w:p>
    <w:p w14:paraId="09B512DD" w14:textId="19C31566" w:rsidR="00E01D52" w:rsidRPr="008C1409" w:rsidRDefault="006408D6" w:rsidP="008C1409">
      <w:pPr>
        <w:spacing w:line="276" w:lineRule="auto"/>
        <w:ind w:firstLine="2835"/>
        <w:jc w:val="both"/>
        <w:rPr>
          <w:rFonts w:ascii="Gadugi" w:hAnsi="Gadugi"/>
          <w:sz w:val="24"/>
          <w:szCs w:val="24"/>
        </w:rPr>
      </w:pPr>
      <w:r w:rsidRPr="008C1409">
        <w:rPr>
          <w:rFonts w:ascii="Gadugi" w:hAnsi="Gadugi"/>
          <w:sz w:val="24"/>
          <w:szCs w:val="24"/>
        </w:rPr>
        <w:t>Acta:</w:t>
      </w:r>
      <w:r w:rsidR="00932BC9" w:rsidRPr="008C1409">
        <w:rPr>
          <w:rFonts w:ascii="Gadugi" w:hAnsi="Gadugi"/>
          <w:sz w:val="24"/>
          <w:szCs w:val="24"/>
        </w:rPr>
        <w:t xml:space="preserve"> </w:t>
      </w:r>
      <w:r w:rsidR="008A5800" w:rsidRPr="008C1409">
        <w:rPr>
          <w:rFonts w:ascii="Gadugi" w:hAnsi="Gadugi"/>
          <w:sz w:val="24"/>
          <w:szCs w:val="24"/>
        </w:rPr>
        <w:t>156 del 26 de abril de 2022</w:t>
      </w:r>
    </w:p>
    <w:p w14:paraId="68844C05" w14:textId="5E96F372" w:rsidR="006408D6" w:rsidRPr="008C1409" w:rsidRDefault="006408D6" w:rsidP="008C1409">
      <w:pPr>
        <w:spacing w:line="276" w:lineRule="auto"/>
        <w:ind w:firstLine="2835"/>
        <w:jc w:val="both"/>
        <w:rPr>
          <w:rFonts w:ascii="Gadugi" w:hAnsi="Gadugi"/>
          <w:sz w:val="24"/>
          <w:szCs w:val="24"/>
        </w:rPr>
      </w:pPr>
      <w:r w:rsidRPr="008C1409">
        <w:rPr>
          <w:rFonts w:ascii="Gadugi" w:hAnsi="Gadugi"/>
          <w:sz w:val="24"/>
          <w:szCs w:val="24"/>
        </w:rPr>
        <w:t>Sentencia:</w:t>
      </w:r>
      <w:r w:rsidR="00932BC9" w:rsidRPr="008C1409">
        <w:rPr>
          <w:rFonts w:ascii="Gadugi" w:hAnsi="Gadugi"/>
          <w:sz w:val="24"/>
          <w:szCs w:val="24"/>
        </w:rPr>
        <w:t xml:space="preserve"> </w:t>
      </w:r>
      <w:r w:rsidR="008A5800" w:rsidRPr="008C1409">
        <w:rPr>
          <w:rFonts w:ascii="Gadugi" w:hAnsi="Gadugi"/>
          <w:sz w:val="24"/>
          <w:szCs w:val="24"/>
        </w:rPr>
        <w:t>ST2-</w:t>
      </w:r>
      <w:r w:rsidR="00C312B6">
        <w:rPr>
          <w:rFonts w:ascii="Gadugi" w:hAnsi="Gadugi"/>
          <w:sz w:val="24"/>
          <w:szCs w:val="24"/>
        </w:rPr>
        <w:t>01</w:t>
      </w:r>
      <w:bookmarkStart w:id="1" w:name="_GoBack"/>
      <w:bookmarkEnd w:id="1"/>
      <w:r w:rsidR="008A5800" w:rsidRPr="008C1409">
        <w:rPr>
          <w:rFonts w:ascii="Gadugi" w:hAnsi="Gadugi"/>
          <w:sz w:val="24"/>
          <w:szCs w:val="24"/>
        </w:rPr>
        <w:t>03-2022</w:t>
      </w:r>
    </w:p>
    <w:p w14:paraId="09B512DF" w14:textId="77777777" w:rsidR="00F43B04" w:rsidRPr="008C1409" w:rsidRDefault="00F43B04" w:rsidP="008C1409">
      <w:pPr>
        <w:spacing w:line="276" w:lineRule="auto"/>
        <w:ind w:firstLine="2835"/>
        <w:jc w:val="both"/>
        <w:rPr>
          <w:rFonts w:ascii="Gadugi" w:hAnsi="Gadugi"/>
          <w:sz w:val="24"/>
          <w:szCs w:val="24"/>
        </w:rPr>
      </w:pPr>
    </w:p>
    <w:p w14:paraId="09B512E0" w14:textId="22F555FB" w:rsidR="00DC24E4" w:rsidRPr="008C1409" w:rsidRDefault="0088736F" w:rsidP="008C1409">
      <w:pPr>
        <w:spacing w:line="276" w:lineRule="auto"/>
        <w:ind w:firstLine="2835"/>
        <w:jc w:val="both"/>
        <w:rPr>
          <w:rFonts w:ascii="Gadugi" w:hAnsi="Gadugi" w:cs="Arial"/>
          <w:b/>
          <w:sz w:val="24"/>
          <w:szCs w:val="24"/>
        </w:rPr>
      </w:pPr>
      <w:r w:rsidRPr="008C1409">
        <w:rPr>
          <w:rFonts w:ascii="Gadugi" w:hAnsi="Gadugi"/>
          <w:sz w:val="24"/>
          <w:szCs w:val="24"/>
        </w:rPr>
        <w:t xml:space="preserve">Procede la Sala a decidir la </w:t>
      </w:r>
      <w:r w:rsidRPr="008C1409">
        <w:rPr>
          <w:rFonts w:ascii="Gadugi" w:hAnsi="Gadugi"/>
          <w:bCs/>
          <w:sz w:val="24"/>
          <w:szCs w:val="24"/>
        </w:rPr>
        <w:t>impugnación</w:t>
      </w:r>
      <w:r w:rsidR="003317A5" w:rsidRPr="008C1409">
        <w:rPr>
          <w:rFonts w:ascii="Gadugi" w:hAnsi="Gadugi"/>
          <w:bCs/>
          <w:sz w:val="24"/>
          <w:szCs w:val="24"/>
        </w:rPr>
        <w:t xml:space="preserve"> formulada </w:t>
      </w:r>
      <w:r w:rsidR="004E4C4D" w:rsidRPr="008C1409">
        <w:rPr>
          <w:rFonts w:ascii="Gadugi" w:hAnsi="Gadugi"/>
          <w:bCs/>
          <w:sz w:val="24"/>
          <w:szCs w:val="24"/>
        </w:rPr>
        <w:t>contra</w:t>
      </w:r>
      <w:r w:rsidRPr="008C1409">
        <w:rPr>
          <w:rFonts w:ascii="Gadugi" w:hAnsi="Gadugi"/>
          <w:sz w:val="24"/>
          <w:szCs w:val="24"/>
        </w:rPr>
        <w:t xml:space="preserve"> </w:t>
      </w:r>
      <w:r w:rsidRPr="008C1409">
        <w:rPr>
          <w:rFonts w:ascii="Gadugi" w:hAnsi="Gadugi" w:cs="Arial"/>
          <w:sz w:val="24"/>
          <w:szCs w:val="24"/>
        </w:rPr>
        <w:t xml:space="preserve">la sentencia </w:t>
      </w:r>
      <w:r w:rsidR="00E059CA" w:rsidRPr="008C1409">
        <w:rPr>
          <w:rFonts w:ascii="Gadugi" w:hAnsi="Gadugi" w:cs="Arial"/>
          <w:sz w:val="24"/>
          <w:szCs w:val="24"/>
        </w:rPr>
        <w:t>d</w:t>
      </w:r>
      <w:r w:rsidRPr="008C1409">
        <w:rPr>
          <w:rFonts w:ascii="Gadugi" w:hAnsi="Gadugi" w:cs="Arial"/>
          <w:sz w:val="24"/>
          <w:szCs w:val="24"/>
        </w:rPr>
        <w:t>el</w:t>
      </w:r>
      <w:r w:rsidR="001C5EE7" w:rsidRPr="008C1409">
        <w:rPr>
          <w:rFonts w:ascii="Gadugi" w:hAnsi="Gadugi" w:cs="Arial"/>
          <w:sz w:val="24"/>
          <w:szCs w:val="24"/>
        </w:rPr>
        <w:t xml:space="preserve"> </w:t>
      </w:r>
      <w:r w:rsidR="00430254" w:rsidRPr="008C1409">
        <w:rPr>
          <w:rFonts w:ascii="Gadugi" w:hAnsi="Gadugi" w:cs="Arial"/>
          <w:sz w:val="24"/>
          <w:szCs w:val="24"/>
        </w:rPr>
        <w:t>11</w:t>
      </w:r>
      <w:r w:rsidR="00F50DE4" w:rsidRPr="008C1409">
        <w:rPr>
          <w:rFonts w:ascii="Gadugi" w:hAnsi="Gadugi" w:cs="Arial"/>
          <w:sz w:val="24"/>
          <w:szCs w:val="24"/>
        </w:rPr>
        <w:t xml:space="preserve"> de </w:t>
      </w:r>
      <w:r w:rsidR="00430254" w:rsidRPr="008C1409">
        <w:rPr>
          <w:rFonts w:ascii="Gadugi" w:hAnsi="Gadugi" w:cs="Arial"/>
          <w:sz w:val="24"/>
          <w:szCs w:val="24"/>
        </w:rPr>
        <w:t>marzo</w:t>
      </w:r>
      <w:r w:rsidR="00F50DE4" w:rsidRPr="008C1409">
        <w:rPr>
          <w:rFonts w:ascii="Gadugi" w:hAnsi="Gadugi" w:cs="Arial"/>
          <w:sz w:val="24"/>
          <w:szCs w:val="24"/>
        </w:rPr>
        <w:t xml:space="preserve"> </w:t>
      </w:r>
      <w:r w:rsidR="006408D6" w:rsidRPr="008C1409">
        <w:rPr>
          <w:rFonts w:ascii="Gadugi" w:hAnsi="Gadugi" w:cs="Arial"/>
          <w:sz w:val="24"/>
          <w:szCs w:val="24"/>
        </w:rPr>
        <w:t>de 202</w:t>
      </w:r>
      <w:r w:rsidR="00EE75BB" w:rsidRPr="008C1409">
        <w:rPr>
          <w:rFonts w:ascii="Gadugi" w:hAnsi="Gadugi" w:cs="Arial"/>
          <w:sz w:val="24"/>
          <w:szCs w:val="24"/>
        </w:rPr>
        <w:t>2</w:t>
      </w:r>
      <w:r w:rsidR="00863E78" w:rsidRPr="008C1409">
        <w:rPr>
          <w:rFonts w:ascii="Gadugi" w:hAnsi="Gadugi" w:cs="Arial"/>
          <w:sz w:val="24"/>
          <w:szCs w:val="24"/>
        </w:rPr>
        <w:t xml:space="preserve">, proferida </w:t>
      </w:r>
      <w:r w:rsidRPr="008C1409">
        <w:rPr>
          <w:rFonts w:ascii="Gadugi" w:hAnsi="Gadugi"/>
          <w:sz w:val="24"/>
          <w:szCs w:val="24"/>
        </w:rPr>
        <w:t>por el</w:t>
      </w:r>
      <w:r w:rsidR="00312CC7" w:rsidRPr="008C1409">
        <w:rPr>
          <w:rFonts w:ascii="Gadugi" w:hAnsi="Gadugi"/>
          <w:sz w:val="24"/>
          <w:szCs w:val="24"/>
        </w:rPr>
        <w:t xml:space="preserve"> </w:t>
      </w:r>
      <w:r w:rsidR="00D85356" w:rsidRPr="008C1409">
        <w:rPr>
          <w:rFonts w:ascii="Gadugi" w:hAnsi="Gadugi"/>
          <w:sz w:val="24"/>
          <w:szCs w:val="24"/>
        </w:rPr>
        <w:t>Juzgado</w:t>
      </w:r>
      <w:r w:rsidR="003356F7" w:rsidRPr="008C1409">
        <w:rPr>
          <w:rFonts w:ascii="Gadugi" w:hAnsi="Gadugi"/>
          <w:sz w:val="24"/>
          <w:szCs w:val="24"/>
        </w:rPr>
        <w:t xml:space="preserve"> Tercero</w:t>
      </w:r>
      <w:r w:rsidR="006C34FD" w:rsidRPr="008C1409">
        <w:rPr>
          <w:rFonts w:ascii="Gadugi" w:hAnsi="Gadugi"/>
          <w:sz w:val="24"/>
          <w:szCs w:val="24"/>
        </w:rPr>
        <w:t xml:space="preserve"> </w:t>
      </w:r>
      <w:r w:rsidR="009B57E3" w:rsidRPr="008C1409">
        <w:rPr>
          <w:rFonts w:ascii="Gadugi" w:hAnsi="Gadugi"/>
          <w:sz w:val="24"/>
          <w:szCs w:val="24"/>
        </w:rPr>
        <w:t>de Familia de Pereira</w:t>
      </w:r>
      <w:r w:rsidR="00F50DE4" w:rsidRPr="008C1409">
        <w:rPr>
          <w:rFonts w:ascii="Gadugi" w:hAnsi="Gadugi"/>
          <w:sz w:val="24"/>
          <w:szCs w:val="24"/>
        </w:rPr>
        <w:t>,</w:t>
      </w:r>
      <w:r w:rsidR="00312CC7" w:rsidRPr="008C1409">
        <w:rPr>
          <w:rFonts w:ascii="Gadugi" w:hAnsi="Gadugi"/>
          <w:sz w:val="24"/>
          <w:szCs w:val="24"/>
        </w:rPr>
        <w:t xml:space="preserve"> </w:t>
      </w:r>
      <w:r w:rsidR="00A206B2" w:rsidRPr="008C1409">
        <w:rPr>
          <w:rFonts w:ascii="Gadugi" w:hAnsi="Gadugi" w:cs="Arial"/>
          <w:sz w:val="24"/>
          <w:szCs w:val="24"/>
        </w:rPr>
        <w:t>en la presente acción de tutela promovida por</w:t>
      </w:r>
      <w:r w:rsidR="00286409" w:rsidRPr="008C1409">
        <w:rPr>
          <w:rFonts w:ascii="Gadugi" w:hAnsi="Gadugi" w:cs="Arial"/>
          <w:sz w:val="24"/>
          <w:szCs w:val="24"/>
        </w:rPr>
        <w:t xml:space="preserve"> </w:t>
      </w:r>
      <w:r w:rsidR="00FC1A5F" w:rsidRPr="008C1409">
        <w:rPr>
          <w:rFonts w:ascii="Gadugi" w:hAnsi="Gadugi" w:cs="Arial"/>
          <w:b/>
          <w:sz w:val="24"/>
          <w:szCs w:val="24"/>
        </w:rPr>
        <w:t xml:space="preserve">María Elena Gutiérrez Duque </w:t>
      </w:r>
      <w:r w:rsidR="008E7058" w:rsidRPr="008C1409">
        <w:rPr>
          <w:rFonts w:ascii="Gadugi" w:hAnsi="Gadugi" w:cs="Arial"/>
          <w:sz w:val="24"/>
          <w:szCs w:val="24"/>
        </w:rPr>
        <w:t>contra</w:t>
      </w:r>
      <w:r w:rsidR="006408D6" w:rsidRPr="008C1409">
        <w:rPr>
          <w:rFonts w:ascii="Gadugi" w:hAnsi="Gadugi" w:cs="Arial"/>
          <w:sz w:val="24"/>
          <w:szCs w:val="24"/>
        </w:rPr>
        <w:t xml:space="preserve"> </w:t>
      </w:r>
      <w:r w:rsidR="0090451F" w:rsidRPr="008C1409">
        <w:rPr>
          <w:rFonts w:ascii="Gadugi" w:hAnsi="Gadugi" w:cs="Arial"/>
          <w:b/>
          <w:sz w:val="24"/>
          <w:szCs w:val="24"/>
        </w:rPr>
        <w:t>Colpensiones</w:t>
      </w:r>
      <w:r w:rsidR="00FC1A5F" w:rsidRPr="008C1409">
        <w:rPr>
          <w:rFonts w:ascii="Gadugi" w:hAnsi="Gadugi" w:cs="Arial"/>
          <w:sz w:val="24"/>
          <w:szCs w:val="24"/>
        </w:rPr>
        <w:t xml:space="preserve"> y </w:t>
      </w:r>
      <w:r w:rsidR="00FC1A5F" w:rsidRPr="008C1409">
        <w:rPr>
          <w:rFonts w:ascii="Gadugi" w:hAnsi="Gadugi" w:cs="Arial"/>
          <w:b/>
          <w:sz w:val="24"/>
          <w:szCs w:val="24"/>
        </w:rPr>
        <w:t>Protección S.A.</w:t>
      </w:r>
    </w:p>
    <w:p w14:paraId="09B512E1" w14:textId="77777777" w:rsidR="00DC24E4" w:rsidRPr="008C1409" w:rsidRDefault="00DC24E4" w:rsidP="008C1409">
      <w:pPr>
        <w:spacing w:line="276" w:lineRule="auto"/>
        <w:ind w:firstLine="2835"/>
        <w:jc w:val="both"/>
        <w:rPr>
          <w:rFonts w:ascii="Gadugi" w:hAnsi="Gadugi" w:cs="Arial"/>
          <w:sz w:val="24"/>
          <w:szCs w:val="24"/>
        </w:rPr>
      </w:pPr>
    </w:p>
    <w:p w14:paraId="09B512E2" w14:textId="77777777" w:rsidR="00F43B04" w:rsidRPr="008C1409" w:rsidRDefault="00E31422" w:rsidP="008C1409">
      <w:pPr>
        <w:spacing w:line="276" w:lineRule="auto"/>
        <w:ind w:firstLine="2835"/>
        <w:jc w:val="both"/>
        <w:rPr>
          <w:rFonts w:ascii="Gadugi" w:hAnsi="Gadugi"/>
          <w:b/>
          <w:sz w:val="24"/>
          <w:szCs w:val="24"/>
        </w:rPr>
      </w:pPr>
      <w:r w:rsidRPr="008C1409">
        <w:rPr>
          <w:rFonts w:ascii="Gadugi" w:hAnsi="Gadugi"/>
          <w:sz w:val="24"/>
          <w:szCs w:val="24"/>
        </w:rPr>
        <w:t xml:space="preserve">  </w:t>
      </w:r>
    </w:p>
    <w:p w14:paraId="09B512E3" w14:textId="554F7106" w:rsidR="00322607" w:rsidRPr="008C1409" w:rsidRDefault="001F61E2" w:rsidP="008C1409">
      <w:pPr>
        <w:pStyle w:val="Ttulo4"/>
        <w:spacing w:line="276" w:lineRule="auto"/>
        <w:rPr>
          <w:rFonts w:ascii="Gadugi" w:hAnsi="Gadugi" w:cs="Arial"/>
          <w:b/>
          <w:sz w:val="24"/>
          <w:szCs w:val="24"/>
        </w:rPr>
      </w:pPr>
      <w:r w:rsidRPr="008C1409">
        <w:rPr>
          <w:rFonts w:ascii="Gadugi" w:hAnsi="Gadugi" w:cs="Arial"/>
          <w:b/>
          <w:sz w:val="24"/>
          <w:szCs w:val="24"/>
        </w:rPr>
        <w:t xml:space="preserve">1. </w:t>
      </w:r>
      <w:r w:rsidR="00322607" w:rsidRPr="008C1409">
        <w:rPr>
          <w:rFonts w:ascii="Gadugi" w:hAnsi="Gadugi" w:cs="Arial"/>
          <w:b/>
          <w:sz w:val="24"/>
          <w:szCs w:val="24"/>
        </w:rPr>
        <w:t>ANTECEDENTES</w:t>
      </w:r>
    </w:p>
    <w:p w14:paraId="09B512E4" w14:textId="10926B38" w:rsidR="00322607" w:rsidRPr="008C1409" w:rsidRDefault="0086576D" w:rsidP="008C1409">
      <w:pPr>
        <w:spacing w:line="276" w:lineRule="auto"/>
        <w:jc w:val="both"/>
        <w:rPr>
          <w:rFonts w:ascii="Gadugi" w:hAnsi="Gadugi" w:cs="Arial"/>
          <w:b/>
          <w:bCs/>
          <w:sz w:val="24"/>
          <w:szCs w:val="24"/>
        </w:rPr>
      </w:pPr>
      <w:r w:rsidRPr="008C1409">
        <w:rPr>
          <w:rFonts w:ascii="Gadugi" w:hAnsi="Gadugi" w:cs="Arial"/>
          <w:b/>
          <w:bCs/>
          <w:sz w:val="24"/>
          <w:szCs w:val="24"/>
        </w:rPr>
        <w:tab/>
      </w:r>
      <w:r w:rsidRPr="008C1409">
        <w:rPr>
          <w:rFonts w:ascii="Gadugi" w:hAnsi="Gadugi" w:cs="Arial"/>
          <w:b/>
          <w:bCs/>
          <w:sz w:val="24"/>
          <w:szCs w:val="24"/>
        </w:rPr>
        <w:tab/>
      </w:r>
      <w:r w:rsidRPr="008C1409">
        <w:rPr>
          <w:rFonts w:ascii="Gadugi" w:hAnsi="Gadugi" w:cs="Arial"/>
          <w:b/>
          <w:bCs/>
          <w:sz w:val="24"/>
          <w:szCs w:val="24"/>
        </w:rPr>
        <w:tab/>
      </w:r>
      <w:r w:rsidRPr="008C1409">
        <w:rPr>
          <w:rFonts w:ascii="Gadugi" w:hAnsi="Gadugi" w:cs="Arial"/>
          <w:b/>
          <w:bCs/>
          <w:sz w:val="24"/>
          <w:szCs w:val="24"/>
        </w:rPr>
        <w:tab/>
      </w:r>
    </w:p>
    <w:p w14:paraId="09B512E5" w14:textId="70842522" w:rsidR="00D85356" w:rsidRPr="008C1409" w:rsidRDefault="00D85356"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 xml:space="preserve"> </w:t>
      </w:r>
      <w:r w:rsidR="002B1F1B" w:rsidRPr="008C1409">
        <w:rPr>
          <w:rFonts w:ascii="Gadugi" w:hAnsi="Gadugi"/>
          <w:sz w:val="24"/>
          <w:szCs w:val="24"/>
        </w:rPr>
        <w:tab/>
      </w:r>
      <w:r w:rsidR="002B1F1B" w:rsidRPr="008C1409">
        <w:rPr>
          <w:rFonts w:ascii="Gadugi" w:hAnsi="Gadugi"/>
          <w:sz w:val="24"/>
          <w:szCs w:val="24"/>
        </w:rPr>
        <w:tab/>
      </w:r>
      <w:r w:rsidR="002B1F1B" w:rsidRPr="008C1409">
        <w:rPr>
          <w:rFonts w:ascii="Gadugi" w:hAnsi="Gadugi"/>
          <w:sz w:val="24"/>
          <w:szCs w:val="24"/>
        </w:rPr>
        <w:tab/>
      </w:r>
      <w:r w:rsidR="002B1F1B" w:rsidRPr="008C1409">
        <w:rPr>
          <w:rFonts w:ascii="Gadugi" w:hAnsi="Gadugi"/>
          <w:sz w:val="24"/>
          <w:szCs w:val="24"/>
        </w:rPr>
        <w:tab/>
      </w:r>
    </w:p>
    <w:p w14:paraId="742095DF" w14:textId="5BA7AC47" w:rsidR="00FC1A5F" w:rsidRPr="008C1409" w:rsidRDefault="00D85356" w:rsidP="008C1409">
      <w:pPr>
        <w:pStyle w:val="Sangra2detindependiente"/>
        <w:numPr>
          <w:ilvl w:val="1"/>
          <w:numId w:val="10"/>
        </w:numPr>
        <w:spacing w:after="0" w:line="276" w:lineRule="auto"/>
        <w:ind w:left="0" w:firstLine="2835"/>
        <w:jc w:val="both"/>
        <w:rPr>
          <w:rFonts w:ascii="Gadugi" w:hAnsi="Gadugi"/>
          <w:i/>
          <w:sz w:val="24"/>
          <w:szCs w:val="24"/>
        </w:rPr>
      </w:pPr>
      <w:r w:rsidRPr="008C1409">
        <w:rPr>
          <w:rFonts w:ascii="Gadugi" w:hAnsi="Gadugi"/>
          <w:sz w:val="24"/>
          <w:szCs w:val="24"/>
        </w:rPr>
        <w:t xml:space="preserve">En síntesis, </w:t>
      </w:r>
      <w:r w:rsidR="002B1F1B" w:rsidRPr="008C1409">
        <w:rPr>
          <w:rFonts w:ascii="Gadugi" w:hAnsi="Gadugi"/>
          <w:sz w:val="24"/>
          <w:szCs w:val="24"/>
        </w:rPr>
        <w:t>contó</w:t>
      </w:r>
      <w:r w:rsidR="00BC0D46" w:rsidRPr="008C1409">
        <w:rPr>
          <w:rFonts w:ascii="Gadugi" w:hAnsi="Gadugi"/>
          <w:sz w:val="24"/>
          <w:szCs w:val="24"/>
        </w:rPr>
        <w:t xml:space="preserve"> </w:t>
      </w:r>
      <w:r w:rsidR="005D21AD" w:rsidRPr="008C1409">
        <w:rPr>
          <w:rFonts w:ascii="Gadugi" w:hAnsi="Gadugi"/>
          <w:sz w:val="24"/>
          <w:szCs w:val="24"/>
        </w:rPr>
        <w:t>la</w:t>
      </w:r>
      <w:r w:rsidR="0090451F" w:rsidRPr="008C1409">
        <w:rPr>
          <w:rFonts w:ascii="Gadugi" w:hAnsi="Gadugi"/>
          <w:sz w:val="24"/>
          <w:szCs w:val="24"/>
        </w:rPr>
        <w:t xml:space="preserve"> </w:t>
      </w:r>
      <w:r w:rsidR="00C727A1" w:rsidRPr="008C1409">
        <w:rPr>
          <w:rFonts w:ascii="Gadugi" w:hAnsi="Gadugi"/>
          <w:sz w:val="24"/>
          <w:szCs w:val="24"/>
        </w:rPr>
        <w:t xml:space="preserve">demandante que, </w:t>
      </w:r>
      <w:r w:rsidR="00FC1A5F" w:rsidRPr="008C1409">
        <w:rPr>
          <w:rFonts w:ascii="Gadugi" w:hAnsi="Gadugi"/>
          <w:sz w:val="24"/>
          <w:szCs w:val="24"/>
        </w:rPr>
        <w:t>dentro del proceso laboral con radicado 2018-00385</w:t>
      </w:r>
      <w:r w:rsidR="0007315B" w:rsidRPr="008C1409">
        <w:rPr>
          <w:rFonts w:ascii="Gadugi" w:hAnsi="Gadugi"/>
          <w:sz w:val="24"/>
          <w:szCs w:val="24"/>
        </w:rPr>
        <w:t xml:space="preserve">, </w:t>
      </w:r>
      <w:r w:rsidR="00FC1A5F" w:rsidRPr="008C1409">
        <w:rPr>
          <w:rFonts w:ascii="Gadugi" w:hAnsi="Gadugi"/>
          <w:sz w:val="24"/>
          <w:szCs w:val="24"/>
        </w:rPr>
        <w:t xml:space="preserve">se declaró la ineficacia de su afiliación del 9 de agosto de 1995 a Protección S.A. al Régimen de Ahorro Individual con Solidaridad -RAIS- y le ordenó a esa entidad </w:t>
      </w:r>
      <w:r w:rsidR="0007315B" w:rsidRPr="008C1409">
        <w:rPr>
          <w:rFonts w:ascii="Gadugi" w:hAnsi="Gadugi"/>
          <w:sz w:val="24"/>
          <w:szCs w:val="24"/>
        </w:rPr>
        <w:t>trasladar la totalidad de su capital acumulado a Colpensiones</w:t>
      </w:r>
      <w:r w:rsidR="00EA7143" w:rsidRPr="008C1409">
        <w:rPr>
          <w:rFonts w:ascii="Gadugi" w:hAnsi="Gadugi"/>
          <w:sz w:val="24"/>
          <w:szCs w:val="24"/>
        </w:rPr>
        <w:t xml:space="preserve">, y en caso de haber recibido el bono pensional, restituirlo a la Oficina de Bonos Pensionales del Ministerio de Hacienda y Crédito Público -OBP-; a Colpensiones </w:t>
      </w:r>
      <w:r w:rsidR="0007315B" w:rsidRPr="008C1409">
        <w:rPr>
          <w:rFonts w:ascii="Gadugi" w:hAnsi="Gadugi"/>
          <w:sz w:val="24"/>
          <w:szCs w:val="24"/>
        </w:rPr>
        <w:lastRenderedPageBreak/>
        <w:t>le ordenó afiliarla al Régimen de Prima Media -RPM-</w:t>
      </w:r>
      <w:r w:rsidR="00EA7143" w:rsidRPr="008C1409">
        <w:rPr>
          <w:rFonts w:ascii="Gadugi" w:hAnsi="Gadugi"/>
          <w:sz w:val="24"/>
          <w:szCs w:val="24"/>
        </w:rPr>
        <w:t xml:space="preserve">; y a </w:t>
      </w:r>
      <w:r w:rsidR="0007315B" w:rsidRPr="008C1409">
        <w:rPr>
          <w:rFonts w:ascii="Gadugi" w:hAnsi="Gadugi"/>
          <w:sz w:val="24"/>
          <w:szCs w:val="24"/>
        </w:rPr>
        <w:t xml:space="preserve">la </w:t>
      </w:r>
      <w:r w:rsidR="00EA7143" w:rsidRPr="008C1409">
        <w:rPr>
          <w:rFonts w:ascii="Gadugi" w:hAnsi="Gadugi"/>
          <w:sz w:val="24"/>
          <w:szCs w:val="24"/>
        </w:rPr>
        <w:t>OBP</w:t>
      </w:r>
      <w:r w:rsidR="0007315B" w:rsidRPr="008C1409">
        <w:rPr>
          <w:rFonts w:ascii="Gadugi" w:hAnsi="Gadugi"/>
          <w:sz w:val="24"/>
          <w:szCs w:val="24"/>
        </w:rPr>
        <w:t xml:space="preserve">, </w:t>
      </w:r>
      <w:r w:rsidR="0007315B" w:rsidRPr="008C1409">
        <w:rPr>
          <w:rFonts w:ascii="Gadugi" w:hAnsi="Gadugi"/>
          <w:i/>
          <w:sz w:val="24"/>
          <w:szCs w:val="24"/>
        </w:rPr>
        <w:t>“</w:t>
      </w:r>
      <w:r w:rsidR="0007315B" w:rsidRPr="00D77481">
        <w:rPr>
          <w:rFonts w:ascii="Gadugi" w:hAnsi="Gadugi"/>
          <w:i/>
          <w:sz w:val="22"/>
          <w:szCs w:val="24"/>
        </w:rPr>
        <w:t>ejecutar todas las acciones necesarias que le corresponden para retrotraer las cosas al estado en el que se encontraba al momento en que la demandante se trasladó de régimen pensional</w:t>
      </w:r>
      <w:r w:rsidR="0007315B" w:rsidRPr="008C1409">
        <w:rPr>
          <w:rFonts w:ascii="Gadugi" w:hAnsi="Gadugi"/>
          <w:i/>
          <w:sz w:val="24"/>
          <w:szCs w:val="24"/>
        </w:rPr>
        <w:t>”</w:t>
      </w:r>
      <w:r w:rsidR="00EA7143" w:rsidRPr="008C1409">
        <w:rPr>
          <w:rFonts w:ascii="Gadugi" w:hAnsi="Gadugi"/>
          <w:i/>
          <w:sz w:val="24"/>
          <w:szCs w:val="24"/>
        </w:rPr>
        <w:t>.</w:t>
      </w:r>
    </w:p>
    <w:p w14:paraId="76BAFA94" w14:textId="7E2BF690" w:rsidR="00EA7143" w:rsidRPr="008C1409" w:rsidRDefault="00EA7143" w:rsidP="008C1409">
      <w:pPr>
        <w:pStyle w:val="Sangra2detindependiente"/>
        <w:spacing w:after="0" w:line="276" w:lineRule="auto"/>
        <w:ind w:left="0"/>
        <w:jc w:val="both"/>
        <w:rPr>
          <w:rFonts w:ascii="Gadugi" w:hAnsi="Gadugi"/>
          <w:i/>
          <w:sz w:val="24"/>
          <w:szCs w:val="24"/>
        </w:rPr>
      </w:pPr>
    </w:p>
    <w:p w14:paraId="779EDF08" w14:textId="6729D2FA" w:rsidR="00EA7143" w:rsidRPr="008C1409" w:rsidRDefault="00EA7143" w:rsidP="008C1409">
      <w:pPr>
        <w:pStyle w:val="Sangra2detindependiente"/>
        <w:spacing w:after="0" w:line="276" w:lineRule="auto"/>
        <w:ind w:left="0" w:firstLine="2832"/>
        <w:jc w:val="both"/>
        <w:rPr>
          <w:rFonts w:ascii="Gadugi" w:hAnsi="Gadugi"/>
          <w:i/>
          <w:sz w:val="24"/>
          <w:szCs w:val="24"/>
        </w:rPr>
      </w:pPr>
      <w:r w:rsidRPr="008C1409">
        <w:rPr>
          <w:rFonts w:ascii="Gadugi" w:hAnsi="Gadugi"/>
          <w:sz w:val="24"/>
          <w:szCs w:val="24"/>
        </w:rPr>
        <w:t xml:space="preserve">El 11 de enero de 2022 radicó un derecho de petición ante la OBP para que cumpliera con lo que se le ordenó en el fallo, lo cual fue contestado por esa autoridad en el sentido de que </w:t>
      </w:r>
      <w:r w:rsidRPr="008C1409">
        <w:rPr>
          <w:rFonts w:ascii="Gadugi" w:hAnsi="Gadugi"/>
          <w:i/>
          <w:sz w:val="24"/>
          <w:szCs w:val="24"/>
        </w:rPr>
        <w:t>“</w:t>
      </w:r>
      <w:r w:rsidRPr="00D77481">
        <w:rPr>
          <w:rFonts w:ascii="Gadugi" w:hAnsi="Gadugi"/>
          <w:i/>
          <w:sz w:val="22"/>
          <w:szCs w:val="24"/>
        </w:rPr>
        <w:t>NO TENGO DERECHO A BONO PENSIONAL en razón a que cuento con menos de 150 semanas cotizadas ante COLPENSIONES, quedando de esta manera satisfecho el derecho de petición radicado</w:t>
      </w:r>
      <w:r w:rsidRPr="008C1409">
        <w:rPr>
          <w:rFonts w:ascii="Gadugi" w:hAnsi="Gadugi"/>
          <w:i/>
          <w:sz w:val="24"/>
          <w:szCs w:val="24"/>
        </w:rPr>
        <w:t>.”</w:t>
      </w:r>
    </w:p>
    <w:p w14:paraId="4A8F9DA8" w14:textId="02A011E6" w:rsidR="00EA7143" w:rsidRPr="008C1409" w:rsidRDefault="00EA7143" w:rsidP="008C1409">
      <w:pPr>
        <w:pStyle w:val="Sangra2detindependiente"/>
        <w:spacing w:after="0" w:line="276" w:lineRule="auto"/>
        <w:ind w:left="0" w:firstLine="2832"/>
        <w:jc w:val="both"/>
        <w:rPr>
          <w:rFonts w:ascii="Gadugi" w:hAnsi="Gadugi"/>
          <w:sz w:val="24"/>
          <w:szCs w:val="24"/>
        </w:rPr>
      </w:pPr>
    </w:p>
    <w:p w14:paraId="51DB4C31" w14:textId="292546B6" w:rsidR="00EA7143" w:rsidRPr="008C1409" w:rsidRDefault="00EA7143" w:rsidP="008C1409">
      <w:pPr>
        <w:pStyle w:val="Sangra2detindependiente"/>
        <w:spacing w:after="0" w:line="276" w:lineRule="auto"/>
        <w:ind w:left="0" w:firstLine="2832"/>
        <w:jc w:val="both"/>
        <w:rPr>
          <w:rFonts w:ascii="Gadugi" w:hAnsi="Gadugi"/>
          <w:sz w:val="24"/>
          <w:szCs w:val="24"/>
        </w:rPr>
      </w:pPr>
      <w:r w:rsidRPr="008C1409">
        <w:rPr>
          <w:rFonts w:ascii="Gadugi" w:hAnsi="Gadugi"/>
          <w:sz w:val="24"/>
          <w:szCs w:val="24"/>
        </w:rPr>
        <w:t xml:space="preserve">También el 11 de enero de 2022, elevó sendos derechos de petición ante Colpensiones y Protección S.A. para que acataran el aludido fallo, pero han pasado más de 2 meses sin que las entidades emitan respuesta. </w:t>
      </w:r>
    </w:p>
    <w:p w14:paraId="16167C80" w14:textId="77B2FFCE" w:rsidR="00EA7143" w:rsidRPr="008C1409" w:rsidRDefault="00EA7143" w:rsidP="008C1409">
      <w:pPr>
        <w:pStyle w:val="Sangra2detindependiente"/>
        <w:spacing w:after="0" w:line="276" w:lineRule="auto"/>
        <w:ind w:left="0" w:firstLine="2832"/>
        <w:jc w:val="both"/>
        <w:rPr>
          <w:rFonts w:ascii="Gadugi" w:hAnsi="Gadugi"/>
          <w:sz w:val="24"/>
          <w:szCs w:val="24"/>
        </w:rPr>
      </w:pPr>
    </w:p>
    <w:p w14:paraId="290C82B7" w14:textId="49E6CB0C" w:rsidR="00EA7143" w:rsidRPr="008C1409" w:rsidRDefault="00EA7143" w:rsidP="008C1409">
      <w:pPr>
        <w:pStyle w:val="Sangra2detindependiente"/>
        <w:spacing w:after="0" w:line="276" w:lineRule="auto"/>
        <w:ind w:left="0" w:firstLine="2832"/>
        <w:jc w:val="both"/>
        <w:rPr>
          <w:rFonts w:ascii="Gadugi" w:hAnsi="Gadugi"/>
          <w:sz w:val="24"/>
          <w:szCs w:val="24"/>
        </w:rPr>
      </w:pPr>
      <w:r w:rsidRPr="008C1409">
        <w:rPr>
          <w:rFonts w:ascii="Gadugi" w:hAnsi="Gadugi"/>
          <w:sz w:val="24"/>
          <w:szCs w:val="24"/>
        </w:rPr>
        <w:t xml:space="preserve">Pidió, entonces, </w:t>
      </w:r>
      <w:r w:rsidR="001D6ED8" w:rsidRPr="008C1409">
        <w:rPr>
          <w:rFonts w:ascii="Gadugi" w:hAnsi="Gadugi"/>
          <w:sz w:val="24"/>
          <w:szCs w:val="24"/>
        </w:rPr>
        <w:t>ordenarles a Protección S.A., y a Colpensiones cumplir con lo dispuso en el juicio ordinario de marras.</w:t>
      </w:r>
      <w:r w:rsidR="00AE6D26" w:rsidRPr="008C1409">
        <w:rPr>
          <w:rStyle w:val="Refdenotaalpie"/>
          <w:rFonts w:ascii="Gadugi" w:hAnsi="Gadugi"/>
          <w:sz w:val="24"/>
          <w:szCs w:val="24"/>
        </w:rPr>
        <w:footnoteReference w:id="1"/>
      </w:r>
      <w:r w:rsidR="001D6ED8" w:rsidRPr="008C1409">
        <w:rPr>
          <w:rFonts w:ascii="Gadugi" w:hAnsi="Gadugi"/>
          <w:sz w:val="24"/>
          <w:szCs w:val="24"/>
        </w:rPr>
        <w:t xml:space="preserve"> </w:t>
      </w:r>
    </w:p>
    <w:p w14:paraId="18628DA0" w14:textId="17E00420" w:rsidR="00EA7143" w:rsidRPr="008C1409" w:rsidRDefault="00EA7143" w:rsidP="008C1409">
      <w:pPr>
        <w:pStyle w:val="Sangra2detindependiente"/>
        <w:spacing w:after="0" w:line="276" w:lineRule="auto"/>
        <w:ind w:left="0" w:firstLine="2832"/>
        <w:jc w:val="both"/>
        <w:rPr>
          <w:rFonts w:ascii="Gadugi" w:hAnsi="Gadugi"/>
          <w:sz w:val="24"/>
          <w:szCs w:val="24"/>
        </w:rPr>
      </w:pPr>
    </w:p>
    <w:p w14:paraId="080B00AB" w14:textId="344CC8A8" w:rsidR="00EA7143" w:rsidRPr="008C1409" w:rsidRDefault="00AE6D26" w:rsidP="008C1409">
      <w:pPr>
        <w:pStyle w:val="Sangra2detindependiente"/>
        <w:spacing w:after="0" w:line="276" w:lineRule="auto"/>
        <w:ind w:left="0" w:firstLine="2832"/>
        <w:jc w:val="both"/>
        <w:rPr>
          <w:rFonts w:ascii="Gadugi" w:hAnsi="Gadugi"/>
          <w:sz w:val="24"/>
          <w:szCs w:val="24"/>
        </w:rPr>
      </w:pPr>
      <w:r w:rsidRPr="008C1409">
        <w:rPr>
          <w:rFonts w:ascii="Gadugi" w:hAnsi="Gadugi"/>
          <w:sz w:val="24"/>
          <w:szCs w:val="24"/>
        </w:rPr>
        <w:t xml:space="preserve">1.2. </w:t>
      </w:r>
      <w:r w:rsidR="001D6ED8" w:rsidRPr="008C1409">
        <w:rPr>
          <w:rFonts w:ascii="Gadugi" w:hAnsi="Gadugi"/>
          <w:sz w:val="24"/>
          <w:szCs w:val="24"/>
        </w:rPr>
        <w:t>En primera instancia se dio impulso a la acción con auto del 1° de marzo de 2022.</w:t>
      </w:r>
      <w:r w:rsidRPr="008C1409">
        <w:rPr>
          <w:rStyle w:val="Refdenotaalpie"/>
          <w:rFonts w:ascii="Gadugi" w:hAnsi="Gadugi"/>
          <w:sz w:val="24"/>
          <w:szCs w:val="24"/>
        </w:rPr>
        <w:footnoteReference w:id="2"/>
      </w:r>
    </w:p>
    <w:p w14:paraId="44C8FD94" w14:textId="6DB4E104" w:rsidR="001D6ED8" w:rsidRPr="008C1409" w:rsidRDefault="001D6ED8" w:rsidP="008C1409">
      <w:pPr>
        <w:pStyle w:val="Sangra2detindependiente"/>
        <w:spacing w:after="0" w:line="276" w:lineRule="auto"/>
        <w:ind w:left="0" w:firstLine="2832"/>
        <w:jc w:val="both"/>
        <w:rPr>
          <w:rFonts w:ascii="Gadugi" w:hAnsi="Gadugi"/>
          <w:sz w:val="24"/>
          <w:szCs w:val="24"/>
        </w:rPr>
      </w:pPr>
    </w:p>
    <w:p w14:paraId="4F2956E1" w14:textId="4F4842A6" w:rsidR="001D6ED8" w:rsidRPr="008C1409" w:rsidRDefault="00AE6D26" w:rsidP="008C1409">
      <w:pPr>
        <w:pStyle w:val="Sangra2detindependiente"/>
        <w:spacing w:after="0" w:line="276" w:lineRule="auto"/>
        <w:ind w:left="0" w:firstLine="2832"/>
        <w:jc w:val="both"/>
        <w:rPr>
          <w:rFonts w:ascii="Gadugi" w:hAnsi="Gadugi"/>
          <w:sz w:val="24"/>
          <w:szCs w:val="24"/>
        </w:rPr>
      </w:pPr>
      <w:r w:rsidRPr="008C1409">
        <w:rPr>
          <w:rFonts w:ascii="Gadugi" w:hAnsi="Gadugi"/>
          <w:sz w:val="24"/>
          <w:szCs w:val="24"/>
        </w:rPr>
        <w:t xml:space="preserve">1.3. </w:t>
      </w:r>
      <w:r w:rsidR="001D6ED8" w:rsidRPr="008C1409">
        <w:rPr>
          <w:rFonts w:ascii="Gadugi" w:hAnsi="Gadugi"/>
          <w:sz w:val="24"/>
          <w:szCs w:val="24"/>
        </w:rPr>
        <w:t>Protección S.A., allegó una respuesta que le dio a la accionante, en la que le informó que se encuentra adelantando todas las gestiones operativas pertinentes para darle cabal cumplimiento a la orden judicial, y en la que le confirmó que no tuvo derecho a bono pensional, por lo cual no se presentó emisión ni pago alguno por este concepto.</w:t>
      </w:r>
      <w:r w:rsidRPr="008C1409">
        <w:rPr>
          <w:rStyle w:val="Refdenotaalpie"/>
          <w:rFonts w:ascii="Gadugi" w:hAnsi="Gadugi"/>
          <w:sz w:val="24"/>
          <w:szCs w:val="24"/>
        </w:rPr>
        <w:footnoteReference w:id="3"/>
      </w:r>
    </w:p>
    <w:p w14:paraId="729D3B55" w14:textId="14FA183A" w:rsidR="001D6ED8" w:rsidRPr="008C1409" w:rsidRDefault="001D6ED8" w:rsidP="008C1409">
      <w:pPr>
        <w:pStyle w:val="Sangra2detindependiente"/>
        <w:spacing w:after="0" w:line="276" w:lineRule="auto"/>
        <w:ind w:left="0" w:firstLine="2832"/>
        <w:jc w:val="both"/>
        <w:rPr>
          <w:rFonts w:ascii="Gadugi" w:hAnsi="Gadugi"/>
          <w:sz w:val="24"/>
          <w:szCs w:val="24"/>
        </w:rPr>
      </w:pPr>
    </w:p>
    <w:p w14:paraId="598035B9" w14:textId="425D3866" w:rsidR="001D6ED8" w:rsidRPr="008C1409" w:rsidRDefault="00AE6D26" w:rsidP="008C1409">
      <w:pPr>
        <w:pStyle w:val="Sangra2detindependiente"/>
        <w:tabs>
          <w:tab w:val="left" w:pos="3402"/>
        </w:tabs>
        <w:spacing w:after="0" w:line="276" w:lineRule="auto"/>
        <w:ind w:left="0" w:firstLine="2835"/>
        <w:jc w:val="both"/>
        <w:rPr>
          <w:rFonts w:ascii="Gadugi" w:hAnsi="Gadugi"/>
          <w:sz w:val="24"/>
          <w:szCs w:val="24"/>
        </w:rPr>
      </w:pPr>
      <w:r w:rsidRPr="008C1409">
        <w:rPr>
          <w:rFonts w:ascii="Gadugi" w:hAnsi="Gadugi"/>
          <w:sz w:val="24"/>
          <w:szCs w:val="24"/>
        </w:rPr>
        <w:t>1.4.</w:t>
      </w:r>
      <w:r w:rsidR="00FF6E2D" w:rsidRPr="008C1409">
        <w:rPr>
          <w:rFonts w:ascii="Gadugi" w:hAnsi="Gadugi"/>
          <w:sz w:val="24"/>
          <w:szCs w:val="24"/>
        </w:rPr>
        <w:tab/>
      </w:r>
      <w:r w:rsidR="001D6ED8" w:rsidRPr="008C1409">
        <w:rPr>
          <w:rFonts w:ascii="Gadugi" w:hAnsi="Gadugi"/>
          <w:sz w:val="24"/>
          <w:szCs w:val="24"/>
        </w:rPr>
        <w:t>Colpensiones adujo que se encuentra adelantando las gestiones pertinentes para dar cumplimiento al fallo</w:t>
      </w:r>
      <w:r w:rsidR="008945AC" w:rsidRPr="008C1409">
        <w:rPr>
          <w:rFonts w:ascii="Gadugi" w:hAnsi="Gadugi"/>
          <w:sz w:val="24"/>
          <w:szCs w:val="24"/>
        </w:rPr>
        <w:t xml:space="preserve"> </w:t>
      </w:r>
      <w:r w:rsidR="001D6ED8" w:rsidRPr="008C1409">
        <w:rPr>
          <w:rFonts w:ascii="Gadugi" w:hAnsi="Gadugi"/>
          <w:sz w:val="24"/>
          <w:szCs w:val="24"/>
        </w:rPr>
        <w:t>judicial</w:t>
      </w:r>
      <w:r w:rsidR="008945AC" w:rsidRPr="008C1409">
        <w:rPr>
          <w:rFonts w:ascii="Gadugi" w:hAnsi="Gadugi"/>
          <w:sz w:val="24"/>
          <w:szCs w:val="24"/>
        </w:rPr>
        <w:t>, y que, de ello, le informó a la actora.</w:t>
      </w:r>
      <w:r w:rsidRPr="008C1409">
        <w:rPr>
          <w:rStyle w:val="Refdenotaalpie"/>
          <w:rFonts w:ascii="Gadugi" w:hAnsi="Gadugi"/>
          <w:sz w:val="24"/>
          <w:szCs w:val="24"/>
        </w:rPr>
        <w:footnoteReference w:id="4"/>
      </w:r>
      <w:r w:rsidR="008945AC" w:rsidRPr="008C1409">
        <w:rPr>
          <w:rFonts w:ascii="Gadugi" w:hAnsi="Gadugi"/>
          <w:sz w:val="24"/>
          <w:szCs w:val="24"/>
        </w:rPr>
        <w:t xml:space="preserve"> </w:t>
      </w:r>
    </w:p>
    <w:p w14:paraId="2CB50944" w14:textId="38313791" w:rsidR="008945AC" w:rsidRPr="008C1409" w:rsidRDefault="008945AC" w:rsidP="008C1409">
      <w:pPr>
        <w:pStyle w:val="Sangra2detindependiente"/>
        <w:spacing w:after="0" w:line="276" w:lineRule="auto"/>
        <w:ind w:left="0" w:firstLine="2832"/>
        <w:jc w:val="both"/>
        <w:rPr>
          <w:rFonts w:ascii="Gadugi" w:hAnsi="Gadugi"/>
          <w:sz w:val="24"/>
          <w:szCs w:val="24"/>
        </w:rPr>
      </w:pPr>
    </w:p>
    <w:p w14:paraId="532D828D" w14:textId="210A9A11" w:rsidR="008945AC" w:rsidRPr="008C1409" w:rsidRDefault="00AE6D26" w:rsidP="008C1409">
      <w:pPr>
        <w:pStyle w:val="Sangra2detindependiente"/>
        <w:spacing w:after="0" w:line="276" w:lineRule="auto"/>
        <w:ind w:left="0" w:firstLine="2832"/>
        <w:jc w:val="both"/>
        <w:rPr>
          <w:rFonts w:ascii="Gadugi" w:hAnsi="Gadugi"/>
          <w:sz w:val="24"/>
          <w:szCs w:val="24"/>
        </w:rPr>
      </w:pPr>
      <w:r w:rsidRPr="008C1409">
        <w:rPr>
          <w:rFonts w:ascii="Gadugi" w:hAnsi="Gadugi"/>
          <w:sz w:val="24"/>
          <w:szCs w:val="24"/>
        </w:rPr>
        <w:t xml:space="preserve">1.5. </w:t>
      </w:r>
      <w:r w:rsidR="008945AC" w:rsidRPr="008C1409">
        <w:rPr>
          <w:rFonts w:ascii="Gadugi" w:hAnsi="Gadugi"/>
          <w:sz w:val="24"/>
          <w:szCs w:val="24"/>
        </w:rPr>
        <w:t>Sobrevino la sentencia de primer grado que, con ocasión de las respuestas que las entidades le dieron a la accionante, declaró la carencia actual de objeto por hecho superado.</w:t>
      </w:r>
      <w:r w:rsidRPr="008C1409">
        <w:rPr>
          <w:rStyle w:val="Refdenotaalpie"/>
          <w:rFonts w:ascii="Gadugi" w:hAnsi="Gadugi"/>
          <w:sz w:val="24"/>
          <w:szCs w:val="24"/>
        </w:rPr>
        <w:footnoteReference w:id="5"/>
      </w:r>
      <w:r w:rsidR="008945AC" w:rsidRPr="008C1409">
        <w:rPr>
          <w:rFonts w:ascii="Gadugi" w:hAnsi="Gadugi"/>
          <w:sz w:val="24"/>
          <w:szCs w:val="24"/>
        </w:rPr>
        <w:t xml:space="preserve"> </w:t>
      </w:r>
    </w:p>
    <w:p w14:paraId="5E6E902D" w14:textId="529DFD9E" w:rsidR="008945AC" w:rsidRPr="008C1409" w:rsidRDefault="008945AC" w:rsidP="008C1409">
      <w:pPr>
        <w:pStyle w:val="Sangra2detindependiente"/>
        <w:spacing w:line="276" w:lineRule="auto"/>
        <w:ind w:left="0" w:firstLine="2832"/>
        <w:jc w:val="both"/>
        <w:rPr>
          <w:rFonts w:ascii="Gadugi" w:hAnsi="Gadugi"/>
          <w:sz w:val="24"/>
          <w:szCs w:val="24"/>
        </w:rPr>
      </w:pPr>
    </w:p>
    <w:p w14:paraId="5B191068" w14:textId="4584E8BC" w:rsidR="008945AC" w:rsidRPr="008C1409" w:rsidRDefault="00AE6D26" w:rsidP="008C1409">
      <w:pPr>
        <w:pStyle w:val="Sangra2detindependiente"/>
        <w:spacing w:line="276" w:lineRule="auto"/>
        <w:ind w:left="0" w:firstLine="2832"/>
        <w:jc w:val="both"/>
        <w:rPr>
          <w:rFonts w:ascii="Gadugi" w:hAnsi="Gadugi"/>
          <w:sz w:val="24"/>
          <w:szCs w:val="24"/>
        </w:rPr>
      </w:pPr>
      <w:r w:rsidRPr="008C1409">
        <w:rPr>
          <w:rFonts w:ascii="Gadugi" w:hAnsi="Gadugi"/>
          <w:sz w:val="24"/>
          <w:szCs w:val="24"/>
        </w:rPr>
        <w:t xml:space="preserve">1.6. </w:t>
      </w:r>
      <w:r w:rsidR="008945AC" w:rsidRPr="008C1409">
        <w:rPr>
          <w:rFonts w:ascii="Gadugi" w:hAnsi="Gadugi"/>
          <w:sz w:val="24"/>
          <w:szCs w:val="24"/>
        </w:rPr>
        <w:t>Impugnó la señora Gutiérrez Duque, planteando que las contestaciones que le ofrecieron son dilatorias y no son de fondo.</w:t>
      </w:r>
      <w:r w:rsidRPr="008C1409">
        <w:rPr>
          <w:rStyle w:val="Refdenotaalpie"/>
          <w:rFonts w:ascii="Gadugi" w:hAnsi="Gadugi"/>
          <w:sz w:val="24"/>
          <w:szCs w:val="24"/>
        </w:rPr>
        <w:footnoteReference w:id="6"/>
      </w:r>
    </w:p>
    <w:p w14:paraId="5F312219" w14:textId="157FC886" w:rsidR="008945AC" w:rsidRPr="008C1409" w:rsidRDefault="00AE6D26" w:rsidP="008C1409">
      <w:pPr>
        <w:pStyle w:val="Sangra2detindependiente"/>
        <w:spacing w:line="276" w:lineRule="auto"/>
        <w:ind w:left="0" w:firstLine="2832"/>
        <w:jc w:val="both"/>
        <w:rPr>
          <w:rFonts w:ascii="Gadugi" w:hAnsi="Gadugi"/>
          <w:sz w:val="24"/>
          <w:szCs w:val="24"/>
        </w:rPr>
      </w:pPr>
      <w:r w:rsidRPr="008C1409">
        <w:rPr>
          <w:rFonts w:ascii="Gadugi" w:hAnsi="Gadugi"/>
          <w:sz w:val="24"/>
          <w:szCs w:val="24"/>
        </w:rPr>
        <w:lastRenderedPageBreak/>
        <w:t xml:space="preserve">1.7. </w:t>
      </w:r>
      <w:r w:rsidR="008945AC" w:rsidRPr="008C1409">
        <w:rPr>
          <w:rFonts w:ascii="Gadugi" w:hAnsi="Gadugi"/>
          <w:sz w:val="24"/>
          <w:szCs w:val="24"/>
        </w:rPr>
        <w:t>En esta sede quedó saneada una irregularidad que consistía en que no habían sido enteradas de este trámite la Dirección de Procesos Judiciales</w:t>
      </w:r>
      <w:r w:rsidR="00974B95" w:rsidRPr="008C1409">
        <w:rPr>
          <w:rFonts w:ascii="Gadugi" w:hAnsi="Gadugi"/>
          <w:sz w:val="24"/>
          <w:szCs w:val="24"/>
        </w:rPr>
        <w:t>,</w:t>
      </w:r>
      <w:r w:rsidR="008945AC" w:rsidRPr="008C1409">
        <w:rPr>
          <w:rFonts w:ascii="Gadugi" w:hAnsi="Gadugi"/>
          <w:sz w:val="24"/>
          <w:szCs w:val="24"/>
        </w:rPr>
        <w:t xml:space="preserve"> la Dirección de Ingresos por Aportes</w:t>
      </w:r>
      <w:r w:rsidR="00974B95" w:rsidRPr="008C1409">
        <w:rPr>
          <w:rFonts w:ascii="Gadugi" w:hAnsi="Gadugi"/>
          <w:sz w:val="24"/>
          <w:szCs w:val="24"/>
        </w:rPr>
        <w:t>, y la Gerencia de Administración de la Información</w:t>
      </w:r>
      <w:r w:rsidR="008945AC" w:rsidRPr="008C1409">
        <w:rPr>
          <w:rFonts w:ascii="Gadugi" w:hAnsi="Gadugi"/>
          <w:sz w:val="24"/>
          <w:szCs w:val="24"/>
        </w:rPr>
        <w:t xml:space="preserve"> de Colpensiones, así como el representante legal y el Equipo de Atención de PQR Protección S.A., que serían los encargados de acatar lo que eventualmente se ordene en este caso.</w:t>
      </w:r>
      <w:r w:rsidRPr="008C1409">
        <w:rPr>
          <w:rStyle w:val="Refdenotaalpie"/>
          <w:rFonts w:ascii="Gadugi" w:hAnsi="Gadugi"/>
          <w:sz w:val="24"/>
          <w:szCs w:val="24"/>
        </w:rPr>
        <w:footnoteReference w:id="7"/>
      </w:r>
      <w:r w:rsidR="008945AC" w:rsidRPr="008C1409">
        <w:rPr>
          <w:rFonts w:ascii="Gadugi" w:hAnsi="Gadugi"/>
          <w:sz w:val="24"/>
          <w:szCs w:val="24"/>
        </w:rPr>
        <w:t xml:space="preserve"> </w:t>
      </w:r>
    </w:p>
    <w:p w14:paraId="5EF3C6D5" w14:textId="77777777" w:rsidR="006621B6" w:rsidRPr="008C1409" w:rsidRDefault="006621B6" w:rsidP="008C1409">
      <w:pPr>
        <w:pStyle w:val="Sangra2detindependiente"/>
        <w:spacing w:after="0" w:line="276" w:lineRule="auto"/>
        <w:ind w:left="0" w:right="51"/>
        <w:jc w:val="both"/>
        <w:rPr>
          <w:rFonts w:ascii="Gadugi" w:hAnsi="Gadugi"/>
          <w:sz w:val="24"/>
          <w:szCs w:val="24"/>
        </w:rPr>
      </w:pPr>
    </w:p>
    <w:p w14:paraId="7EB300E8" w14:textId="77777777" w:rsidR="00451888" w:rsidRPr="008C1409" w:rsidRDefault="00451888" w:rsidP="008C1409">
      <w:pPr>
        <w:pStyle w:val="Sangra2detindependiente"/>
        <w:spacing w:after="0" w:line="276" w:lineRule="auto"/>
        <w:ind w:left="0" w:right="51"/>
        <w:jc w:val="both"/>
        <w:rPr>
          <w:rFonts w:ascii="Gadugi" w:hAnsi="Gadugi"/>
          <w:sz w:val="24"/>
          <w:szCs w:val="24"/>
        </w:rPr>
      </w:pPr>
    </w:p>
    <w:p w14:paraId="09B512FB" w14:textId="4BCB93E4" w:rsidR="00322607" w:rsidRPr="008C1409" w:rsidRDefault="00BC21FB" w:rsidP="008C1409">
      <w:pPr>
        <w:pStyle w:val="Sangra2detindependiente"/>
        <w:spacing w:after="0" w:line="276" w:lineRule="auto"/>
        <w:ind w:left="0"/>
        <w:jc w:val="both"/>
        <w:rPr>
          <w:rFonts w:ascii="Gadugi" w:hAnsi="Gadugi" w:cs="Arial"/>
          <w:b/>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001F61E2" w:rsidRPr="008C1409">
        <w:rPr>
          <w:rFonts w:ascii="Gadugi" w:hAnsi="Gadugi"/>
          <w:b/>
          <w:sz w:val="24"/>
          <w:szCs w:val="24"/>
        </w:rPr>
        <w:t>2.</w:t>
      </w:r>
      <w:r w:rsidR="001F61E2" w:rsidRPr="008C1409">
        <w:rPr>
          <w:rFonts w:ascii="Gadugi" w:hAnsi="Gadugi"/>
          <w:sz w:val="24"/>
          <w:szCs w:val="24"/>
        </w:rPr>
        <w:t xml:space="preserve"> </w:t>
      </w:r>
      <w:r w:rsidR="00322607" w:rsidRPr="008C1409">
        <w:rPr>
          <w:rFonts w:ascii="Gadugi" w:hAnsi="Gadugi" w:cs="Arial"/>
          <w:b/>
          <w:sz w:val="24"/>
          <w:szCs w:val="24"/>
        </w:rPr>
        <w:t>CONSIDERACIONES</w:t>
      </w:r>
    </w:p>
    <w:p w14:paraId="0767D992" w14:textId="4DD68FEB" w:rsidR="00346F15" w:rsidRPr="008C1409" w:rsidRDefault="008754EA" w:rsidP="008C1409">
      <w:pPr>
        <w:spacing w:line="276" w:lineRule="auto"/>
        <w:jc w:val="both"/>
        <w:rPr>
          <w:rFonts w:ascii="Gadugi" w:hAnsi="Gadugi" w:cs="Arial"/>
          <w:sz w:val="24"/>
          <w:szCs w:val="24"/>
        </w:rPr>
      </w:pPr>
      <w:r w:rsidRPr="008C1409">
        <w:rPr>
          <w:rFonts w:ascii="Gadugi" w:hAnsi="Gadugi" w:cs="Arial"/>
          <w:sz w:val="24"/>
          <w:szCs w:val="24"/>
        </w:rPr>
        <w:tab/>
      </w:r>
      <w:r w:rsidRPr="008C1409">
        <w:rPr>
          <w:rFonts w:ascii="Gadugi" w:hAnsi="Gadugi" w:cs="Arial"/>
          <w:sz w:val="24"/>
          <w:szCs w:val="24"/>
        </w:rPr>
        <w:tab/>
      </w:r>
      <w:r w:rsidRPr="008C1409">
        <w:rPr>
          <w:rFonts w:ascii="Gadugi" w:hAnsi="Gadugi" w:cs="Arial"/>
          <w:sz w:val="24"/>
          <w:szCs w:val="24"/>
        </w:rPr>
        <w:tab/>
      </w:r>
      <w:r w:rsidRPr="008C1409">
        <w:rPr>
          <w:rFonts w:ascii="Gadugi" w:hAnsi="Gadugi" w:cs="Arial"/>
          <w:sz w:val="24"/>
          <w:szCs w:val="24"/>
        </w:rPr>
        <w:tab/>
      </w:r>
    </w:p>
    <w:p w14:paraId="3B5C0423" w14:textId="77777777" w:rsidR="00346F15" w:rsidRPr="008C1409" w:rsidRDefault="00346F15" w:rsidP="008C1409">
      <w:pPr>
        <w:spacing w:line="276" w:lineRule="auto"/>
        <w:jc w:val="both"/>
        <w:rPr>
          <w:rFonts w:ascii="Gadugi" w:hAnsi="Gadugi" w:cs="Arial"/>
          <w:sz w:val="24"/>
          <w:szCs w:val="24"/>
        </w:rPr>
      </w:pPr>
    </w:p>
    <w:p w14:paraId="361271D5" w14:textId="776EAD9A" w:rsidR="00346F15" w:rsidRPr="008C1409" w:rsidRDefault="001F61E2" w:rsidP="008C1409">
      <w:pPr>
        <w:spacing w:line="276" w:lineRule="auto"/>
        <w:ind w:firstLine="2835"/>
        <w:jc w:val="both"/>
        <w:rPr>
          <w:rFonts w:ascii="Gadugi" w:hAnsi="Gadugi" w:cs="Arial"/>
          <w:sz w:val="24"/>
          <w:szCs w:val="24"/>
        </w:rPr>
      </w:pPr>
      <w:r w:rsidRPr="008C1409">
        <w:rPr>
          <w:rFonts w:ascii="Gadugi" w:hAnsi="Gadugi" w:cs="Arial"/>
          <w:sz w:val="24"/>
          <w:szCs w:val="24"/>
        </w:rPr>
        <w:t xml:space="preserve">2.1. </w:t>
      </w:r>
      <w:r w:rsidR="00346F15" w:rsidRPr="008C1409">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8C1409" w:rsidRDefault="00346F15" w:rsidP="008C1409">
      <w:pPr>
        <w:spacing w:line="276" w:lineRule="auto"/>
        <w:ind w:firstLine="2835"/>
        <w:jc w:val="both"/>
        <w:rPr>
          <w:rFonts w:ascii="Gadugi" w:hAnsi="Gadugi"/>
          <w:sz w:val="24"/>
          <w:szCs w:val="24"/>
        </w:rPr>
      </w:pPr>
      <w:r w:rsidRPr="008C1409">
        <w:rPr>
          <w:rFonts w:ascii="Gadugi" w:hAnsi="Gadugi"/>
          <w:sz w:val="24"/>
          <w:szCs w:val="24"/>
        </w:rPr>
        <w:t xml:space="preserve">  </w:t>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p>
    <w:p w14:paraId="3E1212A1" w14:textId="2434FC82" w:rsidR="00EE3FC0" w:rsidRPr="008C1409" w:rsidRDefault="00346F15"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 xml:space="preserve">  </w:t>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Acude en esta oportunidad </w:t>
      </w:r>
      <w:r w:rsidR="00451888" w:rsidRPr="008C1409">
        <w:rPr>
          <w:rFonts w:ascii="Gadugi" w:hAnsi="Gadugi"/>
          <w:sz w:val="24"/>
          <w:szCs w:val="24"/>
        </w:rPr>
        <w:t xml:space="preserve">la señora </w:t>
      </w:r>
      <w:r w:rsidR="008945AC" w:rsidRPr="008C1409">
        <w:rPr>
          <w:rFonts w:ascii="Gadugi" w:hAnsi="Gadugi"/>
          <w:sz w:val="24"/>
          <w:szCs w:val="24"/>
        </w:rPr>
        <w:t>Gutiérrez Duque</w:t>
      </w:r>
      <w:r w:rsidR="00451888" w:rsidRPr="008C1409">
        <w:rPr>
          <w:rFonts w:ascii="Gadugi" w:hAnsi="Gadugi"/>
          <w:sz w:val="24"/>
          <w:szCs w:val="24"/>
        </w:rPr>
        <w:t>,</w:t>
      </w:r>
      <w:r w:rsidRPr="008C1409">
        <w:rPr>
          <w:rFonts w:ascii="Gadugi" w:hAnsi="Gadugi"/>
          <w:sz w:val="24"/>
          <w:szCs w:val="24"/>
        </w:rPr>
        <w:t xml:space="preserve"> </w:t>
      </w:r>
      <w:r w:rsidR="00451888" w:rsidRPr="008C1409">
        <w:rPr>
          <w:rFonts w:ascii="Gadugi" w:hAnsi="Gadugi"/>
          <w:sz w:val="24"/>
          <w:szCs w:val="24"/>
        </w:rPr>
        <w:t>por la inconformidad que le causa que las entidades accionadas</w:t>
      </w:r>
      <w:r w:rsidR="0075361D" w:rsidRPr="008C1409">
        <w:rPr>
          <w:rFonts w:ascii="Gadugi" w:hAnsi="Gadugi"/>
          <w:sz w:val="24"/>
          <w:szCs w:val="24"/>
        </w:rPr>
        <w:t xml:space="preserve">, según asevera, </w:t>
      </w:r>
      <w:r w:rsidR="00451888" w:rsidRPr="008C1409">
        <w:rPr>
          <w:rFonts w:ascii="Gadugi" w:hAnsi="Gadugi"/>
          <w:sz w:val="24"/>
          <w:szCs w:val="24"/>
        </w:rPr>
        <w:t xml:space="preserve">no hayan dado cumplimiento a una sentencia judicial </w:t>
      </w:r>
      <w:r w:rsidR="00EE3FC0" w:rsidRPr="008C1409">
        <w:rPr>
          <w:rFonts w:ascii="Gadugi" w:hAnsi="Gadugi"/>
          <w:sz w:val="24"/>
          <w:szCs w:val="24"/>
        </w:rPr>
        <w:t xml:space="preserve">proferida dentro de un proceso ordinario laboral en el que resultó beneficiada. </w:t>
      </w:r>
    </w:p>
    <w:p w14:paraId="74E22A69" w14:textId="7111B9A0" w:rsidR="00EE3FC0" w:rsidRPr="008C1409" w:rsidRDefault="008945AC"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 xml:space="preserve"> </w:t>
      </w:r>
    </w:p>
    <w:p w14:paraId="4D13F44A" w14:textId="4FBD882C" w:rsidR="00F06314" w:rsidRPr="008C1409" w:rsidRDefault="00F06314"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Perfilado así el asunto, como una acción de tutela</w:t>
      </w:r>
      <w:r w:rsidR="008D52D2" w:rsidRPr="008C1409">
        <w:rPr>
          <w:rFonts w:ascii="Gadugi" w:hAnsi="Gadugi"/>
          <w:sz w:val="24"/>
          <w:szCs w:val="24"/>
        </w:rPr>
        <w:t xml:space="preserve"> para la protección del derecho fundamental al debido proceso,</w:t>
      </w:r>
      <w:r w:rsidRPr="008C1409">
        <w:rPr>
          <w:rFonts w:ascii="Gadugi" w:hAnsi="Gadugi"/>
          <w:sz w:val="24"/>
          <w:szCs w:val="24"/>
        </w:rPr>
        <w:t xml:space="preserve"> que busca</w:t>
      </w:r>
      <w:r w:rsidR="003F6811" w:rsidRPr="008C1409">
        <w:rPr>
          <w:rFonts w:ascii="Gadugi" w:hAnsi="Gadugi"/>
          <w:sz w:val="24"/>
          <w:szCs w:val="24"/>
        </w:rPr>
        <w:t>, principalmente,</w:t>
      </w:r>
      <w:r w:rsidRPr="008C1409">
        <w:rPr>
          <w:rFonts w:ascii="Gadugi" w:hAnsi="Gadugi"/>
          <w:sz w:val="24"/>
          <w:szCs w:val="24"/>
        </w:rPr>
        <w:t xml:space="preserve"> el cumplimiento de una sentencia judicial, se tiene lo siguiente, respecto a la procedencia del trámite. </w:t>
      </w:r>
    </w:p>
    <w:p w14:paraId="55C32CB5" w14:textId="211F0DC8" w:rsidR="00F06314" w:rsidRPr="008C1409" w:rsidRDefault="00021FA2"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p>
    <w:p w14:paraId="36088615" w14:textId="1FC7DC7F" w:rsidR="00F06314" w:rsidRPr="008C1409" w:rsidRDefault="00F06314"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001F61E2" w:rsidRPr="008C1409">
        <w:rPr>
          <w:rFonts w:ascii="Gadugi" w:hAnsi="Gadugi"/>
          <w:sz w:val="24"/>
          <w:szCs w:val="24"/>
        </w:rPr>
        <w:t xml:space="preserve">2.2. </w:t>
      </w:r>
      <w:r w:rsidRPr="008C1409">
        <w:rPr>
          <w:rFonts w:ascii="Gadugi" w:hAnsi="Gadugi"/>
          <w:sz w:val="24"/>
          <w:szCs w:val="24"/>
        </w:rPr>
        <w:t>La legitimación se cumple por activa pues la demandante es la beneficiaria de la sentencia cuyo cumplimiento se ruega.</w:t>
      </w:r>
    </w:p>
    <w:p w14:paraId="000CA561" w14:textId="4820168F" w:rsidR="00F06314" w:rsidRPr="008C1409" w:rsidRDefault="00F06314" w:rsidP="008C1409">
      <w:pPr>
        <w:pStyle w:val="Sangra2detindependiente"/>
        <w:spacing w:after="0" w:line="276" w:lineRule="auto"/>
        <w:ind w:left="708" w:hanging="708"/>
        <w:jc w:val="both"/>
        <w:rPr>
          <w:rFonts w:ascii="Gadugi" w:hAnsi="Gadugi"/>
          <w:sz w:val="24"/>
          <w:szCs w:val="24"/>
        </w:rPr>
      </w:pPr>
      <w:r w:rsidRPr="008C1409">
        <w:rPr>
          <w:rFonts w:ascii="Gadugi" w:hAnsi="Gadugi"/>
          <w:sz w:val="24"/>
          <w:szCs w:val="24"/>
        </w:rPr>
        <w:t xml:space="preserve"> </w:t>
      </w:r>
      <w:r w:rsidR="00021FA2" w:rsidRPr="008C1409">
        <w:rPr>
          <w:rFonts w:ascii="Gadugi" w:hAnsi="Gadugi"/>
          <w:sz w:val="24"/>
          <w:szCs w:val="24"/>
        </w:rPr>
        <w:tab/>
      </w:r>
      <w:r w:rsidR="00021FA2" w:rsidRPr="008C1409">
        <w:rPr>
          <w:rFonts w:ascii="Gadugi" w:hAnsi="Gadugi"/>
          <w:sz w:val="24"/>
          <w:szCs w:val="24"/>
        </w:rPr>
        <w:tab/>
      </w:r>
      <w:r w:rsidR="00021FA2" w:rsidRPr="008C1409">
        <w:rPr>
          <w:rFonts w:ascii="Gadugi" w:hAnsi="Gadugi"/>
          <w:sz w:val="24"/>
          <w:szCs w:val="24"/>
        </w:rPr>
        <w:tab/>
      </w:r>
      <w:r w:rsidR="00021FA2" w:rsidRPr="008C1409">
        <w:rPr>
          <w:rFonts w:ascii="Gadugi" w:hAnsi="Gadugi"/>
          <w:sz w:val="24"/>
          <w:szCs w:val="24"/>
        </w:rPr>
        <w:tab/>
      </w:r>
    </w:p>
    <w:p w14:paraId="0031343D" w14:textId="13099CDA" w:rsidR="00F06314" w:rsidRPr="008C1409" w:rsidRDefault="00F06314" w:rsidP="008C1409">
      <w:pPr>
        <w:pStyle w:val="Sangra2detindependiente"/>
        <w:spacing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Lo mismo sucede por pasiva, respecto de la</w:t>
      </w:r>
      <w:r w:rsidR="00974B95" w:rsidRPr="008C1409">
        <w:rPr>
          <w:rFonts w:ascii="Gadugi" w:hAnsi="Gadugi"/>
          <w:sz w:val="24"/>
          <w:szCs w:val="24"/>
        </w:rPr>
        <w:t xml:space="preserve"> Dirección de Procesos Judiciales de Colpensiones que es la encargada de </w:t>
      </w:r>
      <w:r w:rsidR="00974B95" w:rsidRPr="008C1409">
        <w:rPr>
          <w:rFonts w:ascii="Gadugi" w:hAnsi="Gadugi"/>
          <w:i/>
          <w:iCs/>
          <w:sz w:val="24"/>
          <w:szCs w:val="24"/>
        </w:rPr>
        <w:t>“</w:t>
      </w:r>
      <w:r w:rsidR="00974B95" w:rsidRPr="00D77481">
        <w:rPr>
          <w:rFonts w:ascii="Gadugi" w:hAnsi="Gadugi"/>
          <w:i/>
          <w:iCs/>
          <w:sz w:val="22"/>
          <w:szCs w:val="24"/>
        </w:rPr>
        <w:t>4.4.1.10. Gestionar el alistamiento para el cumplimiento de las sentencias judiciales</w:t>
      </w:r>
      <w:r w:rsidR="00974B95" w:rsidRPr="008C1409">
        <w:rPr>
          <w:rFonts w:ascii="Gadugi" w:hAnsi="Gadugi"/>
          <w:i/>
          <w:iCs/>
          <w:sz w:val="24"/>
          <w:szCs w:val="24"/>
        </w:rPr>
        <w:t>”</w:t>
      </w:r>
      <w:r w:rsidR="00974B95" w:rsidRPr="008C1409">
        <w:rPr>
          <w:rFonts w:ascii="Gadugi" w:hAnsi="Gadugi"/>
          <w:sz w:val="24"/>
          <w:szCs w:val="24"/>
        </w:rPr>
        <w:t xml:space="preserve">, a la Dirección de Ingresos por Aportes de que le </w:t>
      </w:r>
      <w:r w:rsidR="00974B95" w:rsidRPr="008C1409">
        <w:rPr>
          <w:rFonts w:ascii="Gadugi" w:hAnsi="Gadugi"/>
          <w:i/>
          <w:iCs/>
          <w:sz w:val="24"/>
          <w:szCs w:val="24"/>
        </w:rPr>
        <w:t>compete “</w:t>
      </w:r>
      <w:r w:rsidR="00974B95" w:rsidRPr="00D77481">
        <w:rPr>
          <w:rFonts w:ascii="Gadugi" w:hAnsi="Gadugi"/>
          <w:i/>
          <w:iCs/>
          <w:sz w:val="22"/>
          <w:szCs w:val="24"/>
        </w:rPr>
        <w:t>4.2.1.4. Liquidar, cobrar y recaudar la recuperación de semanas, obligaciones por sentencia judicial, cálculos actuariales por omisión y títulos pensionales</w:t>
      </w:r>
      <w:r w:rsidR="00974B95" w:rsidRPr="008C1409">
        <w:rPr>
          <w:rFonts w:ascii="Gadugi" w:hAnsi="Gadugi"/>
          <w:i/>
          <w:iCs/>
          <w:sz w:val="24"/>
          <w:szCs w:val="24"/>
        </w:rPr>
        <w:t>”</w:t>
      </w:r>
      <w:r w:rsidR="00974B95" w:rsidRPr="008C1409">
        <w:rPr>
          <w:rFonts w:ascii="Gadugi" w:hAnsi="Gadugi"/>
          <w:sz w:val="24"/>
          <w:szCs w:val="24"/>
        </w:rPr>
        <w:t xml:space="preserve">, así </w:t>
      </w:r>
      <w:r w:rsidR="00974B95" w:rsidRPr="008C1409">
        <w:rPr>
          <w:rFonts w:ascii="Gadugi" w:hAnsi="Gadugi"/>
          <w:i/>
          <w:iCs/>
          <w:sz w:val="24"/>
          <w:szCs w:val="24"/>
        </w:rPr>
        <w:t>como “</w:t>
      </w:r>
      <w:r w:rsidR="00974B95" w:rsidRPr="00D77481">
        <w:rPr>
          <w:rFonts w:ascii="Gadugi" w:hAnsi="Gadugi"/>
          <w:i/>
          <w:iCs/>
          <w:sz w:val="22"/>
          <w:szCs w:val="24"/>
        </w:rPr>
        <w:t>4.2.1.7 Dirigir y controlar las gestiones de traslado de aportes respecto de las entidades de otros regímenes de acuerdo a las políticas y procedimientos de recaudo de Colpensiones</w:t>
      </w:r>
      <w:r w:rsidR="00974B95" w:rsidRPr="008C1409">
        <w:rPr>
          <w:rFonts w:ascii="Gadugi" w:hAnsi="Gadugi"/>
          <w:i/>
          <w:iCs/>
          <w:sz w:val="24"/>
          <w:szCs w:val="24"/>
        </w:rPr>
        <w:t>”</w:t>
      </w:r>
      <w:r w:rsidR="00974B95" w:rsidRPr="008C1409">
        <w:rPr>
          <w:rStyle w:val="Refdenotaalpie"/>
          <w:rFonts w:ascii="Gadugi" w:hAnsi="Gadugi"/>
          <w:i/>
          <w:iCs/>
          <w:sz w:val="24"/>
          <w:szCs w:val="24"/>
        </w:rPr>
        <w:t xml:space="preserve"> </w:t>
      </w:r>
      <w:r w:rsidR="00974B95" w:rsidRPr="008C1409">
        <w:rPr>
          <w:rStyle w:val="Refdenotaalpie"/>
          <w:rFonts w:ascii="Gadugi" w:hAnsi="Gadugi"/>
          <w:i/>
          <w:iCs/>
          <w:sz w:val="24"/>
          <w:szCs w:val="24"/>
        </w:rPr>
        <w:footnoteReference w:id="8"/>
      </w:r>
      <w:r w:rsidR="00974B95" w:rsidRPr="008C1409">
        <w:rPr>
          <w:rFonts w:ascii="Gadugi" w:hAnsi="Gadugi"/>
          <w:i/>
          <w:iCs/>
          <w:sz w:val="24"/>
          <w:szCs w:val="24"/>
        </w:rPr>
        <w:t xml:space="preserve">. </w:t>
      </w:r>
      <w:r w:rsidRPr="008C1409">
        <w:rPr>
          <w:rFonts w:ascii="Gadugi" w:hAnsi="Gadugi"/>
          <w:sz w:val="24"/>
          <w:szCs w:val="24"/>
        </w:rPr>
        <w:t xml:space="preserve">También está legitimado </w:t>
      </w:r>
      <w:r w:rsidR="00974B95" w:rsidRPr="008C1409">
        <w:rPr>
          <w:rFonts w:ascii="Gadugi" w:hAnsi="Gadugi"/>
          <w:sz w:val="24"/>
          <w:szCs w:val="24"/>
        </w:rPr>
        <w:t>el</w:t>
      </w:r>
      <w:r w:rsidRPr="008C1409">
        <w:rPr>
          <w:rFonts w:ascii="Gadugi" w:hAnsi="Gadugi"/>
          <w:sz w:val="24"/>
          <w:szCs w:val="24"/>
        </w:rPr>
        <w:t xml:space="preserve"> representante legal de </w:t>
      </w:r>
      <w:r w:rsidR="00974B95" w:rsidRPr="008C1409">
        <w:rPr>
          <w:rFonts w:ascii="Gadugi" w:hAnsi="Gadugi"/>
          <w:sz w:val="24"/>
          <w:szCs w:val="24"/>
        </w:rPr>
        <w:t>Protección</w:t>
      </w:r>
      <w:r w:rsidRPr="008C1409">
        <w:rPr>
          <w:rFonts w:ascii="Gadugi" w:hAnsi="Gadugi"/>
          <w:sz w:val="24"/>
          <w:szCs w:val="24"/>
        </w:rPr>
        <w:t xml:space="preserve"> S.A., porque esa entidad </w:t>
      </w:r>
      <w:r w:rsidRPr="008C1409">
        <w:rPr>
          <w:rFonts w:ascii="Gadugi" w:hAnsi="Gadugi"/>
          <w:sz w:val="24"/>
          <w:szCs w:val="24"/>
        </w:rPr>
        <w:lastRenderedPageBreak/>
        <w:t>fue compelida con el fallo judicial del que se viene hablando</w:t>
      </w:r>
      <w:r w:rsidR="003F6811" w:rsidRPr="008C1409">
        <w:rPr>
          <w:rFonts w:ascii="Gadugi" w:hAnsi="Gadugi"/>
          <w:sz w:val="24"/>
          <w:szCs w:val="24"/>
        </w:rPr>
        <w:t xml:space="preserve">, además, </w:t>
      </w:r>
      <w:r w:rsidR="00974B95" w:rsidRPr="008C1409">
        <w:rPr>
          <w:rFonts w:ascii="Gadugi" w:hAnsi="Gadugi"/>
          <w:sz w:val="24"/>
          <w:szCs w:val="24"/>
        </w:rPr>
        <w:t>es</w:t>
      </w:r>
      <w:r w:rsidR="003F6811" w:rsidRPr="008C1409">
        <w:rPr>
          <w:rFonts w:ascii="Gadugi" w:hAnsi="Gadugi"/>
          <w:sz w:val="24"/>
          <w:szCs w:val="24"/>
        </w:rPr>
        <w:t xml:space="preserve"> receptora de la petici</w:t>
      </w:r>
      <w:r w:rsidR="00974B95" w:rsidRPr="008C1409">
        <w:rPr>
          <w:rFonts w:ascii="Gadugi" w:hAnsi="Gadugi"/>
          <w:sz w:val="24"/>
          <w:szCs w:val="24"/>
        </w:rPr>
        <w:t>ón</w:t>
      </w:r>
      <w:r w:rsidR="003F6811" w:rsidRPr="008C1409">
        <w:rPr>
          <w:rFonts w:ascii="Gadugi" w:hAnsi="Gadugi"/>
          <w:sz w:val="24"/>
          <w:szCs w:val="24"/>
        </w:rPr>
        <w:t xml:space="preserve"> que la accionante dice que no le han solucionado de manera </w:t>
      </w:r>
      <w:r w:rsidR="00974B95" w:rsidRPr="008C1409">
        <w:rPr>
          <w:rFonts w:ascii="Gadugi" w:hAnsi="Gadugi"/>
          <w:sz w:val="24"/>
          <w:szCs w:val="24"/>
        </w:rPr>
        <w:t>completa</w:t>
      </w:r>
      <w:r w:rsidR="003F6811" w:rsidRPr="008C1409">
        <w:rPr>
          <w:rFonts w:ascii="Gadugi" w:hAnsi="Gadugi"/>
          <w:sz w:val="24"/>
          <w:szCs w:val="24"/>
        </w:rPr>
        <w:t xml:space="preserve">. </w:t>
      </w:r>
    </w:p>
    <w:p w14:paraId="7AADABE6" w14:textId="77777777" w:rsidR="00F06314" w:rsidRPr="008C1409" w:rsidRDefault="00F06314" w:rsidP="008C1409">
      <w:pPr>
        <w:spacing w:line="276" w:lineRule="auto"/>
        <w:ind w:firstLine="2835"/>
        <w:jc w:val="both"/>
        <w:rPr>
          <w:rFonts w:ascii="Gadugi" w:hAnsi="Gadugi"/>
          <w:sz w:val="24"/>
          <w:szCs w:val="24"/>
        </w:rPr>
      </w:pPr>
    </w:p>
    <w:p w14:paraId="2F809082" w14:textId="07F9810E" w:rsidR="00974B95" w:rsidRPr="008C1409" w:rsidRDefault="00F06314" w:rsidP="008C1409">
      <w:pPr>
        <w:spacing w:line="276" w:lineRule="auto"/>
        <w:ind w:firstLine="2835"/>
        <w:jc w:val="both"/>
        <w:rPr>
          <w:rFonts w:ascii="Gadugi" w:hAnsi="Gadugi"/>
          <w:sz w:val="24"/>
          <w:szCs w:val="24"/>
        </w:rPr>
      </w:pPr>
      <w:r w:rsidRPr="008C1409">
        <w:rPr>
          <w:rFonts w:ascii="Gadugi" w:hAnsi="Gadugi"/>
          <w:sz w:val="24"/>
          <w:szCs w:val="24"/>
        </w:rPr>
        <w:t>La inmediatez también se cumple, porque</w:t>
      </w:r>
      <w:r w:rsidR="00974B95" w:rsidRPr="008C1409">
        <w:rPr>
          <w:rFonts w:ascii="Gadugi" w:hAnsi="Gadugi"/>
          <w:sz w:val="24"/>
          <w:szCs w:val="24"/>
        </w:rPr>
        <w:t xml:space="preserve"> las solicitudes se radicaron el 11 de enero de 2022</w:t>
      </w:r>
      <w:r w:rsidR="00AB3FF0" w:rsidRPr="008C1409">
        <w:rPr>
          <w:rStyle w:val="Refdenotaalpie"/>
          <w:rFonts w:ascii="Gadugi" w:hAnsi="Gadugi"/>
          <w:sz w:val="24"/>
          <w:szCs w:val="24"/>
        </w:rPr>
        <w:footnoteReference w:id="9"/>
      </w:r>
      <w:r w:rsidR="00974B95" w:rsidRPr="008C1409">
        <w:rPr>
          <w:rFonts w:ascii="Gadugi" w:hAnsi="Gadugi"/>
          <w:sz w:val="24"/>
          <w:szCs w:val="24"/>
        </w:rPr>
        <w:t>, y al no recibir respuesta al cabo de casi 2 meses, decidió la accionante incoar esta demanda de manera perentoria el 1° de marzo de 2022</w:t>
      </w:r>
      <w:r w:rsidR="00AB3FF0" w:rsidRPr="008C1409">
        <w:rPr>
          <w:rStyle w:val="Refdenotaalpie"/>
          <w:rFonts w:ascii="Gadugi" w:hAnsi="Gadugi"/>
          <w:sz w:val="24"/>
          <w:szCs w:val="24"/>
        </w:rPr>
        <w:footnoteReference w:id="10"/>
      </w:r>
      <w:r w:rsidR="00974B95" w:rsidRPr="008C1409">
        <w:rPr>
          <w:rFonts w:ascii="Gadugi" w:hAnsi="Gadugi"/>
          <w:sz w:val="24"/>
          <w:szCs w:val="24"/>
        </w:rPr>
        <w:t xml:space="preserve">. </w:t>
      </w:r>
    </w:p>
    <w:p w14:paraId="25AA3775" w14:textId="77777777" w:rsidR="00F06314" w:rsidRPr="008C1409" w:rsidRDefault="00F06314" w:rsidP="008C1409">
      <w:pPr>
        <w:spacing w:line="276" w:lineRule="auto"/>
        <w:ind w:firstLine="2835"/>
        <w:jc w:val="both"/>
        <w:rPr>
          <w:rFonts w:ascii="Gadugi" w:hAnsi="Gadugi"/>
          <w:sz w:val="24"/>
          <w:szCs w:val="24"/>
        </w:rPr>
      </w:pPr>
    </w:p>
    <w:p w14:paraId="0E1E42AC" w14:textId="0853F733" w:rsidR="00F06314" w:rsidRPr="008C1409" w:rsidRDefault="00F06314" w:rsidP="008C1409">
      <w:pPr>
        <w:spacing w:line="276" w:lineRule="auto"/>
        <w:ind w:firstLine="2835"/>
        <w:jc w:val="both"/>
        <w:rPr>
          <w:rFonts w:ascii="Gadugi" w:hAnsi="Gadugi"/>
          <w:sz w:val="24"/>
          <w:szCs w:val="24"/>
        </w:rPr>
      </w:pPr>
      <w:r w:rsidRPr="008C1409">
        <w:rPr>
          <w:rFonts w:ascii="Gadugi" w:hAnsi="Gadugi"/>
          <w:sz w:val="24"/>
          <w:szCs w:val="24"/>
        </w:rPr>
        <w:t>Y también se supera la subsidiaridad</w:t>
      </w:r>
      <w:r w:rsidR="0088570A" w:rsidRPr="008C1409">
        <w:rPr>
          <w:rFonts w:ascii="Gadugi" w:hAnsi="Gadugi"/>
          <w:sz w:val="24"/>
          <w:szCs w:val="24"/>
        </w:rPr>
        <w:t>,</w:t>
      </w:r>
      <w:r w:rsidRPr="008C1409">
        <w:rPr>
          <w:rFonts w:ascii="Gadugi" w:hAnsi="Gadugi"/>
          <w:sz w:val="24"/>
          <w:szCs w:val="24"/>
        </w:rPr>
        <w:t xml:space="preserve"> porque según se recuerda en reciente providencia de este Tribunal</w:t>
      </w:r>
      <w:r w:rsidRPr="008C1409">
        <w:rPr>
          <w:rStyle w:val="Refdenotaalpie"/>
          <w:rFonts w:ascii="Gadugi" w:hAnsi="Gadugi"/>
          <w:sz w:val="24"/>
          <w:szCs w:val="24"/>
        </w:rPr>
        <w:footnoteReference w:id="11"/>
      </w:r>
      <w:r w:rsidRPr="008C1409">
        <w:rPr>
          <w:rFonts w:ascii="Gadugi" w:hAnsi="Gadugi"/>
          <w:sz w:val="24"/>
          <w:szCs w:val="24"/>
        </w:rPr>
        <w:t>, que a su vez cita precedente de la Corte Constitucional, la acción de tutela es procedente para reclamar el cumplimiento de una sentencia judicial, cuando esta contenga una obligación de hacer.</w:t>
      </w:r>
    </w:p>
    <w:p w14:paraId="39F078AE" w14:textId="77777777" w:rsidR="00F06314" w:rsidRPr="008C1409" w:rsidRDefault="00F06314" w:rsidP="008C1409">
      <w:pPr>
        <w:spacing w:line="276" w:lineRule="auto"/>
        <w:jc w:val="both"/>
        <w:rPr>
          <w:rFonts w:ascii="Gadugi" w:hAnsi="Gadugi"/>
          <w:sz w:val="24"/>
          <w:szCs w:val="24"/>
        </w:rPr>
      </w:pPr>
    </w:p>
    <w:p w14:paraId="59528DE4" w14:textId="77777777" w:rsidR="00F06314" w:rsidRPr="00EB0604" w:rsidRDefault="00F06314" w:rsidP="00EB0604">
      <w:pPr>
        <w:ind w:left="426" w:right="420"/>
        <w:jc w:val="both"/>
        <w:rPr>
          <w:rFonts w:ascii="Gadugi" w:hAnsi="Gadugi"/>
          <w:sz w:val="22"/>
          <w:szCs w:val="24"/>
          <w:shd w:val="clear" w:color="auto" w:fill="FFFFFF"/>
        </w:rPr>
      </w:pPr>
      <w:r w:rsidRPr="00EB0604">
        <w:rPr>
          <w:rFonts w:ascii="Gadugi" w:hAnsi="Gadugi"/>
          <w:sz w:val="22"/>
          <w:szCs w:val="24"/>
        </w:rPr>
        <w:tab/>
      </w:r>
      <w:r w:rsidRPr="00EB0604">
        <w:rPr>
          <w:rFonts w:ascii="Gadugi" w:hAnsi="Gadugi"/>
          <w:sz w:val="22"/>
          <w:szCs w:val="24"/>
        </w:rPr>
        <w:tab/>
      </w:r>
      <w:r w:rsidRPr="00EB0604">
        <w:rPr>
          <w:rFonts w:ascii="Gadugi" w:hAnsi="Gadugi"/>
          <w:sz w:val="22"/>
          <w:szCs w:val="24"/>
        </w:rPr>
        <w:tab/>
      </w:r>
      <w:r w:rsidRPr="00EB0604">
        <w:rPr>
          <w:rFonts w:ascii="Gadugi" w:hAnsi="Gadugi"/>
          <w:sz w:val="22"/>
          <w:szCs w:val="24"/>
        </w:rPr>
        <w:tab/>
      </w:r>
      <w:r w:rsidRPr="00EB0604">
        <w:rPr>
          <w:rFonts w:ascii="Gadugi" w:hAnsi="Gadugi"/>
          <w:sz w:val="22"/>
          <w:szCs w:val="24"/>
          <w:shd w:val="clear" w:color="auto" w:fill="FFFFFF"/>
        </w:rPr>
        <w:t>De vieja data, la jurisprudencia constitucional (2018)</w:t>
      </w:r>
      <w:r w:rsidRPr="00EB0604">
        <w:rPr>
          <w:rStyle w:val="Refdenotaalpie"/>
          <w:rFonts w:ascii="Gadugi" w:hAnsi="Gadugi"/>
          <w:sz w:val="22"/>
          <w:szCs w:val="24"/>
          <w:shd w:val="clear" w:color="auto" w:fill="FFFFFF"/>
        </w:rPr>
        <w:footnoteReference w:id="12"/>
      </w:r>
      <w:r w:rsidRPr="00EB0604">
        <w:rPr>
          <w:rFonts w:ascii="Gadugi" w:hAnsi="Gadugi"/>
          <w:sz w:val="22"/>
          <w:szCs w:val="24"/>
          <w:shd w:val="clear" w:color="auto" w:fill="FFFFFF"/>
        </w:rPr>
        <w:t xml:space="preserve"> enseña que el recurso de amparo es procedente cuando atañe al cumplimiento sentencias judiciales que comporten obligaciones de hacer, </w:t>
      </w:r>
      <w:r w:rsidRPr="00EB0604">
        <w:rPr>
          <w:rFonts w:ascii="Gadugi" w:hAnsi="Gadugi"/>
          <w:i/>
          <w:iCs/>
          <w:sz w:val="22"/>
          <w:szCs w:val="24"/>
          <w:shd w:val="clear" w:color="auto" w:fill="FFFFFF"/>
        </w:rPr>
        <w:t>“(…) por cuanto el proceso ejecutivo no propicia las mismas garantías respecto de esta clase de obligaciones que frente a otro tipo de condenas, como serían las monetarias. Ante esta circunstancia, la jurisprudencia constitucional ha establecido que la acción de tutela resulta procedente para exigir el acatamiento de obligaciones de hacer, en los casos que se solicita (…)”</w:t>
      </w:r>
      <w:r w:rsidRPr="00EB0604">
        <w:rPr>
          <w:rFonts w:ascii="Gadugi" w:hAnsi="Gadugi"/>
          <w:sz w:val="22"/>
          <w:szCs w:val="24"/>
          <w:shd w:val="clear" w:color="auto" w:fill="FFFFFF"/>
        </w:rPr>
        <w:t>. Entonces, la tutela constituye el escenario idóneo y eficaz para resolver ese tipo de asuntos.</w:t>
      </w:r>
    </w:p>
    <w:p w14:paraId="4F1A4622" w14:textId="77777777" w:rsidR="00F06314" w:rsidRPr="008C1409" w:rsidRDefault="00F06314" w:rsidP="008C1409">
      <w:pPr>
        <w:spacing w:line="276" w:lineRule="auto"/>
        <w:ind w:firstLine="2835"/>
        <w:jc w:val="both"/>
        <w:rPr>
          <w:rFonts w:ascii="Gadugi" w:hAnsi="Gadugi"/>
          <w:sz w:val="24"/>
          <w:szCs w:val="24"/>
        </w:rPr>
      </w:pPr>
    </w:p>
    <w:p w14:paraId="3E016C2E" w14:textId="60AD1D3C" w:rsidR="00F06314" w:rsidRPr="008C1409" w:rsidRDefault="00F06314" w:rsidP="008C1409">
      <w:pPr>
        <w:spacing w:line="276" w:lineRule="auto"/>
        <w:ind w:firstLine="2835"/>
        <w:jc w:val="both"/>
        <w:rPr>
          <w:rFonts w:ascii="Gadugi" w:hAnsi="Gadugi"/>
          <w:sz w:val="24"/>
          <w:szCs w:val="24"/>
        </w:rPr>
      </w:pPr>
      <w:r w:rsidRPr="008C1409">
        <w:rPr>
          <w:rFonts w:ascii="Gadugi" w:hAnsi="Gadugi"/>
          <w:sz w:val="24"/>
          <w:szCs w:val="24"/>
        </w:rPr>
        <w:t xml:space="preserve">En este asunto, la orden contenida en el fallo cuyo cumplimiento se implora, es de hacer. En efecto, en él se dispuso que </w:t>
      </w:r>
      <w:r w:rsidR="00974B95" w:rsidRPr="008C1409">
        <w:rPr>
          <w:rFonts w:ascii="Gadugi" w:hAnsi="Gadugi"/>
          <w:sz w:val="24"/>
          <w:szCs w:val="24"/>
        </w:rPr>
        <w:t xml:space="preserve">Protección </w:t>
      </w:r>
      <w:r w:rsidRPr="008C1409">
        <w:rPr>
          <w:rFonts w:ascii="Gadugi" w:hAnsi="Gadugi"/>
          <w:sz w:val="24"/>
          <w:szCs w:val="24"/>
        </w:rPr>
        <w:t xml:space="preserve">S.A., trasladara con destino a Colpensiones los recursos de la cuenta de ahorro individual de la accionante, y que Colpensiones activara la afiliación de la actora al </w:t>
      </w:r>
      <w:r w:rsidR="008D52D2" w:rsidRPr="008C1409">
        <w:rPr>
          <w:rFonts w:ascii="Gadugi" w:hAnsi="Gadugi"/>
          <w:sz w:val="24"/>
          <w:szCs w:val="24"/>
        </w:rPr>
        <w:t>RPM</w:t>
      </w:r>
      <w:r w:rsidRPr="008C1409">
        <w:rPr>
          <w:rFonts w:ascii="Gadugi" w:hAnsi="Gadugi"/>
          <w:sz w:val="24"/>
          <w:szCs w:val="24"/>
        </w:rPr>
        <w:t>.</w:t>
      </w:r>
    </w:p>
    <w:p w14:paraId="45B89FC3" w14:textId="56D5C62B" w:rsidR="008D52D2" w:rsidRPr="008C1409" w:rsidRDefault="008D52D2" w:rsidP="008C1409">
      <w:pPr>
        <w:spacing w:line="276" w:lineRule="auto"/>
        <w:ind w:firstLine="2835"/>
        <w:jc w:val="both"/>
        <w:rPr>
          <w:rFonts w:ascii="Gadugi" w:hAnsi="Gadugi"/>
          <w:sz w:val="24"/>
          <w:szCs w:val="24"/>
        </w:rPr>
      </w:pPr>
    </w:p>
    <w:p w14:paraId="622040A7" w14:textId="5458FBB4" w:rsidR="008D52D2" w:rsidRPr="008C1409" w:rsidRDefault="00AB3FF0" w:rsidP="008C1409">
      <w:pPr>
        <w:spacing w:line="276" w:lineRule="auto"/>
        <w:ind w:firstLine="2835"/>
        <w:jc w:val="both"/>
        <w:rPr>
          <w:rFonts w:ascii="Gadugi" w:hAnsi="Gadugi"/>
          <w:sz w:val="24"/>
          <w:szCs w:val="24"/>
        </w:rPr>
      </w:pPr>
      <w:r w:rsidRPr="008C1409">
        <w:rPr>
          <w:rFonts w:ascii="Gadugi" w:hAnsi="Gadugi"/>
          <w:sz w:val="24"/>
          <w:szCs w:val="24"/>
        </w:rPr>
        <w:t xml:space="preserve">A tono con lo que viene siendo dicho, </w:t>
      </w:r>
      <w:r w:rsidR="008D52D2" w:rsidRPr="008C1409">
        <w:rPr>
          <w:rFonts w:ascii="Gadugi" w:hAnsi="Gadugi"/>
          <w:sz w:val="24"/>
          <w:szCs w:val="24"/>
        </w:rPr>
        <w:t>es pertinente recordar lo que enseña la Corte Constitucional sobre la obligación que tienen las autoridades públicas de cumplir oportunamente los fallos judiciales ejecutoriados, como garantía de los derechos fundamentales al debido proceso y al acceso a la administración de justicia</w:t>
      </w:r>
      <w:r w:rsidRPr="008C1409">
        <w:rPr>
          <w:rStyle w:val="Refdenotaalpie"/>
          <w:rFonts w:ascii="Gadugi" w:hAnsi="Gadugi"/>
          <w:sz w:val="24"/>
          <w:szCs w:val="24"/>
        </w:rPr>
        <w:footnoteReference w:id="13"/>
      </w:r>
      <w:r w:rsidR="008D52D2" w:rsidRPr="008C1409">
        <w:rPr>
          <w:rFonts w:ascii="Gadugi" w:hAnsi="Gadugi"/>
          <w:sz w:val="24"/>
          <w:szCs w:val="24"/>
        </w:rPr>
        <w:t>:</w:t>
      </w:r>
    </w:p>
    <w:p w14:paraId="26F134A8" w14:textId="48BE322B" w:rsidR="008D52D2" w:rsidRPr="008C1409" w:rsidRDefault="008D52D2" w:rsidP="008C1409">
      <w:pPr>
        <w:spacing w:line="276" w:lineRule="auto"/>
        <w:ind w:left="567" w:right="902"/>
        <w:jc w:val="both"/>
        <w:rPr>
          <w:rFonts w:ascii="Gadugi" w:hAnsi="Gadugi"/>
          <w:sz w:val="24"/>
          <w:szCs w:val="24"/>
        </w:rPr>
      </w:pPr>
    </w:p>
    <w:p w14:paraId="5118B479" w14:textId="101285F5" w:rsidR="008D52D2" w:rsidRPr="00EB0604" w:rsidRDefault="008D52D2" w:rsidP="00EB0604">
      <w:pPr>
        <w:ind w:left="426" w:right="420"/>
        <w:jc w:val="both"/>
        <w:rPr>
          <w:rFonts w:ascii="Gadugi" w:hAnsi="Gadugi"/>
          <w:b/>
          <w:sz w:val="22"/>
          <w:szCs w:val="24"/>
          <w:bdr w:val="none" w:sz="0" w:space="0" w:color="auto" w:frame="1"/>
          <w:shd w:val="clear" w:color="auto" w:fill="FFFFFF"/>
        </w:rPr>
      </w:pPr>
      <w:r w:rsidRPr="00EB0604">
        <w:rPr>
          <w:rFonts w:ascii="Gadugi" w:hAnsi="Gadugi"/>
          <w:sz w:val="22"/>
          <w:szCs w:val="24"/>
        </w:rPr>
        <w:tab/>
      </w:r>
      <w:r w:rsidRPr="00EB0604">
        <w:rPr>
          <w:rFonts w:ascii="Gadugi" w:hAnsi="Gadugi"/>
          <w:sz w:val="22"/>
          <w:szCs w:val="24"/>
        </w:rPr>
        <w:tab/>
      </w:r>
      <w:r w:rsidRPr="00EB0604">
        <w:rPr>
          <w:rFonts w:ascii="Gadugi" w:hAnsi="Gadugi"/>
          <w:sz w:val="22"/>
          <w:szCs w:val="24"/>
        </w:rPr>
        <w:tab/>
      </w:r>
      <w:r w:rsidRPr="00EB0604">
        <w:rPr>
          <w:rFonts w:ascii="Gadugi" w:hAnsi="Gadugi"/>
          <w:sz w:val="22"/>
          <w:szCs w:val="24"/>
        </w:rPr>
        <w:tab/>
      </w:r>
      <w:r w:rsidRPr="00EB0604">
        <w:rPr>
          <w:rFonts w:ascii="Gadugi" w:hAnsi="Gadugi"/>
          <w:sz w:val="22"/>
          <w:szCs w:val="24"/>
          <w:bdr w:val="none" w:sz="0" w:space="0" w:color="auto" w:frame="1"/>
          <w:shd w:val="clear" w:color="auto" w:fill="FFFFFF"/>
        </w:rPr>
        <w:t>La jurisprudencia de esta Corte ha señalado</w:t>
      </w:r>
      <w:r w:rsidRPr="00EB0604">
        <w:rPr>
          <w:rStyle w:val="Refdenotaalpie"/>
          <w:rFonts w:ascii="Gadugi" w:hAnsi="Gadugi"/>
          <w:sz w:val="22"/>
          <w:szCs w:val="24"/>
          <w:bdr w:val="none" w:sz="0" w:space="0" w:color="auto" w:frame="1"/>
          <w:shd w:val="clear" w:color="auto" w:fill="FFFFFF"/>
        </w:rPr>
        <w:footnoteReference w:id="14"/>
      </w:r>
      <w:r w:rsidRPr="00EB0604">
        <w:rPr>
          <w:rFonts w:ascii="Gadugi" w:hAnsi="Gadugi"/>
          <w:sz w:val="22"/>
          <w:szCs w:val="24"/>
          <w:bdr w:val="none" w:sz="0" w:space="0" w:color="auto" w:frame="1"/>
          <w:shd w:val="clear" w:color="auto" w:fill="FFFFFF"/>
        </w:rPr>
        <w:t> que </w:t>
      </w:r>
      <w:r w:rsidRPr="00EB0604">
        <w:rPr>
          <w:rFonts w:ascii="Gadugi" w:hAnsi="Gadugi"/>
          <w:sz w:val="22"/>
          <w:szCs w:val="24"/>
          <w:bdr w:val="none" w:sz="0" w:space="0" w:color="auto" w:frame="1"/>
          <w:shd w:val="clear" w:color="auto" w:fill="FFFFFF"/>
          <w:lang w:val="es-ES_tradnl"/>
        </w:rPr>
        <w:t>el debido proceso y la garantía del </w:t>
      </w:r>
      <w:r w:rsidRPr="00EB0604">
        <w:rPr>
          <w:rFonts w:ascii="Gadugi" w:hAnsi="Gadugi"/>
          <w:sz w:val="22"/>
          <w:szCs w:val="24"/>
          <w:bdr w:val="none" w:sz="0" w:space="0" w:color="auto" w:frame="1"/>
          <w:shd w:val="clear" w:color="auto" w:fill="FFFFFF"/>
        </w:rPr>
        <w:t>derecho a la jurisdicción, comprende los derechos al libre e igualitario acceso ante los jueces y autoridades administrativas, a obtener soluciones y decisiones motivadas en un plazo razonable, a que estas puedan ser impugnadas ante las autoridades de jerarquía superior, </w:t>
      </w:r>
      <w:r w:rsidRPr="00EB0604">
        <w:rPr>
          <w:rFonts w:ascii="Gadugi" w:hAnsi="Gadugi"/>
          <w:b/>
          <w:i/>
          <w:iCs/>
          <w:sz w:val="22"/>
          <w:szCs w:val="24"/>
          <w:bdr w:val="none" w:sz="0" w:space="0" w:color="auto" w:frame="1"/>
          <w:shd w:val="clear" w:color="auto" w:fill="FFFFFF"/>
        </w:rPr>
        <w:t>y al cumplimiento efectivo de lo decidido en el fallo</w:t>
      </w:r>
      <w:r w:rsidRPr="00EB0604">
        <w:rPr>
          <w:rStyle w:val="Refdenotaalpie"/>
          <w:rFonts w:ascii="Gadugi" w:hAnsi="Gadugi"/>
          <w:b/>
          <w:i/>
          <w:iCs/>
          <w:sz w:val="22"/>
          <w:szCs w:val="24"/>
          <w:bdr w:val="none" w:sz="0" w:space="0" w:color="auto" w:frame="1"/>
          <w:shd w:val="clear" w:color="auto" w:fill="FFFFFF"/>
        </w:rPr>
        <w:footnoteReference w:id="15"/>
      </w:r>
      <w:r w:rsidRPr="00EB0604">
        <w:rPr>
          <w:rFonts w:ascii="Gadugi" w:hAnsi="Gadugi"/>
          <w:b/>
          <w:sz w:val="22"/>
          <w:szCs w:val="24"/>
          <w:bdr w:val="none" w:sz="0" w:space="0" w:color="auto" w:frame="1"/>
          <w:shd w:val="clear" w:color="auto" w:fill="FFFFFF"/>
        </w:rPr>
        <w:t>.</w:t>
      </w:r>
    </w:p>
    <w:p w14:paraId="16C8E4C0" w14:textId="33FC4B21" w:rsidR="008D52D2" w:rsidRPr="00EB0604" w:rsidRDefault="008D52D2" w:rsidP="00EB0604">
      <w:pPr>
        <w:ind w:left="426" w:right="420"/>
        <w:jc w:val="both"/>
        <w:rPr>
          <w:rFonts w:ascii="Gadugi" w:hAnsi="Gadugi" w:cs="Calibri"/>
          <w:sz w:val="22"/>
          <w:szCs w:val="24"/>
          <w:lang w:val="es-CO" w:eastAsia="es-CO"/>
        </w:rPr>
      </w:pPr>
    </w:p>
    <w:p w14:paraId="4248D12F" w14:textId="109569D8" w:rsidR="008D52D2" w:rsidRPr="00EB0604" w:rsidRDefault="008D52D2" w:rsidP="00EB0604">
      <w:pPr>
        <w:ind w:left="426" w:right="420"/>
        <w:jc w:val="both"/>
        <w:rPr>
          <w:rFonts w:ascii="Gadugi" w:hAnsi="Gadugi"/>
          <w:b/>
          <w:sz w:val="22"/>
          <w:szCs w:val="24"/>
          <w:bdr w:val="none" w:sz="0" w:space="0" w:color="auto" w:frame="1"/>
          <w:shd w:val="clear" w:color="auto" w:fill="FFFFFF"/>
        </w:rPr>
      </w:pPr>
      <w:r w:rsidRPr="00EB0604">
        <w:rPr>
          <w:rFonts w:ascii="Gadugi" w:hAnsi="Gadugi" w:cs="Calibri"/>
          <w:sz w:val="22"/>
          <w:szCs w:val="24"/>
          <w:lang w:val="es-CO" w:eastAsia="es-CO"/>
        </w:rPr>
        <w:tab/>
      </w:r>
      <w:r w:rsidRPr="00EB0604">
        <w:rPr>
          <w:rFonts w:ascii="Gadugi" w:hAnsi="Gadugi" w:cs="Calibri"/>
          <w:sz w:val="22"/>
          <w:szCs w:val="24"/>
          <w:lang w:val="es-CO" w:eastAsia="es-CO"/>
        </w:rPr>
        <w:tab/>
      </w:r>
      <w:r w:rsidRPr="00EB0604">
        <w:rPr>
          <w:rFonts w:ascii="Gadugi" w:hAnsi="Gadugi" w:cs="Calibri"/>
          <w:sz w:val="22"/>
          <w:szCs w:val="24"/>
          <w:lang w:val="es-CO" w:eastAsia="es-CO"/>
        </w:rPr>
        <w:tab/>
      </w:r>
      <w:r w:rsidRPr="00EB0604">
        <w:rPr>
          <w:rFonts w:ascii="Gadugi" w:hAnsi="Gadugi" w:cs="Calibri"/>
          <w:sz w:val="22"/>
          <w:szCs w:val="24"/>
          <w:lang w:val="es-CO" w:eastAsia="es-CO"/>
        </w:rPr>
        <w:tab/>
      </w:r>
      <w:r w:rsidRPr="00EB0604">
        <w:rPr>
          <w:rFonts w:ascii="Gadugi" w:hAnsi="Gadugi"/>
          <w:sz w:val="22"/>
          <w:szCs w:val="24"/>
          <w:bdr w:val="none" w:sz="0" w:space="0" w:color="auto" w:frame="1"/>
          <w:shd w:val="clear" w:color="auto" w:fill="FFFFFF"/>
        </w:rPr>
        <w:t>La Sala Primera de Revisión en la sentencia T-371 de 2016</w:t>
      </w:r>
      <w:r w:rsidRPr="00EB0604">
        <w:rPr>
          <w:rStyle w:val="Refdenotaalpie"/>
          <w:rFonts w:ascii="Gadugi" w:hAnsi="Gadugi"/>
          <w:sz w:val="22"/>
          <w:szCs w:val="24"/>
          <w:bdr w:val="none" w:sz="0" w:space="0" w:color="auto" w:frame="1"/>
          <w:shd w:val="clear" w:color="auto" w:fill="FFFFFF"/>
        </w:rPr>
        <w:footnoteReference w:id="16"/>
      </w:r>
      <w:r w:rsidRPr="00EB0604">
        <w:rPr>
          <w:rFonts w:ascii="Gadugi" w:hAnsi="Gadugi"/>
          <w:sz w:val="22"/>
          <w:szCs w:val="24"/>
          <w:bdr w:val="none" w:sz="0" w:space="0" w:color="auto" w:frame="1"/>
          <w:shd w:val="clear" w:color="auto" w:fill="FFFFFF"/>
        </w:rPr>
        <w:t>, explicó que la ejecución de las sentencias se traduce en la sujeción de los ciudadanos y los poderes públicos a la Constitución, y que el incumplimiento de esa garantía constituye un grave atentado al Estado de derecho. Al analizar esta garantía en relación con los principios constitucionales de celeridad, eficacia y prevalencia del derecho sustancial sobre las formalidades propias de cada proceso, como presupuestos de la función judicial y administrativa</w:t>
      </w:r>
      <w:r w:rsidRPr="00EB0604">
        <w:rPr>
          <w:rStyle w:val="Refdenotaalpie"/>
          <w:rFonts w:ascii="Gadugi" w:hAnsi="Gadugi"/>
          <w:sz w:val="22"/>
          <w:szCs w:val="24"/>
          <w:bdr w:val="none" w:sz="0" w:space="0" w:color="auto" w:frame="1"/>
          <w:shd w:val="clear" w:color="auto" w:fill="FFFFFF"/>
        </w:rPr>
        <w:footnoteReference w:id="17"/>
      </w:r>
      <w:r w:rsidRPr="00EB0604">
        <w:rPr>
          <w:rFonts w:ascii="Gadugi" w:hAnsi="Gadugi"/>
          <w:sz w:val="22"/>
          <w:szCs w:val="24"/>
          <w:bdr w:val="none" w:sz="0" w:space="0" w:color="auto" w:frame="1"/>
          <w:shd w:val="clear" w:color="auto" w:fill="FFFFFF"/>
        </w:rPr>
        <w:t xml:space="preserve">, </w:t>
      </w:r>
      <w:r w:rsidRPr="00EB0604">
        <w:rPr>
          <w:rFonts w:ascii="Gadugi" w:hAnsi="Gadugi"/>
          <w:b/>
          <w:sz w:val="22"/>
          <w:szCs w:val="24"/>
          <w:bdr w:val="none" w:sz="0" w:space="0" w:color="auto" w:frame="1"/>
          <w:shd w:val="clear" w:color="auto" w:fill="FFFFFF"/>
        </w:rPr>
        <w:t>es posible hablar del cumplimiento de las providencias judiciales, como una faceta del núcleo esencial del debido proceso (Preámbulo y artículos 1, 2, 6, 29 y 86 de la Constitución).</w:t>
      </w:r>
    </w:p>
    <w:p w14:paraId="1D8774B5" w14:textId="70951293" w:rsidR="008D52D2" w:rsidRPr="00EB0604" w:rsidRDefault="008D52D2" w:rsidP="00EB0604">
      <w:pPr>
        <w:ind w:left="426" w:right="420"/>
        <w:jc w:val="both"/>
        <w:rPr>
          <w:rFonts w:ascii="Gadugi" w:hAnsi="Gadugi" w:cs="Calibri"/>
          <w:sz w:val="22"/>
          <w:szCs w:val="24"/>
        </w:rPr>
      </w:pPr>
    </w:p>
    <w:p w14:paraId="20F4789B" w14:textId="24AA2E9E" w:rsidR="008D52D2" w:rsidRPr="00EB0604" w:rsidRDefault="008D52D2" w:rsidP="00EB0604">
      <w:pPr>
        <w:ind w:left="426" w:right="420"/>
        <w:jc w:val="both"/>
        <w:rPr>
          <w:rFonts w:ascii="Gadugi" w:hAnsi="Gadugi"/>
          <w:sz w:val="22"/>
          <w:szCs w:val="24"/>
          <w:bdr w:val="none" w:sz="0" w:space="0" w:color="auto" w:frame="1"/>
          <w:shd w:val="clear" w:color="auto" w:fill="FFFFFF"/>
        </w:rPr>
      </w:pPr>
      <w:r w:rsidRPr="00EB0604">
        <w:rPr>
          <w:rFonts w:ascii="Gadugi" w:hAnsi="Gadugi" w:cs="Calibri"/>
          <w:sz w:val="22"/>
          <w:szCs w:val="24"/>
        </w:rPr>
        <w:tab/>
      </w:r>
      <w:r w:rsidRPr="00EB0604">
        <w:rPr>
          <w:rFonts w:ascii="Gadugi" w:hAnsi="Gadugi" w:cs="Calibri"/>
          <w:sz w:val="22"/>
          <w:szCs w:val="24"/>
        </w:rPr>
        <w:tab/>
      </w:r>
      <w:r w:rsidRPr="00EB0604">
        <w:rPr>
          <w:rFonts w:ascii="Gadugi" w:hAnsi="Gadugi" w:cs="Calibri"/>
          <w:sz w:val="22"/>
          <w:szCs w:val="24"/>
        </w:rPr>
        <w:tab/>
      </w:r>
      <w:r w:rsidRPr="00EB0604">
        <w:rPr>
          <w:rFonts w:ascii="Gadugi" w:hAnsi="Gadugi" w:cs="Calibri"/>
          <w:sz w:val="22"/>
          <w:szCs w:val="24"/>
        </w:rPr>
        <w:tab/>
      </w:r>
      <w:r w:rsidRPr="00EB0604">
        <w:rPr>
          <w:rFonts w:ascii="Gadugi" w:hAnsi="Gadugi"/>
          <w:b/>
          <w:sz w:val="22"/>
          <w:szCs w:val="24"/>
          <w:bdr w:val="none" w:sz="0" w:space="0" w:color="auto" w:frame="1"/>
          <w:shd w:val="clear" w:color="auto" w:fill="FFFFFF"/>
        </w:rPr>
        <w:t>En la misma decisión, la Corte explicó que el derecho a una tutela judicial efectiva implica la existencia de un </w:t>
      </w:r>
      <w:r w:rsidRPr="00EB0604">
        <w:rPr>
          <w:rFonts w:ascii="Gadugi" w:hAnsi="Gadugi"/>
          <w:b/>
          <w:i/>
          <w:iCs/>
          <w:sz w:val="22"/>
          <w:szCs w:val="24"/>
          <w:bdr w:val="none" w:sz="0" w:space="0" w:color="auto" w:frame="1"/>
          <w:shd w:val="clear" w:color="auto" w:fill="FFFFFF"/>
        </w:rPr>
        <w:t>plazo razonable</w:t>
      </w:r>
      <w:r w:rsidRPr="00EB0604">
        <w:rPr>
          <w:rFonts w:ascii="Gadugi" w:hAnsi="Gadugi"/>
          <w:b/>
          <w:sz w:val="22"/>
          <w:szCs w:val="24"/>
          <w:bdr w:val="none" w:sz="0" w:space="0" w:color="auto" w:frame="1"/>
          <w:shd w:val="clear" w:color="auto" w:fill="FFFFFF"/>
        </w:rPr>
        <w:t> en el cumplimiento de las decisiones judiciales, para resolver y ejecutar lo resuelto.</w:t>
      </w:r>
      <w:r w:rsidRPr="00EB0604">
        <w:rPr>
          <w:rFonts w:ascii="Gadugi" w:hAnsi="Gadugi"/>
          <w:sz w:val="22"/>
          <w:szCs w:val="24"/>
          <w:bdr w:val="none" w:sz="0" w:space="0" w:color="auto" w:frame="1"/>
          <w:shd w:val="clear" w:color="auto" w:fill="FFFFFF"/>
        </w:rPr>
        <w:t xml:space="preserve"> Esta </w:t>
      </w:r>
      <w:r w:rsidRPr="00EB0604">
        <w:rPr>
          <w:rFonts w:ascii="Gadugi" w:hAnsi="Gadugi"/>
          <w:i/>
          <w:iCs/>
          <w:sz w:val="22"/>
          <w:szCs w:val="24"/>
          <w:bdr w:val="none" w:sz="0" w:space="0" w:color="auto" w:frame="1"/>
          <w:shd w:val="clear" w:color="auto" w:fill="FFFFFF"/>
        </w:rPr>
        <w:t>razonabilidad</w:t>
      </w:r>
      <w:r w:rsidRPr="00EB0604">
        <w:rPr>
          <w:rFonts w:ascii="Gadugi" w:hAnsi="Gadugi"/>
          <w:sz w:val="22"/>
          <w:szCs w:val="24"/>
          <w:bdr w:val="none" w:sz="0" w:space="0" w:color="auto" w:frame="1"/>
          <w:shd w:val="clear" w:color="auto" w:fill="FFFFFF"/>
        </w:rPr>
        <w:t> que en principio es establecida por el legislador busca hacer efectivos los derechos o intereses de las personas reconocidos o declarados en una sentencia con base en la obligación correlativa de la administración de cumplir las providencias judiciales</w:t>
      </w:r>
      <w:r w:rsidRPr="00EB0604">
        <w:rPr>
          <w:rStyle w:val="Refdenotaalpie"/>
          <w:rFonts w:ascii="Gadugi" w:hAnsi="Gadugi"/>
          <w:sz w:val="22"/>
          <w:szCs w:val="24"/>
          <w:bdr w:val="none" w:sz="0" w:space="0" w:color="auto" w:frame="1"/>
          <w:shd w:val="clear" w:color="auto" w:fill="FFFFFF"/>
        </w:rPr>
        <w:footnoteReference w:id="18"/>
      </w:r>
      <w:r w:rsidRPr="00EB0604">
        <w:rPr>
          <w:rFonts w:ascii="Gadugi" w:hAnsi="Gadugi"/>
          <w:sz w:val="22"/>
          <w:szCs w:val="24"/>
          <w:bdr w:val="none" w:sz="0" w:space="0" w:color="auto" w:frame="1"/>
          <w:shd w:val="clear" w:color="auto" w:fill="FFFFFF"/>
        </w:rPr>
        <w:t>. De manera que, cuando una autoridad demandada “</w:t>
      </w:r>
      <w:r w:rsidRPr="00EB0604">
        <w:rPr>
          <w:rFonts w:ascii="Gadugi" w:hAnsi="Gadugi"/>
          <w:i/>
          <w:iCs/>
          <w:sz w:val="22"/>
          <w:szCs w:val="24"/>
          <w:bdr w:val="none" w:sz="0" w:space="0" w:color="auto" w:frame="1"/>
          <w:shd w:val="clear" w:color="auto" w:fill="FFFFFF"/>
        </w:rPr>
        <w:t>se rehúsa o se abstiene de ejecutar lo dispuesto en una providencia judicial que le fue adversa, no sólo vulnera los derechos fundamentales que a través de esa última se han reconocido a quien invocó la protección, sino que desacata una decisión que hizo tránsito a cosa juzgada, violándose por esta vía el ordenamiento jurídico superior</w:t>
      </w:r>
      <w:r w:rsidRPr="00EB0604">
        <w:rPr>
          <w:rFonts w:ascii="Gadugi" w:hAnsi="Gadugi"/>
          <w:sz w:val="22"/>
          <w:szCs w:val="24"/>
          <w:bdr w:val="none" w:sz="0" w:space="0" w:color="auto" w:frame="1"/>
          <w:shd w:val="clear" w:color="auto" w:fill="FFFFFF"/>
        </w:rPr>
        <w:t>”</w:t>
      </w:r>
      <w:r w:rsidRPr="00EB0604">
        <w:rPr>
          <w:rStyle w:val="Refdenotaalpie"/>
          <w:rFonts w:ascii="Gadugi" w:hAnsi="Gadugi"/>
          <w:sz w:val="22"/>
          <w:szCs w:val="24"/>
          <w:bdr w:val="none" w:sz="0" w:space="0" w:color="auto" w:frame="1"/>
          <w:shd w:val="clear" w:color="auto" w:fill="FFFFFF"/>
        </w:rPr>
        <w:footnoteReference w:id="19"/>
      </w:r>
      <w:r w:rsidRPr="00EB0604">
        <w:rPr>
          <w:rFonts w:ascii="Gadugi" w:hAnsi="Gadugi"/>
          <w:sz w:val="22"/>
          <w:szCs w:val="24"/>
          <w:bdr w:val="none" w:sz="0" w:space="0" w:color="auto" w:frame="1"/>
          <w:shd w:val="clear" w:color="auto" w:fill="FFFFFF"/>
        </w:rPr>
        <w:t>. Lo anterior, comoquiera que “</w:t>
      </w:r>
      <w:r w:rsidRPr="00EB0604">
        <w:rPr>
          <w:rFonts w:ascii="Gadugi" w:hAnsi="Gadugi"/>
          <w:i/>
          <w:iCs/>
          <w:sz w:val="22"/>
          <w:szCs w:val="24"/>
          <w:bdr w:val="none" w:sz="0" w:space="0" w:color="auto" w:frame="1"/>
          <w:shd w:val="clear" w:color="auto" w:fill="FFFFFF"/>
        </w:rPr>
        <w:t>la misión de los jueces de administrar justicia mediante sentencias con carácter obligatorio exige de los entes ejecutivos una conducta de estricta diligencia en el cumplimiento de las mismas, con el fin de mantener vigente el Estado de Derecho, actuar en concordancia con sus fines esenciales e inculcar en la población una conciencia institucional de respeto y sujeción al ordenamiento jurídico.</w:t>
      </w:r>
      <w:r w:rsidRPr="00EB0604">
        <w:rPr>
          <w:rFonts w:ascii="Gadugi" w:hAnsi="Gadugi"/>
          <w:sz w:val="22"/>
          <w:szCs w:val="24"/>
          <w:bdr w:val="none" w:sz="0" w:space="0" w:color="auto" w:frame="1"/>
          <w:shd w:val="clear" w:color="auto" w:fill="FFFFFF"/>
        </w:rPr>
        <w:t>”</w:t>
      </w:r>
      <w:r w:rsidRPr="00EB0604">
        <w:rPr>
          <w:rStyle w:val="Refdenotaalpie"/>
          <w:rFonts w:ascii="Gadugi" w:hAnsi="Gadugi"/>
          <w:sz w:val="22"/>
          <w:szCs w:val="24"/>
          <w:bdr w:val="none" w:sz="0" w:space="0" w:color="auto" w:frame="1"/>
          <w:shd w:val="clear" w:color="auto" w:fill="FFFFFF"/>
        </w:rPr>
        <w:footnoteReference w:id="20"/>
      </w:r>
      <w:r w:rsidRPr="00EB0604">
        <w:rPr>
          <w:rFonts w:ascii="Gadugi" w:hAnsi="Gadugi"/>
          <w:sz w:val="22"/>
          <w:szCs w:val="24"/>
          <w:bdr w:val="none" w:sz="0" w:space="0" w:color="auto" w:frame="1"/>
          <w:shd w:val="clear" w:color="auto" w:fill="FFFFFF"/>
        </w:rPr>
        <w:t xml:space="preserve"> </w:t>
      </w:r>
      <w:r w:rsidR="00AB3FF0" w:rsidRPr="00EB0604">
        <w:rPr>
          <w:rFonts w:ascii="Gadugi" w:hAnsi="Gadugi"/>
          <w:sz w:val="22"/>
          <w:szCs w:val="24"/>
          <w:bdr w:val="none" w:sz="0" w:space="0" w:color="auto" w:frame="1"/>
          <w:shd w:val="clear" w:color="auto" w:fill="FFFFFF"/>
        </w:rPr>
        <w:t>(Destaca la Sala)</w:t>
      </w:r>
    </w:p>
    <w:p w14:paraId="0BE54A03" w14:textId="77777777" w:rsidR="008D52D2" w:rsidRPr="008C1409" w:rsidRDefault="008D52D2" w:rsidP="008C1409">
      <w:pPr>
        <w:spacing w:line="276" w:lineRule="auto"/>
        <w:ind w:left="567" w:right="902" w:firstLine="2835"/>
        <w:jc w:val="both"/>
        <w:rPr>
          <w:rFonts w:ascii="Gadugi" w:hAnsi="Gadugi"/>
          <w:sz w:val="24"/>
          <w:szCs w:val="24"/>
        </w:rPr>
      </w:pPr>
    </w:p>
    <w:p w14:paraId="15DD95F0" w14:textId="403ED7D7" w:rsidR="00F06314" w:rsidRPr="008C1409" w:rsidRDefault="00930167" w:rsidP="008C1409">
      <w:pPr>
        <w:spacing w:line="276" w:lineRule="auto"/>
        <w:ind w:firstLine="2835"/>
        <w:jc w:val="both"/>
        <w:rPr>
          <w:rFonts w:ascii="Gadugi" w:hAnsi="Gadugi"/>
          <w:sz w:val="24"/>
          <w:szCs w:val="24"/>
        </w:rPr>
      </w:pPr>
      <w:r w:rsidRPr="008C1409">
        <w:rPr>
          <w:rFonts w:ascii="Gadugi" w:hAnsi="Gadugi"/>
          <w:sz w:val="24"/>
          <w:szCs w:val="24"/>
        </w:rPr>
        <w:t xml:space="preserve">2.3. </w:t>
      </w:r>
      <w:r w:rsidR="008814C9" w:rsidRPr="008C1409">
        <w:rPr>
          <w:rFonts w:ascii="Gadugi" w:hAnsi="Gadugi"/>
          <w:sz w:val="24"/>
          <w:szCs w:val="24"/>
        </w:rPr>
        <w:t>Sin perder de vista lo explicado hasta este punto, y p</w:t>
      </w:r>
      <w:r w:rsidR="00D15818" w:rsidRPr="008C1409">
        <w:rPr>
          <w:rFonts w:ascii="Gadugi" w:hAnsi="Gadugi"/>
          <w:sz w:val="24"/>
          <w:szCs w:val="24"/>
        </w:rPr>
        <w:t>asando al caso concreto</w:t>
      </w:r>
      <w:r w:rsidR="00F06314" w:rsidRPr="008C1409">
        <w:rPr>
          <w:rFonts w:ascii="Gadugi" w:hAnsi="Gadugi"/>
          <w:sz w:val="24"/>
          <w:szCs w:val="24"/>
        </w:rPr>
        <w:t xml:space="preserve">, es menester recordar que fue lo que se dispuso en </w:t>
      </w:r>
      <w:r w:rsidR="00FA2DEF" w:rsidRPr="008C1409">
        <w:rPr>
          <w:rFonts w:ascii="Gadugi" w:hAnsi="Gadugi"/>
          <w:sz w:val="24"/>
          <w:szCs w:val="24"/>
        </w:rPr>
        <w:t>las sentencias proferidas</w:t>
      </w:r>
      <w:r w:rsidR="00F06314" w:rsidRPr="008C1409">
        <w:rPr>
          <w:rFonts w:ascii="Gadugi" w:hAnsi="Gadugi"/>
          <w:sz w:val="24"/>
          <w:szCs w:val="24"/>
        </w:rPr>
        <w:t xml:space="preserve"> dentro del proceso laboral con radicado </w:t>
      </w:r>
      <w:r w:rsidR="00FA2DEF" w:rsidRPr="008C1409">
        <w:rPr>
          <w:rFonts w:ascii="Gadugi" w:hAnsi="Gadugi"/>
          <w:sz w:val="24"/>
          <w:szCs w:val="24"/>
        </w:rPr>
        <w:t>660013100220180038501:</w:t>
      </w:r>
    </w:p>
    <w:p w14:paraId="175241DF" w14:textId="194E50EC" w:rsidR="00974B95" w:rsidRPr="008C1409" w:rsidRDefault="00974B95" w:rsidP="008C1409">
      <w:pPr>
        <w:spacing w:line="276" w:lineRule="auto"/>
        <w:ind w:firstLine="2835"/>
        <w:jc w:val="both"/>
        <w:rPr>
          <w:rFonts w:ascii="Gadugi" w:hAnsi="Gadugi"/>
          <w:sz w:val="24"/>
          <w:szCs w:val="24"/>
        </w:rPr>
      </w:pPr>
    </w:p>
    <w:p w14:paraId="63422A94" w14:textId="2FCB2EDA" w:rsidR="00FA2DEF" w:rsidRPr="00EB0604" w:rsidRDefault="0012109A" w:rsidP="00D77481">
      <w:pPr>
        <w:ind w:left="426" w:right="420" w:firstLine="2268"/>
        <w:jc w:val="both"/>
        <w:rPr>
          <w:rFonts w:ascii="Gadugi" w:hAnsi="Gadugi"/>
          <w:sz w:val="22"/>
          <w:szCs w:val="24"/>
        </w:rPr>
      </w:pPr>
      <w:r w:rsidRPr="00EB0604">
        <w:rPr>
          <w:rFonts w:ascii="Gadugi" w:hAnsi="Gadugi"/>
          <w:sz w:val="22"/>
          <w:szCs w:val="24"/>
        </w:rPr>
        <w:t xml:space="preserve">(i) </w:t>
      </w:r>
      <w:r w:rsidR="00FA2DEF" w:rsidRPr="00EB0604">
        <w:rPr>
          <w:rFonts w:ascii="Gadugi" w:hAnsi="Gadugi"/>
          <w:sz w:val="22"/>
          <w:szCs w:val="24"/>
        </w:rPr>
        <w:t>En primera instancia se decidió lo siguiente</w:t>
      </w:r>
      <w:r w:rsidR="00AB3FF0" w:rsidRPr="00EB0604">
        <w:rPr>
          <w:rStyle w:val="Refdenotaalpie"/>
          <w:rFonts w:ascii="Gadugi" w:hAnsi="Gadugi"/>
          <w:sz w:val="22"/>
          <w:szCs w:val="24"/>
        </w:rPr>
        <w:footnoteReference w:id="21"/>
      </w:r>
      <w:r w:rsidR="00FA2DEF" w:rsidRPr="00EB0604">
        <w:rPr>
          <w:rFonts w:ascii="Gadugi" w:hAnsi="Gadugi"/>
          <w:sz w:val="22"/>
          <w:szCs w:val="24"/>
        </w:rPr>
        <w:t>:</w:t>
      </w:r>
    </w:p>
    <w:p w14:paraId="49130303" w14:textId="77777777" w:rsidR="00FA2DEF" w:rsidRPr="00EB0604" w:rsidRDefault="00FA2DEF" w:rsidP="00EB0604">
      <w:pPr>
        <w:ind w:left="426" w:right="420" w:firstLine="2835"/>
        <w:jc w:val="both"/>
        <w:rPr>
          <w:rFonts w:ascii="Gadugi" w:hAnsi="Gadugi"/>
          <w:sz w:val="22"/>
          <w:szCs w:val="24"/>
        </w:rPr>
      </w:pPr>
    </w:p>
    <w:p w14:paraId="6E80F6CD" w14:textId="5054A8E4" w:rsidR="00FA2DEF" w:rsidRPr="008C1409" w:rsidRDefault="00FA2DEF" w:rsidP="00EB0604">
      <w:pPr>
        <w:ind w:left="426" w:right="420" w:firstLine="2268"/>
        <w:jc w:val="both"/>
        <w:rPr>
          <w:rFonts w:ascii="Gadugi" w:hAnsi="Gadugi"/>
          <w:sz w:val="24"/>
          <w:szCs w:val="24"/>
        </w:rPr>
      </w:pPr>
      <w:r w:rsidRPr="00EB0604">
        <w:rPr>
          <w:rFonts w:ascii="Gadugi" w:hAnsi="Gadugi"/>
          <w:sz w:val="22"/>
          <w:szCs w:val="24"/>
        </w:rPr>
        <w:t xml:space="preserve">1) Declarar la ineficacia de la afiliación de la demandante a Protección S.A., suscrita el 9/08/1995, y por ende el traslado de régimen pensional al cual conllevó dicha vinculación. 2) Declarar que para todos los efectos legales la actora nunca se trasladó al RAIS y, por tanto, siempre permaneció en el RPM con PD, lo que implica que conserva el derecho a acceder al régimen de transición establecido en el art. 36 de la L. 100/93, en concordancia con lo establecido en el AL. 01/2005. 3) Condenó a Protección S.A. a que efectúe el traslado a Colpensiones de la totalidad del capital acumulado en la cuenta de ahorro individual de la demandante, con los respectivos rendimientos financieros producidos, para lo cual se concedió el término de un mes contado a partir de la ejecutoria de la sentencia. 4) Condenó a Protección </w:t>
      </w:r>
      <w:r w:rsidRPr="00EB0604">
        <w:rPr>
          <w:rFonts w:ascii="Gadugi" w:hAnsi="Gadugi"/>
          <w:sz w:val="22"/>
          <w:szCs w:val="24"/>
        </w:rPr>
        <w:lastRenderedPageBreak/>
        <w:t>S.A. a devolver a Colpensiones los gastos de administración y comisiones cobradas durante el lapso en que estuvo vigente la afiliación de la actora, devolución que sería con cargo a sus propias utilidades, debidamente indexados. 5) Condenó a Protección S.A. a la devolución a Colpensiones del bono pensional, en caso de que exista, así como de las cuotas de garantía de pensión mínima y seguros previsionales, con cargo a los propios recursos de la AFP, estas últimas sumas deben devolverse debidamente indexadas. 6) Ordenó a Colpensiones tener como vinculada sin solución de continuidad al RPM a la demandante y, por ende, beneficiaria del régimen de transición. 7) Condenó en costas procesales en un 100% a favor de la demandante a cargo de Protección S.A.</w:t>
      </w:r>
      <w:r w:rsidRPr="00EB0604">
        <w:rPr>
          <w:rFonts w:ascii="Gadugi" w:hAnsi="Gadugi"/>
          <w:sz w:val="22"/>
          <w:szCs w:val="24"/>
        </w:rPr>
        <w:cr/>
      </w:r>
    </w:p>
    <w:p w14:paraId="5AE00AB8" w14:textId="108BCE91" w:rsidR="00FA2DEF" w:rsidRPr="008C1409" w:rsidRDefault="00FA2DEF" w:rsidP="008C1409">
      <w:pPr>
        <w:spacing w:line="276" w:lineRule="auto"/>
        <w:ind w:firstLine="2835"/>
        <w:jc w:val="both"/>
        <w:rPr>
          <w:rFonts w:ascii="Gadugi" w:hAnsi="Gadugi"/>
          <w:sz w:val="24"/>
          <w:szCs w:val="24"/>
        </w:rPr>
      </w:pPr>
      <w:r w:rsidRPr="008C1409">
        <w:rPr>
          <w:rFonts w:ascii="Gadugi" w:hAnsi="Gadugi"/>
          <w:sz w:val="24"/>
          <w:szCs w:val="24"/>
        </w:rPr>
        <w:t>En segunda instancia, con sentencia del 12 de octubre de 2021, se dispuso</w:t>
      </w:r>
      <w:r w:rsidR="00AB3FF0" w:rsidRPr="008C1409">
        <w:rPr>
          <w:rStyle w:val="Refdenotaalpie"/>
          <w:rFonts w:ascii="Gadugi" w:hAnsi="Gadugi"/>
          <w:sz w:val="24"/>
          <w:szCs w:val="24"/>
        </w:rPr>
        <w:footnoteReference w:id="22"/>
      </w:r>
      <w:r w:rsidRPr="008C1409">
        <w:rPr>
          <w:rFonts w:ascii="Gadugi" w:hAnsi="Gadugi"/>
          <w:sz w:val="24"/>
          <w:szCs w:val="24"/>
        </w:rPr>
        <w:t>:</w:t>
      </w:r>
    </w:p>
    <w:p w14:paraId="0094BCBD" w14:textId="65193EA7" w:rsidR="00FA2DEF" w:rsidRPr="008C1409" w:rsidRDefault="00FA2DEF" w:rsidP="008C1409">
      <w:pPr>
        <w:spacing w:line="276" w:lineRule="auto"/>
        <w:ind w:left="567" w:right="902" w:firstLine="2835"/>
        <w:jc w:val="both"/>
        <w:rPr>
          <w:rFonts w:ascii="Gadugi" w:hAnsi="Gadugi"/>
          <w:sz w:val="24"/>
          <w:szCs w:val="24"/>
        </w:rPr>
      </w:pPr>
    </w:p>
    <w:p w14:paraId="57B20277" w14:textId="0ABE7BBA" w:rsidR="00FA2DEF" w:rsidRPr="00D77481" w:rsidRDefault="00FA2DEF" w:rsidP="00D77481">
      <w:pPr>
        <w:ind w:left="426" w:right="420" w:firstLine="2268"/>
        <w:jc w:val="both"/>
        <w:rPr>
          <w:rFonts w:ascii="Gadugi" w:hAnsi="Gadugi"/>
          <w:sz w:val="22"/>
          <w:szCs w:val="24"/>
        </w:rPr>
      </w:pPr>
      <w:r w:rsidRPr="00D77481">
        <w:rPr>
          <w:rFonts w:ascii="Gadugi" w:hAnsi="Gadugi"/>
          <w:sz w:val="22"/>
          <w:szCs w:val="24"/>
        </w:rPr>
        <w:t>PRIMERO: MODIFICAR el numeral quinto de la parte resolutiva de la sentencia apelada y consultada, en el sentido de excluir la orden de trasladar a Colpensiones el bono pensional en caso de existir.</w:t>
      </w:r>
    </w:p>
    <w:p w14:paraId="489D57DA" w14:textId="77777777" w:rsidR="00FA2DEF" w:rsidRPr="00D77481" w:rsidRDefault="00FA2DEF" w:rsidP="00D77481">
      <w:pPr>
        <w:ind w:left="426" w:right="420" w:firstLine="2268"/>
        <w:jc w:val="both"/>
        <w:rPr>
          <w:rFonts w:ascii="Gadugi" w:hAnsi="Gadugi"/>
          <w:sz w:val="22"/>
          <w:szCs w:val="24"/>
        </w:rPr>
      </w:pPr>
    </w:p>
    <w:p w14:paraId="0333EEDB" w14:textId="6FDF0B51" w:rsidR="00FA2DEF" w:rsidRPr="00D77481" w:rsidRDefault="00FA2DEF" w:rsidP="00D77481">
      <w:pPr>
        <w:ind w:left="426" w:right="420" w:firstLine="2268"/>
        <w:jc w:val="both"/>
        <w:rPr>
          <w:rFonts w:ascii="Gadugi" w:hAnsi="Gadugi"/>
          <w:sz w:val="22"/>
          <w:szCs w:val="24"/>
        </w:rPr>
      </w:pPr>
      <w:r w:rsidRPr="00D77481">
        <w:rPr>
          <w:rFonts w:ascii="Gadugi" w:hAnsi="Gadugi"/>
          <w:sz w:val="22"/>
          <w:szCs w:val="24"/>
        </w:rPr>
        <w:t>SEGUNDO: ADICIONAR la sentencia, con la orden de COMUNICAR a la Oficina de Bonos Pensionales del Ministerio de Hacienda Crédito Público la decisión aquí adoptada, para que, en un trámite interno y aplicando lo previsto en el artículo 57 del Decreto 1748 de 1995 modificado por el artículo 17 del Decreto 3798 de 2003 hoy recopilado en el Decreto 1833 de 2016, proceda a ejecutar todas las acciones necesarias que le corresponden para retrotraer las cosas al estado en el que se encontraban al momento en que la demandante se trasladó de régimen pensional.</w:t>
      </w:r>
    </w:p>
    <w:p w14:paraId="5AC21810" w14:textId="77777777" w:rsidR="00FA2DEF" w:rsidRPr="00D77481" w:rsidRDefault="00FA2DEF" w:rsidP="00D77481">
      <w:pPr>
        <w:ind w:left="426" w:right="420" w:firstLine="2268"/>
        <w:jc w:val="both"/>
        <w:rPr>
          <w:rFonts w:ascii="Gadugi" w:hAnsi="Gadugi"/>
          <w:sz w:val="22"/>
          <w:szCs w:val="24"/>
        </w:rPr>
      </w:pPr>
    </w:p>
    <w:p w14:paraId="38AF3180" w14:textId="7CF0EC90" w:rsidR="00FA2DEF" w:rsidRPr="00D77481" w:rsidRDefault="00FA2DEF" w:rsidP="00D77481">
      <w:pPr>
        <w:ind w:left="426" w:right="420" w:firstLine="2268"/>
        <w:jc w:val="both"/>
        <w:rPr>
          <w:rFonts w:ascii="Gadugi" w:hAnsi="Gadugi"/>
          <w:sz w:val="22"/>
          <w:szCs w:val="24"/>
        </w:rPr>
      </w:pPr>
      <w:r w:rsidRPr="00D77481">
        <w:rPr>
          <w:rFonts w:ascii="Gadugi" w:hAnsi="Gadugi"/>
          <w:sz w:val="22"/>
          <w:szCs w:val="24"/>
        </w:rPr>
        <w:t>TERCERO: CONDENAR a PROTECCIÓN S.A. que en el caso de haber recibido el pago del bono pensional tipo A en favor de la cuenta de ahorro individual de la accionante, proceda a RESTITUIR la suma pagada a la OBP del Ministerio de Hacienda y Crédito Público, valor que deberá estar debidamente indexada, actualización monetaria que deberá ser cancelada con los recursos propios del fondo privado de pensiones Protección S.A.</w:t>
      </w:r>
    </w:p>
    <w:p w14:paraId="41B046ED" w14:textId="77777777" w:rsidR="00FA2DEF" w:rsidRPr="00D77481" w:rsidRDefault="00FA2DEF" w:rsidP="00D77481">
      <w:pPr>
        <w:ind w:left="426" w:right="420" w:firstLine="2268"/>
        <w:jc w:val="both"/>
        <w:rPr>
          <w:rFonts w:ascii="Gadugi" w:hAnsi="Gadugi"/>
          <w:sz w:val="22"/>
          <w:szCs w:val="24"/>
        </w:rPr>
      </w:pPr>
    </w:p>
    <w:p w14:paraId="366C2DB6" w14:textId="17FF2662" w:rsidR="00FA2DEF" w:rsidRPr="00D77481" w:rsidRDefault="00FA2DEF" w:rsidP="00D77481">
      <w:pPr>
        <w:ind w:left="426" w:right="420" w:firstLine="2268"/>
        <w:jc w:val="both"/>
        <w:rPr>
          <w:rFonts w:ascii="Gadugi" w:hAnsi="Gadugi"/>
          <w:sz w:val="22"/>
          <w:szCs w:val="24"/>
        </w:rPr>
      </w:pPr>
      <w:r w:rsidRPr="00D77481">
        <w:rPr>
          <w:rFonts w:ascii="Gadugi" w:hAnsi="Gadugi"/>
          <w:sz w:val="22"/>
          <w:szCs w:val="24"/>
        </w:rPr>
        <w:t>CUARTO: CONFIRMAR en todo lo demás la sentencia apelada y consultada.</w:t>
      </w:r>
    </w:p>
    <w:p w14:paraId="32703E1E" w14:textId="77777777" w:rsidR="00FA2DEF" w:rsidRPr="00D77481" w:rsidRDefault="00FA2DEF" w:rsidP="00D77481">
      <w:pPr>
        <w:ind w:left="426" w:right="420" w:firstLine="2268"/>
        <w:jc w:val="both"/>
        <w:rPr>
          <w:rFonts w:ascii="Gadugi" w:hAnsi="Gadugi"/>
          <w:sz w:val="22"/>
          <w:szCs w:val="24"/>
        </w:rPr>
      </w:pPr>
    </w:p>
    <w:p w14:paraId="14857C04" w14:textId="5826AE13" w:rsidR="00FA2DEF" w:rsidRPr="00D77481" w:rsidRDefault="00FA2DEF" w:rsidP="00D77481">
      <w:pPr>
        <w:ind w:left="426" w:right="420" w:firstLine="2268"/>
        <w:jc w:val="both"/>
        <w:rPr>
          <w:rFonts w:ascii="Gadugi" w:hAnsi="Gadugi"/>
          <w:sz w:val="22"/>
          <w:szCs w:val="24"/>
        </w:rPr>
      </w:pPr>
      <w:r w:rsidRPr="00D77481">
        <w:rPr>
          <w:rFonts w:ascii="Gadugi" w:hAnsi="Gadugi"/>
          <w:sz w:val="22"/>
          <w:szCs w:val="24"/>
        </w:rPr>
        <w:t>QUINTO: COSTAS en esta instancia a cargo de Protección S.A. y Colpensiones, y a favor de la parte demandante.</w:t>
      </w:r>
    </w:p>
    <w:p w14:paraId="2003E71C" w14:textId="4B3B7E91" w:rsidR="00FA2DEF" w:rsidRPr="008C1409" w:rsidRDefault="00FA2DEF"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p>
    <w:p w14:paraId="18C0477D" w14:textId="332903C3" w:rsidR="00FA2DEF" w:rsidRPr="008C1409" w:rsidRDefault="00F06314"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00FA2DEF" w:rsidRPr="008C1409">
        <w:rPr>
          <w:rFonts w:ascii="Gadugi" w:hAnsi="Gadugi"/>
          <w:sz w:val="24"/>
          <w:szCs w:val="24"/>
        </w:rPr>
        <w:t>(ii) El 11 de enero la demandante</w:t>
      </w:r>
      <w:r w:rsidR="0012109A" w:rsidRPr="008C1409">
        <w:rPr>
          <w:rFonts w:ascii="Gadugi" w:hAnsi="Gadugi"/>
          <w:sz w:val="24"/>
          <w:szCs w:val="24"/>
        </w:rPr>
        <w:t xml:space="preserve"> radicó sendos derechos petición </w:t>
      </w:r>
      <w:r w:rsidR="00FA2DEF" w:rsidRPr="008C1409">
        <w:rPr>
          <w:rFonts w:ascii="Gadugi" w:hAnsi="Gadugi"/>
          <w:sz w:val="24"/>
          <w:szCs w:val="24"/>
        </w:rPr>
        <w:tab/>
      </w:r>
      <w:r w:rsidR="0012109A" w:rsidRPr="008C1409">
        <w:rPr>
          <w:rFonts w:ascii="Gadugi" w:hAnsi="Gadugi"/>
          <w:sz w:val="24"/>
          <w:szCs w:val="24"/>
        </w:rPr>
        <w:t>ante Colpensiones y Protección S.A., para que se cumpliera el mandato judicial</w:t>
      </w:r>
      <w:r w:rsidR="00AB3FF0" w:rsidRPr="008C1409">
        <w:rPr>
          <w:rStyle w:val="Refdenotaalpie"/>
          <w:rFonts w:ascii="Gadugi" w:hAnsi="Gadugi"/>
          <w:sz w:val="24"/>
          <w:szCs w:val="24"/>
        </w:rPr>
        <w:footnoteReference w:id="23"/>
      </w:r>
      <w:r w:rsidR="0012109A" w:rsidRPr="008C1409">
        <w:rPr>
          <w:rFonts w:ascii="Gadugi" w:hAnsi="Gadugi"/>
          <w:sz w:val="24"/>
          <w:szCs w:val="24"/>
        </w:rPr>
        <w:t>.</w:t>
      </w:r>
    </w:p>
    <w:p w14:paraId="6045E2D7" w14:textId="741C4BB6" w:rsidR="0012109A" w:rsidRPr="008C1409" w:rsidRDefault="0012109A" w:rsidP="008C1409">
      <w:pPr>
        <w:pStyle w:val="Sangra2detindependiente"/>
        <w:spacing w:after="0" w:line="276" w:lineRule="auto"/>
        <w:ind w:left="0"/>
        <w:jc w:val="both"/>
        <w:rPr>
          <w:rFonts w:ascii="Gadugi" w:hAnsi="Gadugi"/>
          <w:sz w:val="24"/>
          <w:szCs w:val="24"/>
        </w:rPr>
      </w:pPr>
    </w:p>
    <w:p w14:paraId="7A7A06C7" w14:textId="1FC638DC" w:rsidR="0012109A" w:rsidRPr="008C1409" w:rsidRDefault="0012109A"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(iii) Con oficio del 3 de marzo de 2021 Protección S.A., informó que</w:t>
      </w:r>
      <w:r w:rsidR="00AB3FF0" w:rsidRPr="008C1409">
        <w:rPr>
          <w:rStyle w:val="Refdenotaalpie"/>
          <w:rFonts w:ascii="Gadugi" w:hAnsi="Gadugi"/>
          <w:sz w:val="24"/>
          <w:szCs w:val="24"/>
        </w:rPr>
        <w:footnoteReference w:id="24"/>
      </w:r>
      <w:r w:rsidRPr="008C1409">
        <w:rPr>
          <w:rFonts w:ascii="Gadugi" w:hAnsi="Gadugi"/>
          <w:sz w:val="24"/>
          <w:szCs w:val="24"/>
        </w:rPr>
        <w:t>:</w:t>
      </w:r>
    </w:p>
    <w:p w14:paraId="0EB51E49" w14:textId="5557832D" w:rsidR="0012109A" w:rsidRPr="008C1409" w:rsidRDefault="0012109A" w:rsidP="008C1409">
      <w:pPr>
        <w:pStyle w:val="Sangra2detindependiente"/>
        <w:spacing w:after="0" w:line="276" w:lineRule="auto"/>
        <w:ind w:left="0"/>
        <w:jc w:val="both"/>
        <w:rPr>
          <w:rFonts w:ascii="Gadugi" w:hAnsi="Gadugi"/>
          <w:sz w:val="24"/>
          <w:szCs w:val="24"/>
        </w:rPr>
      </w:pPr>
    </w:p>
    <w:p w14:paraId="7C917DC0" w14:textId="6AD07335" w:rsidR="0012109A" w:rsidRPr="00D77481" w:rsidRDefault="0012109A" w:rsidP="00D77481">
      <w:pPr>
        <w:ind w:left="426" w:right="420" w:firstLine="2268"/>
        <w:jc w:val="both"/>
        <w:rPr>
          <w:rFonts w:ascii="Gadugi" w:hAnsi="Gadugi"/>
          <w:sz w:val="22"/>
          <w:szCs w:val="24"/>
        </w:rPr>
      </w:pPr>
      <w:r w:rsidRPr="00D77481">
        <w:rPr>
          <w:rFonts w:ascii="Gadugi" w:hAnsi="Gadugi"/>
          <w:sz w:val="22"/>
          <w:szCs w:val="24"/>
        </w:rPr>
        <w:lastRenderedPageBreak/>
        <w:tab/>
        <w:t>“(…) se encuentra realizando todos los tramites operativos requeridos para reversar la totalidad de los conceptos ordenados en la sentencia para finalmente efectuar su traslado hacia Colpensiones.”</w:t>
      </w:r>
    </w:p>
    <w:p w14:paraId="71BE2EA9" w14:textId="28110388" w:rsidR="0012109A" w:rsidRPr="008C1409" w:rsidRDefault="0012109A" w:rsidP="008C1409">
      <w:pPr>
        <w:pStyle w:val="Sangra2detindependiente"/>
        <w:spacing w:after="0" w:line="276" w:lineRule="auto"/>
        <w:ind w:left="0"/>
        <w:jc w:val="both"/>
        <w:rPr>
          <w:rFonts w:ascii="Gadugi" w:hAnsi="Gadugi"/>
          <w:sz w:val="24"/>
          <w:szCs w:val="24"/>
        </w:rPr>
      </w:pPr>
    </w:p>
    <w:p w14:paraId="6BB578B7" w14:textId="58FCA90F" w:rsidR="0012109A" w:rsidRPr="008C1409" w:rsidRDefault="0012109A"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(iv) Mediante comunicación del 14 de enero de 2022, la Dirección de Procesos Judiciales de Colpensiones, le informó a la actora que</w:t>
      </w:r>
      <w:r w:rsidR="00AB3FF0" w:rsidRPr="008C1409">
        <w:rPr>
          <w:rStyle w:val="Refdenotaalpie"/>
          <w:rFonts w:ascii="Gadugi" w:hAnsi="Gadugi"/>
          <w:sz w:val="24"/>
          <w:szCs w:val="24"/>
        </w:rPr>
        <w:footnoteReference w:id="25"/>
      </w:r>
      <w:r w:rsidRPr="008C1409">
        <w:rPr>
          <w:rFonts w:ascii="Gadugi" w:hAnsi="Gadugi"/>
          <w:sz w:val="24"/>
          <w:szCs w:val="24"/>
        </w:rPr>
        <w:t>:</w:t>
      </w:r>
    </w:p>
    <w:p w14:paraId="092E5F24" w14:textId="77777777" w:rsidR="0012109A" w:rsidRPr="008C1409" w:rsidRDefault="0012109A" w:rsidP="008C1409">
      <w:pPr>
        <w:pStyle w:val="Sangra2detindependiente"/>
        <w:spacing w:after="0" w:line="276" w:lineRule="auto"/>
        <w:ind w:left="0"/>
        <w:jc w:val="both"/>
        <w:rPr>
          <w:rFonts w:ascii="Gadugi" w:hAnsi="Gadugi"/>
          <w:sz w:val="24"/>
          <w:szCs w:val="24"/>
        </w:rPr>
      </w:pPr>
    </w:p>
    <w:p w14:paraId="2FC12EE1" w14:textId="6104DFC6" w:rsidR="0012109A" w:rsidRPr="008C1409" w:rsidRDefault="0012109A" w:rsidP="00D77481">
      <w:pPr>
        <w:ind w:left="426" w:right="420" w:firstLine="2268"/>
        <w:jc w:val="both"/>
        <w:rPr>
          <w:rFonts w:ascii="Gadugi" w:hAnsi="Gadugi"/>
          <w:sz w:val="24"/>
          <w:szCs w:val="24"/>
        </w:rPr>
      </w:pPr>
      <w:r w:rsidRPr="00D77481">
        <w:rPr>
          <w:rFonts w:ascii="Gadugi" w:hAnsi="Gadugi"/>
          <w:sz w:val="22"/>
          <w:szCs w:val="24"/>
        </w:rPr>
        <w:t>“Se validó y verificó el caso, respecto del cumplimiento de la sentencia proferida por el JUZGADO 002LABORAL DE CIRCUITO DE PEREIRA, dentro del proceso laboral ordinario 66001310500220180038500, nos permitimos informarle que esta Administradora está realizando los trámites necesarios para la consecución del proceso. De acuerdo con lo anterior, para así obtener copia auténtica de los documentos jurídicos necesarios con el fin de que el cumplimiento de sentencia se apegue a la literalidad del derecho reconocido, de sus extremos temporales y dinerarios, y de todo lo demás ordenado tanto en la parte motiva como resolutiva de la sentencia, de tal modo que se tenga la seguridad jurídica e institucional que su reconocimiento corresponde a lo ordenado y tendiente a la validación de la autenticidad del fallo sobre el cual se solicita su cumplimiento..”</w:t>
      </w:r>
      <w:r w:rsidRPr="008C1409">
        <w:rPr>
          <w:rFonts w:ascii="Gadugi" w:hAnsi="Gadugi"/>
          <w:sz w:val="24"/>
          <w:szCs w:val="24"/>
        </w:rPr>
        <w:tab/>
        <w:t xml:space="preserve"> </w:t>
      </w:r>
    </w:p>
    <w:p w14:paraId="7F7B26AA" w14:textId="77777777" w:rsidR="00FA2DEF" w:rsidRPr="008C1409" w:rsidRDefault="00FA2DEF" w:rsidP="008C1409">
      <w:pPr>
        <w:pStyle w:val="Sangra2detindependiente"/>
        <w:spacing w:after="0" w:line="276" w:lineRule="auto"/>
        <w:ind w:left="0"/>
        <w:jc w:val="both"/>
        <w:rPr>
          <w:rFonts w:ascii="Gadugi" w:hAnsi="Gadugi"/>
          <w:sz w:val="24"/>
          <w:szCs w:val="24"/>
        </w:rPr>
      </w:pPr>
    </w:p>
    <w:p w14:paraId="51C52115" w14:textId="6CC46269" w:rsidR="00DC46AC" w:rsidRPr="008C1409" w:rsidRDefault="0012109A"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(v) Las direcciones electrónicas, en las que la accionante pidió ser notificada, </w:t>
      </w:r>
      <w:r w:rsidR="00DC46AC" w:rsidRPr="008C1409">
        <w:rPr>
          <w:rFonts w:ascii="Gadugi" w:hAnsi="Gadugi"/>
          <w:sz w:val="24"/>
          <w:szCs w:val="24"/>
        </w:rPr>
        <w:t xml:space="preserve">son </w:t>
      </w:r>
      <w:hyperlink r:id="rId11" w:history="1">
        <w:r w:rsidR="008D52D2" w:rsidRPr="008C1409">
          <w:rPr>
            <w:rStyle w:val="Hipervnculo"/>
            <w:rFonts w:ascii="Gadugi" w:hAnsi="Gadugi"/>
            <w:color w:val="auto"/>
            <w:sz w:val="24"/>
            <w:szCs w:val="24"/>
          </w:rPr>
          <w:t>resolucionesguiajuridica@gmail.com</w:t>
        </w:r>
      </w:hyperlink>
      <w:r w:rsidR="00DC46AC" w:rsidRPr="008C1409">
        <w:rPr>
          <w:rFonts w:ascii="Gadugi" w:hAnsi="Gadugi"/>
          <w:sz w:val="24"/>
          <w:szCs w:val="24"/>
        </w:rPr>
        <w:t xml:space="preserve">, y </w:t>
      </w:r>
      <w:hyperlink r:id="rId12" w:history="1">
        <w:r w:rsidR="00DC46AC" w:rsidRPr="008C1409">
          <w:rPr>
            <w:rStyle w:val="Hipervnculo"/>
            <w:rFonts w:ascii="Gadugi" w:hAnsi="Gadugi"/>
            <w:color w:val="auto"/>
            <w:sz w:val="24"/>
            <w:szCs w:val="24"/>
          </w:rPr>
          <w:t>departamentojuridicoguia@gmail.com</w:t>
        </w:r>
      </w:hyperlink>
      <w:r w:rsidR="00DC46AC" w:rsidRPr="008C1409">
        <w:rPr>
          <w:rFonts w:ascii="Gadugi" w:hAnsi="Gadugi"/>
          <w:sz w:val="24"/>
          <w:szCs w:val="24"/>
        </w:rPr>
        <w:t>.</w:t>
      </w:r>
    </w:p>
    <w:p w14:paraId="0A04DD27" w14:textId="36F82F7E" w:rsidR="00DC46AC" w:rsidRPr="008C1409" w:rsidRDefault="00DC46AC" w:rsidP="008C1409">
      <w:pPr>
        <w:pStyle w:val="Sangra2detindependiente"/>
        <w:spacing w:after="0" w:line="276" w:lineRule="auto"/>
        <w:ind w:left="0"/>
        <w:jc w:val="both"/>
        <w:rPr>
          <w:rFonts w:ascii="Gadugi" w:hAnsi="Gadugi"/>
          <w:sz w:val="24"/>
          <w:szCs w:val="24"/>
        </w:rPr>
      </w:pPr>
    </w:p>
    <w:p w14:paraId="6A42D4C1" w14:textId="6D321FBE" w:rsidR="00DC46AC" w:rsidRPr="008C1409" w:rsidRDefault="00DC46AC"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(vi) Hay constancia de que la respuesta emitida por Colpensiones fue notificada el 14 de enero de 2022</w:t>
      </w:r>
      <w:r w:rsidR="00AB3FF0" w:rsidRPr="008C1409">
        <w:rPr>
          <w:rStyle w:val="Refdenotaalpie"/>
          <w:rFonts w:ascii="Gadugi" w:hAnsi="Gadugi"/>
          <w:sz w:val="24"/>
          <w:szCs w:val="24"/>
        </w:rPr>
        <w:footnoteReference w:id="26"/>
      </w:r>
      <w:r w:rsidRPr="008C1409">
        <w:rPr>
          <w:rFonts w:ascii="Gadugi" w:hAnsi="Gadugi"/>
          <w:sz w:val="24"/>
          <w:szCs w:val="24"/>
        </w:rPr>
        <w:t xml:space="preserve">, pero no hay evidencia de que la respuesta ofrecida por Protección S.A., hubiera sido puesta en conocimiento de la solicitante. </w:t>
      </w:r>
    </w:p>
    <w:p w14:paraId="2713EC36" w14:textId="499FAF3F" w:rsidR="0087027B" w:rsidRPr="008C1409" w:rsidRDefault="0087027B" w:rsidP="008C1409">
      <w:pPr>
        <w:pStyle w:val="Sangra2detindependiente"/>
        <w:spacing w:after="0" w:line="276" w:lineRule="auto"/>
        <w:ind w:left="0"/>
        <w:jc w:val="both"/>
        <w:rPr>
          <w:rFonts w:ascii="Gadugi" w:hAnsi="Gadugi"/>
          <w:sz w:val="24"/>
          <w:szCs w:val="24"/>
        </w:rPr>
      </w:pPr>
    </w:p>
    <w:p w14:paraId="0E12DCFB" w14:textId="500D4DB3" w:rsidR="00DC46AC" w:rsidRPr="008C1409" w:rsidRDefault="00DC46AC"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De frente a ese derrotero, es criterio de la Sala que la sentencia impugnada debe ser revocada, habida cuenta de que, distinto a la que se consideró en primera instancia, el Tribunal encuentra que no ha cesado la transgresión al derecho fundamental </w:t>
      </w:r>
      <w:r w:rsidR="008D52D2" w:rsidRPr="008C1409">
        <w:rPr>
          <w:rFonts w:ascii="Gadugi" w:hAnsi="Gadugi"/>
          <w:sz w:val="24"/>
          <w:szCs w:val="24"/>
        </w:rPr>
        <w:t>al debido proceso</w:t>
      </w:r>
      <w:r w:rsidR="00697100" w:rsidRPr="008C1409">
        <w:rPr>
          <w:rFonts w:ascii="Gadugi" w:hAnsi="Gadugi"/>
          <w:sz w:val="24"/>
          <w:szCs w:val="24"/>
        </w:rPr>
        <w:t xml:space="preserve"> que le asiste a la demandante. </w:t>
      </w:r>
    </w:p>
    <w:p w14:paraId="296A9A8E" w14:textId="79B8064F" w:rsidR="00697100" w:rsidRPr="008C1409" w:rsidRDefault="00697100" w:rsidP="008C1409">
      <w:pPr>
        <w:pStyle w:val="Sangra2detindependiente"/>
        <w:spacing w:after="0" w:line="276" w:lineRule="auto"/>
        <w:ind w:left="0"/>
        <w:jc w:val="both"/>
        <w:rPr>
          <w:rFonts w:ascii="Gadugi" w:hAnsi="Gadugi"/>
          <w:sz w:val="24"/>
          <w:szCs w:val="24"/>
        </w:rPr>
      </w:pPr>
    </w:p>
    <w:p w14:paraId="75A2ADBC" w14:textId="6236A746" w:rsidR="00BF5AD9" w:rsidRPr="008C1409" w:rsidRDefault="00697100"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En efecto, la sentencia judicial cuyo cumplimiento </w:t>
      </w:r>
      <w:r w:rsidR="008A5800" w:rsidRPr="008C1409">
        <w:rPr>
          <w:rFonts w:ascii="Gadugi" w:hAnsi="Gadugi"/>
          <w:sz w:val="24"/>
          <w:szCs w:val="24"/>
        </w:rPr>
        <w:t>aún</w:t>
      </w:r>
      <w:r w:rsidRPr="008C1409">
        <w:rPr>
          <w:rFonts w:ascii="Gadugi" w:hAnsi="Gadugi"/>
          <w:sz w:val="24"/>
          <w:szCs w:val="24"/>
        </w:rPr>
        <w:t xml:space="preserve"> no se ha materializado, data del 12 de octubre de 2021, y si bien es cierto que </w:t>
      </w:r>
      <w:r w:rsidR="00AB3FF0" w:rsidRPr="008C1409">
        <w:rPr>
          <w:rFonts w:ascii="Gadugi" w:hAnsi="Gadugi"/>
          <w:sz w:val="24"/>
          <w:szCs w:val="24"/>
        </w:rPr>
        <w:t>se</w:t>
      </w:r>
      <w:r w:rsidRPr="008C1409">
        <w:rPr>
          <w:rFonts w:ascii="Gadugi" w:hAnsi="Gadugi"/>
          <w:sz w:val="24"/>
          <w:szCs w:val="24"/>
        </w:rPr>
        <w:t xml:space="preserve"> deben adelantar gestiones interadministrativas para acatar lo que se ordenó,</w:t>
      </w:r>
      <w:r w:rsidR="00B070D1" w:rsidRPr="008C1409">
        <w:rPr>
          <w:rFonts w:ascii="Gadugi" w:hAnsi="Gadugi"/>
          <w:sz w:val="24"/>
          <w:szCs w:val="24"/>
        </w:rPr>
        <w:t xml:space="preserve"> lo cual requiere de cierto tiempo,</w:t>
      </w:r>
      <w:r w:rsidRPr="008C1409">
        <w:rPr>
          <w:rFonts w:ascii="Gadugi" w:hAnsi="Gadugi"/>
          <w:sz w:val="24"/>
          <w:szCs w:val="24"/>
        </w:rPr>
        <w:t xml:space="preserve"> también lo es que hoy, 26 de abril de 2022, ya han transcurrido más de 6 meses</w:t>
      </w:r>
      <w:r w:rsidR="00B070D1" w:rsidRPr="008C1409">
        <w:rPr>
          <w:rFonts w:ascii="Gadugi" w:hAnsi="Gadugi"/>
          <w:sz w:val="24"/>
          <w:szCs w:val="24"/>
        </w:rPr>
        <w:t xml:space="preserve"> y las </w:t>
      </w:r>
      <w:r w:rsidR="00AB3FF0" w:rsidRPr="008C1409">
        <w:rPr>
          <w:rFonts w:ascii="Gadugi" w:hAnsi="Gadugi"/>
          <w:sz w:val="24"/>
          <w:szCs w:val="24"/>
        </w:rPr>
        <w:t>encausadas</w:t>
      </w:r>
      <w:r w:rsidR="00B070D1" w:rsidRPr="008C1409">
        <w:rPr>
          <w:rFonts w:ascii="Gadugi" w:hAnsi="Gadugi"/>
          <w:sz w:val="24"/>
          <w:szCs w:val="24"/>
        </w:rPr>
        <w:t xml:space="preserve"> ni siquiera demostraron cuáles son las actuaciones </w:t>
      </w:r>
      <w:r w:rsidR="00AB3FF0" w:rsidRPr="008C1409">
        <w:rPr>
          <w:rFonts w:ascii="Gadugi" w:hAnsi="Gadugi"/>
          <w:sz w:val="24"/>
          <w:szCs w:val="24"/>
        </w:rPr>
        <w:t xml:space="preserve">que han </w:t>
      </w:r>
      <w:r w:rsidR="00B070D1" w:rsidRPr="008C1409">
        <w:rPr>
          <w:rFonts w:ascii="Gadugi" w:hAnsi="Gadugi"/>
          <w:sz w:val="24"/>
          <w:szCs w:val="24"/>
        </w:rPr>
        <w:t>desplegad</w:t>
      </w:r>
      <w:r w:rsidR="00AB3FF0" w:rsidRPr="008C1409">
        <w:rPr>
          <w:rFonts w:ascii="Gadugi" w:hAnsi="Gadugi"/>
          <w:sz w:val="24"/>
          <w:szCs w:val="24"/>
        </w:rPr>
        <w:t>o</w:t>
      </w:r>
      <w:r w:rsidR="00B070D1" w:rsidRPr="008C1409">
        <w:rPr>
          <w:rFonts w:ascii="Gadugi" w:hAnsi="Gadugi"/>
          <w:sz w:val="24"/>
          <w:szCs w:val="24"/>
        </w:rPr>
        <w:t xml:space="preserve"> para lograr ese cometido</w:t>
      </w:r>
      <w:r w:rsidR="00FE2F29" w:rsidRPr="008C1409">
        <w:rPr>
          <w:rFonts w:ascii="Gadugi" w:hAnsi="Gadugi"/>
          <w:sz w:val="24"/>
          <w:szCs w:val="24"/>
        </w:rPr>
        <w:t xml:space="preserve">, pues sin ninguna prueba, se limitaron a escribir que estaban adelantando gestiones para ese fin. </w:t>
      </w:r>
    </w:p>
    <w:p w14:paraId="1F23F06B" w14:textId="40CB036D" w:rsidR="00BF5AD9" w:rsidRPr="008C1409" w:rsidRDefault="00BF5AD9" w:rsidP="008C1409">
      <w:pPr>
        <w:pStyle w:val="Sangra2detindependiente"/>
        <w:spacing w:after="0" w:line="276" w:lineRule="auto"/>
        <w:ind w:left="0"/>
        <w:jc w:val="both"/>
        <w:rPr>
          <w:rFonts w:ascii="Gadugi" w:hAnsi="Gadugi"/>
          <w:sz w:val="24"/>
          <w:szCs w:val="24"/>
        </w:rPr>
      </w:pPr>
    </w:p>
    <w:p w14:paraId="23D704E7" w14:textId="5F2BFFBD" w:rsidR="00697100" w:rsidRPr="008C1409" w:rsidRDefault="00BF5AD9"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A</w:t>
      </w:r>
      <w:r w:rsidR="007E70E1" w:rsidRPr="008C1409">
        <w:rPr>
          <w:rFonts w:ascii="Gadugi" w:hAnsi="Gadugi"/>
          <w:sz w:val="24"/>
          <w:szCs w:val="24"/>
        </w:rPr>
        <w:t xml:space="preserve"> juicio de la Sala, se ha excedido el plazo</w:t>
      </w:r>
      <w:r w:rsidRPr="008C1409">
        <w:rPr>
          <w:rFonts w:ascii="Gadugi" w:hAnsi="Gadugi"/>
          <w:sz w:val="24"/>
          <w:szCs w:val="24"/>
        </w:rPr>
        <w:t xml:space="preserve"> razonable del que habla la jurisprudencia de la Corte Constitucional, dada la </w:t>
      </w:r>
      <w:r w:rsidR="00B070D1" w:rsidRPr="008C1409">
        <w:rPr>
          <w:rFonts w:ascii="Gadugi" w:hAnsi="Gadugi"/>
          <w:sz w:val="24"/>
          <w:szCs w:val="24"/>
        </w:rPr>
        <w:t xml:space="preserve">injustificada pasividad </w:t>
      </w:r>
      <w:r w:rsidR="007E70E1" w:rsidRPr="008C1409">
        <w:rPr>
          <w:rFonts w:ascii="Gadugi" w:hAnsi="Gadugi"/>
          <w:sz w:val="24"/>
          <w:szCs w:val="24"/>
        </w:rPr>
        <w:t xml:space="preserve">de </w:t>
      </w:r>
      <w:r w:rsidR="00B070D1" w:rsidRPr="008C1409">
        <w:rPr>
          <w:rFonts w:ascii="Gadugi" w:hAnsi="Gadugi"/>
          <w:sz w:val="24"/>
          <w:szCs w:val="24"/>
        </w:rPr>
        <w:lastRenderedPageBreak/>
        <w:t>Colpensiones y Protección S.A.</w:t>
      </w:r>
      <w:r w:rsidRPr="008C1409">
        <w:rPr>
          <w:rFonts w:ascii="Gadugi" w:hAnsi="Gadugi"/>
          <w:sz w:val="24"/>
          <w:szCs w:val="24"/>
        </w:rPr>
        <w:t xml:space="preserve"> para cumplir con </w:t>
      </w:r>
      <w:r w:rsidR="00FE2F29" w:rsidRPr="008C1409">
        <w:rPr>
          <w:rFonts w:ascii="Gadugi" w:hAnsi="Gadugi"/>
          <w:sz w:val="24"/>
          <w:szCs w:val="24"/>
        </w:rPr>
        <w:t>lo que se les impuso</w:t>
      </w:r>
      <w:r w:rsidRPr="008C1409">
        <w:rPr>
          <w:rFonts w:ascii="Gadugi" w:hAnsi="Gadugi"/>
          <w:sz w:val="24"/>
          <w:szCs w:val="24"/>
        </w:rPr>
        <w:t xml:space="preserve">, y entonces, para lograr la garantía de los derechos fundamentales de la accionante, </w:t>
      </w:r>
      <w:r w:rsidR="00AE6D26" w:rsidRPr="008C1409">
        <w:rPr>
          <w:rFonts w:ascii="Gadugi" w:hAnsi="Gadugi"/>
          <w:sz w:val="24"/>
          <w:szCs w:val="24"/>
        </w:rPr>
        <w:t xml:space="preserve">será necesario disponer que </w:t>
      </w:r>
      <w:r w:rsidR="00FE2F29" w:rsidRPr="008C1409">
        <w:rPr>
          <w:rFonts w:ascii="Gadugi" w:hAnsi="Gadugi"/>
          <w:sz w:val="24"/>
          <w:szCs w:val="24"/>
        </w:rPr>
        <w:t>acaten</w:t>
      </w:r>
      <w:r w:rsidR="00AE6D26" w:rsidRPr="008C1409">
        <w:rPr>
          <w:rFonts w:ascii="Gadugi" w:hAnsi="Gadugi"/>
          <w:sz w:val="24"/>
          <w:szCs w:val="24"/>
        </w:rPr>
        <w:t xml:space="preserve"> con tal mandato de manera perentoria.</w:t>
      </w:r>
    </w:p>
    <w:p w14:paraId="1B0C6E28" w14:textId="46EAA1F0" w:rsidR="00AE6D26" w:rsidRPr="008C1409" w:rsidRDefault="00AE6D26" w:rsidP="008C1409">
      <w:pPr>
        <w:pStyle w:val="Sangra2detindependiente"/>
        <w:spacing w:after="0" w:line="276" w:lineRule="auto"/>
        <w:ind w:left="0"/>
        <w:jc w:val="both"/>
        <w:rPr>
          <w:rFonts w:ascii="Gadugi" w:hAnsi="Gadugi"/>
          <w:sz w:val="24"/>
          <w:szCs w:val="24"/>
        </w:rPr>
      </w:pPr>
    </w:p>
    <w:p w14:paraId="1BC90562" w14:textId="65BC0D22" w:rsidR="00AE6D26" w:rsidRPr="008C1409" w:rsidRDefault="00AE6D26" w:rsidP="008C1409">
      <w:pPr>
        <w:pStyle w:val="Sangra2detindependiente"/>
        <w:spacing w:after="0" w:line="276" w:lineRule="auto"/>
        <w:ind w:left="0"/>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Por lo expuesto, se revocará la sentencia impugnada y se les ordenará a la Dirección de Procesos Judiciales y a la Dirección de Ingresos por Aportes de Colpensiones, y al representante legal de Protección S.A., que adelanten de manera coordinada las gestiones tendientes a cumplir lo dispuesto dentro del proceso con radicado 660013100220180038501, para ese propósito se les concederá el término de 20 días hábiles. </w:t>
      </w:r>
    </w:p>
    <w:p w14:paraId="6D464019" w14:textId="5E65E0D1" w:rsidR="008D368B" w:rsidRPr="008C1409" w:rsidRDefault="008D368B" w:rsidP="008C1409">
      <w:pPr>
        <w:spacing w:line="276" w:lineRule="auto"/>
        <w:ind w:firstLine="2835"/>
        <w:jc w:val="both"/>
        <w:rPr>
          <w:rFonts w:ascii="Gadugi" w:hAnsi="Gadugi"/>
          <w:b/>
          <w:bCs/>
          <w:sz w:val="24"/>
          <w:szCs w:val="24"/>
        </w:rPr>
      </w:pPr>
    </w:p>
    <w:p w14:paraId="056EA817" w14:textId="77777777" w:rsidR="00AE6D26" w:rsidRPr="008C1409" w:rsidRDefault="00AE6D26" w:rsidP="008C1409">
      <w:pPr>
        <w:spacing w:line="276" w:lineRule="auto"/>
        <w:ind w:firstLine="2835"/>
        <w:jc w:val="both"/>
        <w:rPr>
          <w:rFonts w:ascii="Gadugi" w:hAnsi="Gadugi"/>
          <w:b/>
          <w:bCs/>
          <w:sz w:val="24"/>
          <w:szCs w:val="24"/>
        </w:rPr>
      </w:pPr>
    </w:p>
    <w:p w14:paraId="386D2DEF" w14:textId="6C3C7449" w:rsidR="00346F15" w:rsidRPr="008C1409" w:rsidRDefault="00930167" w:rsidP="008C1409">
      <w:pPr>
        <w:spacing w:line="276" w:lineRule="auto"/>
        <w:ind w:firstLine="2835"/>
        <w:jc w:val="both"/>
        <w:rPr>
          <w:rFonts w:ascii="Gadugi" w:hAnsi="Gadugi"/>
          <w:b/>
          <w:bCs/>
          <w:sz w:val="24"/>
          <w:szCs w:val="24"/>
        </w:rPr>
      </w:pPr>
      <w:r w:rsidRPr="008C1409">
        <w:rPr>
          <w:rFonts w:ascii="Gadugi" w:hAnsi="Gadugi"/>
          <w:b/>
          <w:bCs/>
          <w:sz w:val="24"/>
          <w:szCs w:val="24"/>
        </w:rPr>
        <w:t xml:space="preserve">3. </w:t>
      </w:r>
      <w:r w:rsidR="00346F15" w:rsidRPr="008C1409">
        <w:rPr>
          <w:rFonts w:ascii="Gadugi" w:hAnsi="Gadugi"/>
          <w:b/>
          <w:bCs/>
          <w:sz w:val="24"/>
          <w:szCs w:val="24"/>
        </w:rPr>
        <w:t>DECISIÓN</w:t>
      </w:r>
    </w:p>
    <w:p w14:paraId="4F880D2E" w14:textId="77777777" w:rsidR="00346F15" w:rsidRPr="008C1409" w:rsidRDefault="00346F15" w:rsidP="008C1409">
      <w:pPr>
        <w:spacing w:line="276" w:lineRule="auto"/>
        <w:ind w:firstLine="2835"/>
        <w:jc w:val="both"/>
        <w:rPr>
          <w:rFonts w:ascii="Gadugi" w:hAnsi="Gadugi"/>
          <w:sz w:val="24"/>
          <w:szCs w:val="24"/>
        </w:rPr>
      </w:pPr>
    </w:p>
    <w:p w14:paraId="316E7202" w14:textId="77777777" w:rsidR="00346F15" w:rsidRPr="008C1409" w:rsidRDefault="00346F15" w:rsidP="008C1409">
      <w:pPr>
        <w:spacing w:line="276" w:lineRule="auto"/>
        <w:ind w:firstLine="2835"/>
        <w:jc w:val="both"/>
        <w:rPr>
          <w:rFonts w:ascii="Gadugi" w:hAnsi="Gadugi"/>
          <w:sz w:val="24"/>
          <w:szCs w:val="24"/>
        </w:rPr>
      </w:pPr>
    </w:p>
    <w:p w14:paraId="2B60E0B8" w14:textId="64A9E347" w:rsidR="004F1E86" w:rsidRPr="008C1409" w:rsidRDefault="00346F15" w:rsidP="008C1409">
      <w:pPr>
        <w:spacing w:line="276" w:lineRule="auto"/>
        <w:ind w:firstLine="2835"/>
        <w:jc w:val="both"/>
        <w:rPr>
          <w:rFonts w:ascii="Gadugi" w:hAnsi="Gadugi"/>
          <w:sz w:val="24"/>
          <w:szCs w:val="24"/>
        </w:rPr>
      </w:pPr>
      <w:r w:rsidRPr="008C1409">
        <w:rPr>
          <w:rFonts w:ascii="Gadugi" w:hAnsi="Gadugi"/>
          <w:sz w:val="24"/>
          <w:szCs w:val="24"/>
        </w:rPr>
        <w:t xml:space="preserve">Por lo expuesto, el </w:t>
      </w:r>
      <w:r w:rsidRPr="008C1409">
        <w:rPr>
          <w:rFonts w:ascii="Gadugi" w:hAnsi="Gadugi"/>
          <w:b/>
          <w:bCs/>
          <w:sz w:val="24"/>
          <w:szCs w:val="24"/>
        </w:rPr>
        <w:t>Tribunal Superior del Distrito Judicial de Pereira</w:t>
      </w:r>
      <w:r w:rsidRPr="008C1409">
        <w:rPr>
          <w:rFonts w:ascii="Gadugi" w:hAnsi="Gadugi"/>
          <w:sz w:val="24"/>
          <w:szCs w:val="24"/>
        </w:rPr>
        <w:t xml:space="preserve">, </w:t>
      </w:r>
      <w:r w:rsidRPr="008C1409">
        <w:rPr>
          <w:rFonts w:ascii="Gadugi" w:hAnsi="Gadugi"/>
          <w:b/>
          <w:bCs/>
          <w:sz w:val="24"/>
          <w:szCs w:val="24"/>
        </w:rPr>
        <w:t xml:space="preserve">Sala </w:t>
      </w:r>
      <w:r w:rsidR="00A0602E" w:rsidRPr="008C1409">
        <w:rPr>
          <w:rFonts w:ascii="Gadugi" w:hAnsi="Gadugi"/>
          <w:b/>
          <w:bCs/>
          <w:sz w:val="24"/>
          <w:szCs w:val="24"/>
        </w:rPr>
        <w:t>de Decisión Civil - Familia</w:t>
      </w:r>
      <w:r w:rsidRPr="008C1409">
        <w:rPr>
          <w:rFonts w:ascii="Gadugi" w:hAnsi="Gadugi"/>
          <w:sz w:val="24"/>
          <w:szCs w:val="24"/>
        </w:rPr>
        <w:t>, administrando justicia en nombre de la República y por autoridad de la ley</w:t>
      </w:r>
      <w:r w:rsidR="0011413F" w:rsidRPr="008C1409">
        <w:rPr>
          <w:rFonts w:ascii="Gadugi" w:hAnsi="Gadugi"/>
          <w:sz w:val="24"/>
          <w:szCs w:val="24"/>
        </w:rPr>
        <w:t xml:space="preserve"> </w:t>
      </w:r>
      <w:r w:rsidR="00AE6D26" w:rsidRPr="008C1409">
        <w:rPr>
          <w:rFonts w:ascii="Gadugi" w:hAnsi="Gadugi"/>
          <w:b/>
          <w:sz w:val="24"/>
          <w:szCs w:val="24"/>
        </w:rPr>
        <w:t>REVOCA</w:t>
      </w:r>
      <w:r w:rsidR="00A0602E" w:rsidRPr="008C1409">
        <w:rPr>
          <w:rFonts w:ascii="Gadugi" w:hAnsi="Gadugi"/>
          <w:b/>
          <w:sz w:val="24"/>
          <w:szCs w:val="24"/>
        </w:rPr>
        <w:t xml:space="preserve"> </w:t>
      </w:r>
      <w:r w:rsidR="00A0602E" w:rsidRPr="008C1409">
        <w:rPr>
          <w:rFonts w:ascii="Gadugi" w:hAnsi="Gadugi"/>
          <w:sz w:val="24"/>
          <w:szCs w:val="24"/>
        </w:rPr>
        <w:t>la sentencia impugnada</w:t>
      </w:r>
      <w:r w:rsidR="00AE6D26" w:rsidRPr="008C1409">
        <w:rPr>
          <w:rFonts w:ascii="Gadugi" w:hAnsi="Gadugi"/>
          <w:sz w:val="24"/>
          <w:szCs w:val="24"/>
        </w:rPr>
        <w:t xml:space="preserve">, en su lugar, se </w:t>
      </w:r>
      <w:r w:rsidR="00AE6D26" w:rsidRPr="008C1409">
        <w:rPr>
          <w:rFonts w:ascii="Gadugi" w:hAnsi="Gadugi"/>
          <w:b/>
          <w:sz w:val="24"/>
          <w:szCs w:val="24"/>
        </w:rPr>
        <w:t>CONCEDE</w:t>
      </w:r>
      <w:r w:rsidR="00AE6D26" w:rsidRPr="008C1409">
        <w:rPr>
          <w:rFonts w:ascii="Gadugi" w:hAnsi="Gadugi"/>
          <w:sz w:val="24"/>
          <w:szCs w:val="24"/>
        </w:rPr>
        <w:t xml:space="preserve"> la protección invocada, y, en consecuencia:</w:t>
      </w:r>
    </w:p>
    <w:p w14:paraId="04D018BF" w14:textId="3179A28E" w:rsidR="00AE6D26" w:rsidRPr="008C1409" w:rsidRDefault="00AE6D26" w:rsidP="008C1409">
      <w:pPr>
        <w:spacing w:line="276" w:lineRule="auto"/>
        <w:jc w:val="both"/>
        <w:rPr>
          <w:rFonts w:ascii="Gadugi" w:hAnsi="Gadugi"/>
          <w:sz w:val="24"/>
          <w:szCs w:val="24"/>
        </w:rPr>
      </w:pPr>
    </w:p>
    <w:p w14:paraId="1D21B717" w14:textId="37682007" w:rsidR="00AE6D26" w:rsidRPr="008C1409" w:rsidRDefault="00AE6D26" w:rsidP="008C1409">
      <w:pPr>
        <w:spacing w:line="276" w:lineRule="auto"/>
        <w:jc w:val="both"/>
        <w:rPr>
          <w:rFonts w:ascii="Gadugi" w:hAnsi="Gadugi"/>
          <w:sz w:val="24"/>
          <w:szCs w:val="24"/>
        </w:rPr>
      </w:pP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r>
      <w:r w:rsidRPr="008C1409">
        <w:rPr>
          <w:rFonts w:ascii="Gadugi" w:hAnsi="Gadugi"/>
          <w:sz w:val="24"/>
          <w:szCs w:val="24"/>
        </w:rPr>
        <w:tab/>
        <w:t xml:space="preserve">Se le les </w:t>
      </w:r>
      <w:r w:rsidRPr="008C1409">
        <w:rPr>
          <w:rFonts w:ascii="Gadugi" w:hAnsi="Gadugi"/>
          <w:b/>
          <w:sz w:val="24"/>
          <w:szCs w:val="24"/>
        </w:rPr>
        <w:t>ORDENA</w:t>
      </w:r>
      <w:r w:rsidRPr="008C1409">
        <w:rPr>
          <w:rFonts w:ascii="Gadugi" w:hAnsi="Gadugi"/>
          <w:sz w:val="24"/>
          <w:szCs w:val="24"/>
        </w:rPr>
        <w:t xml:space="preserve"> a la </w:t>
      </w:r>
      <w:r w:rsidRPr="008C1409">
        <w:rPr>
          <w:rFonts w:ascii="Gadugi" w:hAnsi="Gadugi"/>
          <w:b/>
          <w:sz w:val="24"/>
          <w:szCs w:val="24"/>
        </w:rPr>
        <w:t>Dirección de Procesos Judiciales</w:t>
      </w:r>
      <w:r w:rsidRPr="008C1409">
        <w:rPr>
          <w:rFonts w:ascii="Gadugi" w:hAnsi="Gadugi"/>
          <w:sz w:val="24"/>
          <w:szCs w:val="24"/>
        </w:rPr>
        <w:t xml:space="preserve">, a la </w:t>
      </w:r>
      <w:r w:rsidRPr="008C1409">
        <w:rPr>
          <w:rFonts w:ascii="Gadugi" w:hAnsi="Gadugi"/>
          <w:b/>
          <w:sz w:val="24"/>
          <w:szCs w:val="24"/>
        </w:rPr>
        <w:t>Dirección de Ingresos por Aportes de Colpensiones</w:t>
      </w:r>
      <w:r w:rsidRPr="008C1409">
        <w:rPr>
          <w:rFonts w:ascii="Gadugi" w:hAnsi="Gadugi"/>
          <w:sz w:val="24"/>
          <w:szCs w:val="24"/>
        </w:rPr>
        <w:t xml:space="preserve">, y al </w:t>
      </w:r>
      <w:r w:rsidRPr="008C1409">
        <w:rPr>
          <w:rFonts w:ascii="Gadugi" w:hAnsi="Gadugi"/>
          <w:b/>
          <w:sz w:val="24"/>
          <w:szCs w:val="24"/>
        </w:rPr>
        <w:t>representante legal de Protección S.A.</w:t>
      </w:r>
      <w:r w:rsidRPr="008C1409">
        <w:rPr>
          <w:rFonts w:ascii="Gadugi" w:hAnsi="Gadugi"/>
          <w:sz w:val="24"/>
          <w:szCs w:val="24"/>
        </w:rPr>
        <w:t xml:space="preserve">, que adelanten de manera coordinada las gestiones tendientes a cumplir lo dispuesto dentro del proceso con radicado 660013100220180038501, para ese propósito se les concede el </w:t>
      </w:r>
      <w:r w:rsidRPr="008C1409">
        <w:rPr>
          <w:rFonts w:ascii="Gadugi" w:hAnsi="Gadugi"/>
          <w:sz w:val="24"/>
          <w:szCs w:val="24"/>
          <w:u w:val="single"/>
        </w:rPr>
        <w:t>término de 20 días hábiles</w:t>
      </w:r>
      <w:r w:rsidRPr="008C1409">
        <w:rPr>
          <w:rFonts w:ascii="Gadugi" w:hAnsi="Gadugi"/>
          <w:sz w:val="24"/>
          <w:szCs w:val="24"/>
        </w:rPr>
        <w:t xml:space="preserve">. </w:t>
      </w:r>
    </w:p>
    <w:p w14:paraId="267FC885" w14:textId="77777777" w:rsidR="00FE2F29" w:rsidRPr="008C1409" w:rsidRDefault="00FE2F29" w:rsidP="008C1409">
      <w:pPr>
        <w:shd w:val="clear" w:color="auto" w:fill="FFFFFF" w:themeFill="background1"/>
        <w:spacing w:line="276" w:lineRule="auto"/>
        <w:jc w:val="both"/>
        <w:rPr>
          <w:rFonts w:ascii="Gadugi" w:hAnsi="Gadugi"/>
          <w:sz w:val="24"/>
          <w:szCs w:val="24"/>
          <w:bdr w:val="none" w:sz="0" w:space="0" w:color="auto" w:frame="1"/>
        </w:rPr>
      </w:pPr>
    </w:p>
    <w:p w14:paraId="4699E8F5" w14:textId="1A721AED" w:rsidR="00346F15" w:rsidRPr="008C1409" w:rsidRDefault="00346F15" w:rsidP="008C1409">
      <w:pPr>
        <w:shd w:val="clear" w:color="auto" w:fill="FFFFFF" w:themeFill="background1"/>
        <w:spacing w:line="276" w:lineRule="auto"/>
        <w:jc w:val="both"/>
        <w:rPr>
          <w:rFonts w:ascii="Gadugi" w:hAnsi="Gadugi"/>
          <w:sz w:val="24"/>
          <w:szCs w:val="24"/>
        </w:rPr>
      </w:pPr>
      <w:r w:rsidRPr="008C1409">
        <w:rPr>
          <w:rFonts w:ascii="Gadugi" w:hAnsi="Gadugi"/>
          <w:sz w:val="24"/>
          <w:szCs w:val="24"/>
          <w:bdr w:val="none" w:sz="0" w:space="0" w:color="auto" w:frame="1"/>
        </w:rPr>
        <w:t xml:space="preserve">  </w:t>
      </w:r>
      <w:r w:rsidRPr="008C1409">
        <w:rPr>
          <w:rStyle w:val="apple-converted-space"/>
          <w:rFonts w:ascii="Gadugi" w:hAnsi="Gadugi"/>
          <w:sz w:val="24"/>
          <w:szCs w:val="24"/>
          <w:bdr w:val="none" w:sz="0" w:space="0" w:color="auto" w:frame="1"/>
          <w:lang w:val="es-419"/>
        </w:rPr>
        <w:t xml:space="preserve">   </w:t>
      </w:r>
      <w:r w:rsidRPr="008C1409">
        <w:rPr>
          <w:rStyle w:val="apple-converted-space"/>
          <w:rFonts w:ascii="Gadugi" w:hAnsi="Gadugi"/>
          <w:sz w:val="24"/>
          <w:szCs w:val="24"/>
          <w:bdr w:val="none" w:sz="0" w:space="0" w:color="auto" w:frame="1"/>
          <w:lang w:val="es-419"/>
        </w:rPr>
        <w:tab/>
      </w:r>
      <w:r w:rsidRPr="008C1409">
        <w:rPr>
          <w:rStyle w:val="apple-converted-space"/>
          <w:rFonts w:ascii="Gadugi" w:hAnsi="Gadugi"/>
          <w:sz w:val="24"/>
          <w:szCs w:val="24"/>
          <w:bdr w:val="none" w:sz="0" w:space="0" w:color="auto" w:frame="1"/>
          <w:lang w:val="es-419"/>
        </w:rPr>
        <w:tab/>
      </w:r>
      <w:r w:rsidRPr="008C1409">
        <w:rPr>
          <w:rStyle w:val="apple-converted-space"/>
          <w:rFonts w:ascii="Gadugi" w:hAnsi="Gadugi"/>
          <w:sz w:val="24"/>
          <w:szCs w:val="24"/>
          <w:bdr w:val="none" w:sz="0" w:space="0" w:color="auto" w:frame="1"/>
          <w:lang w:val="es-419"/>
        </w:rPr>
        <w:tab/>
      </w:r>
      <w:r w:rsidRPr="008C1409">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7047A747" w14:textId="77777777" w:rsidR="008C1409" w:rsidRPr="008C1409" w:rsidRDefault="008C1409" w:rsidP="008C1409">
      <w:pPr>
        <w:spacing w:line="276" w:lineRule="auto"/>
        <w:jc w:val="both"/>
        <w:rPr>
          <w:rFonts w:ascii="Gadugi" w:hAnsi="Gadugi" w:cs="Arial"/>
          <w:sz w:val="24"/>
          <w:szCs w:val="24"/>
          <w:lang w:val="es-CO"/>
        </w:rPr>
      </w:pPr>
    </w:p>
    <w:p w14:paraId="07E94CD3" w14:textId="77777777" w:rsidR="008C1409" w:rsidRPr="008C1409" w:rsidRDefault="008C1409" w:rsidP="008C1409">
      <w:pPr>
        <w:spacing w:line="276" w:lineRule="auto"/>
        <w:ind w:firstLine="2835"/>
        <w:jc w:val="both"/>
        <w:rPr>
          <w:rFonts w:ascii="Gadugi" w:hAnsi="Gadugi" w:cs="Arial"/>
          <w:bCs/>
          <w:sz w:val="24"/>
          <w:szCs w:val="24"/>
        </w:rPr>
      </w:pPr>
      <w:r w:rsidRPr="008C1409">
        <w:rPr>
          <w:rFonts w:ascii="Gadugi" w:hAnsi="Gadugi" w:cs="Arial"/>
          <w:bCs/>
          <w:sz w:val="24"/>
          <w:szCs w:val="24"/>
        </w:rPr>
        <w:t>Los Magistrados,</w:t>
      </w:r>
    </w:p>
    <w:p w14:paraId="1C350236" w14:textId="77777777" w:rsidR="008C1409" w:rsidRPr="008C1409" w:rsidRDefault="008C1409" w:rsidP="008C1409">
      <w:pPr>
        <w:spacing w:line="276" w:lineRule="auto"/>
        <w:jc w:val="both"/>
        <w:rPr>
          <w:rFonts w:ascii="Gadugi" w:hAnsi="Gadugi" w:cs="Arial"/>
          <w:b/>
          <w:sz w:val="24"/>
          <w:szCs w:val="24"/>
        </w:rPr>
      </w:pPr>
    </w:p>
    <w:p w14:paraId="38A29700" w14:textId="77777777" w:rsidR="008C1409" w:rsidRPr="008C1409" w:rsidRDefault="008C1409" w:rsidP="008C1409">
      <w:pPr>
        <w:spacing w:line="276" w:lineRule="auto"/>
        <w:jc w:val="both"/>
        <w:rPr>
          <w:rFonts w:ascii="Gadugi" w:hAnsi="Gadugi" w:cs="Arial"/>
          <w:b/>
          <w:sz w:val="24"/>
          <w:szCs w:val="24"/>
        </w:rPr>
      </w:pPr>
    </w:p>
    <w:p w14:paraId="5087BC7B" w14:textId="77777777" w:rsidR="008C1409" w:rsidRPr="008C1409" w:rsidRDefault="008C1409" w:rsidP="008C1409">
      <w:pPr>
        <w:spacing w:line="276" w:lineRule="auto"/>
        <w:ind w:firstLine="2835"/>
        <w:jc w:val="both"/>
        <w:rPr>
          <w:rFonts w:ascii="Gadugi" w:hAnsi="Gadugi" w:cs="Arial"/>
          <w:b/>
          <w:sz w:val="24"/>
          <w:szCs w:val="24"/>
        </w:rPr>
      </w:pPr>
      <w:r w:rsidRPr="008C1409">
        <w:rPr>
          <w:rFonts w:ascii="Gadugi" w:hAnsi="Gadugi" w:cs="Arial"/>
          <w:b/>
          <w:sz w:val="24"/>
          <w:szCs w:val="24"/>
        </w:rPr>
        <w:t>JAIME ALBERTO SARAZA NARANJO</w:t>
      </w:r>
    </w:p>
    <w:p w14:paraId="0256A097" w14:textId="77777777" w:rsidR="008C1409" w:rsidRPr="008C1409" w:rsidRDefault="008C1409" w:rsidP="008C1409">
      <w:pPr>
        <w:spacing w:line="276" w:lineRule="auto"/>
        <w:jc w:val="both"/>
        <w:rPr>
          <w:rFonts w:ascii="Gadugi" w:hAnsi="Gadugi" w:cs="Arial"/>
          <w:b/>
          <w:sz w:val="24"/>
          <w:szCs w:val="24"/>
        </w:rPr>
      </w:pPr>
    </w:p>
    <w:p w14:paraId="505B7588" w14:textId="77777777" w:rsidR="008C1409" w:rsidRPr="008C1409" w:rsidRDefault="008C1409" w:rsidP="008C1409">
      <w:pPr>
        <w:spacing w:line="276" w:lineRule="auto"/>
        <w:jc w:val="both"/>
        <w:rPr>
          <w:rFonts w:ascii="Gadugi" w:hAnsi="Gadugi" w:cs="Arial"/>
          <w:b/>
          <w:sz w:val="24"/>
          <w:szCs w:val="24"/>
        </w:rPr>
      </w:pPr>
    </w:p>
    <w:p w14:paraId="5FB8B07B" w14:textId="77777777" w:rsidR="008C1409" w:rsidRPr="008C1409" w:rsidRDefault="008C1409" w:rsidP="008C1409">
      <w:pPr>
        <w:spacing w:line="276" w:lineRule="auto"/>
        <w:ind w:firstLine="2835"/>
        <w:jc w:val="both"/>
        <w:rPr>
          <w:rFonts w:ascii="Gadugi" w:hAnsi="Gadugi" w:cs="Arial"/>
          <w:b/>
          <w:sz w:val="24"/>
          <w:szCs w:val="24"/>
        </w:rPr>
      </w:pPr>
      <w:r w:rsidRPr="008C1409">
        <w:rPr>
          <w:rFonts w:ascii="Gadugi" w:hAnsi="Gadugi" w:cs="Arial"/>
          <w:b/>
          <w:sz w:val="24"/>
          <w:szCs w:val="24"/>
        </w:rPr>
        <w:t>CARLOS MAURICIO GARCÍA BARAJAS</w:t>
      </w:r>
    </w:p>
    <w:p w14:paraId="4B5759DE" w14:textId="77777777" w:rsidR="008C1409" w:rsidRPr="008C1409" w:rsidRDefault="008C1409" w:rsidP="008C1409">
      <w:pPr>
        <w:spacing w:line="276" w:lineRule="auto"/>
        <w:jc w:val="both"/>
        <w:rPr>
          <w:rFonts w:ascii="Gadugi" w:hAnsi="Gadugi" w:cs="Arial"/>
          <w:b/>
          <w:bCs/>
          <w:sz w:val="24"/>
          <w:szCs w:val="24"/>
        </w:rPr>
      </w:pPr>
    </w:p>
    <w:p w14:paraId="711F64CD" w14:textId="77777777" w:rsidR="008C1409" w:rsidRPr="008C1409" w:rsidRDefault="008C1409" w:rsidP="008C1409">
      <w:pPr>
        <w:spacing w:line="276" w:lineRule="auto"/>
        <w:jc w:val="both"/>
        <w:rPr>
          <w:rFonts w:ascii="Gadugi" w:hAnsi="Gadugi" w:cs="Arial"/>
          <w:b/>
          <w:bCs/>
          <w:sz w:val="24"/>
          <w:szCs w:val="24"/>
        </w:rPr>
      </w:pPr>
    </w:p>
    <w:p w14:paraId="0A33BA66" w14:textId="0D23709A" w:rsidR="00021FA2" w:rsidRPr="008C1409" w:rsidRDefault="008C1409" w:rsidP="008C1409">
      <w:pPr>
        <w:spacing w:line="276" w:lineRule="auto"/>
        <w:ind w:firstLine="2835"/>
        <w:jc w:val="both"/>
        <w:rPr>
          <w:rFonts w:ascii="Gadugi" w:hAnsi="Gadugi" w:cs="Arial"/>
          <w:b/>
          <w:sz w:val="24"/>
          <w:szCs w:val="24"/>
        </w:rPr>
      </w:pPr>
      <w:r w:rsidRPr="008C1409">
        <w:rPr>
          <w:rFonts w:ascii="Gadugi" w:hAnsi="Gadugi" w:cs="Arial"/>
          <w:b/>
          <w:sz w:val="24"/>
          <w:szCs w:val="24"/>
        </w:rPr>
        <w:t>DUBERNEY GRISALES HERRERA</w:t>
      </w:r>
    </w:p>
    <w:sectPr w:rsidR="00021FA2" w:rsidRPr="008C1409" w:rsidSect="00C312B6">
      <w:headerReference w:type="default" r:id="rId13"/>
      <w:footerReference w:type="default" r:id="rId14"/>
      <w:type w:val="nextColumn"/>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B243C4" w16cex:dateUtc="2022-04-26T18:16:41.637Z"/>
  <w16cex:commentExtensible w16cex:durableId="053CF534" w16cex:dateUtc="2022-04-26T19:43:25.4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EDB7" w14:textId="77777777" w:rsidR="00A54762" w:rsidRDefault="00A54762">
      <w:r>
        <w:separator/>
      </w:r>
    </w:p>
  </w:endnote>
  <w:endnote w:type="continuationSeparator" w:id="0">
    <w:p w14:paraId="71776C92" w14:textId="77777777" w:rsidR="00A54762" w:rsidRDefault="00A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EB0604" w:rsidRDefault="008574F2">
    <w:pPr>
      <w:pStyle w:val="Piedepgina"/>
      <w:framePr w:wrap="auto" w:vAnchor="text" w:hAnchor="margin" w:xAlign="right" w:y="1"/>
      <w:rPr>
        <w:rStyle w:val="Nmerodepgina"/>
        <w:rFonts w:ascii="Arial" w:hAnsi="Arial" w:cs="Arial"/>
        <w:sz w:val="18"/>
      </w:rPr>
    </w:pPr>
    <w:r w:rsidRPr="00EB0604">
      <w:rPr>
        <w:rStyle w:val="Nmerodepgina"/>
        <w:rFonts w:ascii="Arial" w:hAnsi="Arial" w:cs="Arial"/>
        <w:sz w:val="18"/>
      </w:rPr>
      <w:fldChar w:fldCharType="begin"/>
    </w:r>
    <w:r w:rsidRPr="00EB0604">
      <w:rPr>
        <w:rStyle w:val="Nmerodepgina"/>
        <w:rFonts w:ascii="Arial" w:hAnsi="Arial" w:cs="Arial"/>
        <w:sz w:val="18"/>
      </w:rPr>
      <w:instrText xml:space="preserve">PAGE  </w:instrText>
    </w:r>
    <w:r w:rsidRPr="00EB0604">
      <w:rPr>
        <w:rStyle w:val="Nmerodepgina"/>
        <w:rFonts w:ascii="Arial" w:hAnsi="Arial" w:cs="Arial"/>
        <w:sz w:val="18"/>
      </w:rPr>
      <w:fldChar w:fldCharType="separate"/>
    </w:r>
    <w:r w:rsidRPr="00EB0604">
      <w:rPr>
        <w:rStyle w:val="Nmerodepgina"/>
        <w:rFonts w:ascii="Arial" w:hAnsi="Arial" w:cs="Arial"/>
        <w:noProof/>
        <w:sz w:val="18"/>
      </w:rPr>
      <w:t>2</w:t>
    </w:r>
    <w:r w:rsidRPr="00EB0604">
      <w:rPr>
        <w:rStyle w:val="Nmerodepgina"/>
        <w:rFonts w:ascii="Arial" w:hAnsi="Arial" w:cs="Arial"/>
        <w:sz w:val="18"/>
      </w:rPr>
      <w:fldChar w:fldCharType="end"/>
    </w:r>
  </w:p>
  <w:p w14:paraId="09B51385" w14:textId="77777777" w:rsidR="008574F2" w:rsidRDefault="008574F2" w:rsidP="00EB060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0D51" w14:textId="77777777" w:rsidR="00A54762" w:rsidRDefault="00A54762">
      <w:r>
        <w:separator/>
      </w:r>
    </w:p>
  </w:footnote>
  <w:footnote w:type="continuationSeparator" w:id="0">
    <w:p w14:paraId="223CEEA9" w14:textId="77777777" w:rsidR="00A54762" w:rsidRDefault="00A54762">
      <w:r>
        <w:continuationSeparator/>
      </w:r>
    </w:p>
  </w:footnote>
  <w:footnote w:id="1">
    <w:p w14:paraId="360874B6" w14:textId="15322069"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 xml:space="preserve">Documento 01., C. 1. </w:t>
      </w:r>
    </w:p>
  </w:footnote>
  <w:footnote w:id="2">
    <w:p w14:paraId="00BAAA61" w14:textId="446CFD5A"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 03., C. 1.</w:t>
      </w:r>
    </w:p>
  </w:footnote>
  <w:footnote w:id="3">
    <w:p w14:paraId="2231B9B1" w14:textId="49603E56"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 05., C. 1.</w:t>
      </w:r>
    </w:p>
  </w:footnote>
  <w:footnote w:id="4">
    <w:p w14:paraId="325C69EF" w14:textId="365975D7"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 06., C. 1.</w:t>
      </w:r>
    </w:p>
  </w:footnote>
  <w:footnote w:id="5">
    <w:p w14:paraId="2EC5334D" w14:textId="59B3104B"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 07., C. 1.</w:t>
      </w:r>
    </w:p>
  </w:footnote>
  <w:footnote w:id="6">
    <w:p w14:paraId="16E145D2" w14:textId="1BC5FCCB"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 09., C. 1.</w:t>
      </w:r>
    </w:p>
  </w:footnote>
  <w:footnote w:id="7">
    <w:p w14:paraId="623C68D0" w14:textId="33FB30A4" w:rsidR="00AE6D26" w:rsidRPr="00EB0604" w:rsidRDefault="00AE6D26"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Documentos 05 y 6., C. 1.</w:t>
      </w:r>
    </w:p>
  </w:footnote>
  <w:footnote w:id="8">
    <w:p w14:paraId="4C408102" w14:textId="77777777" w:rsidR="00974B95" w:rsidRPr="00EB0604" w:rsidRDefault="00974B95"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ACUERDO 131 DE 2018 de la Junta Directiva de Colpensiones. </w:t>
      </w:r>
    </w:p>
  </w:footnote>
  <w:footnote w:id="9">
    <w:p w14:paraId="028DAE7F" w14:textId="6D84118E"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Págs. 24 y 29, Documento 01., C. 1.</w:t>
      </w:r>
    </w:p>
  </w:footnote>
  <w:footnote w:id="10">
    <w:p w14:paraId="09D8BDDF" w14:textId="1BC62B33"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lang w:val="es-CO"/>
        </w:rPr>
        <w:t>Documento 02., C. 1.</w:t>
      </w:r>
    </w:p>
  </w:footnote>
  <w:footnote w:id="11">
    <w:p w14:paraId="2E7E6EDB" w14:textId="77777777" w:rsidR="00F06314" w:rsidRPr="00EB0604" w:rsidRDefault="00F06314"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TSP.ST2-0032-2022 M.P. </w:t>
      </w:r>
      <w:proofErr w:type="spellStart"/>
      <w:r w:rsidRPr="00EB0604">
        <w:rPr>
          <w:rFonts w:ascii="Bahnschrift Light Condensed" w:hAnsi="Bahnschrift Light Condensed"/>
          <w:szCs w:val="24"/>
        </w:rPr>
        <w:t>Duberney</w:t>
      </w:r>
      <w:proofErr w:type="spellEnd"/>
      <w:r w:rsidRPr="00EB0604">
        <w:rPr>
          <w:rFonts w:ascii="Bahnschrift Light Condensed" w:hAnsi="Bahnschrift Light Condensed"/>
          <w:szCs w:val="24"/>
        </w:rPr>
        <w:t xml:space="preserve"> Grisales Herrera. </w:t>
      </w:r>
    </w:p>
  </w:footnote>
  <w:footnote w:id="12">
    <w:p w14:paraId="436F8500" w14:textId="77777777" w:rsidR="00F06314" w:rsidRPr="00EB0604" w:rsidRDefault="00F06314" w:rsidP="00EB0604">
      <w:pPr>
        <w:pStyle w:val="Textonotapie"/>
        <w:jc w:val="both"/>
        <w:rPr>
          <w:rFonts w:ascii="Bahnschrift Light Condensed" w:hAnsi="Bahnschrift Light Condensed"/>
          <w:szCs w:val="24"/>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CC. T-261 de 2018 y T-048 de 2019.</w:t>
      </w:r>
    </w:p>
  </w:footnote>
  <w:footnote w:id="13">
    <w:p w14:paraId="74BD1BED" w14:textId="3592572D"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Sentencia T-048/19</w:t>
      </w:r>
    </w:p>
  </w:footnote>
  <w:footnote w:id="14">
    <w:p w14:paraId="129DF245" w14:textId="78807D15"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Cfr. Sentencia T-371 de 2016.</w:t>
      </w:r>
    </w:p>
  </w:footnote>
  <w:footnote w:id="15">
    <w:p w14:paraId="31A9B8C9" w14:textId="0AEA8A63"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Cfr. Sentencias C-980 de 2010 y T-371 de 2016.</w:t>
      </w:r>
    </w:p>
  </w:footnote>
  <w:footnote w:id="16">
    <w:p w14:paraId="63FCECEA" w14:textId="52729131"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M.P. María Victoria Calle Correa.</w:t>
      </w:r>
    </w:p>
  </w:footnote>
  <w:footnote w:id="17">
    <w:p w14:paraId="4F0A35BF" w14:textId="5D048540"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Cfr. Sentencia T-554 de 1992. </w:t>
      </w:r>
    </w:p>
  </w:footnote>
  <w:footnote w:id="18">
    <w:p w14:paraId="6134365F" w14:textId="62E63DAF"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Cfr. Sentencia T-554 de 1992, reiterada y analizada en la sentencia T-371 de 2016.</w:t>
      </w:r>
    </w:p>
  </w:footnote>
  <w:footnote w:id="19">
    <w:p w14:paraId="1CDFC9E7" w14:textId="6880FA0B"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Sentencia T-553 de 1995, reiterada en la sentencia T-371 de 2016.</w:t>
      </w:r>
    </w:p>
  </w:footnote>
  <w:footnote w:id="20">
    <w:p w14:paraId="682659E2" w14:textId="182C2AA2" w:rsidR="008D52D2" w:rsidRPr="00EB0604" w:rsidRDefault="008D52D2"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Sentencia T-553 de 1995, reiterada en la sentencia T-371 de 2016.</w:t>
      </w:r>
    </w:p>
  </w:footnote>
  <w:footnote w:id="21">
    <w:p w14:paraId="20D137AA" w14:textId="20638076"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 xml:space="preserve">Pág. 4, Documento 01, C. 1. </w:t>
      </w:r>
    </w:p>
  </w:footnote>
  <w:footnote w:id="22">
    <w:p w14:paraId="5E8058C1" w14:textId="0061633E"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 2, Documento 01, C. 1.</w:t>
      </w:r>
    </w:p>
  </w:footnote>
  <w:footnote w:id="23">
    <w:p w14:paraId="47821932" w14:textId="3163C2D4"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Págs. 20 a 29, Documento 01, C. 1.</w:t>
      </w:r>
    </w:p>
  </w:footnote>
  <w:footnote w:id="24">
    <w:p w14:paraId="128002CD" w14:textId="0FFF8777"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 2, Documento 05, C. 1.</w:t>
      </w:r>
    </w:p>
  </w:footnote>
  <w:footnote w:id="25">
    <w:p w14:paraId="6FEE9391" w14:textId="68890FDA"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 17, Documento 06, C. 1.</w:t>
      </w:r>
    </w:p>
  </w:footnote>
  <w:footnote w:id="26">
    <w:p w14:paraId="36F8BE66" w14:textId="2F5F4342" w:rsidR="00AB3FF0" w:rsidRPr="00EB0604" w:rsidRDefault="00AB3FF0" w:rsidP="00EB0604">
      <w:pPr>
        <w:pStyle w:val="Textonotapie"/>
        <w:jc w:val="both"/>
        <w:rPr>
          <w:rFonts w:ascii="Bahnschrift Light Condensed" w:hAnsi="Bahnschrift Light Condensed"/>
          <w:szCs w:val="24"/>
          <w:lang w:val="es-CO"/>
        </w:rPr>
      </w:pPr>
      <w:r w:rsidRPr="00EB0604">
        <w:rPr>
          <w:rStyle w:val="Refdenotaalpie"/>
          <w:rFonts w:ascii="Bahnschrift Light Condensed" w:hAnsi="Bahnschrift Light Condensed"/>
          <w:szCs w:val="24"/>
        </w:rPr>
        <w:footnoteRef/>
      </w:r>
      <w:r w:rsidRPr="00EB0604">
        <w:rPr>
          <w:rFonts w:ascii="Bahnschrift Light Condensed" w:hAnsi="Bahnschrift Light Condensed"/>
          <w:szCs w:val="24"/>
        </w:rPr>
        <w:t xml:space="preserve"> </w:t>
      </w:r>
      <w:r w:rsidRPr="00EB0604">
        <w:rPr>
          <w:rFonts w:ascii="Bahnschrift Light Condensed" w:hAnsi="Bahnschrift Light Condensed"/>
          <w:szCs w:val="24"/>
          <w:lang w:val="es-CO"/>
        </w:rPr>
        <w:t>Pág. 19, Documento 06,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2F14701"/>
    <w:multiLevelType w:val="multilevel"/>
    <w:tmpl w:val="926CE4AC"/>
    <w:lvl w:ilvl="0">
      <w:start w:val="1"/>
      <w:numFmt w:val="decimal"/>
      <w:lvlText w:val="%1."/>
      <w:lvlJc w:val="left"/>
      <w:pPr>
        <w:ind w:left="465" w:hanging="465"/>
      </w:pPr>
      <w:rPr>
        <w:rFonts w:hint="default"/>
      </w:rPr>
    </w:lvl>
    <w:lvl w:ilvl="1">
      <w:start w:val="1"/>
      <w:numFmt w:val="decimal"/>
      <w:lvlText w:val="%1.%2."/>
      <w:lvlJc w:val="left"/>
      <w:pPr>
        <w:ind w:left="3555" w:hanging="720"/>
      </w:pPr>
      <w:rPr>
        <w:rFonts w:hint="default"/>
        <w:i w:val="0"/>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0"/>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1FA2"/>
    <w:rsid w:val="00022471"/>
    <w:rsid w:val="00022A9B"/>
    <w:rsid w:val="0002354D"/>
    <w:rsid w:val="00023FB8"/>
    <w:rsid w:val="000245FF"/>
    <w:rsid w:val="0002506F"/>
    <w:rsid w:val="00025906"/>
    <w:rsid w:val="00026136"/>
    <w:rsid w:val="00027096"/>
    <w:rsid w:val="00027B91"/>
    <w:rsid w:val="00027C5D"/>
    <w:rsid w:val="00027E7E"/>
    <w:rsid w:val="000311F6"/>
    <w:rsid w:val="000322B6"/>
    <w:rsid w:val="0003375F"/>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F7C"/>
    <w:rsid w:val="000615A6"/>
    <w:rsid w:val="00064EA4"/>
    <w:rsid w:val="00066164"/>
    <w:rsid w:val="0007022B"/>
    <w:rsid w:val="0007111D"/>
    <w:rsid w:val="00071ABC"/>
    <w:rsid w:val="0007315B"/>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6FD1"/>
    <w:rsid w:val="000973B0"/>
    <w:rsid w:val="000A0F16"/>
    <w:rsid w:val="000A1168"/>
    <w:rsid w:val="000A190D"/>
    <w:rsid w:val="000A3B0D"/>
    <w:rsid w:val="000A6483"/>
    <w:rsid w:val="000A680B"/>
    <w:rsid w:val="000A7668"/>
    <w:rsid w:val="000A782C"/>
    <w:rsid w:val="000B20FD"/>
    <w:rsid w:val="000B3C99"/>
    <w:rsid w:val="000B3F99"/>
    <w:rsid w:val="000B4A83"/>
    <w:rsid w:val="000B6008"/>
    <w:rsid w:val="000B6144"/>
    <w:rsid w:val="000B619E"/>
    <w:rsid w:val="000B7D30"/>
    <w:rsid w:val="000B7F20"/>
    <w:rsid w:val="000C09D0"/>
    <w:rsid w:val="000C23FB"/>
    <w:rsid w:val="000C281C"/>
    <w:rsid w:val="000C29C6"/>
    <w:rsid w:val="000C2D03"/>
    <w:rsid w:val="000C3319"/>
    <w:rsid w:val="000C38A3"/>
    <w:rsid w:val="000C3A66"/>
    <w:rsid w:val="000C7410"/>
    <w:rsid w:val="000D0260"/>
    <w:rsid w:val="000D03E9"/>
    <w:rsid w:val="000D171E"/>
    <w:rsid w:val="000D2010"/>
    <w:rsid w:val="000D28A7"/>
    <w:rsid w:val="000D3242"/>
    <w:rsid w:val="000D410B"/>
    <w:rsid w:val="000D4A1A"/>
    <w:rsid w:val="000D7AAB"/>
    <w:rsid w:val="000E029D"/>
    <w:rsid w:val="000E0732"/>
    <w:rsid w:val="000E282A"/>
    <w:rsid w:val="000F1000"/>
    <w:rsid w:val="000F25A4"/>
    <w:rsid w:val="000F34D1"/>
    <w:rsid w:val="000F5DB7"/>
    <w:rsid w:val="000F615A"/>
    <w:rsid w:val="000F740E"/>
    <w:rsid w:val="000F74EA"/>
    <w:rsid w:val="000F794C"/>
    <w:rsid w:val="001020EC"/>
    <w:rsid w:val="001027C2"/>
    <w:rsid w:val="001029F9"/>
    <w:rsid w:val="00102FBC"/>
    <w:rsid w:val="0010436F"/>
    <w:rsid w:val="00104528"/>
    <w:rsid w:val="00104B59"/>
    <w:rsid w:val="00107134"/>
    <w:rsid w:val="00107540"/>
    <w:rsid w:val="00110212"/>
    <w:rsid w:val="0011036B"/>
    <w:rsid w:val="00111D2F"/>
    <w:rsid w:val="001126A8"/>
    <w:rsid w:val="001129E7"/>
    <w:rsid w:val="00112AC2"/>
    <w:rsid w:val="00112E77"/>
    <w:rsid w:val="0011413F"/>
    <w:rsid w:val="001175C9"/>
    <w:rsid w:val="00117685"/>
    <w:rsid w:val="00117F57"/>
    <w:rsid w:val="0012009B"/>
    <w:rsid w:val="0012109A"/>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976"/>
    <w:rsid w:val="00167C65"/>
    <w:rsid w:val="001706F9"/>
    <w:rsid w:val="00170A55"/>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6FD9"/>
    <w:rsid w:val="00191F37"/>
    <w:rsid w:val="00193218"/>
    <w:rsid w:val="0019321D"/>
    <w:rsid w:val="0019385F"/>
    <w:rsid w:val="00194089"/>
    <w:rsid w:val="001942CB"/>
    <w:rsid w:val="001950B5"/>
    <w:rsid w:val="0019664C"/>
    <w:rsid w:val="001A1A4B"/>
    <w:rsid w:val="001A27B4"/>
    <w:rsid w:val="001A28ED"/>
    <w:rsid w:val="001A2A3F"/>
    <w:rsid w:val="001A4D30"/>
    <w:rsid w:val="001A6E16"/>
    <w:rsid w:val="001B010C"/>
    <w:rsid w:val="001B0338"/>
    <w:rsid w:val="001B21F1"/>
    <w:rsid w:val="001B31D1"/>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6ED8"/>
    <w:rsid w:val="001D7B5A"/>
    <w:rsid w:val="001D7E6B"/>
    <w:rsid w:val="001E3830"/>
    <w:rsid w:val="001E44E4"/>
    <w:rsid w:val="001E4AAE"/>
    <w:rsid w:val="001E6059"/>
    <w:rsid w:val="001F2F25"/>
    <w:rsid w:val="001F3AD8"/>
    <w:rsid w:val="001F3CFE"/>
    <w:rsid w:val="001F5193"/>
    <w:rsid w:val="001F61E2"/>
    <w:rsid w:val="001F6C51"/>
    <w:rsid w:val="00204893"/>
    <w:rsid w:val="00204F67"/>
    <w:rsid w:val="00205F93"/>
    <w:rsid w:val="002106A9"/>
    <w:rsid w:val="00213386"/>
    <w:rsid w:val="00213A64"/>
    <w:rsid w:val="00213E12"/>
    <w:rsid w:val="002142C8"/>
    <w:rsid w:val="002160F0"/>
    <w:rsid w:val="00220612"/>
    <w:rsid w:val="002213B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3643"/>
    <w:rsid w:val="002443B3"/>
    <w:rsid w:val="00244B52"/>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3428"/>
    <w:rsid w:val="00293B29"/>
    <w:rsid w:val="002954D5"/>
    <w:rsid w:val="0029626D"/>
    <w:rsid w:val="00296375"/>
    <w:rsid w:val="002965FA"/>
    <w:rsid w:val="002A06D1"/>
    <w:rsid w:val="002A10B3"/>
    <w:rsid w:val="002A1C97"/>
    <w:rsid w:val="002A21CF"/>
    <w:rsid w:val="002A2911"/>
    <w:rsid w:val="002A3471"/>
    <w:rsid w:val="002A4096"/>
    <w:rsid w:val="002A48F1"/>
    <w:rsid w:val="002A6CC7"/>
    <w:rsid w:val="002B1090"/>
    <w:rsid w:val="002B1F1B"/>
    <w:rsid w:val="002B3895"/>
    <w:rsid w:val="002B5F22"/>
    <w:rsid w:val="002B712B"/>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6B9A"/>
    <w:rsid w:val="002D6C19"/>
    <w:rsid w:val="002D6FC6"/>
    <w:rsid w:val="002D7081"/>
    <w:rsid w:val="002E01DE"/>
    <w:rsid w:val="002E0318"/>
    <w:rsid w:val="002E0C1A"/>
    <w:rsid w:val="002E19BE"/>
    <w:rsid w:val="002E4626"/>
    <w:rsid w:val="002E5393"/>
    <w:rsid w:val="002E5440"/>
    <w:rsid w:val="002E5683"/>
    <w:rsid w:val="002E574B"/>
    <w:rsid w:val="002E5C0C"/>
    <w:rsid w:val="002E65B6"/>
    <w:rsid w:val="002E7BD8"/>
    <w:rsid w:val="002E7EFF"/>
    <w:rsid w:val="002F06E8"/>
    <w:rsid w:val="002F186D"/>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17B4B"/>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229"/>
    <w:rsid w:val="00333BC1"/>
    <w:rsid w:val="00335040"/>
    <w:rsid w:val="003356F7"/>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0296"/>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B0160"/>
    <w:rsid w:val="003B059B"/>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098C"/>
    <w:rsid w:val="003D1487"/>
    <w:rsid w:val="003D216E"/>
    <w:rsid w:val="003D271A"/>
    <w:rsid w:val="003D286A"/>
    <w:rsid w:val="003D3734"/>
    <w:rsid w:val="003D42BC"/>
    <w:rsid w:val="003D4456"/>
    <w:rsid w:val="003D6A5A"/>
    <w:rsid w:val="003D7D8E"/>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6811"/>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4894"/>
    <w:rsid w:val="00415291"/>
    <w:rsid w:val="004164C7"/>
    <w:rsid w:val="004172CF"/>
    <w:rsid w:val="0042069A"/>
    <w:rsid w:val="00420F8E"/>
    <w:rsid w:val="004213FF"/>
    <w:rsid w:val="0042162C"/>
    <w:rsid w:val="004223FE"/>
    <w:rsid w:val="00422657"/>
    <w:rsid w:val="00422CCD"/>
    <w:rsid w:val="0042335D"/>
    <w:rsid w:val="00423A7D"/>
    <w:rsid w:val="004247EB"/>
    <w:rsid w:val="00424CC5"/>
    <w:rsid w:val="00426125"/>
    <w:rsid w:val="00426514"/>
    <w:rsid w:val="00430254"/>
    <w:rsid w:val="0043080E"/>
    <w:rsid w:val="00431C6F"/>
    <w:rsid w:val="004327FE"/>
    <w:rsid w:val="004328DC"/>
    <w:rsid w:val="00434223"/>
    <w:rsid w:val="00435904"/>
    <w:rsid w:val="00436325"/>
    <w:rsid w:val="0043781A"/>
    <w:rsid w:val="0044200B"/>
    <w:rsid w:val="00442BDD"/>
    <w:rsid w:val="00442F1C"/>
    <w:rsid w:val="004431FF"/>
    <w:rsid w:val="0044375A"/>
    <w:rsid w:val="00443EAB"/>
    <w:rsid w:val="00444454"/>
    <w:rsid w:val="00444809"/>
    <w:rsid w:val="00444D67"/>
    <w:rsid w:val="004473FF"/>
    <w:rsid w:val="00447EDE"/>
    <w:rsid w:val="00451888"/>
    <w:rsid w:val="00452FAE"/>
    <w:rsid w:val="00453CE4"/>
    <w:rsid w:val="00453FAA"/>
    <w:rsid w:val="00455A6E"/>
    <w:rsid w:val="00455F04"/>
    <w:rsid w:val="004572D9"/>
    <w:rsid w:val="00457FCC"/>
    <w:rsid w:val="00460BD0"/>
    <w:rsid w:val="00464DAE"/>
    <w:rsid w:val="00465F35"/>
    <w:rsid w:val="00467338"/>
    <w:rsid w:val="00471D7A"/>
    <w:rsid w:val="0047549F"/>
    <w:rsid w:val="00475681"/>
    <w:rsid w:val="00476858"/>
    <w:rsid w:val="004769D5"/>
    <w:rsid w:val="0048013D"/>
    <w:rsid w:val="00480FA3"/>
    <w:rsid w:val="0048249F"/>
    <w:rsid w:val="00482B01"/>
    <w:rsid w:val="00482C1F"/>
    <w:rsid w:val="00487591"/>
    <w:rsid w:val="00487831"/>
    <w:rsid w:val="00490EBB"/>
    <w:rsid w:val="00491435"/>
    <w:rsid w:val="00492307"/>
    <w:rsid w:val="00493239"/>
    <w:rsid w:val="00493F83"/>
    <w:rsid w:val="00494898"/>
    <w:rsid w:val="00494AFB"/>
    <w:rsid w:val="004961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0D6B"/>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A7B"/>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1E86"/>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16C79"/>
    <w:rsid w:val="00520A67"/>
    <w:rsid w:val="0052119C"/>
    <w:rsid w:val="00521408"/>
    <w:rsid w:val="005220FD"/>
    <w:rsid w:val="00522804"/>
    <w:rsid w:val="005256EC"/>
    <w:rsid w:val="00525FCA"/>
    <w:rsid w:val="00526058"/>
    <w:rsid w:val="0052623B"/>
    <w:rsid w:val="00527FB8"/>
    <w:rsid w:val="005306A0"/>
    <w:rsid w:val="00530D8D"/>
    <w:rsid w:val="005318E0"/>
    <w:rsid w:val="00533B32"/>
    <w:rsid w:val="00534F67"/>
    <w:rsid w:val="005355D5"/>
    <w:rsid w:val="00535C28"/>
    <w:rsid w:val="005369B6"/>
    <w:rsid w:val="00537698"/>
    <w:rsid w:val="0053784C"/>
    <w:rsid w:val="00537BDA"/>
    <w:rsid w:val="00537F44"/>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4AD2"/>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427"/>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2228"/>
    <w:rsid w:val="005E4226"/>
    <w:rsid w:val="005E5988"/>
    <w:rsid w:val="005E645A"/>
    <w:rsid w:val="005E7260"/>
    <w:rsid w:val="005F0B0A"/>
    <w:rsid w:val="005F1528"/>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4D42"/>
    <w:rsid w:val="006565D0"/>
    <w:rsid w:val="00656CB9"/>
    <w:rsid w:val="00657167"/>
    <w:rsid w:val="00657E8B"/>
    <w:rsid w:val="006616FA"/>
    <w:rsid w:val="00661E79"/>
    <w:rsid w:val="006621B6"/>
    <w:rsid w:val="0066220F"/>
    <w:rsid w:val="00662359"/>
    <w:rsid w:val="006631DB"/>
    <w:rsid w:val="0066417E"/>
    <w:rsid w:val="00667856"/>
    <w:rsid w:val="0067056A"/>
    <w:rsid w:val="006705C0"/>
    <w:rsid w:val="00671872"/>
    <w:rsid w:val="006725E9"/>
    <w:rsid w:val="006727E9"/>
    <w:rsid w:val="00673223"/>
    <w:rsid w:val="006747C8"/>
    <w:rsid w:val="00674881"/>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533"/>
    <w:rsid w:val="00692BBA"/>
    <w:rsid w:val="0069483A"/>
    <w:rsid w:val="00694F50"/>
    <w:rsid w:val="0069537D"/>
    <w:rsid w:val="006967E1"/>
    <w:rsid w:val="00697100"/>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AB3"/>
    <w:rsid w:val="006D5DA1"/>
    <w:rsid w:val="006D7E8B"/>
    <w:rsid w:val="006E0163"/>
    <w:rsid w:val="006E14AD"/>
    <w:rsid w:val="006E486D"/>
    <w:rsid w:val="006E4A1F"/>
    <w:rsid w:val="006E4B9A"/>
    <w:rsid w:val="006E5D3C"/>
    <w:rsid w:val="006E7C17"/>
    <w:rsid w:val="006E7FC1"/>
    <w:rsid w:val="006F221D"/>
    <w:rsid w:val="006F2E5F"/>
    <w:rsid w:val="006F3228"/>
    <w:rsid w:val="006F3248"/>
    <w:rsid w:val="006F3B2D"/>
    <w:rsid w:val="006F43F6"/>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212"/>
    <w:rsid w:val="0074497E"/>
    <w:rsid w:val="00744EF9"/>
    <w:rsid w:val="00745658"/>
    <w:rsid w:val="007461B0"/>
    <w:rsid w:val="0074683A"/>
    <w:rsid w:val="00746BF9"/>
    <w:rsid w:val="00747955"/>
    <w:rsid w:val="00751025"/>
    <w:rsid w:val="00751219"/>
    <w:rsid w:val="00752103"/>
    <w:rsid w:val="00752132"/>
    <w:rsid w:val="00752F3D"/>
    <w:rsid w:val="0075361D"/>
    <w:rsid w:val="00754FE6"/>
    <w:rsid w:val="00755F91"/>
    <w:rsid w:val="00757225"/>
    <w:rsid w:val="00761AC2"/>
    <w:rsid w:val="00762C53"/>
    <w:rsid w:val="00762D06"/>
    <w:rsid w:val="00763210"/>
    <w:rsid w:val="00764C48"/>
    <w:rsid w:val="00766228"/>
    <w:rsid w:val="00767D7D"/>
    <w:rsid w:val="00770044"/>
    <w:rsid w:val="00770A6E"/>
    <w:rsid w:val="007711E8"/>
    <w:rsid w:val="007712EC"/>
    <w:rsid w:val="00773970"/>
    <w:rsid w:val="00774245"/>
    <w:rsid w:val="007759AC"/>
    <w:rsid w:val="00776462"/>
    <w:rsid w:val="00776726"/>
    <w:rsid w:val="00776F5D"/>
    <w:rsid w:val="00777750"/>
    <w:rsid w:val="00780A4C"/>
    <w:rsid w:val="00780AEB"/>
    <w:rsid w:val="00781962"/>
    <w:rsid w:val="00781D66"/>
    <w:rsid w:val="00782478"/>
    <w:rsid w:val="0078342A"/>
    <w:rsid w:val="007837F4"/>
    <w:rsid w:val="00784E17"/>
    <w:rsid w:val="00785B47"/>
    <w:rsid w:val="00786726"/>
    <w:rsid w:val="00787E24"/>
    <w:rsid w:val="00791576"/>
    <w:rsid w:val="0079181A"/>
    <w:rsid w:val="00792107"/>
    <w:rsid w:val="00792823"/>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27D"/>
    <w:rsid w:val="007D2910"/>
    <w:rsid w:val="007D4CD6"/>
    <w:rsid w:val="007D532F"/>
    <w:rsid w:val="007D539D"/>
    <w:rsid w:val="007D5E15"/>
    <w:rsid w:val="007E0BF9"/>
    <w:rsid w:val="007E0D84"/>
    <w:rsid w:val="007E0DEA"/>
    <w:rsid w:val="007E3657"/>
    <w:rsid w:val="007E433B"/>
    <w:rsid w:val="007E4BD4"/>
    <w:rsid w:val="007E57FE"/>
    <w:rsid w:val="007E70E1"/>
    <w:rsid w:val="007F0B02"/>
    <w:rsid w:val="007F0B46"/>
    <w:rsid w:val="007F18E7"/>
    <w:rsid w:val="007F1C3D"/>
    <w:rsid w:val="007F1ED1"/>
    <w:rsid w:val="007F2C80"/>
    <w:rsid w:val="007F328F"/>
    <w:rsid w:val="007F45C2"/>
    <w:rsid w:val="007F4CD1"/>
    <w:rsid w:val="00800702"/>
    <w:rsid w:val="00802A9B"/>
    <w:rsid w:val="00803432"/>
    <w:rsid w:val="008035EA"/>
    <w:rsid w:val="00803F0E"/>
    <w:rsid w:val="0080439D"/>
    <w:rsid w:val="008054CA"/>
    <w:rsid w:val="00806E61"/>
    <w:rsid w:val="008101A0"/>
    <w:rsid w:val="00810986"/>
    <w:rsid w:val="00810BA9"/>
    <w:rsid w:val="00811158"/>
    <w:rsid w:val="008111B2"/>
    <w:rsid w:val="00815016"/>
    <w:rsid w:val="008157B4"/>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BB2"/>
    <w:rsid w:val="00865E57"/>
    <w:rsid w:val="008665A8"/>
    <w:rsid w:val="008669F6"/>
    <w:rsid w:val="00866E4B"/>
    <w:rsid w:val="008673ED"/>
    <w:rsid w:val="0087027B"/>
    <w:rsid w:val="008709C4"/>
    <w:rsid w:val="008716CE"/>
    <w:rsid w:val="008719F9"/>
    <w:rsid w:val="0087232C"/>
    <w:rsid w:val="00872A6B"/>
    <w:rsid w:val="0087327F"/>
    <w:rsid w:val="00873D3D"/>
    <w:rsid w:val="00874CD4"/>
    <w:rsid w:val="008754EA"/>
    <w:rsid w:val="008757F3"/>
    <w:rsid w:val="00875AB6"/>
    <w:rsid w:val="0087671A"/>
    <w:rsid w:val="00880063"/>
    <w:rsid w:val="008814C9"/>
    <w:rsid w:val="0088220B"/>
    <w:rsid w:val="00883197"/>
    <w:rsid w:val="00883851"/>
    <w:rsid w:val="00883CA1"/>
    <w:rsid w:val="0088570A"/>
    <w:rsid w:val="008861FE"/>
    <w:rsid w:val="00886728"/>
    <w:rsid w:val="0088736F"/>
    <w:rsid w:val="00890723"/>
    <w:rsid w:val="00890FAD"/>
    <w:rsid w:val="008918AF"/>
    <w:rsid w:val="00891D78"/>
    <w:rsid w:val="00892C0D"/>
    <w:rsid w:val="008945AC"/>
    <w:rsid w:val="00894EC2"/>
    <w:rsid w:val="00895E5E"/>
    <w:rsid w:val="00897517"/>
    <w:rsid w:val="008976F2"/>
    <w:rsid w:val="008A059E"/>
    <w:rsid w:val="008A0831"/>
    <w:rsid w:val="008A17A1"/>
    <w:rsid w:val="008A5800"/>
    <w:rsid w:val="008A61F5"/>
    <w:rsid w:val="008A638D"/>
    <w:rsid w:val="008A69D5"/>
    <w:rsid w:val="008B094D"/>
    <w:rsid w:val="008B389F"/>
    <w:rsid w:val="008B4EBF"/>
    <w:rsid w:val="008B5A5A"/>
    <w:rsid w:val="008C134C"/>
    <w:rsid w:val="008C1409"/>
    <w:rsid w:val="008C189C"/>
    <w:rsid w:val="008C333F"/>
    <w:rsid w:val="008C3861"/>
    <w:rsid w:val="008C61E9"/>
    <w:rsid w:val="008C7D85"/>
    <w:rsid w:val="008D0003"/>
    <w:rsid w:val="008D09F4"/>
    <w:rsid w:val="008D0E22"/>
    <w:rsid w:val="008D368B"/>
    <w:rsid w:val="008D3699"/>
    <w:rsid w:val="008D37B9"/>
    <w:rsid w:val="008D48DD"/>
    <w:rsid w:val="008D52D2"/>
    <w:rsid w:val="008D62F8"/>
    <w:rsid w:val="008D74B3"/>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167"/>
    <w:rsid w:val="00930E35"/>
    <w:rsid w:val="00931348"/>
    <w:rsid w:val="00931A6D"/>
    <w:rsid w:val="00932155"/>
    <w:rsid w:val="00932BC9"/>
    <w:rsid w:val="009346F6"/>
    <w:rsid w:val="00935EAB"/>
    <w:rsid w:val="00935F57"/>
    <w:rsid w:val="0093650E"/>
    <w:rsid w:val="009367EB"/>
    <w:rsid w:val="00937F81"/>
    <w:rsid w:val="00942D51"/>
    <w:rsid w:val="00943471"/>
    <w:rsid w:val="00943EAC"/>
    <w:rsid w:val="00946143"/>
    <w:rsid w:val="0094624B"/>
    <w:rsid w:val="0094663F"/>
    <w:rsid w:val="00946E07"/>
    <w:rsid w:val="00950FC4"/>
    <w:rsid w:val="00952125"/>
    <w:rsid w:val="00952188"/>
    <w:rsid w:val="00952191"/>
    <w:rsid w:val="00956146"/>
    <w:rsid w:val="00956676"/>
    <w:rsid w:val="009568AD"/>
    <w:rsid w:val="009570D5"/>
    <w:rsid w:val="00957860"/>
    <w:rsid w:val="00957AA6"/>
    <w:rsid w:val="00960475"/>
    <w:rsid w:val="00964FA5"/>
    <w:rsid w:val="0096536C"/>
    <w:rsid w:val="0096686E"/>
    <w:rsid w:val="0097134A"/>
    <w:rsid w:val="009728AB"/>
    <w:rsid w:val="00972B12"/>
    <w:rsid w:val="00974B95"/>
    <w:rsid w:val="009750D3"/>
    <w:rsid w:val="009756FD"/>
    <w:rsid w:val="009759FC"/>
    <w:rsid w:val="00975A00"/>
    <w:rsid w:val="00976A4A"/>
    <w:rsid w:val="009774F6"/>
    <w:rsid w:val="009802BC"/>
    <w:rsid w:val="00980EF6"/>
    <w:rsid w:val="00981291"/>
    <w:rsid w:val="0098183A"/>
    <w:rsid w:val="009821EA"/>
    <w:rsid w:val="009823CC"/>
    <w:rsid w:val="00982D70"/>
    <w:rsid w:val="009845D2"/>
    <w:rsid w:val="009855A9"/>
    <w:rsid w:val="00985764"/>
    <w:rsid w:val="00985DAC"/>
    <w:rsid w:val="00986BCC"/>
    <w:rsid w:val="009916FD"/>
    <w:rsid w:val="00991FDC"/>
    <w:rsid w:val="00993C94"/>
    <w:rsid w:val="00993F11"/>
    <w:rsid w:val="00994010"/>
    <w:rsid w:val="009944D7"/>
    <w:rsid w:val="009949CC"/>
    <w:rsid w:val="00994CD7"/>
    <w:rsid w:val="00995DA9"/>
    <w:rsid w:val="009975D1"/>
    <w:rsid w:val="00997AAC"/>
    <w:rsid w:val="009A2E04"/>
    <w:rsid w:val="009A3B15"/>
    <w:rsid w:val="009A53F4"/>
    <w:rsid w:val="009A579A"/>
    <w:rsid w:val="009A5C57"/>
    <w:rsid w:val="009A635A"/>
    <w:rsid w:val="009A6443"/>
    <w:rsid w:val="009A70BE"/>
    <w:rsid w:val="009B06DC"/>
    <w:rsid w:val="009B07BF"/>
    <w:rsid w:val="009B1DDA"/>
    <w:rsid w:val="009B301E"/>
    <w:rsid w:val="009B33E2"/>
    <w:rsid w:val="009B44EE"/>
    <w:rsid w:val="009B57E3"/>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ABA"/>
    <w:rsid w:val="009D6D14"/>
    <w:rsid w:val="009E01BE"/>
    <w:rsid w:val="009E11D5"/>
    <w:rsid w:val="009E149B"/>
    <w:rsid w:val="009E175D"/>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602E"/>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592B"/>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4762"/>
    <w:rsid w:val="00A55568"/>
    <w:rsid w:val="00A56C82"/>
    <w:rsid w:val="00A57A72"/>
    <w:rsid w:val="00A61925"/>
    <w:rsid w:val="00A624A4"/>
    <w:rsid w:val="00A6340A"/>
    <w:rsid w:val="00A65D69"/>
    <w:rsid w:val="00A66652"/>
    <w:rsid w:val="00A66E38"/>
    <w:rsid w:val="00A67019"/>
    <w:rsid w:val="00A67A75"/>
    <w:rsid w:val="00A67F27"/>
    <w:rsid w:val="00A7056B"/>
    <w:rsid w:val="00A715FE"/>
    <w:rsid w:val="00A7339B"/>
    <w:rsid w:val="00A73889"/>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2BFA"/>
    <w:rsid w:val="00A93A91"/>
    <w:rsid w:val="00A94077"/>
    <w:rsid w:val="00A9583E"/>
    <w:rsid w:val="00A96AEC"/>
    <w:rsid w:val="00A972CB"/>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3FF0"/>
    <w:rsid w:val="00AB6E1B"/>
    <w:rsid w:val="00AC2072"/>
    <w:rsid w:val="00AC2ED5"/>
    <w:rsid w:val="00AC4255"/>
    <w:rsid w:val="00AC70D0"/>
    <w:rsid w:val="00AC7E02"/>
    <w:rsid w:val="00AC7E7D"/>
    <w:rsid w:val="00AD05B4"/>
    <w:rsid w:val="00AD1A3C"/>
    <w:rsid w:val="00AD1C96"/>
    <w:rsid w:val="00AD1F58"/>
    <w:rsid w:val="00AD2488"/>
    <w:rsid w:val="00AD2914"/>
    <w:rsid w:val="00AD6AFA"/>
    <w:rsid w:val="00AD7A25"/>
    <w:rsid w:val="00AE3811"/>
    <w:rsid w:val="00AE3889"/>
    <w:rsid w:val="00AE4D48"/>
    <w:rsid w:val="00AE5BF9"/>
    <w:rsid w:val="00AE6624"/>
    <w:rsid w:val="00AE6D26"/>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7E8"/>
    <w:rsid w:val="00B059C9"/>
    <w:rsid w:val="00B06393"/>
    <w:rsid w:val="00B06586"/>
    <w:rsid w:val="00B06FDA"/>
    <w:rsid w:val="00B070D1"/>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5A7"/>
    <w:rsid w:val="00B258C9"/>
    <w:rsid w:val="00B26BD1"/>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84E"/>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0E6"/>
    <w:rsid w:val="00B60AF8"/>
    <w:rsid w:val="00B62E34"/>
    <w:rsid w:val="00B63022"/>
    <w:rsid w:val="00B63554"/>
    <w:rsid w:val="00B637A7"/>
    <w:rsid w:val="00B63E4C"/>
    <w:rsid w:val="00B6472D"/>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BC0"/>
    <w:rsid w:val="00B85108"/>
    <w:rsid w:val="00B878D5"/>
    <w:rsid w:val="00B87A8F"/>
    <w:rsid w:val="00B90270"/>
    <w:rsid w:val="00B90836"/>
    <w:rsid w:val="00B909B9"/>
    <w:rsid w:val="00B93FD9"/>
    <w:rsid w:val="00B95203"/>
    <w:rsid w:val="00B95896"/>
    <w:rsid w:val="00B95924"/>
    <w:rsid w:val="00BA0658"/>
    <w:rsid w:val="00BA094B"/>
    <w:rsid w:val="00BA105D"/>
    <w:rsid w:val="00BA11B7"/>
    <w:rsid w:val="00BA23A8"/>
    <w:rsid w:val="00BA26F3"/>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21FB"/>
    <w:rsid w:val="00BC35BE"/>
    <w:rsid w:val="00BC3681"/>
    <w:rsid w:val="00BC46AC"/>
    <w:rsid w:val="00BC4B2B"/>
    <w:rsid w:val="00BC5257"/>
    <w:rsid w:val="00BC6CCD"/>
    <w:rsid w:val="00BD005B"/>
    <w:rsid w:val="00BD04B0"/>
    <w:rsid w:val="00BD0A12"/>
    <w:rsid w:val="00BD0E00"/>
    <w:rsid w:val="00BD171A"/>
    <w:rsid w:val="00BD1B53"/>
    <w:rsid w:val="00BE1250"/>
    <w:rsid w:val="00BE3634"/>
    <w:rsid w:val="00BE4341"/>
    <w:rsid w:val="00BE4BAC"/>
    <w:rsid w:val="00BE74FC"/>
    <w:rsid w:val="00BF0003"/>
    <w:rsid w:val="00BF01F3"/>
    <w:rsid w:val="00BF0C32"/>
    <w:rsid w:val="00BF139C"/>
    <w:rsid w:val="00BF203C"/>
    <w:rsid w:val="00BF2D86"/>
    <w:rsid w:val="00BF39AA"/>
    <w:rsid w:val="00BF5AD9"/>
    <w:rsid w:val="00BF6F8A"/>
    <w:rsid w:val="00BF7468"/>
    <w:rsid w:val="00BF7BB0"/>
    <w:rsid w:val="00C016CB"/>
    <w:rsid w:val="00C0176A"/>
    <w:rsid w:val="00C03F8E"/>
    <w:rsid w:val="00C045A7"/>
    <w:rsid w:val="00C048B4"/>
    <w:rsid w:val="00C051BD"/>
    <w:rsid w:val="00C06F43"/>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2B6"/>
    <w:rsid w:val="00C3176E"/>
    <w:rsid w:val="00C31A0B"/>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1D5B"/>
    <w:rsid w:val="00C727A1"/>
    <w:rsid w:val="00C733CB"/>
    <w:rsid w:val="00C74430"/>
    <w:rsid w:val="00C747C6"/>
    <w:rsid w:val="00C74DD4"/>
    <w:rsid w:val="00C74E01"/>
    <w:rsid w:val="00C7593E"/>
    <w:rsid w:val="00C7615A"/>
    <w:rsid w:val="00C76837"/>
    <w:rsid w:val="00C803FD"/>
    <w:rsid w:val="00C82AC3"/>
    <w:rsid w:val="00C83940"/>
    <w:rsid w:val="00C843E8"/>
    <w:rsid w:val="00C9087B"/>
    <w:rsid w:val="00C909C8"/>
    <w:rsid w:val="00C91D85"/>
    <w:rsid w:val="00C922AB"/>
    <w:rsid w:val="00C94936"/>
    <w:rsid w:val="00CA1334"/>
    <w:rsid w:val="00CA13F8"/>
    <w:rsid w:val="00CA3BF5"/>
    <w:rsid w:val="00CA4252"/>
    <w:rsid w:val="00CA5320"/>
    <w:rsid w:val="00CA7564"/>
    <w:rsid w:val="00CA7BCF"/>
    <w:rsid w:val="00CB129C"/>
    <w:rsid w:val="00CB40EC"/>
    <w:rsid w:val="00CB47B5"/>
    <w:rsid w:val="00CB510A"/>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5818"/>
    <w:rsid w:val="00D16F92"/>
    <w:rsid w:val="00D17DC8"/>
    <w:rsid w:val="00D20D5E"/>
    <w:rsid w:val="00D21854"/>
    <w:rsid w:val="00D21FEE"/>
    <w:rsid w:val="00D2284F"/>
    <w:rsid w:val="00D25AE0"/>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91C"/>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0A67"/>
    <w:rsid w:val="00D710A0"/>
    <w:rsid w:val="00D71735"/>
    <w:rsid w:val="00D73BB8"/>
    <w:rsid w:val="00D7493C"/>
    <w:rsid w:val="00D755B8"/>
    <w:rsid w:val="00D75E96"/>
    <w:rsid w:val="00D75FD1"/>
    <w:rsid w:val="00D761C2"/>
    <w:rsid w:val="00D76B92"/>
    <w:rsid w:val="00D77481"/>
    <w:rsid w:val="00D77B88"/>
    <w:rsid w:val="00D77CF4"/>
    <w:rsid w:val="00D80429"/>
    <w:rsid w:val="00D80C3A"/>
    <w:rsid w:val="00D8160B"/>
    <w:rsid w:val="00D81B49"/>
    <w:rsid w:val="00D81DF3"/>
    <w:rsid w:val="00D83012"/>
    <w:rsid w:val="00D83770"/>
    <w:rsid w:val="00D83823"/>
    <w:rsid w:val="00D83DB8"/>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B6FBD"/>
    <w:rsid w:val="00DC0D38"/>
    <w:rsid w:val="00DC1F9C"/>
    <w:rsid w:val="00DC24E4"/>
    <w:rsid w:val="00DC46AC"/>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3B"/>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E60"/>
    <w:rsid w:val="00E37EC1"/>
    <w:rsid w:val="00E4123F"/>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76D88"/>
    <w:rsid w:val="00E81354"/>
    <w:rsid w:val="00E823EF"/>
    <w:rsid w:val="00E842C5"/>
    <w:rsid w:val="00E84B02"/>
    <w:rsid w:val="00E92F3C"/>
    <w:rsid w:val="00E93C62"/>
    <w:rsid w:val="00E94FBB"/>
    <w:rsid w:val="00E966FC"/>
    <w:rsid w:val="00EA22A9"/>
    <w:rsid w:val="00EA40F6"/>
    <w:rsid w:val="00EA46C2"/>
    <w:rsid w:val="00EA5560"/>
    <w:rsid w:val="00EA7143"/>
    <w:rsid w:val="00EA71DD"/>
    <w:rsid w:val="00EB0604"/>
    <w:rsid w:val="00EB23AC"/>
    <w:rsid w:val="00EB27D8"/>
    <w:rsid w:val="00EB3FB3"/>
    <w:rsid w:val="00EB4BB0"/>
    <w:rsid w:val="00EB630C"/>
    <w:rsid w:val="00EB67A8"/>
    <w:rsid w:val="00EB744C"/>
    <w:rsid w:val="00EC18A2"/>
    <w:rsid w:val="00EC372B"/>
    <w:rsid w:val="00EC4CE7"/>
    <w:rsid w:val="00EC7BFA"/>
    <w:rsid w:val="00ED01BF"/>
    <w:rsid w:val="00ED0D68"/>
    <w:rsid w:val="00ED1697"/>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3FC0"/>
    <w:rsid w:val="00EE45B7"/>
    <w:rsid w:val="00EE6D1F"/>
    <w:rsid w:val="00EE6F23"/>
    <w:rsid w:val="00EE75BB"/>
    <w:rsid w:val="00EF14CD"/>
    <w:rsid w:val="00EF2B34"/>
    <w:rsid w:val="00EF3081"/>
    <w:rsid w:val="00EF323B"/>
    <w:rsid w:val="00EF3471"/>
    <w:rsid w:val="00EF3695"/>
    <w:rsid w:val="00EF4482"/>
    <w:rsid w:val="00EF55E8"/>
    <w:rsid w:val="00EF5C42"/>
    <w:rsid w:val="00F01D28"/>
    <w:rsid w:val="00F0221E"/>
    <w:rsid w:val="00F0537A"/>
    <w:rsid w:val="00F05DA7"/>
    <w:rsid w:val="00F06314"/>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6DE"/>
    <w:rsid w:val="00F3087B"/>
    <w:rsid w:val="00F30E4A"/>
    <w:rsid w:val="00F32407"/>
    <w:rsid w:val="00F3291C"/>
    <w:rsid w:val="00F32DAC"/>
    <w:rsid w:val="00F32FA1"/>
    <w:rsid w:val="00F36A0A"/>
    <w:rsid w:val="00F36E5C"/>
    <w:rsid w:val="00F37228"/>
    <w:rsid w:val="00F40FDD"/>
    <w:rsid w:val="00F4200A"/>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4C"/>
    <w:rsid w:val="00F728C7"/>
    <w:rsid w:val="00F769EC"/>
    <w:rsid w:val="00F771EB"/>
    <w:rsid w:val="00F77634"/>
    <w:rsid w:val="00F77B01"/>
    <w:rsid w:val="00F77BC2"/>
    <w:rsid w:val="00F80479"/>
    <w:rsid w:val="00F825EE"/>
    <w:rsid w:val="00F826B4"/>
    <w:rsid w:val="00F82704"/>
    <w:rsid w:val="00F83E2F"/>
    <w:rsid w:val="00F84D25"/>
    <w:rsid w:val="00F84E0B"/>
    <w:rsid w:val="00F85407"/>
    <w:rsid w:val="00F857DF"/>
    <w:rsid w:val="00F863C7"/>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2DEF"/>
    <w:rsid w:val="00FA3E87"/>
    <w:rsid w:val="00FA53DB"/>
    <w:rsid w:val="00FA5D62"/>
    <w:rsid w:val="00FB3BAB"/>
    <w:rsid w:val="00FB5189"/>
    <w:rsid w:val="00FB6B7A"/>
    <w:rsid w:val="00FC03CE"/>
    <w:rsid w:val="00FC1A5F"/>
    <w:rsid w:val="00FC2237"/>
    <w:rsid w:val="00FC4134"/>
    <w:rsid w:val="00FC75A6"/>
    <w:rsid w:val="00FC764C"/>
    <w:rsid w:val="00FC7923"/>
    <w:rsid w:val="00FC7CFA"/>
    <w:rsid w:val="00FD0126"/>
    <w:rsid w:val="00FD038E"/>
    <w:rsid w:val="00FD0DE4"/>
    <w:rsid w:val="00FD1BE7"/>
    <w:rsid w:val="00FD2891"/>
    <w:rsid w:val="00FD28B5"/>
    <w:rsid w:val="00FD55D3"/>
    <w:rsid w:val="00FD75CB"/>
    <w:rsid w:val="00FD7B3A"/>
    <w:rsid w:val="00FD7CC0"/>
    <w:rsid w:val="00FE2F29"/>
    <w:rsid w:val="00FE2FA8"/>
    <w:rsid w:val="00FE2FB9"/>
    <w:rsid w:val="00FE3162"/>
    <w:rsid w:val="00FE40A0"/>
    <w:rsid w:val="00FF1EF9"/>
    <w:rsid w:val="00FF4419"/>
    <w:rsid w:val="00FF5F3F"/>
    <w:rsid w:val="00FF693D"/>
    <w:rsid w:val="00FF6B3F"/>
    <w:rsid w:val="00FF6E2D"/>
    <w:rsid w:val="00FF790B"/>
    <w:rsid w:val="00FF7BB4"/>
    <w:rsid w:val="0114B11C"/>
    <w:rsid w:val="02B8FE0F"/>
    <w:rsid w:val="03CD78AE"/>
    <w:rsid w:val="0456D419"/>
    <w:rsid w:val="04B5A302"/>
    <w:rsid w:val="053D10DA"/>
    <w:rsid w:val="0B4FEEB3"/>
    <w:rsid w:val="101891C2"/>
    <w:rsid w:val="11DF6103"/>
    <w:rsid w:val="11ED06A0"/>
    <w:rsid w:val="12A6CA00"/>
    <w:rsid w:val="13B45B34"/>
    <w:rsid w:val="1490EED7"/>
    <w:rsid w:val="15CD302E"/>
    <w:rsid w:val="15D6FD66"/>
    <w:rsid w:val="1987ADC9"/>
    <w:rsid w:val="1EB2614B"/>
    <w:rsid w:val="21799751"/>
    <w:rsid w:val="21D502E4"/>
    <w:rsid w:val="25C8324E"/>
    <w:rsid w:val="2696C90F"/>
    <w:rsid w:val="2828B37F"/>
    <w:rsid w:val="28A3C3D8"/>
    <w:rsid w:val="29A0EA63"/>
    <w:rsid w:val="2A10CA49"/>
    <w:rsid w:val="2D14321D"/>
    <w:rsid w:val="2DCB4461"/>
    <w:rsid w:val="2EE44F36"/>
    <w:rsid w:val="31DDE32A"/>
    <w:rsid w:val="329D7931"/>
    <w:rsid w:val="32F1D26D"/>
    <w:rsid w:val="343D2981"/>
    <w:rsid w:val="34D77906"/>
    <w:rsid w:val="35844471"/>
    <w:rsid w:val="3CD6C5E2"/>
    <w:rsid w:val="3D30EE8E"/>
    <w:rsid w:val="3ED6D1FC"/>
    <w:rsid w:val="3F62D749"/>
    <w:rsid w:val="403AEFBB"/>
    <w:rsid w:val="4311FA1A"/>
    <w:rsid w:val="43A922FD"/>
    <w:rsid w:val="44356894"/>
    <w:rsid w:val="4610CE53"/>
    <w:rsid w:val="474BE77B"/>
    <w:rsid w:val="479E6387"/>
    <w:rsid w:val="5183EE77"/>
    <w:rsid w:val="53437AED"/>
    <w:rsid w:val="55AC6B75"/>
    <w:rsid w:val="5996B5AA"/>
    <w:rsid w:val="5A4B0509"/>
    <w:rsid w:val="5A5A778C"/>
    <w:rsid w:val="5D84EA9C"/>
    <w:rsid w:val="60345ED0"/>
    <w:rsid w:val="641C95E2"/>
    <w:rsid w:val="6429365E"/>
    <w:rsid w:val="64CD0C0B"/>
    <w:rsid w:val="6643C0B0"/>
    <w:rsid w:val="670610E6"/>
    <w:rsid w:val="69288C1C"/>
    <w:rsid w:val="6B946EE9"/>
    <w:rsid w:val="6BB64988"/>
    <w:rsid w:val="6C588937"/>
    <w:rsid w:val="7141197D"/>
    <w:rsid w:val="74A9C9A2"/>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 w:type="character" w:customStyle="1" w:styleId="Sangra2detindependienteCar">
    <w:name w:val="Sangría 2 de t. independiente Car"/>
    <w:basedOn w:val="Fuentedeprrafopredeter"/>
    <w:link w:val="Sangra2detindependiente"/>
    <w:rsid w:val="00096F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29556525">
      <w:bodyDiv w:val="1"/>
      <w:marLeft w:val="0"/>
      <w:marRight w:val="0"/>
      <w:marTop w:val="0"/>
      <w:marBottom w:val="0"/>
      <w:divBdr>
        <w:top w:val="none" w:sz="0" w:space="0" w:color="auto"/>
        <w:left w:val="none" w:sz="0" w:space="0" w:color="auto"/>
        <w:bottom w:val="none" w:sz="0" w:space="0" w:color="auto"/>
        <w:right w:val="none" w:sz="0" w:space="0" w:color="auto"/>
      </w:divBdr>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67680705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artamentojuridicogui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cionesguiajuridica@gmail.com" TargetMode="External"/><Relationship Id="R5e0381a3a200440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F938-C3F2-4A01-AE6F-48E8F5D6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0F56BC3A-75F0-4276-98B1-334C896E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2965</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5</cp:revision>
  <cp:lastPrinted>2019-12-12T13:16:00Z</cp:lastPrinted>
  <dcterms:created xsi:type="dcterms:W3CDTF">2022-04-26T19:53:00Z</dcterms:created>
  <dcterms:modified xsi:type="dcterms:W3CDTF">2022-07-27T20:49:00Z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