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43E1A" w14:textId="77777777" w:rsidR="0009768A" w:rsidRPr="0009768A" w:rsidRDefault="0009768A" w:rsidP="0009768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eastAsia="fr-FR"/>
        </w:rPr>
      </w:pPr>
      <w:bookmarkStart w:id="0" w:name="_Hlk76320119"/>
      <w:bookmarkStart w:id="1" w:name="_Hlk94773787"/>
      <w:r w:rsidRPr="0009768A">
        <w:rPr>
          <w:rFonts w:ascii="Arial" w:eastAsia="Times New Roman"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7F7F3A7E" w14:textId="77777777" w:rsidR="0009768A" w:rsidRPr="0009768A" w:rsidRDefault="0009768A" w:rsidP="0009768A">
      <w:pPr>
        <w:spacing w:after="0" w:line="240" w:lineRule="auto"/>
        <w:jc w:val="both"/>
        <w:rPr>
          <w:rFonts w:ascii="Arial" w:eastAsia="Times New Roman" w:hAnsi="Arial" w:cs="Arial"/>
          <w:sz w:val="20"/>
          <w:szCs w:val="20"/>
          <w:lang w:eastAsia="es-ES"/>
        </w:rPr>
      </w:pPr>
    </w:p>
    <w:p w14:paraId="0F28740F" w14:textId="77777777" w:rsidR="005D5411" w:rsidRPr="005D5411" w:rsidRDefault="005D5411" w:rsidP="005D5411">
      <w:pPr>
        <w:spacing w:after="0" w:line="240" w:lineRule="auto"/>
        <w:jc w:val="both"/>
        <w:rPr>
          <w:rFonts w:ascii="Arial" w:eastAsia="Times New Roman" w:hAnsi="Arial" w:cs="Arial"/>
          <w:sz w:val="20"/>
          <w:szCs w:val="20"/>
          <w:lang w:eastAsia="es-ES"/>
        </w:rPr>
      </w:pPr>
      <w:r w:rsidRPr="005D5411">
        <w:rPr>
          <w:rFonts w:ascii="Arial" w:eastAsia="Times New Roman" w:hAnsi="Arial" w:cs="Arial"/>
          <w:sz w:val="20"/>
          <w:szCs w:val="20"/>
          <w:lang w:eastAsia="es-ES"/>
        </w:rPr>
        <w:t xml:space="preserve">Expediente: </w:t>
      </w:r>
      <w:r w:rsidRPr="005D5411">
        <w:rPr>
          <w:rFonts w:ascii="Arial" w:eastAsia="Times New Roman" w:hAnsi="Arial" w:cs="Arial"/>
          <w:sz w:val="20"/>
          <w:szCs w:val="20"/>
          <w:lang w:eastAsia="es-ES"/>
        </w:rPr>
        <w:tab/>
        <w:t>66001311000120180061401</w:t>
      </w:r>
    </w:p>
    <w:p w14:paraId="1DF91667" w14:textId="77777777" w:rsidR="005D5411" w:rsidRPr="005D5411" w:rsidRDefault="005D5411" w:rsidP="005D5411">
      <w:pPr>
        <w:spacing w:after="0" w:line="240" w:lineRule="auto"/>
        <w:jc w:val="both"/>
        <w:rPr>
          <w:rFonts w:ascii="Arial" w:eastAsia="Times New Roman" w:hAnsi="Arial" w:cs="Arial"/>
          <w:sz w:val="20"/>
          <w:szCs w:val="20"/>
          <w:lang w:eastAsia="es-ES"/>
        </w:rPr>
      </w:pPr>
      <w:r w:rsidRPr="005D5411">
        <w:rPr>
          <w:rFonts w:ascii="Arial" w:eastAsia="Times New Roman" w:hAnsi="Arial" w:cs="Arial"/>
          <w:sz w:val="20"/>
          <w:szCs w:val="20"/>
          <w:lang w:eastAsia="es-ES"/>
        </w:rPr>
        <w:t xml:space="preserve">Proceso: </w:t>
      </w:r>
      <w:r w:rsidRPr="005D5411">
        <w:rPr>
          <w:rFonts w:ascii="Arial" w:eastAsia="Times New Roman" w:hAnsi="Arial" w:cs="Arial"/>
          <w:sz w:val="20"/>
          <w:szCs w:val="20"/>
          <w:lang w:eastAsia="es-ES"/>
        </w:rPr>
        <w:tab/>
        <w:t>Unión marital de hecho</w:t>
      </w:r>
    </w:p>
    <w:p w14:paraId="77DD34AC" w14:textId="77777777" w:rsidR="005D5411" w:rsidRPr="005D5411" w:rsidRDefault="005D5411" w:rsidP="005D5411">
      <w:pPr>
        <w:spacing w:after="0" w:line="240" w:lineRule="auto"/>
        <w:jc w:val="both"/>
        <w:rPr>
          <w:rFonts w:ascii="Arial" w:eastAsia="Times New Roman" w:hAnsi="Arial" w:cs="Arial"/>
          <w:sz w:val="20"/>
          <w:szCs w:val="20"/>
          <w:lang w:eastAsia="es-ES"/>
        </w:rPr>
      </w:pPr>
      <w:r w:rsidRPr="005D5411">
        <w:rPr>
          <w:rFonts w:ascii="Arial" w:eastAsia="Times New Roman" w:hAnsi="Arial" w:cs="Arial"/>
          <w:sz w:val="20"/>
          <w:szCs w:val="20"/>
          <w:lang w:eastAsia="es-ES"/>
        </w:rPr>
        <w:t>Demandante:</w:t>
      </w:r>
      <w:r w:rsidRPr="005D5411">
        <w:rPr>
          <w:rFonts w:ascii="Arial" w:eastAsia="Times New Roman" w:hAnsi="Arial" w:cs="Arial"/>
          <w:sz w:val="20"/>
          <w:szCs w:val="20"/>
          <w:lang w:eastAsia="es-ES"/>
        </w:rPr>
        <w:tab/>
        <w:t xml:space="preserve">Carolina Martínez Galindo  </w:t>
      </w:r>
    </w:p>
    <w:p w14:paraId="4EF3E5D0" w14:textId="7C3AA0B8" w:rsidR="0009768A" w:rsidRPr="0009768A" w:rsidRDefault="005D5411" w:rsidP="005D5411">
      <w:pPr>
        <w:spacing w:after="0" w:line="240" w:lineRule="auto"/>
        <w:jc w:val="both"/>
        <w:rPr>
          <w:rFonts w:ascii="Arial" w:eastAsia="Times New Roman" w:hAnsi="Arial" w:cs="Arial"/>
          <w:sz w:val="20"/>
          <w:szCs w:val="20"/>
          <w:lang w:eastAsia="es-ES"/>
        </w:rPr>
      </w:pPr>
      <w:r w:rsidRPr="005D5411">
        <w:rPr>
          <w:rFonts w:ascii="Arial" w:eastAsia="Times New Roman" w:hAnsi="Arial" w:cs="Arial"/>
          <w:sz w:val="20"/>
          <w:szCs w:val="20"/>
          <w:lang w:eastAsia="es-ES"/>
        </w:rPr>
        <w:t>Demandado:</w:t>
      </w:r>
      <w:r w:rsidRPr="005D5411">
        <w:rPr>
          <w:rFonts w:ascii="Arial" w:eastAsia="Times New Roman" w:hAnsi="Arial" w:cs="Arial"/>
          <w:sz w:val="20"/>
          <w:szCs w:val="20"/>
          <w:lang w:eastAsia="es-ES"/>
        </w:rPr>
        <w:tab/>
        <w:t>Carlos Mauricio Sierra Orozco</w:t>
      </w:r>
    </w:p>
    <w:p w14:paraId="7DC44815" w14:textId="77777777" w:rsidR="0009768A" w:rsidRPr="0009768A" w:rsidRDefault="0009768A" w:rsidP="0009768A">
      <w:pPr>
        <w:spacing w:after="0" w:line="240" w:lineRule="auto"/>
        <w:jc w:val="both"/>
        <w:rPr>
          <w:rFonts w:ascii="Arial" w:eastAsia="Times New Roman" w:hAnsi="Arial" w:cs="Arial"/>
          <w:sz w:val="20"/>
          <w:szCs w:val="20"/>
          <w:lang w:eastAsia="es-ES"/>
        </w:rPr>
      </w:pPr>
    </w:p>
    <w:p w14:paraId="6E0E4091" w14:textId="2B026D2F" w:rsidR="0009768A" w:rsidRPr="0009768A" w:rsidRDefault="009B50F5" w:rsidP="0009768A">
      <w:pPr>
        <w:spacing w:after="0" w:line="240" w:lineRule="auto"/>
        <w:jc w:val="both"/>
        <w:rPr>
          <w:rFonts w:ascii="Arial" w:eastAsia="Times New Roman" w:hAnsi="Arial" w:cs="Arial"/>
          <w:b/>
          <w:bCs/>
          <w:iCs/>
          <w:sz w:val="20"/>
          <w:szCs w:val="20"/>
          <w:lang w:eastAsia="fr-FR"/>
        </w:rPr>
      </w:pPr>
      <w:r w:rsidRPr="0009768A">
        <w:rPr>
          <w:rFonts w:ascii="Arial" w:eastAsia="Times New Roman" w:hAnsi="Arial" w:cs="Arial"/>
          <w:b/>
          <w:bCs/>
          <w:iCs/>
          <w:sz w:val="20"/>
          <w:szCs w:val="20"/>
          <w:u w:val="single"/>
          <w:lang w:eastAsia="fr-FR"/>
        </w:rPr>
        <w:t>TEMAS:</w:t>
      </w:r>
      <w:r w:rsidRPr="0009768A">
        <w:rPr>
          <w:rFonts w:ascii="Arial" w:eastAsia="Times New Roman" w:hAnsi="Arial" w:cs="Arial"/>
          <w:b/>
          <w:bCs/>
          <w:iCs/>
          <w:sz w:val="20"/>
          <w:szCs w:val="20"/>
          <w:lang w:eastAsia="fr-FR"/>
        </w:rPr>
        <w:tab/>
      </w:r>
      <w:r>
        <w:rPr>
          <w:rFonts w:ascii="Arial" w:eastAsia="Times New Roman" w:hAnsi="Arial" w:cs="Arial"/>
          <w:b/>
          <w:bCs/>
          <w:iCs/>
          <w:sz w:val="20"/>
          <w:szCs w:val="20"/>
          <w:lang w:eastAsia="fr-FR"/>
        </w:rPr>
        <w:t>UNIÓN MARITAL DE HECHO / DEFINICIÓN / REQUISITOS / COMUNIDAD DE VIDA / GRUPOS DE TESTIGOS / FORMA DE ANALIZARLOS / VALORACIÓN PROBATORIA.</w:t>
      </w:r>
    </w:p>
    <w:p w14:paraId="33CFED18" w14:textId="77777777" w:rsidR="0009768A" w:rsidRPr="0009768A" w:rsidRDefault="0009768A" w:rsidP="0009768A">
      <w:pPr>
        <w:spacing w:after="0" w:line="240" w:lineRule="auto"/>
        <w:jc w:val="both"/>
        <w:rPr>
          <w:rFonts w:ascii="Arial" w:eastAsia="Times New Roman" w:hAnsi="Arial" w:cs="Arial"/>
          <w:sz w:val="20"/>
          <w:szCs w:val="20"/>
          <w:lang w:eastAsia="es-ES"/>
        </w:rPr>
      </w:pPr>
    </w:p>
    <w:p w14:paraId="4AC77348" w14:textId="4F8F57B2" w:rsidR="0009768A" w:rsidRPr="0009768A" w:rsidRDefault="000D06E1" w:rsidP="0009768A">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0D06E1">
        <w:rPr>
          <w:rFonts w:ascii="Arial" w:eastAsia="Times New Roman" w:hAnsi="Arial" w:cs="Arial"/>
          <w:sz w:val="20"/>
          <w:szCs w:val="20"/>
          <w:lang w:eastAsia="es-ES"/>
        </w:rPr>
        <w:t>de conformidad con lo dispuesto por el artículo 1° de la Ley 54 de 1990, en el contexto de la sentencia C-075 de 2007</w:t>
      </w:r>
      <w:r w:rsidR="00712469">
        <w:rPr>
          <w:rFonts w:ascii="Arial" w:eastAsia="Times New Roman" w:hAnsi="Arial" w:cs="Arial"/>
          <w:sz w:val="20"/>
          <w:szCs w:val="20"/>
          <w:lang w:eastAsia="es-ES"/>
        </w:rPr>
        <w:t>…</w:t>
      </w:r>
      <w:r w:rsidRPr="000D06E1">
        <w:rPr>
          <w:rFonts w:ascii="Arial" w:eastAsia="Times New Roman" w:hAnsi="Arial" w:cs="Arial"/>
          <w:sz w:val="20"/>
          <w:szCs w:val="20"/>
          <w:lang w:eastAsia="es-ES"/>
        </w:rPr>
        <w:t>, la unión marital de hecho es aquella formada entre una pareja (heterosexual u homosexual), que sin estar casados, hacen una comunidad de vida permanente y singular.</w:t>
      </w:r>
    </w:p>
    <w:p w14:paraId="609E6885" w14:textId="77777777" w:rsidR="0009768A" w:rsidRPr="0009768A" w:rsidRDefault="0009768A" w:rsidP="0009768A">
      <w:pPr>
        <w:spacing w:after="0" w:line="240" w:lineRule="auto"/>
        <w:jc w:val="both"/>
        <w:rPr>
          <w:rFonts w:ascii="Arial" w:eastAsia="Times New Roman" w:hAnsi="Arial" w:cs="Arial"/>
          <w:sz w:val="20"/>
          <w:szCs w:val="20"/>
          <w:lang w:eastAsia="es-ES"/>
        </w:rPr>
      </w:pPr>
    </w:p>
    <w:p w14:paraId="64799D6B" w14:textId="3D4007D3" w:rsidR="00712469" w:rsidRPr="00712469" w:rsidRDefault="00712469" w:rsidP="00712469">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712469">
        <w:rPr>
          <w:rFonts w:ascii="Arial" w:eastAsia="Times New Roman" w:hAnsi="Arial" w:cs="Arial"/>
          <w:sz w:val="20"/>
          <w:szCs w:val="20"/>
          <w:lang w:eastAsia="es-ES"/>
        </w:rPr>
        <w:t xml:space="preserve">la jurisprudencia perfiló los siguientes requisitos para su comprobación: </w:t>
      </w:r>
    </w:p>
    <w:p w14:paraId="28991140" w14:textId="77777777" w:rsidR="00712469" w:rsidRPr="00712469" w:rsidRDefault="00712469" w:rsidP="00712469">
      <w:pPr>
        <w:spacing w:after="0" w:line="240" w:lineRule="auto"/>
        <w:jc w:val="both"/>
        <w:rPr>
          <w:rFonts w:ascii="Arial" w:eastAsia="Times New Roman" w:hAnsi="Arial" w:cs="Arial"/>
          <w:sz w:val="20"/>
          <w:szCs w:val="20"/>
          <w:lang w:eastAsia="es-ES"/>
        </w:rPr>
      </w:pPr>
    </w:p>
    <w:p w14:paraId="13379600" w14:textId="2B8DCC2F" w:rsidR="00712469" w:rsidRPr="00712469" w:rsidRDefault="00712469" w:rsidP="00712469">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sidRPr="00712469">
        <w:rPr>
          <w:rFonts w:ascii="Arial" w:eastAsia="Times New Roman" w:hAnsi="Arial" w:cs="Arial"/>
          <w:sz w:val="20"/>
          <w:szCs w:val="20"/>
          <w:lang w:eastAsia="es-ES"/>
        </w:rPr>
        <w:t>(a) comunidad de vida entre los compañeros, quienes deciden unirse con la finalidad de alcanzar objetivos comunes y desarrollar un proyecto de vida compartido</w:t>
      </w:r>
      <w:r w:rsidR="00A653B5">
        <w:rPr>
          <w:rFonts w:ascii="Arial" w:eastAsia="Times New Roman" w:hAnsi="Arial" w:cs="Arial"/>
          <w:sz w:val="20"/>
          <w:szCs w:val="20"/>
          <w:lang w:eastAsia="es-ES"/>
        </w:rPr>
        <w:t>…</w:t>
      </w:r>
    </w:p>
    <w:p w14:paraId="568237FE" w14:textId="77777777" w:rsidR="00712469" w:rsidRPr="00712469" w:rsidRDefault="00712469" w:rsidP="00712469">
      <w:pPr>
        <w:spacing w:after="0" w:line="240" w:lineRule="auto"/>
        <w:jc w:val="both"/>
        <w:rPr>
          <w:rFonts w:ascii="Arial" w:eastAsia="Times New Roman" w:hAnsi="Arial" w:cs="Arial"/>
          <w:sz w:val="20"/>
          <w:szCs w:val="20"/>
          <w:lang w:eastAsia="es-ES"/>
        </w:rPr>
      </w:pPr>
    </w:p>
    <w:p w14:paraId="5CAAFBBD" w14:textId="1418521C" w:rsidR="00712469" w:rsidRPr="00712469" w:rsidRDefault="00A653B5" w:rsidP="00712469">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sidR="00712469" w:rsidRPr="00712469">
        <w:rPr>
          <w:rFonts w:ascii="Arial" w:eastAsia="Times New Roman" w:hAnsi="Arial" w:cs="Arial"/>
          <w:sz w:val="20"/>
          <w:szCs w:val="20"/>
          <w:lang w:eastAsia="es-ES"/>
        </w:rPr>
        <w:t>(b) singularidad, que se traduce en que los consortes no pueden establecer compromisos similares con otras personas</w:t>
      </w:r>
      <w:r>
        <w:rPr>
          <w:rFonts w:ascii="Arial" w:eastAsia="Times New Roman" w:hAnsi="Arial" w:cs="Arial"/>
          <w:sz w:val="20"/>
          <w:szCs w:val="20"/>
          <w:lang w:eastAsia="es-ES"/>
        </w:rPr>
        <w:t>…</w:t>
      </w:r>
    </w:p>
    <w:p w14:paraId="26887427" w14:textId="77777777" w:rsidR="00712469" w:rsidRPr="00712469" w:rsidRDefault="00712469" w:rsidP="00712469">
      <w:pPr>
        <w:spacing w:after="0" w:line="240" w:lineRule="auto"/>
        <w:jc w:val="both"/>
        <w:rPr>
          <w:rFonts w:ascii="Arial" w:eastAsia="Times New Roman" w:hAnsi="Arial" w:cs="Arial"/>
          <w:sz w:val="20"/>
          <w:szCs w:val="20"/>
          <w:lang w:eastAsia="es-ES"/>
        </w:rPr>
      </w:pPr>
    </w:p>
    <w:p w14:paraId="5BDCC49F" w14:textId="72CC8691" w:rsidR="00712469" w:rsidRPr="00712469" w:rsidRDefault="00A653B5" w:rsidP="00712469">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sidR="00712469" w:rsidRPr="00712469">
        <w:rPr>
          <w:rFonts w:ascii="Arial" w:eastAsia="Times New Roman" w:hAnsi="Arial" w:cs="Arial"/>
          <w:sz w:val="20"/>
          <w:szCs w:val="20"/>
          <w:lang w:eastAsia="es-ES"/>
        </w:rPr>
        <w:t>(c) permanencia, entendida como la conjunción de acciones y decisiones proyectadas establemente en el tiempo, que permitan inferir la decisión de conformar un hogar</w:t>
      </w:r>
      <w:r>
        <w:rPr>
          <w:rFonts w:ascii="Arial" w:eastAsia="Times New Roman" w:hAnsi="Arial" w:cs="Arial"/>
          <w:sz w:val="20"/>
          <w:szCs w:val="20"/>
          <w:lang w:eastAsia="es-ES"/>
        </w:rPr>
        <w:t>…</w:t>
      </w:r>
    </w:p>
    <w:p w14:paraId="3F6FFA67" w14:textId="77777777" w:rsidR="00712469" w:rsidRPr="00712469" w:rsidRDefault="00712469" w:rsidP="00712469">
      <w:pPr>
        <w:spacing w:after="0" w:line="240" w:lineRule="auto"/>
        <w:jc w:val="both"/>
        <w:rPr>
          <w:rFonts w:ascii="Arial" w:eastAsia="Times New Roman" w:hAnsi="Arial" w:cs="Arial"/>
          <w:sz w:val="20"/>
          <w:szCs w:val="20"/>
          <w:lang w:eastAsia="es-ES"/>
        </w:rPr>
      </w:pPr>
    </w:p>
    <w:p w14:paraId="45E617CF" w14:textId="2E38A00A" w:rsidR="00712469" w:rsidRPr="00712469" w:rsidRDefault="00A653B5" w:rsidP="00712469">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sidR="00712469" w:rsidRPr="00712469">
        <w:rPr>
          <w:rFonts w:ascii="Arial" w:eastAsia="Times New Roman" w:hAnsi="Arial" w:cs="Arial"/>
          <w:sz w:val="20"/>
          <w:szCs w:val="20"/>
          <w:lang w:eastAsia="es-ES"/>
        </w:rPr>
        <w:t>(d) inexistencia de impedimentos legales que hagan ilícita la unión</w:t>
      </w:r>
      <w:r>
        <w:rPr>
          <w:rFonts w:ascii="Arial" w:eastAsia="Times New Roman" w:hAnsi="Arial" w:cs="Arial"/>
          <w:sz w:val="20"/>
          <w:szCs w:val="20"/>
          <w:lang w:eastAsia="es-ES"/>
        </w:rPr>
        <w:t>…</w:t>
      </w:r>
      <w:r w:rsidR="00712469" w:rsidRPr="00712469">
        <w:rPr>
          <w:rFonts w:ascii="Arial" w:eastAsia="Times New Roman" w:hAnsi="Arial" w:cs="Arial"/>
          <w:sz w:val="20"/>
          <w:szCs w:val="20"/>
          <w:lang w:eastAsia="es-ES"/>
        </w:rPr>
        <w:t xml:space="preserve"> y</w:t>
      </w:r>
    </w:p>
    <w:p w14:paraId="272C4A99" w14:textId="77777777" w:rsidR="00712469" w:rsidRPr="00712469" w:rsidRDefault="00712469" w:rsidP="00712469">
      <w:pPr>
        <w:spacing w:after="0" w:line="240" w:lineRule="auto"/>
        <w:jc w:val="both"/>
        <w:rPr>
          <w:rFonts w:ascii="Arial" w:eastAsia="Times New Roman" w:hAnsi="Arial" w:cs="Arial"/>
          <w:sz w:val="20"/>
          <w:szCs w:val="20"/>
          <w:lang w:eastAsia="es-ES"/>
        </w:rPr>
      </w:pPr>
    </w:p>
    <w:p w14:paraId="6936A6B9" w14:textId="4FBDD3F1" w:rsidR="00712469" w:rsidRPr="00712469" w:rsidRDefault="00A653B5" w:rsidP="00712469">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sidR="00712469" w:rsidRPr="00712469">
        <w:rPr>
          <w:rFonts w:ascii="Arial" w:eastAsia="Times New Roman" w:hAnsi="Arial" w:cs="Arial"/>
          <w:sz w:val="20"/>
          <w:szCs w:val="20"/>
          <w:lang w:eastAsia="es-ES"/>
        </w:rPr>
        <w:t>(e) convivencia ininterrumpida por dos (2) años, que hace presumir la conformación de la sociedad patrimonial</w:t>
      </w:r>
      <w:r>
        <w:rPr>
          <w:rFonts w:ascii="Arial" w:eastAsia="Times New Roman" w:hAnsi="Arial" w:cs="Arial"/>
          <w:sz w:val="20"/>
          <w:szCs w:val="20"/>
          <w:lang w:eastAsia="es-ES"/>
        </w:rPr>
        <w:t>…</w:t>
      </w:r>
    </w:p>
    <w:p w14:paraId="70A6EA8F" w14:textId="77777777" w:rsidR="00712469" w:rsidRPr="00712469" w:rsidRDefault="00712469" w:rsidP="00712469">
      <w:pPr>
        <w:spacing w:after="0" w:line="240" w:lineRule="auto"/>
        <w:jc w:val="both"/>
        <w:rPr>
          <w:rFonts w:ascii="Arial" w:eastAsia="Times New Roman" w:hAnsi="Arial" w:cs="Arial"/>
          <w:sz w:val="20"/>
          <w:szCs w:val="20"/>
          <w:lang w:eastAsia="es-ES"/>
        </w:rPr>
      </w:pPr>
    </w:p>
    <w:p w14:paraId="381CAE94" w14:textId="377CFE85" w:rsidR="0009768A" w:rsidRPr="0009768A" w:rsidRDefault="00A653B5" w:rsidP="00712469">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sidR="00712469" w:rsidRPr="00712469">
        <w:rPr>
          <w:rFonts w:ascii="Arial" w:eastAsia="Times New Roman" w:hAnsi="Arial" w:cs="Arial"/>
          <w:sz w:val="20"/>
          <w:szCs w:val="20"/>
          <w:lang w:eastAsia="es-ES"/>
        </w:rPr>
        <w:t>A los cuales habrá que añadirse, que «si alguno o ambos lo tienen, ‘que la sociedad o sociedades conyugales anteriores hayan sido disueltas’»</w:t>
      </w:r>
    </w:p>
    <w:p w14:paraId="3F622BB2" w14:textId="77777777" w:rsidR="0009768A" w:rsidRPr="0009768A" w:rsidRDefault="0009768A" w:rsidP="0009768A">
      <w:pPr>
        <w:spacing w:after="0" w:line="240" w:lineRule="auto"/>
        <w:jc w:val="both"/>
        <w:rPr>
          <w:rFonts w:ascii="Arial" w:eastAsia="Times New Roman" w:hAnsi="Arial" w:cs="Arial"/>
          <w:sz w:val="20"/>
          <w:szCs w:val="20"/>
          <w:lang w:eastAsia="es-ES"/>
        </w:rPr>
      </w:pPr>
    </w:p>
    <w:p w14:paraId="343333E4" w14:textId="47D39847" w:rsidR="0009768A" w:rsidRPr="0009768A" w:rsidRDefault="00F02B05" w:rsidP="0009768A">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sidRPr="00F02B05">
        <w:rPr>
          <w:rFonts w:ascii="Arial" w:eastAsia="Times New Roman" w:hAnsi="Arial" w:cs="Arial"/>
          <w:sz w:val="20"/>
          <w:szCs w:val="20"/>
          <w:lang w:eastAsia="es-ES"/>
        </w:rPr>
        <w:t xml:space="preserve"> el Juzgado dio por sentada la existencia de la unión marital de hecho y la consecuente sociedad patrimonial, por cuanto las partes iniciaron un proyecto amoroso que derivó en su convivencia, marcada por la afectuosidad, la cohabitación, la existencia de planes compartidos, el trato como consortes, sus encuentros que no eran simplemente accidentales</w:t>
      </w:r>
      <w:r>
        <w:rPr>
          <w:rFonts w:ascii="Arial" w:eastAsia="Times New Roman" w:hAnsi="Arial" w:cs="Arial"/>
          <w:sz w:val="20"/>
          <w:szCs w:val="20"/>
          <w:lang w:eastAsia="es-ES"/>
        </w:rPr>
        <w:t>…</w:t>
      </w:r>
    </w:p>
    <w:p w14:paraId="2B5A7EB5" w14:textId="1B85ADD8" w:rsidR="0009768A" w:rsidRDefault="0009768A" w:rsidP="0009768A">
      <w:pPr>
        <w:spacing w:after="0" w:line="240" w:lineRule="auto"/>
        <w:jc w:val="both"/>
        <w:rPr>
          <w:rFonts w:ascii="Arial" w:eastAsia="Times New Roman" w:hAnsi="Arial" w:cs="Arial"/>
          <w:sz w:val="20"/>
          <w:szCs w:val="20"/>
          <w:lang w:val="es-ES" w:eastAsia="es-ES"/>
        </w:rPr>
      </w:pPr>
    </w:p>
    <w:p w14:paraId="726AE6F8" w14:textId="25B2277F" w:rsidR="00F02B05" w:rsidRDefault="00C568A3" w:rsidP="0009768A">
      <w:pPr>
        <w:spacing w:after="0" w:line="240" w:lineRule="auto"/>
        <w:jc w:val="both"/>
        <w:rPr>
          <w:rFonts w:ascii="Arial" w:eastAsia="Times New Roman" w:hAnsi="Arial" w:cs="Arial"/>
          <w:sz w:val="20"/>
          <w:szCs w:val="20"/>
          <w:lang w:val="es-ES" w:eastAsia="es-ES"/>
        </w:rPr>
      </w:pPr>
      <w:r w:rsidRPr="00C568A3">
        <w:rPr>
          <w:rFonts w:ascii="Arial" w:eastAsia="Times New Roman" w:hAnsi="Arial" w:cs="Arial"/>
          <w:sz w:val="20"/>
          <w:szCs w:val="20"/>
          <w:lang w:val="es-ES" w:eastAsia="es-ES"/>
        </w:rPr>
        <w:t>Así lo dedujo del grupo de testigos que oyó por cuenta de la demandante, al que le otorgó credibilidad. Por el contrario, se la restó al que trajo el demandado, ya que eran cercanos solo a él</w:t>
      </w:r>
      <w:r>
        <w:rPr>
          <w:rFonts w:ascii="Arial" w:eastAsia="Times New Roman" w:hAnsi="Arial" w:cs="Arial"/>
          <w:sz w:val="20"/>
          <w:szCs w:val="20"/>
          <w:lang w:val="es-ES" w:eastAsia="es-ES"/>
        </w:rPr>
        <w:t xml:space="preserve"> …</w:t>
      </w:r>
    </w:p>
    <w:p w14:paraId="3EA2064F" w14:textId="68D8D000" w:rsidR="00C568A3" w:rsidRDefault="00C568A3" w:rsidP="0009768A">
      <w:pPr>
        <w:spacing w:after="0" w:line="240" w:lineRule="auto"/>
        <w:jc w:val="both"/>
        <w:rPr>
          <w:rFonts w:ascii="Arial" w:eastAsia="Times New Roman" w:hAnsi="Arial" w:cs="Arial"/>
          <w:sz w:val="20"/>
          <w:szCs w:val="20"/>
          <w:lang w:val="es-ES" w:eastAsia="es-ES"/>
        </w:rPr>
      </w:pPr>
    </w:p>
    <w:p w14:paraId="60B07EE4" w14:textId="72878F65" w:rsidR="00C568A3" w:rsidRDefault="003E1073" w:rsidP="0009768A">
      <w:pPr>
        <w:spacing w:after="0" w:line="240" w:lineRule="auto"/>
        <w:jc w:val="both"/>
        <w:rPr>
          <w:rFonts w:ascii="Arial" w:eastAsia="Times New Roman" w:hAnsi="Arial" w:cs="Arial"/>
          <w:sz w:val="20"/>
          <w:szCs w:val="20"/>
          <w:lang w:val="es-ES" w:eastAsia="es-ES"/>
        </w:rPr>
      </w:pPr>
      <w:r w:rsidRPr="003E1073">
        <w:rPr>
          <w:rFonts w:ascii="Arial" w:eastAsia="Times New Roman" w:hAnsi="Arial" w:cs="Arial"/>
          <w:sz w:val="20"/>
          <w:szCs w:val="20"/>
          <w:lang w:val="es-ES" w:eastAsia="es-ES"/>
        </w:rPr>
        <w:t xml:space="preserve">Y es que, bueno es recordarlo, pues así ha sido dicho por esta Sala en pretéritas ocasiones , cuando convergen dos grupos de testigos que ofrecen una diferente visión de los hechos que se investigan, es tarea del juez acudir a aquel que más convicción le ofrezca, teniendo en cuenta que la valoración de un testimonio depende no solo del cumplimiento de requisitos formales para su aducción, decreto y práctica, que aquí están cumplidos, sino también de la fuerza probatoria o la eficacia que pueda tener para </w:t>
      </w:r>
      <w:bookmarkStart w:id="2" w:name="_GoBack"/>
      <w:bookmarkEnd w:id="2"/>
      <w:r w:rsidRPr="003E1073">
        <w:rPr>
          <w:rFonts w:ascii="Arial" w:eastAsia="Times New Roman" w:hAnsi="Arial" w:cs="Arial"/>
          <w:sz w:val="20"/>
          <w:szCs w:val="20"/>
          <w:lang w:val="es-ES" w:eastAsia="es-ES"/>
        </w:rPr>
        <w:t>estructurar sobre él una decisión</w:t>
      </w:r>
      <w:r>
        <w:rPr>
          <w:rFonts w:ascii="Arial" w:eastAsia="Times New Roman" w:hAnsi="Arial" w:cs="Arial"/>
          <w:sz w:val="20"/>
          <w:szCs w:val="20"/>
          <w:lang w:val="es-ES" w:eastAsia="es-ES"/>
        </w:rPr>
        <w:t>…</w:t>
      </w:r>
    </w:p>
    <w:p w14:paraId="272A83ED" w14:textId="77777777" w:rsidR="0009768A" w:rsidRPr="0009768A" w:rsidRDefault="0009768A" w:rsidP="0009768A">
      <w:pPr>
        <w:spacing w:after="0" w:line="240" w:lineRule="auto"/>
        <w:jc w:val="both"/>
        <w:rPr>
          <w:rFonts w:ascii="Arial" w:eastAsia="Times New Roman" w:hAnsi="Arial" w:cs="Arial"/>
          <w:sz w:val="20"/>
          <w:szCs w:val="20"/>
          <w:lang w:val="es-ES" w:eastAsia="es-ES"/>
        </w:rPr>
      </w:pPr>
    </w:p>
    <w:p w14:paraId="49BBA72B" w14:textId="77777777" w:rsidR="0009768A" w:rsidRPr="0009768A" w:rsidRDefault="0009768A" w:rsidP="0009768A">
      <w:pPr>
        <w:spacing w:after="0" w:line="240" w:lineRule="auto"/>
        <w:jc w:val="both"/>
        <w:rPr>
          <w:rFonts w:ascii="Arial" w:eastAsia="Times New Roman" w:hAnsi="Arial" w:cs="Arial"/>
          <w:sz w:val="20"/>
          <w:szCs w:val="20"/>
          <w:lang w:val="es-ES" w:eastAsia="es-ES"/>
        </w:rPr>
      </w:pPr>
    </w:p>
    <w:p w14:paraId="3F08E60D" w14:textId="77777777" w:rsidR="0009768A" w:rsidRPr="0009768A" w:rsidRDefault="0009768A" w:rsidP="0009768A">
      <w:pPr>
        <w:spacing w:after="0" w:line="240" w:lineRule="auto"/>
        <w:jc w:val="both"/>
        <w:rPr>
          <w:rFonts w:ascii="Arial" w:eastAsia="Times New Roman" w:hAnsi="Arial" w:cs="Arial"/>
          <w:sz w:val="20"/>
          <w:szCs w:val="20"/>
          <w:lang w:val="es-ES" w:eastAsia="es-ES"/>
        </w:rPr>
      </w:pPr>
    </w:p>
    <w:bookmarkEnd w:id="0"/>
    <w:bookmarkEnd w:id="1"/>
    <w:p w14:paraId="14DA63D0" w14:textId="77777777" w:rsidR="0009768A" w:rsidRPr="0009768A" w:rsidRDefault="0009768A" w:rsidP="0034328B">
      <w:pPr>
        <w:widowControl w:val="0"/>
        <w:autoSpaceDE w:val="0"/>
        <w:autoSpaceDN w:val="0"/>
        <w:spacing w:after="0" w:line="276" w:lineRule="auto"/>
        <w:ind w:right="49" w:firstLine="1701"/>
        <w:outlineLvl w:val="0"/>
        <w:rPr>
          <w:rFonts w:ascii="Gadugi" w:eastAsia="Gadugi" w:hAnsi="Gadugi" w:cs="Gadugi"/>
          <w:b/>
          <w:bCs/>
          <w:spacing w:val="-75"/>
          <w:sz w:val="24"/>
          <w:szCs w:val="24"/>
          <w:lang w:val="es-ES"/>
        </w:rPr>
      </w:pPr>
      <w:r w:rsidRPr="0009768A">
        <w:rPr>
          <w:rFonts w:ascii="Gadugi" w:eastAsia="Gadugi" w:hAnsi="Gadugi" w:cs="Gadugi"/>
          <w:b/>
          <w:bCs/>
          <w:sz w:val="24"/>
          <w:szCs w:val="24"/>
          <w:lang w:val="es-ES"/>
        </w:rPr>
        <w:t>TRIBUNAL SUPERIOR DEL DISTRITO JUDICIAL</w:t>
      </w:r>
      <w:r w:rsidRPr="0009768A">
        <w:rPr>
          <w:rFonts w:ascii="Gadugi" w:eastAsia="Gadugi" w:hAnsi="Gadugi" w:cs="Gadugi"/>
          <w:b/>
          <w:bCs/>
          <w:spacing w:val="-75"/>
          <w:sz w:val="24"/>
          <w:szCs w:val="24"/>
          <w:lang w:val="es-ES"/>
        </w:rPr>
        <w:t xml:space="preserve">      </w:t>
      </w:r>
    </w:p>
    <w:p w14:paraId="1933D4EB" w14:textId="77777777" w:rsidR="0009768A" w:rsidRPr="0009768A" w:rsidRDefault="0009768A" w:rsidP="0034328B">
      <w:pPr>
        <w:widowControl w:val="0"/>
        <w:autoSpaceDE w:val="0"/>
        <w:autoSpaceDN w:val="0"/>
        <w:spacing w:after="0" w:line="276" w:lineRule="auto"/>
        <w:ind w:left="2160" w:right="1214"/>
        <w:outlineLvl w:val="0"/>
        <w:rPr>
          <w:rFonts w:ascii="Gadugi" w:eastAsia="Gadugi" w:hAnsi="Gadugi" w:cs="Gadugi"/>
          <w:b/>
          <w:bCs/>
          <w:sz w:val="24"/>
          <w:szCs w:val="24"/>
          <w:lang w:val="es-ES"/>
        </w:rPr>
      </w:pPr>
      <w:r w:rsidRPr="0009768A">
        <w:rPr>
          <w:rFonts w:ascii="Gadugi" w:eastAsia="Gadugi" w:hAnsi="Gadugi" w:cs="Gadugi"/>
          <w:b/>
          <w:bCs/>
          <w:sz w:val="24"/>
          <w:szCs w:val="24"/>
          <w:lang w:val="es-ES"/>
        </w:rPr>
        <w:t xml:space="preserve">   SALA</w:t>
      </w:r>
      <w:r w:rsidRPr="0009768A">
        <w:rPr>
          <w:rFonts w:ascii="Gadugi" w:eastAsia="Gadugi" w:hAnsi="Gadugi" w:cs="Gadugi"/>
          <w:b/>
          <w:bCs/>
          <w:spacing w:val="-3"/>
          <w:sz w:val="24"/>
          <w:szCs w:val="24"/>
          <w:lang w:val="es-ES"/>
        </w:rPr>
        <w:t xml:space="preserve"> </w:t>
      </w:r>
      <w:r w:rsidRPr="0009768A">
        <w:rPr>
          <w:rFonts w:ascii="Gadugi" w:eastAsia="Gadugi" w:hAnsi="Gadugi" w:cs="Gadugi"/>
          <w:b/>
          <w:bCs/>
          <w:sz w:val="24"/>
          <w:szCs w:val="24"/>
          <w:lang w:val="es-ES"/>
        </w:rPr>
        <w:t>DE</w:t>
      </w:r>
      <w:r w:rsidRPr="0009768A">
        <w:rPr>
          <w:rFonts w:ascii="Gadugi" w:eastAsia="Gadugi" w:hAnsi="Gadugi" w:cs="Gadugi"/>
          <w:b/>
          <w:bCs/>
          <w:spacing w:val="-1"/>
          <w:sz w:val="24"/>
          <w:szCs w:val="24"/>
          <w:lang w:val="es-ES"/>
        </w:rPr>
        <w:t xml:space="preserve"> </w:t>
      </w:r>
      <w:r w:rsidRPr="0009768A">
        <w:rPr>
          <w:rFonts w:ascii="Gadugi" w:eastAsia="Gadugi" w:hAnsi="Gadugi" w:cs="Gadugi"/>
          <w:b/>
          <w:bCs/>
          <w:sz w:val="24"/>
          <w:szCs w:val="24"/>
          <w:lang w:val="es-ES"/>
        </w:rPr>
        <w:t>DECISIÓN</w:t>
      </w:r>
      <w:r w:rsidRPr="0009768A">
        <w:rPr>
          <w:rFonts w:ascii="Gadugi" w:eastAsia="Gadugi" w:hAnsi="Gadugi" w:cs="Gadugi"/>
          <w:b/>
          <w:bCs/>
          <w:spacing w:val="-2"/>
          <w:sz w:val="24"/>
          <w:szCs w:val="24"/>
          <w:lang w:val="es-ES"/>
        </w:rPr>
        <w:t xml:space="preserve"> </w:t>
      </w:r>
      <w:r w:rsidRPr="0009768A">
        <w:rPr>
          <w:rFonts w:ascii="Gadugi" w:eastAsia="Gadugi" w:hAnsi="Gadugi" w:cs="Gadugi"/>
          <w:b/>
          <w:bCs/>
          <w:sz w:val="24"/>
          <w:szCs w:val="24"/>
          <w:lang w:val="es-ES"/>
        </w:rPr>
        <w:t>CIVIL-FAMILIA</w:t>
      </w:r>
    </w:p>
    <w:p w14:paraId="747BF13E" w14:textId="77777777" w:rsidR="0009768A" w:rsidRPr="009379BA" w:rsidRDefault="0009768A" w:rsidP="009379BA">
      <w:pPr>
        <w:widowControl w:val="0"/>
        <w:autoSpaceDE w:val="0"/>
        <w:autoSpaceDN w:val="0"/>
        <w:spacing w:after="0" w:line="240" w:lineRule="auto"/>
        <w:ind w:firstLine="1701"/>
        <w:rPr>
          <w:rFonts w:ascii="Gadugi" w:eastAsia="Gadugi" w:hAnsi="Gadugi" w:cs="Gadugi"/>
          <w:sz w:val="24"/>
          <w:szCs w:val="24"/>
          <w:lang w:val="es-ES"/>
        </w:rPr>
      </w:pPr>
    </w:p>
    <w:p w14:paraId="51E2C85D" w14:textId="77777777" w:rsidR="0009768A" w:rsidRPr="009379BA" w:rsidRDefault="0009768A" w:rsidP="009379BA">
      <w:pPr>
        <w:widowControl w:val="0"/>
        <w:autoSpaceDE w:val="0"/>
        <w:autoSpaceDN w:val="0"/>
        <w:spacing w:after="0" w:line="240" w:lineRule="auto"/>
        <w:ind w:firstLine="1701"/>
        <w:rPr>
          <w:rFonts w:ascii="Gadugi" w:eastAsia="Gadugi" w:hAnsi="Gadugi" w:cs="Gadugi"/>
          <w:sz w:val="24"/>
          <w:szCs w:val="24"/>
          <w:lang w:val="es-ES"/>
        </w:rPr>
      </w:pPr>
    </w:p>
    <w:p w14:paraId="2868639F" w14:textId="77777777" w:rsidR="00722EB9" w:rsidRPr="0034328B" w:rsidRDefault="00722EB9" w:rsidP="0034328B">
      <w:pPr>
        <w:tabs>
          <w:tab w:val="left" w:pos="3686"/>
          <w:tab w:val="left" w:pos="4536"/>
        </w:tabs>
        <w:spacing w:after="0" w:line="276" w:lineRule="auto"/>
        <w:ind w:firstLine="1701"/>
        <w:jc w:val="both"/>
        <w:rPr>
          <w:rFonts w:ascii="Gadugi" w:eastAsia="Malgun Gothic" w:hAnsi="Gadugi" w:cs="Estrangelo Edessa"/>
          <w:sz w:val="24"/>
          <w:szCs w:val="24"/>
        </w:rPr>
      </w:pPr>
      <w:r w:rsidRPr="0034328B">
        <w:rPr>
          <w:rFonts w:ascii="Gadugi" w:eastAsia="Malgun Gothic" w:hAnsi="Gadugi" w:cs="Estrangelo Edessa"/>
          <w:sz w:val="24"/>
          <w:szCs w:val="24"/>
        </w:rPr>
        <w:t xml:space="preserve">Magistrado: </w:t>
      </w:r>
      <w:r w:rsidRPr="0034328B">
        <w:rPr>
          <w:rFonts w:ascii="Gadugi" w:eastAsia="Malgun Gothic" w:hAnsi="Gadugi" w:cs="Estrangelo Edessa"/>
          <w:sz w:val="24"/>
          <w:szCs w:val="24"/>
        </w:rPr>
        <w:tab/>
        <w:t>Jaime Alberto Saraza Naranjo</w:t>
      </w:r>
    </w:p>
    <w:p w14:paraId="47C2905F" w14:textId="61E635C8" w:rsidR="00722EB9" w:rsidRPr="0034328B" w:rsidRDefault="00722EB9" w:rsidP="0034328B">
      <w:pPr>
        <w:tabs>
          <w:tab w:val="left" w:pos="3686"/>
          <w:tab w:val="left" w:pos="4536"/>
        </w:tabs>
        <w:spacing w:after="0" w:line="276" w:lineRule="auto"/>
        <w:ind w:firstLine="1701"/>
        <w:jc w:val="both"/>
        <w:rPr>
          <w:rFonts w:ascii="Gadugi" w:eastAsia="Malgun Gothic" w:hAnsi="Gadugi" w:cs="Estrangelo Edessa"/>
          <w:sz w:val="24"/>
          <w:szCs w:val="24"/>
        </w:rPr>
      </w:pPr>
      <w:r w:rsidRPr="0034328B">
        <w:rPr>
          <w:rFonts w:ascii="Gadugi" w:eastAsia="Malgun Gothic" w:hAnsi="Gadugi" w:cs="Estrangelo Edessa"/>
          <w:sz w:val="24"/>
          <w:szCs w:val="24"/>
        </w:rPr>
        <w:t>Pereira,</w:t>
      </w:r>
      <w:r w:rsidR="00003154" w:rsidRPr="0034328B">
        <w:rPr>
          <w:rFonts w:ascii="Gadugi" w:eastAsia="Malgun Gothic" w:hAnsi="Gadugi" w:cs="Estrangelo Edessa"/>
          <w:sz w:val="24"/>
          <w:szCs w:val="24"/>
        </w:rPr>
        <w:tab/>
      </w:r>
      <w:r w:rsidR="00D07D29" w:rsidRPr="0034328B">
        <w:rPr>
          <w:rFonts w:ascii="Gadugi" w:eastAsia="Malgun Gothic" w:hAnsi="Gadugi" w:cs="Estrangelo Edessa"/>
          <w:sz w:val="24"/>
          <w:szCs w:val="24"/>
        </w:rPr>
        <w:t xml:space="preserve">Junio </w:t>
      </w:r>
      <w:r w:rsidR="000E46F6" w:rsidRPr="0034328B">
        <w:rPr>
          <w:rFonts w:ascii="Gadugi" w:eastAsia="Malgun Gothic" w:hAnsi="Gadugi" w:cs="Estrangelo Edessa"/>
          <w:sz w:val="24"/>
          <w:szCs w:val="24"/>
        </w:rPr>
        <w:t>tres</w:t>
      </w:r>
      <w:r w:rsidR="00D07D29" w:rsidRPr="0034328B">
        <w:rPr>
          <w:rFonts w:ascii="Gadugi" w:eastAsia="Malgun Gothic" w:hAnsi="Gadugi" w:cs="Estrangelo Edessa"/>
          <w:sz w:val="24"/>
          <w:szCs w:val="24"/>
        </w:rPr>
        <w:t xml:space="preserve"> de dos mil veintidós</w:t>
      </w:r>
    </w:p>
    <w:p w14:paraId="1A2AD2CE" w14:textId="06E4E1E3" w:rsidR="00722EB9" w:rsidRPr="0034328B" w:rsidRDefault="00722EB9" w:rsidP="0034328B">
      <w:pPr>
        <w:tabs>
          <w:tab w:val="left" w:pos="3686"/>
          <w:tab w:val="left" w:pos="4536"/>
        </w:tabs>
        <w:spacing w:after="0" w:line="276" w:lineRule="auto"/>
        <w:ind w:firstLine="1701"/>
        <w:jc w:val="both"/>
        <w:rPr>
          <w:rFonts w:ascii="Gadugi" w:eastAsia="Malgun Gothic" w:hAnsi="Gadugi" w:cs="Estrangelo Edessa"/>
          <w:sz w:val="24"/>
          <w:szCs w:val="24"/>
        </w:rPr>
      </w:pPr>
      <w:r w:rsidRPr="0034328B">
        <w:rPr>
          <w:rFonts w:ascii="Gadugi" w:eastAsia="Malgun Gothic" w:hAnsi="Gadugi" w:cs="Estrangelo Edessa"/>
          <w:sz w:val="24"/>
          <w:szCs w:val="24"/>
        </w:rPr>
        <w:t xml:space="preserve">Acta No. </w:t>
      </w:r>
      <w:r w:rsidRPr="0034328B">
        <w:rPr>
          <w:rFonts w:ascii="Gadugi" w:eastAsia="Malgun Gothic" w:hAnsi="Gadugi" w:cs="Estrangelo Edessa"/>
          <w:sz w:val="24"/>
          <w:szCs w:val="24"/>
        </w:rPr>
        <w:tab/>
      </w:r>
      <w:r w:rsidR="000E46F6" w:rsidRPr="0034328B">
        <w:rPr>
          <w:rFonts w:ascii="Gadugi" w:eastAsia="Malgun Gothic" w:hAnsi="Gadugi" w:cs="Estrangelo Edessa"/>
          <w:sz w:val="24"/>
          <w:szCs w:val="24"/>
        </w:rPr>
        <w:t xml:space="preserve">234 del </w:t>
      </w:r>
      <w:r w:rsidR="00A8725F" w:rsidRPr="0034328B">
        <w:rPr>
          <w:rFonts w:ascii="Gadugi" w:eastAsia="Malgun Gothic" w:hAnsi="Gadugi" w:cs="Estrangelo Edessa"/>
          <w:sz w:val="24"/>
          <w:szCs w:val="24"/>
        </w:rPr>
        <w:t>2 de junio de 2022</w:t>
      </w:r>
      <w:r w:rsidRPr="0034328B">
        <w:rPr>
          <w:rFonts w:ascii="Gadugi" w:eastAsia="Malgun Gothic" w:hAnsi="Gadugi" w:cs="Estrangelo Edessa"/>
          <w:sz w:val="24"/>
          <w:szCs w:val="24"/>
        </w:rPr>
        <w:t xml:space="preserve"> </w:t>
      </w:r>
    </w:p>
    <w:p w14:paraId="77E5DBDC" w14:textId="1CE91C1F" w:rsidR="00722EB9" w:rsidRPr="0034328B" w:rsidRDefault="00D07D29" w:rsidP="0034328B">
      <w:pPr>
        <w:tabs>
          <w:tab w:val="left" w:pos="3686"/>
          <w:tab w:val="left" w:pos="4536"/>
        </w:tabs>
        <w:spacing w:after="0" w:line="276" w:lineRule="auto"/>
        <w:ind w:firstLine="1701"/>
        <w:jc w:val="both"/>
        <w:rPr>
          <w:rFonts w:ascii="Gadugi" w:eastAsia="Malgun Gothic" w:hAnsi="Gadugi" w:cs="Estrangelo Edessa"/>
          <w:sz w:val="24"/>
          <w:szCs w:val="24"/>
        </w:rPr>
      </w:pPr>
      <w:r w:rsidRPr="0034328B">
        <w:rPr>
          <w:rFonts w:ascii="Gadugi" w:eastAsia="Malgun Gothic" w:hAnsi="Gadugi" w:cs="Estrangelo Edessa"/>
          <w:sz w:val="24"/>
          <w:szCs w:val="24"/>
        </w:rPr>
        <w:t>Sentencia:</w:t>
      </w:r>
      <w:r w:rsidRPr="0034328B">
        <w:rPr>
          <w:rFonts w:ascii="Gadugi" w:eastAsia="Malgun Gothic" w:hAnsi="Gadugi" w:cs="Estrangelo Edessa"/>
          <w:sz w:val="24"/>
          <w:szCs w:val="24"/>
        </w:rPr>
        <w:tab/>
      </w:r>
      <w:r w:rsidR="00A8725F" w:rsidRPr="0034328B">
        <w:rPr>
          <w:rFonts w:ascii="Gadugi" w:eastAsia="Malgun Gothic" w:hAnsi="Gadugi" w:cs="Estrangelo Edessa"/>
          <w:sz w:val="24"/>
          <w:szCs w:val="24"/>
        </w:rPr>
        <w:t>SF-0005-2022</w:t>
      </w:r>
    </w:p>
    <w:p w14:paraId="48307B83" w14:textId="0A96FDD1" w:rsidR="00722EB9" w:rsidRPr="009379BA" w:rsidRDefault="00722EB9" w:rsidP="009379BA">
      <w:pPr>
        <w:widowControl w:val="0"/>
        <w:autoSpaceDE w:val="0"/>
        <w:autoSpaceDN w:val="0"/>
        <w:spacing w:after="0" w:line="240" w:lineRule="auto"/>
        <w:ind w:firstLine="1701"/>
        <w:rPr>
          <w:rFonts w:ascii="Gadugi" w:eastAsia="Gadugi" w:hAnsi="Gadugi" w:cs="Gadugi"/>
          <w:sz w:val="24"/>
          <w:szCs w:val="24"/>
          <w:lang w:val="es-ES"/>
        </w:rPr>
      </w:pPr>
    </w:p>
    <w:p w14:paraId="5D93F1C6" w14:textId="77777777" w:rsidR="00D07D29" w:rsidRPr="009379BA" w:rsidRDefault="00D07D29" w:rsidP="009379BA">
      <w:pPr>
        <w:widowControl w:val="0"/>
        <w:autoSpaceDE w:val="0"/>
        <w:autoSpaceDN w:val="0"/>
        <w:spacing w:after="0" w:line="240" w:lineRule="auto"/>
        <w:ind w:firstLine="1701"/>
        <w:rPr>
          <w:rFonts w:ascii="Gadugi" w:eastAsia="Gadugi" w:hAnsi="Gadugi" w:cs="Gadugi"/>
          <w:sz w:val="24"/>
          <w:szCs w:val="24"/>
          <w:lang w:val="es-ES"/>
        </w:rPr>
      </w:pPr>
    </w:p>
    <w:p w14:paraId="06FF1C59" w14:textId="2BA5C9D1" w:rsidR="00722EB9" w:rsidRPr="0034328B" w:rsidRDefault="00722EB9" w:rsidP="0034328B">
      <w:pPr>
        <w:tabs>
          <w:tab w:val="left" w:pos="3686"/>
          <w:tab w:val="left" w:pos="4536"/>
        </w:tabs>
        <w:spacing w:after="0" w:line="276" w:lineRule="auto"/>
        <w:ind w:firstLine="1701"/>
        <w:jc w:val="both"/>
        <w:rPr>
          <w:rFonts w:ascii="Gadugi" w:eastAsia="Malgun Gothic" w:hAnsi="Gadugi" w:cs="Estrangelo Edessa"/>
          <w:sz w:val="24"/>
          <w:szCs w:val="24"/>
        </w:rPr>
      </w:pPr>
      <w:r w:rsidRPr="0034328B">
        <w:rPr>
          <w:rFonts w:ascii="Gadugi" w:eastAsia="Malgun Gothic" w:hAnsi="Gadugi" w:cs="Estrangelo Edessa"/>
          <w:sz w:val="24"/>
          <w:szCs w:val="24"/>
        </w:rPr>
        <w:lastRenderedPageBreak/>
        <w:t xml:space="preserve">Resuelve la Sala el recurso de apelación interpuesto por la parte demandada contra la sentencia del 14 de mayo de 2021, proferida por el Juzgado Primero de Familia de </w:t>
      </w:r>
      <w:r w:rsidRPr="0034328B">
        <w:rPr>
          <w:rFonts w:ascii="Gadugi" w:hAnsi="Gadugi"/>
          <w:sz w:val="24"/>
          <w:szCs w:val="24"/>
        </w:rPr>
        <w:t>Pereira</w:t>
      </w:r>
      <w:r w:rsidRPr="0034328B">
        <w:rPr>
          <w:rFonts w:ascii="Gadugi" w:eastAsia="Malgun Gothic" w:hAnsi="Gadugi" w:cs="Estrangelo Edessa"/>
          <w:sz w:val="24"/>
          <w:szCs w:val="24"/>
        </w:rPr>
        <w:t xml:space="preserve">, en este proceso tendiente a la declaración de una </w:t>
      </w:r>
      <w:r w:rsidRPr="005C2CBA">
        <w:rPr>
          <w:rFonts w:ascii="Gadugi" w:eastAsia="Malgun Gothic" w:hAnsi="Gadugi" w:cs="Estrangelo Edessa"/>
          <w:b/>
          <w:sz w:val="24"/>
          <w:szCs w:val="24"/>
        </w:rPr>
        <w:t xml:space="preserve">unión marital de hecho </w:t>
      </w:r>
      <w:r w:rsidRPr="0034328B">
        <w:rPr>
          <w:rFonts w:ascii="Gadugi" w:eastAsia="Malgun Gothic" w:hAnsi="Gadugi" w:cs="Estrangelo Edessa"/>
          <w:sz w:val="24"/>
          <w:szCs w:val="24"/>
        </w:rPr>
        <w:t xml:space="preserve">y su consecuente sociedad patrimonial, que inicio </w:t>
      </w:r>
      <w:r w:rsidRPr="0034328B">
        <w:rPr>
          <w:rFonts w:ascii="Gadugi" w:eastAsia="Malgun Gothic" w:hAnsi="Gadugi" w:cs="Estrangelo Edessa"/>
          <w:b/>
          <w:sz w:val="24"/>
          <w:szCs w:val="24"/>
        </w:rPr>
        <w:t xml:space="preserve">Carolina Martínez Galindo </w:t>
      </w:r>
      <w:r w:rsidRPr="0034328B">
        <w:rPr>
          <w:rFonts w:ascii="Gadugi" w:eastAsia="Malgun Gothic" w:hAnsi="Gadugi" w:cs="Estrangelo Edessa"/>
          <w:bCs/>
          <w:sz w:val="24"/>
          <w:szCs w:val="24"/>
        </w:rPr>
        <w:t>frente</w:t>
      </w:r>
      <w:r w:rsidRPr="0034328B">
        <w:rPr>
          <w:rFonts w:ascii="Gadugi" w:eastAsia="Malgun Gothic" w:hAnsi="Gadugi" w:cs="Estrangelo Edessa"/>
          <w:b/>
          <w:sz w:val="24"/>
          <w:szCs w:val="24"/>
        </w:rPr>
        <w:t xml:space="preserve"> </w:t>
      </w:r>
      <w:r w:rsidRPr="0034328B">
        <w:rPr>
          <w:rFonts w:ascii="Gadugi" w:eastAsia="Malgun Gothic" w:hAnsi="Gadugi" w:cs="Estrangelo Edessa"/>
          <w:sz w:val="24"/>
          <w:szCs w:val="24"/>
        </w:rPr>
        <w:t>a</w:t>
      </w:r>
      <w:r w:rsidRPr="0034328B">
        <w:rPr>
          <w:rFonts w:ascii="Gadugi" w:eastAsia="Malgun Gothic" w:hAnsi="Gadugi" w:cs="Estrangelo Edessa"/>
          <w:b/>
          <w:sz w:val="24"/>
          <w:szCs w:val="24"/>
        </w:rPr>
        <w:t xml:space="preserve"> Carlos Mauricio Sierra Orozco</w:t>
      </w:r>
      <w:r w:rsidRPr="0034328B">
        <w:rPr>
          <w:rFonts w:ascii="Gadugi" w:eastAsia="Malgun Gothic" w:hAnsi="Gadugi" w:cs="Estrangelo Edessa"/>
          <w:sz w:val="24"/>
          <w:szCs w:val="24"/>
        </w:rPr>
        <w:t>.</w:t>
      </w:r>
    </w:p>
    <w:p w14:paraId="03EF27F3" w14:textId="77777777" w:rsidR="00722EB9" w:rsidRPr="009379BA" w:rsidRDefault="00722EB9" w:rsidP="009379BA">
      <w:pPr>
        <w:widowControl w:val="0"/>
        <w:autoSpaceDE w:val="0"/>
        <w:autoSpaceDN w:val="0"/>
        <w:spacing w:after="0" w:line="240" w:lineRule="auto"/>
        <w:ind w:firstLine="1701"/>
        <w:rPr>
          <w:rFonts w:ascii="Gadugi" w:eastAsia="Gadugi" w:hAnsi="Gadugi" w:cs="Gadugi"/>
          <w:sz w:val="24"/>
          <w:szCs w:val="24"/>
          <w:lang w:val="es-ES"/>
        </w:rPr>
      </w:pPr>
    </w:p>
    <w:p w14:paraId="08DC4FCD" w14:textId="77777777" w:rsidR="00722EB9" w:rsidRPr="009379BA" w:rsidRDefault="00722EB9" w:rsidP="009379BA">
      <w:pPr>
        <w:widowControl w:val="0"/>
        <w:autoSpaceDE w:val="0"/>
        <w:autoSpaceDN w:val="0"/>
        <w:spacing w:after="0" w:line="240" w:lineRule="auto"/>
        <w:ind w:firstLine="1701"/>
        <w:rPr>
          <w:rFonts w:ascii="Gadugi" w:eastAsia="Gadugi" w:hAnsi="Gadugi" w:cs="Gadugi"/>
          <w:sz w:val="24"/>
          <w:szCs w:val="24"/>
          <w:lang w:val="es-ES"/>
        </w:rPr>
      </w:pPr>
    </w:p>
    <w:p w14:paraId="06EE19A2" w14:textId="77777777" w:rsidR="00722EB9" w:rsidRPr="0034328B" w:rsidRDefault="00722EB9" w:rsidP="0034328B">
      <w:pPr>
        <w:pStyle w:val="Prrafodelista"/>
        <w:numPr>
          <w:ilvl w:val="0"/>
          <w:numId w:val="24"/>
        </w:numPr>
        <w:tabs>
          <w:tab w:val="left" w:pos="2127"/>
          <w:tab w:val="left" w:pos="4536"/>
        </w:tabs>
        <w:spacing w:after="0" w:line="276" w:lineRule="auto"/>
        <w:ind w:left="0" w:firstLine="1701"/>
        <w:jc w:val="both"/>
        <w:rPr>
          <w:rFonts w:ascii="Gadugi" w:eastAsia="Malgun Gothic" w:hAnsi="Gadugi" w:cs="Estrangelo Edessa"/>
          <w:b/>
          <w:sz w:val="24"/>
          <w:szCs w:val="24"/>
        </w:rPr>
      </w:pPr>
      <w:r w:rsidRPr="0034328B">
        <w:rPr>
          <w:rFonts w:ascii="Gadugi" w:eastAsia="Malgun Gothic" w:hAnsi="Gadugi" w:cs="Estrangelo Edessa"/>
          <w:b/>
          <w:sz w:val="24"/>
          <w:szCs w:val="24"/>
        </w:rPr>
        <w:t>ANTECEDENTES</w:t>
      </w:r>
    </w:p>
    <w:p w14:paraId="775A0B21" w14:textId="5078B8E1" w:rsidR="00722EB9" w:rsidRPr="009379BA" w:rsidRDefault="00722EB9" w:rsidP="009379BA">
      <w:pPr>
        <w:widowControl w:val="0"/>
        <w:autoSpaceDE w:val="0"/>
        <w:autoSpaceDN w:val="0"/>
        <w:spacing w:after="0" w:line="240" w:lineRule="auto"/>
        <w:ind w:firstLine="1701"/>
        <w:rPr>
          <w:rFonts w:ascii="Gadugi" w:eastAsia="Gadugi" w:hAnsi="Gadugi" w:cs="Gadugi"/>
          <w:sz w:val="24"/>
          <w:szCs w:val="24"/>
          <w:lang w:val="es-ES"/>
        </w:rPr>
      </w:pPr>
    </w:p>
    <w:p w14:paraId="4259636F" w14:textId="77777777" w:rsidR="009379BA" w:rsidRPr="009379BA" w:rsidRDefault="009379BA" w:rsidP="009379BA">
      <w:pPr>
        <w:widowControl w:val="0"/>
        <w:autoSpaceDE w:val="0"/>
        <w:autoSpaceDN w:val="0"/>
        <w:spacing w:after="0" w:line="240" w:lineRule="auto"/>
        <w:ind w:firstLine="1701"/>
        <w:rPr>
          <w:rFonts w:ascii="Gadugi" w:eastAsia="Gadugi" w:hAnsi="Gadugi" w:cs="Gadugi"/>
          <w:sz w:val="24"/>
          <w:szCs w:val="24"/>
          <w:lang w:val="es-ES"/>
        </w:rPr>
      </w:pPr>
    </w:p>
    <w:p w14:paraId="5469E26E" w14:textId="2F63956E" w:rsidR="00722EB9" w:rsidRPr="0034328B" w:rsidRDefault="00722EB9" w:rsidP="0034328B">
      <w:pPr>
        <w:pStyle w:val="Prrafodelista"/>
        <w:numPr>
          <w:ilvl w:val="1"/>
          <w:numId w:val="24"/>
        </w:numPr>
        <w:tabs>
          <w:tab w:val="left" w:pos="2127"/>
          <w:tab w:val="left" w:pos="3402"/>
        </w:tabs>
        <w:spacing w:after="0" w:line="276" w:lineRule="auto"/>
        <w:ind w:left="0" w:firstLine="1701"/>
        <w:jc w:val="both"/>
        <w:rPr>
          <w:rStyle w:val="normaltextrun"/>
          <w:rFonts w:ascii="Gadugi" w:hAnsi="Gadugi"/>
          <w:sz w:val="24"/>
          <w:szCs w:val="24"/>
        </w:rPr>
      </w:pPr>
      <w:r w:rsidRPr="0034328B">
        <w:rPr>
          <w:rFonts w:ascii="Gadugi" w:eastAsia="Malgun Gothic" w:hAnsi="Gadugi" w:cs="Estrangelo Edessa"/>
          <w:b/>
          <w:sz w:val="24"/>
          <w:szCs w:val="24"/>
        </w:rPr>
        <w:t xml:space="preserve"> Hechos </w:t>
      </w:r>
      <w:r w:rsidRPr="0034328B">
        <w:rPr>
          <w:rStyle w:val="normaltextrun"/>
          <w:rFonts w:ascii="Gadugi" w:hAnsi="Gadugi"/>
          <w:bCs/>
          <w:color w:val="000000"/>
          <w:sz w:val="24"/>
          <w:szCs w:val="24"/>
          <w:shd w:val="clear" w:color="auto" w:fill="FFFFFF"/>
        </w:rPr>
        <w:t>(p. 187 - 189, c. ppal., volumen I)</w:t>
      </w:r>
    </w:p>
    <w:p w14:paraId="7D207019" w14:textId="77777777" w:rsidR="00722EB9" w:rsidRPr="0034328B" w:rsidRDefault="00722EB9" w:rsidP="0034328B">
      <w:pPr>
        <w:pStyle w:val="Prrafodelista"/>
        <w:tabs>
          <w:tab w:val="left" w:pos="2127"/>
          <w:tab w:val="left" w:pos="3402"/>
        </w:tabs>
        <w:spacing w:after="0" w:line="276" w:lineRule="auto"/>
        <w:ind w:left="0" w:firstLine="1701"/>
        <w:jc w:val="both"/>
        <w:rPr>
          <w:rStyle w:val="normaltextrun"/>
          <w:rFonts w:ascii="Gadugi" w:eastAsia="Malgun Gothic" w:hAnsi="Gadugi" w:cs="Estrangelo Edessa"/>
          <w:b/>
          <w:sz w:val="24"/>
          <w:szCs w:val="24"/>
        </w:rPr>
      </w:pPr>
    </w:p>
    <w:p w14:paraId="2AE3558C" w14:textId="2D2BE99B" w:rsidR="00722EB9" w:rsidRPr="0034328B" w:rsidRDefault="00722EB9" w:rsidP="0034328B">
      <w:pPr>
        <w:pStyle w:val="Prrafodelista"/>
        <w:tabs>
          <w:tab w:val="left" w:pos="2127"/>
          <w:tab w:val="left" w:pos="3402"/>
        </w:tabs>
        <w:spacing w:after="0" w:line="276" w:lineRule="auto"/>
        <w:ind w:left="0" w:firstLine="1701"/>
        <w:jc w:val="both"/>
        <w:rPr>
          <w:rFonts w:ascii="Gadugi" w:eastAsia="Malgun Gothic" w:hAnsi="Gadugi" w:cs="Estrangelo Edessa"/>
          <w:sz w:val="24"/>
          <w:szCs w:val="24"/>
        </w:rPr>
      </w:pPr>
      <w:r w:rsidRPr="0034328B">
        <w:rPr>
          <w:rFonts w:ascii="Gadugi" w:eastAsia="Malgun Gothic" w:hAnsi="Gadugi" w:cs="Estrangelo Edessa"/>
          <w:sz w:val="24"/>
          <w:szCs w:val="24"/>
        </w:rPr>
        <w:t xml:space="preserve">Expresa la demanda que desde el 1° de junio de 2014 se inició una unión marital de hecho entre Carolina Martínez Galindo y Carlos Mauricio Sierra Orozco, que perduró hasta el 7 de enero de 2018, tiempo durante el cual hicieron vida en común en la ciudad de Pereira, fruto de la cual nació Nicolas Sierra Martínez, el día 02 de abril del 2014, hecho </w:t>
      </w:r>
      <w:r w:rsidR="001F0FE0" w:rsidRPr="0034328B">
        <w:rPr>
          <w:rFonts w:ascii="Gadugi" w:eastAsia="Malgun Gothic" w:hAnsi="Gadugi" w:cs="Estrangelo Edessa"/>
          <w:sz w:val="24"/>
          <w:szCs w:val="24"/>
        </w:rPr>
        <w:t xml:space="preserve">que motivó que comenzaran su </w:t>
      </w:r>
      <w:r w:rsidRPr="0034328B">
        <w:rPr>
          <w:rFonts w:ascii="Gadugi" w:eastAsia="Malgun Gothic" w:hAnsi="Gadugi" w:cs="Estrangelo Edessa"/>
          <w:sz w:val="24"/>
          <w:szCs w:val="24"/>
        </w:rPr>
        <w:t>convivencia.</w:t>
      </w:r>
    </w:p>
    <w:p w14:paraId="6E559327" w14:textId="5DFAD137" w:rsidR="00722EB9" w:rsidRPr="0034328B" w:rsidRDefault="00722EB9" w:rsidP="0034328B">
      <w:pPr>
        <w:pStyle w:val="Prrafodelista"/>
        <w:tabs>
          <w:tab w:val="left" w:pos="3402"/>
          <w:tab w:val="left" w:pos="3686"/>
        </w:tabs>
        <w:spacing w:after="0" w:line="276" w:lineRule="auto"/>
        <w:ind w:left="0" w:firstLine="1701"/>
        <w:jc w:val="both"/>
        <w:rPr>
          <w:rFonts w:ascii="Gadugi" w:eastAsia="Malgun Gothic" w:hAnsi="Gadugi" w:cs="Estrangelo Edessa"/>
          <w:sz w:val="24"/>
          <w:szCs w:val="24"/>
        </w:rPr>
      </w:pPr>
    </w:p>
    <w:p w14:paraId="7A392350" w14:textId="76DB6657" w:rsidR="0039042B" w:rsidRPr="0034328B" w:rsidRDefault="0039042B" w:rsidP="0034328B">
      <w:pPr>
        <w:pStyle w:val="Prrafodelista"/>
        <w:tabs>
          <w:tab w:val="left" w:pos="3402"/>
          <w:tab w:val="left" w:pos="3686"/>
        </w:tabs>
        <w:spacing w:after="0" w:line="276" w:lineRule="auto"/>
        <w:ind w:left="0" w:firstLine="1701"/>
        <w:jc w:val="both"/>
        <w:rPr>
          <w:rFonts w:ascii="Gadugi" w:eastAsia="Malgun Gothic" w:hAnsi="Gadugi" w:cs="Estrangelo Edessa"/>
          <w:sz w:val="24"/>
          <w:szCs w:val="24"/>
        </w:rPr>
      </w:pPr>
      <w:r w:rsidRPr="0034328B">
        <w:rPr>
          <w:rFonts w:ascii="Gadugi" w:eastAsia="Malgun Gothic" w:hAnsi="Gadugi" w:cs="Estrangelo Edessa"/>
          <w:sz w:val="24"/>
          <w:szCs w:val="24"/>
        </w:rPr>
        <w:t>Sostiene que no hubo capitulaciones matrimoniales y que entre ellos se formó una sociedad patrimonial, conformada por varios bienes</w:t>
      </w:r>
      <w:r w:rsidR="00441A20" w:rsidRPr="0034328B">
        <w:rPr>
          <w:rFonts w:ascii="Gadugi" w:eastAsia="Malgun Gothic" w:hAnsi="Gadugi" w:cs="Estrangelo Edessa"/>
          <w:sz w:val="24"/>
          <w:szCs w:val="24"/>
        </w:rPr>
        <w:t>.</w:t>
      </w:r>
    </w:p>
    <w:p w14:paraId="59F20C0B" w14:textId="35C4E653" w:rsidR="00441A20" w:rsidRPr="0034328B" w:rsidRDefault="00441A20" w:rsidP="0034328B">
      <w:pPr>
        <w:pStyle w:val="Prrafodelista"/>
        <w:tabs>
          <w:tab w:val="left" w:pos="3402"/>
          <w:tab w:val="left" w:pos="3686"/>
        </w:tabs>
        <w:spacing w:after="0" w:line="276" w:lineRule="auto"/>
        <w:ind w:left="0" w:firstLine="1701"/>
        <w:jc w:val="both"/>
        <w:rPr>
          <w:rFonts w:ascii="Gadugi" w:eastAsia="Malgun Gothic" w:hAnsi="Gadugi" w:cs="Estrangelo Edessa"/>
          <w:sz w:val="24"/>
          <w:szCs w:val="24"/>
        </w:rPr>
      </w:pPr>
    </w:p>
    <w:p w14:paraId="06EB3F9F" w14:textId="6BF35752" w:rsidR="00722EB9" w:rsidRPr="0034328B" w:rsidRDefault="00722EB9" w:rsidP="0034328B">
      <w:pPr>
        <w:pStyle w:val="Prrafodelista"/>
        <w:numPr>
          <w:ilvl w:val="1"/>
          <w:numId w:val="24"/>
        </w:numPr>
        <w:tabs>
          <w:tab w:val="left" w:pos="2410"/>
          <w:tab w:val="left" w:pos="3686"/>
        </w:tabs>
        <w:spacing w:after="0" w:line="276" w:lineRule="auto"/>
        <w:ind w:left="0" w:firstLine="1701"/>
        <w:jc w:val="both"/>
        <w:rPr>
          <w:rStyle w:val="normaltextrun"/>
          <w:rFonts w:ascii="Gadugi" w:hAnsi="Gadugi"/>
          <w:b/>
          <w:sz w:val="24"/>
          <w:szCs w:val="24"/>
          <w:lang w:val="en-US"/>
        </w:rPr>
      </w:pPr>
      <w:r w:rsidRPr="0034328B">
        <w:rPr>
          <w:rFonts w:ascii="Gadugi" w:hAnsi="Gadugi"/>
          <w:b/>
          <w:sz w:val="24"/>
          <w:szCs w:val="24"/>
        </w:rPr>
        <w:t xml:space="preserve">Pretensiones. </w:t>
      </w:r>
      <w:r w:rsidRPr="0034328B">
        <w:rPr>
          <w:rStyle w:val="normaltextrun"/>
          <w:rFonts w:ascii="Gadugi" w:hAnsi="Gadugi"/>
          <w:color w:val="000000"/>
          <w:sz w:val="24"/>
          <w:szCs w:val="24"/>
          <w:shd w:val="clear" w:color="auto" w:fill="FFFFFF"/>
          <w:lang w:val="en-US"/>
        </w:rPr>
        <w:t xml:space="preserve">(p. 29, </w:t>
      </w:r>
      <w:r w:rsidR="00885333" w:rsidRPr="0034328B">
        <w:rPr>
          <w:rStyle w:val="normaltextrun"/>
          <w:rFonts w:ascii="Gadugi" w:hAnsi="Gadugi"/>
          <w:color w:val="000000"/>
          <w:sz w:val="24"/>
          <w:szCs w:val="24"/>
          <w:shd w:val="clear" w:color="auto" w:fill="FFFFFF"/>
          <w:lang w:val="en-US"/>
        </w:rPr>
        <w:t>01PrimeraInstancia, arch. 01)</w:t>
      </w:r>
    </w:p>
    <w:p w14:paraId="09F4740F" w14:textId="77777777" w:rsidR="00722EB9" w:rsidRPr="0034328B" w:rsidRDefault="00722EB9" w:rsidP="0034328B">
      <w:pPr>
        <w:pStyle w:val="Prrafodelista"/>
        <w:tabs>
          <w:tab w:val="left" w:pos="3402"/>
          <w:tab w:val="left" w:pos="3686"/>
        </w:tabs>
        <w:spacing w:after="0" w:line="276" w:lineRule="auto"/>
        <w:ind w:left="0" w:firstLine="1701"/>
        <w:jc w:val="both"/>
        <w:rPr>
          <w:rFonts w:ascii="Gadugi" w:hAnsi="Gadugi"/>
          <w:sz w:val="24"/>
          <w:szCs w:val="24"/>
        </w:rPr>
      </w:pPr>
    </w:p>
    <w:p w14:paraId="021506E5" w14:textId="44B17BBD" w:rsidR="00722EB9" w:rsidRPr="0034328B" w:rsidRDefault="00722EB9" w:rsidP="0034328B">
      <w:pPr>
        <w:pStyle w:val="Prrafodelista"/>
        <w:tabs>
          <w:tab w:val="left" w:pos="3402"/>
          <w:tab w:val="left" w:pos="3686"/>
        </w:tabs>
        <w:spacing w:after="0" w:line="276" w:lineRule="auto"/>
        <w:ind w:left="0" w:firstLine="1701"/>
        <w:jc w:val="both"/>
        <w:rPr>
          <w:rFonts w:ascii="Gadugi" w:hAnsi="Gadugi"/>
          <w:sz w:val="24"/>
          <w:szCs w:val="24"/>
        </w:rPr>
      </w:pPr>
      <w:r w:rsidRPr="0034328B">
        <w:rPr>
          <w:rFonts w:ascii="Gadugi" w:hAnsi="Gadugi"/>
          <w:sz w:val="24"/>
          <w:szCs w:val="24"/>
        </w:rPr>
        <w:t>Con sustento en lo dicho la demandante solicit</w:t>
      </w:r>
      <w:r w:rsidR="00F852DC" w:rsidRPr="0034328B">
        <w:rPr>
          <w:rFonts w:ascii="Gadugi" w:hAnsi="Gadugi"/>
          <w:sz w:val="24"/>
          <w:szCs w:val="24"/>
        </w:rPr>
        <w:t>ó</w:t>
      </w:r>
      <w:r w:rsidR="00E4551A" w:rsidRPr="0034328B">
        <w:rPr>
          <w:rFonts w:ascii="Gadugi" w:hAnsi="Gadugi"/>
          <w:sz w:val="24"/>
          <w:szCs w:val="24"/>
        </w:rPr>
        <w:t xml:space="preserve">, según la corrección que se hizo del libelo, que se </w:t>
      </w:r>
      <w:r w:rsidRPr="0034328B">
        <w:rPr>
          <w:rFonts w:ascii="Gadugi" w:hAnsi="Gadugi"/>
          <w:sz w:val="24"/>
          <w:szCs w:val="24"/>
        </w:rPr>
        <w:t xml:space="preserve">(i) </w:t>
      </w:r>
      <w:r w:rsidR="00E4551A" w:rsidRPr="0034328B">
        <w:rPr>
          <w:rFonts w:ascii="Gadugi" w:hAnsi="Gadugi"/>
          <w:sz w:val="24"/>
          <w:szCs w:val="24"/>
        </w:rPr>
        <w:t xml:space="preserve">reconociera la </w:t>
      </w:r>
      <w:r w:rsidRPr="0034328B">
        <w:rPr>
          <w:rFonts w:ascii="Gadugi" w:hAnsi="Gadugi"/>
          <w:sz w:val="24"/>
          <w:szCs w:val="24"/>
        </w:rPr>
        <w:t>unión marital de hecho</w:t>
      </w:r>
      <w:r w:rsidR="00E4551A" w:rsidRPr="0034328B">
        <w:rPr>
          <w:rFonts w:ascii="Gadugi" w:hAnsi="Gadugi"/>
          <w:sz w:val="24"/>
          <w:szCs w:val="24"/>
        </w:rPr>
        <w:t>;</w:t>
      </w:r>
      <w:r w:rsidRPr="0034328B">
        <w:rPr>
          <w:rFonts w:ascii="Gadugi" w:hAnsi="Gadugi"/>
          <w:sz w:val="24"/>
          <w:szCs w:val="24"/>
        </w:rPr>
        <w:t xml:space="preserve"> (ii) en virtud de</w:t>
      </w:r>
      <w:r w:rsidR="0039042B" w:rsidRPr="0034328B">
        <w:rPr>
          <w:rFonts w:ascii="Gadugi" w:hAnsi="Gadugi"/>
          <w:sz w:val="24"/>
          <w:szCs w:val="24"/>
        </w:rPr>
        <w:t xml:space="preserve"> ello, se declarara la existencia de la sociedad patrimonial de hecho, su </w:t>
      </w:r>
      <w:r w:rsidRPr="0034328B">
        <w:rPr>
          <w:rFonts w:ascii="Gadugi" w:hAnsi="Gadugi"/>
          <w:sz w:val="24"/>
          <w:szCs w:val="24"/>
        </w:rPr>
        <w:t>disolución y posterior</w:t>
      </w:r>
      <w:r w:rsidR="00F852DC" w:rsidRPr="0034328B">
        <w:rPr>
          <w:rFonts w:ascii="Gadugi" w:hAnsi="Gadugi"/>
          <w:sz w:val="24"/>
          <w:szCs w:val="24"/>
        </w:rPr>
        <w:t xml:space="preserve"> liquidación</w:t>
      </w:r>
      <w:r w:rsidR="0039042B" w:rsidRPr="0034328B">
        <w:rPr>
          <w:rFonts w:ascii="Gadugi" w:hAnsi="Gadugi"/>
          <w:sz w:val="24"/>
          <w:szCs w:val="24"/>
        </w:rPr>
        <w:t xml:space="preserve">; y (iii) se condenara en costas al demandado. </w:t>
      </w:r>
    </w:p>
    <w:p w14:paraId="7BB62F71" w14:textId="77777777" w:rsidR="00722EB9" w:rsidRPr="0034328B" w:rsidRDefault="00722EB9" w:rsidP="0034328B">
      <w:pPr>
        <w:pStyle w:val="Prrafodelista"/>
        <w:tabs>
          <w:tab w:val="left" w:pos="3402"/>
          <w:tab w:val="left" w:pos="3686"/>
        </w:tabs>
        <w:spacing w:after="0" w:line="276" w:lineRule="auto"/>
        <w:ind w:left="0" w:firstLine="1701"/>
        <w:jc w:val="both"/>
        <w:rPr>
          <w:rFonts w:ascii="Gadugi" w:hAnsi="Gadugi"/>
          <w:sz w:val="24"/>
          <w:szCs w:val="24"/>
        </w:rPr>
      </w:pPr>
    </w:p>
    <w:p w14:paraId="1747015C" w14:textId="79A90FA1" w:rsidR="00722EB9" w:rsidRPr="0034328B" w:rsidRDefault="00722EB9" w:rsidP="0034328B">
      <w:pPr>
        <w:pStyle w:val="Prrafodelista"/>
        <w:numPr>
          <w:ilvl w:val="1"/>
          <w:numId w:val="24"/>
        </w:numPr>
        <w:tabs>
          <w:tab w:val="left" w:pos="2268"/>
          <w:tab w:val="left" w:pos="3686"/>
        </w:tabs>
        <w:spacing w:after="0" w:line="276" w:lineRule="auto"/>
        <w:ind w:left="0" w:firstLine="1701"/>
        <w:jc w:val="both"/>
        <w:rPr>
          <w:rFonts w:ascii="Gadugi" w:hAnsi="Gadugi"/>
          <w:b/>
          <w:sz w:val="24"/>
          <w:szCs w:val="24"/>
        </w:rPr>
      </w:pPr>
      <w:r w:rsidRPr="0034328B">
        <w:rPr>
          <w:rFonts w:ascii="Gadugi" w:hAnsi="Gadugi"/>
          <w:b/>
          <w:sz w:val="24"/>
          <w:szCs w:val="24"/>
        </w:rPr>
        <w:t>Trámite.</w:t>
      </w:r>
    </w:p>
    <w:p w14:paraId="1A0BE1D8" w14:textId="77777777" w:rsidR="00722EB9" w:rsidRPr="0034328B" w:rsidRDefault="00722EB9" w:rsidP="0034328B">
      <w:pPr>
        <w:tabs>
          <w:tab w:val="left" w:pos="3686"/>
        </w:tabs>
        <w:spacing w:after="0" w:line="276" w:lineRule="auto"/>
        <w:ind w:firstLine="1701"/>
        <w:jc w:val="both"/>
        <w:rPr>
          <w:rFonts w:ascii="Gadugi" w:hAnsi="Gadugi"/>
          <w:sz w:val="24"/>
          <w:szCs w:val="24"/>
        </w:rPr>
      </w:pPr>
    </w:p>
    <w:p w14:paraId="448EA161" w14:textId="77777777" w:rsidR="00D07D29" w:rsidRPr="0034328B" w:rsidRDefault="00441A20" w:rsidP="0034328B">
      <w:pPr>
        <w:tabs>
          <w:tab w:val="left" w:pos="3686"/>
        </w:tabs>
        <w:spacing w:after="0" w:line="276" w:lineRule="auto"/>
        <w:ind w:firstLine="1701"/>
        <w:jc w:val="both"/>
        <w:rPr>
          <w:rFonts w:ascii="Gadugi" w:hAnsi="Gadugi"/>
          <w:sz w:val="24"/>
          <w:szCs w:val="24"/>
        </w:rPr>
      </w:pPr>
      <w:r w:rsidRPr="0034328B">
        <w:rPr>
          <w:rFonts w:ascii="Gadugi" w:hAnsi="Gadugi"/>
          <w:sz w:val="24"/>
          <w:szCs w:val="24"/>
        </w:rPr>
        <w:t>U</w:t>
      </w:r>
      <w:r w:rsidR="00722EB9" w:rsidRPr="0034328B">
        <w:rPr>
          <w:rFonts w:ascii="Gadugi" w:hAnsi="Gadugi"/>
          <w:sz w:val="24"/>
          <w:szCs w:val="24"/>
        </w:rPr>
        <w:t xml:space="preserve">na vez corregida la demanda, se admitió por el Juzgado Primero de Familia de Pereira mediante auto del </w:t>
      </w:r>
      <w:r w:rsidR="0089017E" w:rsidRPr="0034328B">
        <w:rPr>
          <w:rFonts w:ascii="Gadugi" w:hAnsi="Gadugi"/>
          <w:sz w:val="24"/>
          <w:szCs w:val="24"/>
        </w:rPr>
        <w:t>26</w:t>
      </w:r>
      <w:r w:rsidR="00722EB9" w:rsidRPr="0034328B">
        <w:rPr>
          <w:rFonts w:ascii="Gadugi" w:hAnsi="Gadugi"/>
          <w:sz w:val="24"/>
          <w:szCs w:val="24"/>
        </w:rPr>
        <w:t xml:space="preserve"> de noviembre de 2018 (p. 33, </w:t>
      </w:r>
      <w:r w:rsidR="0089017E" w:rsidRPr="0034328B">
        <w:rPr>
          <w:rFonts w:ascii="Gadugi" w:hAnsi="Gadugi"/>
          <w:sz w:val="24"/>
          <w:szCs w:val="24"/>
        </w:rPr>
        <w:t>ib.).</w:t>
      </w:r>
      <w:r w:rsidR="00D07D29" w:rsidRPr="0034328B">
        <w:rPr>
          <w:rFonts w:ascii="Gadugi" w:hAnsi="Gadugi"/>
          <w:sz w:val="24"/>
          <w:szCs w:val="24"/>
        </w:rPr>
        <w:t xml:space="preserve"> </w:t>
      </w:r>
    </w:p>
    <w:p w14:paraId="42972792" w14:textId="77777777" w:rsidR="00D07D29" w:rsidRPr="0034328B" w:rsidRDefault="00D07D29" w:rsidP="0034328B">
      <w:pPr>
        <w:tabs>
          <w:tab w:val="left" w:pos="3686"/>
        </w:tabs>
        <w:spacing w:after="0" w:line="276" w:lineRule="auto"/>
        <w:ind w:firstLine="1701"/>
        <w:jc w:val="both"/>
        <w:rPr>
          <w:rFonts w:ascii="Gadugi" w:hAnsi="Gadugi"/>
          <w:sz w:val="24"/>
          <w:szCs w:val="24"/>
        </w:rPr>
      </w:pPr>
    </w:p>
    <w:p w14:paraId="29054B05" w14:textId="2ED1D2F7" w:rsidR="00722EB9" w:rsidRPr="0034328B" w:rsidRDefault="0089017E" w:rsidP="0034328B">
      <w:pPr>
        <w:tabs>
          <w:tab w:val="left" w:pos="3686"/>
        </w:tabs>
        <w:spacing w:after="0" w:line="276" w:lineRule="auto"/>
        <w:ind w:firstLine="1701"/>
        <w:jc w:val="both"/>
        <w:rPr>
          <w:rFonts w:ascii="Gadugi" w:hAnsi="Gadugi"/>
          <w:sz w:val="24"/>
          <w:szCs w:val="24"/>
        </w:rPr>
      </w:pPr>
      <w:r w:rsidRPr="0034328B">
        <w:rPr>
          <w:rFonts w:ascii="Gadugi" w:hAnsi="Gadugi"/>
          <w:sz w:val="24"/>
          <w:szCs w:val="24"/>
        </w:rPr>
        <w:t>N</w:t>
      </w:r>
      <w:r w:rsidR="00722EB9" w:rsidRPr="0034328B">
        <w:rPr>
          <w:rFonts w:ascii="Gadugi" w:hAnsi="Gadugi"/>
          <w:sz w:val="24"/>
          <w:szCs w:val="24"/>
        </w:rPr>
        <w:t>otificad</w:t>
      </w:r>
      <w:r w:rsidRPr="0034328B">
        <w:rPr>
          <w:rFonts w:ascii="Gadugi" w:hAnsi="Gadugi"/>
          <w:sz w:val="24"/>
          <w:szCs w:val="24"/>
        </w:rPr>
        <w:t>o</w:t>
      </w:r>
      <w:r w:rsidR="00722EB9" w:rsidRPr="0034328B">
        <w:rPr>
          <w:rFonts w:ascii="Gadugi" w:hAnsi="Gadugi"/>
          <w:sz w:val="24"/>
          <w:szCs w:val="24"/>
        </w:rPr>
        <w:t xml:space="preserve"> </w:t>
      </w:r>
      <w:r w:rsidRPr="0034328B">
        <w:rPr>
          <w:rFonts w:ascii="Gadugi" w:hAnsi="Gadugi"/>
          <w:sz w:val="24"/>
          <w:szCs w:val="24"/>
        </w:rPr>
        <w:t xml:space="preserve">el demandado, </w:t>
      </w:r>
      <w:r w:rsidR="00722EB9" w:rsidRPr="0034328B">
        <w:rPr>
          <w:rFonts w:ascii="Gadugi" w:hAnsi="Gadugi"/>
          <w:sz w:val="24"/>
          <w:szCs w:val="24"/>
        </w:rPr>
        <w:t xml:space="preserve">se pronunció sobre los hechos, </w:t>
      </w:r>
      <w:r w:rsidR="0009784F" w:rsidRPr="0034328B">
        <w:rPr>
          <w:rFonts w:ascii="Gadugi" w:hAnsi="Gadugi"/>
          <w:sz w:val="24"/>
          <w:szCs w:val="24"/>
        </w:rPr>
        <w:t xml:space="preserve">opugnó </w:t>
      </w:r>
      <w:r w:rsidR="00722EB9" w:rsidRPr="0034328B">
        <w:rPr>
          <w:rFonts w:ascii="Gadugi" w:hAnsi="Gadugi"/>
          <w:sz w:val="24"/>
          <w:szCs w:val="24"/>
        </w:rPr>
        <w:t>las pretensiones y propus</w:t>
      </w:r>
      <w:r w:rsidR="0009784F" w:rsidRPr="0034328B">
        <w:rPr>
          <w:rFonts w:ascii="Gadugi" w:hAnsi="Gadugi"/>
          <w:sz w:val="24"/>
          <w:szCs w:val="24"/>
        </w:rPr>
        <w:t>o como excepción la que nominó</w:t>
      </w:r>
      <w:r w:rsidR="00722EB9" w:rsidRPr="0034328B">
        <w:rPr>
          <w:rFonts w:ascii="Gadugi" w:hAnsi="Gadugi"/>
          <w:sz w:val="24"/>
          <w:szCs w:val="24"/>
        </w:rPr>
        <w:t xml:space="preserve"> inexistencia de una vida en común y singular</w:t>
      </w:r>
      <w:r w:rsidR="0009784F" w:rsidRPr="0034328B">
        <w:rPr>
          <w:rFonts w:ascii="Gadugi" w:hAnsi="Gadugi"/>
          <w:sz w:val="24"/>
          <w:szCs w:val="24"/>
        </w:rPr>
        <w:t xml:space="preserve">, como quiera que se trató siempre de un noviazgo, si bien la demandante y Nicolás, su hijo, vivieron </w:t>
      </w:r>
      <w:r w:rsidR="00722EB9" w:rsidRPr="0034328B">
        <w:rPr>
          <w:rFonts w:ascii="Gadugi" w:hAnsi="Gadugi"/>
          <w:sz w:val="24"/>
          <w:szCs w:val="24"/>
        </w:rPr>
        <w:t xml:space="preserve">en la casa </w:t>
      </w:r>
      <w:r w:rsidR="00013795" w:rsidRPr="0034328B">
        <w:rPr>
          <w:rFonts w:ascii="Gadugi" w:hAnsi="Gadugi"/>
          <w:sz w:val="24"/>
          <w:szCs w:val="24"/>
        </w:rPr>
        <w:t xml:space="preserve">de los padres de aquella. </w:t>
      </w:r>
    </w:p>
    <w:p w14:paraId="4B1BC014" w14:textId="77777777" w:rsidR="00722EB9" w:rsidRPr="0034328B" w:rsidRDefault="00722EB9" w:rsidP="0034328B">
      <w:pPr>
        <w:tabs>
          <w:tab w:val="left" w:pos="2127"/>
        </w:tabs>
        <w:spacing w:after="0" w:line="276" w:lineRule="auto"/>
        <w:ind w:firstLine="1701"/>
        <w:jc w:val="both"/>
        <w:rPr>
          <w:rFonts w:ascii="Gadugi" w:hAnsi="Gadugi"/>
          <w:sz w:val="24"/>
          <w:szCs w:val="24"/>
        </w:rPr>
      </w:pPr>
    </w:p>
    <w:p w14:paraId="47ACF460" w14:textId="6058C2B2" w:rsidR="00722EB9" w:rsidRPr="0034328B" w:rsidRDefault="00722EB9" w:rsidP="0034328B">
      <w:pPr>
        <w:pStyle w:val="Prrafodelista"/>
        <w:numPr>
          <w:ilvl w:val="1"/>
          <w:numId w:val="24"/>
        </w:numPr>
        <w:tabs>
          <w:tab w:val="left" w:pos="2268"/>
        </w:tabs>
        <w:spacing w:after="0" w:line="276" w:lineRule="auto"/>
        <w:ind w:left="0" w:firstLine="1701"/>
        <w:jc w:val="both"/>
        <w:rPr>
          <w:rFonts w:ascii="Gadugi" w:hAnsi="Gadugi"/>
          <w:sz w:val="24"/>
          <w:szCs w:val="24"/>
        </w:rPr>
      </w:pPr>
      <w:r w:rsidRPr="0034328B">
        <w:rPr>
          <w:rFonts w:ascii="Gadugi" w:hAnsi="Gadugi"/>
          <w:b/>
          <w:sz w:val="24"/>
          <w:szCs w:val="24"/>
        </w:rPr>
        <w:t>La sentencia de primera instancia</w:t>
      </w:r>
      <w:r w:rsidR="00013795" w:rsidRPr="0034328B">
        <w:rPr>
          <w:rFonts w:ascii="Gadugi" w:hAnsi="Gadugi"/>
          <w:b/>
          <w:sz w:val="24"/>
          <w:szCs w:val="24"/>
        </w:rPr>
        <w:t xml:space="preserve"> </w:t>
      </w:r>
      <w:r w:rsidRPr="0034328B">
        <w:rPr>
          <w:rFonts w:ascii="Gadugi" w:hAnsi="Gadugi"/>
          <w:sz w:val="24"/>
          <w:szCs w:val="24"/>
        </w:rPr>
        <w:t>(</w:t>
      </w:r>
      <w:r w:rsidR="004126CF" w:rsidRPr="0034328B">
        <w:rPr>
          <w:rFonts w:ascii="Gadugi" w:hAnsi="Gadugi"/>
          <w:sz w:val="24"/>
          <w:szCs w:val="24"/>
        </w:rPr>
        <w:t xml:space="preserve">01, </w:t>
      </w:r>
      <w:proofErr w:type="spellStart"/>
      <w:r w:rsidR="004126CF" w:rsidRPr="0034328B">
        <w:rPr>
          <w:rFonts w:ascii="Gadugi" w:hAnsi="Gadugi"/>
          <w:sz w:val="24"/>
          <w:szCs w:val="24"/>
        </w:rPr>
        <w:t>PrimeraInstancia</w:t>
      </w:r>
      <w:proofErr w:type="spellEnd"/>
      <w:r w:rsidR="004126CF" w:rsidRPr="0034328B">
        <w:rPr>
          <w:rFonts w:ascii="Gadugi" w:hAnsi="Gadugi"/>
          <w:sz w:val="24"/>
          <w:szCs w:val="24"/>
        </w:rPr>
        <w:t xml:space="preserve">, </w:t>
      </w:r>
      <w:proofErr w:type="spellStart"/>
      <w:r w:rsidR="004126CF" w:rsidRPr="0034328B">
        <w:rPr>
          <w:rFonts w:ascii="Gadugi" w:hAnsi="Gadugi"/>
          <w:sz w:val="24"/>
          <w:szCs w:val="24"/>
        </w:rPr>
        <w:t>arch</w:t>
      </w:r>
      <w:proofErr w:type="spellEnd"/>
      <w:r w:rsidR="004126CF" w:rsidRPr="0034328B">
        <w:rPr>
          <w:rFonts w:ascii="Gadugi" w:hAnsi="Gadugi"/>
          <w:sz w:val="24"/>
          <w:szCs w:val="24"/>
        </w:rPr>
        <w:t>. 13</w:t>
      </w:r>
      <w:r w:rsidRPr="0034328B">
        <w:rPr>
          <w:rFonts w:ascii="Gadugi" w:hAnsi="Gadugi"/>
          <w:sz w:val="24"/>
          <w:szCs w:val="24"/>
        </w:rPr>
        <w:t>).</w:t>
      </w:r>
    </w:p>
    <w:p w14:paraId="2D99D35B" w14:textId="77777777" w:rsidR="00013795" w:rsidRPr="0034328B" w:rsidRDefault="00013795" w:rsidP="0034328B">
      <w:pPr>
        <w:pStyle w:val="Prrafodelista"/>
        <w:tabs>
          <w:tab w:val="left" w:pos="2268"/>
        </w:tabs>
        <w:spacing w:after="0" w:line="276" w:lineRule="auto"/>
        <w:ind w:left="1701"/>
        <w:jc w:val="both"/>
        <w:rPr>
          <w:rFonts w:ascii="Gadugi" w:hAnsi="Gadugi"/>
          <w:sz w:val="24"/>
          <w:szCs w:val="24"/>
        </w:rPr>
      </w:pPr>
    </w:p>
    <w:p w14:paraId="5127EDD2" w14:textId="3CBAE2D7" w:rsidR="00722EB9" w:rsidRPr="0034328B" w:rsidRDefault="00013795" w:rsidP="0034328B">
      <w:pPr>
        <w:pStyle w:val="Prrafodelista"/>
        <w:tabs>
          <w:tab w:val="left" w:pos="3686"/>
        </w:tabs>
        <w:spacing w:after="0" w:line="276" w:lineRule="auto"/>
        <w:ind w:left="0" w:firstLine="1701"/>
        <w:jc w:val="both"/>
        <w:rPr>
          <w:rFonts w:ascii="Gadugi" w:hAnsi="Gadugi"/>
          <w:sz w:val="24"/>
          <w:szCs w:val="24"/>
        </w:rPr>
      </w:pPr>
      <w:r w:rsidRPr="0034328B">
        <w:rPr>
          <w:rFonts w:ascii="Gadugi" w:hAnsi="Gadugi"/>
          <w:sz w:val="24"/>
          <w:szCs w:val="24"/>
        </w:rPr>
        <w:lastRenderedPageBreak/>
        <w:t xml:space="preserve">Decidió el Juzgado </w:t>
      </w:r>
      <w:r w:rsidR="00AD7650" w:rsidRPr="0034328B">
        <w:rPr>
          <w:rFonts w:ascii="Gadugi" w:hAnsi="Gadugi"/>
          <w:sz w:val="24"/>
          <w:szCs w:val="24"/>
        </w:rPr>
        <w:t>negar</w:t>
      </w:r>
      <w:r w:rsidR="00722EB9" w:rsidRPr="0034328B">
        <w:rPr>
          <w:rFonts w:ascii="Gadugi" w:hAnsi="Gadugi"/>
          <w:sz w:val="24"/>
          <w:szCs w:val="24"/>
        </w:rPr>
        <w:t xml:space="preserve"> la excepci</w:t>
      </w:r>
      <w:r w:rsidR="0066689C" w:rsidRPr="0034328B">
        <w:rPr>
          <w:rFonts w:ascii="Gadugi" w:hAnsi="Gadugi"/>
          <w:sz w:val="24"/>
          <w:szCs w:val="24"/>
        </w:rPr>
        <w:t>ón</w:t>
      </w:r>
      <w:r w:rsidR="00722EB9" w:rsidRPr="0034328B">
        <w:rPr>
          <w:rFonts w:ascii="Gadugi" w:hAnsi="Gadugi"/>
          <w:sz w:val="24"/>
          <w:szCs w:val="24"/>
        </w:rPr>
        <w:t xml:space="preserve"> de mérito </w:t>
      </w:r>
      <w:r w:rsidRPr="0034328B">
        <w:rPr>
          <w:rFonts w:ascii="Gadugi" w:hAnsi="Gadugi"/>
          <w:sz w:val="24"/>
          <w:szCs w:val="24"/>
        </w:rPr>
        <w:t xml:space="preserve">propuesta y acceder a lo pretendido; por tanto, declaró la unión marital </w:t>
      </w:r>
      <w:r w:rsidR="00A50EC8" w:rsidRPr="0034328B">
        <w:rPr>
          <w:rFonts w:ascii="Gadugi" w:hAnsi="Gadugi"/>
          <w:sz w:val="24"/>
          <w:szCs w:val="24"/>
        </w:rPr>
        <w:t xml:space="preserve">entre el 1° de junio de 2014 y el 7 de enero de 2018 </w:t>
      </w:r>
      <w:r w:rsidRPr="0034328B">
        <w:rPr>
          <w:rFonts w:ascii="Gadugi" w:hAnsi="Gadugi"/>
          <w:sz w:val="24"/>
          <w:szCs w:val="24"/>
        </w:rPr>
        <w:t xml:space="preserve">y la existencia de la sociedad </w:t>
      </w:r>
      <w:r w:rsidR="00A50EC8" w:rsidRPr="0034328B">
        <w:rPr>
          <w:rFonts w:ascii="Gadugi" w:hAnsi="Gadugi"/>
          <w:sz w:val="24"/>
          <w:szCs w:val="24"/>
        </w:rPr>
        <w:t>patrimonial</w:t>
      </w:r>
      <w:r w:rsidR="004126CF" w:rsidRPr="0034328B">
        <w:rPr>
          <w:rFonts w:ascii="Gadugi" w:hAnsi="Gadugi"/>
          <w:sz w:val="24"/>
          <w:szCs w:val="24"/>
        </w:rPr>
        <w:t>, que dispuso liquidar; a</w:t>
      </w:r>
      <w:r w:rsidR="00A50EC8" w:rsidRPr="0034328B">
        <w:rPr>
          <w:rFonts w:ascii="Gadugi" w:hAnsi="Gadugi"/>
          <w:sz w:val="24"/>
          <w:szCs w:val="24"/>
        </w:rPr>
        <w:t xml:space="preserve">demás, condenó en costas al demandado. </w:t>
      </w:r>
      <w:r w:rsidRPr="0034328B">
        <w:rPr>
          <w:rFonts w:ascii="Gadugi" w:hAnsi="Gadugi"/>
          <w:sz w:val="24"/>
          <w:szCs w:val="24"/>
        </w:rPr>
        <w:t xml:space="preserve"> </w:t>
      </w:r>
    </w:p>
    <w:p w14:paraId="03DB6E0E" w14:textId="77777777" w:rsidR="00722EB9" w:rsidRPr="0034328B" w:rsidRDefault="00722EB9" w:rsidP="0034328B">
      <w:pPr>
        <w:pStyle w:val="Prrafodelista"/>
        <w:tabs>
          <w:tab w:val="left" w:pos="3686"/>
        </w:tabs>
        <w:spacing w:after="0" w:line="276" w:lineRule="auto"/>
        <w:ind w:left="0" w:firstLine="1701"/>
        <w:jc w:val="both"/>
        <w:rPr>
          <w:rFonts w:ascii="Gadugi" w:hAnsi="Gadugi"/>
          <w:color w:val="000000" w:themeColor="text1"/>
          <w:sz w:val="24"/>
          <w:szCs w:val="24"/>
        </w:rPr>
      </w:pPr>
    </w:p>
    <w:p w14:paraId="0799947F" w14:textId="460B0BDA" w:rsidR="00722EB9" w:rsidRPr="0034328B" w:rsidRDefault="004126CF" w:rsidP="0034328B">
      <w:pPr>
        <w:pStyle w:val="Prrafodelista"/>
        <w:numPr>
          <w:ilvl w:val="1"/>
          <w:numId w:val="24"/>
        </w:numPr>
        <w:tabs>
          <w:tab w:val="left" w:pos="2410"/>
          <w:tab w:val="left" w:pos="3686"/>
        </w:tabs>
        <w:spacing w:after="0" w:line="276" w:lineRule="auto"/>
        <w:ind w:left="0" w:firstLine="1701"/>
        <w:jc w:val="both"/>
        <w:rPr>
          <w:rFonts w:ascii="Gadugi" w:hAnsi="Gadugi"/>
          <w:b/>
          <w:bCs/>
          <w:sz w:val="24"/>
          <w:szCs w:val="24"/>
        </w:rPr>
      </w:pPr>
      <w:r w:rsidRPr="0034328B">
        <w:rPr>
          <w:rFonts w:ascii="Gadugi" w:hAnsi="Gadugi"/>
          <w:b/>
          <w:bCs/>
          <w:sz w:val="24"/>
          <w:szCs w:val="24"/>
        </w:rPr>
        <w:t>Apelación</w:t>
      </w:r>
    </w:p>
    <w:p w14:paraId="552D8FBC" w14:textId="77777777" w:rsidR="00D07D29" w:rsidRPr="0034328B" w:rsidRDefault="00D07D29" w:rsidP="0034328B">
      <w:pPr>
        <w:pStyle w:val="Prrafodelista"/>
        <w:tabs>
          <w:tab w:val="left" w:pos="3686"/>
        </w:tabs>
        <w:spacing w:after="0" w:line="276" w:lineRule="auto"/>
        <w:ind w:left="0" w:firstLine="1701"/>
        <w:jc w:val="both"/>
        <w:rPr>
          <w:rFonts w:ascii="Gadugi" w:hAnsi="Gadugi"/>
          <w:sz w:val="24"/>
          <w:szCs w:val="24"/>
        </w:rPr>
      </w:pPr>
    </w:p>
    <w:p w14:paraId="4B5F9C18" w14:textId="368987DA" w:rsidR="00722EB9" w:rsidRPr="0034328B" w:rsidRDefault="00722EB9" w:rsidP="0034328B">
      <w:pPr>
        <w:pStyle w:val="Prrafodelista"/>
        <w:tabs>
          <w:tab w:val="left" w:pos="3686"/>
        </w:tabs>
        <w:spacing w:after="0" w:line="276" w:lineRule="auto"/>
        <w:ind w:left="0" w:firstLine="1701"/>
        <w:jc w:val="both"/>
        <w:rPr>
          <w:rFonts w:ascii="Gadugi" w:hAnsi="Gadugi"/>
          <w:sz w:val="24"/>
          <w:szCs w:val="24"/>
        </w:rPr>
      </w:pPr>
      <w:r w:rsidRPr="0034328B">
        <w:rPr>
          <w:rFonts w:ascii="Gadugi" w:hAnsi="Gadugi"/>
          <w:sz w:val="24"/>
          <w:szCs w:val="24"/>
        </w:rPr>
        <w:t>Apeló la parte demandada</w:t>
      </w:r>
      <w:r w:rsidR="00885333" w:rsidRPr="0034328B">
        <w:rPr>
          <w:rFonts w:ascii="Gadugi" w:hAnsi="Gadugi"/>
          <w:sz w:val="24"/>
          <w:szCs w:val="24"/>
        </w:rPr>
        <w:t xml:space="preserve"> y</w:t>
      </w:r>
      <w:r w:rsidR="00307970" w:rsidRPr="0034328B">
        <w:rPr>
          <w:rFonts w:ascii="Gadugi" w:hAnsi="Gadugi"/>
          <w:sz w:val="24"/>
          <w:szCs w:val="24"/>
        </w:rPr>
        <w:t>,</w:t>
      </w:r>
      <w:r w:rsidR="00885333" w:rsidRPr="0034328B">
        <w:rPr>
          <w:rFonts w:ascii="Gadugi" w:hAnsi="Gadugi"/>
          <w:sz w:val="24"/>
          <w:szCs w:val="24"/>
        </w:rPr>
        <w:t xml:space="preserve"> en tiempo</w:t>
      </w:r>
      <w:r w:rsidR="00307970" w:rsidRPr="0034328B">
        <w:rPr>
          <w:rFonts w:ascii="Gadugi" w:hAnsi="Gadugi"/>
          <w:sz w:val="24"/>
          <w:szCs w:val="24"/>
        </w:rPr>
        <w:t>,</w:t>
      </w:r>
      <w:r w:rsidR="00885333" w:rsidRPr="0034328B">
        <w:rPr>
          <w:rFonts w:ascii="Gadugi" w:hAnsi="Gadugi"/>
          <w:sz w:val="24"/>
          <w:szCs w:val="24"/>
        </w:rPr>
        <w:t xml:space="preserve"> presentó los reparos concretos (01PrimeraInstancia, </w:t>
      </w:r>
      <w:proofErr w:type="spellStart"/>
      <w:r w:rsidR="00885333" w:rsidRPr="0034328B">
        <w:rPr>
          <w:rFonts w:ascii="Gadugi" w:hAnsi="Gadugi"/>
          <w:sz w:val="24"/>
          <w:szCs w:val="24"/>
        </w:rPr>
        <w:t>arch</w:t>
      </w:r>
      <w:proofErr w:type="spellEnd"/>
      <w:r w:rsidR="00885333" w:rsidRPr="0034328B">
        <w:rPr>
          <w:rFonts w:ascii="Gadugi" w:hAnsi="Gadugi"/>
          <w:sz w:val="24"/>
          <w:szCs w:val="24"/>
        </w:rPr>
        <w:t xml:space="preserve">. </w:t>
      </w:r>
      <w:r w:rsidR="00926DAB" w:rsidRPr="0034328B">
        <w:rPr>
          <w:rFonts w:ascii="Gadugi" w:hAnsi="Gadugi"/>
          <w:sz w:val="24"/>
          <w:szCs w:val="24"/>
        </w:rPr>
        <w:t xml:space="preserve">15), que </w:t>
      </w:r>
      <w:r w:rsidR="00173F1E" w:rsidRPr="0034328B">
        <w:rPr>
          <w:rFonts w:ascii="Gadugi" w:hAnsi="Gadugi"/>
          <w:sz w:val="24"/>
          <w:szCs w:val="24"/>
        </w:rPr>
        <w:t xml:space="preserve">fundamentó </w:t>
      </w:r>
      <w:r w:rsidR="00926DAB" w:rsidRPr="0034328B">
        <w:rPr>
          <w:rFonts w:ascii="Gadugi" w:hAnsi="Gadugi"/>
          <w:sz w:val="24"/>
          <w:szCs w:val="24"/>
        </w:rPr>
        <w:t>en que hubo una indebida valoración probatoria</w:t>
      </w:r>
      <w:r w:rsidR="00AD7650" w:rsidRPr="0034328B">
        <w:rPr>
          <w:rFonts w:ascii="Gadugi" w:hAnsi="Gadugi"/>
          <w:sz w:val="24"/>
          <w:szCs w:val="24"/>
        </w:rPr>
        <w:t xml:space="preserve">. </w:t>
      </w:r>
    </w:p>
    <w:p w14:paraId="001D237C" w14:textId="0292C8A0" w:rsidR="00A65499" w:rsidRPr="009379BA" w:rsidRDefault="00A65499" w:rsidP="009379BA">
      <w:pPr>
        <w:widowControl w:val="0"/>
        <w:autoSpaceDE w:val="0"/>
        <w:autoSpaceDN w:val="0"/>
        <w:spacing w:after="0" w:line="240" w:lineRule="auto"/>
        <w:ind w:firstLine="1701"/>
        <w:rPr>
          <w:rFonts w:ascii="Gadugi" w:eastAsia="Gadugi" w:hAnsi="Gadugi" w:cs="Gadugi"/>
          <w:sz w:val="24"/>
          <w:szCs w:val="24"/>
          <w:lang w:val="es-ES"/>
        </w:rPr>
      </w:pPr>
    </w:p>
    <w:p w14:paraId="54275A9F" w14:textId="77777777" w:rsidR="00A65499" w:rsidRPr="009379BA" w:rsidRDefault="00A65499" w:rsidP="009379BA">
      <w:pPr>
        <w:widowControl w:val="0"/>
        <w:autoSpaceDE w:val="0"/>
        <w:autoSpaceDN w:val="0"/>
        <w:spacing w:after="0" w:line="240" w:lineRule="auto"/>
        <w:ind w:firstLine="1701"/>
        <w:rPr>
          <w:rFonts w:ascii="Gadugi" w:eastAsia="Gadugi" w:hAnsi="Gadugi" w:cs="Gadugi"/>
          <w:sz w:val="24"/>
          <w:szCs w:val="24"/>
          <w:lang w:val="es-ES"/>
        </w:rPr>
      </w:pPr>
    </w:p>
    <w:p w14:paraId="51DF9E1A" w14:textId="781D9084" w:rsidR="00A65499" w:rsidRPr="0034328B" w:rsidRDefault="00A65499" w:rsidP="0034328B">
      <w:pPr>
        <w:pStyle w:val="Prrafodelista"/>
        <w:numPr>
          <w:ilvl w:val="0"/>
          <w:numId w:val="24"/>
        </w:numPr>
        <w:tabs>
          <w:tab w:val="left" w:pos="2127"/>
          <w:tab w:val="left" w:pos="3686"/>
        </w:tabs>
        <w:spacing w:after="0" w:line="276" w:lineRule="auto"/>
        <w:ind w:left="0" w:firstLine="1701"/>
        <w:jc w:val="both"/>
        <w:rPr>
          <w:rFonts w:ascii="Gadugi" w:hAnsi="Gadugi"/>
          <w:b/>
          <w:bCs/>
          <w:sz w:val="24"/>
          <w:szCs w:val="24"/>
        </w:rPr>
      </w:pPr>
      <w:r w:rsidRPr="0034328B">
        <w:rPr>
          <w:rFonts w:ascii="Gadugi" w:hAnsi="Gadugi"/>
          <w:b/>
          <w:bCs/>
          <w:sz w:val="24"/>
          <w:szCs w:val="24"/>
        </w:rPr>
        <w:t>CONSIDERACIONES</w:t>
      </w:r>
    </w:p>
    <w:p w14:paraId="213E1696" w14:textId="4364A6B9" w:rsidR="00301E25" w:rsidRPr="009379BA" w:rsidRDefault="00301E25" w:rsidP="009379BA">
      <w:pPr>
        <w:widowControl w:val="0"/>
        <w:autoSpaceDE w:val="0"/>
        <w:autoSpaceDN w:val="0"/>
        <w:spacing w:after="0" w:line="240" w:lineRule="auto"/>
        <w:ind w:firstLine="1701"/>
        <w:rPr>
          <w:rFonts w:ascii="Gadugi" w:eastAsia="Gadugi" w:hAnsi="Gadugi" w:cs="Gadugi"/>
          <w:sz w:val="24"/>
          <w:szCs w:val="24"/>
          <w:lang w:val="es-ES"/>
        </w:rPr>
      </w:pPr>
    </w:p>
    <w:p w14:paraId="075CD1C4" w14:textId="77777777" w:rsidR="00301E25" w:rsidRPr="009379BA" w:rsidRDefault="00301E25" w:rsidP="009379BA">
      <w:pPr>
        <w:widowControl w:val="0"/>
        <w:autoSpaceDE w:val="0"/>
        <w:autoSpaceDN w:val="0"/>
        <w:spacing w:after="0" w:line="240" w:lineRule="auto"/>
        <w:ind w:firstLine="1701"/>
        <w:rPr>
          <w:rFonts w:ascii="Gadugi" w:eastAsia="Gadugi" w:hAnsi="Gadugi" w:cs="Gadugi"/>
          <w:sz w:val="24"/>
          <w:szCs w:val="24"/>
          <w:lang w:val="es-ES"/>
        </w:rPr>
      </w:pPr>
    </w:p>
    <w:p w14:paraId="0ADA7364" w14:textId="16FB6E02" w:rsidR="00722EB9" w:rsidRPr="0034328B" w:rsidRDefault="00301E25" w:rsidP="0034328B">
      <w:pPr>
        <w:pStyle w:val="Ttulo1"/>
        <w:numPr>
          <w:ilvl w:val="1"/>
          <w:numId w:val="24"/>
        </w:numPr>
        <w:tabs>
          <w:tab w:val="left" w:pos="2268"/>
          <w:tab w:val="left" w:pos="3686"/>
        </w:tabs>
        <w:spacing w:line="276" w:lineRule="auto"/>
        <w:ind w:left="0" w:firstLine="1701"/>
        <w:rPr>
          <w:rFonts w:ascii="Gadugi" w:eastAsia="Malgun Gothic" w:hAnsi="Gadugi"/>
          <w:b w:val="0"/>
          <w:bCs w:val="0"/>
          <w:lang w:val="es-CO"/>
        </w:rPr>
      </w:pPr>
      <w:r w:rsidRPr="0034328B">
        <w:rPr>
          <w:rFonts w:ascii="Gadugi" w:eastAsia="Malgun Gothic" w:hAnsi="Gadugi"/>
          <w:b w:val="0"/>
          <w:bCs w:val="0"/>
          <w:lang w:val="es-CO"/>
        </w:rPr>
        <w:t xml:space="preserve">Los denominados presupuestos procesales concurren todos y no se advierte irregularidad alguna que pueda dar al traste con lo actuado, así que la decisión será de fondo. </w:t>
      </w:r>
    </w:p>
    <w:p w14:paraId="46B7F71A" w14:textId="1A8F7903" w:rsidR="00301E25" w:rsidRPr="0034328B" w:rsidRDefault="00301E25" w:rsidP="0034328B">
      <w:pPr>
        <w:tabs>
          <w:tab w:val="left" w:pos="2268"/>
        </w:tabs>
        <w:spacing w:line="276" w:lineRule="auto"/>
        <w:ind w:firstLine="1701"/>
        <w:jc w:val="both"/>
        <w:rPr>
          <w:rFonts w:ascii="Gadugi" w:hAnsi="Gadugi"/>
          <w:sz w:val="24"/>
          <w:szCs w:val="24"/>
          <w:lang w:val="es-CO" w:eastAsia="es-ES"/>
        </w:rPr>
      </w:pPr>
    </w:p>
    <w:p w14:paraId="0D223665" w14:textId="775CAE7E" w:rsidR="00301E25" w:rsidRPr="0034328B" w:rsidRDefault="00301E25" w:rsidP="0034328B">
      <w:pPr>
        <w:pStyle w:val="Prrafodelista"/>
        <w:numPr>
          <w:ilvl w:val="1"/>
          <w:numId w:val="24"/>
        </w:numPr>
        <w:tabs>
          <w:tab w:val="left" w:pos="2268"/>
        </w:tabs>
        <w:spacing w:line="276" w:lineRule="auto"/>
        <w:ind w:left="0" w:firstLine="1701"/>
        <w:jc w:val="both"/>
        <w:rPr>
          <w:rFonts w:ascii="Gadugi" w:hAnsi="Gadugi"/>
          <w:sz w:val="24"/>
          <w:szCs w:val="24"/>
          <w:lang w:val="es-CO" w:eastAsia="es-ES"/>
        </w:rPr>
      </w:pPr>
      <w:r w:rsidRPr="0034328B">
        <w:rPr>
          <w:rFonts w:ascii="Gadugi" w:hAnsi="Gadugi"/>
          <w:sz w:val="24"/>
          <w:szCs w:val="24"/>
          <w:lang w:val="es-CO" w:eastAsia="es-ES"/>
        </w:rPr>
        <w:t>La legitimación de las partes, por activa y por pasiva, surge en este caso de la afirmación contenida en la demanda sobre la existencia de una unión marital de hecho entre Car</w:t>
      </w:r>
      <w:r w:rsidR="003C581D" w:rsidRPr="0034328B">
        <w:rPr>
          <w:rFonts w:ascii="Gadugi" w:hAnsi="Gadugi"/>
          <w:sz w:val="24"/>
          <w:szCs w:val="24"/>
          <w:lang w:val="es-CO" w:eastAsia="es-ES"/>
        </w:rPr>
        <w:t>o</w:t>
      </w:r>
      <w:r w:rsidRPr="0034328B">
        <w:rPr>
          <w:rFonts w:ascii="Gadugi" w:hAnsi="Gadugi"/>
          <w:sz w:val="24"/>
          <w:szCs w:val="24"/>
          <w:lang w:val="es-CO" w:eastAsia="es-ES"/>
        </w:rPr>
        <w:t xml:space="preserve">lina Martínez </w:t>
      </w:r>
      <w:r w:rsidR="003C581D" w:rsidRPr="0034328B">
        <w:rPr>
          <w:rFonts w:ascii="Gadugi" w:hAnsi="Gadugi"/>
          <w:sz w:val="24"/>
          <w:szCs w:val="24"/>
          <w:lang w:val="es-CO" w:eastAsia="es-ES"/>
        </w:rPr>
        <w:t>Galindo y Carlos Mauricio Sierra Orozco. Esto, sin perjuicio de que, al final, tal relación aparezca cabalmente acreditada, pues la sentencia es el estadio propicio para concretar aquella aserción, ya que no es este uno de los casos en los que, por anticipado, tenga que estudiarse este presupuesto de la pretensión, como ocurre, por ejemplo, en los procesos ejecutivos, o en los de restitución de bien arrendado.</w:t>
      </w:r>
    </w:p>
    <w:p w14:paraId="276A835D" w14:textId="77777777" w:rsidR="003C581D" w:rsidRPr="0034328B" w:rsidRDefault="003C581D" w:rsidP="0034328B">
      <w:pPr>
        <w:pStyle w:val="Prrafodelista"/>
        <w:spacing w:line="276" w:lineRule="auto"/>
        <w:rPr>
          <w:rFonts w:ascii="Gadugi" w:hAnsi="Gadugi"/>
          <w:sz w:val="24"/>
          <w:szCs w:val="24"/>
          <w:lang w:val="es-CO" w:eastAsia="es-ES"/>
        </w:rPr>
      </w:pPr>
    </w:p>
    <w:p w14:paraId="22EC5CB3" w14:textId="1B773BDE" w:rsidR="00D33059" w:rsidRPr="0034328B" w:rsidRDefault="007E2B60" w:rsidP="0034328B">
      <w:pPr>
        <w:pStyle w:val="Prrafodelista"/>
        <w:numPr>
          <w:ilvl w:val="1"/>
          <w:numId w:val="24"/>
        </w:numPr>
        <w:tabs>
          <w:tab w:val="left" w:pos="426"/>
          <w:tab w:val="left" w:pos="1560"/>
          <w:tab w:val="left" w:pos="2268"/>
          <w:tab w:val="left" w:pos="3261"/>
          <w:tab w:val="left" w:pos="3686"/>
        </w:tabs>
        <w:overflowPunct w:val="0"/>
        <w:autoSpaceDE w:val="0"/>
        <w:autoSpaceDN w:val="0"/>
        <w:adjustRightInd w:val="0"/>
        <w:spacing w:after="0" w:line="276" w:lineRule="auto"/>
        <w:ind w:left="0" w:firstLine="1701"/>
        <w:jc w:val="both"/>
        <w:textAlignment w:val="baseline"/>
        <w:rPr>
          <w:rFonts w:ascii="Gadugi" w:eastAsia="Times New Roman" w:hAnsi="Gadugi"/>
          <w:sz w:val="24"/>
          <w:szCs w:val="24"/>
          <w:lang w:eastAsia="es-ES"/>
        </w:rPr>
      </w:pPr>
      <w:r w:rsidRPr="0034328B">
        <w:rPr>
          <w:rFonts w:ascii="Gadugi" w:hAnsi="Gadugi"/>
          <w:sz w:val="24"/>
          <w:szCs w:val="24"/>
          <w:lang w:val="es-CO" w:eastAsia="es-ES"/>
        </w:rPr>
        <w:t>Corresponde a la Sala elucidar si confirma el fallo de primer grado que accedió a las pretensiones, pues se hallaron todos los elementos propios para la declaración impetrada; o si la revoca, como quiere el demandado, porque tales</w:t>
      </w:r>
      <w:r w:rsidR="00B177F8" w:rsidRPr="0034328B">
        <w:rPr>
          <w:rFonts w:ascii="Gadugi" w:hAnsi="Gadugi"/>
          <w:sz w:val="24"/>
          <w:szCs w:val="24"/>
          <w:lang w:val="es-CO" w:eastAsia="es-ES"/>
        </w:rPr>
        <w:t xml:space="preserve"> requisitos, </w:t>
      </w:r>
      <w:r w:rsidR="00D33059" w:rsidRPr="0034328B">
        <w:rPr>
          <w:rFonts w:ascii="Gadugi" w:hAnsi="Gadugi"/>
          <w:sz w:val="24"/>
          <w:szCs w:val="24"/>
          <w:lang w:val="es-CO" w:eastAsia="es-ES"/>
        </w:rPr>
        <w:t xml:space="preserve">lejos estuvieron de ser demostrados. </w:t>
      </w:r>
    </w:p>
    <w:p w14:paraId="60AD0708" w14:textId="77777777" w:rsidR="00D33059" w:rsidRPr="0034328B" w:rsidRDefault="00D33059" w:rsidP="0034328B">
      <w:pPr>
        <w:pStyle w:val="Prrafodelista"/>
        <w:spacing w:line="276" w:lineRule="auto"/>
        <w:rPr>
          <w:rFonts w:ascii="Gadugi" w:hAnsi="Gadugi"/>
          <w:sz w:val="24"/>
          <w:szCs w:val="24"/>
          <w:lang w:val="es-CO" w:eastAsia="es-ES"/>
        </w:rPr>
      </w:pPr>
    </w:p>
    <w:p w14:paraId="37461943" w14:textId="780EDA63" w:rsidR="00265E05" w:rsidRPr="0034328B" w:rsidRDefault="00D33059" w:rsidP="0034328B">
      <w:pPr>
        <w:pStyle w:val="Prrafodelista"/>
        <w:numPr>
          <w:ilvl w:val="1"/>
          <w:numId w:val="24"/>
        </w:numPr>
        <w:tabs>
          <w:tab w:val="left" w:pos="1701"/>
          <w:tab w:val="left" w:pos="2268"/>
        </w:tabs>
        <w:overflowPunct w:val="0"/>
        <w:autoSpaceDE w:val="0"/>
        <w:autoSpaceDN w:val="0"/>
        <w:adjustRightInd w:val="0"/>
        <w:spacing w:after="0" w:line="276" w:lineRule="auto"/>
        <w:ind w:left="0" w:firstLine="1701"/>
        <w:jc w:val="both"/>
        <w:textAlignment w:val="baseline"/>
        <w:rPr>
          <w:rFonts w:ascii="Gadugi" w:eastAsia="Times New Roman" w:hAnsi="Gadugi"/>
          <w:sz w:val="24"/>
          <w:szCs w:val="24"/>
          <w:lang w:eastAsia="es-ES"/>
        </w:rPr>
      </w:pPr>
      <w:r w:rsidRPr="0034328B">
        <w:rPr>
          <w:rFonts w:ascii="Gadugi" w:hAnsi="Gadugi"/>
          <w:sz w:val="24"/>
          <w:szCs w:val="24"/>
          <w:lang w:val="es-CO" w:eastAsia="es-ES"/>
        </w:rPr>
        <w:t xml:space="preserve">Con tal fin, </w:t>
      </w:r>
      <w:r w:rsidR="00265E05" w:rsidRPr="0034328B">
        <w:rPr>
          <w:rFonts w:ascii="Gadugi" w:hAnsi="Gadugi"/>
          <w:sz w:val="24"/>
          <w:szCs w:val="24"/>
          <w:lang w:val="es-CO" w:eastAsia="es-ES"/>
        </w:rPr>
        <w:t xml:space="preserve">se recuerda previamente que, </w:t>
      </w:r>
      <w:bookmarkStart w:id="3" w:name="_Hlk117508063"/>
      <w:r w:rsidR="00265E05" w:rsidRPr="0034328B">
        <w:rPr>
          <w:rFonts w:ascii="Gadugi" w:hAnsi="Gadugi"/>
          <w:sz w:val="24"/>
          <w:szCs w:val="24"/>
          <w:lang w:val="es-CO" w:eastAsia="es-ES"/>
        </w:rPr>
        <w:t>d</w:t>
      </w:r>
      <w:proofErr w:type="spellStart"/>
      <w:r w:rsidR="00265E05" w:rsidRPr="0034328B">
        <w:rPr>
          <w:rFonts w:ascii="Gadugi" w:eastAsia="Times New Roman" w:hAnsi="Gadugi"/>
          <w:sz w:val="24"/>
          <w:szCs w:val="24"/>
          <w:lang w:val="es-ES_tradnl" w:eastAsia="es-ES"/>
        </w:rPr>
        <w:t>e</w:t>
      </w:r>
      <w:proofErr w:type="spellEnd"/>
      <w:r w:rsidR="00265E05" w:rsidRPr="0034328B">
        <w:rPr>
          <w:rFonts w:ascii="Gadugi" w:eastAsia="Times New Roman" w:hAnsi="Gadugi"/>
          <w:sz w:val="24"/>
          <w:szCs w:val="24"/>
          <w:lang w:val="es-ES_tradnl" w:eastAsia="es-ES"/>
        </w:rPr>
        <w:t xml:space="preserve"> conformidad con lo dispuesto por </w:t>
      </w:r>
      <w:r w:rsidR="00265E05" w:rsidRPr="0034328B">
        <w:rPr>
          <w:rFonts w:ascii="Gadugi" w:eastAsia="Times New Roman" w:hAnsi="Gadugi"/>
          <w:sz w:val="24"/>
          <w:szCs w:val="24"/>
          <w:lang w:eastAsia="es-ES"/>
        </w:rPr>
        <w:t xml:space="preserve">el artículo 1° de </w:t>
      </w:r>
      <w:r w:rsidR="00265E05" w:rsidRPr="0034328B">
        <w:rPr>
          <w:rFonts w:ascii="Gadugi" w:eastAsia="Times New Roman" w:hAnsi="Gadugi"/>
          <w:sz w:val="24"/>
          <w:szCs w:val="24"/>
          <w:lang w:val="es-ES_tradnl" w:eastAsia="es-ES"/>
        </w:rPr>
        <w:t xml:space="preserve">la Ley 54 de 1990, </w:t>
      </w:r>
      <w:r w:rsidR="00265E05" w:rsidRPr="0034328B">
        <w:rPr>
          <w:rFonts w:ascii="Gadugi" w:eastAsia="Times New Roman" w:hAnsi="Gadugi"/>
          <w:sz w:val="24"/>
          <w:szCs w:val="24"/>
          <w:lang w:eastAsia="es-ES"/>
        </w:rPr>
        <w:t xml:space="preserve">en el contexto de la sentencia C-075 de 2007, en la que la </w:t>
      </w:r>
      <w:r w:rsidR="00265E05" w:rsidRPr="0034328B">
        <w:rPr>
          <w:rFonts w:ascii="Gadugi" w:hAnsi="Gadugi"/>
          <w:sz w:val="24"/>
          <w:szCs w:val="24"/>
        </w:rPr>
        <w:t>Corte Constitucional resolvió d</w:t>
      </w:r>
      <w:r w:rsidR="00265E05" w:rsidRPr="0034328B">
        <w:rPr>
          <w:rFonts w:ascii="Gadugi" w:hAnsi="Gadugi"/>
          <w:sz w:val="24"/>
          <w:szCs w:val="24"/>
          <w:shd w:val="clear" w:color="auto" w:fill="FFFFFF"/>
        </w:rPr>
        <w:t xml:space="preserve">eclarar la </w:t>
      </w:r>
      <w:proofErr w:type="spellStart"/>
      <w:r w:rsidR="00265E05" w:rsidRPr="0034328B">
        <w:rPr>
          <w:rFonts w:ascii="Gadugi" w:hAnsi="Gadugi"/>
          <w:sz w:val="24"/>
          <w:szCs w:val="24"/>
          <w:shd w:val="clear" w:color="auto" w:fill="FFFFFF"/>
        </w:rPr>
        <w:t>exequibilidad</w:t>
      </w:r>
      <w:proofErr w:type="spellEnd"/>
      <w:r w:rsidR="00265E05" w:rsidRPr="0034328B">
        <w:rPr>
          <w:rFonts w:ascii="Gadugi" w:hAnsi="Gadugi"/>
          <w:sz w:val="24"/>
          <w:szCs w:val="24"/>
          <w:shd w:val="clear" w:color="auto" w:fill="FFFFFF"/>
        </w:rPr>
        <w:t xml:space="preserve"> de la Ley 54 de 1990, tal como fue modificada por la Ley 979 de 2005, en el entendido de que el régimen de protección en ella contenido se aplica también a las parejas del mismo sexo, la</w:t>
      </w:r>
      <w:r w:rsidR="00265E05" w:rsidRPr="0034328B">
        <w:rPr>
          <w:rFonts w:ascii="Gadugi" w:eastAsia="Times New Roman" w:hAnsi="Gadugi"/>
          <w:sz w:val="24"/>
          <w:szCs w:val="24"/>
          <w:lang w:eastAsia="es-ES"/>
        </w:rPr>
        <w:t xml:space="preserve"> unión marital de hecho es aquella formada entre una pareja (heterosexual u homosexual), que sin estar casados, hacen una comunidad de vida permanente y singular. </w:t>
      </w:r>
    </w:p>
    <w:bookmarkEnd w:id="3"/>
    <w:p w14:paraId="1743E0C1" w14:textId="66573F84" w:rsidR="00265E05" w:rsidRPr="0034328B" w:rsidRDefault="00265E05" w:rsidP="0034328B">
      <w:pPr>
        <w:tabs>
          <w:tab w:val="left" w:pos="426"/>
          <w:tab w:val="left" w:pos="1560"/>
          <w:tab w:val="left" w:pos="3686"/>
        </w:tabs>
        <w:overflowPunct w:val="0"/>
        <w:autoSpaceDE w:val="0"/>
        <w:autoSpaceDN w:val="0"/>
        <w:adjustRightInd w:val="0"/>
        <w:spacing w:after="0" w:line="276" w:lineRule="auto"/>
        <w:ind w:firstLine="1701"/>
        <w:jc w:val="both"/>
        <w:textAlignment w:val="baseline"/>
        <w:rPr>
          <w:rFonts w:ascii="Gadugi" w:eastAsia="Times New Roman" w:hAnsi="Gadugi"/>
          <w:sz w:val="24"/>
          <w:szCs w:val="24"/>
          <w:lang w:eastAsia="es-ES"/>
        </w:rPr>
      </w:pPr>
    </w:p>
    <w:p w14:paraId="3C2C8DF9" w14:textId="7ACB3258" w:rsidR="00025D92" w:rsidRPr="0034328B" w:rsidRDefault="00025D92" w:rsidP="0034328B">
      <w:pPr>
        <w:tabs>
          <w:tab w:val="left" w:pos="426"/>
          <w:tab w:val="left" w:pos="1560"/>
          <w:tab w:val="left" w:pos="3686"/>
        </w:tabs>
        <w:overflowPunct w:val="0"/>
        <w:autoSpaceDE w:val="0"/>
        <w:autoSpaceDN w:val="0"/>
        <w:adjustRightInd w:val="0"/>
        <w:spacing w:after="0" w:line="276" w:lineRule="auto"/>
        <w:ind w:firstLine="1701"/>
        <w:jc w:val="both"/>
        <w:textAlignment w:val="baseline"/>
        <w:rPr>
          <w:rFonts w:ascii="Gadugi" w:eastAsia="Times New Roman" w:hAnsi="Gadugi"/>
          <w:sz w:val="24"/>
          <w:szCs w:val="24"/>
          <w:lang w:eastAsia="es-ES"/>
        </w:rPr>
      </w:pPr>
      <w:r w:rsidRPr="0034328B">
        <w:rPr>
          <w:rFonts w:ascii="Gadugi" w:eastAsia="Times New Roman" w:hAnsi="Gadugi"/>
          <w:sz w:val="24"/>
          <w:szCs w:val="24"/>
          <w:lang w:eastAsia="es-ES"/>
        </w:rPr>
        <w:lastRenderedPageBreak/>
        <w:t>Recientemente</w:t>
      </w:r>
      <w:r w:rsidR="00B177F8" w:rsidRPr="0034328B">
        <w:rPr>
          <w:rStyle w:val="Refdenotaalpie"/>
          <w:rFonts w:ascii="Gadugi" w:eastAsia="Times New Roman" w:hAnsi="Gadugi"/>
          <w:sz w:val="24"/>
          <w:szCs w:val="24"/>
          <w:lang w:eastAsia="es-ES"/>
        </w:rPr>
        <w:footnoteReference w:id="1"/>
      </w:r>
      <w:r w:rsidRPr="0034328B">
        <w:rPr>
          <w:rFonts w:ascii="Gadugi" w:eastAsia="Times New Roman" w:hAnsi="Gadugi"/>
          <w:sz w:val="24"/>
          <w:szCs w:val="24"/>
          <w:lang w:eastAsia="es-ES"/>
        </w:rPr>
        <w:t xml:space="preserve"> recordó la </w:t>
      </w:r>
      <w:r w:rsidR="00B177F8" w:rsidRPr="0034328B">
        <w:rPr>
          <w:rFonts w:ascii="Gadugi" w:eastAsia="Times New Roman" w:hAnsi="Gadugi"/>
          <w:sz w:val="24"/>
          <w:szCs w:val="24"/>
          <w:lang w:eastAsia="es-ES"/>
        </w:rPr>
        <w:t xml:space="preserve">Sala de Casación Civil de la Corte Suprema, </w:t>
      </w:r>
      <w:r w:rsidRPr="0034328B">
        <w:rPr>
          <w:rFonts w:ascii="Gadugi" w:eastAsia="Times New Roman" w:hAnsi="Gadugi"/>
          <w:sz w:val="24"/>
          <w:szCs w:val="24"/>
          <w:lang w:eastAsia="es-ES"/>
        </w:rPr>
        <w:t xml:space="preserve">en torno a estos requisitos, que: </w:t>
      </w:r>
    </w:p>
    <w:p w14:paraId="532D59C2" w14:textId="0DD95C4B" w:rsidR="00025D92" w:rsidRPr="0034328B" w:rsidRDefault="00025D92" w:rsidP="0034328B">
      <w:pPr>
        <w:tabs>
          <w:tab w:val="left" w:pos="426"/>
          <w:tab w:val="left" w:pos="1560"/>
          <w:tab w:val="left" w:pos="3686"/>
        </w:tabs>
        <w:overflowPunct w:val="0"/>
        <w:autoSpaceDE w:val="0"/>
        <w:autoSpaceDN w:val="0"/>
        <w:adjustRightInd w:val="0"/>
        <w:spacing w:after="0" w:line="276" w:lineRule="auto"/>
        <w:ind w:firstLine="1701"/>
        <w:jc w:val="both"/>
        <w:textAlignment w:val="baseline"/>
        <w:rPr>
          <w:rFonts w:ascii="Gadugi" w:eastAsia="Times New Roman" w:hAnsi="Gadugi"/>
          <w:sz w:val="24"/>
          <w:szCs w:val="24"/>
          <w:lang w:eastAsia="es-ES"/>
        </w:rPr>
      </w:pPr>
    </w:p>
    <w:p w14:paraId="0C6DC544" w14:textId="248053ED" w:rsidR="00025D92" w:rsidRPr="0024428E" w:rsidRDefault="00025D92" w:rsidP="0024428E">
      <w:pPr>
        <w:spacing w:after="0" w:line="240" w:lineRule="auto"/>
        <w:ind w:left="426" w:right="420" w:firstLine="1134"/>
        <w:jc w:val="both"/>
        <w:rPr>
          <w:rFonts w:ascii="Gadugi" w:hAnsi="Gadugi" w:cs="Arial"/>
          <w:szCs w:val="24"/>
        </w:rPr>
      </w:pPr>
      <w:r w:rsidRPr="0024428E">
        <w:rPr>
          <w:rFonts w:ascii="Gadugi" w:hAnsi="Gadugi" w:cs="Arial"/>
          <w:szCs w:val="24"/>
        </w:rPr>
        <w:t>2.3.1. Con base en estos mandatos</w:t>
      </w:r>
      <w:bookmarkStart w:id="4" w:name="_Hlk117508161"/>
      <w:r w:rsidRPr="0024428E">
        <w:rPr>
          <w:rFonts w:ascii="Gadugi" w:hAnsi="Gadugi" w:cs="Arial"/>
          <w:szCs w:val="24"/>
        </w:rPr>
        <w:t xml:space="preserve">, la jurisprudencia perfiló los siguientes requisitos para su comprobación: </w:t>
      </w:r>
    </w:p>
    <w:p w14:paraId="6A20605F" w14:textId="77777777" w:rsidR="00F90D80" w:rsidRPr="0024428E" w:rsidRDefault="00F90D80" w:rsidP="0024428E">
      <w:pPr>
        <w:spacing w:after="0" w:line="240" w:lineRule="auto"/>
        <w:ind w:left="426" w:right="420" w:firstLine="1134"/>
        <w:jc w:val="both"/>
        <w:rPr>
          <w:rFonts w:ascii="Gadugi" w:hAnsi="Gadugi" w:cs="Arial"/>
          <w:szCs w:val="24"/>
        </w:rPr>
      </w:pPr>
    </w:p>
    <w:p w14:paraId="1FAC5995" w14:textId="77777777" w:rsidR="00025D92" w:rsidRPr="0024428E" w:rsidRDefault="00025D92" w:rsidP="0024428E">
      <w:pPr>
        <w:spacing w:after="0" w:line="240" w:lineRule="auto"/>
        <w:ind w:left="426" w:right="420" w:firstLine="1134"/>
        <w:jc w:val="both"/>
        <w:rPr>
          <w:rFonts w:ascii="Gadugi" w:hAnsi="Gadugi" w:cs="Arial"/>
          <w:i/>
          <w:iCs/>
          <w:szCs w:val="24"/>
        </w:rPr>
      </w:pPr>
      <w:r w:rsidRPr="0024428E">
        <w:rPr>
          <w:rFonts w:ascii="Gadugi" w:hAnsi="Gadugi" w:cs="Arial"/>
          <w:i/>
          <w:iCs/>
          <w:szCs w:val="24"/>
        </w:rPr>
        <w:t xml:space="preserve"> (a) comunidad de vida entre los compañeros, quienes deciden unirse con la finalidad de alcanzar objetivos comunes y desarrollar un proyecto de vida compartido (CSJ, SC, 12 dic. 2012, rad. </w:t>
      </w:r>
      <w:proofErr w:type="spellStart"/>
      <w:r w:rsidRPr="0024428E">
        <w:rPr>
          <w:rFonts w:ascii="Gadugi" w:hAnsi="Gadugi" w:cs="Arial"/>
          <w:i/>
          <w:iCs/>
          <w:szCs w:val="24"/>
        </w:rPr>
        <w:t>n.°</w:t>
      </w:r>
      <w:proofErr w:type="spellEnd"/>
      <w:r w:rsidRPr="0024428E">
        <w:rPr>
          <w:rFonts w:ascii="Gadugi" w:hAnsi="Gadugi" w:cs="Arial"/>
          <w:i/>
          <w:iCs/>
          <w:szCs w:val="24"/>
        </w:rPr>
        <w:t xml:space="preserve"> 2003-01261-01);</w:t>
      </w:r>
    </w:p>
    <w:p w14:paraId="31F57BDA" w14:textId="77777777" w:rsidR="00025D92" w:rsidRPr="0024428E" w:rsidRDefault="00025D92" w:rsidP="0024428E">
      <w:pPr>
        <w:spacing w:after="0" w:line="240" w:lineRule="auto"/>
        <w:ind w:left="426" w:right="420" w:firstLine="1134"/>
        <w:jc w:val="both"/>
        <w:rPr>
          <w:rFonts w:ascii="Gadugi" w:hAnsi="Gadugi" w:cs="Arial"/>
          <w:i/>
          <w:iCs/>
          <w:szCs w:val="24"/>
        </w:rPr>
      </w:pPr>
    </w:p>
    <w:p w14:paraId="319D220E" w14:textId="77777777" w:rsidR="00025D92" w:rsidRPr="0024428E" w:rsidRDefault="00025D92" w:rsidP="0024428E">
      <w:pPr>
        <w:spacing w:after="0" w:line="240" w:lineRule="auto"/>
        <w:ind w:left="426" w:right="420" w:firstLine="1134"/>
        <w:jc w:val="both"/>
        <w:rPr>
          <w:rFonts w:ascii="Gadugi" w:hAnsi="Gadugi" w:cs="Arial"/>
          <w:i/>
          <w:iCs/>
          <w:szCs w:val="24"/>
        </w:rPr>
      </w:pPr>
      <w:r w:rsidRPr="0024428E">
        <w:rPr>
          <w:rFonts w:ascii="Gadugi" w:hAnsi="Gadugi" w:cs="Arial"/>
          <w:i/>
          <w:iCs/>
          <w:szCs w:val="24"/>
        </w:rPr>
        <w:t xml:space="preserve">(b) singularidad, que se traduce en que los consortes no pueden establecer compromisos similares con otras personas, ‘porque si alguno de ellos, o los dos, sostienen además uniones con otros sujetos o un vínculo matrimonial en el que no estén separados de cuerpos los cónyuges, esa circunstancia impide la configuración del fenómeno’ (CSJ, SC11294, 17 </w:t>
      </w:r>
      <w:proofErr w:type="spellStart"/>
      <w:r w:rsidRPr="0024428E">
        <w:rPr>
          <w:rFonts w:ascii="Gadugi" w:hAnsi="Gadugi" w:cs="Arial"/>
          <w:i/>
          <w:iCs/>
          <w:szCs w:val="24"/>
        </w:rPr>
        <w:t>ag</w:t>
      </w:r>
      <w:proofErr w:type="spellEnd"/>
      <w:r w:rsidRPr="0024428E">
        <w:rPr>
          <w:rFonts w:ascii="Gadugi" w:hAnsi="Gadugi" w:cs="Arial"/>
          <w:i/>
          <w:iCs/>
          <w:szCs w:val="24"/>
        </w:rPr>
        <w:t xml:space="preserve">. 2016, rad. </w:t>
      </w:r>
      <w:proofErr w:type="spellStart"/>
      <w:r w:rsidRPr="0024428E">
        <w:rPr>
          <w:rFonts w:ascii="Gadugi" w:hAnsi="Gadugi" w:cs="Arial"/>
          <w:i/>
          <w:iCs/>
          <w:szCs w:val="24"/>
        </w:rPr>
        <w:t>n.°</w:t>
      </w:r>
      <w:proofErr w:type="spellEnd"/>
      <w:r w:rsidRPr="0024428E">
        <w:rPr>
          <w:rFonts w:ascii="Gadugi" w:hAnsi="Gadugi" w:cs="Arial"/>
          <w:i/>
          <w:iCs/>
          <w:szCs w:val="24"/>
        </w:rPr>
        <w:t xml:space="preserve"> 2008-00162-01);</w:t>
      </w:r>
    </w:p>
    <w:p w14:paraId="74302DFA" w14:textId="77777777" w:rsidR="00025D92" w:rsidRPr="0024428E" w:rsidRDefault="00025D92" w:rsidP="0024428E">
      <w:pPr>
        <w:spacing w:after="0" w:line="240" w:lineRule="auto"/>
        <w:ind w:left="426" w:right="420" w:firstLine="1134"/>
        <w:jc w:val="both"/>
        <w:rPr>
          <w:rFonts w:ascii="Gadugi" w:hAnsi="Gadugi" w:cs="Arial"/>
          <w:i/>
          <w:iCs/>
          <w:szCs w:val="24"/>
        </w:rPr>
      </w:pPr>
    </w:p>
    <w:p w14:paraId="7760C72E" w14:textId="77777777" w:rsidR="00025D92" w:rsidRPr="0024428E" w:rsidRDefault="00025D92" w:rsidP="0024428E">
      <w:pPr>
        <w:spacing w:after="0" w:line="240" w:lineRule="auto"/>
        <w:ind w:left="426" w:right="420" w:firstLine="1134"/>
        <w:jc w:val="both"/>
        <w:rPr>
          <w:rFonts w:ascii="Gadugi" w:hAnsi="Gadugi" w:cs="Arial"/>
          <w:i/>
          <w:iCs/>
          <w:szCs w:val="24"/>
        </w:rPr>
      </w:pPr>
      <w:r w:rsidRPr="0024428E">
        <w:rPr>
          <w:rFonts w:ascii="Gadugi" w:hAnsi="Gadugi" w:cs="Arial"/>
          <w:i/>
          <w:iCs/>
          <w:szCs w:val="24"/>
        </w:rPr>
        <w:t xml:space="preserve">(c) permanencia, entendida como la conjunción de acciones y decisiones proyectadas establemente en el tiempo, que permitan inferir la decisión de conformar un hogar y no simplemente de sostener encuentros esporádicos (CSJ, SC, 20 sep. 2000, </w:t>
      </w:r>
      <w:proofErr w:type="spellStart"/>
      <w:r w:rsidRPr="0024428E">
        <w:rPr>
          <w:rFonts w:ascii="Gadugi" w:hAnsi="Gadugi" w:cs="Arial"/>
          <w:i/>
          <w:iCs/>
          <w:szCs w:val="24"/>
        </w:rPr>
        <w:t>exp</w:t>
      </w:r>
      <w:proofErr w:type="spellEnd"/>
      <w:r w:rsidRPr="0024428E">
        <w:rPr>
          <w:rFonts w:ascii="Gadugi" w:hAnsi="Gadugi" w:cs="Arial"/>
          <w:i/>
          <w:iCs/>
          <w:szCs w:val="24"/>
        </w:rPr>
        <w:t xml:space="preserve">. </w:t>
      </w:r>
      <w:proofErr w:type="spellStart"/>
      <w:r w:rsidRPr="0024428E">
        <w:rPr>
          <w:rFonts w:ascii="Gadugi" w:hAnsi="Gadugi" w:cs="Arial"/>
          <w:i/>
          <w:iCs/>
          <w:szCs w:val="24"/>
        </w:rPr>
        <w:t>n.°</w:t>
      </w:r>
      <w:proofErr w:type="spellEnd"/>
      <w:r w:rsidRPr="0024428E">
        <w:rPr>
          <w:rFonts w:ascii="Gadugi" w:hAnsi="Gadugi" w:cs="Arial"/>
          <w:i/>
          <w:iCs/>
          <w:szCs w:val="24"/>
        </w:rPr>
        <w:t xml:space="preserve"> 6117);</w:t>
      </w:r>
    </w:p>
    <w:p w14:paraId="56C61730" w14:textId="77777777" w:rsidR="00025D92" w:rsidRPr="0024428E" w:rsidRDefault="00025D92" w:rsidP="0024428E">
      <w:pPr>
        <w:spacing w:after="0" w:line="240" w:lineRule="auto"/>
        <w:ind w:left="426" w:right="420" w:firstLine="1134"/>
        <w:jc w:val="both"/>
        <w:rPr>
          <w:rFonts w:ascii="Gadugi" w:hAnsi="Gadugi" w:cs="Arial"/>
          <w:i/>
          <w:iCs/>
          <w:szCs w:val="24"/>
        </w:rPr>
      </w:pPr>
    </w:p>
    <w:p w14:paraId="08746070" w14:textId="77777777" w:rsidR="00025D92" w:rsidRPr="0024428E" w:rsidRDefault="00025D92" w:rsidP="0024428E">
      <w:pPr>
        <w:spacing w:after="0" w:line="240" w:lineRule="auto"/>
        <w:ind w:left="426" w:right="420" w:firstLine="1134"/>
        <w:jc w:val="both"/>
        <w:rPr>
          <w:rFonts w:ascii="Gadugi" w:hAnsi="Gadugi" w:cs="Arial"/>
          <w:i/>
          <w:iCs/>
          <w:szCs w:val="24"/>
        </w:rPr>
      </w:pPr>
      <w:r w:rsidRPr="0024428E">
        <w:rPr>
          <w:rFonts w:ascii="Gadugi" w:hAnsi="Gadugi" w:cs="Arial"/>
          <w:i/>
          <w:iCs/>
          <w:szCs w:val="24"/>
        </w:rPr>
        <w:t xml:space="preserve">(d) inexistencia de impedimentos legales que hagan ilícita la unión, como sucede, por ejemplo, con el incesto (CSJ, SC, 25 mar. 2009, rad. </w:t>
      </w:r>
      <w:proofErr w:type="spellStart"/>
      <w:r w:rsidRPr="0024428E">
        <w:rPr>
          <w:rFonts w:ascii="Gadugi" w:hAnsi="Gadugi" w:cs="Arial"/>
          <w:i/>
          <w:iCs/>
          <w:szCs w:val="24"/>
        </w:rPr>
        <w:t>n.°</w:t>
      </w:r>
      <w:proofErr w:type="spellEnd"/>
      <w:r w:rsidRPr="0024428E">
        <w:rPr>
          <w:rFonts w:ascii="Gadugi" w:hAnsi="Gadugi" w:cs="Arial"/>
          <w:i/>
          <w:iCs/>
          <w:szCs w:val="24"/>
        </w:rPr>
        <w:t xml:space="preserve"> 2002-00079-01); y</w:t>
      </w:r>
    </w:p>
    <w:p w14:paraId="73A44D8D" w14:textId="77777777" w:rsidR="00025D92" w:rsidRPr="0024428E" w:rsidRDefault="00025D92" w:rsidP="0024428E">
      <w:pPr>
        <w:spacing w:after="0" w:line="240" w:lineRule="auto"/>
        <w:ind w:left="426" w:right="420" w:firstLine="1134"/>
        <w:jc w:val="both"/>
        <w:rPr>
          <w:rFonts w:ascii="Gadugi" w:hAnsi="Gadugi" w:cs="Arial"/>
          <w:i/>
          <w:iCs/>
          <w:szCs w:val="24"/>
        </w:rPr>
      </w:pPr>
    </w:p>
    <w:p w14:paraId="01400227" w14:textId="77777777" w:rsidR="00025D92" w:rsidRPr="0024428E" w:rsidRDefault="00025D92" w:rsidP="0024428E">
      <w:pPr>
        <w:spacing w:after="0" w:line="240" w:lineRule="auto"/>
        <w:ind w:left="426" w:right="420" w:firstLine="1134"/>
        <w:jc w:val="both"/>
        <w:rPr>
          <w:rFonts w:ascii="Gadugi" w:hAnsi="Gadugi" w:cs="Arial"/>
          <w:i/>
          <w:iCs/>
          <w:szCs w:val="24"/>
        </w:rPr>
      </w:pPr>
      <w:r w:rsidRPr="0024428E">
        <w:rPr>
          <w:rFonts w:ascii="Gadugi" w:hAnsi="Gadugi" w:cs="Arial"/>
          <w:i/>
          <w:iCs/>
          <w:szCs w:val="24"/>
        </w:rPr>
        <w:t xml:space="preserve">(e) convivencia ininterrumpida por dos (2) años, que hace presumir la conformación de la sociedad patrimonial (CSJ, SC268, 28 oct. 2005, rad. </w:t>
      </w:r>
      <w:proofErr w:type="spellStart"/>
      <w:r w:rsidRPr="0024428E">
        <w:rPr>
          <w:rFonts w:ascii="Gadugi" w:hAnsi="Gadugi" w:cs="Arial"/>
          <w:i/>
          <w:iCs/>
          <w:szCs w:val="24"/>
        </w:rPr>
        <w:t>n.°</w:t>
      </w:r>
      <w:proofErr w:type="spellEnd"/>
      <w:r w:rsidRPr="0024428E">
        <w:rPr>
          <w:rFonts w:ascii="Gadugi" w:hAnsi="Gadugi" w:cs="Arial"/>
          <w:i/>
          <w:iCs/>
          <w:szCs w:val="24"/>
        </w:rPr>
        <w:t xml:space="preserve"> 2000-00591-</w:t>
      </w:r>
      <w:proofErr w:type="gramStart"/>
      <w:r w:rsidRPr="0024428E">
        <w:rPr>
          <w:rFonts w:ascii="Gadugi" w:hAnsi="Gadugi" w:cs="Arial"/>
          <w:i/>
          <w:iCs/>
          <w:szCs w:val="24"/>
        </w:rPr>
        <w:t>01)…</w:t>
      </w:r>
      <w:proofErr w:type="gramEnd"/>
      <w:r w:rsidRPr="0024428E">
        <w:rPr>
          <w:rFonts w:ascii="Gadugi" w:hAnsi="Gadugi" w:cs="Arial"/>
          <w:i/>
          <w:iCs/>
          <w:szCs w:val="24"/>
        </w:rPr>
        <w:t xml:space="preserve"> (SC128, 12 feb. 2018, rad. </w:t>
      </w:r>
      <w:proofErr w:type="spellStart"/>
      <w:r w:rsidRPr="0024428E">
        <w:rPr>
          <w:rFonts w:ascii="Gadugi" w:hAnsi="Gadugi" w:cs="Arial"/>
          <w:i/>
          <w:iCs/>
          <w:szCs w:val="24"/>
        </w:rPr>
        <w:t>n.°</w:t>
      </w:r>
      <w:proofErr w:type="spellEnd"/>
      <w:r w:rsidRPr="0024428E">
        <w:rPr>
          <w:rFonts w:ascii="Gadugi" w:hAnsi="Gadugi" w:cs="Arial"/>
          <w:i/>
          <w:iCs/>
          <w:szCs w:val="24"/>
        </w:rPr>
        <w:t xml:space="preserve"> 2008-00331-01).</w:t>
      </w:r>
    </w:p>
    <w:p w14:paraId="759F5BB5" w14:textId="77777777" w:rsidR="00FA6A18" w:rsidRPr="0024428E" w:rsidRDefault="00FA6A18" w:rsidP="0024428E">
      <w:pPr>
        <w:spacing w:after="0" w:line="240" w:lineRule="auto"/>
        <w:ind w:left="426" w:right="420" w:firstLine="1134"/>
        <w:jc w:val="both"/>
        <w:rPr>
          <w:rFonts w:ascii="Gadugi" w:hAnsi="Gadugi" w:cs="Arial"/>
          <w:i/>
          <w:iCs/>
          <w:szCs w:val="24"/>
        </w:rPr>
      </w:pPr>
    </w:p>
    <w:p w14:paraId="6BE3A0C0" w14:textId="4472727F" w:rsidR="00025D92" w:rsidRPr="0024428E" w:rsidRDefault="00025D92" w:rsidP="0024428E">
      <w:pPr>
        <w:spacing w:after="0" w:line="240" w:lineRule="auto"/>
        <w:ind w:left="426" w:right="420" w:firstLine="1134"/>
        <w:jc w:val="both"/>
        <w:rPr>
          <w:rFonts w:ascii="Gadugi" w:hAnsi="Gadugi" w:cs="Arial"/>
          <w:szCs w:val="24"/>
        </w:rPr>
      </w:pPr>
      <w:r w:rsidRPr="0024428E">
        <w:rPr>
          <w:rFonts w:ascii="Gadugi" w:hAnsi="Gadugi" w:cs="Arial"/>
          <w:i/>
          <w:iCs/>
          <w:szCs w:val="24"/>
        </w:rPr>
        <w:t xml:space="preserve">A los cuales habrá que añadirse, que «si alguno o ambos lo tienen, ‘que la sociedad o sociedades conyugales anteriores hayan sido disueltas’» </w:t>
      </w:r>
      <w:bookmarkEnd w:id="4"/>
      <w:r w:rsidRPr="0024428E">
        <w:rPr>
          <w:rFonts w:ascii="Gadugi" w:hAnsi="Gadugi" w:cs="Arial"/>
          <w:i/>
          <w:iCs/>
          <w:szCs w:val="24"/>
        </w:rPr>
        <w:t xml:space="preserve">(SC, 20 sep. 2000, </w:t>
      </w:r>
      <w:proofErr w:type="spellStart"/>
      <w:r w:rsidRPr="0024428E">
        <w:rPr>
          <w:rFonts w:ascii="Gadugi" w:hAnsi="Gadugi" w:cs="Arial"/>
          <w:i/>
          <w:iCs/>
          <w:szCs w:val="24"/>
        </w:rPr>
        <w:t>exp</w:t>
      </w:r>
      <w:proofErr w:type="spellEnd"/>
      <w:r w:rsidRPr="0024428E">
        <w:rPr>
          <w:rFonts w:ascii="Gadugi" w:hAnsi="Gadugi" w:cs="Arial"/>
          <w:i/>
          <w:iCs/>
          <w:szCs w:val="24"/>
        </w:rPr>
        <w:t xml:space="preserve">. </w:t>
      </w:r>
      <w:proofErr w:type="spellStart"/>
      <w:r w:rsidRPr="0024428E">
        <w:rPr>
          <w:rFonts w:ascii="Gadugi" w:hAnsi="Gadugi" w:cs="Arial"/>
          <w:i/>
          <w:iCs/>
          <w:szCs w:val="24"/>
        </w:rPr>
        <w:t>n.°</w:t>
      </w:r>
      <w:proofErr w:type="spellEnd"/>
      <w:r w:rsidRPr="0024428E">
        <w:rPr>
          <w:rFonts w:ascii="Gadugi" w:hAnsi="Gadugi" w:cs="Arial"/>
          <w:i/>
          <w:iCs/>
          <w:szCs w:val="24"/>
        </w:rPr>
        <w:t xml:space="preserve"> 6117, reiterada en SC11949, 26 </w:t>
      </w:r>
      <w:proofErr w:type="spellStart"/>
      <w:r w:rsidRPr="0024428E">
        <w:rPr>
          <w:rFonts w:ascii="Gadugi" w:hAnsi="Gadugi" w:cs="Arial"/>
          <w:i/>
          <w:iCs/>
          <w:szCs w:val="24"/>
        </w:rPr>
        <w:t>ag</w:t>
      </w:r>
      <w:proofErr w:type="spellEnd"/>
      <w:r w:rsidRPr="0024428E">
        <w:rPr>
          <w:rFonts w:ascii="Gadugi" w:hAnsi="Gadugi" w:cs="Arial"/>
          <w:i/>
          <w:iCs/>
          <w:szCs w:val="24"/>
        </w:rPr>
        <w:t xml:space="preserve">. 2016, rad. </w:t>
      </w:r>
      <w:proofErr w:type="spellStart"/>
      <w:r w:rsidRPr="0024428E">
        <w:rPr>
          <w:rFonts w:ascii="Gadugi" w:hAnsi="Gadugi" w:cs="Arial"/>
          <w:i/>
          <w:iCs/>
          <w:szCs w:val="24"/>
        </w:rPr>
        <w:t>n.°</w:t>
      </w:r>
      <w:proofErr w:type="spellEnd"/>
      <w:r w:rsidRPr="0024428E">
        <w:rPr>
          <w:rFonts w:ascii="Gadugi" w:hAnsi="Gadugi" w:cs="Arial"/>
          <w:i/>
          <w:iCs/>
          <w:szCs w:val="24"/>
        </w:rPr>
        <w:t xml:space="preserve"> 2001-00011-</w:t>
      </w:r>
      <w:proofErr w:type="gramStart"/>
      <w:r w:rsidRPr="0024428E">
        <w:rPr>
          <w:rFonts w:ascii="Gadugi" w:hAnsi="Gadugi" w:cs="Arial"/>
          <w:i/>
          <w:iCs/>
          <w:szCs w:val="24"/>
        </w:rPr>
        <w:t>01)</w:t>
      </w:r>
      <w:r w:rsidRPr="0024428E">
        <w:rPr>
          <w:rFonts w:ascii="Gadugi" w:hAnsi="Gadugi" w:cs="Arial"/>
          <w:szCs w:val="24"/>
        </w:rPr>
        <w:t>…</w:t>
      </w:r>
      <w:proofErr w:type="gramEnd"/>
      <w:r w:rsidRPr="0024428E">
        <w:rPr>
          <w:rFonts w:ascii="Gadugi" w:hAnsi="Gadugi" w:cs="Arial"/>
          <w:szCs w:val="24"/>
        </w:rPr>
        <w:t xml:space="preserve"> (SC003, 18 en. 2021, rad. </w:t>
      </w:r>
      <w:proofErr w:type="spellStart"/>
      <w:r w:rsidRPr="0024428E">
        <w:rPr>
          <w:rFonts w:ascii="Gadugi" w:hAnsi="Gadugi" w:cs="Arial"/>
          <w:szCs w:val="24"/>
        </w:rPr>
        <w:t>n.°</w:t>
      </w:r>
      <w:proofErr w:type="spellEnd"/>
      <w:r w:rsidRPr="0024428E">
        <w:rPr>
          <w:rFonts w:ascii="Gadugi" w:hAnsi="Gadugi" w:cs="Arial"/>
          <w:szCs w:val="24"/>
        </w:rPr>
        <w:t xml:space="preserve"> 2010-00682-01). </w:t>
      </w:r>
    </w:p>
    <w:p w14:paraId="44F0DD58" w14:textId="77777777" w:rsidR="00025D92" w:rsidRPr="0034328B" w:rsidRDefault="00025D92" w:rsidP="0034328B">
      <w:pPr>
        <w:tabs>
          <w:tab w:val="left" w:pos="426"/>
          <w:tab w:val="left" w:pos="1560"/>
          <w:tab w:val="left" w:pos="3686"/>
        </w:tabs>
        <w:overflowPunct w:val="0"/>
        <w:autoSpaceDE w:val="0"/>
        <w:autoSpaceDN w:val="0"/>
        <w:adjustRightInd w:val="0"/>
        <w:spacing w:after="0" w:line="276" w:lineRule="auto"/>
        <w:ind w:firstLine="1701"/>
        <w:jc w:val="both"/>
        <w:textAlignment w:val="baseline"/>
        <w:rPr>
          <w:rFonts w:ascii="Gadugi" w:eastAsia="Times New Roman" w:hAnsi="Gadugi"/>
          <w:sz w:val="24"/>
          <w:szCs w:val="24"/>
          <w:lang w:eastAsia="es-ES"/>
        </w:rPr>
      </w:pPr>
    </w:p>
    <w:p w14:paraId="2212158C" w14:textId="68CDE11F" w:rsidR="00265E05" w:rsidRPr="0034328B" w:rsidRDefault="00F90D80" w:rsidP="0034328B">
      <w:pPr>
        <w:tabs>
          <w:tab w:val="left" w:pos="1560"/>
          <w:tab w:val="left" w:pos="3686"/>
        </w:tabs>
        <w:overflowPunct w:val="0"/>
        <w:autoSpaceDE w:val="0"/>
        <w:autoSpaceDN w:val="0"/>
        <w:adjustRightInd w:val="0"/>
        <w:spacing w:after="0" w:line="276" w:lineRule="auto"/>
        <w:ind w:firstLine="1701"/>
        <w:jc w:val="both"/>
        <w:textAlignment w:val="baseline"/>
        <w:rPr>
          <w:rFonts w:ascii="Gadugi" w:eastAsia="Times New Roman" w:hAnsi="Gadugi"/>
          <w:sz w:val="24"/>
          <w:szCs w:val="24"/>
          <w:lang w:eastAsia="es-ES"/>
        </w:rPr>
      </w:pPr>
      <w:r w:rsidRPr="0034328B">
        <w:rPr>
          <w:rFonts w:ascii="Gadugi" w:eastAsia="Times New Roman" w:hAnsi="Gadugi"/>
          <w:sz w:val="24"/>
          <w:szCs w:val="24"/>
          <w:lang w:eastAsia="es-ES"/>
        </w:rPr>
        <w:t>De manera más precisa, tenía dicho la misma alta Corporación, sobre la comunidad de vida, la singularidad y la permanencia</w:t>
      </w:r>
      <w:r w:rsidR="00265E05" w:rsidRPr="0034328B">
        <w:rPr>
          <w:rStyle w:val="Refdenotaalpie"/>
          <w:rFonts w:ascii="Gadugi" w:eastAsia="Times New Roman" w:hAnsi="Gadugi"/>
          <w:sz w:val="24"/>
          <w:szCs w:val="24"/>
          <w:lang w:eastAsia="es-ES"/>
        </w:rPr>
        <w:footnoteReference w:id="2"/>
      </w:r>
      <w:r w:rsidR="00030AB6" w:rsidRPr="0034328B">
        <w:rPr>
          <w:rFonts w:ascii="Gadugi" w:eastAsia="Times New Roman" w:hAnsi="Gadugi"/>
          <w:sz w:val="24"/>
          <w:szCs w:val="24"/>
          <w:lang w:eastAsia="es-ES"/>
        </w:rPr>
        <w:t xml:space="preserve"> que:</w:t>
      </w:r>
      <w:r w:rsidR="00265E05" w:rsidRPr="0034328B">
        <w:rPr>
          <w:rFonts w:ascii="Gadugi" w:eastAsia="Times New Roman" w:hAnsi="Gadugi"/>
          <w:sz w:val="24"/>
          <w:szCs w:val="24"/>
          <w:lang w:eastAsia="es-ES"/>
        </w:rPr>
        <w:t xml:space="preserve">  </w:t>
      </w:r>
    </w:p>
    <w:p w14:paraId="2AD14FA3" w14:textId="77777777" w:rsidR="00265E05" w:rsidRPr="0034328B" w:rsidRDefault="00265E05" w:rsidP="0034328B">
      <w:pPr>
        <w:tabs>
          <w:tab w:val="left" w:pos="1560"/>
          <w:tab w:val="left" w:pos="3686"/>
        </w:tabs>
        <w:overflowPunct w:val="0"/>
        <w:autoSpaceDE w:val="0"/>
        <w:autoSpaceDN w:val="0"/>
        <w:adjustRightInd w:val="0"/>
        <w:spacing w:after="0" w:line="276" w:lineRule="auto"/>
        <w:ind w:firstLine="1701"/>
        <w:jc w:val="both"/>
        <w:textAlignment w:val="baseline"/>
        <w:rPr>
          <w:rFonts w:ascii="Gadugi" w:eastAsia="Times New Roman" w:hAnsi="Gadugi"/>
          <w:sz w:val="24"/>
          <w:szCs w:val="24"/>
          <w:lang w:eastAsia="es-ES"/>
        </w:rPr>
      </w:pPr>
    </w:p>
    <w:p w14:paraId="3AE8E766" w14:textId="23C74617" w:rsidR="00265E05" w:rsidRPr="000D06E1" w:rsidRDefault="00265E05" w:rsidP="000D06E1">
      <w:pPr>
        <w:widowControl w:val="0"/>
        <w:tabs>
          <w:tab w:val="left" w:pos="1560"/>
          <w:tab w:val="left" w:pos="3261"/>
          <w:tab w:val="left" w:pos="3686"/>
          <w:tab w:val="left" w:pos="8789"/>
        </w:tabs>
        <w:spacing w:after="0" w:line="240" w:lineRule="auto"/>
        <w:ind w:left="426" w:right="420" w:firstLine="1134"/>
        <w:jc w:val="both"/>
        <w:rPr>
          <w:rFonts w:ascii="Gadugi" w:hAnsi="Gadugi" w:cs="Arial"/>
          <w:szCs w:val="24"/>
        </w:rPr>
      </w:pPr>
      <w:r w:rsidRPr="000D06E1">
        <w:rPr>
          <w:rFonts w:ascii="Gadugi" w:hAnsi="Gadugi" w:cs="Arial"/>
          <w:szCs w:val="24"/>
        </w:rPr>
        <w:t>…</w:t>
      </w:r>
      <w:r w:rsidR="000D06E1" w:rsidRPr="000D06E1">
        <w:rPr>
          <w:rFonts w:ascii="Gadugi" w:hAnsi="Gadugi" w:cs="Arial"/>
          <w:szCs w:val="24"/>
        </w:rPr>
        <w:t xml:space="preserve"> </w:t>
      </w:r>
      <w:r w:rsidRPr="000D06E1">
        <w:rPr>
          <w:rFonts w:ascii="Gadugi" w:hAnsi="Gadugi" w:cs="Arial"/>
          <w:color w:val="000000"/>
          <w:szCs w:val="24"/>
          <w:shd w:val="clear" w:color="auto" w:fill="FFFFFF"/>
        </w:rPr>
        <w:t xml:space="preserve">para el reconocimiento de la existencia de la unión marital de hecho, le corresponde al juzgador determinar si se encuentran reunidos los requisitos legales, específicamente, los siguientes: </w:t>
      </w:r>
    </w:p>
    <w:p w14:paraId="1401FCF7" w14:textId="77777777" w:rsidR="00265E05" w:rsidRPr="000D06E1" w:rsidRDefault="00265E05" w:rsidP="000D06E1">
      <w:pPr>
        <w:widowControl w:val="0"/>
        <w:tabs>
          <w:tab w:val="left" w:pos="1560"/>
          <w:tab w:val="left" w:pos="1985"/>
          <w:tab w:val="left" w:pos="3261"/>
          <w:tab w:val="left" w:pos="3686"/>
          <w:tab w:val="left" w:pos="8789"/>
        </w:tabs>
        <w:spacing w:after="0" w:line="240" w:lineRule="auto"/>
        <w:ind w:left="426" w:right="420" w:firstLine="1134"/>
        <w:jc w:val="both"/>
        <w:rPr>
          <w:rFonts w:ascii="Gadugi" w:hAnsi="Gadugi" w:cs="Arial"/>
          <w:szCs w:val="24"/>
        </w:rPr>
      </w:pPr>
    </w:p>
    <w:p w14:paraId="2B523918" w14:textId="77777777" w:rsidR="00265E05" w:rsidRPr="000D06E1" w:rsidRDefault="00265E05" w:rsidP="000D06E1">
      <w:pPr>
        <w:widowControl w:val="0"/>
        <w:numPr>
          <w:ilvl w:val="0"/>
          <w:numId w:val="22"/>
        </w:numPr>
        <w:tabs>
          <w:tab w:val="left" w:pos="709"/>
          <w:tab w:val="left" w:pos="1985"/>
          <w:tab w:val="left" w:pos="3261"/>
          <w:tab w:val="left" w:pos="3686"/>
          <w:tab w:val="left" w:pos="8789"/>
        </w:tabs>
        <w:spacing w:after="0" w:line="240" w:lineRule="auto"/>
        <w:ind w:left="426" w:right="420" w:firstLine="1134"/>
        <w:jc w:val="both"/>
        <w:rPr>
          <w:rFonts w:ascii="Gadugi" w:hAnsi="Gadugi" w:cs="Arial"/>
          <w:szCs w:val="24"/>
        </w:rPr>
      </w:pPr>
      <w:r w:rsidRPr="000D06E1">
        <w:rPr>
          <w:rFonts w:ascii="Gadugi" w:hAnsi="Gadugi" w:cs="Arial"/>
          <w:color w:val="000000"/>
          <w:szCs w:val="24"/>
          <w:shd w:val="clear" w:color="auto" w:fill="FFFFFF"/>
        </w:rPr>
        <w:t xml:space="preserve">Una comunidad de vida que se exterioriza en la voluntad libre y responsable de los compañeros permanentes de establecer entre ellos de manera exclusiva una familia, al unir sus esfuerzos para el bienestar común y brindarse afecto, socorro, apoyo, ayuda y respeto mutuo, lo cual supone que mantengan una convivencia, relaciones sexuales, adquieran obligaciones alimentarias entre sí y con sus descendientes y decidan de manera mancomunada si desean o no tener hijos y el número de ellos, así como la forma en la que serán educados. </w:t>
      </w:r>
    </w:p>
    <w:p w14:paraId="0C650B63" w14:textId="77777777" w:rsidR="00265E05" w:rsidRPr="000D06E1" w:rsidRDefault="00265E05" w:rsidP="000D06E1">
      <w:pPr>
        <w:widowControl w:val="0"/>
        <w:tabs>
          <w:tab w:val="left" w:pos="709"/>
          <w:tab w:val="left" w:pos="1985"/>
          <w:tab w:val="left" w:pos="3261"/>
          <w:tab w:val="left" w:pos="3686"/>
          <w:tab w:val="left" w:pos="8789"/>
        </w:tabs>
        <w:spacing w:after="0" w:line="240" w:lineRule="auto"/>
        <w:ind w:left="426" w:right="420" w:firstLine="1134"/>
        <w:jc w:val="both"/>
        <w:rPr>
          <w:rFonts w:ascii="Gadugi" w:hAnsi="Gadugi" w:cs="Arial"/>
          <w:color w:val="000000"/>
          <w:szCs w:val="24"/>
          <w:shd w:val="clear" w:color="auto" w:fill="FFFFFF"/>
        </w:rPr>
      </w:pPr>
    </w:p>
    <w:p w14:paraId="1B729B40" w14:textId="77777777" w:rsidR="00265E05" w:rsidRPr="000D06E1" w:rsidRDefault="00265E05" w:rsidP="000D06E1">
      <w:pPr>
        <w:widowControl w:val="0"/>
        <w:numPr>
          <w:ilvl w:val="0"/>
          <w:numId w:val="22"/>
        </w:numPr>
        <w:tabs>
          <w:tab w:val="left" w:pos="709"/>
          <w:tab w:val="left" w:pos="1985"/>
          <w:tab w:val="left" w:pos="3261"/>
          <w:tab w:val="left" w:pos="3686"/>
          <w:tab w:val="left" w:pos="8789"/>
        </w:tabs>
        <w:spacing w:after="0" w:line="240" w:lineRule="auto"/>
        <w:ind w:left="426" w:right="420" w:firstLine="1134"/>
        <w:jc w:val="both"/>
        <w:rPr>
          <w:rFonts w:ascii="Gadugi" w:hAnsi="Gadugi" w:cs="Arial"/>
          <w:szCs w:val="24"/>
        </w:rPr>
      </w:pPr>
      <w:r w:rsidRPr="000D06E1">
        <w:rPr>
          <w:rFonts w:ascii="Gadugi" w:hAnsi="Gadugi" w:cs="Arial"/>
          <w:color w:val="000000"/>
          <w:szCs w:val="24"/>
          <w:shd w:val="clear" w:color="auto" w:fill="FFFFFF"/>
        </w:rPr>
        <w:lastRenderedPageBreak/>
        <w:t xml:space="preserve">La singularidad, significa que los compañeros permanentes no pueden establecer otros compromisos similares con terceras personas, pues se requiere que la relación de la pareja sea exclusiva, porque si alguno de ellos, o los dos, sostienen además uniones con otros sujetos o un vínculo matrimonial en el que no estén separados de cuerpos los cónyuges, esa circunstancia impide la configuración del fenómeno. Además, con este requisito, el legislador pretendió evitar la coexistencia de uniones maritales de hecho, con el fin de prevenir un sinnúmero de pleitos. </w:t>
      </w:r>
    </w:p>
    <w:p w14:paraId="16BAA844" w14:textId="77777777" w:rsidR="00265E05" w:rsidRPr="000D06E1" w:rsidRDefault="00265E05" w:rsidP="000D06E1">
      <w:pPr>
        <w:pStyle w:val="Prrafodelista"/>
        <w:tabs>
          <w:tab w:val="left" w:pos="709"/>
          <w:tab w:val="left" w:pos="1985"/>
          <w:tab w:val="left" w:pos="3261"/>
          <w:tab w:val="left" w:pos="3686"/>
          <w:tab w:val="left" w:pos="8789"/>
        </w:tabs>
        <w:spacing w:after="0" w:line="240" w:lineRule="auto"/>
        <w:ind w:left="426" w:right="420" w:firstLine="1134"/>
        <w:rPr>
          <w:rFonts w:ascii="Gadugi" w:hAnsi="Gadugi" w:cs="Arial"/>
          <w:szCs w:val="24"/>
        </w:rPr>
      </w:pPr>
    </w:p>
    <w:p w14:paraId="11D5ED28" w14:textId="77777777" w:rsidR="00265E05" w:rsidRPr="000D06E1" w:rsidRDefault="00265E05" w:rsidP="000D06E1">
      <w:pPr>
        <w:widowControl w:val="0"/>
        <w:tabs>
          <w:tab w:val="left" w:pos="709"/>
          <w:tab w:val="left" w:pos="1985"/>
          <w:tab w:val="left" w:pos="3261"/>
          <w:tab w:val="left" w:pos="3686"/>
          <w:tab w:val="left" w:pos="8789"/>
        </w:tabs>
        <w:spacing w:after="0" w:line="240" w:lineRule="auto"/>
        <w:ind w:left="426" w:right="420" w:firstLine="1134"/>
        <w:jc w:val="both"/>
        <w:rPr>
          <w:rFonts w:ascii="Gadugi" w:hAnsi="Gadugi" w:cs="Arial"/>
          <w:szCs w:val="24"/>
        </w:rPr>
      </w:pPr>
      <w:r w:rsidRPr="000D06E1">
        <w:rPr>
          <w:rFonts w:ascii="Gadugi" w:hAnsi="Gadugi" w:cs="Arial"/>
          <w:szCs w:val="24"/>
        </w:rPr>
        <w:t xml:space="preserve">También ha definido la Sala que </w:t>
      </w:r>
      <w:r w:rsidRPr="000D06E1">
        <w:rPr>
          <w:rFonts w:ascii="Gadugi" w:hAnsi="Gadugi" w:cs="Arial"/>
          <w:i/>
          <w:szCs w:val="24"/>
        </w:rPr>
        <w:t>‘</w:t>
      </w:r>
      <w:r w:rsidRPr="000D06E1">
        <w:rPr>
          <w:rFonts w:ascii="Gadugi" w:hAnsi="Gadugi" w:cs="Arial"/>
          <w:i/>
          <w:szCs w:val="24"/>
          <w:u w:val="single"/>
        </w:rPr>
        <w:t>una vez establecida una unión marital de hecho, la singularidad que le es propia no se destruye por el hecho de que un compañero le sea infiel al otro</w:t>
      </w:r>
      <w:r w:rsidRPr="000D06E1">
        <w:rPr>
          <w:rFonts w:ascii="Gadugi" w:hAnsi="Gadugi" w:cs="Arial"/>
          <w:i/>
          <w:szCs w:val="24"/>
        </w:rPr>
        <w:t xml:space="preserve">, pues lo cierto es que aquella, además de las otras circunstancias previstas en la ley, cuyo examen no viene al caso, </w:t>
      </w:r>
      <w:r w:rsidRPr="000D06E1">
        <w:rPr>
          <w:rFonts w:ascii="Gadugi" w:hAnsi="Gadugi" w:cs="Arial"/>
          <w:i/>
          <w:szCs w:val="24"/>
          <w:u w:val="single"/>
        </w:rPr>
        <w:t>sólo se disuelve con la separación física y definitiva de los compañeros</w:t>
      </w:r>
      <w:r w:rsidRPr="000D06E1">
        <w:rPr>
          <w:rFonts w:ascii="Gadugi" w:hAnsi="Gadugi" w:cs="Arial"/>
          <w:i/>
          <w:szCs w:val="24"/>
        </w:rPr>
        <w:t xml:space="preserve">» </w:t>
      </w:r>
      <w:r w:rsidRPr="000D06E1">
        <w:rPr>
          <w:rFonts w:ascii="Gadugi" w:hAnsi="Gadugi" w:cs="Arial"/>
          <w:szCs w:val="24"/>
        </w:rPr>
        <w:t xml:space="preserve">(CSJ SC, 10 Abr. 2007, Rad. 2001-0045-01). </w:t>
      </w:r>
    </w:p>
    <w:p w14:paraId="56F7D0B3" w14:textId="77777777" w:rsidR="00265E05" w:rsidRPr="000D06E1" w:rsidRDefault="00265E05" w:rsidP="000D06E1">
      <w:pPr>
        <w:widowControl w:val="0"/>
        <w:tabs>
          <w:tab w:val="left" w:pos="709"/>
          <w:tab w:val="left" w:pos="1985"/>
          <w:tab w:val="left" w:pos="3261"/>
          <w:tab w:val="left" w:pos="3686"/>
          <w:tab w:val="left" w:pos="8789"/>
        </w:tabs>
        <w:spacing w:after="0" w:line="240" w:lineRule="auto"/>
        <w:ind w:left="426" w:right="420" w:firstLine="1134"/>
        <w:jc w:val="both"/>
        <w:rPr>
          <w:rFonts w:ascii="Gadugi" w:hAnsi="Gadugi" w:cs="Arial"/>
          <w:szCs w:val="24"/>
        </w:rPr>
      </w:pPr>
    </w:p>
    <w:p w14:paraId="7C0E5391" w14:textId="77777777" w:rsidR="00265E05" w:rsidRPr="000D06E1" w:rsidRDefault="00265E05" w:rsidP="000D06E1">
      <w:pPr>
        <w:widowControl w:val="0"/>
        <w:numPr>
          <w:ilvl w:val="0"/>
          <w:numId w:val="22"/>
        </w:numPr>
        <w:tabs>
          <w:tab w:val="left" w:pos="709"/>
          <w:tab w:val="left" w:pos="1985"/>
          <w:tab w:val="left" w:pos="3261"/>
          <w:tab w:val="left" w:pos="3686"/>
          <w:tab w:val="left" w:pos="8789"/>
        </w:tabs>
        <w:spacing w:after="0" w:line="240" w:lineRule="auto"/>
        <w:ind w:left="426" w:right="420" w:firstLine="1134"/>
        <w:jc w:val="both"/>
        <w:rPr>
          <w:rFonts w:ascii="Gadugi" w:hAnsi="Gadugi" w:cs="Arial"/>
          <w:color w:val="333333"/>
          <w:szCs w:val="24"/>
          <w:shd w:val="clear" w:color="auto" w:fill="C06A54"/>
        </w:rPr>
      </w:pPr>
      <w:r w:rsidRPr="000D06E1">
        <w:rPr>
          <w:rFonts w:ascii="Gadugi" w:hAnsi="Gadugi" w:cs="Arial"/>
          <w:szCs w:val="24"/>
        </w:rPr>
        <w:t>La permanencia está referida a la prolongación en el tiempo de la convivencia entre la pareja, lo cual exige que exista estabilidad y excluye las relaciones transitorias, ocasionales o esporádicas que no consolidan una comunidad de vida entre sus integrantes. Si bien el legislador no determinó un período mínimo para su conformación, por vía jurisprudencial, se ha definido que el requisito bajo estudio debe estar unido «</w:t>
      </w:r>
      <w:r w:rsidRPr="000D06E1">
        <w:rPr>
          <w:rFonts w:ascii="Gadugi" w:hAnsi="Gadugi" w:cs="Arial"/>
          <w:i/>
          <w:szCs w:val="24"/>
        </w:rPr>
        <w:t xml:space="preserve">no a una exigencia o duración o plazo en abstracto, sino concretada en la vida común con el fin de poder deducir el principio de estabilidad que es lo que le imprime </w:t>
      </w:r>
      <w:r w:rsidRPr="000D06E1">
        <w:rPr>
          <w:rFonts w:ascii="Gadugi" w:hAnsi="Gadugi"/>
          <w:i/>
          <w:szCs w:val="24"/>
        </w:rPr>
        <w:t xml:space="preserve">a la unión marital de hecho, la consolidación jurídica para su reconocimiento como tal», </w:t>
      </w:r>
      <w:r w:rsidRPr="000D06E1">
        <w:rPr>
          <w:rFonts w:ascii="Gadugi" w:hAnsi="Gadugi"/>
          <w:szCs w:val="24"/>
        </w:rPr>
        <w:t xml:space="preserve">(CSJ SC. 12 Dic. 2001, Rad. 6721). </w:t>
      </w:r>
    </w:p>
    <w:p w14:paraId="4CA8DB22" w14:textId="77777777" w:rsidR="00265E05" w:rsidRPr="0034328B" w:rsidRDefault="00265E05" w:rsidP="0034328B">
      <w:pPr>
        <w:widowControl w:val="0"/>
        <w:tabs>
          <w:tab w:val="left" w:pos="426"/>
          <w:tab w:val="left" w:pos="1560"/>
          <w:tab w:val="left" w:pos="3261"/>
          <w:tab w:val="left" w:pos="3686"/>
        </w:tabs>
        <w:spacing w:after="0" w:line="276" w:lineRule="auto"/>
        <w:ind w:left="567" w:right="708" w:firstLine="1134"/>
        <w:jc w:val="both"/>
        <w:rPr>
          <w:rFonts w:ascii="Gadugi" w:hAnsi="Gadugi" w:cs="Arial"/>
          <w:color w:val="333333"/>
          <w:sz w:val="24"/>
          <w:szCs w:val="24"/>
          <w:shd w:val="clear" w:color="auto" w:fill="C06A54"/>
        </w:rPr>
      </w:pPr>
    </w:p>
    <w:p w14:paraId="04EB9221" w14:textId="2E08FB71" w:rsidR="00265E05" w:rsidRPr="0034328B" w:rsidRDefault="00265E05" w:rsidP="0034328B">
      <w:pPr>
        <w:pStyle w:val="Prrafodelista"/>
        <w:numPr>
          <w:ilvl w:val="1"/>
          <w:numId w:val="24"/>
        </w:numPr>
        <w:tabs>
          <w:tab w:val="left" w:pos="709"/>
          <w:tab w:val="left" w:pos="1560"/>
          <w:tab w:val="left" w:pos="2268"/>
          <w:tab w:val="left" w:pos="3261"/>
          <w:tab w:val="left" w:pos="3686"/>
        </w:tabs>
        <w:overflowPunct w:val="0"/>
        <w:autoSpaceDE w:val="0"/>
        <w:autoSpaceDN w:val="0"/>
        <w:adjustRightInd w:val="0"/>
        <w:spacing w:after="0" w:line="276" w:lineRule="auto"/>
        <w:ind w:left="0" w:firstLine="1701"/>
        <w:jc w:val="both"/>
        <w:textAlignment w:val="baseline"/>
        <w:rPr>
          <w:rFonts w:ascii="Gadugi" w:eastAsia="Times New Roman" w:hAnsi="Gadugi"/>
          <w:sz w:val="24"/>
          <w:szCs w:val="24"/>
          <w:lang w:val="es-ES_tradnl" w:eastAsia="es-ES"/>
        </w:rPr>
      </w:pPr>
      <w:r w:rsidRPr="0034328B">
        <w:rPr>
          <w:rFonts w:ascii="Gadugi" w:eastAsia="Times New Roman" w:hAnsi="Gadugi"/>
          <w:sz w:val="24"/>
          <w:szCs w:val="24"/>
          <w:lang w:eastAsia="es-ES"/>
        </w:rPr>
        <w:t>A</w:t>
      </w:r>
      <w:r w:rsidRPr="0034328B">
        <w:rPr>
          <w:rFonts w:ascii="Gadugi" w:eastAsia="Times New Roman" w:hAnsi="Gadugi"/>
          <w:sz w:val="24"/>
          <w:szCs w:val="24"/>
          <w:lang w:val="es-ES_tradnl" w:eastAsia="es-ES"/>
        </w:rPr>
        <w:t xml:space="preserve">demás, </w:t>
      </w:r>
      <w:r w:rsidR="00F90D80" w:rsidRPr="0034328B">
        <w:rPr>
          <w:rFonts w:ascii="Gadugi" w:eastAsia="Times New Roman" w:hAnsi="Gadugi"/>
          <w:sz w:val="24"/>
          <w:szCs w:val="24"/>
          <w:lang w:val="es-ES_tradnl" w:eastAsia="es-ES"/>
        </w:rPr>
        <w:t xml:space="preserve">como viene de señalarse, </w:t>
      </w:r>
      <w:r w:rsidRPr="0034328B">
        <w:rPr>
          <w:rFonts w:ascii="Gadugi" w:eastAsia="Times New Roman" w:hAnsi="Gadugi"/>
          <w:sz w:val="24"/>
          <w:szCs w:val="24"/>
          <w:lang w:val="es-ES_tradnl" w:eastAsia="es-ES"/>
        </w:rPr>
        <w:t xml:space="preserve">se desprende del artículo 2º de la citada Ley 54, modificado por la Ley 979 de 2005, que </w:t>
      </w:r>
      <w:r w:rsidRPr="0034328B">
        <w:rPr>
          <w:rFonts w:ascii="Gadugi" w:eastAsia="Times New Roman" w:hAnsi="Gadugi"/>
          <w:sz w:val="24"/>
          <w:szCs w:val="24"/>
          <w:lang w:eastAsia="es-ES"/>
        </w:rPr>
        <w:t xml:space="preserve">entre los compañeros permanentes se presume la conformación de una sociedad patrimonial y hay lugar a declararla, siempre que (i) la unión marital perdure al menos dos años; (ii) los compañeros no tengan impedimento legal para contraer matrimonio; (iii) </w:t>
      </w:r>
      <w:r w:rsidRPr="0034328B">
        <w:rPr>
          <w:rFonts w:ascii="Gadugi" w:eastAsia="Times New Roman" w:hAnsi="Gadugi"/>
          <w:sz w:val="24"/>
          <w:szCs w:val="24"/>
          <w:lang w:val="es-ES_tradnl" w:eastAsia="es-ES"/>
        </w:rPr>
        <w:t xml:space="preserve">cuando </w:t>
      </w:r>
      <w:r w:rsidRPr="0034328B">
        <w:rPr>
          <w:rFonts w:ascii="Gadugi" w:eastAsia="Times New Roman" w:hAnsi="Gadugi"/>
          <w:sz w:val="24"/>
          <w:szCs w:val="24"/>
          <w:lang w:eastAsia="es-ES"/>
        </w:rPr>
        <w:t>existiendo ese impedimento, la sociedad conyugal o sociedades conyugales anteriores, hayan sido disueltas antes de la fecha en que se inició la unión marital. Estas reglas son ahora más ligeras que antes</w:t>
      </w:r>
      <w:r w:rsidR="002D3293" w:rsidRPr="0034328B">
        <w:rPr>
          <w:rFonts w:ascii="Gadugi" w:eastAsia="Times New Roman" w:hAnsi="Gadugi"/>
          <w:sz w:val="24"/>
          <w:szCs w:val="24"/>
          <w:lang w:eastAsia="es-ES"/>
        </w:rPr>
        <w:t>,</w:t>
      </w:r>
      <w:r w:rsidRPr="0034328B">
        <w:rPr>
          <w:rFonts w:ascii="Gadugi" w:eastAsia="Times New Roman" w:hAnsi="Gadugi"/>
          <w:sz w:val="24"/>
          <w:szCs w:val="24"/>
          <w:lang w:eastAsia="es-ES"/>
        </w:rPr>
        <w:t xml:space="preserve"> cuando se exigía un tiempo específico para estos últimos efectos, gracias a las sentencias C-700 de 2013</w:t>
      </w:r>
      <w:r w:rsidR="002D3293" w:rsidRPr="0034328B">
        <w:rPr>
          <w:rFonts w:ascii="Gadugi" w:eastAsia="Times New Roman" w:hAnsi="Gadugi"/>
          <w:sz w:val="24"/>
          <w:szCs w:val="24"/>
          <w:lang w:eastAsia="es-ES"/>
        </w:rPr>
        <w:t>,</w:t>
      </w:r>
      <w:r w:rsidRPr="0034328B">
        <w:rPr>
          <w:rFonts w:ascii="Gadugi" w:eastAsia="Times New Roman" w:hAnsi="Gadugi"/>
          <w:sz w:val="24"/>
          <w:szCs w:val="24"/>
          <w:lang w:eastAsia="es-ES"/>
        </w:rPr>
        <w:t xml:space="preserve"> que eliminó el requisito de la liquidación</w:t>
      </w:r>
      <w:r w:rsidR="002D3293" w:rsidRPr="0034328B">
        <w:rPr>
          <w:rFonts w:ascii="Gadugi" w:eastAsia="Times New Roman" w:hAnsi="Gadugi"/>
          <w:sz w:val="24"/>
          <w:szCs w:val="24"/>
          <w:lang w:eastAsia="es-ES"/>
        </w:rPr>
        <w:t>,</w:t>
      </w:r>
      <w:r w:rsidRPr="0034328B">
        <w:rPr>
          <w:rFonts w:ascii="Gadugi" w:eastAsia="Times New Roman" w:hAnsi="Gadugi"/>
          <w:sz w:val="24"/>
          <w:szCs w:val="24"/>
          <w:lang w:eastAsia="es-ES"/>
        </w:rPr>
        <w:t xml:space="preserve"> y C-193 de 2016, que sustrajo la exigencia del año en relación con la disolución. </w:t>
      </w:r>
    </w:p>
    <w:p w14:paraId="0A3AEEEC" w14:textId="25DFD621" w:rsidR="00265E05" w:rsidRPr="0034328B" w:rsidRDefault="00265E05" w:rsidP="0034328B">
      <w:pPr>
        <w:tabs>
          <w:tab w:val="left" w:pos="709"/>
          <w:tab w:val="left" w:pos="2268"/>
        </w:tabs>
        <w:spacing w:after="0" w:line="276" w:lineRule="auto"/>
        <w:ind w:firstLine="1701"/>
        <w:jc w:val="both"/>
        <w:rPr>
          <w:rFonts w:ascii="Gadugi" w:hAnsi="Gadugi"/>
          <w:sz w:val="24"/>
          <w:szCs w:val="24"/>
          <w:lang w:val="es-CO" w:eastAsia="es-ES"/>
        </w:rPr>
      </w:pPr>
    </w:p>
    <w:p w14:paraId="2F6B9045" w14:textId="114EA37E" w:rsidR="00064257" w:rsidRPr="0034328B" w:rsidRDefault="006F40F5" w:rsidP="0034328B">
      <w:pPr>
        <w:pStyle w:val="Prrafodelista"/>
        <w:numPr>
          <w:ilvl w:val="1"/>
          <w:numId w:val="24"/>
        </w:numPr>
        <w:tabs>
          <w:tab w:val="left" w:pos="709"/>
          <w:tab w:val="left" w:pos="2268"/>
          <w:tab w:val="left" w:pos="3686"/>
        </w:tabs>
        <w:spacing w:after="0" w:line="276" w:lineRule="auto"/>
        <w:ind w:left="0" w:firstLine="1701"/>
        <w:jc w:val="both"/>
        <w:rPr>
          <w:rFonts w:ascii="Gadugi" w:hAnsi="Gadugi"/>
          <w:sz w:val="24"/>
          <w:szCs w:val="24"/>
        </w:rPr>
      </w:pPr>
      <w:bookmarkStart w:id="5" w:name="_Hlk117508361"/>
      <w:r w:rsidRPr="0034328B">
        <w:rPr>
          <w:rFonts w:ascii="Gadugi" w:hAnsi="Gadugi"/>
          <w:sz w:val="24"/>
          <w:szCs w:val="24"/>
          <w:lang w:val="es-CO" w:eastAsia="es-ES"/>
        </w:rPr>
        <w:t xml:space="preserve">En el asunto de ahora, el Juzgado dio por sentada la existencia de la unión marital de hecho y la consecuente sociedad patrimonial, por cuanto </w:t>
      </w:r>
      <w:r w:rsidR="000A22E2" w:rsidRPr="0034328B">
        <w:rPr>
          <w:rFonts w:ascii="Gadugi" w:hAnsi="Gadugi"/>
          <w:sz w:val="24"/>
          <w:szCs w:val="24"/>
          <w:lang w:val="es-CO" w:eastAsia="es-ES"/>
        </w:rPr>
        <w:t xml:space="preserve">las partes iniciaron </w:t>
      </w:r>
      <w:r w:rsidR="007A4C58" w:rsidRPr="0034328B">
        <w:rPr>
          <w:rFonts w:ascii="Gadugi" w:hAnsi="Gadugi"/>
          <w:sz w:val="24"/>
          <w:szCs w:val="24"/>
          <w:lang w:val="es-CO" w:eastAsia="es-ES"/>
        </w:rPr>
        <w:t xml:space="preserve">un proyecto amoroso que derivó en su convivencia, </w:t>
      </w:r>
      <w:r w:rsidR="00064257" w:rsidRPr="0034328B">
        <w:rPr>
          <w:rFonts w:ascii="Gadugi" w:hAnsi="Gadugi"/>
          <w:sz w:val="24"/>
          <w:szCs w:val="24"/>
          <w:lang w:val="es-CO" w:eastAsia="es-ES"/>
        </w:rPr>
        <w:t>marcada por la afectuosidad, la cohabitación, la existencia de planes compartidos, el trato como consortes, sus encuentros que no eran simplemente accidentales</w:t>
      </w:r>
      <w:bookmarkEnd w:id="5"/>
      <w:r w:rsidR="00064257" w:rsidRPr="0034328B">
        <w:rPr>
          <w:rFonts w:ascii="Gadugi" w:hAnsi="Gadugi"/>
          <w:sz w:val="24"/>
          <w:szCs w:val="24"/>
          <w:lang w:val="es-CO" w:eastAsia="es-ES"/>
        </w:rPr>
        <w:t xml:space="preserve">, sino que constituyeron una </w:t>
      </w:r>
      <w:r w:rsidR="00064257" w:rsidRPr="0034328B">
        <w:rPr>
          <w:rFonts w:ascii="Gadugi" w:hAnsi="Gadugi"/>
          <w:sz w:val="24"/>
          <w:szCs w:val="24"/>
        </w:rPr>
        <w:t>residencia común, donde tenían organizada, incluso, la habitación de su hijo común.</w:t>
      </w:r>
    </w:p>
    <w:p w14:paraId="0ADFB4D1" w14:textId="77777777" w:rsidR="00064257" w:rsidRPr="0034328B" w:rsidRDefault="00064257" w:rsidP="0034328B">
      <w:pPr>
        <w:pStyle w:val="Prrafodelista"/>
        <w:spacing w:line="276" w:lineRule="auto"/>
        <w:rPr>
          <w:rFonts w:ascii="Gadugi" w:hAnsi="Gadugi"/>
          <w:sz w:val="24"/>
          <w:szCs w:val="24"/>
        </w:rPr>
      </w:pPr>
    </w:p>
    <w:p w14:paraId="352D1511" w14:textId="7158AFD4" w:rsidR="00860937" w:rsidRPr="0034328B" w:rsidRDefault="00064257" w:rsidP="0034328B">
      <w:pPr>
        <w:pStyle w:val="Prrafodelista"/>
        <w:tabs>
          <w:tab w:val="left" w:pos="709"/>
          <w:tab w:val="left" w:pos="2268"/>
          <w:tab w:val="left" w:pos="3686"/>
        </w:tabs>
        <w:spacing w:after="0" w:line="276" w:lineRule="auto"/>
        <w:ind w:left="0" w:firstLine="1701"/>
        <w:jc w:val="both"/>
        <w:rPr>
          <w:rFonts w:ascii="Gadugi" w:hAnsi="Gadugi"/>
          <w:sz w:val="24"/>
          <w:szCs w:val="24"/>
        </w:rPr>
      </w:pPr>
      <w:bookmarkStart w:id="6" w:name="_Hlk117508506"/>
      <w:r w:rsidRPr="0034328B">
        <w:rPr>
          <w:rFonts w:ascii="Gadugi" w:hAnsi="Gadugi"/>
          <w:sz w:val="24"/>
          <w:szCs w:val="24"/>
        </w:rPr>
        <w:t xml:space="preserve">Así lo dedujo del grupo de testigos </w:t>
      </w:r>
      <w:r w:rsidR="00860937" w:rsidRPr="0034328B">
        <w:rPr>
          <w:rFonts w:ascii="Gadugi" w:hAnsi="Gadugi"/>
          <w:sz w:val="24"/>
          <w:szCs w:val="24"/>
        </w:rPr>
        <w:t xml:space="preserve">que oyó por </w:t>
      </w:r>
      <w:r w:rsidRPr="0034328B">
        <w:rPr>
          <w:rFonts w:ascii="Gadugi" w:hAnsi="Gadugi"/>
          <w:sz w:val="24"/>
          <w:szCs w:val="24"/>
          <w:lang w:val="es-CO" w:eastAsia="es-ES"/>
        </w:rPr>
        <w:t>cuenta de la demandante</w:t>
      </w:r>
      <w:r w:rsidR="00860937" w:rsidRPr="0034328B">
        <w:rPr>
          <w:rFonts w:ascii="Gadugi" w:hAnsi="Gadugi"/>
          <w:sz w:val="24"/>
          <w:szCs w:val="24"/>
          <w:lang w:val="es-CO" w:eastAsia="es-ES"/>
        </w:rPr>
        <w:t>, al que le otorgó credibilidad</w:t>
      </w:r>
      <w:r w:rsidRPr="0034328B">
        <w:rPr>
          <w:rFonts w:ascii="Gadugi" w:hAnsi="Gadugi"/>
          <w:sz w:val="24"/>
          <w:szCs w:val="24"/>
          <w:lang w:val="es-CO" w:eastAsia="es-ES"/>
        </w:rPr>
        <w:t xml:space="preserve">. Por el contrario, </w:t>
      </w:r>
      <w:r w:rsidR="00860937" w:rsidRPr="0034328B">
        <w:rPr>
          <w:rFonts w:ascii="Gadugi" w:hAnsi="Gadugi"/>
          <w:sz w:val="24"/>
          <w:szCs w:val="24"/>
          <w:lang w:val="es-CO" w:eastAsia="es-ES"/>
        </w:rPr>
        <w:t>se la restó al que trajo el demandado, ya que eran cercanos solo a él, incluyendo a su padre</w:t>
      </w:r>
      <w:bookmarkEnd w:id="6"/>
      <w:r w:rsidR="00860937" w:rsidRPr="0034328B">
        <w:rPr>
          <w:rFonts w:ascii="Gadugi" w:hAnsi="Gadugi"/>
          <w:sz w:val="24"/>
          <w:szCs w:val="24"/>
          <w:lang w:val="es-CO" w:eastAsia="es-ES"/>
        </w:rPr>
        <w:t xml:space="preserve">, que expresamente </w:t>
      </w:r>
      <w:r w:rsidR="00860937" w:rsidRPr="0034328B">
        <w:rPr>
          <w:rFonts w:ascii="Gadugi" w:hAnsi="Gadugi"/>
          <w:sz w:val="24"/>
          <w:szCs w:val="24"/>
          <w:lang w:val="es-CO" w:eastAsia="es-ES"/>
        </w:rPr>
        <w:lastRenderedPageBreak/>
        <w:t>dijo que no interfería en la vida íntima de sus hijos y desconocía la relación. Y en el caso de otros deponentes, dijo, su conocimiento solo data del año 2017 y está evidenciado que</w:t>
      </w:r>
      <w:r w:rsidR="00D33059" w:rsidRPr="0034328B">
        <w:rPr>
          <w:rFonts w:ascii="Gadugi" w:hAnsi="Gadugi"/>
          <w:sz w:val="24"/>
          <w:szCs w:val="24"/>
          <w:lang w:val="es-CO" w:eastAsia="es-ES"/>
        </w:rPr>
        <w:t>,</w:t>
      </w:r>
      <w:r w:rsidR="00860937" w:rsidRPr="0034328B">
        <w:rPr>
          <w:rFonts w:ascii="Gadugi" w:hAnsi="Gadugi"/>
          <w:sz w:val="24"/>
          <w:szCs w:val="24"/>
          <w:lang w:val="es-CO" w:eastAsia="es-ES"/>
        </w:rPr>
        <w:t xml:space="preserve"> para el segundo período de ese año, ya la pareja acusaba dificultades. </w:t>
      </w:r>
    </w:p>
    <w:p w14:paraId="3BE07DA5" w14:textId="6F2B0ACC" w:rsidR="000A22E2" w:rsidRPr="0034328B" w:rsidRDefault="000A22E2" w:rsidP="0034328B">
      <w:pPr>
        <w:spacing w:after="0" w:line="276" w:lineRule="auto"/>
        <w:jc w:val="both"/>
        <w:rPr>
          <w:rFonts w:ascii="Gadugi" w:hAnsi="Gadugi"/>
          <w:sz w:val="24"/>
          <w:szCs w:val="24"/>
        </w:rPr>
      </w:pPr>
    </w:p>
    <w:p w14:paraId="4F7D6EE9" w14:textId="6E00EA6F" w:rsidR="00D33059" w:rsidRDefault="007E2B60" w:rsidP="0034328B">
      <w:pPr>
        <w:pStyle w:val="Prrafodelista"/>
        <w:numPr>
          <w:ilvl w:val="1"/>
          <w:numId w:val="24"/>
        </w:numPr>
        <w:tabs>
          <w:tab w:val="left" w:pos="1560"/>
          <w:tab w:val="left" w:pos="1701"/>
          <w:tab w:val="left" w:pos="2268"/>
          <w:tab w:val="left" w:pos="2552"/>
          <w:tab w:val="left" w:pos="3686"/>
        </w:tabs>
        <w:spacing w:after="0" w:line="276" w:lineRule="auto"/>
        <w:ind w:left="0" w:firstLine="1701"/>
        <w:jc w:val="both"/>
        <w:rPr>
          <w:rFonts w:ascii="Gadugi" w:hAnsi="Gadugi"/>
          <w:sz w:val="24"/>
          <w:szCs w:val="24"/>
        </w:rPr>
      </w:pPr>
      <w:r w:rsidRPr="0034328B">
        <w:rPr>
          <w:rFonts w:ascii="Gadugi" w:hAnsi="Gadugi"/>
          <w:sz w:val="24"/>
          <w:szCs w:val="24"/>
        </w:rPr>
        <w:t xml:space="preserve">La crítica del demandado se sustenta en que hubo una deficiente valoración de las pruebas, porque, dice: (i) </w:t>
      </w:r>
      <w:r w:rsidR="00AD7650" w:rsidRPr="0034328B">
        <w:rPr>
          <w:rFonts w:ascii="Gadugi" w:hAnsi="Gadugi"/>
          <w:sz w:val="24"/>
          <w:szCs w:val="24"/>
        </w:rPr>
        <w:t xml:space="preserve">solo se tuvieron en cuenta los testimonios de la parte actora, que fueron amañados, rendidos por personas cercanas, como la mamá y el hermano de Carolina, y sin tener en cuenta que no se aportó ninguna otra prueba, como fotografías; tampoco se pudieron establecer los logros </w:t>
      </w:r>
      <w:r w:rsidRPr="0034328B">
        <w:rPr>
          <w:rFonts w:ascii="Gadugi" w:hAnsi="Gadugi"/>
          <w:sz w:val="24"/>
          <w:szCs w:val="24"/>
        </w:rPr>
        <w:t xml:space="preserve">o </w:t>
      </w:r>
      <w:r w:rsidR="00AD7650" w:rsidRPr="0034328B">
        <w:rPr>
          <w:rFonts w:ascii="Gadugi" w:hAnsi="Gadugi"/>
          <w:sz w:val="24"/>
          <w:szCs w:val="24"/>
        </w:rPr>
        <w:t>proyectos de cada uno, es decir, que la comunidad de vida quedó sin prueba</w:t>
      </w:r>
      <w:r w:rsidRPr="0034328B">
        <w:rPr>
          <w:rFonts w:ascii="Gadugi" w:hAnsi="Gadugi"/>
          <w:sz w:val="24"/>
          <w:szCs w:val="24"/>
        </w:rPr>
        <w:t>; (ii) p</w:t>
      </w:r>
      <w:r w:rsidR="00AD7650" w:rsidRPr="0034328B">
        <w:rPr>
          <w:rFonts w:ascii="Gadugi" w:hAnsi="Gadugi"/>
          <w:sz w:val="24"/>
          <w:szCs w:val="24"/>
        </w:rPr>
        <w:t>or el contrario, los testigos aportados por el demandado se desecharon, a pesar de que se trataba de la señora que prestaba sus servicios domésticos, o del guarda de seguridad del conjunto residencial Villas de La Madrid</w:t>
      </w:r>
      <w:r w:rsidRPr="0034328B">
        <w:rPr>
          <w:rFonts w:ascii="Gadugi" w:hAnsi="Gadugi"/>
          <w:sz w:val="24"/>
          <w:szCs w:val="24"/>
        </w:rPr>
        <w:t>; y (iii)</w:t>
      </w:r>
      <w:r w:rsidR="00AD7650" w:rsidRPr="0034328B">
        <w:rPr>
          <w:rFonts w:ascii="Gadugi" w:hAnsi="Gadugi"/>
          <w:sz w:val="24"/>
          <w:szCs w:val="24"/>
        </w:rPr>
        <w:t xml:space="preserve"> la manifestación que hizo Carlos Mauricio sobre su intención de estar cerca de del </w:t>
      </w:r>
      <w:r w:rsidRPr="0034328B">
        <w:rPr>
          <w:rFonts w:ascii="Gadugi" w:hAnsi="Gadugi"/>
          <w:sz w:val="24"/>
          <w:szCs w:val="24"/>
        </w:rPr>
        <w:t>bebé</w:t>
      </w:r>
      <w:r w:rsidR="00AD7650" w:rsidRPr="0034328B">
        <w:rPr>
          <w:rFonts w:ascii="Gadugi" w:hAnsi="Gadugi"/>
          <w:sz w:val="24"/>
          <w:szCs w:val="24"/>
        </w:rPr>
        <w:t xml:space="preserve"> y de la demandante, no es suficiente para dar por sentada la unión marital, si se tiene en cuenta que esta nunca quiso abandonar su casa paterna.</w:t>
      </w:r>
    </w:p>
    <w:p w14:paraId="342E9CF6" w14:textId="77777777" w:rsidR="00C568A3" w:rsidRPr="0034328B" w:rsidRDefault="00C568A3" w:rsidP="00C568A3">
      <w:pPr>
        <w:pStyle w:val="Prrafodelista"/>
        <w:tabs>
          <w:tab w:val="left" w:pos="1560"/>
          <w:tab w:val="left" w:pos="1701"/>
          <w:tab w:val="left" w:pos="2268"/>
          <w:tab w:val="left" w:pos="2552"/>
          <w:tab w:val="left" w:pos="3686"/>
        </w:tabs>
        <w:spacing w:after="0" w:line="276" w:lineRule="auto"/>
        <w:ind w:left="1701"/>
        <w:jc w:val="both"/>
        <w:rPr>
          <w:rFonts w:ascii="Gadugi" w:hAnsi="Gadugi"/>
          <w:sz w:val="24"/>
          <w:szCs w:val="24"/>
        </w:rPr>
      </w:pPr>
    </w:p>
    <w:p w14:paraId="03DDB693" w14:textId="75DEAE22" w:rsidR="00D33059" w:rsidRPr="0034328B" w:rsidRDefault="00D33059" w:rsidP="0034328B">
      <w:pPr>
        <w:pStyle w:val="Prrafodelista"/>
        <w:numPr>
          <w:ilvl w:val="1"/>
          <w:numId w:val="24"/>
        </w:numPr>
        <w:tabs>
          <w:tab w:val="left" w:pos="1560"/>
          <w:tab w:val="left" w:pos="1701"/>
          <w:tab w:val="left" w:pos="2268"/>
          <w:tab w:val="left" w:pos="2552"/>
          <w:tab w:val="left" w:pos="3686"/>
        </w:tabs>
        <w:spacing w:after="0" w:line="276" w:lineRule="auto"/>
        <w:ind w:left="0" w:firstLine="1701"/>
        <w:jc w:val="both"/>
        <w:rPr>
          <w:rFonts w:ascii="Gadugi" w:hAnsi="Gadugi"/>
          <w:sz w:val="24"/>
          <w:szCs w:val="24"/>
        </w:rPr>
      </w:pPr>
      <w:r w:rsidRPr="0034328B">
        <w:rPr>
          <w:rFonts w:ascii="Gadugi" w:hAnsi="Gadugi"/>
          <w:sz w:val="24"/>
          <w:szCs w:val="24"/>
        </w:rPr>
        <w:t xml:space="preserve">La censura no prosperará, porque, para anticiparlo, la Sala se identifica con la valoración que de las pruebas hizo la  funcionaria, aun cuando sea verdad, según aduce el impugnante, que </w:t>
      </w:r>
      <w:r w:rsidR="00051189" w:rsidRPr="0034328B">
        <w:rPr>
          <w:rFonts w:ascii="Gadugi" w:hAnsi="Gadugi"/>
          <w:sz w:val="24"/>
          <w:szCs w:val="24"/>
        </w:rPr>
        <w:t xml:space="preserve">es escaso el apoyo documental, </w:t>
      </w:r>
      <w:r w:rsidRPr="0034328B">
        <w:rPr>
          <w:rFonts w:ascii="Gadugi" w:hAnsi="Gadugi"/>
          <w:sz w:val="24"/>
          <w:szCs w:val="24"/>
        </w:rPr>
        <w:t>lo cual</w:t>
      </w:r>
      <w:r w:rsidR="00CF4E82" w:rsidRPr="0034328B">
        <w:rPr>
          <w:rFonts w:ascii="Gadugi" w:hAnsi="Gadugi"/>
          <w:sz w:val="24"/>
          <w:szCs w:val="24"/>
        </w:rPr>
        <w:t>,</w:t>
      </w:r>
      <w:r w:rsidRPr="0034328B">
        <w:rPr>
          <w:rFonts w:ascii="Gadugi" w:hAnsi="Gadugi"/>
          <w:sz w:val="24"/>
          <w:szCs w:val="24"/>
        </w:rPr>
        <w:t xml:space="preserve"> por sí solo, es insuficiente para restarle mérito al conjunto de testigos que, con mayor </w:t>
      </w:r>
      <w:r w:rsidR="0016771A" w:rsidRPr="0034328B">
        <w:rPr>
          <w:rFonts w:ascii="Gadugi" w:hAnsi="Gadugi"/>
          <w:sz w:val="24"/>
          <w:szCs w:val="24"/>
        </w:rPr>
        <w:t>grado de convicción, da cuenta de la relación habida entre la pareja y sus características para erigirse en una unión marital de hecho que, por haberse prolongado en el tiempo, generó, a su vez, la sociedad patrimonial</w:t>
      </w:r>
      <w:r w:rsidR="00774845" w:rsidRPr="0034328B">
        <w:rPr>
          <w:rFonts w:ascii="Gadugi" w:hAnsi="Gadugi"/>
          <w:sz w:val="24"/>
          <w:szCs w:val="24"/>
        </w:rPr>
        <w:t xml:space="preserve"> y a otros elementos que tuvo en cuenta la funcionaria. </w:t>
      </w:r>
      <w:r w:rsidR="0016771A" w:rsidRPr="0034328B">
        <w:rPr>
          <w:rFonts w:ascii="Gadugi" w:hAnsi="Gadugi"/>
          <w:sz w:val="24"/>
          <w:szCs w:val="24"/>
        </w:rPr>
        <w:t xml:space="preserve"> </w:t>
      </w:r>
    </w:p>
    <w:p w14:paraId="44822D98" w14:textId="77777777" w:rsidR="0016771A" w:rsidRPr="0034328B" w:rsidRDefault="0016771A" w:rsidP="0034328B">
      <w:pPr>
        <w:pStyle w:val="Prrafodelista"/>
        <w:spacing w:line="276" w:lineRule="auto"/>
        <w:rPr>
          <w:rFonts w:ascii="Gadugi" w:hAnsi="Gadugi"/>
          <w:sz w:val="24"/>
          <w:szCs w:val="24"/>
        </w:rPr>
      </w:pPr>
    </w:p>
    <w:p w14:paraId="04B7AD31" w14:textId="5D6B9B18" w:rsidR="00A6025A" w:rsidRPr="0034328B" w:rsidRDefault="00127465" w:rsidP="0034328B">
      <w:pPr>
        <w:pStyle w:val="Prrafodelista"/>
        <w:numPr>
          <w:ilvl w:val="1"/>
          <w:numId w:val="24"/>
        </w:numPr>
        <w:tabs>
          <w:tab w:val="left" w:pos="1843"/>
          <w:tab w:val="left" w:pos="2268"/>
          <w:tab w:val="left" w:pos="2552"/>
          <w:tab w:val="left" w:pos="3686"/>
        </w:tabs>
        <w:spacing w:after="0" w:line="276" w:lineRule="auto"/>
        <w:ind w:left="0" w:firstLine="1701"/>
        <w:jc w:val="both"/>
        <w:rPr>
          <w:rStyle w:val="normaltextrun"/>
          <w:rFonts w:ascii="Gadugi" w:hAnsi="Gadugi" w:cs="Segoe UI"/>
          <w:sz w:val="24"/>
          <w:szCs w:val="24"/>
          <w:lang w:val="es-ES"/>
        </w:rPr>
      </w:pPr>
      <w:bookmarkStart w:id="7" w:name="_Hlk117508602"/>
      <w:r w:rsidRPr="0034328B">
        <w:rPr>
          <w:rFonts w:ascii="Gadugi" w:hAnsi="Gadugi"/>
          <w:sz w:val="24"/>
          <w:szCs w:val="24"/>
        </w:rPr>
        <w:t>Y es que, bueno es recordarlo</w:t>
      </w:r>
      <w:r w:rsidR="00CF4E82" w:rsidRPr="0034328B">
        <w:rPr>
          <w:rFonts w:ascii="Gadugi" w:hAnsi="Gadugi"/>
          <w:sz w:val="24"/>
          <w:szCs w:val="24"/>
        </w:rPr>
        <w:t>, pues así ha sido dicho por esta Sala en pretéritas ocasiones</w:t>
      </w:r>
      <w:r w:rsidR="00CF4E82" w:rsidRPr="0034328B">
        <w:rPr>
          <w:rStyle w:val="Refdenotaalpie"/>
          <w:rFonts w:ascii="Gadugi" w:hAnsi="Gadugi"/>
          <w:sz w:val="24"/>
          <w:szCs w:val="24"/>
        </w:rPr>
        <w:footnoteReference w:id="3"/>
      </w:r>
      <w:r w:rsidRPr="0034328B">
        <w:rPr>
          <w:rFonts w:ascii="Gadugi" w:hAnsi="Gadugi"/>
          <w:sz w:val="24"/>
          <w:szCs w:val="24"/>
        </w:rPr>
        <w:t xml:space="preserve">, cuando convergen dos grupos de testigos que ofrecen una diferente visión de los hechos que se investigan, es tarea del juez acudir a aquel que </w:t>
      </w:r>
      <w:r w:rsidR="002209DC" w:rsidRPr="0034328B">
        <w:rPr>
          <w:rFonts w:ascii="Gadugi" w:hAnsi="Gadugi"/>
          <w:sz w:val="24"/>
          <w:szCs w:val="24"/>
        </w:rPr>
        <w:t xml:space="preserve">más </w:t>
      </w:r>
      <w:r w:rsidR="00774845" w:rsidRPr="0034328B">
        <w:rPr>
          <w:rFonts w:ascii="Gadugi" w:hAnsi="Gadugi"/>
          <w:sz w:val="24"/>
          <w:szCs w:val="24"/>
        </w:rPr>
        <w:t xml:space="preserve">convicción </w:t>
      </w:r>
      <w:r w:rsidR="002209DC" w:rsidRPr="0034328B">
        <w:rPr>
          <w:rFonts w:ascii="Gadugi" w:hAnsi="Gadugi"/>
          <w:sz w:val="24"/>
          <w:szCs w:val="24"/>
        </w:rPr>
        <w:t>l</w:t>
      </w:r>
      <w:r w:rsidRPr="0034328B">
        <w:rPr>
          <w:rFonts w:ascii="Gadugi" w:hAnsi="Gadugi"/>
          <w:sz w:val="24"/>
          <w:szCs w:val="24"/>
        </w:rPr>
        <w:t xml:space="preserve">e ofrezca, teniendo en cuenta </w:t>
      </w:r>
      <w:r w:rsidR="00585AD9" w:rsidRPr="0034328B">
        <w:rPr>
          <w:rFonts w:ascii="Gadugi" w:hAnsi="Gadugi"/>
          <w:sz w:val="24"/>
          <w:szCs w:val="24"/>
        </w:rPr>
        <w:t xml:space="preserve">que </w:t>
      </w:r>
      <w:r w:rsidR="00585AD9" w:rsidRPr="0034328B">
        <w:rPr>
          <w:rStyle w:val="normaltextrun"/>
          <w:rFonts w:ascii="Gadugi" w:hAnsi="Gadugi" w:cs="Segoe UI"/>
          <w:sz w:val="24"/>
          <w:szCs w:val="24"/>
        </w:rPr>
        <w:t>la valoración de un testimonio depende no solo del cumplimiento de requisitos formales para su aducción, decreto y práctica, que aquí están cumplidos, sino también de la fuerza probatoria o la eficacia que pueda tener para estructurar sobre él una decisión</w:t>
      </w:r>
      <w:bookmarkEnd w:id="7"/>
      <w:r w:rsidR="00585AD9" w:rsidRPr="0034328B">
        <w:rPr>
          <w:rStyle w:val="normaltextrun"/>
          <w:rFonts w:ascii="Gadugi" w:hAnsi="Gadugi" w:cs="Segoe UI"/>
          <w:sz w:val="24"/>
          <w:szCs w:val="24"/>
        </w:rPr>
        <w:t>, efecto para el cual, como lo anticipa de tiempo atrás la doctrina</w:t>
      </w:r>
      <w:r w:rsidR="00585AD9" w:rsidRPr="0034328B">
        <w:rPr>
          <w:rStyle w:val="Refdenotaalpie"/>
          <w:rFonts w:ascii="Gadugi" w:hAnsi="Gadugi"/>
          <w:sz w:val="24"/>
          <w:szCs w:val="24"/>
        </w:rPr>
        <w:footnoteReference w:id="4"/>
      </w:r>
      <w:r w:rsidR="00585AD9" w:rsidRPr="0034328B">
        <w:rPr>
          <w:rStyle w:val="normaltextrun"/>
          <w:rFonts w:ascii="Gadugi" w:hAnsi="Gadugi" w:cs="Segoe UI"/>
          <w:sz w:val="24"/>
          <w:szCs w:val="24"/>
        </w:rPr>
        <w:t>, deben tenerse en cuenta unos requisitos de fondo extrínsecos e intrínsecos, entre estos últimos, la buena fe o la sinceridad, la exactitud o veracidad y su credibilidad</w:t>
      </w:r>
      <w:r w:rsidR="00A6025A" w:rsidRPr="0034328B">
        <w:rPr>
          <w:rStyle w:val="normaltextrun"/>
          <w:rFonts w:ascii="Gadugi" w:hAnsi="Gadugi" w:cs="Segoe UI"/>
          <w:sz w:val="24"/>
          <w:szCs w:val="24"/>
        </w:rPr>
        <w:t>, a los que también aludió la Sala de casación Civil de la Corte Suprema en decisión del año 2021</w:t>
      </w:r>
      <w:r w:rsidR="00A6025A" w:rsidRPr="0034328B">
        <w:rPr>
          <w:rStyle w:val="Refdenotaalpie"/>
          <w:rFonts w:ascii="Gadugi" w:hAnsi="Gadugi"/>
          <w:sz w:val="24"/>
          <w:szCs w:val="24"/>
        </w:rPr>
        <w:footnoteReference w:id="5"/>
      </w:r>
      <w:r w:rsidR="00A6025A" w:rsidRPr="0034328B">
        <w:rPr>
          <w:rStyle w:val="normaltextrun"/>
          <w:rFonts w:ascii="Gadugi" w:hAnsi="Gadugi" w:cs="Segoe UI"/>
          <w:sz w:val="24"/>
          <w:szCs w:val="24"/>
        </w:rPr>
        <w:t xml:space="preserve">, al citar </w:t>
      </w:r>
      <w:r w:rsidR="00AF68BF" w:rsidRPr="0034328B">
        <w:rPr>
          <w:rStyle w:val="normaltextrun"/>
          <w:rFonts w:ascii="Gadugi" w:hAnsi="Gadugi" w:cs="Segoe UI"/>
          <w:sz w:val="24"/>
          <w:szCs w:val="24"/>
        </w:rPr>
        <w:t xml:space="preserve">varios precedentes suyos relacionados con la valoración del testimonio, y recordar uno en el que </w:t>
      </w:r>
      <w:r w:rsidR="00A6025A" w:rsidRPr="0034328B">
        <w:rPr>
          <w:rStyle w:val="normaltextrun"/>
          <w:rFonts w:ascii="Gadugi" w:hAnsi="Gadugi" w:cs="Segoe UI"/>
          <w:sz w:val="24"/>
          <w:szCs w:val="24"/>
        </w:rPr>
        <w:t xml:space="preserve">se dijo que: </w:t>
      </w:r>
    </w:p>
    <w:p w14:paraId="157BD465" w14:textId="77777777" w:rsidR="00A6025A" w:rsidRPr="0034328B" w:rsidRDefault="00A6025A" w:rsidP="0034328B">
      <w:pPr>
        <w:pStyle w:val="Prrafodelista"/>
        <w:spacing w:after="0" w:line="276" w:lineRule="auto"/>
        <w:rPr>
          <w:rStyle w:val="normaltextrun"/>
          <w:rFonts w:ascii="Gadugi" w:hAnsi="Gadugi" w:cs="Segoe UI"/>
          <w:sz w:val="24"/>
          <w:szCs w:val="24"/>
        </w:rPr>
      </w:pPr>
    </w:p>
    <w:p w14:paraId="19E78C51" w14:textId="69A35C3E" w:rsidR="00A6025A" w:rsidRPr="007C5919" w:rsidRDefault="00303D93" w:rsidP="007C5919">
      <w:pPr>
        <w:spacing w:after="0" w:line="240" w:lineRule="auto"/>
        <w:ind w:left="426" w:right="420" w:firstLine="1134"/>
        <w:jc w:val="both"/>
        <w:rPr>
          <w:rFonts w:ascii="Gadugi" w:hAnsi="Gadugi"/>
          <w:szCs w:val="24"/>
        </w:rPr>
      </w:pPr>
      <w:r>
        <w:rPr>
          <w:rFonts w:ascii="Gadugi" w:hAnsi="Gadugi"/>
          <w:iCs/>
          <w:szCs w:val="24"/>
        </w:rPr>
        <w:t>“</w:t>
      </w:r>
      <w:r w:rsidR="007C5919" w:rsidRPr="007C5919">
        <w:rPr>
          <w:rFonts w:ascii="Gadugi" w:hAnsi="Gadugi"/>
          <w:iCs/>
          <w:szCs w:val="24"/>
        </w:rPr>
        <w:t>… Fin</w:t>
      </w:r>
      <w:r w:rsidR="00A6025A" w:rsidRPr="007C5919">
        <w:rPr>
          <w:rFonts w:ascii="Gadugi" w:hAnsi="Gadugi"/>
          <w:iCs/>
          <w:szCs w:val="24"/>
        </w:rPr>
        <w:t xml:space="preserve">almente, cabe destacar aquí que el sentenciador debe reparar en las condiciones que atañen con el contenido de la declaración y que le imponen el </w:t>
      </w:r>
      <w:r w:rsidR="00A6025A" w:rsidRPr="007C5919">
        <w:rPr>
          <w:rFonts w:ascii="Gadugi" w:hAnsi="Gadugi"/>
          <w:iCs/>
          <w:szCs w:val="24"/>
        </w:rPr>
        <w:lastRenderedPageBreak/>
        <w:t>escrutinio de aspectos intrínsecos de la misma, como su verosimilitud o inverosimilitud, la índole asertiva o dubitativa de la misma, la determinación de las circunstancias de modo, tiempo y lugar de su percepción, etc., o extrínsecos, como las contradicciones en que hubiere incurrido con otros testimonios considerados más fiables</w:t>
      </w:r>
      <w:r w:rsidR="00AF68BF" w:rsidRPr="007C5919">
        <w:rPr>
          <w:rFonts w:ascii="Gadugi" w:hAnsi="Gadugi"/>
          <w:iCs/>
          <w:szCs w:val="24"/>
        </w:rPr>
        <w:t>”</w:t>
      </w:r>
      <w:r w:rsidR="00A6025A" w:rsidRPr="007C5919">
        <w:rPr>
          <w:rFonts w:ascii="Gadugi" w:hAnsi="Gadugi"/>
          <w:iCs/>
          <w:szCs w:val="24"/>
        </w:rPr>
        <w:t xml:space="preserve">. </w:t>
      </w:r>
      <w:r w:rsidR="00A6025A" w:rsidRPr="007C5919">
        <w:rPr>
          <w:rFonts w:ascii="Gadugi" w:hAnsi="Gadugi"/>
          <w:szCs w:val="24"/>
        </w:rPr>
        <w:t xml:space="preserve">(SC012-1999, de 5 </w:t>
      </w:r>
      <w:proofErr w:type="spellStart"/>
      <w:r w:rsidR="00A6025A" w:rsidRPr="007C5919">
        <w:rPr>
          <w:rFonts w:ascii="Gadugi" w:hAnsi="Gadugi"/>
          <w:szCs w:val="24"/>
        </w:rPr>
        <w:t>may</w:t>
      </w:r>
      <w:proofErr w:type="spellEnd"/>
      <w:r w:rsidR="00A6025A" w:rsidRPr="007C5919">
        <w:rPr>
          <w:rFonts w:ascii="Gadugi" w:hAnsi="Gadugi"/>
          <w:szCs w:val="24"/>
        </w:rPr>
        <w:t xml:space="preserve"> 1999, rad. </w:t>
      </w:r>
      <w:proofErr w:type="spellStart"/>
      <w:r w:rsidR="00A6025A" w:rsidRPr="007C5919">
        <w:rPr>
          <w:rFonts w:ascii="Gadugi" w:hAnsi="Gadugi"/>
          <w:szCs w:val="24"/>
        </w:rPr>
        <w:t>n°</w:t>
      </w:r>
      <w:proofErr w:type="spellEnd"/>
      <w:r w:rsidR="00A6025A" w:rsidRPr="007C5919">
        <w:rPr>
          <w:rFonts w:ascii="Gadugi" w:hAnsi="Gadugi"/>
          <w:szCs w:val="24"/>
        </w:rPr>
        <w:t xml:space="preserve"> 4978).</w:t>
      </w:r>
    </w:p>
    <w:p w14:paraId="20645824" w14:textId="77777777" w:rsidR="00AF68BF" w:rsidRPr="0034328B" w:rsidRDefault="00AF68BF" w:rsidP="0034328B">
      <w:pPr>
        <w:spacing w:after="0" w:line="276" w:lineRule="auto"/>
        <w:ind w:firstLine="1701"/>
        <w:jc w:val="both"/>
        <w:rPr>
          <w:rFonts w:ascii="Gadugi" w:hAnsi="Gadugi"/>
          <w:sz w:val="24"/>
          <w:szCs w:val="24"/>
        </w:rPr>
      </w:pPr>
    </w:p>
    <w:p w14:paraId="4BBC9DB3" w14:textId="2D80CF00" w:rsidR="007656A1" w:rsidRPr="0034328B" w:rsidRDefault="00AF68BF" w:rsidP="0034328B">
      <w:pPr>
        <w:pStyle w:val="Prrafodelista"/>
        <w:spacing w:after="0" w:line="276" w:lineRule="auto"/>
        <w:ind w:left="0" w:firstLine="1701"/>
        <w:jc w:val="both"/>
        <w:rPr>
          <w:rStyle w:val="eop"/>
          <w:rFonts w:ascii="Gadugi" w:hAnsi="Gadugi" w:cs="Segoe UI"/>
          <w:sz w:val="24"/>
          <w:szCs w:val="24"/>
          <w:lang w:val="es-ES"/>
        </w:rPr>
      </w:pPr>
      <w:r w:rsidRPr="0034328B">
        <w:rPr>
          <w:rStyle w:val="eop"/>
          <w:rFonts w:ascii="Gadugi" w:hAnsi="Gadugi" w:cs="Segoe UI"/>
          <w:sz w:val="24"/>
          <w:szCs w:val="24"/>
          <w:lang w:val="es-ES"/>
        </w:rPr>
        <w:t xml:space="preserve">Todo lo cual tiene qué ver </w:t>
      </w:r>
      <w:r w:rsidR="00C73038" w:rsidRPr="0034328B">
        <w:rPr>
          <w:rStyle w:val="eop"/>
          <w:rFonts w:ascii="Gadugi" w:hAnsi="Gadugi" w:cs="Segoe UI"/>
          <w:sz w:val="24"/>
          <w:szCs w:val="24"/>
          <w:lang w:val="es-ES"/>
        </w:rPr>
        <w:t>con la técnica que aconseja el CGP, en cuyo artículo 221 se le ordena al juez explorar sobre el conocimiento que el testigo pueda tener sobre los hechos, para que s</w:t>
      </w:r>
      <w:r w:rsidR="00003154" w:rsidRPr="0034328B">
        <w:rPr>
          <w:rStyle w:val="eop"/>
          <w:rFonts w:ascii="Gadugi" w:hAnsi="Gadugi" w:cs="Segoe UI"/>
          <w:sz w:val="24"/>
          <w:szCs w:val="24"/>
          <w:lang w:val="es-ES"/>
        </w:rPr>
        <w:t>u</w:t>
      </w:r>
      <w:r w:rsidR="00C73038" w:rsidRPr="0034328B">
        <w:rPr>
          <w:rStyle w:val="eop"/>
          <w:rFonts w:ascii="Gadugi" w:hAnsi="Gadugi" w:cs="Segoe UI"/>
          <w:sz w:val="24"/>
          <w:szCs w:val="24"/>
          <w:lang w:val="es-ES"/>
        </w:rPr>
        <w:t xml:space="preserve"> versión sea exacta y completa, explicativa, además, de las circunstancias de tiempo, modo y lugar en que hayan ocurrido y cómo obtuvo conocimiento, es decir, de la razón de la ciencia de su dicho. </w:t>
      </w:r>
      <w:r w:rsidR="007656A1" w:rsidRPr="0034328B">
        <w:rPr>
          <w:rStyle w:val="eop"/>
          <w:rFonts w:ascii="Gadugi" w:hAnsi="Gadugi" w:cs="Segoe UI"/>
          <w:sz w:val="24"/>
          <w:szCs w:val="24"/>
          <w:lang w:val="es-ES"/>
        </w:rPr>
        <w:t>Justamente, la misma Corte, aludió a que:</w:t>
      </w:r>
    </w:p>
    <w:p w14:paraId="37E04325" w14:textId="77777777" w:rsidR="007656A1" w:rsidRPr="0034328B" w:rsidRDefault="007656A1" w:rsidP="0034328B">
      <w:pPr>
        <w:pStyle w:val="Prrafodelista"/>
        <w:spacing w:after="0" w:line="276" w:lineRule="auto"/>
        <w:ind w:left="0" w:firstLine="1701"/>
        <w:jc w:val="both"/>
        <w:rPr>
          <w:rStyle w:val="eop"/>
          <w:rFonts w:ascii="Gadugi" w:hAnsi="Gadugi" w:cs="Segoe UI"/>
          <w:sz w:val="24"/>
          <w:szCs w:val="24"/>
          <w:lang w:val="es-ES"/>
        </w:rPr>
      </w:pPr>
    </w:p>
    <w:p w14:paraId="33182CA5" w14:textId="77777777" w:rsidR="007656A1" w:rsidRPr="007C5919" w:rsidRDefault="007656A1" w:rsidP="007C5919">
      <w:pPr>
        <w:spacing w:after="0" w:line="240" w:lineRule="auto"/>
        <w:ind w:left="426" w:right="420" w:firstLine="1134"/>
        <w:jc w:val="both"/>
        <w:rPr>
          <w:rFonts w:ascii="Gadugi" w:hAnsi="Gadugi"/>
          <w:iCs/>
          <w:szCs w:val="24"/>
        </w:rPr>
      </w:pPr>
      <w:r w:rsidRPr="007C5919">
        <w:rPr>
          <w:rFonts w:ascii="Gadugi" w:hAnsi="Gadugi"/>
          <w:iCs/>
          <w:szCs w:val="24"/>
        </w:rPr>
        <w:t>En lo que respecta al valor individual de los testimonios, específicamente, el artículo 228 del Código de Procedimiento Civil (221 C.G.P.) señala al juez la obligación de poner «especial empeño en que el testimonio sea exacto y completo, para lo cual exigirá al testigo que exponga la razón de la ciencia de su dicho con explicación de las circunstancias de tiempo, modo y lugar en que haya ocurrido cada hecho y de la forma como llegó a su conocimiento (…)».</w:t>
      </w:r>
    </w:p>
    <w:p w14:paraId="1AA31892" w14:textId="19CFFA8F" w:rsidR="007656A1" w:rsidRPr="0034328B" w:rsidRDefault="007656A1" w:rsidP="0034328B">
      <w:pPr>
        <w:pStyle w:val="Prrafodelista"/>
        <w:spacing w:after="0" w:line="276" w:lineRule="auto"/>
        <w:ind w:left="0" w:firstLine="1701"/>
        <w:jc w:val="both"/>
        <w:rPr>
          <w:rStyle w:val="eop"/>
          <w:rFonts w:ascii="Gadugi" w:hAnsi="Gadugi" w:cs="Segoe UI"/>
          <w:sz w:val="24"/>
          <w:szCs w:val="24"/>
          <w:lang w:val="es-ES"/>
        </w:rPr>
      </w:pPr>
    </w:p>
    <w:p w14:paraId="6DD811D6" w14:textId="767034AA" w:rsidR="007656A1" w:rsidRPr="0034328B" w:rsidRDefault="00F403FE" w:rsidP="0034328B">
      <w:pPr>
        <w:pStyle w:val="Prrafodelista"/>
        <w:spacing w:after="0" w:line="276" w:lineRule="auto"/>
        <w:ind w:left="0" w:firstLine="1701"/>
        <w:jc w:val="both"/>
        <w:rPr>
          <w:rStyle w:val="eop"/>
          <w:rFonts w:ascii="Gadugi" w:hAnsi="Gadugi" w:cs="Segoe UI"/>
          <w:sz w:val="24"/>
          <w:szCs w:val="24"/>
          <w:lang w:val="es-ES"/>
        </w:rPr>
      </w:pPr>
      <w:r w:rsidRPr="0034328B">
        <w:rPr>
          <w:rStyle w:val="eop"/>
          <w:rFonts w:ascii="Gadugi" w:hAnsi="Gadugi" w:cs="Segoe UI"/>
          <w:sz w:val="24"/>
          <w:szCs w:val="24"/>
          <w:lang w:val="es-ES"/>
        </w:rPr>
        <w:t>Incluso</w:t>
      </w:r>
      <w:r w:rsidR="007656A1" w:rsidRPr="0034328B">
        <w:rPr>
          <w:rStyle w:val="eop"/>
          <w:rFonts w:ascii="Gadugi" w:hAnsi="Gadugi" w:cs="Segoe UI"/>
          <w:sz w:val="24"/>
          <w:szCs w:val="24"/>
          <w:lang w:val="es-ES"/>
        </w:rPr>
        <w:t xml:space="preserve">, de tiempo atrás, esa </w:t>
      </w:r>
      <w:r w:rsidR="008D1DB4" w:rsidRPr="0034328B">
        <w:rPr>
          <w:rStyle w:val="eop"/>
          <w:rFonts w:ascii="Gadugi" w:hAnsi="Gadugi" w:cs="Segoe UI"/>
          <w:sz w:val="24"/>
          <w:szCs w:val="24"/>
          <w:lang w:val="es-ES"/>
        </w:rPr>
        <w:t>superioridad</w:t>
      </w:r>
      <w:r w:rsidR="007656A1" w:rsidRPr="0034328B">
        <w:rPr>
          <w:rStyle w:val="eop"/>
          <w:rFonts w:ascii="Gadugi" w:hAnsi="Gadugi" w:cs="Segoe UI"/>
          <w:sz w:val="24"/>
          <w:szCs w:val="24"/>
          <w:lang w:val="es-ES"/>
        </w:rPr>
        <w:t xml:space="preserve"> alecciona sobre el particular, como ha sido reconocido por esta Colegiatura</w:t>
      </w:r>
      <w:r w:rsidR="00FA0751" w:rsidRPr="0034328B">
        <w:rPr>
          <w:rStyle w:val="Refdenotaalpie"/>
          <w:rFonts w:ascii="Gadugi" w:hAnsi="Gadugi"/>
          <w:sz w:val="24"/>
          <w:szCs w:val="24"/>
          <w:lang w:val="es-ES"/>
        </w:rPr>
        <w:footnoteReference w:id="6"/>
      </w:r>
      <w:r w:rsidR="007656A1" w:rsidRPr="0034328B">
        <w:rPr>
          <w:rStyle w:val="eop"/>
          <w:rFonts w:ascii="Gadugi" w:hAnsi="Gadugi" w:cs="Segoe UI"/>
          <w:sz w:val="24"/>
          <w:szCs w:val="24"/>
          <w:lang w:val="es-ES"/>
        </w:rPr>
        <w:t xml:space="preserve">, al resaltar que: </w:t>
      </w:r>
    </w:p>
    <w:p w14:paraId="1B5D11B4" w14:textId="77777777" w:rsidR="007656A1" w:rsidRPr="0034328B" w:rsidRDefault="007656A1" w:rsidP="0034328B">
      <w:pPr>
        <w:pStyle w:val="Prrafodelista"/>
        <w:spacing w:after="0" w:line="276" w:lineRule="auto"/>
        <w:ind w:left="0" w:firstLine="1701"/>
        <w:jc w:val="both"/>
        <w:rPr>
          <w:rStyle w:val="eop"/>
          <w:rFonts w:ascii="Gadugi" w:hAnsi="Gadugi" w:cs="Segoe UI"/>
          <w:sz w:val="24"/>
          <w:szCs w:val="24"/>
          <w:lang w:val="es-ES"/>
        </w:rPr>
      </w:pPr>
    </w:p>
    <w:p w14:paraId="5C7CE794" w14:textId="7724E20B" w:rsidR="007656A1" w:rsidRPr="007C5919" w:rsidRDefault="007656A1" w:rsidP="007C5919">
      <w:pPr>
        <w:spacing w:after="0" w:line="240" w:lineRule="auto"/>
        <w:ind w:left="426" w:right="420" w:firstLine="1134"/>
        <w:jc w:val="both"/>
        <w:rPr>
          <w:rFonts w:ascii="Gadugi" w:hAnsi="Gadugi" w:cs="Arial"/>
          <w:szCs w:val="24"/>
        </w:rPr>
      </w:pPr>
      <w:r w:rsidRPr="007C5919">
        <w:rPr>
          <w:rFonts w:ascii="Gadugi" w:hAnsi="Gadugi" w:cs="Arial"/>
          <w:szCs w:val="24"/>
        </w:rPr>
        <w:t>Las atestaciones</w:t>
      </w:r>
      <w:r w:rsidR="00B87DCB" w:rsidRPr="007C5919">
        <w:rPr>
          <w:rFonts w:ascii="Gadugi" w:hAnsi="Gadugi" w:cs="Arial"/>
          <w:szCs w:val="24"/>
        </w:rPr>
        <w:t>…</w:t>
      </w:r>
      <w:r w:rsidRPr="007C5919">
        <w:rPr>
          <w:rFonts w:ascii="Gadugi" w:hAnsi="Gadugi" w:cs="Arial"/>
          <w:szCs w:val="24"/>
        </w:rPr>
        <w:t xml:space="preserve"> reúnen las condiciones de existencia y validez, sobreviene auscultar su entidad persuasiva, a la luz de las pautas de la jurisprudencia civilista de antaño (1993</w:t>
      </w:r>
      <w:r w:rsidRPr="007C5919">
        <w:rPr>
          <w:rStyle w:val="Refdenotaalpie"/>
          <w:rFonts w:ascii="Gadugi" w:hAnsi="Gadugi" w:cs="Arial"/>
          <w:szCs w:val="24"/>
        </w:rPr>
        <w:footnoteReference w:id="7"/>
      </w:r>
      <w:r w:rsidRPr="007C5919">
        <w:rPr>
          <w:rFonts w:ascii="Gadugi" w:hAnsi="Gadugi" w:cs="Arial"/>
          <w:szCs w:val="24"/>
        </w:rPr>
        <w:t>), fundadas en el artículo 218, CPC, hoy 221, CGP, acogidas por la doctrina</w:t>
      </w:r>
      <w:r w:rsidRPr="007C5919">
        <w:rPr>
          <w:rStyle w:val="Refdenotaalpie"/>
          <w:rFonts w:ascii="Gadugi" w:hAnsi="Gadugi" w:cs="Arial"/>
          <w:szCs w:val="24"/>
        </w:rPr>
        <w:footnoteReference w:id="8"/>
      </w:r>
      <w:r w:rsidRPr="007C5919">
        <w:rPr>
          <w:rFonts w:ascii="Gadugi" w:hAnsi="Gadugi" w:cs="Arial"/>
          <w:szCs w:val="24"/>
        </w:rPr>
        <w:t>, y aún vigentes</w:t>
      </w:r>
      <w:r w:rsidRPr="007C5919">
        <w:rPr>
          <w:rStyle w:val="Refdenotaalpie"/>
          <w:rFonts w:ascii="Gadugi" w:hAnsi="Gadugi" w:cs="Arial"/>
          <w:szCs w:val="24"/>
        </w:rPr>
        <w:footnoteReference w:id="9"/>
      </w:r>
      <w:r w:rsidRPr="007C5919">
        <w:rPr>
          <w:rFonts w:ascii="Gadugi" w:hAnsi="Gadugi" w:cs="Arial"/>
          <w:szCs w:val="24"/>
        </w:rPr>
        <w:t xml:space="preserve">, que exige los siguientes caracteres: (i) </w:t>
      </w:r>
      <w:proofErr w:type="spellStart"/>
      <w:r w:rsidRPr="007C5919">
        <w:rPr>
          <w:rFonts w:ascii="Gadugi" w:hAnsi="Gadugi" w:cs="Arial"/>
          <w:szCs w:val="24"/>
        </w:rPr>
        <w:t>Responsividad</w:t>
      </w:r>
      <w:proofErr w:type="spellEnd"/>
      <w:r w:rsidRPr="007C5919">
        <w:rPr>
          <w:rFonts w:ascii="Gadugi" w:hAnsi="Gadugi" w:cs="Arial"/>
          <w:szCs w:val="24"/>
        </w:rPr>
        <w:t>; (ii) Exactitud; (iii) Completitud; (iv) Expositivas de la ciencia del dicho; (v) Concordantes, esto es, constantes y coherentes consigo mismas; además, (vi) Armónicas con los resultados de otros medios de prueba.</w:t>
      </w:r>
    </w:p>
    <w:p w14:paraId="5ACC1285" w14:textId="15313222" w:rsidR="007656A1" w:rsidRPr="0034328B" w:rsidRDefault="007656A1" w:rsidP="0034328B">
      <w:pPr>
        <w:pStyle w:val="Prrafodelista"/>
        <w:spacing w:after="0" w:line="276" w:lineRule="auto"/>
        <w:ind w:left="0" w:firstLine="1701"/>
        <w:jc w:val="both"/>
        <w:rPr>
          <w:rStyle w:val="eop"/>
          <w:rFonts w:ascii="Gadugi" w:hAnsi="Gadugi" w:cs="Segoe UI"/>
          <w:sz w:val="24"/>
          <w:szCs w:val="24"/>
          <w:lang w:val="es-ES"/>
        </w:rPr>
      </w:pPr>
      <w:r w:rsidRPr="0034328B">
        <w:rPr>
          <w:rStyle w:val="eop"/>
          <w:rFonts w:ascii="Gadugi" w:hAnsi="Gadugi" w:cs="Segoe UI"/>
          <w:sz w:val="24"/>
          <w:szCs w:val="24"/>
          <w:lang w:val="es-ES"/>
        </w:rPr>
        <w:t xml:space="preserve"> </w:t>
      </w:r>
    </w:p>
    <w:p w14:paraId="6754D47A" w14:textId="155A3AD5" w:rsidR="00127465" w:rsidRPr="0034328B" w:rsidRDefault="00B87DCB" w:rsidP="0034328B">
      <w:pPr>
        <w:pStyle w:val="Prrafodelista"/>
        <w:spacing w:after="0" w:line="276" w:lineRule="auto"/>
        <w:ind w:left="0" w:firstLine="1701"/>
        <w:jc w:val="both"/>
        <w:rPr>
          <w:rFonts w:ascii="Gadugi" w:hAnsi="Gadugi"/>
          <w:sz w:val="24"/>
          <w:szCs w:val="24"/>
        </w:rPr>
      </w:pPr>
      <w:r w:rsidRPr="0034328B">
        <w:rPr>
          <w:rStyle w:val="eop"/>
          <w:rFonts w:ascii="Gadugi" w:hAnsi="Gadugi" w:cs="Segoe UI"/>
          <w:sz w:val="24"/>
          <w:szCs w:val="24"/>
          <w:lang w:val="es-ES"/>
        </w:rPr>
        <w:t>Ahora, volviendo al grupo de testimonios, e</w:t>
      </w:r>
      <w:r w:rsidR="00585AD9" w:rsidRPr="0034328B">
        <w:rPr>
          <w:rFonts w:ascii="Gadugi" w:hAnsi="Gadugi"/>
          <w:sz w:val="24"/>
          <w:szCs w:val="24"/>
        </w:rPr>
        <w:t>n reciente decisión</w:t>
      </w:r>
      <w:r w:rsidR="00585AD9" w:rsidRPr="0034328B">
        <w:rPr>
          <w:rStyle w:val="Refdenotaalpie"/>
          <w:rFonts w:ascii="Gadugi" w:hAnsi="Gadugi"/>
          <w:sz w:val="24"/>
          <w:szCs w:val="24"/>
        </w:rPr>
        <w:footnoteReference w:id="10"/>
      </w:r>
      <w:r w:rsidR="00585AD9" w:rsidRPr="0034328B">
        <w:rPr>
          <w:rFonts w:ascii="Gadugi" w:hAnsi="Gadugi"/>
          <w:sz w:val="24"/>
          <w:szCs w:val="24"/>
        </w:rPr>
        <w:t xml:space="preserve">, la Sala de Casación Civil de la Corte Suprema, </w:t>
      </w:r>
      <w:r w:rsidR="00C230B1" w:rsidRPr="0034328B">
        <w:rPr>
          <w:rFonts w:ascii="Gadugi" w:hAnsi="Gadugi"/>
          <w:sz w:val="24"/>
          <w:szCs w:val="24"/>
        </w:rPr>
        <w:t xml:space="preserve">insistió en este aspecto y precisó que: </w:t>
      </w:r>
    </w:p>
    <w:p w14:paraId="03AF1782" w14:textId="6F258F05" w:rsidR="00127465" w:rsidRPr="0034328B" w:rsidRDefault="00127465" w:rsidP="0034328B">
      <w:pPr>
        <w:pStyle w:val="Prrafodelista"/>
        <w:tabs>
          <w:tab w:val="left" w:pos="1560"/>
          <w:tab w:val="left" w:pos="1701"/>
          <w:tab w:val="left" w:pos="2268"/>
          <w:tab w:val="left" w:pos="2552"/>
          <w:tab w:val="left" w:pos="3686"/>
        </w:tabs>
        <w:spacing w:after="0" w:line="276" w:lineRule="auto"/>
        <w:ind w:left="1701"/>
        <w:jc w:val="both"/>
        <w:rPr>
          <w:rFonts w:ascii="Gadugi" w:hAnsi="Gadugi"/>
          <w:sz w:val="24"/>
          <w:szCs w:val="24"/>
        </w:rPr>
      </w:pPr>
    </w:p>
    <w:p w14:paraId="2DC34BBE" w14:textId="77777777" w:rsidR="00127465" w:rsidRPr="00010DE7" w:rsidRDefault="00127465" w:rsidP="00010DE7">
      <w:pPr>
        <w:spacing w:after="0" w:line="240" w:lineRule="auto"/>
        <w:ind w:left="426" w:right="420" w:firstLine="1134"/>
        <w:jc w:val="both"/>
        <w:rPr>
          <w:rFonts w:ascii="Gadugi" w:hAnsi="Gadugi"/>
          <w:iCs/>
          <w:szCs w:val="24"/>
        </w:rPr>
      </w:pPr>
      <w:r w:rsidRPr="00010DE7">
        <w:rPr>
          <w:rFonts w:ascii="Gadugi" w:hAnsi="Gadugi"/>
          <w:iCs/>
          <w:szCs w:val="24"/>
        </w:rPr>
        <w:t xml:space="preserve">De otra parte, el otorgamiento de mayor credibilidad a un grupo de testigos sobre otro que no la ofrece o es merecedora de esta, pero en menor medida, no es per se un yerro de valoración probatoria, máxime cuando las inferencias del fallador se encuentran enmarcadas dentro de la autonomía de que se reviste tal labor, y las versiones vertidas al juicio por los declarantes no delatan contrariedad con las conclusiones del veredicto. </w:t>
      </w:r>
    </w:p>
    <w:p w14:paraId="383D7F35" w14:textId="77777777" w:rsidR="00127465" w:rsidRPr="00010DE7" w:rsidRDefault="00127465" w:rsidP="00010DE7">
      <w:pPr>
        <w:spacing w:after="0" w:line="240" w:lineRule="auto"/>
        <w:ind w:left="426" w:right="420" w:firstLine="1134"/>
        <w:jc w:val="both"/>
        <w:rPr>
          <w:rFonts w:ascii="Gadugi" w:hAnsi="Gadugi"/>
          <w:iCs/>
          <w:szCs w:val="24"/>
        </w:rPr>
      </w:pPr>
    </w:p>
    <w:p w14:paraId="2A45DD29" w14:textId="77777777" w:rsidR="00127465" w:rsidRPr="00010DE7" w:rsidRDefault="00127465" w:rsidP="00010DE7">
      <w:pPr>
        <w:spacing w:after="0" w:line="240" w:lineRule="auto"/>
        <w:ind w:left="426" w:right="420" w:firstLine="1134"/>
        <w:jc w:val="both"/>
        <w:rPr>
          <w:rFonts w:ascii="Gadugi" w:hAnsi="Gadugi"/>
          <w:iCs/>
          <w:szCs w:val="24"/>
        </w:rPr>
      </w:pPr>
      <w:r w:rsidRPr="00010DE7">
        <w:rPr>
          <w:rFonts w:ascii="Gadugi" w:hAnsi="Gadugi"/>
          <w:iCs/>
          <w:szCs w:val="24"/>
        </w:rPr>
        <w:t xml:space="preserve">De ese modo, si en un juicio existen dos grupos de testigos que exhiben declaraciones en disímiles sentidos, no comete error evidente de hecho el enjuiciador </w:t>
      </w:r>
      <w:r w:rsidRPr="00010DE7">
        <w:rPr>
          <w:rFonts w:ascii="Gadugi" w:hAnsi="Gadugi"/>
          <w:iCs/>
          <w:szCs w:val="24"/>
        </w:rPr>
        <w:lastRenderedPageBreak/>
        <w:t xml:space="preserve">que se inclina por uno de ellos, siempre que su elección se sustente en el análisis juicioso de esos medios de convicción.  </w:t>
      </w:r>
    </w:p>
    <w:p w14:paraId="55423D9E" w14:textId="77777777" w:rsidR="00127465" w:rsidRPr="0034328B" w:rsidRDefault="00127465" w:rsidP="0034328B">
      <w:pPr>
        <w:tabs>
          <w:tab w:val="left" w:pos="-720"/>
          <w:tab w:val="left" w:pos="851"/>
          <w:tab w:val="left" w:pos="1843"/>
          <w:tab w:val="left" w:pos="2410"/>
        </w:tabs>
        <w:suppressAutoHyphens/>
        <w:spacing w:after="0" w:line="276" w:lineRule="auto"/>
        <w:ind w:left="567" w:right="567" w:firstLine="1134"/>
        <w:jc w:val="both"/>
        <w:rPr>
          <w:rFonts w:ascii="Gadugi" w:eastAsia="Times New Roman" w:hAnsi="Gadugi"/>
          <w:sz w:val="24"/>
          <w:szCs w:val="24"/>
          <w:lang w:eastAsia="es-ES"/>
        </w:rPr>
      </w:pPr>
    </w:p>
    <w:p w14:paraId="6942BA6D" w14:textId="77777777" w:rsidR="00127465" w:rsidRPr="0034328B" w:rsidRDefault="00127465" w:rsidP="0034328B">
      <w:pPr>
        <w:tabs>
          <w:tab w:val="left" w:pos="-720"/>
          <w:tab w:val="left" w:pos="851"/>
          <w:tab w:val="left" w:pos="1843"/>
          <w:tab w:val="left" w:pos="2410"/>
        </w:tabs>
        <w:suppressAutoHyphens/>
        <w:spacing w:after="0" w:line="276" w:lineRule="auto"/>
        <w:ind w:left="567" w:right="567" w:firstLine="1134"/>
        <w:jc w:val="both"/>
        <w:rPr>
          <w:rFonts w:ascii="Gadugi" w:eastAsia="Times New Roman" w:hAnsi="Gadugi"/>
          <w:sz w:val="24"/>
          <w:szCs w:val="24"/>
          <w:lang w:eastAsia="es-ES"/>
        </w:rPr>
      </w:pPr>
      <w:r w:rsidRPr="0034328B">
        <w:rPr>
          <w:rFonts w:ascii="Gadugi" w:eastAsia="Times New Roman" w:hAnsi="Gadugi"/>
          <w:sz w:val="24"/>
          <w:szCs w:val="24"/>
          <w:lang w:eastAsia="es-ES"/>
        </w:rPr>
        <w:t xml:space="preserve">En ese sentido, tal como en oportunidad reciente recordó la Sala: </w:t>
      </w:r>
    </w:p>
    <w:p w14:paraId="3FF6D43E" w14:textId="77777777" w:rsidR="00127465" w:rsidRPr="0034328B" w:rsidRDefault="00127465" w:rsidP="0034328B">
      <w:pPr>
        <w:tabs>
          <w:tab w:val="left" w:pos="-720"/>
          <w:tab w:val="left" w:pos="851"/>
          <w:tab w:val="left" w:pos="1843"/>
          <w:tab w:val="left" w:pos="2410"/>
        </w:tabs>
        <w:suppressAutoHyphens/>
        <w:spacing w:after="0" w:line="276" w:lineRule="auto"/>
        <w:ind w:left="567" w:right="567" w:firstLine="1134"/>
        <w:jc w:val="both"/>
        <w:rPr>
          <w:rFonts w:ascii="Gadugi" w:eastAsia="Times New Roman" w:hAnsi="Gadugi"/>
          <w:sz w:val="24"/>
          <w:szCs w:val="24"/>
          <w:lang w:eastAsia="es-ES"/>
        </w:rPr>
      </w:pPr>
    </w:p>
    <w:p w14:paraId="7B3936E5" w14:textId="77777777" w:rsidR="00127465" w:rsidRPr="00010DE7" w:rsidRDefault="00127465" w:rsidP="00010DE7">
      <w:pPr>
        <w:spacing w:after="0" w:line="240" w:lineRule="auto"/>
        <w:ind w:left="426" w:right="420" w:firstLine="1134"/>
        <w:jc w:val="both"/>
        <w:rPr>
          <w:rFonts w:ascii="Gadugi" w:hAnsi="Gadugi"/>
          <w:iCs/>
          <w:szCs w:val="24"/>
        </w:rPr>
      </w:pPr>
      <w:r w:rsidRPr="00010DE7">
        <w:rPr>
          <w:rFonts w:ascii="Gadugi" w:hAnsi="Gadugi"/>
          <w:iCs/>
          <w:szCs w:val="24"/>
        </w:rPr>
        <w:t>(…) cuando lo cuestionado es la credibilidad que el fallador de instancia le dio a un grupo de testigos, al margen de otro, esa resolución judicial resulta ajena a la Corte comoquiera que no le corresponde dirimir tal dilema, pues, por sabido se tiene que:</w:t>
      </w:r>
    </w:p>
    <w:p w14:paraId="5CFBF05E" w14:textId="77777777" w:rsidR="00127465" w:rsidRPr="00010DE7" w:rsidRDefault="00127465" w:rsidP="00010DE7">
      <w:pPr>
        <w:spacing w:after="0" w:line="240" w:lineRule="auto"/>
        <w:ind w:left="426" w:right="420" w:firstLine="1134"/>
        <w:jc w:val="both"/>
        <w:rPr>
          <w:rFonts w:ascii="Gadugi" w:hAnsi="Gadugi"/>
          <w:iCs/>
          <w:szCs w:val="24"/>
        </w:rPr>
      </w:pPr>
    </w:p>
    <w:p w14:paraId="484125AF" w14:textId="77777777" w:rsidR="00127465" w:rsidRPr="00010DE7" w:rsidRDefault="00127465" w:rsidP="00010DE7">
      <w:pPr>
        <w:spacing w:after="0" w:line="240" w:lineRule="auto"/>
        <w:ind w:left="426" w:right="420" w:firstLine="1134"/>
        <w:jc w:val="both"/>
        <w:rPr>
          <w:rFonts w:ascii="Gadugi" w:hAnsi="Gadugi"/>
          <w:iCs/>
          <w:szCs w:val="24"/>
        </w:rPr>
      </w:pPr>
      <w:r w:rsidRPr="00010DE7">
        <w:rPr>
          <w:rFonts w:ascii="Gadugi" w:hAnsi="Gadugi"/>
          <w:iCs/>
          <w:szCs w:val="24"/>
        </w:rPr>
        <w:t>Si en un proceso se encuentran, por ejemplo, dos grupos de testigos que afirman posiciones contrarias, dando cada uno la razón de la ciencia de su dicho no puede cometer per se el Tribunal error evidente si se inclina por uno de esos grupos de testigos, máxime si en apoyo de su elección se sustenta en otras pruebas que corroboran el dicho del grupo escogido. Se trata, en efecto, de que en casos como el que abstractamente se plantea, el Tribunal hace uso racional de su discreta autonomía en la apreciación de las pruebas, no pudiendo en consecuencia, cometer yerro fáctico en esa tarea (CSJ SC 003-2003 del 11 de febrero de 2003, rad. 6948, reiterada en SC11151 de 2015, rad. N.º 2005-00448-01).</w:t>
      </w:r>
    </w:p>
    <w:p w14:paraId="064F74C2" w14:textId="77777777" w:rsidR="00127465" w:rsidRPr="00010DE7" w:rsidRDefault="00127465" w:rsidP="00010DE7">
      <w:pPr>
        <w:spacing w:after="0" w:line="240" w:lineRule="auto"/>
        <w:ind w:left="426" w:right="420" w:firstLine="1134"/>
        <w:jc w:val="both"/>
        <w:rPr>
          <w:rFonts w:ascii="Gadugi" w:hAnsi="Gadugi"/>
          <w:iCs/>
          <w:szCs w:val="24"/>
        </w:rPr>
      </w:pPr>
    </w:p>
    <w:p w14:paraId="313EE336" w14:textId="77777777" w:rsidR="00127465" w:rsidRPr="00010DE7" w:rsidRDefault="00127465" w:rsidP="00010DE7">
      <w:pPr>
        <w:spacing w:after="0" w:line="240" w:lineRule="auto"/>
        <w:ind w:left="426" w:right="420" w:firstLine="1134"/>
        <w:jc w:val="both"/>
        <w:rPr>
          <w:rFonts w:ascii="Gadugi" w:hAnsi="Gadugi"/>
          <w:iCs/>
          <w:szCs w:val="24"/>
        </w:rPr>
      </w:pPr>
      <w:r w:rsidRPr="00010DE7">
        <w:rPr>
          <w:rFonts w:ascii="Gadugi" w:hAnsi="Gadugi"/>
          <w:iCs/>
          <w:szCs w:val="24"/>
        </w:rPr>
        <w:t>Con otras palabras, cuando el juez opta por dar credibilidad a un grupo de declarantes y no lo hace con otro que se muestra antagónico, ejerce la tarea de valorar el acervo de acuerdo con las reglas de la sana crítica (art. 187 C. de P.C.) y, por ende, no se puede calificar dicha determinación de errada, sino como el cumplimiento de la función de administrar justicia conforme al ordenamiento que lo regula (CSJ SC298-2021, 15 feb., rad. 2009-00566-01).</w:t>
      </w:r>
    </w:p>
    <w:p w14:paraId="2F06AA62" w14:textId="71ADC7D7" w:rsidR="00127465" w:rsidRPr="0034328B" w:rsidRDefault="00127465" w:rsidP="0034328B">
      <w:pPr>
        <w:pStyle w:val="Prrafodelista"/>
        <w:tabs>
          <w:tab w:val="left" w:pos="1560"/>
          <w:tab w:val="left" w:pos="1701"/>
          <w:tab w:val="left" w:pos="2268"/>
          <w:tab w:val="left" w:pos="2552"/>
          <w:tab w:val="left" w:pos="3686"/>
        </w:tabs>
        <w:spacing w:after="0" w:line="276" w:lineRule="auto"/>
        <w:ind w:left="1701"/>
        <w:jc w:val="both"/>
        <w:rPr>
          <w:rFonts w:ascii="Gadugi" w:hAnsi="Gadugi"/>
          <w:sz w:val="24"/>
          <w:szCs w:val="24"/>
        </w:rPr>
      </w:pPr>
    </w:p>
    <w:p w14:paraId="2DF52C40" w14:textId="73B9448A" w:rsidR="001B3450" w:rsidRPr="0034328B" w:rsidRDefault="0066766A" w:rsidP="0034328B">
      <w:pPr>
        <w:pStyle w:val="Prrafodelista"/>
        <w:numPr>
          <w:ilvl w:val="1"/>
          <w:numId w:val="24"/>
        </w:numPr>
        <w:tabs>
          <w:tab w:val="left" w:pos="1560"/>
          <w:tab w:val="left" w:pos="1701"/>
          <w:tab w:val="left" w:pos="2410"/>
          <w:tab w:val="left" w:pos="2552"/>
          <w:tab w:val="left" w:pos="3686"/>
        </w:tabs>
        <w:spacing w:after="0" w:line="276" w:lineRule="auto"/>
        <w:ind w:left="0" w:firstLine="1701"/>
        <w:jc w:val="both"/>
        <w:rPr>
          <w:rFonts w:ascii="Gadugi" w:hAnsi="Gadugi"/>
          <w:sz w:val="24"/>
          <w:szCs w:val="24"/>
        </w:rPr>
      </w:pPr>
      <w:r w:rsidRPr="0034328B">
        <w:rPr>
          <w:rFonts w:ascii="Gadugi" w:hAnsi="Gadugi"/>
          <w:sz w:val="24"/>
          <w:szCs w:val="24"/>
        </w:rPr>
        <w:t>También se advierte necesario decir que</w:t>
      </w:r>
      <w:r w:rsidR="00534661" w:rsidRPr="0034328B">
        <w:rPr>
          <w:rFonts w:ascii="Gadugi" w:hAnsi="Gadugi"/>
          <w:sz w:val="24"/>
          <w:szCs w:val="24"/>
        </w:rPr>
        <w:t>,</w:t>
      </w:r>
      <w:r w:rsidRPr="0034328B">
        <w:rPr>
          <w:rFonts w:ascii="Gadugi" w:hAnsi="Gadugi"/>
          <w:sz w:val="24"/>
          <w:szCs w:val="24"/>
        </w:rPr>
        <w:t xml:space="preserve"> en asuntos de familia, aunque la valoración de la prueba testimonial deba ser más rígida cuando se trata de </w:t>
      </w:r>
      <w:r w:rsidR="001A4870" w:rsidRPr="0034328B">
        <w:rPr>
          <w:rFonts w:ascii="Gadugi" w:hAnsi="Gadugi"/>
          <w:sz w:val="24"/>
          <w:szCs w:val="24"/>
        </w:rPr>
        <w:t>personas con las que se tiene un vínculo de sangre o afectivo</w:t>
      </w:r>
      <w:r w:rsidRPr="0034328B">
        <w:rPr>
          <w:rFonts w:ascii="Gadugi" w:hAnsi="Gadugi"/>
          <w:sz w:val="24"/>
          <w:szCs w:val="24"/>
        </w:rPr>
        <w:t xml:space="preserve">, </w:t>
      </w:r>
      <w:r w:rsidR="001A4870" w:rsidRPr="0034328B">
        <w:rPr>
          <w:rFonts w:ascii="Gadugi" w:hAnsi="Gadugi"/>
          <w:sz w:val="24"/>
          <w:szCs w:val="24"/>
        </w:rPr>
        <w:t xml:space="preserve">de tiempo atrás se ha considerado que tal restricción debe ser moderada, porque, precisamente, dado que las circunstancias se desenvuelven dentro del círculo de </w:t>
      </w:r>
      <w:r w:rsidR="00727B8B" w:rsidRPr="0034328B">
        <w:rPr>
          <w:rFonts w:ascii="Gadugi" w:hAnsi="Gadugi"/>
          <w:sz w:val="24"/>
          <w:szCs w:val="24"/>
        </w:rPr>
        <w:t>allegados</w:t>
      </w:r>
      <w:r w:rsidR="001A4870" w:rsidRPr="0034328B">
        <w:rPr>
          <w:rFonts w:ascii="Gadugi" w:hAnsi="Gadugi"/>
          <w:sz w:val="24"/>
          <w:szCs w:val="24"/>
        </w:rPr>
        <w:t xml:space="preserve">, son estos quienes mayor conocimiento pueden tener de ellas y, por tanto, sus dichos resultan relevantes para desentrañar la verdad. </w:t>
      </w:r>
    </w:p>
    <w:p w14:paraId="07EE7061" w14:textId="77777777" w:rsidR="00CC2ADB" w:rsidRPr="0034328B" w:rsidRDefault="00CC2ADB" w:rsidP="0034328B">
      <w:pPr>
        <w:pStyle w:val="Prrafodelista"/>
        <w:tabs>
          <w:tab w:val="left" w:pos="1843"/>
          <w:tab w:val="left" w:pos="2127"/>
          <w:tab w:val="left" w:pos="2268"/>
          <w:tab w:val="left" w:pos="2552"/>
          <w:tab w:val="left" w:pos="3686"/>
        </w:tabs>
        <w:spacing w:after="0" w:line="276" w:lineRule="auto"/>
        <w:ind w:left="0" w:firstLine="1701"/>
        <w:jc w:val="both"/>
        <w:rPr>
          <w:rFonts w:ascii="Gadugi" w:hAnsi="Gadugi"/>
          <w:sz w:val="24"/>
          <w:szCs w:val="24"/>
        </w:rPr>
      </w:pPr>
    </w:p>
    <w:p w14:paraId="383A752B" w14:textId="20DE36F1" w:rsidR="008E7304" w:rsidRPr="0034328B" w:rsidRDefault="008E7304" w:rsidP="0034328B">
      <w:pPr>
        <w:pStyle w:val="Prrafodelista"/>
        <w:tabs>
          <w:tab w:val="left" w:pos="1843"/>
          <w:tab w:val="left" w:pos="2127"/>
          <w:tab w:val="left" w:pos="2268"/>
          <w:tab w:val="left" w:pos="2552"/>
          <w:tab w:val="left" w:pos="3686"/>
        </w:tabs>
        <w:spacing w:after="0" w:line="276" w:lineRule="auto"/>
        <w:ind w:left="0" w:firstLine="1701"/>
        <w:jc w:val="both"/>
        <w:rPr>
          <w:rFonts w:ascii="Gadugi" w:hAnsi="Gadugi"/>
          <w:sz w:val="24"/>
          <w:szCs w:val="24"/>
        </w:rPr>
      </w:pPr>
      <w:r w:rsidRPr="0034328B">
        <w:rPr>
          <w:rFonts w:ascii="Gadugi" w:hAnsi="Gadugi"/>
          <w:sz w:val="24"/>
          <w:szCs w:val="24"/>
        </w:rPr>
        <w:t xml:space="preserve">En añeja providencia, que no por serlo pierde vigencia, dijo la Sala de Casación Civil de la Corte que: </w:t>
      </w:r>
    </w:p>
    <w:p w14:paraId="67899C89" w14:textId="77777777" w:rsidR="008E7304" w:rsidRPr="0034328B" w:rsidRDefault="008E7304" w:rsidP="0034328B">
      <w:pPr>
        <w:pStyle w:val="Prrafodelista"/>
        <w:tabs>
          <w:tab w:val="left" w:pos="1560"/>
          <w:tab w:val="left" w:pos="1701"/>
          <w:tab w:val="left" w:pos="2268"/>
          <w:tab w:val="left" w:pos="2552"/>
          <w:tab w:val="left" w:pos="3686"/>
        </w:tabs>
        <w:spacing w:after="0" w:line="276" w:lineRule="auto"/>
        <w:ind w:left="1701"/>
        <w:jc w:val="both"/>
        <w:rPr>
          <w:rFonts w:ascii="Gadugi" w:hAnsi="Gadugi"/>
          <w:sz w:val="24"/>
          <w:szCs w:val="24"/>
        </w:rPr>
      </w:pPr>
    </w:p>
    <w:p w14:paraId="1A5CBF74" w14:textId="173E7FB5" w:rsidR="00A7287A" w:rsidRPr="0034328B" w:rsidRDefault="001B3450" w:rsidP="0034328B">
      <w:pPr>
        <w:pStyle w:val="Prrafodelista"/>
        <w:tabs>
          <w:tab w:val="left" w:pos="2127"/>
          <w:tab w:val="left" w:pos="2268"/>
          <w:tab w:val="left" w:pos="2552"/>
          <w:tab w:val="left" w:pos="3686"/>
        </w:tabs>
        <w:spacing w:after="0" w:line="276" w:lineRule="auto"/>
        <w:ind w:left="567" w:right="567" w:firstLine="1134"/>
        <w:jc w:val="both"/>
        <w:rPr>
          <w:rFonts w:ascii="Gadugi" w:hAnsi="Gadugi"/>
          <w:sz w:val="24"/>
          <w:szCs w:val="24"/>
        </w:rPr>
      </w:pPr>
      <w:r w:rsidRPr="00010DE7">
        <w:rPr>
          <w:rFonts w:ascii="Gadugi" w:hAnsi="Gadugi"/>
          <w:iCs/>
          <w:szCs w:val="24"/>
        </w:rPr>
        <w:t xml:space="preserve">“No está por demás recordar que el linaje los de los procesos como el que aquí se ventila, impone como verdad que la prueba más corriente de lo que sucede en el ámbito un matrimonial, suelen darla las personas que precisamente tienen acceso a él, destacándose, como es obvio, la parentela, la servidumbre y los allegados al seno familiar. </w:t>
      </w:r>
      <w:r w:rsidR="009B634C" w:rsidRPr="00010DE7">
        <w:rPr>
          <w:rFonts w:ascii="Gadugi" w:hAnsi="Gadugi"/>
          <w:iCs/>
          <w:szCs w:val="24"/>
        </w:rPr>
        <w:t xml:space="preserve">La fuerza demostrativa de tales personas no puede desmerecerse por el mero hecho de que allí se observen afectos filiales, de estimación y consideración, o que medie el factor objetivo de la dependencia, pues como lo tiene sostenido la </w:t>
      </w:r>
      <w:r w:rsidR="00A7287A" w:rsidRPr="00010DE7">
        <w:rPr>
          <w:rFonts w:ascii="Gadugi" w:hAnsi="Gadugi"/>
          <w:iCs/>
          <w:szCs w:val="24"/>
        </w:rPr>
        <w:t>C</w:t>
      </w:r>
      <w:r w:rsidR="009B634C" w:rsidRPr="00010DE7">
        <w:rPr>
          <w:rFonts w:ascii="Gadugi" w:hAnsi="Gadugi"/>
          <w:iCs/>
          <w:szCs w:val="24"/>
        </w:rPr>
        <w:t>orte, la severidad examinado</w:t>
      </w:r>
      <w:r w:rsidR="00A7287A" w:rsidRPr="00010DE7">
        <w:rPr>
          <w:rFonts w:ascii="Gadugi" w:hAnsi="Gadugi"/>
          <w:iCs/>
          <w:szCs w:val="24"/>
        </w:rPr>
        <w:t>ra</w:t>
      </w:r>
      <w:r w:rsidR="009B634C" w:rsidRPr="00010DE7">
        <w:rPr>
          <w:rFonts w:ascii="Gadugi" w:hAnsi="Gadugi"/>
          <w:iCs/>
          <w:szCs w:val="24"/>
        </w:rPr>
        <w:t xml:space="preserve"> que se impone en relación con testigos </w:t>
      </w:r>
      <w:r w:rsidR="00A7287A" w:rsidRPr="00010DE7">
        <w:rPr>
          <w:rFonts w:ascii="Gadugi" w:hAnsi="Gadugi"/>
          <w:iCs/>
          <w:szCs w:val="24"/>
        </w:rPr>
        <w:t>en</w:t>
      </w:r>
      <w:r w:rsidR="009B634C" w:rsidRPr="00010DE7">
        <w:rPr>
          <w:rFonts w:ascii="Gadugi" w:hAnsi="Gadugi"/>
          <w:iCs/>
          <w:szCs w:val="24"/>
        </w:rPr>
        <w:t xml:space="preserve"> quienes concurren circunstancias como las mencionadas por el artículo 217 del </w:t>
      </w:r>
      <w:r w:rsidR="00A7287A" w:rsidRPr="00010DE7">
        <w:rPr>
          <w:rFonts w:ascii="Gadugi" w:hAnsi="Gadugi"/>
          <w:iCs/>
          <w:szCs w:val="24"/>
        </w:rPr>
        <w:t>C</w:t>
      </w:r>
      <w:r w:rsidR="009B634C" w:rsidRPr="00010DE7">
        <w:rPr>
          <w:rFonts w:ascii="Gadugi" w:hAnsi="Gadugi"/>
          <w:iCs/>
          <w:szCs w:val="24"/>
        </w:rPr>
        <w:t xml:space="preserve">ódigo de </w:t>
      </w:r>
      <w:r w:rsidR="00A7287A" w:rsidRPr="00010DE7">
        <w:rPr>
          <w:rFonts w:ascii="Gadugi" w:hAnsi="Gadugi"/>
          <w:iCs/>
          <w:szCs w:val="24"/>
        </w:rPr>
        <w:t>P</w:t>
      </w:r>
      <w:r w:rsidR="009B634C" w:rsidRPr="00010DE7">
        <w:rPr>
          <w:rFonts w:ascii="Gadugi" w:hAnsi="Gadugi"/>
          <w:iCs/>
          <w:szCs w:val="24"/>
        </w:rPr>
        <w:t xml:space="preserve">rocedimiento </w:t>
      </w:r>
      <w:r w:rsidR="00A7287A" w:rsidRPr="00010DE7">
        <w:rPr>
          <w:rFonts w:ascii="Gadugi" w:hAnsi="Gadugi"/>
          <w:iCs/>
          <w:szCs w:val="24"/>
        </w:rPr>
        <w:t>C</w:t>
      </w:r>
      <w:r w:rsidR="009B634C" w:rsidRPr="00010DE7">
        <w:rPr>
          <w:rFonts w:ascii="Gadugi" w:hAnsi="Gadugi"/>
          <w:iCs/>
          <w:szCs w:val="24"/>
        </w:rPr>
        <w:t>ivil, “…No p</w:t>
      </w:r>
      <w:r w:rsidR="00A7287A" w:rsidRPr="00010DE7">
        <w:rPr>
          <w:rFonts w:ascii="Gadugi" w:hAnsi="Gadugi"/>
          <w:iCs/>
          <w:szCs w:val="24"/>
        </w:rPr>
        <w:t>uede</w:t>
      </w:r>
      <w:r w:rsidR="009B634C" w:rsidRPr="00010DE7">
        <w:rPr>
          <w:rFonts w:ascii="Gadugi" w:hAnsi="Gadugi"/>
          <w:iCs/>
          <w:szCs w:val="24"/>
        </w:rPr>
        <w:t xml:space="preserve"> aplicarse con </w:t>
      </w:r>
      <w:r w:rsidR="009B634C" w:rsidRPr="00010DE7">
        <w:rPr>
          <w:rFonts w:ascii="Gadugi" w:hAnsi="Gadugi"/>
          <w:iCs/>
          <w:szCs w:val="24"/>
        </w:rPr>
        <w:lastRenderedPageBreak/>
        <w:t xml:space="preserve">idéntico rasero en todos los procesos, dado que la índole de la cuestión controvertida en algunos de ellos, señala sin género de duda la conveniencia de atemperarla. Es verdad que no todas las </w:t>
      </w:r>
      <w:r w:rsidR="00A7287A" w:rsidRPr="00010DE7">
        <w:rPr>
          <w:rFonts w:ascii="Gadugi" w:hAnsi="Gadugi"/>
          <w:iCs/>
          <w:szCs w:val="24"/>
        </w:rPr>
        <w:t>relaciones</w:t>
      </w:r>
      <w:r w:rsidR="009B634C" w:rsidRPr="00010DE7">
        <w:rPr>
          <w:rFonts w:ascii="Gadugi" w:hAnsi="Gadugi"/>
          <w:iCs/>
          <w:szCs w:val="24"/>
        </w:rPr>
        <w:t xml:space="preserve"> de la esfera jurídica de las personas se re</w:t>
      </w:r>
      <w:r w:rsidR="00A7287A" w:rsidRPr="00010DE7">
        <w:rPr>
          <w:rFonts w:ascii="Gadugi" w:hAnsi="Gadugi"/>
          <w:iCs/>
          <w:szCs w:val="24"/>
        </w:rPr>
        <w:t>v</w:t>
      </w:r>
      <w:r w:rsidR="009B634C" w:rsidRPr="00010DE7">
        <w:rPr>
          <w:rFonts w:ascii="Gadugi" w:hAnsi="Gadugi"/>
          <w:iCs/>
          <w:szCs w:val="24"/>
        </w:rPr>
        <w:t xml:space="preserve">elan del mismo modo en el mundo exterior; algunas, como las que </w:t>
      </w:r>
      <w:r w:rsidR="00303D93" w:rsidRPr="00010DE7">
        <w:rPr>
          <w:rFonts w:ascii="Gadugi" w:hAnsi="Gadugi"/>
          <w:iCs/>
          <w:szCs w:val="24"/>
        </w:rPr>
        <w:t>haya</w:t>
      </w:r>
      <w:r w:rsidR="009B634C" w:rsidRPr="00010DE7">
        <w:rPr>
          <w:rFonts w:ascii="Gadugi" w:hAnsi="Gadugi"/>
          <w:iCs/>
          <w:szCs w:val="24"/>
        </w:rPr>
        <w:t xml:space="preserve"> </w:t>
      </w:r>
      <w:r w:rsidR="00A7287A" w:rsidRPr="00010DE7">
        <w:rPr>
          <w:rFonts w:ascii="Gadugi" w:hAnsi="Gadugi"/>
          <w:iCs/>
          <w:szCs w:val="24"/>
        </w:rPr>
        <w:t>v</w:t>
      </w:r>
      <w:r w:rsidR="009B634C" w:rsidRPr="00010DE7">
        <w:rPr>
          <w:rFonts w:ascii="Gadugi" w:hAnsi="Gadugi"/>
          <w:iCs/>
          <w:szCs w:val="24"/>
        </w:rPr>
        <w:t xml:space="preserve">enero inmediato </w:t>
      </w:r>
      <w:r w:rsidR="00A7287A" w:rsidRPr="00010DE7">
        <w:rPr>
          <w:rFonts w:ascii="Gadugi" w:hAnsi="Gadugi"/>
          <w:iCs/>
          <w:szCs w:val="24"/>
        </w:rPr>
        <w:t>en</w:t>
      </w:r>
      <w:r w:rsidR="009B634C" w:rsidRPr="00010DE7">
        <w:rPr>
          <w:rFonts w:ascii="Gadugi" w:hAnsi="Gadugi"/>
          <w:iCs/>
          <w:szCs w:val="24"/>
        </w:rPr>
        <w:t xml:space="preserve"> las relaciones de familia, se manifiestan las más de </w:t>
      </w:r>
      <w:r w:rsidR="00A7287A" w:rsidRPr="00010DE7">
        <w:rPr>
          <w:rFonts w:ascii="Gadugi" w:hAnsi="Gadugi"/>
          <w:iCs/>
          <w:szCs w:val="24"/>
        </w:rPr>
        <w:t>las veces</w:t>
      </w:r>
      <w:r w:rsidR="009B634C" w:rsidRPr="00010DE7">
        <w:rPr>
          <w:rFonts w:ascii="Gadugi" w:hAnsi="Gadugi"/>
          <w:iCs/>
          <w:szCs w:val="24"/>
        </w:rPr>
        <w:t xml:space="preserve"> en </w:t>
      </w:r>
      <w:r w:rsidR="00A7287A" w:rsidRPr="00010DE7">
        <w:rPr>
          <w:rFonts w:ascii="Gadugi" w:hAnsi="Gadugi"/>
          <w:iCs/>
          <w:szCs w:val="24"/>
        </w:rPr>
        <w:t>ese</w:t>
      </w:r>
      <w:r w:rsidR="009B634C" w:rsidRPr="00010DE7">
        <w:rPr>
          <w:rFonts w:ascii="Gadugi" w:hAnsi="Gadugi"/>
          <w:iCs/>
          <w:szCs w:val="24"/>
        </w:rPr>
        <w:t xml:space="preserve"> cerrado ámbito familiar, franqueando por excep</w:t>
      </w:r>
      <w:r w:rsidR="00A7287A" w:rsidRPr="00010DE7">
        <w:rPr>
          <w:rFonts w:ascii="Gadugi" w:hAnsi="Gadugi"/>
          <w:iCs/>
          <w:szCs w:val="24"/>
        </w:rPr>
        <w:t>c</w:t>
      </w:r>
      <w:r w:rsidR="009B634C" w:rsidRPr="00010DE7">
        <w:rPr>
          <w:rFonts w:ascii="Gadugi" w:hAnsi="Gadugi"/>
          <w:iCs/>
          <w:szCs w:val="24"/>
        </w:rPr>
        <w:t>i</w:t>
      </w:r>
      <w:r w:rsidR="00A7287A" w:rsidRPr="00010DE7">
        <w:rPr>
          <w:rFonts w:ascii="Gadugi" w:hAnsi="Gadugi"/>
          <w:iCs/>
          <w:szCs w:val="24"/>
        </w:rPr>
        <w:t>ón</w:t>
      </w:r>
      <w:r w:rsidR="009B634C" w:rsidRPr="00010DE7">
        <w:rPr>
          <w:rFonts w:ascii="Gadugi" w:hAnsi="Gadugi"/>
          <w:iCs/>
          <w:szCs w:val="24"/>
        </w:rPr>
        <w:t xml:space="preserve"> las fronteras de </w:t>
      </w:r>
      <w:r w:rsidR="00A7287A" w:rsidRPr="00010DE7">
        <w:rPr>
          <w:rFonts w:ascii="Gadugi" w:hAnsi="Gadugi"/>
          <w:iCs/>
          <w:szCs w:val="24"/>
        </w:rPr>
        <w:t>tal</w:t>
      </w:r>
      <w:r w:rsidR="009B634C" w:rsidRPr="00010DE7">
        <w:rPr>
          <w:rFonts w:ascii="Gadugi" w:hAnsi="Gadugi"/>
          <w:iCs/>
          <w:szCs w:val="24"/>
        </w:rPr>
        <w:t xml:space="preserve"> privacidad. De suerte que la percepción y conocimiento de las mismas, acaso sea más probable entre las personas que tienen acceso núcleo familiar donde se</w:t>
      </w:r>
      <w:r w:rsidR="009B634C" w:rsidRPr="0034328B">
        <w:rPr>
          <w:rFonts w:ascii="Gadugi" w:hAnsi="Gadugi"/>
          <w:sz w:val="24"/>
          <w:szCs w:val="24"/>
        </w:rPr>
        <w:t xml:space="preserve"> </w:t>
      </w:r>
      <w:r w:rsidR="009B634C" w:rsidRPr="00010DE7">
        <w:rPr>
          <w:rFonts w:ascii="Gadugi" w:hAnsi="Gadugi"/>
          <w:iCs/>
          <w:szCs w:val="24"/>
        </w:rPr>
        <w:t>presenta</w:t>
      </w:r>
      <w:r w:rsidR="00A7287A" w:rsidRPr="00010DE7">
        <w:rPr>
          <w:rFonts w:ascii="Gadugi" w:hAnsi="Gadugi"/>
          <w:iCs/>
          <w:szCs w:val="24"/>
        </w:rPr>
        <w:t>n</w:t>
      </w:r>
      <w:r w:rsidR="008E7304" w:rsidRPr="00010DE7">
        <w:rPr>
          <w:rFonts w:ascii="Gadugi" w:hAnsi="Gadugi"/>
          <w:iCs/>
          <w:szCs w:val="24"/>
        </w:rPr>
        <w:t>…</w:t>
      </w:r>
      <w:r w:rsidR="008E7304" w:rsidRPr="0034328B">
        <w:rPr>
          <w:rStyle w:val="Refdenotaalpie"/>
          <w:rFonts w:ascii="Gadugi" w:hAnsi="Gadugi"/>
          <w:sz w:val="24"/>
          <w:szCs w:val="24"/>
        </w:rPr>
        <w:footnoteReference w:id="11"/>
      </w:r>
    </w:p>
    <w:p w14:paraId="26E162CE" w14:textId="3D2DD7A4" w:rsidR="001B3450" w:rsidRPr="0034328B" w:rsidRDefault="001B3450" w:rsidP="0034328B">
      <w:pPr>
        <w:pStyle w:val="Prrafodelista"/>
        <w:tabs>
          <w:tab w:val="left" w:pos="1560"/>
          <w:tab w:val="left" w:pos="1701"/>
          <w:tab w:val="left" w:pos="2268"/>
          <w:tab w:val="left" w:pos="2552"/>
          <w:tab w:val="left" w:pos="3686"/>
        </w:tabs>
        <w:spacing w:after="0" w:line="276" w:lineRule="auto"/>
        <w:ind w:left="1701"/>
        <w:jc w:val="both"/>
        <w:rPr>
          <w:rFonts w:ascii="Gadugi" w:hAnsi="Gadugi"/>
          <w:sz w:val="24"/>
          <w:szCs w:val="24"/>
        </w:rPr>
      </w:pPr>
    </w:p>
    <w:p w14:paraId="2E10BEE2" w14:textId="5F123D22" w:rsidR="008E7304" w:rsidRPr="0034328B" w:rsidRDefault="008E7304" w:rsidP="0034328B">
      <w:pPr>
        <w:pStyle w:val="Prrafodelista"/>
        <w:tabs>
          <w:tab w:val="left" w:pos="1560"/>
          <w:tab w:val="left" w:pos="1701"/>
          <w:tab w:val="left" w:pos="2268"/>
          <w:tab w:val="left" w:pos="2552"/>
          <w:tab w:val="left" w:pos="3686"/>
        </w:tabs>
        <w:spacing w:after="0" w:line="276" w:lineRule="auto"/>
        <w:ind w:left="1701"/>
        <w:jc w:val="both"/>
        <w:rPr>
          <w:rFonts w:ascii="Gadugi" w:hAnsi="Gadugi"/>
          <w:sz w:val="24"/>
          <w:szCs w:val="24"/>
        </w:rPr>
      </w:pPr>
      <w:r w:rsidRPr="0034328B">
        <w:rPr>
          <w:rFonts w:ascii="Gadugi" w:hAnsi="Gadugi"/>
          <w:sz w:val="24"/>
          <w:szCs w:val="24"/>
        </w:rPr>
        <w:t>Y más recientemente</w:t>
      </w:r>
      <w:r w:rsidR="00534661" w:rsidRPr="0034328B">
        <w:rPr>
          <w:rStyle w:val="Refdenotaalpie"/>
          <w:rFonts w:ascii="Gadugi" w:hAnsi="Gadugi"/>
          <w:sz w:val="24"/>
          <w:szCs w:val="24"/>
        </w:rPr>
        <w:footnoteReference w:id="12"/>
      </w:r>
      <w:r w:rsidRPr="0034328B">
        <w:rPr>
          <w:rFonts w:ascii="Gadugi" w:hAnsi="Gadugi"/>
          <w:sz w:val="24"/>
          <w:szCs w:val="24"/>
        </w:rPr>
        <w:t xml:space="preserve"> reiteró la alta Corporación:</w:t>
      </w:r>
    </w:p>
    <w:p w14:paraId="3082BD78" w14:textId="77777777" w:rsidR="008E7304" w:rsidRPr="0034328B" w:rsidRDefault="008E7304" w:rsidP="0034328B">
      <w:pPr>
        <w:pStyle w:val="Prrafodelista"/>
        <w:tabs>
          <w:tab w:val="left" w:pos="1560"/>
          <w:tab w:val="left" w:pos="1701"/>
          <w:tab w:val="left" w:pos="2268"/>
          <w:tab w:val="left" w:pos="2552"/>
          <w:tab w:val="left" w:pos="3686"/>
        </w:tabs>
        <w:spacing w:after="0" w:line="276" w:lineRule="auto"/>
        <w:ind w:left="1701"/>
        <w:jc w:val="both"/>
        <w:rPr>
          <w:rFonts w:ascii="Gadugi" w:hAnsi="Gadugi"/>
          <w:sz w:val="24"/>
          <w:szCs w:val="24"/>
        </w:rPr>
      </w:pPr>
    </w:p>
    <w:p w14:paraId="1AF327DC" w14:textId="2F52FA28" w:rsidR="00A7287A" w:rsidRPr="00010DE7" w:rsidRDefault="00A7287A" w:rsidP="00010DE7">
      <w:pPr>
        <w:spacing w:after="0" w:line="240" w:lineRule="auto"/>
        <w:ind w:left="426" w:right="420" w:firstLine="1134"/>
        <w:jc w:val="both"/>
        <w:rPr>
          <w:rFonts w:ascii="Gadugi" w:hAnsi="Gadugi"/>
          <w:iCs/>
          <w:szCs w:val="24"/>
        </w:rPr>
      </w:pPr>
      <w:r w:rsidRPr="00010DE7">
        <w:rPr>
          <w:rFonts w:ascii="Gadugi" w:hAnsi="Gadugi"/>
          <w:iCs/>
          <w:szCs w:val="24"/>
        </w:rPr>
        <w:t>Las reglas de la experiencia derivadas de nuestro contexto social indican que, por lo general, los miembros del núcleo familiar y las amistades cercanas a la pareja, son las personas más idóneas para declarar acerca de las condiciones en que se dio la convivencia de los compañeros, pues nadie mejor que ellos percibe o presencia las vicisitudes que surgen en el seno de la unión marital. Y entre los miembros de la parentela, son las madres de los compañeros, precisamente, las que más acostumbran estar pendientes del diario vivir de sus hijos, siendo frecuentes sus visitas al hogar de la pareja, sus llamadas telefónicas y, en fin, sus métodos de búsqueda de información acerca de las intimidades de la relación.</w:t>
      </w:r>
    </w:p>
    <w:p w14:paraId="1D539D56" w14:textId="77777777" w:rsidR="00CC2ADB" w:rsidRPr="0034328B" w:rsidRDefault="00CC2ADB" w:rsidP="0034328B">
      <w:pPr>
        <w:pStyle w:val="Prrafodelista"/>
        <w:tabs>
          <w:tab w:val="left" w:pos="1701"/>
          <w:tab w:val="left" w:pos="2268"/>
          <w:tab w:val="left" w:pos="2552"/>
          <w:tab w:val="left" w:pos="3686"/>
        </w:tabs>
        <w:spacing w:after="0" w:line="276" w:lineRule="auto"/>
        <w:ind w:left="567" w:right="567" w:firstLine="1134"/>
        <w:jc w:val="both"/>
        <w:rPr>
          <w:rFonts w:ascii="Gadugi" w:hAnsi="Gadugi"/>
          <w:sz w:val="24"/>
          <w:szCs w:val="24"/>
        </w:rPr>
      </w:pPr>
    </w:p>
    <w:p w14:paraId="0139B20B" w14:textId="4AFBA107" w:rsidR="001B3450" w:rsidRPr="0034328B" w:rsidRDefault="00CC2ADB" w:rsidP="0034328B">
      <w:pPr>
        <w:pStyle w:val="Prrafodelista"/>
        <w:numPr>
          <w:ilvl w:val="1"/>
          <w:numId w:val="24"/>
        </w:numPr>
        <w:tabs>
          <w:tab w:val="left" w:pos="1560"/>
          <w:tab w:val="left" w:pos="1701"/>
          <w:tab w:val="left" w:pos="2268"/>
          <w:tab w:val="left" w:pos="2410"/>
          <w:tab w:val="left" w:pos="2552"/>
          <w:tab w:val="left" w:pos="3686"/>
        </w:tabs>
        <w:spacing w:after="0" w:line="276" w:lineRule="auto"/>
        <w:ind w:left="0" w:firstLine="1701"/>
        <w:jc w:val="both"/>
        <w:rPr>
          <w:rFonts w:ascii="Gadugi" w:hAnsi="Gadugi"/>
          <w:sz w:val="24"/>
          <w:szCs w:val="24"/>
        </w:rPr>
      </w:pPr>
      <w:r w:rsidRPr="0034328B">
        <w:rPr>
          <w:rFonts w:ascii="Gadugi" w:hAnsi="Gadugi"/>
          <w:sz w:val="24"/>
          <w:szCs w:val="24"/>
        </w:rPr>
        <w:t xml:space="preserve">Dicho esto, </w:t>
      </w:r>
      <w:r w:rsidR="00C445F6" w:rsidRPr="0034328B">
        <w:rPr>
          <w:rFonts w:ascii="Gadugi" w:hAnsi="Gadugi"/>
          <w:sz w:val="24"/>
          <w:szCs w:val="24"/>
        </w:rPr>
        <w:t xml:space="preserve">los argumentos </w:t>
      </w:r>
      <w:r w:rsidR="00C60941" w:rsidRPr="0034328B">
        <w:rPr>
          <w:rFonts w:ascii="Gadugi" w:hAnsi="Gadugi"/>
          <w:sz w:val="24"/>
          <w:szCs w:val="24"/>
        </w:rPr>
        <w:t xml:space="preserve">que esgrime el recurrente son insuficientes para derruir el fallo de primer grado. </w:t>
      </w:r>
    </w:p>
    <w:p w14:paraId="325D74D7" w14:textId="46583A24" w:rsidR="00C60941" w:rsidRPr="0034328B" w:rsidRDefault="00C60941" w:rsidP="0034328B">
      <w:pPr>
        <w:pStyle w:val="Prrafodelista"/>
        <w:tabs>
          <w:tab w:val="left" w:pos="1560"/>
          <w:tab w:val="left" w:pos="1701"/>
          <w:tab w:val="left" w:pos="2268"/>
          <w:tab w:val="left" w:pos="2552"/>
          <w:tab w:val="left" w:pos="3686"/>
        </w:tabs>
        <w:spacing w:after="0" w:line="276" w:lineRule="auto"/>
        <w:ind w:left="3195"/>
        <w:jc w:val="both"/>
        <w:rPr>
          <w:rFonts w:ascii="Gadugi" w:hAnsi="Gadugi"/>
          <w:sz w:val="24"/>
          <w:szCs w:val="24"/>
        </w:rPr>
      </w:pPr>
    </w:p>
    <w:p w14:paraId="77B47ABC" w14:textId="049009A7" w:rsidR="00C134C0" w:rsidRPr="0034328B" w:rsidRDefault="00C60941" w:rsidP="0034328B">
      <w:pPr>
        <w:pStyle w:val="Prrafodelista"/>
        <w:tabs>
          <w:tab w:val="left" w:pos="1560"/>
          <w:tab w:val="left" w:pos="1701"/>
          <w:tab w:val="left" w:pos="2268"/>
          <w:tab w:val="left" w:pos="2552"/>
          <w:tab w:val="left" w:pos="3686"/>
        </w:tabs>
        <w:spacing w:after="0" w:line="276" w:lineRule="auto"/>
        <w:ind w:left="0" w:firstLine="1701"/>
        <w:jc w:val="both"/>
        <w:rPr>
          <w:rFonts w:ascii="Gadugi" w:hAnsi="Gadugi"/>
          <w:sz w:val="24"/>
          <w:szCs w:val="24"/>
        </w:rPr>
      </w:pPr>
      <w:r w:rsidRPr="0034328B">
        <w:rPr>
          <w:rFonts w:ascii="Gadugi" w:hAnsi="Gadugi"/>
          <w:sz w:val="24"/>
          <w:szCs w:val="24"/>
        </w:rPr>
        <w:t xml:space="preserve">En primer lugar, aduce que el juzgado </w:t>
      </w:r>
      <w:r w:rsidR="005B7147" w:rsidRPr="0034328B">
        <w:rPr>
          <w:rFonts w:ascii="Gadugi" w:hAnsi="Gadugi"/>
          <w:sz w:val="24"/>
          <w:szCs w:val="24"/>
        </w:rPr>
        <w:t xml:space="preserve">solo tuvo en cuenta los testimonios </w:t>
      </w:r>
      <w:r w:rsidRPr="0034328B">
        <w:rPr>
          <w:rFonts w:ascii="Gadugi" w:hAnsi="Gadugi"/>
          <w:sz w:val="24"/>
          <w:szCs w:val="24"/>
        </w:rPr>
        <w:t>de familiares y amigos de la demandante, que fueron amañados</w:t>
      </w:r>
      <w:r w:rsidR="00C134C0" w:rsidRPr="0034328B">
        <w:rPr>
          <w:rFonts w:ascii="Gadugi" w:hAnsi="Gadugi"/>
          <w:sz w:val="24"/>
          <w:szCs w:val="24"/>
        </w:rPr>
        <w:t xml:space="preserve">. </w:t>
      </w:r>
      <w:r w:rsidR="00FC3399" w:rsidRPr="0034328B">
        <w:rPr>
          <w:rFonts w:ascii="Gadugi" w:hAnsi="Gadugi"/>
          <w:sz w:val="24"/>
          <w:szCs w:val="24"/>
        </w:rPr>
        <w:t xml:space="preserve">En cambio, se desecharon las versiones de quienes fueron oídos por cuenta del demandado, que eran </w:t>
      </w:r>
      <w:r w:rsidR="004D0895" w:rsidRPr="0034328B">
        <w:rPr>
          <w:rFonts w:ascii="Gadugi" w:hAnsi="Gadugi"/>
          <w:sz w:val="24"/>
          <w:szCs w:val="24"/>
        </w:rPr>
        <w:t xml:space="preserve">personas que, por sus ocupaciones (servicio doméstico y vigilancia) conocían de primera mano el desenvolvimiento del señor Carlos Mauricio Sierra Orozco en su apartamento. </w:t>
      </w:r>
    </w:p>
    <w:p w14:paraId="54B97050" w14:textId="77777777" w:rsidR="00C134C0" w:rsidRPr="0034328B" w:rsidRDefault="00C134C0" w:rsidP="0034328B">
      <w:pPr>
        <w:pStyle w:val="Prrafodelista"/>
        <w:tabs>
          <w:tab w:val="left" w:pos="1560"/>
          <w:tab w:val="left" w:pos="1701"/>
          <w:tab w:val="left" w:pos="2268"/>
          <w:tab w:val="left" w:pos="2552"/>
          <w:tab w:val="left" w:pos="3686"/>
        </w:tabs>
        <w:spacing w:after="0" w:line="276" w:lineRule="auto"/>
        <w:ind w:left="0" w:firstLine="1701"/>
        <w:jc w:val="both"/>
        <w:rPr>
          <w:rFonts w:ascii="Gadugi" w:hAnsi="Gadugi"/>
          <w:sz w:val="24"/>
          <w:szCs w:val="24"/>
        </w:rPr>
      </w:pPr>
    </w:p>
    <w:p w14:paraId="62C6F596" w14:textId="08AD06BE" w:rsidR="00C134C0" w:rsidRPr="0034328B" w:rsidRDefault="00FA3623" w:rsidP="0034328B">
      <w:pPr>
        <w:pStyle w:val="Prrafodelista"/>
        <w:tabs>
          <w:tab w:val="left" w:pos="1560"/>
          <w:tab w:val="left" w:pos="1701"/>
          <w:tab w:val="left" w:pos="2268"/>
          <w:tab w:val="left" w:pos="2552"/>
          <w:tab w:val="left" w:pos="3686"/>
        </w:tabs>
        <w:spacing w:after="0" w:line="276" w:lineRule="auto"/>
        <w:ind w:left="0" w:firstLine="1701"/>
        <w:jc w:val="both"/>
        <w:rPr>
          <w:rFonts w:ascii="Gadugi" w:hAnsi="Gadugi"/>
          <w:sz w:val="24"/>
          <w:szCs w:val="24"/>
        </w:rPr>
      </w:pPr>
      <w:r w:rsidRPr="0034328B">
        <w:rPr>
          <w:rFonts w:ascii="Gadugi" w:hAnsi="Gadugi"/>
          <w:sz w:val="24"/>
          <w:szCs w:val="24"/>
        </w:rPr>
        <w:t>Sin perjuicio de</w:t>
      </w:r>
      <w:r w:rsidR="004D0895" w:rsidRPr="0034328B">
        <w:rPr>
          <w:rFonts w:ascii="Gadugi" w:hAnsi="Gadugi"/>
          <w:sz w:val="24"/>
          <w:szCs w:val="24"/>
        </w:rPr>
        <w:t xml:space="preserve">l análisis que se hará, </w:t>
      </w:r>
      <w:r w:rsidRPr="0034328B">
        <w:rPr>
          <w:rFonts w:ascii="Gadugi" w:hAnsi="Gadugi"/>
          <w:sz w:val="24"/>
          <w:szCs w:val="24"/>
        </w:rPr>
        <w:t>lo expuesto por el impugnante</w:t>
      </w:r>
      <w:r w:rsidR="00C134C0" w:rsidRPr="0034328B">
        <w:rPr>
          <w:rFonts w:ascii="Gadugi" w:hAnsi="Gadugi"/>
          <w:sz w:val="24"/>
          <w:szCs w:val="24"/>
        </w:rPr>
        <w:t xml:space="preserve"> no pasa de ser una apreciación equivocada, porque con solo escuchar el pronunciamiento oral del fallo, se advierte que la funcionaria se paseó por todos los testimonios, tanto los que allegó la demandante, como los que aportó el demandado. Solo que, como viene de verse, optó por darle credibilidad a uno de tales grupos. Es decir, que fueron valorados en conjunto y se les dio el </w:t>
      </w:r>
      <w:r w:rsidR="008834A4" w:rsidRPr="0034328B">
        <w:rPr>
          <w:rFonts w:ascii="Gadugi" w:hAnsi="Gadugi"/>
          <w:sz w:val="24"/>
          <w:szCs w:val="24"/>
        </w:rPr>
        <w:t>mérito</w:t>
      </w:r>
      <w:r w:rsidR="00C134C0" w:rsidRPr="0034328B">
        <w:rPr>
          <w:rFonts w:ascii="Gadugi" w:hAnsi="Gadugi"/>
          <w:sz w:val="24"/>
          <w:szCs w:val="24"/>
        </w:rPr>
        <w:t xml:space="preserve"> que, en su criterio, les correspondía</w:t>
      </w:r>
      <w:r w:rsidR="00FC3399" w:rsidRPr="0034328B">
        <w:rPr>
          <w:rFonts w:ascii="Gadugi" w:hAnsi="Gadugi"/>
          <w:sz w:val="24"/>
          <w:szCs w:val="24"/>
        </w:rPr>
        <w:t xml:space="preserve">, que es lo que, en términos de la jurisprudencia citada, corresponde hacer al juzgador. </w:t>
      </w:r>
    </w:p>
    <w:p w14:paraId="6FB33EE2" w14:textId="4A8064D4" w:rsidR="00C05EA9" w:rsidRPr="0034328B" w:rsidRDefault="00C05EA9" w:rsidP="0034328B">
      <w:pPr>
        <w:pStyle w:val="Prrafodelista"/>
        <w:tabs>
          <w:tab w:val="left" w:pos="1560"/>
          <w:tab w:val="left" w:pos="1701"/>
          <w:tab w:val="left" w:pos="2268"/>
          <w:tab w:val="left" w:pos="2552"/>
          <w:tab w:val="left" w:pos="3686"/>
        </w:tabs>
        <w:spacing w:after="0" w:line="276" w:lineRule="auto"/>
        <w:ind w:left="0" w:firstLine="1701"/>
        <w:jc w:val="both"/>
        <w:rPr>
          <w:rFonts w:ascii="Gadugi" w:hAnsi="Gadugi"/>
          <w:sz w:val="24"/>
          <w:szCs w:val="24"/>
        </w:rPr>
      </w:pPr>
    </w:p>
    <w:p w14:paraId="3AA8F541" w14:textId="462BFCEA" w:rsidR="00C05EA9" w:rsidRPr="0034328B" w:rsidRDefault="00C05EA9" w:rsidP="0034328B">
      <w:pPr>
        <w:pStyle w:val="Prrafodelista"/>
        <w:tabs>
          <w:tab w:val="left" w:pos="1560"/>
          <w:tab w:val="left" w:pos="1701"/>
          <w:tab w:val="left" w:pos="2268"/>
          <w:tab w:val="left" w:pos="2552"/>
          <w:tab w:val="left" w:pos="3686"/>
        </w:tabs>
        <w:spacing w:after="0" w:line="276" w:lineRule="auto"/>
        <w:ind w:left="0" w:firstLine="1701"/>
        <w:jc w:val="both"/>
        <w:rPr>
          <w:rFonts w:ascii="Gadugi" w:hAnsi="Gadugi"/>
          <w:sz w:val="24"/>
          <w:szCs w:val="24"/>
        </w:rPr>
      </w:pPr>
      <w:r w:rsidRPr="0034328B">
        <w:rPr>
          <w:rFonts w:ascii="Gadugi" w:hAnsi="Gadugi"/>
          <w:sz w:val="24"/>
          <w:szCs w:val="24"/>
        </w:rPr>
        <w:t xml:space="preserve">Y si bien esos testigos </w:t>
      </w:r>
      <w:r w:rsidR="00B26FF3" w:rsidRPr="0034328B">
        <w:rPr>
          <w:rFonts w:ascii="Gadugi" w:hAnsi="Gadugi"/>
          <w:sz w:val="24"/>
          <w:szCs w:val="24"/>
        </w:rPr>
        <w:t xml:space="preserve">elegidos </w:t>
      </w:r>
      <w:r w:rsidRPr="0034328B">
        <w:rPr>
          <w:rFonts w:ascii="Gadugi" w:hAnsi="Gadugi"/>
          <w:sz w:val="24"/>
          <w:szCs w:val="24"/>
        </w:rPr>
        <w:t xml:space="preserve">tienen vínculos de parentesco o de amistad con Carolina Martínez Galindo, como viene de verse, por el tipo de relación que </w:t>
      </w:r>
      <w:r w:rsidRPr="0034328B">
        <w:rPr>
          <w:rFonts w:ascii="Gadugi" w:hAnsi="Gadugi"/>
          <w:sz w:val="24"/>
          <w:szCs w:val="24"/>
        </w:rPr>
        <w:lastRenderedPageBreak/>
        <w:t xml:space="preserve">se debate, son ellos quienes, por regla general, mejor conocen de ella y pueden dar cuenta de los pormenores en que </w:t>
      </w:r>
      <w:r w:rsidR="00727B8B" w:rsidRPr="0034328B">
        <w:rPr>
          <w:rFonts w:ascii="Gadugi" w:hAnsi="Gadugi"/>
          <w:sz w:val="24"/>
          <w:szCs w:val="24"/>
        </w:rPr>
        <w:t>ocurrió</w:t>
      </w:r>
      <w:r w:rsidRPr="0034328B">
        <w:rPr>
          <w:rFonts w:ascii="Gadugi" w:hAnsi="Gadugi"/>
          <w:sz w:val="24"/>
          <w:szCs w:val="24"/>
        </w:rPr>
        <w:t xml:space="preserve">. </w:t>
      </w:r>
    </w:p>
    <w:p w14:paraId="7448207A" w14:textId="0E12EFDE" w:rsidR="004D0895" w:rsidRPr="0034328B" w:rsidRDefault="004D0895" w:rsidP="0034328B">
      <w:pPr>
        <w:pStyle w:val="Prrafodelista"/>
        <w:tabs>
          <w:tab w:val="left" w:pos="1560"/>
          <w:tab w:val="left" w:pos="1701"/>
          <w:tab w:val="left" w:pos="2268"/>
          <w:tab w:val="left" w:pos="2552"/>
          <w:tab w:val="left" w:pos="3686"/>
        </w:tabs>
        <w:spacing w:after="0" w:line="276" w:lineRule="auto"/>
        <w:ind w:left="0" w:firstLine="1701"/>
        <w:jc w:val="both"/>
        <w:rPr>
          <w:rFonts w:ascii="Gadugi" w:hAnsi="Gadugi"/>
          <w:sz w:val="24"/>
          <w:szCs w:val="24"/>
        </w:rPr>
      </w:pPr>
    </w:p>
    <w:p w14:paraId="0D0B7355" w14:textId="1B9E9F64" w:rsidR="00B26FF3" w:rsidRPr="0034328B" w:rsidRDefault="00DA6228" w:rsidP="0034328B">
      <w:pPr>
        <w:spacing w:after="0" w:line="276" w:lineRule="auto"/>
        <w:ind w:firstLine="1701"/>
        <w:jc w:val="both"/>
        <w:rPr>
          <w:rFonts w:ascii="Gadugi" w:eastAsia="Malgun Gothic" w:hAnsi="Gadugi" w:cs="Estrangelo Edessa"/>
          <w:sz w:val="24"/>
          <w:szCs w:val="24"/>
        </w:rPr>
      </w:pPr>
      <w:r w:rsidRPr="0034328B">
        <w:rPr>
          <w:rFonts w:ascii="Gadugi" w:hAnsi="Gadugi"/>
          <w:sz w:val="24"/>
          <w:szCs w:val="24"/>
        </w:rPr>
        <w:t xml:space="preserve"> </w:t>
      </w:r>
      <w:r w:rsidR="00C05EA9" w:rsidRPr="0034328B">
        <w:rPr>
          <w:rFonts w:ascii="Gadugi" w:hAnsi="Gadugi"/>
          <w:sz w:val="24"/>
          <w:szCs w:val="24"/>
        </w:rPr>
        <w:t>Ahora bien, c</w:t>
      </w:r>
      <w:r w:rsidR="004D0895" w:rsidRPr="0034328B">
        <w:rPr>
          <w:rFonts w:ascii="Gadugi" w:hAnsi="Gadugi"/>
          <w:sz w:val="24"/>
          <w:szCs w:val="24"/>
        </w:rPr>
        <w:t>on ese ejercicio dialéctico de la funcionaria, se identifica la Sala, porque, ciertamente</w:t>
      </w:r>
      <w:r w:rsidR="00C05EA9" w:rsidRPr="0034328B">
        <w:rPr>
          <w:rFonts w:ascii="Gadugi" w:hAnsi="Gadugi"/>
          <w:sz w:val="24"/>
          <w:szCs w:val="24"/>
        </w:rPr>
        <w:t xml:space="preserve">, </w:t>
      </w:r>
      <w:r w:rsidR="00EA68ED" w:rsidRPr="0034328B">
        <w:rPr>
          <w:rFonts w:ascii="Gadugi" w:hAnsi="Gadugi"/>
          <w:sz w:val="24"/>
          <w:szCs w:val="24"/>
        </w:rPr>
        <w:t>de los testimonios de Martha Mirian Galindo</w:t>
      </w:r>
      <w:r w:rsidRPr="0034328B">
        <w:rPr>
          <w:rStyle w:val="Refdenotaalpie"/>
          <w:rFonts w:ascii="Gadugi" w:hAnsi="Gadugi"/>
          <w:sz w:val="24"/>
          <w:szCs w:val="24"/>
        </w:rPr>
        <w:footnoteReference w:id="13"/>
      </w:r>
      <w:r w:rsidR="00EA68ED" w:rsidRPr="0034328B">
        <w:rPr>
          <w:rFonts w:ascii="Gadugi" w:hAnsi="Gadugi"/>
          <w:sz w:val="24"/>
          <w:szCs w:val="24"/>
        </w:rPr>
        <w:t xml:space="preserve">, </w:t>
      </w:r>
      <w:r w:rsidRPr="0034328B">
        <w:rPr>
          <w:rFonts w:ascii="Gadugi" w:eastAsia="Malgun Gothic" w:hAnsi="Gadugi" w:cs="Estrangelo Edessa"/>
          <w:sz w:val="24"/>
          <w:szCs w:val="24"/>
        </w:rPr>
        <w:t>madre,</w:t>
      </w:r>
      <w:r w:rsidR="00A76147" w:rsidRPr="0034328B">
        <w:rPr>
          <w:rFonts w:ascii="Gadugi" w:eastAsia="Malgun Gothic" w:hAnsi="Gadugi" w:cs="Estrangelo Edessa"/>
          <w:sz w:val="24"/>
          <w:szCs w:val="24"/>
        </w:rPr>
        <w:t xml:space="preserve"> </w:t>
      </w:r>
      <w:r w:rsidR="00EA68ED" w:rsidRPr="0034328B">
        <w:rPr>
          <w:rFonts w:ascii="Gadugi" w:hAnsi="Gadugi"/>
          <w:sz w:val="24"/>
          <w:szCs w:val="24"/>
        </w:rPr>
        <w:t xml:space="preserve">Jaime </w:t>
      </w:r>
      <w:r w:rsidR="00646EA0" w:rsidRPr="0034328B">
        <w:rPr>
          <w:rFonts w:ascii="Gadugi" w:hAnsi="Gadugi"/>
          <w:sz w:val="24"/>
          <w:szCs w:val="24"/>
        </w:rPr>
        <w:t xml:space="preserve">Enrique </w:t>
      </w:r>
      <w:r w:rsidR="00EA68ED" w:rsidRPr="0034328B">
        <w:rPr>
          <w:rFonts w:ascii="Gadugi" w:hAnsi="Gadugi"/>
          <w:sz w:val="24"/>
          <w:szCs w:val="24"/>
        </w:rPr>
        <w:t>Martínez</w:t>
      </w:r>
      <w:r w:rsidR="00646EA0" w:rsidRPr="0034328B">
        <w:rPr>
          <w:rFonts w:ascii="Gadugi" w:hAnsi="Gadugi"/>
          <w:sz w:val="24"/>
          <w:szCs w:val="24"/>
        </w:rPr>
        <w:t xml:space="preserve"> Galindo</w:t>
      </w:r>
      <w:r w:rsidRPr="0034328B">
        <w:rPr>
          <w:rStyle w:val="Refdenotaalpie"/>
          <w:rFonts w:ascii="Gadugi" w:eastAsia="Malgun Gothic" w:hAnsi="Gadugi"/>
          <w:sz w:val="24"/>
          <w:szCs w:val="24"/>
        </w:rPr>
        <w:footnoteReference w:id="14"/>
      </w:r>
      <w:r w:rsidR="00E10985" w:rsidRPr="0034328B">
        <w:rPr>
          <w:rFonts w:ascii="Gadugi" w:eastAsia="Malgun Gothic" w:hAnsi="Gadugi" w:cs="Estrangelo Edessa"/>
          <w:sz w:val="24"/>
          <w:szCs w:val="24"/>
        </w:rPr>
        <w:t>,</w:t>
      </w:r>
      <w:r w:rsidR="00A76147" w:rsidRPr="0034328B">
        <w:rPr>
          <w:rFonts w:ascii="Gadugi" w:eastAsia="Malgun Gothic" w:hAnsi="Gadugi" w:cs="Estrangelo Edessa"/>
          <w:sz w:val="24"/>
          <w:szCs w:val="24"/>
        </w:rPr>
        <w:t xml:space="preserve"> hermano,</w:t>
      </w:r>
      <w:r w:rsidR="00E10985" w:rsidRPr="0034328B">
        <w:rPr>
          <w:rFonts w:ascii="Gadugi" w:eastAsia="Malgun Gothic" w:hAnsi="Gadugi" w:cs="Estrangelo Edessa"/>
          <w:sz w:val="24"/>
          <w:szCs w:val="24"/>
        </w:rPr>
        <w:t xml:space="preserve"> </w:t>
      </w:r>
      <w:r w:rsidR="00E10985" w:rsidRPr="0034328B">
        <w:rPr>
          <w:rFonts w:ascii="Gadugi" w:eastAsia="Malgun Gothic" w:hAnsi="Gadugi" w:cs="Estrangelo Edessa"/>
          <w:color w:val="000000" w:themeColor="text1"/>
          <w:sz w:val="24"/>
          <w:szCs w:val="24"/>
        </w:rPr>
        <w:t>Angelica Mar</w:t>
      </w:r>
      <w:r w:rsidR="00A76147" w:rsidRPr="0034328B">
        <w:rPr>
          <w:rFonts w:ascii="Gadugi" w:eastAsia="Malgun Gothic" w:hAnsi="Gadugi" w:cs="Estrangelo Edessa"/>
          <w:color w:val="000000" w:themeColor="text1"/>
          <w:sz w:val="24"/>
          <w:szCs w:val="24"/>
        </w:rPr>
        <w:t>í</w:t>
      </w:r>
      <w:r w:rsidR="00E10985" w:rsidRPr="0034328B">
        <w:rPr>
          <w:rFonts w:ascii="Gadugi" w:eastAsia="Malgun Gothic" w:hAnsi="Gadugi" w:cs="Estrangelo Edessa"/>
          <w:color w:val="000000" w:themeColor="text1"/>
          <w:sz w:val="24"/>
          <w:szCs w:val="24"/>
        </w:rPr>
        <w:t>a Bueno Ocampo</w:t>
      </w:r>
      <w:r w:rsidR="00E10985" w:rsidRPr="0034328B">
        <w:rPr>
          <w:rStyle w:val="Refdenotaalpie"/>
          <w:rFonts w:ascii="Gadugi" w:eastAsia="Malgun Gothic" w:hAnsi="Gadugi"/>
          <w:color w:val="000000" w:themeColor="text1"/>
          <w:sz w:val="24"/>
          <w:szCs w:val="24"/>
        </w:rPr>
        <w:footnoteReference w:id="15"/>
      </w:r>
      <w:r w:rsidR="00E95261" w:rsidRPr="0034328B">
        <w:rPr>
          <w:rFonts w:ascii="Gadugi" w:eastAsia="Malgun Gothic" w:hAnsi="Gadugi" w:cs="Estrangelo Edessa"/>
          <w:color w:val="000000" w:themeColor="text1"/>
          <w:sz w:val="24"/>
          <w:szCs w:val="24"/>
        </w:rPr>
        <w:t xml:space="preserve"> y</w:t>
      </w:r>
      <w:r w:rsidR="00E10985" w:rsidRPr="0034328B">
        <w:rPr>
          <w:rFonts w:ascii="Gadugi" w:eastAsia="Malgun Gothic" w:hAnsi="Gadugi" w:cs="Estrangelo Edessa"/>
          <w:sz w:val="24"/>
          <w:szCs w:val="24"/>
        </w:rPr>
        <w:t xml:space="preserve"> </w:t>
      </w:r>
      <w:r w:rsidR="00E95261" w:rsidRPr="0034328B">
        <w:rPr>
          <w:rFonts w:ascii="Gadugi" w:eastAsia="Malgun Gothic" w:hAnsi="Gadugi" w:cs="Estrangelo Edessa"/>
          <w:sz w:val="24"/>
          <w:szCs w:val="24"/>
        </w:rPr>
        <w:t>Hernán Bedoya Rengifo</w:t>
      </w:r>
      <w:r w:rsidR="00E95261" w:rsidRPr="0034328B">
        <w:rPr>
          <w:rStyle w:val="Refdenotaalpie"/>
          <w:rFonts w:ascii="Gadugi" w:eastAsia="Malgun Gothic" w:hAnsi="Gadugi"/>
          <w:sz w:val="24"/>
          <w:szCs w:val="24"/>
        </w:rPr>
        <w:footnoteReference w:id="16"/>
      </w:r>
      <w:r w:rsidR="00E95261" w:rsidRPr="0034328B">
        <w:rPr>
          <w:rFonts w:ascii="Gadugi" w:eastAsia="Malgun Gothic" w:hAnsi="Gadugi" w:cs="Estrangelo Edessa"/>
          <w:sz w:val="24"/>
          <w:szCs w:val="24"/>
        </w:rPr>
        <w:t xml:space="preserve">, </w:t>
      </w:r>
      <w:r w:rsidR="00727B8B" w:rsidRPr="0034328B">
        <w:rPr>
          <w:rFonts w:ascii="Gadugi" w:eastAsia="Malgun Gothic" w:hAnsi="Gadugi" w:cs="Estrangelo Edessa"/>
          <w:sz w:val="24"/>
          <w:szCs w:val="24"/>
        </w:rPr>
        <w:t xml:space="preserve">amigos, pero </w:t>
      </w:r>
      <w:r w:rsidR="00E95261" w:rsidRPr="0034328B">
        <w:rPr>
          <w:rFonts w:ascii="Gadugi" w:eastAsia="Malgun Gothic" w:hAnsi="Gadugi" w:cs="Estrangelo Edessa"/>
          <w:sz w:val="24"/>
          <w:szCs w:val="24"/>
        </w:rPr>
        <w:t xml:space="preserve">en particular de los tres primeros, ya que el último no compartió nunca con ellos en el apartamento que el demandado alquiló en Villas de la Madrid, se deprende que en la época posterior al alumbramiento del hijo de la pareja, decidieron compartir en unidad familiar sus vidas, pues antes lo hacían, como bien se reconoce en el libelo y se acepta en la contestación, como simples novios. </w:t>
      </w:r>
    </w:p>
    <w:p w14:paraId="386F34A5" w14:textId="77777777" w:rsidR="00B26FF3" w:rsidRPr="0034328B" w:rsidRDefault="00B26FF3" w:rsidP="0034328B">
      <w:pPr>
        <w:spacing w:after="0" w:line="276" w:lineRule="auto"/>
        <w:ind w:firstLine="1701"/>
        <w:jc w:val="both"/>
        <w:rPr>
          <w:rFonts w:ascii="Gadugi" w:eastAsia="Malgun Gothic" w:hAnsi="Gadugi" w:cs="Estrangelo Edessa"/>
          <w:sz w:val="24"/>
          <w:szCs w:val="24"/>
        </w:rPr>
      </w:pPr>
    </w:p>
    <w:p w14:paraId="49CADC9E" w14:textId="77777777" w:rsidR="001E1A18" w:rsidRPr="0034328B" w:rsidRDefault="00E95261" w:rsidP="0034328B">
      <w:pPr>
        <w:spacing w:after="0" w:line="276" w:lineRule="auto"/>
        <w:ind w:firstLine="1701"/>
        <w:jc w:val="both"/>
        <w:rPr>
          <w:rFonts w:ascii="Gadugi" w:eastAsia="Malgun Gothic" w:hAnsi="Gadugi" w:cs="Estrangelo Edessa"/>
          <w:sz w:val="24"/>
          <w:szCs w:val="24"/>
        </w:rPr>
      </w:pPr>
      <w:r w:rsidRPr="0034328B">
        <w:rPr>
          <w:rFonts w:ascii="Gadugi" w:eastAsia="Malgun Gothic" w:hAnsi="Gadugi" w:cs="Estrangelo Edessa"/>
          <w:sz w:val="24"/>
          <w:szCs w:val="24"/>
        </w:rPr>
        <w:t xml:space="preserve">A partir de allí, dicen los deponentes, </w:t>
      </w:r>
      <w:r w:rsidR="00B26FF3" w:rsidRPr="0034328B">
        <w:rPr>
          <w:rFonts w:ascii="Gadugi" w:eastAsia="Malgun Gothic" w:hAnsi="Gadugi" w:cs="Estrangelo Edessa"/>
          <w:sz w:val="24"/>
          <w:szCs w:val="24"/>
        </w:rPr>
        <w:t xml:space="preserve">Carlos Mauricio y Carolina le dieron un viraje a su relación, como quiera que se radicaron en ese sitio, lo amoblaron, incluso con una habitación especial para su hijo, </w:t>
      </w:r>
      <w:r w:rsidR="001E1A18" w:rsidRPr="0034328B">
        <w:rPr>
          <w:rFonts w:ascii="Gadugi" w:eastAsia="Malgun Gothic" w:hAnsi="Gadugi" w:cs="Estrangelo Edessa"/>
          <w:sz w:val="24"/>
          <w:szCs w:val="24"/>
        </w:rPr>
        <w:t xml:space="preserve">allí estaban juntos cuando él no tenía que viajar, departían con sus familiares y amigos y se mostraban ante ellos como una pareja estable, </w:t>
      </w:r>
    </w:p>
    <w:p w14:paraId="3B6864B9" w14:textId="77777777" w:rsidR="001E1A18" w:rsidRPr="0034328B" w:rsidRDefault="001E1A18" w:rsidP="0034328B">
      <w:pPr>
        <w:spacing w:after="0" w:line="276" w:lineRule="auto"/>
        <w:ind w:firstLine="1701"/>
        <w:jc w:val="both"/>
        <w:rPr>
          <w:rFonts w:ascii="Gadugi" w:eastAsia="Malgun Gothic" w:hAnsi="Gadugi" w:cs="Estrangelo Edessa"/>
          <w:sz w:val="24"/>
          <w:szCs w:val="24"/>
        </w:rPr>
      </w:pPr>
    </w:p>
    <w:p w14:paraId="2422BEDC" w14:textId="095C114E" w:rsidR="001E1A18" w:rsidRPr="0034328B" w:rsidRDefault="001E1A18" w:rsidP="0034328B">
      <w:pPr>
        <w:spacing w:after="0" w:line="276" w:lineRule="auto"/>
        <w:ind w:firstLine="1701"/>
        <w:jc w:val="both"/>
        <w:rPr>
          <w:rFonts w:ascii="Gadugi" w:eastAsia="Malgun Gothic" w:hAnsi="Gadugi" w:cs="Estrangelo Edessa"/>
          <w:sz w:val="24"/>
          <w:szCs w:val="24"/>
        </w:rPr>
      </w:pPr>
      <w:r w:rsidRPr="0034328B">
        <w:rPr>
          <w:rFonts w:ascii="Gadugi" w:eastAsia="Malgun Gothic" w:hAnsi="Gadugi" w:cs="Estrangelo Edessa"/>
          <w:sz w:val="24"/>
          <w:szCs w:val="24"/>
        </w:rPr>
        <w:t xml:space="preserve">Hay que resaltar ese aspecto de los viajes, porque lo que se quiere resaltar por el demandado es que Carolina pasaba días en casa de sus padres con el niño; pero, como él mismo lo reconoció, su trabajo le implicaba estar fuera de la ciudad por varios días, de manera que nada de extraño tiene que, cuando no estaba con ellos, se quedaran donde sus familiares, si, en todo caso, al regresar de sus recorridos, hacían su vida familiar normal, en el mentado apartamento, que es lo que distinguió la relación entre esta época y la anterior, en la que, a pesar de que también compartían esos momentos, se encontraban en las casas de sus padres. </w:t>
      </w:r>
    </w:p>
    <w:p w14:paraId="0C88065D" w14:textId="77777777" w:rsidR="001E1A18" w:rsidRPr="0034328B" w:rsidRDefault="001E1A18" w:rsidP="0034328B">
      <w:pPr>
        <w:spacing w:after="0" w:line="276" w:lineRule="auto"/>
        <w:ind w:firstLine="1701"/>
        <w:jc w:val="both"/>
        <w:rPr>
          <w:rFonts w:ascii="Gadugi" w:eastAsia="Malgun Gothic" w:hAnsi="Gadugi" w:cs="Estrangelo Edessa"/>
          <w:sz w:val="24"/>
          <w:szCs w:val="24"/>
        </w:rPr>
      </w:pPr>
    </w:p>
    <w:p w14:paraId="0C3AEA61" w14:textId="4CC16E02" w:rsidR="00646EA0" w:rsidRPr="0034328B" w:rsidRDefault="00323924" w:rsidP="0034328B">
      <w:pPr>
        <w:spacing w:after="0" w:line="276" w:lineRule="auto"/>
        <w:ind w:firstLine="1701"/>
        <w:jc w:val="both"/>
        <w:rPr>
          <w:rFonts w:ascii="Gadugi" w:eastAsia="Malgun Gothic" w:hAnsi="Gadugi" w:cs="Estrangelo Edessa"/>
          <w:sz w:val="24"/>
          <w:szCs w:val="24"/>
        </w:rPr>
      </w:pPr>
      <w:r w:rsidRPr="0034328B">
        <w:rPr>
          <w:rFonts w:ascii="Gadugi" w:eastAsia="Malgun Gothic" w:hAnsi="Gadugi" w:cs="Estrangelo Edessa"/>
          <w:sz w:val="24"/>
          <w:szCs w:val="24"/>
        </w:rPr>
        <w:t>En estos testimonios</w:t>
      </w:r>
      <w:r w:rsidR="00B26FF3" w:rsidRPr="0034328B">
        <w:rPr>
          <w:rFonts w:ascii="Gadugi" w:eastAsia="Malgun Gothic" w:hAnsi="Gadugi" w:cs="Estrangelo Edessa"/>
          <w:sz w:val="24"/>
          <w:szCs w:val="24"/>
        </w:rPr>
        <w:t>, concurren todas las características arriba destacadas</w:t>
      </w:r>
      <w:r w:rsidRPr="0034328B">
        <w:rPr>
          <w:rFonts w:ascii="Gadugi" w:eastAsia="Malgun Gothic" w:hAnsi="Gadugi" w:cs="Estrangelo Edessa"/>
          <w:sz w:val="24"/>
          <w:szCs w:val="24"/>
        </w:rPr>
        <w:t>, fueron contestes, explicaron las razones de la ciencia de sus dichos, no se advierten evasivos, ni se evidenció en ellos ánimo de tergiversar la verdad. Por el contrario, es propio destacar que, conocedores como fueron de la relación de la pareja antes del nacimiento de Nicolás y después, bien hubiera podido inclinarse a favorecer a la demandante refiriendo la convivencia de la pareja de tiempo atrás, y, sin embargo, aludieron a dos periodos diferenciados.</w:t>
      </w:r>
    </w:p>
    <w:p w14:paraId="688A73E5" w14:textId="16515D76" w:rsidR="00323924" w:rsidRPr="0034328B" w:rsidRDefault="00323924" w:rsidP="0034328B">
      <w:pPr>
        <w:spacing w:after="0" w:line="276" w:lineRule="auto"/>
        <w:ind w:firstLine="1701"/>
        <w:jc w:val="both"/>
        <w:rPr>
          <w:rFonts w:ascii="Gadugi" w:hAnsi="Gadugi"/>
          <w:sz w:val="24"/>
          <w:szCs w:val="24"/>
        </w:rPr>
      </w:pPr>
    </w:p>
    <w:p w14:paraId="714FE138" w14:textId="77777777" w:rsidR="00EB3CA9" w:rsidRPr="0034328B" w:rsidRDefault="00323924" w:rsidP="0034328B">
      <w:pPr>
        <w:spacing w:after="0" w:line="276" w:lineRule="auto"/>
        <w:ind w:firstLine="1701"/>
        <w:jc w:val="both"/>
        <w:rPr>
          <w:rFonts w:ascii="Gadugi" w:eastAsia="Malgun Gothic" w:hAnsi="Gadugi" w:cs="Estrangelo Edessa"/>
          <w:color w:val="000000" w:themeColor="text1"/>
          <w:sz w:val="24"/>
          <w:szCs w:val="24"/>
        </w:rPr>
      </w:pPr>
      <w:r w:rsidRPr="0034328B">
        <w:rPr>
          <w:rFonts w:ascii="Gadugi" w:hAnsi="Gadugi"/>
          <w:sz w:val="24"/>
          <w:szCs w:val="24"/>
        </w:rPr>
        <w:t xml:space="preserve">También analizó la funcionaria los testimonios de </w:t>
      </w:r>
      <w:r w:rsidR="009C5B9F" w:rsidRPr="0034328B">
        <w:rPr>
          <w:rFonts w:ascii="Gadugi" w:eastAsia="Malgun Gothic" w:hAnsi="Gadugi" w:cs="Estrangelo Edessa"/>
          <w:color w:val="000000" w:themeColor="text1"/>
          <w:sz w:val="24"/>
          <w:szCs w:val="24"/>
        </w:rPr>
        <w:t>Olga María Chica Jiménez</w:t>
      </w:r>
      <w:r w:rsidR="009C5B9F" w:rsidRPr="0034328B">
        <w:rPr>
          <w:rStyle w:val="Refdenotaalpie"/>
          <w:rFonts w:ascii="Gadugi" w:eastAsia="Malgun Gothic" w:hAnsi="Gadugi"/>
          <w:color w:val="000000" w:themeColor="text1"/>
          <w:sz w:val="24"/>
          <w:szCs w:val="24"/>
        </w:rPr>
        <w:footnoteReference w:id="17"/>
      </w:r>
      <w:r w:rsidR="009C5B9F" w:rsidRPr="0034328B">
        <w:rPr>
          <w:rFonts w:ascii="Gadugi" w:eastAsia="Malgun Gothic" w:hAnsi="Gadugi" w:cs="Estrangelo Edessa"/>
          <w:color w:val="000000" w:themeColor="text1"/>
          <w:sz w:val="24"/>
          <w:szCs w:val="24"/>
        </w:rPr>
        <w:t xml:space="preserve">, </w:t>
      </w:r>
      <w:r w:rsidRPr="0034328B">
        <w:rPr>
          <w:rFonts w:ascii="Gadugi" w:hAnsi="Gadugi"/>
          <w:sz w:val="24"/>
          <w:szCs w:val="24"/>
        </w:rPr>
        <w:t>G</w:t>
      </w:r>
      <w:r w:rsidRPr="0034328B">
        <w:rPr>
          <w:rFonts w:ascii="Gadugi" w:eastAsia="Malgun Gothic" w:hAnsi="Gadugi" w:cs="Estrangelo Edessa"/>
          <w:sz w:val="24"/>
          <w:szCs w:val="24"/>
        </w:rPr>
        <w:t>uillermo Sierra</w:t>
      </w:r>
      <w:r w:rsidR="000A7368" w:rsidRPr="0034328B">
        <w:rPr>
          <w:rFonts w:ascii="Gadugi" w:eastAsia="Malgun Gothic" w:hAnsi="Gadugi" w:cs="Estrangelo Edessa"/>
          <w:sz w:val="24"/>
          <w:szCs w:val="24"/>
        </w:rPr>
        <w:t xml:space="preserve"> Rodas</w:t>
      </w:r>
      <w:r w:rsidR="00A76147" w:rsidRPr="0034328B">
        <w:rPr>
          <w:rStyle w:val="Refdenotaalpie"/>
          <w:rFonts w:ascii="Gadugi" w:eastAsia="Malgun Gothic" w:hAnsi="Gadugi"/>
          <w:sz w:val="24"/>
          <w:szCs w:val="24"/>
        </w:rPr>
        <w:footnoteReference w:id="18"/>
      </w:r>
      <w:r w:rsidRPr="0034328B">
        <w:rPr>
          <w:rFonts w:ascii="Gadugi" w:eastAsia="Malgun Gothic" w:hAnsi="Gadugi" w:cs="Estrangelo Edessa"/>
          <w:sz w:val="24"/>
          <w:szCs w:val="24"/>
        </w:rPr>
        <w:t xml:space="preserve">, </w:t>
      </w:r>
      <w:r w:rsidRPr="0034328B">
        <w:rPr>
          <w:rFonts w:ascii="Gadugi" w:eastAsia="Malgun Gothic" w:hAnsi="Gadugi" w:cs="Estrangelo Edessa"/>
          <w:color w:val="000000" w:themeColor="text1"/>
          <w:sz w:val="24"/>
          <w:szCs w:val="24"/>
        </w:rPr>
        <w:t xml:space="preserve">Miriam del </w:t>
      </w:r>
      <w:r w:rsidR="009C5B9F" w:rsidRPr="0034328B">
        <w:rPr>
          <w:rFonts w:ascii="Gadugi" w:eastAsia="Malgun Gothic" w:hAnsi="Gadugi" w:cs="Estrangelo Edessa"/>
          <w:color w:val="000000" w:themeColor="text1"/>
          <w:sz w:val="24"/>
          <w:szCs w:val="24"/>
        </w:rPr>
        <w:t>S</w:t>
      </w:r>
      <w:r w:rsidRPr="0034328B">
        <w:rPr>
          <w:rFonts w:ascii="Gadugi" w:eastAsia="Malgun Gothic" w:hAnsi="Gadugi" w:cs="Estrangelo Edessa"/>
          <w:color w:val="000000" w:themeColor="text1"/>
          <w:sz w:val="24"/>
          <w:szCs w:val="24"/>
        </w:rPr>
        <w:t xml:space="preserve">ocorro </w:t>
      </w:r>
      <w:r w:rsidR="009C5B9F" w:rsidRPr="0034328B">
        <w:rPr>
          <w:rFonts w:ascii="Gadugi" w:eastAsia="Malgun Gothic" w:hAnsi="Gadugi" w:cs="Estrangelo Edessa"/>
          <w:color w:val="000000" w:themeColor="text1"/>
          <w:sz w:val="24"/>
          <w:szCs w:val="24"/>
        </w:rPr>
        <w:t>C</w:t>
      </w:r>
      <w:r w:rsidRPr="0034328B">
        <w:rPr>
          <w:rFonts w:ascii="Gadugi" w:eastAsia="Malgun Gothic" w:hAnsi="Gadugi" w:cs="Estrangelo Edessa"/>
          <w:color w:val="000000" w:themeColor="text1"/>
          <w:sz w:val="24"/>
          <w:szCs w:val="24"/>
        </w:rPr>
        <w:t>ardona</w:t>
      </w:r>
      <w:r w:rsidR="000A7368" w:rsidRPr="0034328B">
        <w:rPr>
          <w:rFonts w:ascii="Gadugi" w:eastAsia="Malgun Gothic" w:hAnsi="Gadugi" w:cs="Estrangelo Edessa"/>
          <w:color w:val="000000" w:themeColor="text1"/>
          <w:sz w:val="24"/>
          <w:szCs w:val="24"/>
        </w:rPr>
        <w:t xml:space="preserve"> Gaviria</w:t>
      </w:r>
      <w:r w:rsidR="00A76147" w:rsidRPr="0034328B">
        <w:rPr>
          <w:rStyle w:val="Refdenotaalpie"/>
          <w:rFonts w:ascii="Gadugi" w:eastAsia="Malgun Gothic" w:hAnsi="Gadugi"/>
          <w:color w:val="000000" w:themeColor="text1"/>
          <w:sz w:val="24"/>
          <w:szCs w:val="24"/>
        </w:rPr>
        <w:footnoteReference w:id="19"/>
      </w:r>
      <w:r w:rsidR="009C5B9F" w:rsidRPr="0034328B">
        <w:rPr>
          <w:rFonts w:ascii="Gadugi" w:eastAsia="Malgun Gothic" w:hAnsi="Gadugi" w:cs="Estrangelo Edessa"/>
          <w:color w:val="000000" w:themeColor="text1"/>
          <w:sz w:val="24"/>
          <w:szCs w:val="24"/>
        </w:rPr>
        <w:t xml:space="preserve">, </w:t>
      </w:r>
      <w:r w:rsidRPr="0034328B">
        <w:rPr>
          <w:rFonts w:ascii="Gadugi" w:eastAsia="Malgun Gothic" w:hAnsi="Gadugi" w:cs="Estrangelo Edessa"/>
          <w:color w:val="000000" w:themeColor="text1"/>
          <w:sz w:val="24"/>
          <w:szCs w:val="24"/>
        </w:rPr>
        <w:t xml:space="preserve">Martha </w:t>
      </w:r>
      <w:r w:rsidR="009C5B9F" w:rsidRPr="0034328B">
        <w:rPr>
          <w:rFonts w:ascii="Gadugi" w:eastAsia="Malgun Gothic" w:hAnsi="Gadugi" w:cs="Estrangelo Edessa"/>
          <w:color w:val="000000" w:themeColor="text1"/>
          <w:sz w:val="24"/>
          <w:szCs w:val="24"/>
        </w:rPr>
        <w:lastRenderedPageBreak/>
        <w:t>L</w:t>
      </w:r>
      <w:r w:rsidRPr="0034328B">
        <w:rPr>
          <w:rFonts w:ascii="Gadugi" w:eastAsia="Malgun Gothic" w:hAnsi="Gadugi" w:cs="Estrangelo Edessa"/>
          <w:color w:val="000000" w:themeColor="text1"/>
          <w:sz w:val="24"/>
          <w:szCs w:val="24"/>
        </w:rPr>
        <w:t xml:space="preserve">iceth </w:t>
      </w:r>
      <w:r w:rsidR="009C5B9F" w:rsidRPr="0034328B">
        <w:rPr>
          <w:rFonts w:ascii="Gadugi" w:eastAsia="Malgun Gothic" w:hAnsi="Gadugi" w:cs="Estrangelo Edessa"/>
          <w:color w:val="000000" w:themeColor="text1"/>
          <w:sz w:val="24"/>
          <w:szCs w:val="24"/>
        </w:rPr>
        <w:t>C</w:t>
      </w:r>
      <w:r w:rsidRPr="0034328B">
        <w:rPr>
          <w:rFonts w:ascii="Gadugi" w:eastAsia="Malgun Gothic" w:hAnsi="Gadugi" w:cs="Estrangelo Edessa"/>
          <w:color w:val="000000" w:themeColor="text1"/>
          <w:sz w:val="24"/>
          <w:szCs w:val="24"/>
        </w:rPr>
        <w:t xml:space="preserve">aicedo </w:t>
      </w:r>
      <w:r w:rsidR="009C5B9F" w:rsidRPr="0034328B">
        <w:rPr>
          <w:rFonts w:ascii="Gadugi" w:eastAsia="Malgun Gothic" w:hAnsi="Gadugi" w:cs="Estrangelo Edessa"/>
          <w:color w:val="000000" w:themeColor="text1"/>
          <w:sz w:val="24"/>
          <w:szCs w:val="24"/>
        </w:rPr>
        <w:t>R</w:t>
      </w:r>
      <w:r w:rsidRPr="0034328B">
        <w:rPr>
          <w:rFonts w:ascii="Gadugi" w:eastAsia="Malgun Gothic" w:hAnsi="Gadugi" w:cs="Estrangelo Edessa"/>
          <w:color w:val="000000" w:themeColor="text1"/>
          <w:sz w:val="24"/>
          <w:szCs w:val="24"/>
        </w:rPr>
        <w:t>odríguez</w:t>
      </w:r>
      <w:r w:rsidR="00A76147" w:rsidRPr="0034328B">
        <w:rPr>
          <w:rStyle w:val="Refdenotaalpie"/>
          <w:rFonts w:ascii="Gadugi" w:eastAsia="Malgun Gothic" w:hAnsi="Gadugi"/>
          <w:color w:val="000000" w:themeColor="text1"/>
          <w:sz w:val="24"/>
          <w:szCs w:val="24"/>
        </w:rPr>
        <w:footnoteReference w:id="20"/>
      </w:r>
      <w:r w:rsidR="00D61ABB" w:rsidRPr="0034328B">
        <w:rPr>
          <w:rFonts w:ascii="Gadugi" w:eastAsia="Malgun Gothic" w:hAnsi="Gadugi" w:cs="Estrangelo Edessa"/>
          <w:color w:val="000000" w:themeColor="text1"/>
          <w:sz w:val="24"/>
          <w:szCs w:val="24"/>
        </w:rPr>
        <w:t xml:space="preserve"> y Jorge Luis Mejía</w:t>
      </w:r>
      <w:r w:rsidR="00324D16" w:rsidRPr="0034328B">
        <w:rPr>
          <w:rStyle w:val="Refdenotaalpie"/>
          <w:rFonts w:ascii="Gadugi" w:eastAsia="Malgun Gothic" w:hAnsi="Gadugi"/>
          <w:color w:val="000000" w:themeColor="text1"/>
          <w:sz w:val="24"/>
          <w:szCs w:val="24"/>
        </w:rPr>
        <w:footnoteReference w:id="21"/>
      </w:r>
      <w:r w:rsidR="000A7368" w:rsidRPr="0034328B">
        <w:rPr>
          <w:rFonts w:ascii="Gadugi" w:eastAsia="Malgun Gothic" w:hAnsi="Gadugi" w:cs="Estrangelo Edessa"/>
          <w:color w:val="000000" w:themeColor="text1"/>
          <w:sz w:val="24"/>
          <w:szCs w:val="24"/>
        </w:rPr>
        <w:t xml:space="preserve">, pero les restó credibilidad, por explícitas razones que, a decir verdad, en lo sucinto de los reparos propuesta en primera instancia no se pone al descubierto en dónde radico la equivocación del juzgado. Ni siquiera se hizo así en relación con el primer grupo de testigos señalado. Es decir, que es poco lo que se aportó en </w:t>
      </w:r>
      <w:r w:rsidR="00EB3CA9" w:rsidRPr="0034328B">
        <w:rPr>
          <w:rFonts w:ascii="Gadugi" w:eastAsia="Malgun Gothic" w:hAnsi="Gadugi" w:cs="Estrangelo Edessa"/>
          <w:color w:val="000000" w:themeColor="text1"/>
          <w:sz w:val="24"/>
          <w:szCs w:val="24"/>
        </w:rPr>
        <w:t xml:space="preserve">el escrito acerca del error de valoración en que incurrió la funcionaria. </w:t>
      </w:r>
    </w:p>
    <w:p w14:paraId="3AA0A646" w14:textId="77777777" w:rsidR="00B87DCB" w:rsidRPr="0034328B" w:rsidRDefault="00B87DCB" w:rsidP="0034328B">
      <w:pPr>
        <w:spacing w:after="0" w:line="276" w:lineRule="auto"/>
        <w:ind w:firstLine="1701"/>
        <w:jc w:val="both"/>
        <w:rPr>
          <w:rFonts w:ascii="Gadugi" w:eastAsia="Malgun Gothic" w:hAnsi="Gadugi" w:cs="Estrangelo Edessa"/>
          <w:color w:val="000000" w:themeColor="text1"/>
          <w:sz w:val="24"/>
          <w:szCs w:val="24"/>
        </w:rPr>
      </w:pPr>
    </w:p>
    <w:p w14:paraId="1BA93486" w14:textId="7BD878D6" w:rsidR="00DA6228" w:rsidRPr="0034328B" w:rsidRDefault="00EB3CA9" w:rsidP="0034328B">
      <w:pPr>
        <w:spacing w:after="0" w:line="276" w:lineRule="auto"/>
        <w:ind w:firstLine="1701"/>
        <w:jc w:val="both"/>
        <w:rPr>
          <w:rFonts w:ascii="Gadugi" w:eastAsia="Malgun Gothic" w:hAnsi="Gadugi" w:cs="Estrangelo Edessa"/>
          <w:bCs/>
          <w:color w:val="000000" w:themeColor="text1"/>
          <w:sz w:val="24"/>
          <w:szCs w:val="24"/>
        </w:rPr>
      </w:pPr>
      <w:r w:rsidRPr="0034328B">
        <w:rPr>
          <w:rFonts w:ascii="Gadugi" w:eastAsia="Malgun Gothic" w:hAnsi="Gadugi" w:cs="Estrangelo Edessa"/>
          <w:color w:val="000000" w:themeColor="text1"/>
          <w:sz w:val="24"/>
          <w:szCs w:val="24"/>
        </w:rPr>
        <w:t xml:space="preserve">En todo caso, se señaló que Olga María tuvo una relación sentimental con el demandado, pero en realidad, dijo desconocer la intimidad de su </w:t>
      </w:r>
      <w:r w:rsidR="00825BB9" w:rsidRPr="0034328B">
        <w:rPr>
          <w:rFonts w:ascii="Gadugi" w:eastAsia="Malgun Gothic" w:hAnsi="Gadugi" w:cs="Estrangelo Edessa"/>
          <w:color w:val="000000" w:themeColor="text1"/>
          <w:sz w:val="24"/>
          <w:szCs w:val="24"/>
        </w:rPr>
        <w:t>trato</w:t>
      </w:r>
      <w:r w:rsidRPr="0034328B">
        <w:rPr>
          <w:rFonts w:ascii="Gadugi" w:eastAsia="Malgun Gothic" w:hAnsi="Gadugi" w:cs="Estrangelo Edessa"/>
          <w:color w:val="000000" w:themeColor="text1"/>
          <w:sz w:val="24"/>
          <w:szCs w:val="24"/>
        </w:rPr>
        <w:t xml:space="preserve"> con la demandante; </w:t>
      </w:r>
      <w:r w:rsidR="00323924" w:rsidRPr="0034328B">
        <w:rPr>
          <w:rFonts w:ascii="Gadugi" w:eastAsia="Malgun Gothic" w:hAnsi="Gadugi" w:cs="Estrangelo Edessa"/>
          <w:b/>
          <w:color w:val="000000" w:themeColor="text1"/>
          <w:sz w:val="24"/>
          <w:szCs w:val="24"/>
        </w:rPr>
        <w:t xml:space="preserve"> </w:t>
      </w:r>
      <w:r w:rsidRPr="0034328B">
        <w:rPr>
          <w:rFonts w:ascii="Gadugi" w:eastAsia="Malgun Gothic" w:hAnsi="Gadugi" w:cs="Estrangelo Edessa"/>
          <w:bCs/>
          <w:color w:val="000000" w:themeColor="text1"/>
          <w:sz w:val="24"/>
          <w:szCs w:val="24"/>
        </w:rPr>
        <w:t>Guillermo Sierra Rodas, fue claro en advertir que no se involucra en las relaciones de sus descendientes y, por tanto, nada sabe de la que Carlos Mauricio pudo tener con Carolina, en cambio sí, ratificó lo que ya se sabe, acerca de que su hijo se ausentaba regularmente por varios días. El demandado pretende que se valoren los testimonios de Jorge Luis y Mirian, el primero como vigilante del conjunto Villas de la Madrid y la segunda, en calidad de servicio doméstico. Pero lo que no tiene en cu</w:t>
      </w:r>
      <w:r w:rsidR="00E80EBA" w:rsidRPr="0034328B">
        <w:rPr>
          <w:rFonts w:ascii="Gadugi" w:eastAsia="Malgun Gothic" w:hAnsi="Gadugi" w:cs="Estrangelo Edessa"/>
          <w:bCs/>
          <w:color w:val="000000" w:themeColor="text1"/>
          <w:sz w:val="24"/>
          <w:szCs w:val="24"/>
        </w:rPr>
        <w:t>e</w:t>
      </w:r>
      <w:r w:rsidRPr="0034328B">
        <w:rPr>
          <w:rFonts w:ascii="Gadugi" w:eastAsia="Malgun Gothic" w:hAnsi="Gadugi" w:cs="Estrangelo Edessa"/>
          <w:bCs/>
          <w:color w:val="000000" w:themeColor="text1"/>
          <w:sz w:val="24"/>
          <w:szCs w:val="24"/>
        </w:rPr>
        <w:t>nta es la aserción de la funcionaria, indiscutida, en el sentido de que ellos, lo que pudieron percibir, fue solo para el año 2017, época en la que se advertían problemas entre la pareja. Eso por una parte, y por la otra, ni aquel supo cómo era la relación con Carolina, ni esta pudo decir nada en concreto, pues, según su versión, fue al apartamento solo tres o cuatro veces y, si</w:t>
      </w:r>
      <w:r w:rsidR="00E80EBA" w:rsidRPr="0034328B">
        <w:rPr>
          <w:rFonts w:ascii="Gadugi" w:eastAsia="Malgun Gothic" w:hAnsi="Gadugi" w:cs="Estrangelo Edessa"/>
          <w:bCs/>
          <w:color w:val="000000" w:themeColor="text1"/>
          <w:sz w:val="24"/>
          <w:szCs w:val="24"/>
        </w:rPr>
        <w:t>n</w:t>
      </w:r>
      <w:r w:rsidRPr="0034328B">
        <w:rPr>
          <w:rFonts w:ascii="Gadugi" w:eastAsia="Malgun Gothic" w:hAnsi="Gadugi" w:cs="Estrangelo Edessa"/>
          <w:bCs/>
          <w:color w:val="000000" w:themeColor="text1"/>
          <w:sz w:val="24"/>
          <w:szCs w:val="24"/>
        </w:rPr>
        <w:t xml:space="preserve"> embargo, también aceptó que allí, cuando iba, encontraba prendas de vestir de Carolina y de</w:t>
      </w:r>
      <w:r w:rsidR="00E80EBA" w:rsidRPr="0034328B">
        <w:rPr>
          <w:rFonts w:ascii="Gadugi" w:eastAsia="Malgun Gothic" w:hAnsi="Gadugi" w:cs="Estrangelo Edessa"/>
          <w:bCs/>
          <w:color w:val="000000" w:themeColor="text1"/>
          <w:sz w:val="24"/>
          <w:szCs w:val="24"/>
        </w:rPr>
        <w:t>l niño; además, agregó que quien le entregaba las llaves era</w:t>
      </w:r>
      <w:r w:rsidR="00D365D7" w:rsidRPr="0034328B">
        <w:rPr>
          <w:rFonts w:ascii="Gadugi" w:eastAsia="Malgun Gothic" w:hAnsi="Gadugi" w:cs="Estrangelo Edessa"/>
          <w:bCs/>
          <w:color w:val="000000" w:themeColor="text1"/>
          <w:sz w:val="24"/>
          <w:szCs w:val="24"/>
        </w:rPr>
        <w:t>n</w:t>
      </w:r>
      <w:r w:rsidR="00E80EBA" w:rsidRPr="0034328B">
        <w:rPr>
          <w:rFonts w:ascii="Gadugi" w:eastAsia="Malgun Gothic" w:hAnsi="Gadugi" w:cs="Estrangelo Edessa"/>
          <w:bCs/>
          <w:color w:val="000000" w:themeColor="text1"/>
          <w:sz w:val="24"/>
          <w:szCs w:val="24"/>
        </w:rPr>
        <w:t xml:space="preserve"> Carolina o su mamá, lo que se traduce en que sí había una injerencia directa de </w:t>
      </w:r>
      <w:r w:rsidR="00D365D7" w:rsidRPr="0034328B">
        <w:rPr>
          <w:rFonts w:ascii="Gadugi" w:eastAsia="Malgun Gothic" w:hAnsi="Gadugi" w:cs="Estrangelo Edessa"/>
          <w:bCs/>
          <w:color w:val="000000" w:themeColor="text1"/>
          <w:sz w:val="24"/>
          <w:szCs w:val="24"/>
        </w:rPr>
        <w:t>la demandante</w:t>
      </w:r>
      <w:r w:rsidR="00E80EBA" w:rsidRPr="0034328B">
        <w:rPr>
          <w:rFonts w:ascii="Gadugi" w:eastAsia="Malgun Gothic" w:hAnsi="Gadugi" w:cs="Estrangelo Edessa"/>
          <w:bCs/>
          <w:color w:val="000000" w:themeColor="text1"/>
          <w:sz w:val="24"/>
          <w:szCs w:val="24"/>
        </w:rPr>
        <w:t xml:space="preserve"> en el manejo del hogar. </w:t>
      </w:r>
    </w:p>
    <w:p w14:paraId="4EE9A264" w14:textId="7407A84C" w:rsidR="00E80EBA" w:rsidRPr="0034328B" w:rsidRDefault="00E80EBA" w:rsidP="0034328B">
      <w:pPr>
        <w:spacing w:after="0" w:line="276" w:lineRule="auto"/>
        <w:ind w:firstLine="1701"/>
        <w:jc w:val="both"/>
        <w:rPr>
          <w:rFonts w:ascii="Gadugi" w:eastAsia="Malgun Gothic" w:hAnsi="Gadugi" w:cs="Estrangelo Edessa"/>
          <w:bCs/>
          <w:color w:val="000000" w:themeColor="text1"/>
          <w:sz w:val="24"/>
          <w:szCs w:val="24"/>
        </w:rPr>
      </w:pPr>
    </w:p>
    <w:p w14:paraId="64D060DF" w14:textId="3312A41F" w:rsidR="00E80EBA" w:rsidRPr="0034328B" w:rsidRDefault="00D365D7" w:rsidP="0034328B">
      <w:pPr>
        <w:spacing w:after="0" w:line="276" w:lineRule="auto"/>
        <w:ind w:firstLine="1701"/>
        <w:jc w:val="both"/>
        <w:rPr>
          <w:rFonts w:ascii="Gadugi" w:eastAsia="Malgun Gothic" w:hAnsi="Gadugi" w:cs="Estrangelo Edessa"/>
          <w:bCs/>
          <w:color w:val="000000" w:themeColor="text1"/>
          <w:sz w:val="24"/>
          <w:szCs w:val="24"/>
        </w:rPr>
      </w:pPr>
      <w:r w:rsidRPr="0034328B">
        <w:rPr>
          <w:rFonts w:ascii="Gadugi" w:eastAsia="Malgun Gothic" w:hAnsi="Gadugi" w:cs="Estrangelo Edessa"/>
          <w:bCs/>
          <w:color w:val="000000" w:themeColor="text1"/>
          <w:sz w:val="24"/>
          <w:szCs w:val="24"/>
        </w:rPr>
        <w:t xml:space="preserve">Por lo demás, </w:t>
      </w:r>
      <w:r w:rsidR="00E80EBA" w:rsidRPr="0034328B">
        <w:rPr>
          <w:rFonts w:ascii="Gadugi" w:eastAsia="Malgun Gothic" w:hAnsi="Gadugi" w:cs="Estrangelo Edessa"/>
          <w:bCs/>
          <w:color w:val="000000" w:themeColor="text1"/>
          <w:sz w:val="24"/>
          <w:szCs w:val="24"/>
        </w:rPr>
        <w:t>se reitera, ninguna crítica concreta se formul</w:t>
      </w:r>
      <w:r w:rsidRPr="0034328B">
        <w:rPr>
          <w:rFonts w:ascii="Gadugi" w:eastAsia="Malgun Gothic" w:hAnsi="Gadugi" w:cs="Estrangelo Edessa"/>
          <w:bCs/>
          <w:color w:val="000000" w:themeColor="text1"/>
          <w:sz w:val="24"/>
          <w:szCs w:val="24"/>
        </w:rPr>
        <w:t>ó</w:t>
      </w:r>
      <w:r w:rsidR="00E80EBA" w:rsidRPr="0034328B">
        <w:rPr>
          <w:rFonts w:ascii="Gadugi" w:eastAsia="Malgun Gothic" w:hAnsi="Gadugi" w:cs="Estrangelo Edessa"/>
          <w:bCs/>
          <w:color w:val="000000" w:themeColor="text1"/>
          <w:sz w:val="24"/>
          <w:szCs w:val="24"/>
        </w:rPr>
        <w:t xml:space="preserve"> contra la valoración que hizo la funcionaria, más allá de que se diga que unos testigos podían conocer mejor la relación que otros, sin especificar por qué, ni cuál es la razón para que a quienes poca identidad tuvieron con la pareja se les deba dar mayor credibilidad que a aquellos que sí compartían con los compañeros. </w:t>
      </w:r>
    </w:p>
    <w:p w14:paraId="08802071" w14:textId="7E8ACC4A" w:rsidR="0053054B" w:rsidRPr="0034328B" w:rsidRDefault="0053054B" w:rsidP="0034328B">
      <w:pPr>
        <w:spacing w:line="276" w:lineRule="auto"/>
        <w:jc w:val="both"/>
        <w:rPr>
          <w:rFonts w:ascii="Gadugi" w:hAnsi="Gadugi"/>
          <w:sz w:val="24"/>
          <w:szCs w:val="24"/>
        </w:rPr>
      </w:pPr>
    </w:p>
    <w:p w14:paraId="2F1D7293" w14:textId="13DDE4C4" w:rsidR="00E80EBA" w:rsidRPr="0034328B" w:rsidRDefault="00E80EBA" w:rsidP="0034328B">
      <w:pPr>
        <w:spacing w:after="0" w:line="276" w:lineRule="auto"/>
        <w:ind w:firstLine="1701"/>
        <w:jc w:val="both"/>
        <w:rPr>
          <w:rFonts w:ascii="Gadugi" w:hAnsi="Gadugi"/>
          <w:sz w:val="24"/>
          <w:szCs w:val="24"/>
        </w:rPr>
      </w:pPr>
      <w:r w:rsidRPr="0034328B">
        <w:rPr>
          <w:rFonts w:ascii="Gadugi" w:hAnsi="Gadugi"/>
          <w:sz w:val="24"/>
          <w:szCs w:val="24"/>
        </w:rPr>
        <w:t>Por otra parte, t</w:t>
      </w:r>
      <w:r w:rsidR="00A76147" w:rsidRPr="0034328B">
        <w:rPr>
          <w:rFonts w:ascii="Gadugi" w:hAnsi="Gadugi"/>
          <w:sz w:val="24"/>
          <w:szCs w:val="24"/>
        </w:rPr>
        <w:t>ampoco es acertado que se diga que solo se valoraron los testimonios sin considerar que no había documentos que respaldaran lo dicho por los declarantes, particularmente fotografías. Es cierto que</w:t>
      </w:r>
      <w:r w:rsidR="00D365D7" w:rsidRPr="0034328B">
        <w:rPr>
          <w:rFonts w:ascii="Gadugi" w:hAnsi="Gadugi"/>
          <w:sz w:val="24"/>
          <w:szCs w:val="24"/>
        </w:rPr>
        <w:t>,</w:t>
      </w:r>
      <w:r w:rsidR="00A76147" w:rsidRPr="0034328B">
        <w:rPr>
          <w:rFonts w:ascii="Gadugi" w:hAnsi="Gadugi"/>
          <w:sz w:val="24"/>
          <w:szCs w:val="24"/>
        </w:rPr>
        <w:t xml:space="preserve"> con frecuencia, relaciones de este tipo quedan documentadas en registros fílmicos o fotográficos, pero que no existan, </w:t>
      </w:r>
      <w:r w:rsidRPr="0034328B">
        <w:rPr>
          <w:rFonts w:ascii="Gadugi" w:hAnsi="Gadugi"/>
          <w:sz w:val="24"/>
          <w:szCs w:val="24"/>
        </w:rPr>
        <w:t xml:space="preserve">en nada </w:t>
      </w:r>
      <w:r w:rsidR="00A76147" w:rsidRPr="0034328B">
        <w:rPr>
          <w:rFonts w:ascii="Gadugi" w:hAnsi="Gadugi"/>
          <w:sz w:val="24"/>
          <w:szCs w:val="24"/>
        </w:rPr>
        <w:t xml:space="preserve">desdice de la relación entre la pareja, </w:t>
      </w:r>
      <w:r w:rsidRPr="0034328B">
        <w:rPr>
          <w:rFonts w:ascii="Gadugi" w:hAnsi="Gadugi"/>
          <w:sz w:val="24"/>
          <w:szCs w:val="24"/>
        </w:rPr>
        <w:t xml:space="preserve">si con otros medios de prueba se logra establecer el vínculo. </w:t>
      </w:r>
    </w:p>
    <w:p w14:paraId="696E295D" w14:textId="77777777" w:rsidR="00E80EBA" w:rsidRPr="0034328B" w:rsidRDefault="00E80EBA" w:rsidP="0034328B">
      <w:pPr>
        <w:spacing w:after="0" w:line="276" w:lineRule="auto"/>
        <w:ind w:firstLine="1701"/>
        <w:jc w:val="both"/>
        <w:rPr>
          <w:rFonts w:ascii="Gadugi" w:hAnsi="Gadugi"/>
          <w:sz w:val="24"/>
          <w:szCs w:val="24"/>
        </w:rPr>
      </w:pPr>
    </w:p>
    <w:p w14:paraId="24E81D36" w14:textId="04B3D216" w:rsidR="00443E21" w:rsidRPr="0034328B" w:rsidRDefault="00E80EBA" w:rsidP="0034328B">
      <w:pPr>
        <w:spacing w:after="0" w:line="276" w:lineRule="auto"/>
        <w:ind w:firstLine="1701"/>
        <w:jc w:val="both"/>
        <w:rPr>
          <w:rFonts w:ascii="Gadugi" w:hAnsi="Gadugi"/>
          <w:sz w:val="24"/>
          <w:szCs w:val="24"/>
        </w:rPr>
      </w:pPr>
      <w:r w:rsidRPr="0034328B">
        <w:rPr>
          <w:rFonts w:ascii="Gadugi" w:hAnsi="Gadugi"/>
          <w:sz w:val="24"/>
          <w:szCs w:val="24"/>
        </w:rPr>
        <w:t xml:space="preserve">En adición, </w:t>
      </w:r>
      <w:r w:rsidR="00532D81" w:rsidRPr="0034328B">
        <w:rPr>
          <w:rFonts w:ascii="Gadugi" w:hAnsi="Gadugi"/>
          <w:sz w:val="24"/>
          <w:szCs w:val="24"/>
        </w:rPr>
        <w:t xml:space="preserve">tampoco consideró el recurrente </w:t>
      </w:r>
      <w:r w:rsidR="00A76147" w:rsidRPr="0034328B">
        <w:rPr>
          <w:rFonts w:ascii="Gadugi" w:hAnsi="Gadugi"/>
          <w:sz w:val="24"/>
          <w:szCs w:val="24"/>
        </w:rPr>
        <w:t xml:space="preserve">que sí hubo documentos que el juzgado valoró para dar soporte a su decisión. Así, por ejemplo, </w:t>
      </w:r>
      <w:r w:rsidR="00532D81" w:rsidRPr="0034328B">
        <w:rPr>
          <w:rFonts w:ascii="Gadugi" w:hAnsi="Gadugi"/>
          <w:sz w:val="24"/>
          <w:szCs w:val="24"/>
        </w:rPr>
        <w:t>tuvo en cuenta el contrato de arrendamiento del apartamento en Villas de la Madrid</w:t>
      </w:r>
      <w:r w:rsidR="004401AA" w:rsidRPr="0034328B">
        <w:rPr>
          <w:rStyle w:val="Refdenotaalpie"/>
          <w:rFonts w:ascii="Gadugi" w:hAnsi="Gadugi"/>
          <w:sz w:val="24"/>
          <w:szCs w:val="24"/>
        </w:rPr>
        <w:footnoteReference w:id="22"/>
      </w:r>
      <w:r w:rsidR="00532D81" w:rsidRPr="0034328B">
        <w:rPr>
          <w:rFonts w:ascii="Gadugi" w:hAnsi="Gadugi"/>
          <w:sz w:val="24"/>
          <w:szCs w:val="24"/>
        </w:rPr>
        <w:t xml:space="preserve">, que fue donde </w:t>
      </w:r>
      <w:r w:rsidR="00532D81" w:rsidRPr="0034328B">
        <w:rPr>
          <w:rFonts w:ascii="Gadugi" w:hAnsi="Gadugi"/>
          <w:sz w:val="24"/>
          <w:szCs w:val="24"/>
        </w:rPr>
        <w:lastRenderedPageBreak/>
        <w:t xml:space="preserve">se dijo que la pareja compartió el último tiempo de su relación, y en el que ella intervino como codeudora. Como bien dice el Juzgado, poca razón cabría para esa inversión si las cosas no hubieran cambiado en beneficio de la estabilidad de la pareja. El demandado señaló que era para estar más cerca de ella y del niño, y eso es, precisamente, lo que se destacó en el fallo y se resalta ahora, que dadas las condiciones laborales suyas, era cuando sus viajes </w:t>
      </w:r>
      <w:r w:rsidR="00443E21" w:rsidRPr="0034328B">
        <w:rPr>
          <w:rFonts w:ascii="Gadugi" w:hAnsi="Gadugi"/>
          <w:sz w:val="24"/>
          <w:szCs w:val="24"/>
        </w:rPr>
        <w:t>le permitían estar en el apartamento que compartía con la demandante y su hijo, en el apartamento conseguido para ese fin, lo que no le hace perder a la relación, al menos en la última etapa, las condiciones de permanencia y convivencia requeridas</w:t>
      </w:r>
      <w:r w:rsidR="00FD30C3" w:rsidRPr="0034328B">
        <w:rPr>
          <w:rStyle w:val="Refdenotaalpie"/>
          <w:rFonts w:ascii="Gadugi" w:hAnsi="Gadugi"/>
          <w:sz w:val="24"/>
          <w:szCs w:val="24"/>
        </w:rPr>
        <w:footnoteReference w:id="23"/>
      </w:r>
      <w:r w:rsidR="00443E21" w:rsidRPr="0034328B">
        <w:rPr>
          <w:rFonts w:ascii="Gadugi" w:hAnsi="Gadugi"/>
          <w:sz w:val="24"/>
          <w:szCs w:val="24"/>
        </w:rPr>
        <w:t xml:space="preserve">. </w:t>
      </w:r>
    </w:p>
    <w:p w14:paraId="222FFE8D" w14:textId="33D2C795" w:rsidR="00443E21" w:rsidRPr="0034328B" w:rsidRDefault="00443E21" w:rsidP="0034328B">
      <w:pPr>
        <w:spacing w:after="0" w:line="276" w:lineRule="auto"/>
        <w:jc w:val="both"/>
        <w:rPr>
          <w:rFonts w:ascii="Gadugi" w:hAnsi="Gadugi"/>
          <w:sz w:val="24"/>
          <w:szCs w:val="24"/>
        </w:rPr>
      </w:pPr>
    </w:p>
    <w:p w14:paraId="43D010A4" w14:textId="77777777" w:rsidR="00464D41" w:rsidRPr="0034328B" w:rsidRDefault="00443E21" w:rsidP="0034328B">
      <w:pPr>
        <w:spacing w:after="0" w:line="276" w:lineRule="auto"/>
        <w:ind w:firstLine="1701"/>
        <w:jc w:val="both"/>
        <w:rPr>
          <w:rFonts w:ascii="Gadugi" w:hAnsi="Gadugi"/>
          <w:sz w:val="24"/>
          <w:szCs w:val="24"/>
        </w:rPr>
      </w:pPr>
      <w:r w:rsidRPr="0034328B">
        <w:rPr>
          <w:rFonts w:ascii="Gadugi" w:hAnsi="Gadugi"/>
          <w:sz w:val="24"/>
          <w:szCs w:val="24"/>
        </w:rPr>
        <w:t xml:space="preserve"> Y más que ese </w:t>
      </w:r>
      <w:r w:rsidR="004401AA" w:rsidRPr="0034328B">
        <w:rPr>
          <w:rFonts w:ascii="Gadugi" w:hAnsi="Gadugi"/>
          <w:sz w:val="24"/>
          <w:szCs w:val="24"/>
        </w:rPr>
        <w:t xml:space="preserve">contrato, </w:t>
      </w:r>
      <w:r w:rsidRPr="0034328B">
        <w:rPr>
          <w:rFonts w:ascii="Gadugi" w:hAnsi="Gadugi"/>
          <w:sz w:val="24"/>
          <w:szCs w:val="24"/>
        </w:rPr>
        <w:t xml:space="preserve">está la copia de la respuesta a la demanda de revisión de cuota alimentaria que se allegó </w:t>
      </w:r>
      <w:r w:rsidR="003476AB" w:rsidRPr="0034328B">
        <w:rPr>
          <w:rFonts w:ascii="Gadugi" w:hAnsi="Gadugi"/>
          <w:sz w:val="24"/>
          <w:szCs w:val="24"/>
        </w:rPr>
        <w:t>con la demanda, que no fue desconocida por el demandado, en la que él planteó su defensa en torno a que para esa regulación debía tenerse en</w:t>
      </w:r>
      <w:r w:rsidR="004401AA" w:rsidRPr="0034328B">
        <w:rPr>
          <w:rFonts w:ascii="Gadugi" w:hAnsi="Gadugi"/>
          <w:sz w:val="24"/>
          <w:szCs w:val="24"/>
        </w:rPr>
        <w:t xml:space="preserve"> </w:t>
      </w:r>
      <w:r w:rsidR="003476AB" w:rsidRPr="0034328B">
        <w:rPr>
          <w:rFonts w:ascii="Gadugi" w:hAnsi="Gadugi"/>
          <w:sz w:val="24"/>
          <w:szCs w:val="24"/>
        </w:rPr>
        <w:t>cuenta que Carolina era su compañera y Nicolás su hijo, hecho que se acomoda a los dichos de los deponentes escogidos por el juzgado</w:t>
      </w:r>
      <w:r w:rsidR="004401AA" w:rsidRPr="0034328B">
        <w:rPr>
          <w:rFonts w:ascii="Gadugi" w:hAnsi="Gadugi"/>
          <w:sz w:val="24"/>
          <w:szCs w:val="24"/>
        </w:rPr>
        <w:t xml:space="preserve"> y a la época por la que se reclama la existencia de la unión marital, si bien ese escrito fue presentado en noviembre de 2015</w:t>
      </w:r>
      <w:r w:rsidR="004401AA" w:rsidRPr="0034328B">
        <w:rPr>
          <w:rStyle w:val="Refdenotaalpie"/>
          <w:rFonts w:ascii="Gadugi" w:hAnsi="Gadugi"/>
          <w:sz w:val="24"/>
          <w:szCs w:val="24"/>
        </w:rPr>
        <w:footnoteReference w:id="24"/>
      </w:r>
      <w:r w:rsidR="003476AB" w:rsidRPr="0034328B">
        <w:rPr>
          <w:rFonts w:ascii="Gadugi" w:hAnsi="Gadugi"/>
          <w:sz w:val="24"/>
          <w:szCs w:val="24"/>
        </w:rPr>
        <w:t xml:space="preserve">.  </w:t>
      </w:r>
    </w:p>
    <w:p w14:paraId="07C61ABA" w14:textId="77777777" w:rsidR="00F403FE" w:rsidRPr="0034328B" w:rsidRDefault="00F403FE" w:rsidP="0034328B">
      <w:pPr>
        <w:spacing w:after="0" w:line="276" w:lineRule="auto"/>
        <w:ind w:firstLine="1701"/>
        <w:jc w:val="both"/>
        <w:rPr>
          <w:rFonts w:ascii="Gadugi" w:hAnsi="Gadugi"/>
          <w:sz w:val="24"/>
          <w:szCs w:val="24"/>
        </w:rPr>
      </w:pPr>
    </w:p>
    <w:p w14:paraId="383F7167" w14:textId="583A0DB9" w:rsidR="00443E21" w:rsidRPr="0034328B" w:rsidRDefault="00F403FE" w:rsidP="0034328B">
      <w:pPr>
        <w:spacing w:after="0" w:line="276" w:lineRule="auto"/>
        <w:ind w:firstLine="1701"/>
        <w:jc w:val="both"/>
        <w:rPr>
          <w:rFonts w:ascii="Gadugi" w:hAnsi="Gadugi"/>
          <w:sz w:val="24"/>
          <w:szCs w:val="24"/>
        </w:rPr>
      </w:pPr>
      <w:r w:rsidRPr="0034328B">
        <w:rPr>
          <w:rFonts w:ascii="Gadugi" w:hAnsi="Gadugi"/>
          <w:sz w:val="24"/>
          <w:szCs w:val="24"/>
        </w:rPr>
        <w:t>Aun</w:t>
      </w:r>
      <w:r w:rsidR="00D365D7" w:rsidRPr="0034328B">
        <w:rPr>
          <w:rFonts w:ascii="Gadugi" w:hAnsi="Gadugi"/>
          <w:sz w:val="24"/>
          <w:szCs w:val="24"/>
        </w:rPr>
        <w:t xml:space="preserve"> </w:t>
      </w:r>
      <w:r w:rsidR="00464D41" w:rsidRPr="0034328B">
        <w:rPr>
          <w:rFonts w:ascii="Gadugi" w:hAnsi="Gadugi"/>
          <w:sz w:val="24"/>
          <w:szCs w:val="24"/>
        </w:rPr>
        <w:t>si se quisiera ir más allá con esos documentos, en la demanda misma de revisión de la cuota alimentaria</w:t>
      </w:r>
      <w:r w:rsidR="00464D41" w:rsidRPr="0034328B">
        <w:rPr>
          <w:rStyle w:val="Refdenotaalpie"/>
          <w:rFonts w:ascii="Gadugi" w:hAnsi="Gadugi"/>
          <w:sz w:val="24"/>
          <w:szCs w:val="24"/>
        </w:rPr>
        <w:footnoteReference w:id="25"/>
      </w:r>
      <w:r w:rsidR="00464D41" w:rsidRPr="0034328B">
        <w:rPr>
          <w:rFonts w:ascii="Gadugi" w:hAnsi="Gadugi"/>
          <w:sz w:val="24"/>
          <w:szCs w:val="24"/>
        </w:rPr>
        <w:t>, Olga María Chica Jiménez se refirió a Carolina como la esposa de Carlos Mauricio, lo que refleja que, para el común de la gente, entre ellos existía esa relación marital. Esto, aunque al ser interrogada sobre el particular en su declaración, dijera que en realidad no conocía los pormenores de la misma.</w:t>
      </w:r>
    </w:p>
    <w:p w14:paraId="6773CFAF" w14:textId="77777777" w:rsidR="00A76147" w:rsidRPr="0034328B" w:rsidRDefault="00A76147" w:rsidP="0034328B">
      <w:pPr>
        <w:pStyle w:val="Prrafodelista"/>
        <w:tabs>
          <w:tab w:val="left" w:pos="1560"/>
          <w:tab w:val="left" w:pos="1701"/>
          <w:tab w:val="left" w:pos="2268"/>
          <w:tab w:val="left" w:pos="2552"/>
          <w:tab w:val="left" w:pos="3686"/>
        </w:tabs>
        <w:spacing w:after="0" w:line="276" w:lineRule="auto"/>
        <w:ind w:left="0" w:firstLine="1701"/>
        <w:jc w:val="both"/>
        <w:rPr>
          <w:rFonts w:ascii="Gadugi" w:hAnsi="Gadugi"/>
          <w:sz w:val="24"/>
          <w:szCs w:val="24"/>
        </w:rPr>
      </w:pPr>
      <w:r w:rsidRPr="0034328B">
        <w:rPr>
          <w:rFonts w:ascii="Gadugi" w:hAnsi="Gadugi"/>
          <w:sz w:val="24"/>
          <w:szCs w:val="24"/>
        </w:rPr>
        <w:t xml:space="preserve"> </w:t>
      </w:r>
    </w:p>
    <w:p w14:paraId="582B15A1" w14:textId="090BF2F7" w:rsidR="00D365D7" w:rsidRPr="0034328B" w:rsidRDefault="00237BAF" w:rsidP="0034328B">
      <w:pPr>
        <w:spacing w:after="0" w:line="276" w:lineRule="auto"/>
        <w:ind w:firstLine="1701"/>
        <w:jc w:val="both"/>
        <w:rPr>
          <w:rFonts w:ascii="Gadugi" w:hAnsi="Gadugi"/>
          <w:sz w:val="24"/>
          <w:szCs w:val="24"/>
        </w:rPr>
      </w:pPr>
      <w:r w:rsidRPr="0034328B">
        <w:rPr>
          <w:rFonts w:ascii="Gadugi" w:hAnsi="Gadugi"/>
          <w:sz w:val="24"/>
          <w:szCs w:val="24"/>
        </w:rPr>
        <w:t xml:space="preserve">También consideró la funcionaria, sin reparo del recurrente, el formato de individualización y arraigo elaborado por la Fiscalía General de la Nación, respecto de Carolina Martínez, en el que se hizo constar que residía en el conjunto cerrado Villas de la Madrid, y que su núcleo familiar estaba conformado por su hijo, Nicolás, y su compañero Carlos Mauricio. </w:t>
      </w:r>
    </w:p>
    <w:p w14:paraId="2A74A148" w14:textId="575C1FCC" w:rsidR="00DD6B9F" w:rsidRPr="0034328B" w:rsidRDefault="00DD6B9F" w:rsidP="0034328B">
      <w:pPr>
        <w:spacing w:after="0" w:line="276" w:lineRule="auto"/>
        <w:ind w:firstLine="1701"/>
        <w:jc w:val="both"/>
        <w:rPr>
          <w:rFonts w:ascii="Gadugi" w:hAnsi="Gadugi"/>
          <w:sz w:val="24"/>
          <w:szCs w:val="24"/>
        </w:rPr>
      </w:pPr>
    </w:p>
    <w:p w14:paraId="0D732851" w14:textId="072E6BED" w:rsidR="00DD6B9F" w:rsidRPr="0034328B" w:rsidRDefault="00DD6B9F" w:rsidP="0034328B">
      <w:pPr>
        <w:pStyle w:val="Prrafodelista"/>
        <w:numPr>
          <w:ilvl w:val="1"/>
          <w:numId w:val="24"/>
        </w:numPr>
        <w:tabs>
          <w:tab w:val="left" w:pos="2127"/>
          <w:tab w:val="left" w:pos="2410"/>
          <w:tab w:val="left" w:pos="2552"/>
          <w:tab w:val="left" w:pos="2694"/>
        </w:tabs>
        <w:spacing w:after="0" w:line="276" w:lineRule="auto"/>
        <w:ind w:left="0" w:firstLine="1701"/>
        <w:jc w:val="both"/>
        <w:rPr>
          <w:rFonts w:ascii="Gadugi" w:hAnsi="Gadugi"/>
          <w:bCs/>
          <w:sz w:val="24"/>
          <w:szCs w:val="24"/>
          <w:lang w:val="es-ES"/>
        </w:rPr>
      </w:pPr>
      <w:r w:rsidRPr="0034328B">
        <w:rPr>
          <w:rFonts w:ascii="Gadugi" w:hAnsi="Gadugi"/>
          <w:sz w:val="24"/>
          <w:szCs w:val="24"/>
        </w:rPr>
        <w:t xml:space="preserve">En este punto debe señalarse que el recurso de apelación solo atañe a la valoración de la prueba, de manera que los extremos del vínculo entre las partes que se señalaron en el fallo no fueron motivo de censura, lo que se relieva, porque </w:t>
      </w:r>
      <w:r w:rsidRPr="0034328B">
        <w:rPr>
          <w:rFonts w:ascii="Gadugi" w:hAnsi="Gadugi"/>
          <w:sz w:val="24"/>
          <w:szCs w:val="24"/>
          <w:lang w:val="es-ES"/>
        </w:rPr>
        <w:t>en reiteradas ocasiones se ha dicho que</w:t>
      </w:r>
      <w:r w:rsidR="00F14A41" w:rsidRPr="0034328B">
        <w:rPr>
          <w:rFonts w:ascii="Gadugi" w:hAnsi="Gadugi"/>
          <w:sz w:val="24"/>
          <w:szCs w:val="24"/>
          <w:lang w:val="es-ES"/>
        </w:rPr>
        <w:t>,</w:t>
      </w:r>
      <w:r w:rsidRPr="0034328B">
        <w:rPr>
          <w:rFonts w:ascii="Gadugi" w:hAnsi="Gadugi"/>
          <w:sz w:val="24"/>
          <w:szCs w:val="24"/>
          <w:lang w:val="es-ES"/>
        </w:rPr>
        <w:t xml:space="preserve"> </w:t>
      </w:r>
      <w:r w:rsidRPr="0034328B">
        <w:rPr>
          <w:rFonts w:ascii="Gadugi" w:hAnsi="Gadugi"/>
          <w:bCs/>
          <w:sz w:val="24"/>
          <w:szCs w:val="24"/>
          <w:lang w:val="es-ES"/>
        </w:rPr>
        <w:t xml:space="preserve">en la actualidad, producto de la redacción del artículo 328 del CGP, el sendero que traza la competencia del superior, está dado por aquellos aspectos que fueron objeto de impugnación, sin perjuicio de algunas situaciones que permiten decidir de oficio (legitimación en la causa, prestaciones mutuas, asuntos relacionados con la familia, las costas procesales, por </w:t>
      </w:r>
      <w:r w:rsidRPr="0034328B">
        <w:rPr>
          <w:rFonts w:ascii="Gadugi" w:hAnsi="Gadugi"/>
          <w:bCs/>
          <w:sz w:val="24"/>
          <w:szCs w:val="24"/>
          <w:lang w:val="es-ES"/>
        </w:rPr>
        <w:lastRenderedPageBreak/>
        <w:t>ejemplo). Es lo que se ha dado en denominar la pretensión impugnaticia, como ha sido reconocido por esta Sala de tiempo atrás</w:t>
      </w:r>
      <w:r w:rsidRPr="0034328B">
        <w:rPr>
          <w:rFonts w:ascii="Gadugi" w:hAnsi="Gadugi"/>
          <w:sz w:val="24"/>
          <w:szCs w:val="24"/>
          <w:vertAlign w:val="superscript"/>
          <w:lang w:val="es-ES"/>
        </w:rPr>
        <w:footnoteReference w:id="26"/>
      </w:r>
      <w:r w:rsidRPr="0034328B">
        <w:rPr>
          <w:rFonts w:ascii="Gadugi" w:hAnsi="Gadugi"/>
          <w:bCs/>
          <w:sz w:val="24"/>
          <w:szCs w:val="24"/>
          <w:lang w:val="es-ES"/>
        </w:rPr>
        <w:t xml:space="preserve"> y lo han reiterado otras</w:t>
      </w:r>
      <w:r w:rsidRPr="0034328B">
        <w:rPr>
          <w:rFonts w:ascii="Gadugi" w:hAnsi="Gadugi"/>
          <w:sz w:val="24"/>
          <w:szCs w:val="24"/>
          <w:vertAlign w:val="superscript"/>
          <w:lang w:val="es-ES"/>
        </w:rPr>
        <w:footnoteReference w:id="27"/>
      </w:r>
      <w:r w:rsidRPr="0034328B">
        <w:rPr>
          <w:rFonts w:ascii="Gadugi" w:hAnsi="Gadugi"/>
          <w:bCs/>
          <w:sz w:val="24"/>
          <w:szCs w:val="24"/>
          <w:lang w:val="es-ES"/>
        </w:rPr>
        <w:t>, con soporte en decisiones de la Corte, unas de tutela</w:t>
      </w:r>
      <w:r w:rsidRPr="0034328B">
        <w:rPr>
          <w:rFonts w:ascii="Gadugi" w:hAnsi="Gadugi"/>
          <w:sz w:val="24"/>
          <w:szCs w:val="24"/>
          <w:vertAlign w:val="superscript"/>
          <w:lang w:val="es-ES"/>
        </w:rPr>
        <w:footnoteReference w:id="28"/>
      </w:r>
      <w:r w:rsidRPr="0034328B">
        <w:rPr>
          <w:rFonts w:ascii="Gadugi" w:hAnsi="Gadugi"/>
          <w:bCs/>
          <w:sz w:val="24"/>
          <w:szCs w:val="24"/>
          <w:lang w:val="es-ES"/>
        </w:rPr>
        <w:t>, que se acogen como criterio auxiliar, y otras de casación</w:t>
      </w:r>
      <w:r w:rsidRPr="0034328B">
        <w:rPr>
          <w:rFonts w:ascii="Gadugi" w:hAnsi="Gadugi"/>
          <w:sz w:val="24"/>
          <w:szCs w:val="24"/>
          <w:vertAlign w:val="superscript"/>
          <w:lang w:val="es-ES"/>
        </w:rPr>
        <w:footnoteReference w:id="29"/>
      </w:r>
      <w:r w:rsidRPr="0034328B">
        <w:rPr>
          <w:rFonts w:ascii="Gadugi" w:hAnsi="Gadugi"/>
          <w:bCs/>
          <w:sz w:val="24"/>
          <w:szCs w:val="24"/>
          <w:lang w:val="es-ES"/>
        </w:rPr>
        <w:t>.</w:t>
      </w:r>
    </w:p>
    <w:p w14:paraId="1AEF18D3" w14:textId="77777777" w:rsidR="00D07D29" w:rsidRPr="0034328B" w:rsidRDefault="00D07D29" w:rsidP="0034328B">
      <w:pPr>
        <w:pStyle w:val="Prrafodelista"/>
        <w:tabs>
          <w:tab w:val="left" w:pos="2127"/>
          <w:tab w:val="left" w:pos="2410"/>
          <w:tab w:val="left" w:pos="2552"/>
          <w:tab w:val="left" w:pos="2694"/>
        </w:tabs>
        <w:spacing w:after="0" w:line="276" w:lineRule="auto"/>
        <w:ind w:left="1701"/>
        <w:jc w:val="both"/>
        <w:rPr>
          <w:rFonts w:ascii="Gadugi" w:hAnsi="Gadugi"/>
          <w:bCs/>
          <w:sz w:val="24"/>
          <w:szCs w:val="24"/>
          <w:lang w:val="es-ES"/>
        </w:rPr>
      </w:pPr>
    </w:p>
    <w:p w14:paraId="0D79DDBC" w14:textId="77777777" w:rsidR="00BF09F9" w:rsidRPr="0034328B" w:rsidRDefault="00D365D7" w:rsidP="0034328B">
      <w:pPr>
        <w:pStyle w:val="Prrafodelista"/>
        <w:numPr>
          <w:ilvl w:val="1"/>
          <w:numId w:val="24"/>
        </w:numPr>
        <w:tabs>
          <w:tab w:val="left" w:pos="2410"/>
        </w:tabs>
        <w:spacing w:after="0" w:line="276" w:lineRule="auto"/>
        <w:ind w:left="0" w:firstLine="1701"/>
        <w:jc w:val="both"/>
        <w:rPr>
          <w:rFonts w:ascii="Gadugi" w:hAnsi="Gadugi"/>
          <w:sz w:val="24"/>
          <w:szCs w:val="24"/>
        </w:rPr>
      </w:pPr>
      <w:r w:rsidRPr="0034328B">
        <w:rPr>
          <w:rFonts w:ascii="Gadugi" w:hAnsi="Gadugi"/>
          <w:sz w:val="24"/>
          <w:szCs w:val="24"/>
        </w:rPr>
        <w:t xml:space="preserve">En conclusión, </w:t>
      </w:r>
      <w:r w:rsidR="00BF09F9" w:rsidRPr="0034328B">
        <w:rPr>
          <w:rFonts w:ascii="Gadugi" w:hAnsi="Gadugi"/>
          <w:sz w:val="24"/>
          <w:szCs w:val="24"/>
        </w:rPr>
        <w:t xml:space="preserve">como los </w:t>
      </w:r>
      <w:r w:rsidRPr="0034328B">
        <w:rPr>
          <w:rFonts w:ascii="Gadugi" w:hAnsi="Gadugi"/>
          <w:sz w:val="24"/>
          <w:szCs w:val="24"/>
        </w:rPr>
        <w:t xml:space="preserve">embates del demandado </w:t>
      </w:r>
      <w:r w:rsidR="00BF09F9" w:rsidRPr="0034328B">
        <w:rPr>
          <w:rFonts w:ascii="Gadugi" w:hAnsi="Gadugi"/>
          <w:sz w:val="24"/>
          <w:szCs w:val="24"/>
        </w:rPr>
        <w:t xml:space="preserve">no salen avante, porque </w:t>
      </w:r>
      <w:r w:rsidRPr="0034328B">
        <w:rPr>
          <w:rFonts w:ascii="Gadugi" w:hAnsi="Gadugi"/>
          <w:sz w:val="24"/>
          <w:szCs w:val="24"/>
        </w:rPr>
        <w:t>se quedan en una mera apreciación suya sobre una indebida valoración probatoria</w:t>
      </w:r>
      <w:r w:rsidR="00BF09F9" w:rsidRPr="0034328B">
        <w:rPr>
          <w:rFonts w:ascii="Gadugi" w:hAnsi="Gadugi"/>
          <w:sz w:val="24"/>
          <w:szCs w:val="24"/>
        </w:rPr>
        <w:t xml:space="preserve">, sin soporte alguno, el fallo de primer grado se confirmará. </w:t>
      </w:r>
    </w:p>
    <w:p w14:paraId="7134A482" w14:textId="77777777" w:rsidR="00BF09F9" w:rsidRPr="0034328B" w:rsidRDefault="00BF09F9" w:rsidP="0034328B">
      <w:pPr>
        <w:tabs>
          <w:tab w:val="left" w:pos="2410"/>
        </w:tabs>
        <w:spacing w:after="0" w:line="276" w:lineRule="auto"/>
        <w:jc w:val="both"/>
        <w:rPr>
          <w:rFonts w:ascii="Gadugi" w:hAnsi="Gadugi"/>
          <w:sz w:val="24"/>
          <w:szCs w:val="24"/>
        </w:rPr>
      </w:pPr>
    </w:p>
    <w:p w14:paraId="3432CB1B" w14:textId="77777777" w:rsidR="00BF09F9" w:rsidRPr="0034328B" w:rsidRDefault="00BF09F9" w:rsidP="0034328B">
      <w:pPr>
        <w:tabs>
          <w:tab w:val="left" w:pos="1701"/>
        </w:tabs>
        <w:spacing w:after="0" w:line="276" w:lineRule="auto"/>
        <w:jc w:val="both"/>
        <w:rPr>
          <w:rFonts w:ascii="Gadugi" w:hAnsi="Gadugi"/>
          <w:sz w:val="24"/>
          <w:szCs w:val="24"/>
        </w:rPr>
      </w:pPr>
      <w:r w:rsidRPr="0034328B">
        <w:rPr>
          <w:rFonts w:ascii="Gadugi" w:hAnsi="Gadugi"/>
          <w:sz w:val="24"/>
          <w:szCs w:val="24"/>
        </w:rPr>
        <w:t xml:space="preserve">  </w:t>
      </w:r>
      <w:r w:rsidRPr="0034328B">
        <w:rPr>
          <w:rFonts w:ascii="Gadugi" w:hAnsi="Gadugi"/>
          <w:sz w:val="24"/>
          <w:szCs w:val="24"/>
        </w:rPr>
        <w:tab/>
        <w:t xml:space="preserve"> Las costas en esta instancia serán a cargo del recurrente y a favor de la demandada (art. 365-1 CGP). Ellas se liquidarán ante el juzgado de primera instancia, siguiendo las pautas del artículo 366 del mismo estatuto, efecto para el cual, en auto separado, se fijarán las agencias en derecho. </w:t>
      </w:r>
    </w:p>
    <w:p w14:paraId="606C63FA" w14:textId="77777777" w:rsidR="00BF09F9" w:rsidRPr="00951E8F" w:rsidRDefault="00BF09F9" w:rsidP="00951E8F">
      <w:pPr>
        <w:widowControl w:val="0"/>
        <w:autoSpaceDE w:val="0"/>
        <w:autoSpaceDN w:val="0"/>
        <w:spacing w:after="0" w:line="240" w:lineRule="auto"/>
        <w:ind w:firstLine="1701"/>
        <w:rPr>
          <w:rFonts w:ascii="Gadugi" w:eastAsia="Gadugi" w:hAnsi="Gadugi" w:cs="Gadugi"/>
          <w:sz w:val="24"/>
          <w:szCs w:val="24"/>
          <w:lang w:val="es-ES"/>
        </w:rPr>
      </w:pPr>
    </w:p>
    <w:p w14:paraId="10B973CE" w14:textId="77777777" w:rsidR="00BF09F9" w:rsidRPr="00951E8F" w:rsidRDefault="00BF09F9" w:rsidP="00951E8F">
      <w:pPr>
        <w:widowControl w:val="0"/>
        <w:autoSpaceDE w:val="0"/>
        <w:autoSpaceDN w:val="0"/>
        <w:spacing w:after="0" w:line="240" w:lineRule="auto"/>
        <w:ind w:firstLine="1701"/>
        <w:rPr>
          <w:rFonts w:ascii="Gadugi" w:eastAsia="Gadugi" w:hAnsi="Gadugi" w:cs="Gadugi"/>
          <w:sz w:val="24"/>
          <w:szCs w:val="24"/>
          <w:lang w:val="es-ES"/>
        </w:rPr>
      </w:pPr>
    </w:p>
    <w:p w14:paraId="726B950A" w14:textId="7C8A0930" w:rsidR="00BF09F9" w:rsidRPr="0034328B" w:rsidRDefault="00BF09F9" w:rsidP="0034328B">
      <w:pPr>
        <w:pStyle w:val="Prrafodelista"/>
        <w:numPr>
          <w:ilvl w:val="0"/>
          <w:numId w:val="24"/>
        </w:numPr>
        <w:tabs>
          <w:tab w:val="left" w:pos="1701"/>
        </w:tabs>
        <w:spacing w:after="0" w:line="276" w:lineRule="auto"/>
        <w:ind w:left="0" w:firstLine="1701"/>
        <w:jc w:val="both"/>
        <w:rPr>
          <w:rFonts w:ascii="Gadugi" w:hAnsi="Gadugi"/>
          <w:b/>
          <w:bCs/>
          <w:sz w:val="24"/>
          <w:szCs w:val="24"/>
        </w:rPr>
      </w:pPr>
      <w:r w:rsidRPr="0034328B">
        <w:rPr>
          <w:rFonts w:ascii="Gadugi" w:hAnsi="Gadugi"/>
          <w:b/>
          <w:bCs/>
          <w:sz w:val="24"/>
          <w:szCs w:val="24"/>
        </w:rPr>
        <w:t>DECISIÓN</w:t>
      </w:r>
    </w:p>
    <w:p w14:paraId="10413DD6" w14:textId="77777777" w:rsidR="00BF09F9" w:rsidRPr="00951E8F" w:rsidRDefault="00BF09F9" w:rsidP="00951E8F">
      <w:pPr>
        <w:widowControl w:val="0"/>
        <w:autoSpaceDE w:val="0"/>
        <w:autoSpaceDN w:val="0"/>
        <w:spacing w:after="0" w:line="240" w:lineRule="auto"/>
        <w:ind w:firstLine="1701"/>
        <w:rPr>
          <w:rFonts w:ascii="Gadugi" w:eastAsia="Gadugi" w:hAnsi="Gadugi" w:cs="Gadugi"/>
          <w:sz w:val="24"/>
          <w:szCs w:val="24"/>
          <w:lang w:val="es-ES"/>
        </w:rPr>
      </w:pPr>
    </w:p>
    <w:p w14:paraId="30F8B507" w14:textId="181137B9" w:rsidR="00A76147" w:rsidRPr="00951E8F" w:rsidRDefault="00A76147" w:rsidP="00951E8F">
      <w:pPr>
        <w:widowControl w:val="0"/>
        <w:autoSpaceDE w:val="0"/>
        <w:autoSpaceDN w:val="0"/>
        <w:spacing w:after="0" w:line="240" w:lineRule="auto"/>
        <w:ind w:firstLine="1701"/>
        <w:rPr>
          <w:rFonts w:ascii="Gadugi" w:eastAsia="Gadugi" w:hAnsi="Gadugi" w:cs="Gadugi"/>
          <w:sz w:val="24"/>
          <w:szCs w:val="24"/>
          <w:lang w:val="es-ES"/>
        </w:rPr>
      </w:pPr>
    </w:p>
    <w:p w14:paraId="046AA2C3" w14:textId="574DBA99" w:rsidR="00BF09F9" w:rsidRPr="0034328B" w:rsidRDefault="00BF09F9" w:rsidP="0034328B">
      <w:pPr>
        <w:tabs>
          <w:tab w:val="left" w:pos="3686"/>
          <w:tab w:val="left" w:pos="4536"/>
        </w:tabs>
        <w:spacing w:after="0" w:line="276" w:lineRule="auto"/>
        <w:ind w:firstLine="1701"/>
        <w:jc w:val="both"/>
        <w:rPr>
          <w:rFonts w:ascii="Gadugi" w:eastAsia="Malgun Gothic" w:hAnsi="Gadugi" w:cs="Estrangelo Edessa"/>
          <w:sz w:val="24"/>
          <w:szCs w:val="24"/>
        </w:rPr>
      </w:pPr>
      <w:r w:rsidRPr="0034328B">
        <w:rPr>
          <w:rFonts w:ascii="Gadugi" w:hAnsi="Gadugi"/>
          <w:sz w:val="24"/>
          <w:szCs w:val="24"/>
        </w:rPr>
        <w:t xml:space="preserve">En concordancia con lo dicho, esta Sala Civil-Familia del Tribunal Superior del Distrito Judicial de Pereira, administrando justicia en nombre de la República y por autoridad de la Ley, </w:t>
      </w:r>
      <w:r w:rsidRPr="0034328B">
        <w:rPr>
          <w:rFonts w:ascii="Gadugi" w:hAnsi="Gadugi"/>
          <w:b/>
          <w:bCs/>
          <w:sz w:val="24"/>
          <w:szCs w:val="24"/>
        </w:rPr>
        <w:t xml:space="preserve">CONFIRMA </w:t>
      </w:r>
      <w:r w:rsidRPr="0034328B">
        <w:rPr>
          <w:rFonts w:ascii="Gadugi" w:eastAsia="Malgun Gothic" w:hAnsi="Gadugi" w:cs="Estrangelo Edessa"/>
          <w:sz w:val="24"/>
          <w:szCs w:val="24"/>
        </w:rPr>
        <w:t xml:space="preserve">la sentencia del 14 de mayo de 2021, proferida por el Juzgado Primero de Familia de </w:t>
      </w:r>
      <w:r w:rsidRPr="0034328B">
        <w:rPr>
          <w:rFonts w:ascii="Gadugi" w:hAnsi="Gadugi"/>
          <w:sz w:val="24"/>
          <w:szCs w:val="24"/>
        </w:rPr>
        <w:t>Pereira</w:t>
      </w:r>
      <w:r w:rsidRPr="0034328B">
        <w:rPr>
          <w:rFonts w:ascii="Gadugi" w:eastAsia="Malgun Gothic" w:hAnsi="Gadugi" w:cs="Estrangelo Edessa"/>
          <w:sz w:val="24"/>
          <w:szCs w:val="24"/>
        </w:rPr>
        <w:t xml:space="preserve">, en este proceso tendiente a la declaración de una unión marital de hecho y su consecuente sociedad patrimonial, que inicio </w:t>
      </w:r>
      <w:r w:rsidRPr="0034328B">
        <w:rPr>
          <w:rFonts w:ascii="Gadugi" w:eastAsia="Malgun Gothic" w:hAnsi="Gadugi" w:cs="Estrangelo Edessa"/>
          <w:b/>
          <w:sz w:val="24"/>
          <w:szCs w:val="24"/>
        </w:rPr>
        <w:t xml:space="preserve">Carolina Martínez Galindo </w:t>
      </w:r>
      <w:r w:rsidRPr="0034328B">
        <w:rPr>
          <w:rFonts w:ascii="Gadugi" w:eastAsia="Malgun Gothic" w:hAnsi="Gadugi" w:cs="Estrangelo Edessa"/>
          <w:bCs/>
          <w:sz w:val="24"/>
          <w:szCs w:val="24"/>
        </w:rPr>
        <w:t>frente</w:t>
      </w:r>
      <w:r w:rsidRPr="0034328B">
        <w:rPr>
          <w:rFonts w:ascii="Gadugi" w:eastAsia="Malgun Gothic" w:hAnsi="Gadugi" w:cs="Estrangelo Edessa"/>
          <w:b/>
          <w:sz w:val="24"/>
          <w:szCs w:val="24"/>
        </w:rPr>
        <w:t xml:space="preserve"> </w:t>
      </w:r>
      <w:r w:rsidRPr="0034328B">
        <w:rPr>
          <w:rFonts w:ascii="Gadugi" w:eastAsia="Malgun Gothic" w:hAnsi="Gadugi" w:cs="Estrangelo Edessa"/>
          <w:sz w:val="24"/>
          <w:szCs w:val="24"/>
        </w:rPr>
        <w:t>a</w:t>
      </w:r>
      <w:r w:rsidRPr="0034328B">
        <w:rPr>
          <w:rFonts w:ascii="Gadugi" w:eastAsia="Malgun Gothic" w:hAnsi="Gadugi" w:cs="Estrangelo Edessa"/>
          <w:b/>
          <w:sz w:val="24"/>
          <w:szCs w:val="24"/>
        </w:rPr>
        <w:t xml:space="preserve"> Carlos Mauricio Sierra Orozco</w:t>
      </w:r>
      <w:r w:rsidRPr="0034328B">
        <w:rPr>
          <w:rFonts w:ascii="Gadugi" w:eastAsia="Malgun Gothic" w:hAnsi="Gadugi" w:cs="Estrangelo Edessa"/>
          <w:sz w:val="24"/>
          <w:szCs w:val="24"/>
        </w:rPr>
        <w:t>.</w:t>
      </w:r>
    </w:p>
    <w:p w14:paraId="4DC4C87D" w14:textId="114C3503" w:rsidR="00BF09F9" w:rsidRPr="0034328B" w:rsidRDefault="00BF09F9" w:rsidP="0034328B">
      <w:pPr>
        <w:tabs>
          <w:tab w:val="left" w:pos="3686"/>
          <w:tab w:val="left" w:pos="4536"/>
        </w:tabs>
        <w:spacing w:after="0" w:line="276" w:lineRule="auto"/>
        <w:ind w:firstLine="1701"/>
        <w:jc w:val="both"/>
        <w:rPr>
          <w:rFonts w:ascii="Gadugi" w:eastAsia="Malgun Gothic" w:hAnsi="Gadugi" w:cs="Estrangelo Edessa"/>
          <w:sz w:val="24"/>
          <w:szCs w:val="24"/>
        </w:rPr>
      </w:pPr>
    </w:p>
    <w:p w14:paraId="339A6026" w14:textId="67D13650" w:rsidR="00BF09F9" w:rsidRPr="0034328B" w:rsidRDefault="00F852DC" w:rsidP="0034328B">
      <w:pPr>
        <w:tabs>
          <w:tab w:val="left" w:pos="3686"/>
          <w:tab w:val="left" w:pos="4536"/>
        </w:tabs>
        <w:spacing w:after="0" w:line="276" w:lineRule="auto"/>
        <w:ind w:firstLine="1701"/>
        <w:jc w:val="both"/>
        <w:rPr>
          <w:rFonts w:ascii="Gadugi" w:eastAsia="Malgun Gothic" w:hAnsi="Gadugi" w:cs="Estrangelo Edessa"/>
          <w:sz w:val="24"/>
          <w:szCs w:val="24"/>
        </w:rPr>
      </w:pPr>
      <w:r w:rsidRPr="0034328B">
        <w:rPr>
          <w:rFonts w:ascii="Gadugi" w:eastAsia="Malgun Gothic" w:hAnsi="Gadugi" w:cs="Estrangelo Edessa"/>
          <w:sz w:val="24"/>
          <w:szCs w:val="24"/>
        </w:rPr>
        <w:t xml:space="preserve">Costas a cargo del recurrente y a favor de la demandante. </w:t>
      </w:r>
    </w:p>
    <w:p w14:paraId="601D8BE7" w14:textId="688D0BE2" w:rsidR="00F852DC" w:rsidRPr="0034328B" w:rsidRDefault="00F852DC" w:rsidP="0034328B">
      <w:pPr>
        <w:tabs>
          <w:tab w:val="left" w:pos="3686"/>
          <w:tab w:val="left" w:pos="4536"/>
        </w:tabs>
        <w:spacing w:after="0" w:line="276" w:lineRule="auto"/>
        <w:ind w:firstLine="1701"/>
        <w:jc w:val="both"/>
        <w:rPr>
          <w:rFonts w:ascii="Gadugi" w:eastAsia="Malgun Gothic" w:hAnsi="Gadugi" w:cs="Estrangelo Edessa"/>
          <w:sz w:val="24"/>
          <w:szCs w:val="24"/>
        </w:rPr>
      </w:pPr>
    </w:p>
    <w:p w14:paraId="060DDDAF" w14:textId="4D114DEC" w:rsidR="00F852DC" w:rsidRPr="0034328B" w:rsidRDefault="00F852DC" w:rsidP="0034328B">
      <w:pPr>
        <w:tabs>
          <w:tab w:val="left" w:pos="3686"/>
          <w:tab w:val="left" w:pos="4536"/>
        </w:tabs>
        <w:spacing w:after="0" w:line="276" w:lineRule="auto"/>
        <w:ind w:firstLine="1701"/>
        <w:jc w:val="both"/>
        <w:rPr>
          <w:rFonts w:ascii="Gadugi" w:eastAsia="Malgun Gothic" w:hAnsi="Gadugi" w:cs="Estrangelo Edessa"/>
          <w:sz w:val="24"/>
          <w:szCs w:val="24"/>
        </w:rPr>
      </w:pPr>
      <w:r w:rsidRPr="0034328B">
        <w:rPr>
          <w:rFonts w:ascii="Gadugi" w:eastAsia="Malgun Gothic" w:hAnsi="Gadugi" w:cs="Estrangelo Edessa"/>
          <w:sz w:val="24"/>
          <w:szCs w:val="24"/>
        </w:rPr>
        <w:t xml:space="preserve">Notifíquese, </w:t>
      </w:r>
    </w:p>
    <w:p w14:paraId="2BE72D0E" w14:textId="5EB82F27" w:rsidR="00F852DC" w:rsidRPr="0034328B" w:rsidRDefault="00F852DC" w:rsidP="0034328B">
      <w:pPr>
        <w:tabs>
          <w:tab w:val="left" w:pos="3686"/>
          <w:tab w:val="left" w:pos="4536"/>
        </w:tabs>
        <w:spacing w:after="0" w:line="276" w:lineRule="auto"/>
        <w:ind w:firstLine="1701"/>
        <w:jc w:val="both"/>
        <w:rPr>
          <w:rFonts w:ascii="Gadugi" w:eastAsia="Malgun Gothic" w:hAnsi="Gadugi" w:cs="Estrangelo Edessa"/>
          <w:sz w:val="24"/>
          <w:szCs w:val="24"/>
        </w:rPr>
      </w:pPr>
    </w:p>
    <w:p w14:paraId="43F92CA1" w14:textId="77777777" w:rsidR="009B50F5" w:rsidRDefault="00303D93" w:rsidP="009B50F5">
      <w:pPr>
        <w:tabs>
          <w:tab w:val="left" w:pos="3686"/>
          <w:tab w:val="left" w:pos="4536"/>
        </w:tabs>
        <w:spacing w:after="0" w:line="276" w:lineRule="auto"/>
        <w:ind w:firstLine="1701"/>
        <w:jc w:val="both"/>
        <w:rPr>
          <w:rFonts w:ascii="Gadugi" w:eastAsia="Malgun Gothic" w:hAnsi="Gadugi" w:cs="Estrangelo Edessa"/>
          <w:sz w:val="24"/>
          <w:szCs w:val="24"/>
        </w:rPr>
      </w:pPr>
      <w:r w:rsidRPr="00303D93">
        <w:rPr>
          <w:rFonts w:ascii="Gadugi" w:eastAsia="Malgun Gothic" w:hAnsi="Gadugi" w:cs="Estrangelo Edessa"/>
          <w:sz w:val="24"/>
          <w:szCs w:val="24"/>
        </w:rPr>
        <w:t>Los Magistrados,</w:t>
      </w:r>
    </w:p>
    <w:p w14:paraId="1A3A236B" w14:textId="77777777" w:rsidR="009B50F5" w:rsidRPr="00951E8F" w:rsidRDefault="009B50F5" w:rsidP="00951E8F">
      <w:pPr>
        <w:widowControl w:val="0"/>
        <w:autoSpaceDE w:val="0"/>
        <w:autoSpaceDN w:val="0"/>
        <w:spacing w:after="0" w:line="240" w:lineRule="auto"/>
        <w:ind w:firstLine="1701"/>
        <w:rPr>
          <w:rFonts w:ascii="Gadugi" w:eastAsia="Gadugi" w:hAnsi="Gadugi" w:cs="Gadugi"/>
          <w:sz w:val="24"/>
          <w:szCs w:val="24"/>
          <w:lang w:val="es-ES"/>
        </w:rPr>
      </w:pPr>
    </w:p>
    <w:p w14:paraId="6787858E" w14:textId="77777777" w:rsidR="009379BA" w:rsidRPr="00951E8F" w:rsidRDefault="009379BA" w:rsidP="00951E8F">
      <w:pPr>
        <w:widowControl w:val="0"/>
        <w:autoSpaceDE w:val="0"/>
        <w:autoSpaceDN w:val="0"/>
        <w:spacing w:after="0" w:line="240" w:lineRule="auto"/>
        <w:ind w:firstLine="1701"/>
        <w:rPr>
          <w:rFonts w:ascii="Gadugi" w:eastAsia="Gadugi" w:hAnsi="Gadugi" w:cs="Gadugi"/>
          <w:sz w:val="24"/>
          <w:szCs w:val="24"/>
          <w:lang w:val="es-ES"/>
        </w:rPr>
      </w:pPr>
    </w:p>
    <w:p w14:paraId="70018C56" w14:textId="77777777" w:rsidR="009379BA" w:rsidRDefault="00303D93" w:rsidP="009379BA">
      <w:pPr>
        <w:tabs>
          <w:tab w:val="left" w:pos="3686"/>
          <w:tab w:val="left" w:pos="4536"/>
        </w:tabs>
        <w:spacing w:after="0" w:line="276" w:lineRule="auto"/>
        <w:ind w:firstLine="1701"/>
        <w:jc w:val="both"/>
        <w:rPr>
          <w:rFonts w:ascii="Gadugi" w:hAnsi="Gadugi"/>
          <w:b/>
          <w:sz w:val="24"/>
          <w:szCs w:val="24"/>
          <w:lang w:val="es-CO"/>
        </w:rPr>
      </w:pPr>
      <w:r w:rsidRPr="00303D93">
        <w:rPr>
          <w:rFonts w:ascii="Gadugi" w:hAnsi="Gadugi"/>
          <w:b/>
          <w:sz w:val="24"/>
          <w:szCs w:val="24"/>
          <w:lang w:val="es-CO"/>
        </w:rPr>
        <w:t>JAIME ALBERTO SARAZA NARANJO</w:t>
      </w:r>
    </w:p>
    <w:p w14:paraId="54BECAAD" w14:textId="36723FB1" w:rsidR="009379BA" w:rsidRPr="00951E8F" w:rsidRDefault="009379BA" w:rsidP="00951E8F">
      <w:pPr>
        <w:widowControl w:val="0"/>
        <w:autoSpaceDE w:val="0"/>
        <w:autoSpaceDN w:val="0"/>
        <w:spacing w:after="0" w:line="240" w:lineRule="auto"/>
        <w:ind w:firstLine="1701"/>
        <w:rPr>
          <w:rFonts w:ascii="Gadugi" w:eastAsia="Gadugi" w:hAnsi="Gadugi" w:cs="Gadugi"/>
          <w:sz w:val="24"/>
          <w:szCs w:val="24"/>
          <w:lang w:val="es-ES"/>
        </w:rPr>
      </w:pPr>
    </w:p>
    <w:p w14:paraId="580231E8" w14:textId="77777777" w:rsidR="009379BA" w:rsidRPr="00951E8F" w:rsidRDefault="009379BA" w:rsidP="00951E8F">
      <w:pPr>
        <w:widowControl w:val="0"/>
        <w:autoSpaceDE w:val="0"/>
        <w:autoSpaceDN w:val="0"/>
        <w:spacing w:after="0" w:line="240" w:lineRule="auto"/>
        <w:ind w:firstLine="1701"/>
        <w:rPr>
          <w:rFonts w:ascii="Gadugi" w:eastAsia="Gadugi" w:hAnsi="Gadugi" w:cs="Gadugi"/>
          <w:sz w:val="24"/>
          <w:szCs w:val="24"/>
          <w:lang w:val="es-ES"/>
        </w:rPr>
      </w:pPr>
    </w:p>
    <w:p w14:paraId="3B5A70DA" w14:textId="77777777" w:rsidR="009379BA" w:rsidRDefault="00303D93" w:rsidP="009379BA">
      <w:pPr>
        <w:tabs>
          <w:tab w:val="left" w:pos="3686"/>
          <w:tab w:val="left" w:pos="4536"/>
        </w:tabs>
        <w:spacing w:after="0" w:line="276" w:lineRule="auto"/>
        <w:ind w:firstLine="1701"/>
        <w:jc w:val="both"/>
        <w:rPr>
          <w:rFonts w:ascii="Gadugi" w:hAnsi="Gadugi"/>
          <w:b/>
          <w:bCs/>
          <w:sz w:val="24"/>
          <w:szCs w:val="24"/>
          <w:lang w:val="es-CO"/>
        </w:rPr>
      </w:pPr>
      <w:r w:rsidRPr="00303D93">
        <w:rPr>
          <w:rFonts w:ascii="Gadugi" w:hAnsi="Gadugi"/>
          <w:b/>
          <w:bCs/>
          <w:sz w:val="24"/>
          <w:szCs w:val="24"/>
          <w:lang w:val="es-CO"/>
        </w:rPr>
        <w:t>CARLOS MAURICIO GARCÍA BARAJAS</w:t>
      </w:r>
    </w:p>
    <w:p w14:paraId="2AC26F0C" w14:textId="002AE892" w:rsidR="009379BA" w:rsidRPr="00951E8F" w:rsidRDefault="009379BA" w:rsidP="00951E8F">
      <w:pPr>
        <w:widowControl w:val="0"/>
        <w:autoSpaceDE w:val="0"/>
        <w:autoSpaceDN w:val="0"/>
        <w:spacing w:after="0" w:line="240" w:lineRule="auto"/>
        <w:ind w:firstLine="1701"/>
        <w:rPr>
          <w:rFonts w:ascii="Gadugi" w:eastAsia="Gadugi" w:hAnsi="Gadugi" w:cs="Gadugi"/>
          <w:sz w:val="24"/>
          <w:szCs w:val="24"/>
          <w:lang w:val="es-ES"/>
        </w:rPr>
      </w:pPr>
    </w:p>
    <w:p w14:paraId="0928C7EA" w14:textId="77777777" w:rsidR="009379BA" w:rsidRPr="00951E8F" w:rsidRDefault="009379BA" w:rsidP="00951E8F">
      <w:pPr>
        <w:widowControl w:val="0"/>
        <w:autoSpaceDE w:val="0"/>
        <w:autoSpaceDN w:val="0"/>
        <w:spacing w:after="0" w:line="240" w:lineRule="auto"/>
        <w:ind w:firstLine="1701"/>
        <w:rPr>
          <w:rFonts w:ascii="Gadugi" w:eastAsia="Gadugi" w:hAnsi="Gadugi" w:cs="Gadugi"/>
          <w:sz w:val="24"/>
          <w:szCs w:val="24"/>
          <w:lang w:val="es-ES"/>
        </w:rPr>
      </w:pPr>
    </w:p>
    <w:p w14:paraId="4B87FD5C" w14:textId="17A8333D" w:rsidR="00C95217" w:rsidRPr="00303D93" w:rsidRDefault="00303D93" w:rsidP="009379BA">
      <w:pPr>
        <w:tabs>
          <w:tab w:val="left" w:pos="3686"/>
          <w:tab w:val="left" w:pos="4536"/>
        </w:tabs>
        <w:spacing w:after="0" w:line="276" w:lineRule="auto"/>
        <w:ind w:firstLine="1701"/>
        <w:jc w:val="both"/>
        <w:rPr>
          <w:rFonts w:ascii="Gadugi" w:hAnsi="Gadugi"/>
          <w:b/>
          <w:bCs/>
          <w:sz w:val="24"/>
          <w:szCs w:val="24"/>
          <w:lang w:val="es-CO"/>
        </w:rPr>
      </w:pPr>
      <w:r w:rsidRPr="00303D93">
        <w:rPr>
          <w:rFonts w:ascii="Gadugi" w:hAnsi="Gadugi"/>
          <w:b/>
          <w:bCs/>
          <w:sz w:val="24"/>
          <w:szCs w:val="24"/>
          <w:lang w:val="es-CO"/>
        </w:rPr>
        <w:t>DUBERNEY GRISALES HERRERA</w:t>
      </w:r>
    </w:p>
    <w:sectPr w:rsidR="00C95217" w:rsidRPr="00303D93" w:rsidSect="009B50F5">
      <w:headerReference w:type="default" r:id="rId11"/>
      <w:footerReference w:type="default" r:id="rId12"/>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77F23C" w16cex:dateUtc="2022-05-31T15:49:52.379Z"/>
  <w16cex:commentExtensible w16cex:durableId="30611AAD" w16cex:dateUtc="2022-06-01T12:17:25.567Z"/>
  <w16cex:commentExtensible w16cex:durableId="4B6DC8AC" w16cex:dateUtc="2022-06-01T12:20:02.935Z"/>
  <w16cex:commentExtensible w16cex:durableId="6C3E2C9D" w16cex:dateUtc="2022-06-01T12:20:35.049Z"/>
  <w16cex:commentExtensible w16cex:durableId="4E6BEB0B" w16cex:dateUtc="2022-06-02T14:34:58.831Z"/>
  <w16cex:commentExtensible w16cex:durableId="073F07D6" w16cex:dateUtc="2022-06-02T14:43:40.478Z"/>
  <w16cex:commentExtensible w16cex:durableId="4E5094C3" w16cex:dateUtc="2022-06-02T15:24:31.423Z"/>
  <w16cex:commentExtensible w16cex:durableId="2E1F5ABC" w16cex:dateUtc="2022-06-02T15:24:43.52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55E91" w14:textId="77777777" w:rsidR="00DE27B7" w:rsidRDefault="00DE27B7" w:rsidP="008C3F1A">
      <w:pPr>
        <w:spacing w:after="0" w:line="240" w:lineRule="auto"/>
      </w:pPr>
      <w:r>
        <w:separator/>
      </w:r>
    </w:p>
  </w:endnote>
  <w:endnote w:type="continuationSeparator" w:id="0">
    <w:p w14:paraId="39537A6D" w14:textId="77777777" w:rsidR="00DE27B7" w:rsidRDefault="00DE27B7" w:rsidP="008C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1"/>
    <w:family w:val="roman"/>
    <w:notTrueType/>
    <w:pitch w:val="variable"/>
  </w:font>
  <w:font w:name="Mangal">
    <w:altName w:val="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62419"/>
      <w:docPartObj>
        <w:docPartGallery w:val="Page Numbers (Bottom of Page)"/>
        <w:docPartUnique/>
      </w:docPartObj>
    </w:sdtPr>
    <w:sdtEndPr/>
    <w:sdtContent>
      <w:p w14:paraId="4B87FD61" w14:textId="77777777" w:rsidR="00ED4CF1" w:rsidRDefault="00ED4CF1">
        <w:pPr>
          <w:pStyle w:val="Piedepgina"/>
          <w:jc w:val="right"/>
        </w:pPr>
        <w:r w:rsidRPr="0034328B">
          <w:rPr>
            <w:rFonts w:ascii="Agency FB" w:eastAsia="Malgun Gothic" w:hAnsi="Agency FB" w:cs="Estrangelo Edessa"/>
            <w:sz w:val="20"/>
            <w:szCs w:val="20"/>
          </w:rPr>
          <w:fldChar w:fldCharType="begin"/>
        </w:r>
        <w:r w:rsidRPr="0034328B">
          <w:rPr>
            <w:rFonts w:ascii="Agency FB" w:eastAsia="Malgun Gothic" w:hAnsi="Agency FB" w:cs="Estrangelo Edessa"/>
            <w:sz w:val="20"/>
            <w:szCs w:val="20"/>
          </w:rPr>
          <w:instrText>PAGE   \* MERGEFORMAT</w:instrText>
        </w:r>
        <w:r w:rsidRPr="0034328B">
          <w:rPr>
            <w:rFonts w:ascii="Agency FB" w:eastAsia="Malgun Gothic" w:hAnsi="Agency FB" w:cs="Estrangelo Edessa"/>
            <w:sz w:val="20"/>
            <w:szCs w:val="20"/>
          </w:rPr>
          <w:fldChar w:fldCharType="separate"/>
        </w:r>
        <w:r w:rsidR="004833F7" w:rsidRPr="0034328B">
          <w:rPr>
            <w:rFonts w:ascii="Agency FB" w:eastAsia="Malgun Gothic" w:hAnsi="Agency FB" w:cs="Estrangelo Edessa"/>
            <w:sz w:val="20"/>
            <w:szCs w:val="20"/>
          </w:rPr>
          <w:t>49</w:t>
        </w:r>
        <w:r w:rsidRPr="0034328B">
          <w:rPr>
            <w:rFonts w:ascii="Agency FB" w:eastAsia="Malgun Gothic" w:hAnsi="Agency FB" w:cs="Estrangelo Edessa"/>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456EB" w14:textId="77777777" w:rsidR="00DE27B7" w:rsidRDefault="00DE27B7" w:rsidP="008C3F1A">
      <w:pPr>
        <w:spacing w:after="0" w:line="240" w:lineRule="auto"/>
      </w:pPr>
      <w:r>
        <w:separator/>
      </w:r>
    </w:p>
  </w:footnote>
  <w:footnote w:type="continuationSeparator" w:id="0">
    <w:p w14:paraId="52EB6DAD" w14:textId="77777777" w:rsidR="00DE27B7" w:rsidRDefault="00DE27B7" w:rsidP="008C3F1A">
      <w:pPr>
        <w:spacing w:after="0" w:line="240" w:lineRule="auto"/>
      </w:pPr>
      <w:r>
        <w:continuationSeparator/>
      </w:r>
    </w:p>
  </w:footnote>
  <w:footnote w:id="1">
    <w:p w14:paraId="6DE0AC37" w14:textId="4EB23D79" w:rsidR="00B177F8" w:rsidRPr="0034328B" w:rsidRDefault="00B177F8" w:rsidP="0034328B">
      <w:pPr>
        <w:pStyle w:val="Ttulo1"/>
        <w:spacing w:line="240" w:lineRule="auto"/>
        <w:ind w:left="0" w:firstLine="0"/>
        <w:rPr>
          <w:rFonts w:ascii="Agency FB" w:hAnsi="Agency FB" w:cs="Estrangelo Edessa"/>
          <w:b w:val="0"/>
          <w:bCs w:val="0"/>
          <w:sz w:val="20"/>
          <w:szCs w:val="28"/>
        </w:rPr>
      </w:pPr>
      <w:r w:rsidRPr="0034328B">
        <w:rPr>
          <w:rStyle w:val="Refdenotaalpie"/>
          <w:rFonts w:ascii="Agency FB" w:hAnsi="Agency FB"/>
          <w:b w:val="0"/>
          <w:bCs w:val="0"/>
          <w:sz w:val="20"/>
        </w:rPr>
        <w:footnoteRef/>
      </w:r>
      <w:r w:rsidRPr="0034328B">
        <w:rPr>
          <w:rFonts w:ascii="Agency FB" w:hAnsi="Agency FB"/>
          <w:b w:val="0"/>
          <w:bCs w:val="0"/>
          <w:sz w:val="20"/>
        </w:rPr>
        <w:t xml:space="preserve"> </w:t>
      </w:r>
      <w:r w:rsidR="00225008" w:rsidRPr="0034328B">
        <w:rPr>
          <w:rFonts w:ascii="Agency FB" w:hAnsi="Agency FB" w:cs="Estrangelo Edessa"/>
          <w:b w:val="0"/>
          <w:bCs w:val="0"/>
          <w:sz w:val="20"/>
          <w:szCs w:val="28"/>
        </w:rPr>
        <w:t>SC4671-2021</w:t>
      </w:r>
    </w:p>
  </w:footnote>
  <w:footnote w:id="2">
    <w:p w14:paraId="1C76D763" w14:textId="712E08D9" w:rsidR="00265E05" w:rsidRPr="0034328B" w:rsidRDefault="00265E05" w:rsidP="0034328B">
      <w:pPr>
        <w:spacing w:after="0" w:line="240" w:lineRule="auto"/>
        <w:jc w:val="both"/>
        <w:rPr>
          <w:rFonts w:ascii="Agency FB" w:hAnsi="Agency FB" w:cs="Estrangelo Edessa"/>
          <w:sz w:val="20"/>
          <w:szCs w:val="24"/>
        </w:rPr>
      </w:pPr>
      <w:r w:rsidRPr="0034328B">
        <w:rPr>
          <w:rStyle w:val="Refdenotaalpie"/>
          <w:rFonts w:ascii="Agency FB" w:hAnsi="Agency FB"/>
          <w:sz w:val="20"/>
          <w:szCs w:val="24"/>
        </w:rPr>
        <w:footnoteRef/>
      </w:r>
      <w:r w:rsidRPr="0034328B">
        <w:rPr>
          <w:rFonts w:ascii="Agency FB" w:hAnsi="Agency FB"/>
          <w:sz w:val="20"/>
          <w:szCs w:val="24"/>
        </w:rPr>
        <w:t xml:space="preserve"> Corte Suprema de Justicia, Sala de Casación Civil, sentencia </w:t>
      </w:r>
      <w:r w:rsidRPr="0034328B">
        <w:rPr>
          <w:rFonts w:ascii="Agency FB" w:hAnsi="Agency FB" w:cs="Estrangelo Edessa"/>
          <w:sz w:val="20"/>
          <w:szCs w:val="24"/>
        </w:rPr>
        <w:t xml:space="preserve">SC11294-2016 </w:t>
      </w:r>
      <w:r w:rsidRPr="0034328B">
        <w:rPr>
          <w:rFonts w:ascii="Agency FB" w:hAnsi="Agency FB"/>
          <w:sz w:val="20"/>
          <w:szCs w:val="24"/>
        </w:rPr>
        <w:t xml:space="preserve">de agosto 17 de 2016, </w:t>
      </w:r>
      <w:r w:rsidRPr="0034328B">
        <w:rPr>
          <w:rFonts w:ascii="Agency FB" w:hAnsi="Agency FB" w:cs="Estrangelo Edessa"/>
          <w:sz w:val="20"/>
          <w:szCs w:val="24"/>
        </w:rPr>
        <w:t>Radicación 11001-31-10-010-2008-00162-01, M.P. Ariel Salazar Ramírez.</w:t>
      </w:r>
    </w:p>
  </w:footnote>
  <w:footnote w:id="3">
    <w:p w14:paraId="42BC979C" w14:textId="12B6D244" w:rsidR="00CF4E82" w:rsidRPr="0034328B" w:rsidRDefault="00CF4E82" w:rsidP="0034328B">
      <w:pPr>
        <w:tabs>
          <w:tab w:val="left" w:pos="142"/>
          <w:tab w:val="left" w:pos="2268"/>
          <w:tab w:val="left" w:pos="3686"/>
        </w:tabs>
        <w:spacing w:after="0" w:line="240" w:lineRule="auto"/>
        <w:jc w:val="both"/>
        <w:rPr>
          <w:rFonts w:ascii="Agency FB" w:hAnsi="Agency FB"/>
          <w:sz w:val="20"/>
          <w:szCs w:val="24"/>
          <w:lang w:val="es-CO"/>
        </w:rPr>
      </w:pPr>
      <w:r w:rsidRPr="0034328B">
        <w:rPr>
          <w:rStyle w:val="Refdenotaalpie"/>
          <w:rFonts w:ascii="Agency FB" w:hAnsi="Agency FB"/>
          <w:sz w:val="20"/>
          <w:szCs w:val="24"/>
        </w:rPr>
        <w:footnoteRef/>
      </w:r>
      <w:r w:rsidRPr="0034328B">
        <w:rPr>
          <w:rFonts w:ascii="Agency FB" w:hAnsi="Agency FB"/>
          <w:sz w:val="20"/>
          <w:szCs w:val="24"/>
        </w:rPr>
        <w:t xml:space="preserve"> Por ejemplo, en la sentencia del 29 de octubre de 2019, radicado </w:t>
      </w:r>
      <w:r w:rsidRPr="0034328B">
        <w:rPr>
          <w:rFonts w:ascii="Agency FB" w:eastAsia="Malgun Gothic" w:hAnsi="Agency FB" w:cs="Estrangelo Edessa"/>
          <w:sz w:val="20"/>
          <w:szCs w:val="24"/>
          <w:lang w:val="es-CO"/>
        </w:rPr>
        <w:t>66001-31-10-001-2017-00008-02.</w:t>
      </w:r>
    </w:p>
  </w:footnote>
  <w:footnote w:id="4">
    <w:p w14:paraId="171C0099" w14:textId="049F03B8" w:rsidR="00585AD9" w:rsidRPr="0034328B" w:rsidRDefault="00585AD9" w:rsidP="0034328B">
      <w:pPr>
        <w:pStyle w:val="Textonotapie"/>
        <w:tabs>
          <w:tab w:val="left" w:pos="142"/>
        </w:tabs>
        <w:rPr>
          <w:rFonts w:ascii="Agency FB" w:hAnsi="Agency FB"/>
          <w:szCs w:val="24"/>
          <w:lang w:val="es-CO"/>
        </w:rPr>
      </w:pPr>
      <w:r w:rsidRPr="0034328B">
        <w:rPr>
          <w:rStyle w:val="Refdenotaalpie"/>
          <w:rFonts w:ascii="Agency FB" w:hAnsi="Agency FB"/>
          <w:szCs w:val="24"/>
        </w:rPr>
        <w:footnoteRef/>
      </w:r>
      <w:r w:rsidRPr="0034328B">
        <w:rPr>
          <w:rFonts w:ascii="Agency FB" w:hAnsi="Agency FB"/>
          <w:szCs w:val="24"/>
        </w:rPr>
        <w:t xml:space="preserve"> </w:t>
      </w:r>
      <w:r w:rsidRPr="0034328B">
        <w:rPr>
          <w:rFonts w:ascii="Agency FB" w:hAnsi="Agency FB"/>
          <w:szCs w:val="24"/>
          <w:lang w:val="es-CO"/>
        </w:rPr>
        <w:t>Devis Echandía, Hernando, Compendio de Derecho Procesal, T. II, Ed. ABC, 1988, p. 336.</w:t>
      </w:r>
    </w:p>
  </w:footnote>
  <w:footnote w:id="5">
    <w:p w14:paraId="0CC1CC36" w14:textId="258C5D9D" w:rsidR="00A6025A" w:rsidRPr="0034328B" w:rsidRDefault="00A6025A" w:rsidP="0034328B">
      <w:pPr>
        <w:pStyle w:val="Textonotapie"/>
        <w:rPr>
          <w:rFonts w:ascii="Agency FB" w:hAnsi="Agency FB"/>
          <w:szCs w:val="24"/>
          <w:lang w:val="es-419"/>
        </w:rPr>
      </w:pPr>
      <w:r w:rsidRPr="0034328B">
        <w:rPr>
          <w:rStyle w:val="Refdenotaalpie"/>
          <w:rFonts w:ascii="Agency FB" w:hAnsi="Agency FB"/>
          <w:szCs w:val="24"/>
        </w:rPr>
        <w:footnoteRef/>
      </w:r>
      <w:r w:rsidRPr="0034328B">
        <w:rPr>
          <w:rFonts w:ascii="Agency FB" w:hAnsi="Agency FB"/>
          <w:szCs w:val="24"/>
        </w:rPr>
        <w:t xml:space="preserve"> </w:t>
      </w:r>
      <w:r w:rsidRPr="0034328B">
        <w:rPr>
          <w:rFonts w:ascii="Agency FB" w:hAnsi="Agency FB"/>
          <w:szCs w:val="24"/>
          <w:lang w:val="es-419"/>
        </w:rPr>
        <w:t>SC</w:t>
      </w:r>
      <w:r w:rsidR="00003154" w:rsidRPr="0034328B">
        <w:rPr>
          <w:rFonts w:ascii="Agency FB" w:hAnsi="Agency FB"/>
          <w:szCs w:val="24"/>
          <w:lang w:val="es-419"/>
        </w:rPr>
        <w:t>7</w:t>
      </w:r>
      <w:r w:rsidRPr="0034328B">
        <w:rPr>
          <w:rFonts w:ascii="Agency FB" w:hAnsi="Agency FB"/>
          <w:szCs w:val="24"/>
          <w:lang w:val="es-419"/>
        </w:rPr>
        <w:t>95-2021</w:t>
      </w:r>
    </w:p>
  </w:footnote>
  <w:footnote w:id="6">
    <w:p w14:paraId="7A9E673D" w14:textId="64A102C1" w:rsidR="00FA0751" w:rsidRPr="0034328B" w:rsidRDefault="00FA0751" w:rsidP="0034328B">
      <w:pPr>
        <w:pStyle w:val="Textonotapie"/>
        <w:rPr>
          <w:rFonts w:ascii="Agency FB" w:hAnsi="Agency FB"/>
          <w:szCs w:val="24"/>
          <w:lang w:val="es-419"/>
        </w:rPr>
      </w:pPr>
      <w:r w:rsidRPr="0034328B">
        <w:rPr>
          <w:rStyle w:val="Refdenotaalpie"/>
          <w:rFonts w:ascii="Agency FB" w:hAnsi="Agency FB"/>
          <w:szCs w:val="24"/>
        </w:rPr>
        <w:footnoteRef/>
      </w:r>
      <w:r w:rsidRPr="0034328B">
        <w:rPr>
          <w:rFonts w:ascii="Agency FB" w:hAnsi="Agency FB"/>
          <w:szCs w:val="24"/>
        </w:rPr>
        <w:t xml:space="preserve"> </w:t>
      </w:r>
      <w:r w:rsidRPr="0034328B">
        <w:rPr>
          <w:rFonts w:ascii="Agency FB" w:hAnsi="Agency FB"/>
          <w:szCs w:val="24"/>
          <w:lang w:val="es-419"/>
        </w:rPr>
        <w:t>Sentencia de marzo 11 de 2020, radicado 66001311000120160005403</w:t>
      </w:r>
      <w:r w:rsidR="00FD30C3" w:rsidRPr="0034328B">
        <w:rPr>
          <w:rFonts w:ascii="Agency FB" w:hAnsi="Agency FB"/>
          <w:szCs w:val="24"/>
          <w:lang w:val="es-419"/>
        </w:rPr>
        <w:t>, M.P. Duberney Grisales Herrera</w:t>
      </w:r>
    </w:p>
  </w:footnote>
  <w:footnote w:id="7">
    <w:p w14:paraId="3ECCF3A7" w14:textId="77777777" w:rsidR="007656A1" w:rsidRPr="0034328B" w:rsidRDefault="007656A1" w:rsidP="0034328B">
      <w:pPr>
        <w:pStyle w:val="Textonotapie"/>
        <w:jc w:val="both"/>
        <w:rPr>
          <w:rFonts w:ascii="Agency FB" w:hAnsi="Agency FB"/>
          <w:szCs w:val="24"/>
        </w:rPr>
      </w:pPr>
      <w:r w:rsidRPr="0034328B">
        <w:rPr>
          <w:rStyle w:val="Refdenotaalpie"/>
          <w:rFonts w:ascii="Agency FB" w:hAnsi="Agency FB"/>
          <w:szCs w:val="24"/>
        </w:rPr>
        <w:footnoteRef/>
      </w:r>
      <w:r w:rsidRPr="0034328B">
        <w:rPr>
          <w:rFonts w:ascii="Agency FB" w:hAnsi="Agency FB"/>
          <w:szCs w:val="24"/>
        </w:rPr>
        <w:t xml:space="preserve"> CSJ, Civil. Sentencia del 07-09-1993; MP: Jaramillo S., No.3475.</w:t>
      </w:r>
    </w:p>
  </w:footnote>
  <w:footnote w:id="8">
    <w:p w14:paraId="57AC342B" w14:textId="77777777" w:rsidR="007656A1" w:rsidRPr="0034328B" w:rsidRDefault="007656A1" w:rsidP="0034328B">
      <w:pPr>
        <w:pStyle w:val="Textonotapie"/>
        <w:jc w:val="both"/>
        <w:rPr>
          <w:rFonts w:ascii="Agency FB" w:hAnsi="Agency FB"/>
          <w:szCs w:val="24"/>
        </w:rPr>
      </w:pPr>
      <w:r w:rsidRPr="0034328B">
        <w:rPr>
          <w:rStyle w:val="Refdenotaalpie"/>
          <w:rFonts w:ascii="Agency FB" w:hAnsi="Agency FB"/>
          <w:szCs w:val="24"/>
        </w:rPr>
        <w:footnoteRef/>
      </w:r>
      <w:r w:rsidRPr="0034328B">
        <w:rPr>
          <w:rFonts w:ascii="Agency FB" w:hAnsi="Agency FB"/>
          <w:szCs w:val="24"/>
        </w:rPr>
        <w:t xml:space="preserve"> AZULA C., Jaime. Manual de derecho probatorio, Temis, Bogotá DC, 2015, p.99 y ss.</w:t>
      </w:r>
    </w:p>
  </w:footnote>
  <w:footnote w:id="9">
    <w:p w14:paraId="045A420C" w14:textId="3C98D790" w:rsidR="007656A1" w:rsidRPr="0034328B" w:rsidRDefault="007656A1" w:rsidP="0034328B">
      <w:pPr>
        <w:pStyle w:val="Textonotapie"/>
        <w:jc w:val="both"/>
        <w:rPr>
          <w:rFonts w:ascii="Agency FB" w:hAnsi="Agency FB"/>
          <w:szCs w:val="24"/>
        </w:rPr>
      </w:pPr>
      <w:r w:rsidRPr="0034328B">
        <w:rPr>
          <w:rStyle w:val="Refdenotaalpie"/>
          <w:rFonts w:ascii="Agency FB" w:hAnsi="Agency FB"/>
          <w:szCs w:val="24"/>
        </w:rPr>
        <w:footnoteRef/>
      </w:r>
      <w:r w:rsidRPr="0034328B">
        <w:rPr>
          <w:rFonts w:ascii="Agency FB" w:hAnsi="Agency FB"/>
          <w:szCs w:val="24"/>
        </w:rPr>
        <w:t xml:space="preserve"> CSJ. SC-1859</w:t>
      </w:r>
      <w:r w:rsidR="00685B1D" w:rsidRPr="0034328B">
        <w:rPr>
          <w:rFonts w:ascii="Agency FB" w:hAnsi="Agency FB"/>
          <w:szCs w:val="24"/>
        </w:rPr>
        <w:t xml:space="preserve"> (sic)</w:t>
      </w:r>
      <w:r w:rsidRPr="0034328B">
        <w:rPr>
          <w:rFonts w:ascii="Agency FB" w:hAnsi="Agency FB"/>
          <w:szCs w:val="24"/>
        </w:rPr>
        <w:t>-2016.</w:t>
      </w:r>
      <w:r w:rsidR="00685B1D" w:rsidRPr="0034328B">
        <w:rPr>
          <w:rFonts w:ascii="Agency FB" w:hAnsi="Agency FB"/>
          <w:szCs w:val="24"/>
        </w:rPr>
        <w:t xml:space="preserve"> (La nomenclatura en realidad es 18595-2016).</w:t>
      </w:r>
    </w:p>
  </w:footnote>
  <w:footnote w:id="10">
    <w:p w14:paraId="351084DB" w14:textId="0E16737B" w:rsidR="00585AD9" w:rsidRPr="0034328B" w:rsidRDefault="00585AD9" w:rsidP="0034328B">
      <w:pPr>
        <w:tabs>
          <w:tab w:val="left" w:pos="-720"/>
          <w:tab w:val="left" w:pos="142"/>
          <w:tab w:val="left" w:pos="1843"/>
        </w:tabs>
        <w:suppressAutoHyphens/>
        <w:spacing w:after="0" w:line="240" w:lineRule="auto"/>
        <w:rPr>
          <w:rFonts w:ascii="Agency FB" w:hAnsi="Agency FB"/>
          <w:spacing w:val="-4"/>
          <w:sz w:val="20"/>
          <w:szCs w:val="24"/>
          <w:lang w:val="es-CO"/>
        </w:rPr>
      </w:pPr>
      <w:r w:rsidRPr="0034328B">
        <w:rPr>
          <w:rStyle w:val="Refdenotaalpie"/>
          <w:rFonts w:ascii="Agency FB" w:hAnsi="Agency FB"/>
          <w:sz w:val="20"/>
          <w:szCs w:val="24"/>
        </w:rPr>
        <w:footnoteRef/>
      </w:r>
      <w:r w:rsidRPr="0034328B">
        <w:rPr>
          <w:rFonts w:ascii="Agency FB" w:hAnsi="Agency FB"/>
          <w:sz w:val="20"/>
          <w:szCs w:val="24"/>
        </w:rPr>
        <w:t xml:space="preserve"> </w:t>
      </w:r>
      <w:r w:rsidRPr="0034328B">
        <w:rPr>
          <w:rFonts w:ascii="Agency FB" w:hAnsi="Agency FB"/>
          <w:spacing w:val="-4"/>
          <w:sz w:val="20"/>
          <w:szCs w:val="24"/>
          <w:lang w:val="es-CO"/>
        </w:rPr>
        <w:t>SC3887-2021</w:t>
      </w:r>
    </w:p>
  </w:footnote>
  <w:footnote w:id="11">
    <w:p w14:paraId="2174BD84" w14:textId="3C4146B4" w:rsidR="008E7304" w:rsidRPr="0034328B" w:rsidRDefault="008E7304" w:rsidP="0034328B">
      <w:pPr>
        <w:pStyle w:val="Textonotapie"/>
        <w:rPr>
          <w:rFonts w:ascii="Agency FB" w:hAnsi="Agency FB"/>
          <w:szCs w:val="24"/>
          <w:lang w:val="es-419"/>
        </w:rPr>
      </w:pPr>
      <w:r w:rsidRPr="0034328B">
        <w:rPr>
          <w:rStyle w:val="Refdenotaalpie"/>
          <w:rFonts w:ascii="Agency FB" w:hAnsi="Agency FB"/>
          <w:szCs w:val="24"/>
        </w:rPr>
        <w:footnoteRef/>
      </w:r>
      <w:r w:rsidRPr="0034328B">
        <w:rPr>
          <w:rFonts w:ascii="Agency FB" w:hAnsi="Agency FB"/>
          <w:szCs w:val="24"/>
        </w:rPr>
        <w:t xml:space="preserve"> </w:t>
      </w:r>
      <w:r w:rsidRPr="0034328B">
        <w:rPr>
          <w:rFonts w:ascii="Agency FB" w:hAnsi="Agency FB"/>
          <w:szCs w:val="24"/>
          <w:lang w:val="es-419"/>
        </w:rPr>
        <w:t xml:space="preserve">Sentencia del 4 de octubre de 1988, M.P. Rafael Romero Sierra </w:t>
      </w:r>
    </w:p>
  </w:footnote>
  <w:footnote w:id="12">
    <w:p w14:paraId="59C0356A" w14:textId="018F3FC5" w:rsidR="00534661" w:rsidRPr="0034328B" w:rsidRDefault="00534661" w:rsidP="0034328B">
      <w:pPr>
        <w:pStyle w:val="Textonotapie"/>
        <w:rPr>
          <w:sz w:val="16"/>
          <w:lang w:val="es-419"/>
        </w:rPr>
      </w:pPr>
      <w:r w:rsidRPr="0034328B">
        <w:rPr>
          <w:rStyle w:val="Refdenotaalpie"/>
          <w:rFonts w:ascii="Agency FB" w:hAnsi="Agency FB"/>
          <w:szCs w:val="24"/>
        </w:rPr>
        <w:footnoteRef/>
      </w:r>
      <w:r w:rsidRPr="0034328B">
        <w:rPr>
          <w:rFonts w:ascii="Agency FB" w:hAnsi="Agency FB"/>
          <w:szCs w:val="24"/>
        </w:rPr>
        <w:t xml:space="preserve"> </w:t>
      </w:r>
      <w:r w:rsidRPr="0034328B">
        <w:rPr>
          <w:rFonts w:ascii="Agency FB" w:hAnsi="Agency FB"/>
          <w:szCs w:val="24"/>
          <w:lang w:val="es-419"/>
        </w:rPr>
        <w:t>Sentencia SC18595-2016</w:t>
      </w:r>
    </w:p>
  </w:footnote>
  <w:footnote w:id="13">
    <w:p w14:paraId="1D0CE8FB" w14:textId="7DC35FA5" w:rsidR="00DA6228" w:rsidRPr="0034328B" w:rsidRDefault="00DA6228" w:rsidP="0034328B">
      <w:pPr>
        <w:pStyle w:val="Textonotapie"/>
        <w:rPr>
          <w:rFonts w:ascii="Agency FB" w:hAnsi="Agency FB"/>
          <w:szCs w:val="24"/>
          <w:lang w:val="es-419"/>
        </w:rPr>
      </w:pPr>
      <w:r w:rsidRPr="0034328B">
        <w:rPr>
          <w:rStyle w:val="Refdenotaalpie"/>
          <w:rFonts w:ascii="Agency FB" w:hAnsi="Agency FB"/>
          <w:color w:val="000000" w:themeColor="text1"/>
          <w:szCs w:val="24"/>
        </w:rPr>
        <w:footnoteRef/>
      </w:r>
      <w:r w:rsidRPr="0034328B">
        <w:rPr>
          <w:rFonts w:ascii="Agency FB" w:hAnsi="Agency FB"/>
          <w:color w:val="000000" w:themeColor="text1"/>
          <w:szCs w:val="24"/>
        </w:rPr>
        <w:t xml:space="preserve"> </w:t>
      </w:r>
      <w:r w:rsidR="00A76147" w:rsidRPr="0034328B">
        <w:rPr>
          <w:rFonts w:ascii="Agency FB" w:eastAsia="Malgun Gothic" w:hAnsi="Agency FB" w:cs="Estrangelo Edessa"/>
          <w:color w:val="000000" w:themeColor="text1"/>
          <w:szCs w:val="24"/>
        </w:rPr>
        <w:t>(min. 1:57:58)08video4audiencia</w:t>
      </w:r>
    </w:p>
  </w:footnote>
  <w:footnote w:id="14">
    <w:p w14:paraId="6C9F81BB" w14:textId="34E58370" w:rsidR="00DA6228" w:rsidRPr="0034328B" w:rsidRDefault="00DA6228" w:rsidP="0034328B">
      <w:pPr>
        <w:pStyle w:val="Textonotapie"/>
        <w:rPr>
          <w:rFonts w:ascii="Agency FB" w:hAnsi="Agency FB"/>
          <w:szCs w:val="24"/>
          <w:lang w:val="es-419"/>
        </w:rPr>
      </w:pPr>
      <w:r w:rsidRPr="0034328B">
        <w:rPr>
          <w:rStyle w:val="Refdenotaalpie"/>
          <w:rFonts w:ascii="Agency FB" w:hAnsi="Agency FB"/>
          <w:szCs w:val="24"/>
        </w:rPr>
        <w:footnoteRef/>
      </w:r>
      <w:r w:rsidR="00A76147" w:rsidRPr="0034328B">
        <w:rPr>
          <w:rFonts w:ascii="Agency FB" w:hAnsi="Agency FB"/>
          <w:szCs w:val="24"/>
        </w:rPr>
        <w:t xml:space="preserve"> </w:t>
      </w:r>
      <w:r w:rsidR="00A76147" w:rsidRPr="0034328B">
        <w:rPr>
          <w:rFonts w:ascii="Agency FB" w:eastAsia="Malgun Gothic" w:hAnsi="Agency FB" w:cs="Estrangelo Edessa"/>
          <w:szCs w:val="24"/>
        </w:rPr>
        <w:t>(min. 7:53) 09video</w:t>
      </w:r>
      <w:r w:rsidR="00324D16" w:rsidRPr="0034328B">
        <w:rPr>
          <w:rFonts w:ascii="Agency FB" w:eastAsia="Malgun Gothic" w:hAnsi="Agency FB" w:cs="Estrangelo Edessa"/>
          <w:szCs w:val="24"/>
        </w:rPr>
        <w:t>5</w:t>
      </w:r>
      <w:r w:rsidR="00A76147" w:rsidRPr="0034328B">
        <w:rPr>
          <w:rFonts w:ascii="Agency FB" w:eastAsia="Malgun Gothic" w:hAnsi="Agency FB" w:cs="Estrangelo Edessa"/>
          <w:szCs w:val="24"/>
        </w:rPr>
        <w:t>audiencia</w:t>
      </w:r>
    </w:p>
  </w:footnote>
  <w:footnote w:id="15">
    <w:p w14:paraId="4A5677FD" w14:textId="628BC65D" w:rsidR="00E10985" w:rsidRPr="0034328B" w:rsidRDefault="00E10985" w:rsidP="0034328B">
      <w:pPr>
        <w:pStyle w:val="Textonotapie"/>
        <w:rPr>
          <w:rFonts w:ascii="Agency FB" w:hAnsi="Agency FB"/>
          <w:szCs w:val="24"/>
          <w:lang w:val="es-419"/>
        </w:rPr>
      </w:pPr>
      <w:r w:rsidRPr="0034328B">
        <w:rPr>
          <w:rStyle w:val="Refdenotaalpie"/>
          <w:rFonts w:ascii="Agency FB" w:hAnsi="Agency FB"/>
          <w:szCs w:val="24"/>
        </w:rPr>
        <w:footnoteRef/>
      </w:r>
      <w:r w:rsidR="00A76147" w:rsidRPr="0034328B">
        <w:rPr>
          <w:rFonts w:ascii="Agency FB" w:hAnsi="Agency FB"/>
          <w:szCs w:val="24"/>
        </w:rPr>
        <w:t xml:space="preserve"> </w:t>
      </w:r>
      <w:r w:rsidR="00A76147" w:rsidRPr="0034328B">
        <w:rPr>
          <w:rFonts w:ascii="Agency FB" w:eastAsia="Malgun Gothic" w:hAnsi="Agency FB" w:cs="Estrangelo Edessa"/>
          <w:szCs w:val="24"/>
        </w:rPr>
        <w:t>(min. 1:15:01)08video4audiencia</w:t>
      </w:r>
    </w:p>
  </w:footnote>
  <w:footnote w:id="16">
    <w:p w14:paraId="259338E6" w14:textId="77777777" w:rsidR="00E95261" w:rsidRPr="0034328B" w:rsidRDefault="00E95261" w:rsidP="0034328B">
      <w:pPr>
        <w:pStyle w:val="Textonotapie"/>
        <w:rPr>
          <w:rFonts w:ascii="Agency FB" w:hAnsi="Agency FB"/>
          <w:szCs w:val="24"/>
          <w:lang w:val="es-419"/>
        </w:rPr>
      </w:pPr>
      <w:r w:rsidRPr="0034328B">
        <w:rPr>
          <w:rStyle w:val="Refdenotaalpie"/>
          <w:rFonts w:ascii="Agency FB" w:hAnsi="Agency FB"/>
          <w:szCs w:val="24"/>
        </w:rPr>
        <w:footnoteRef/>
      </w:r>
      <w:r w:rsidRPr="0034328B">
        <w:rPr>
          <w:rFonts w:ascii="Agency FB" w:hAnsi="Agency FB"/>
          <w:szCs w:val="24"/>
        </w:rPr>
        <w:t xml:space="preserve"> </w:t>
      </w:r>
      <w:r w:rsidRPr="0034328B">
        <w:rPr>
          <w:rFonts w:ascii="Agency FB" w:eastAsia="Malgun Gothic" w:hAnsi="Agency FB" w:cs="Estrangelo Edessa"/>
          <w:szCs w:val="24"/>
        </w:rPr>
        <w:t>(min. 17:10)08video4audiencia</w:t>
      </w:r>
    </w:p>
  </w:footnote>
  <w:footnote w:id="17">
    <w:p w14:paraId="48AE1C2B" w14:textId="5A558972" w:rsidR="009C5B9F" w:rsidRPr="0034328B" w:rsidRDefault="009C5B9F" w:rsidP="0034328B">
      <w:pPr>
        <w:pStyle w:val="Textonotapie"/>
        <w:rPr>
          <w:rFonts w:ascii="Agency FB" w:hAnsi="Agency FB"/>
          <w:szCs w:val="24"/>
          <w:lang w:val="es-419"/>
        </w:rPr>
      </w:pPr>
      <w:r w:rsidRPr="0034328B">
        <w:rPr>
          <w:rStyle w:val="Refdenotaalpie"/>
          <w:rFonts w:ascii="Agency FB" w:hAnsi="Agency FB"/>
          <w:szCs w:val="24"/>
        </w:rPr>
        <w:footnoteRef/>
      </w:r>
      <w:r w:rsidRPr="0034328B">
        <w:rPr>
          <w:rFonts w:ascii="Agency FB" w:hAnsi="Agency FB"/>
          <w:szCs w:val="24"/>
        </w:rPr>
        <w:t xml:space="preserve"> </w:t>
      </w:r>
      <w:r w:rsidRPr="0034328B">
        <w:rPr>
          <w:rFonts w:ascii="Agency FB" w:eastAsia="Malgun Gothic" w:hAnsi="Agency FB" w:cs="Estrangelo Edessa"/>
          <w:szCs w:val="24"/>
        </w:rPr>
        <w:t>(min. 29:19)10video</w:t>
      </w:r>
      <w:r w:rsidR="00324D16" w:rsidRPr="0034328B">
        <w:rPr>
          <w:rFonts w:ascii="Agency FB" w:eastAsia="Malgun Gothic" w:hAnsi="Agency FB" w:cs="Estrangelo Edessa"/>
          <w:szCs w:val="24"/>
        </w:rPr>
        <w:t>6</w:t>
      </w:r>
      <w:r w:rsidRPr="0034328B">
        <w:rPr>
          <w:rFonts w:ascii="Agency FB" w:eastAsia="Malgun Gothic" w:hAnsi="Agency FB" w:cs="Estrangelo Edessa"/>
          <w:szCs w:val="24"/>
        </w:rPr>
        <w:t>audiencia</w:t>
      </w:r>
    </w:p>
  </w:footnote>
  <w:footnote w:id="18">
    <w:p w14:paraId="7C1161E2" w14:textId="32CB147C" w:rsidR="00A76147" w:rsidRPr="0034328B" w:rsidRDefault="00A76147" w:rsidP="0034328B">
      <w:pPr>
        <w:pStyle w:val="Textonotapie"/>
        <w:rPr>
          <w:rFonts w:ascii="Agency FB" w:hAnsi="Agency FB"/>
          <w:szCs w:val="24"/>
          <w:lang w:val="es-419"/>
        </w:rPr>
      </w:pPr>
      <w:r w:rsidRPr="0034328B">
        <w:rPr>
          <w:rStyle w:val="Refdenotaalpie"/>
          <w:rFonts w:ascii="Agency FB" w:hAnsi="Agency FB"/>
          <w:szCs w:val="24"/>
        </w:rPr>
        <w:footnoteRef/>
      </w:r>
      <w:r w:rsidRPr="0034328B">
        <w:rPr>
          <w:rFonts w:ascii="Agency FB" w:hAnsi="Agency FB"/>
          <w:szCs w:val="24"/>
        </w:rPr>
        <w:t xml:space="preserve"> </w:t>
      </w:r>
      <w:r w:rsidRPr="0034328B">
        <w:rPr>
          <w:rFonts w:ascii="Agency FB" w:eastAsia="Malgun Gothic" w:hAnsi="Agency FB" w:cs="Estrangelo Edessa"/>
          <w:szCs w:val="24"/>
        </w:rPr>
        <w:t>(min. 35:15)09video</w:t>
      </w:r>
      <w:r w:rsidR="00324D16" w:rsidRPr="0034328B">
        <w:rPr>
          <w:rFonts w:ascii="Agency FB" w:eastAsia="Malgun Gothic" w:hAnsi="Agency FB" w:cs="Estrangelo Edessa"/>
          <w:szCs w:val="24"/>
        </w:rPr>
        <w:t>5</w:t>
      </w:r>
      <w:r w:rsidRPr="0034328B">
        <w:rPr>
          <w:rFonts w:ascii="Agency FB" w:eastAsia="Malgun Gothic" w:hAnsi="Agency FB" w:cs="Estrangelo Edessa"/>
          <w:szCs w:val="24"/>
        </w:rPr>
        <w:t>audiencia</w:t>
      </w:r>
    </w:p>
  </w:footnote>
  <w:footnote w:id="19">
    <w:p w14:paraId="3F42C915" w14:textId="27A8C612" w:rsidR="00A76147" w:rsidRPr="0034328B" w:rsidRDefault="00A76147" w:rsidP="0034328B">
      <w:pPr>
        <w:pStyle w:val="Textonotapie"/>
        <w:rPr>
          <w:rFonts w:ascii="Agency FB" w:hAnsi="Agency FB"/>
          <w:szCs w:val="24"/>
          <w:lang w:val="es-419"/>
        </w:rPr>
      </w:pPr>
      <w:r w:rsidRPr="0034328B">
        <w:rPr>
          <w:rStyle w:val="Refdenotaalpie"/>
          <w:rFonts w:ascii="Agency FB" w:hAnsi="Agency FB"/>
          <w:szCs w:val="24"/>
        </w:rPr>
        <w:footnoteRef/>
      </w:r>
      <w:r w:rsidRPr="0034328B">
        <w:rPr>
          <w:rFonts w:ascii="Agency FB" w:hAnsi="Agency FB"/>
          <w:szCs w:val="24"/>
        </w:rPr>
        <w:t xml:space="preserve"> </w:t>
      </w:r>
      <w:r w:rsidRPr="0034328B">
        <w:rPr>
          <w:rFonts w:ascii="Agency FB" w:eastAsia="Malgun Gothic" w:hAnsi="Agency FB" w:cs="Estrangelo Edessa"/>
          <w:szCs w:val="24"/>
        </w:rPr>
        <w:t>(min. 1:19)09video</w:t>
      </w:r>
      <w:r w:rsidR="00324D16" w:rsidRPr="0034328B">
        <w:rPr>
          <w:rFonts w:ascii="Agency FB" w:eastAsia="Malgun Gothic" w:hAnsi="Agency FB" w:cs="Estrangelo Edessa"/>
          <w:szCs w:val="24"/>
        </w:rPr>
        <w:t>5</w:t>
      </w:r>
      <w:r w:rsidRPr="0034328B">
        <w:rPr>
          <w:rFonts w:ascii="Agency FB" w:eastAsia="Malgun Gothic" w:hAnsi="Agency FB" w:cs="Estrangelo Edessa"/>
          <w:szCs w:val="24"/>
        </w:rPr>
        <w:t>audiencia</w:t>
      </w:r>
    </w:p>
  </w:footnote>
  <w:footnote w:id="20">
    <w:p w14:paraId="7A868CF2" w14:textId="1C64AFE5" w:rsidR="00A76147" w:rsidRPr="0034328B" w:rsidRDefault="00A76147" w:rsidP="0034328B">
      <w:pPr>
        <w:pStyle w:val="Textonotapie"/>
        <w:rPr>
          <w:rFonts w:ascii="Agency FB" w:hAnsi="Agency FB"/>
          <w:szCs w:val="24"/>
          <w:lang w:val="es-419"/>
        </w:rPr>
      </w:pPr>
      <w:r w:rsidRPr="0034328B">
        <w:rPr>
          <w:rStyle w:val="Refdenotaalpie"/>
          <w:rFonts w:ascii="Agency FB" w:hAnsi="Agency FB"/>
          <w:szCs w:val="24"/>
        </w:rPr>
        <w:footnoteRef/>
      </w:r>
      <w:r w:rsidRPr="0034328B">
        <w:rPr>
          <w:rFonts w:ascii="Agency FB" w:hAnsi="Agency FB"/>
          <w:szCs w:val="24"/>
        </w:rPr>
        <w:t xml:space="preserve"> </w:t>
      </w:r>
      <w:r w:rsidRPr="0034328B">
        <w:rPr>
          <w:rFonts w:ascii="Agency FB" w:eastAsia="Malgun Gothic" w:hAnsi="Agency FB" w:cs="Estrangelo Edessa"/>
          <w:szCs w:val="24"/>
        </w:rPr>
        <w:t>(min. 3:45)11video</w:t>
      </w:r>
      <w:r w:rsidR="00324D16" w:rsidRPr="0034328B">
        <w:rPr>
          <w:rFonts w:ascii="Agency FB" w:eastAsia="Malgun Gothic" w:hAnsi="Agency FB" w:cs="Estrangelo Edessa"/>
          <w:szCs w:val="24"/>
        </w:rPr>
        <w:t>7</w:t>
      </w:r>
      <w:r w:rsidRPr="0034328B">
        <w:rPr>
          <w:rFonts w:ascii="Agency FB" w:eastAsia="Malgun Gothic" w:hAnsi="Agency FB" w:cs="Estrangelo Edessa"/>
          <w:szCs w:val="24"/>
        </w:rPr>
        <w:t>audiencia</w:t>
      </w:r>
    </w:p>
  </w:footnote>
  <w:footnote w:id="21">
    <w:p w14:paraId="09CCE298" w14:textId="04EC1209" w:rsidR="00324D16" w:rsidRPr="0034328B" w:rsidRDefault="00324D16" w:rsidP="0034328B">
      <w:pPr>
        <w:pStyle w:val="Textonotapie"/>
        <w:rPr>
          <w:rFonts w:ascii="Agency FB" w:hAnsi="Agency FB"/>
          <w:szCs w:val="24"/>
          <w:lang w:val="es-419"/>
        </w:rPr>
      </w:pPr>
      <w:r w:rsidRPr="0034328B">
        <w:rPr>
          <w:rStyle w:val="Refdenotaalpie"/>
          <w:rFonts w:ascii="Agency FB" w:hAnsi="Agency FB"/>
          <w:szCs w:val="24"/>
        </w:rPr>
        <w:footnoteRef/>
      </w:r>
      <w:r w:rsidRPr="0034328B">
        <w:rPr>
          <w:rFonts w:ascii="Agency FB" w:hAnsi="Agency FB"/>
          <w:szCs w:val="24"/>
        </w:rPr>
        <w:t xml:space="preserve"> </w:t>
      </w:r>
      <w:r w:rsidRPr="0034328B">
        <w:rPr>
          <w:rFonts w:ascii="Agency FB" w:hAnsi="Agency FB"/>
          <w:szCs w:val="24"/>
          <w:lang w:val="es-419"/>
        </w:rPr>
        <w:t>(min. 26:30)11Video7Audiencia</w:t>
      </w:r>
    </w:p>
  </w:footnote>
  <w:footnote w:id="22">
    <w:p w14:paraId="724A7487" w14:textId="25127874" w:rsidR="004401AA" w:rsidRPr="0034328B" w:rsidRDefault="004401AA" w:rsidP="0034328B">
      <w:pPr>
        <w:pStyle w:val="Textonotapie"/>
        <w:rPr>
          <w:rFonts w:ascii="Agency FB" w:hAnsi="Agency FB"/>
          <w:szCs w:val="24"/>
          <w:lang w:val="es-CO"/>
        </w:rPr>
      </w:pPr>
      <w:r w:rsidRPr="0034328B">
        <w:rPr>
          <w:rStyle w:val="Refdenotaalpie"/>
          <w:rFonts w:ascii="Agency FB" w:hAnsi="Agency FB"/>
          <w:szCs w:val="24"/>
        </w:rPr>
        <w:footnoteRef/>
      </w:r>
      <w:r w:rsidRPr="0034328B">
        <w:rPr>
          <w:rFonts w:ascii="Agency FB" w:hAnsi="Agency FB"/>
          <w:szCs w:val="24"/>
        </w:rPr>
        <w:t xml:space="preserve"> </w:t>
      </w:r>
      <w:r w:rsidRPr="0034328B">
        <w:rPr>
          <w:rFonts w:ascii="Agency FB" w:hAnsi="Agency FB"/>
          <w:szCs w:val="24"/>
          <w:lang w:val="es-CO"/>
        </w:rPr>
        <w:t>Pág. 18, 01PrimeraInstancia, 01ExpDigital</w:t>
      </w:r>
    </w:p>
  </w:footnote>
  <w:footnote w:id="23">
    <w:p w14:paraId="018F4E1E" w14:textId="64024BFA" w:rsidR="00FD30C3" w:rsidRPr="0034328B" w:rsidRDefault="00FD30C3" w:rsidP="0034328B">
      <w:pPr>
        <w:pStyle w:val="Textonotapie"/>
        <w:rPr>
          <w:sz w:val="16"/>
          <w:lang w:val="es-419"/>
        </w:rPr>
      </w:pPr>
      <w:r w:rsidRPr="0034328B">
        <w:rPr>
          <w:rStyle w:val="Refdenotaalpie"/>
          <w:rFonts w:ascii="Agency FB" w:hAnsi="Agency FB"/>
          <w:szCs w:val="24"/>
        </w:rPr>
        <w:footnoteRef/>
      </w:r>
      <w:r w:rsidRPr="0034328B">
        <w:rPr>
          <w:rFonts w:ascii="Agency FB" w:hAnsi="Agency FB"/>
          <w:szCs w:val="24"/>
        </w:rPr>
        <w:t xml:space="preserve"> </w:t>
      </w:r>
      <w:r w:rsidRPr="0034328B">
        <w:rPr>
          <w:rFonts w:ascii="Agency FB" w:hAnsi="Agency FB"/>
          <w:szCs w:val="24"/>
          <w:lang w:val="es-419"/>
        </w:rPr>
        <w:t>En similar sentido, la citada sentencia de marzo 11 de 2020, radicado 66001311000120160005403.</w:t>
      </w:r>
    </w:p>
  </w:footnote>
  <w:footnote w:id="24">
    <w:p w14:paraId="4F5BB4EE" w14:textId="55847448" w:rsidR="004401AA" w:rsidRPr="0034328B" w:rsidRDefault="004401AA" w:rsidP="0034328B">
      <w:pPr>
        <w:pStyle w:val="Textonotapie"/>
        <w:rPr>
          <w:rFonts w:ascii="Agency FB" w:hAnsi="Agency FB"/>
          <w:szCs w:val="24"/>
          <w:lang w:val="es-CO"/>
        </w:rPr>
      </w:pPr>
      <w:r w:rsidRPr="0034328B">
        <w:rPr>
          <w:rStyle w:val="Refdenotaalpie"/>
          <w:rFonts w:ascii="Agency FB" w:hAnsi="Agency FB"/>
          <w:szCs w:val="24"/>
        </w:rPr>
        <w:footnoteRef/>
      </w:r>
      <w:r w:rsidRPr="0034328B">
        <w:rPr>
          <w:rFonts w:ascii="Agency FB" w:hAnsi="Agency FB"/>
          <w:szCs w:val="24"/>
        </w:rPr>
        <w:t xml:space="preserve"> </w:t>
      </w:r>
      <w:r w:rsidRPr="0034328B">
        <w:rPr>
          <w:rFonts w:ascii="Agency FB" w:hAnsi="Agency FB"/>
          <w:szCs w:val="24"/>
          <w:lang w:val="es-CO"/>
        </w:rPr>
        <w:t>Pág. 71 a 75, 01PrimeraInstancia, 01ExpDigital</w:t>
      </w:r>
    </w:p>
  </w:footnote>
  <w:footnote w:id="25">
    <w:p w14:paraId="6EC3EE90" w14:textId="40CB02C2" w:rsidR="00464D41" w:rsidRPr="0034328B" w:rsidRDefault="00464D41" w:rsidP="0034328B">
      <w:pPr>
        <w:pStyle w:val="Textonotapie"/>
        <w:rPr>
          <w:rFonts w:ascii="Agency FB" w:hAnsi="Agency FB"/>
          <w:szCs w:val="24"/>
          <w:lang w:val="es-CO"/>
        </w:rPr>
      </w:pPr>
      <w:r w:rsidRPr="0034328B">
        <w:rPr>
          <w:rStyle w:val="Refdenotaalpie"/>
          <w:rFonts w:ascii="Agency FB" w:hAnsi="Agency FB"/>
          <w:szCs w:val="24"/>
        </w:rPr>
        <w:footnoteRef/>
      </w:r>
      <w:r w:rsidRPr="0034328B">
        <w:rPr>
          <w:rFonts w:ascii="Agency FB" w:hAnsi="Agency FB"/>
          <w:szCs w:val="24"/>
        </w:rPr>
        <w:t xml:space="preserve"> </w:t>
      </w:r>
      <w:r w:rsidRPr="0034328B">
        <w:rPr>
          <w:rFonts w:ascii="Agency FB" w:hAnsi="Agency FB"/>
          <w:szCs w:val="24"/>
          <w:lang w:val="es-CO"/>
        </w:rPr>
        <w:t>Pág. 77, 01PrimeraInstancia, 01ExpDigital</w:t>
      </w:r>
    </w:p>
  </w:footnote>
  <w:footnote w:id="26">
    <w:p w14:paraId="0E3F1D5A" w14:textId="77777777" w:rsidR="00DD6B9F" w:rsidRPr="0034328B" w:rsidRDefault="00DD6B9F" w:rsidP="0034328B">
      <w:pPr>
        <w:pStyle w:val="Textonotapie"/>
        <w:jc w:val="both"/>
        <w:rPr>
          <w:rFonts w:ascii="Agency FB" w:hAnsi="Agency FB" w:cs="Arial"/>
          <w:szCs w:val="24"/>
          <w:lang w:val="es-419"/>
        </w:rPr>
      </w:pPr>
      <w:r w:rsidRPr="0034328B">
        <w:rPr>
          <w:rStyle w:val="Refdenotaalpie"/>
          <w:rFonts w:ascii="Agency FB" w:hAnsi="Agency FB" w:cs="Arial"/>
          <w:szCs w:val="24"/>
        </w:rPr>
        <w:footnoteRef/>
      </w:r>
      <w:r w:rsidRPr="0034328B">
        <w:rPr>
          <w:rFonts w:ascii="Agency FB" w:hAnsi="Agency FB" w:cs="Arial"/>
          <w:szCs w:val="24"/>
        </w:rPr>
        <w:t xml:space="preserve"> S</w:t>
      </w:r>
      <w:r w:rsidRPr="0034328B">
        <w:rPr>
          <w:rFonts w:ascii="Agency FB" w:eastAsia="Malgun Gothic" w:hAnsi="Agency FB" w:cs="Arial"/>
          <w:bCs/>
          <w:szCs w:val="24"/>
        </w:rPr>
        <w:t xml:space="preserve">entencia del 19 de junio de 2018, radicado </w:t>
      </w:r>
      <w:r w:rsidRPr="0034328B">
        <w:rPr>
          <w:rFonts w:ascii="Agency FB" w:hAnsi="Agency FB" w:cs="Arial"/>
          <w:szCs w:val="24"/>
        </w:rPr>
        <w:t xml:space="preserve">2011-00193-01, </w:t>
      </w:r>
    </w:p>
  </w:footnote>
  <w:footnote w:id="27">
    <w:p w14:paraId="2655C9CF" w14:textId="77777777" w:rsidR="00DD6B9F" w:rsidRPr="0034328B" w:rsidRDefault="00DD6B9F" w:rsidP="0034328B">
      <w:pPr>
        <w:pStyle w:val="Textonotapie"/>
        <w:jc w:val="both"/>
        <w:rPr>
          <w:rFonts w:ascii="Agency FB" w:hAnsi="Agency FB" w:cs="Arial"/>
          <w:szCs w:val="24"/>
          <w:lang w:val="es-419"/>
        </w:rPr>
      </w:pPr>
      <w:r w:rsidRPr="0034328B">
        <w:rPr>
          <w:rStyle w:val="Refdenotaalpie"/>
          <w:rFonts w:ascii="Agency FB" w:hAnsi="Agency FB" w:cs="Arial"/>
          <w:szCs w:val="24"/>
        </w:rPr>
        <w:footnoteRef/>
      </w:r>
      <w:r w:rsidRPr="0034328B">
        <w:rPr>
          <w:rFonts w:ascii="Agency FB" w:hAnsi="Agency FB" w:cs="Arial"/>
          <w:szCs w:val="24"/>
        </w:rPr>
        <w:t xml:space="preserve"> Sentencia del 19 de junio de 2020, radicado 2019-00046-01, M.P. Duberney Grisales Herrera.</w:t>
      </w:r>
    </w:p>
  </w:footnote>
  <w:footnote w:id="28">
    <w:p w14:paraId="442BC1F2" w14:textId="77777777" w:rsidR="00DD6B9F" w:rsidRPr="0034328B" w:rsidRDefault="00DD6B9F" w:rsidP="0034328B">
      <w:pPr>
        <w:pStyle w:val="Textonotapie"/>
        <w:jc w:val="both"/>
        <w:rPr>
          <w:rFonts w:ascii="Agency FB" w:hAnsi="Agency FB" w:cs="Arial"/>
          <w:szCs w:val="24"/>
          <w:lang w:val="es-419"/>
        </w:rPr>
      </w:pPr>
      <w:r w:rsidRPr="0034328B">
        <w:rPr>
          <w:rStyle w:val="Refdenotaalpie"/>
          <w:rFonts w:ascii="Agency FB" w:hAnsi="Agency FB" w:cs="Arial"/>
          <w:szCs w:val="24"/>
        </w:rPr>
        <w:footnoteRef/>
      </w:r>
      <w:r w:rsidRPr="0034328B">
        <w:rPr>
          <w:rFonts w:ascii="Agency FB" w:hAnsi="Agency FB" w:cs="Arial"/>
          <w:szCs w:val="24"/>
        </w:rPr>
        <w:t xml:space="preserve"> STC9587-2017, STC15273-2019, STC11328-2019 </w:t>
      </w:r>
      <w:r w:rsidRPr="0034328B">
        <w:rPr>
          <w:rFonts w:ascii="Agency FB" w:hAnsi="Agency FB" w:cs="Arial"/>
          <w:szCs w:val="24"/>
          <w:shd w:val="clear" w:color="auto" w:fill="FFFFFF"/>
        </w:rPr>
        <w:t>y STC100-2019</w:t>
      </w:r>
    </w:p>
  </w:footnote>
  <w:footnote w:id="29">
    <w:p w14:paraId="5DBC4025" w14:textId="77777777" w:rsidR="00DD6B9F" w:rsidRPr="00B87DCB" w:rsidRDefault="00DD6B9F" w:rsidP="0034328B">
      <w:pPr>
        <w:pStyle w:val="Textonotapie"/>
        <w:jc w:val="both"/>
        <w:rPr>
          <w:rFonts w:ascii="Agency FB" w:hAnsi="Agency FB" w:cs="Arial"/>
          <w:sz w:val="24"/>
          <w:szCs w:val="24"/>
          <w:lang w:val="es-419"/>
        </w:rPr>
      </w:pPr>
      <w:r w:rsidRPr="0034328B">
        <w:rPr>
          <w:rStyle w:val="Refdenotaalpie"/>
          <w:rFonts w:ascii="Agency FB" w:hAnsi="Agency FB" w:cs="Arial"/>
          <w:szCs w:val="24"/>
        </w:rPr>
        <w:footnoteRef/>
      </w:r>
      <w:r w:rsidRPr="0034328B">
        <w:rPr>
          <w:rFonts w:ascii="Agency FB" w:hAnsi="Agency FB" w:cs="Arial"/>
          <w:szCs w:val="24"/>
        </w:rPr>
        <w:t xml:space="preserve"> </w:t>
      </w:r>
      <w:r w:rsidRPr="0034328B">
        <w:rPr>
          <w:rFonts w:ascii="Agency FB" w:hAnsi="Agency FB" w:cs="Arial"/>
          <w:szCs w:val="24"/>
          <w:shd w:val="clear" w:color="auto" w:fill="FFFFFF"/>
        </w:rPr>
        <w:t>SC2351-2019.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EA67" w14:textId="2F299F76" w:rsidR="00FA6A18" w:rsidRPr="0034328B" w:rsidRDefault="00307970" w:rsidP="00307970">
    <w:pPr>
      <w:pStyle w:val="Encabezado"/>
      <w:jc w:val="right"/>
      <w:rPr>
        <w:rFonts w:ascii="Agency FB" w:hAnsi="Agency FB"/>
        <w:sz w:val="20"/>
        <w:szCs w:val="20"/>
      </w:rPr>
    </w:pPr>
    <w:r w:rsidRPr="0034328B">
      <w:rPr>
        <w:rFonts w:ascii="Agency FB" w:eastAsia="Malgun Gothic" w:hAnsi="Agency FB" w:cs="Estrangelo Edessa"/>
        <w:sz w:val="20"/>
        <w:szCs w:val="20"/>
      </w:rPr>
      <w:t>66001311000120180061401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701"/>
    <w:multiLevelType w:val="hybridMultilevel"/>
    <w:tmpl w:val="8794AA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41438D"/>
    <w:multiLevelType w:val="multilevel"/>
    <w:tmpl w:val="7576A076"/>
    <w:lvl w:ilvl="0">
      <w:start w:val="1"/>
      <w:numFmt w:val="decimal"/>
      <w:lvlText w:val="%1."/>
      <w:lvlJc w:val="left"/>
      <w:pPr>
        <w:ind w:left="3338" w:hanging="360"/>
      </w:pPr>
      <w:rPr>
        <w:rFonts w:hint="default"/>
      </w:rPr>
    </w:lvl>
    <w:lvl w:ilvl="1">
      <w:start w:val="1"/>
      <w:numFmt w:val="decimal"/>
      <w:isLgl/>
      <w:lvlText w:val="%1.%2"/>
      <w:lvlJc w:val="left"/>
      <w:pPr>
        <w:ind w:left="3502" w:hanging="525"/>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29" w:hanging="1800"/>
      </w:pPr>
      <w:rPr>
        <w:rFonts w:hint="default"/>
      </w:rPr>
    </w:lvl>
    <w:lvl w:ilvl="8">
      <w:start w:val="1"/>
      <w:numFmt w:val="decimal"/>
      <w:isLgl/>
      <w:lvlText w:val="%1.%2.%3.%4.%5.%6.%7.%8.%9"/>
      <w:lvlJc w:val="left"/>
      <w:pPr>
        <w:ind w:left="5771" w:hanging="1800"/>
      </w:pPr>
      <w:rPr>
        <w:rFonts w:hint="default"/>
      </w:rPr>
    </w:lvl>
  </w:abstractNum>
  <w:abstractNum w:abstractNumId="2" w15:restartNumberingAfterBreak="0">
    <w:nsid w:val="066E5942"/>
    <w:multiLevelType w:val="hybridMultilevel"/>
    <w:tmpl w:val="4192FF38"/>
    <w:lvl w:ilvl="0" w:tplc="9812584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FAB4DA5"/>
    <w:multiLevelType w:val="hybridMultilevel"/>
    <w:tmpl w:val="F3E8CC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275D9C"/>
    <w:multiLevelType w:val="hybridMultilevel"/>
    <w:tmpl w:val="566620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A556D6"/>
    <w:multiLevelType w:val="hybridMultilevel"/>
    <w:tmpl w:val="EE40BD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97659B"/>
    <w:multiLevelType w:val="hybridMultilevel"/>
    <w:tmpl w:val="256C0D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D23AAD"/>
    <w:multiLevelType w:val="hybridMultilevel"/>
    <w:tmpl w:val="46242F5A"/>
    <w:lvl w:ilvl="0" w:tplc="FA2E806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F7C6DFF"/>
    <w:multiLevelType w:val="hybridMultilevel"/>
    <w:tmpl w:val="18E6B5BE"/>
    <w:lvl w:ilvl="0" w:tplc="AD2CF1BA">
      <w:start w:val="29"/>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35007048"/>
    <w:multiLevelType w:val="hybridMultilevel"/>
    <w:tmpl w:val="CF940A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1506E0"/>
    <w:multiLevelType w:val="hybridMultilevel"/>
    <w:tmpl w:val="C374E0F2"/>
    <w:lvl w:ilvl="0" w:tplc="9B76A22A">
      <w:start w:val="1"/>
      <w:numFmt w:val="lowerLetter"/>
      <w:lvlText w:val="%1)"/>
      <w:lvlJc w:val="left"/>
      <w:pPr>
        <w:ind w:left="1069" w:hanging="360"/>
      </w:pPr>
      <w:rPr>
        <w:rFonts w:hint="default"/>
        <w:color w:val="000000"/>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1" w15:restartNumberingAfterBreak="0">
    <w:nsid w:val="3B52010B"/>
    <w:multiLevelType w:val="multilevel"/>
    <w:tmpl w:val="28AE2500"/>
    <w:lvl w:ilvl="0">
      <w:start w:val="1"/>
      <w:numFmt w:val="decimal"/>
      <w:lvlText w:val="%1."/>
      <w:lvlJc w:val="left"/>
      <w:pPr>
        <w:ind w:left="3195" w:hanging="360"/>
      </w:pPr>
    </w:lvl>
    <w:lvl w:ilvl="1">
      <w:start w:val="1"/>
      <w:numFmt w:val="decimal"/>
      <w:isLgl/>
      <w:lvlText w:val="%1.%2."/>
      <w:lvlJc w:val="left"/>
      <w:pPr>
        <w:ind w:left="2847" w:hanging="720"/>
      </w:pPr>
      <w:rPr>
        <w:rFonts w:ascii="Gadugi" w:hAnsi="Gadugi" w:hint="default"/>
        <w:b w:val="0"/>
        <w:bCs w:val="0"/>
        <w:i w:val="0"/>
        <w:color w:val="auto"/>
        <w:sz w:val="28"/>
        <w:szCs w:val="28"/>
      </w:rPr>
    </w:lvl>
    <w:lvl w:ilvl="2">
      <w:start w:val="1"/>
      <w:numFmt w:val="decimal"/>
      <w:isLgl/>
      <w:lvlText w:val="%1.%2.%3."/>
      <w:lvlJc w:val="left"/>
      <w:pPr>
        <w:ind w:left="3555" w:hanging="720"/>
      </w:pPr>
    </w:lvl>
    <w:lvl w:ilvl="3">
      <w:start w:val="1"/>
      <w:numFmt w:val="decimal"/>
      <w:isLgl/>
      <w:lvlText w:val="%1.%2.%3.%4."/>
      <w:lvlJc w:val="left"/>
      <w:pPr>
        <w:ind w:left="3915" w:hanging="1080"/>
      </w:pPr>
    </w:lvl>
    <w:lvl w:ilvl="4">
      <w:start w:val="1"/>
      <w:numFmt w:val="decimal"/>
      <w:isLgl/>
      <w:lvlText w:val="%1.%2.%3.%4.%5."/>
      <w:lvlJc w:val="left"/>
      <w:pPr>
        <w:ind w:left="3915" w:hanging="1080"/>
      </w:pPr>
    </w:lvl>
    <w:lvl w:ilvl="5">
      <w:start w:val="1"/>
      <w:numFmt w:val="decimal"/>
      <w:isLgl/>
      <w:lvlText w:val="%1.%2.%3.%4.%5.%6."/>
      <w:lvlJc w:val="left"/>
      <w:pPr>
        <w:ind w:left="4275" w:hanging="1440"/>
      </w:pPr>
    </w:lvl>
    <w:lvl w:ilvl="6">
      <w:start w:val="1"/>
      <w:numFmt w:val="decimal"/>
      <w:isLgl/>
      <w:lvlText w:val="%1.%2.%3.%4.%5.%6.%7."/>
      <w:lvlJc w:val="left"/>
      <w:pPr>
        <w:ind w:left="4635" w:hanging="1800"/>
      </w:pPr>
    </w:lvl>
    <w:lvl w:ilvl="7">
      <w:start w:val="1"/>
      <w:numFmt w:val="decimal"/>
      <w:isLgl/>
      <w:lvlText w:val="%1.%2.%3.%4.%5.%6.%7.%8."/>
      <w:lvlJc w:val="left"/>
      <w:pPr>
        <w:ind w:left="4635" w:hanging="1800"/>
      </w:pPr>
    </w:lvl>
    <w:lvl w:ilvl="8">
      <w:start w:val="1"/>
      <w:numFmt w:val="decimal"/>
      <w:isLgl/>
      <w:lvlText w:val="%1.%2.%3.%4.%5.%6.%7.%8.%9."/>
      <w:lvlJc w:val="left"/>
      <w:pPr>
        <w:ind w:left="4995" w:hanging="2160"/>
      </w:pPr>
    </w:lvl>
  </w:abstractNum>
  <w:abstractNum w:abstractNumId="12" w15:restartNumberingAfterBreak="0">
    <w:nsid w:val="3D83013D"/>
    <w:multiLevelType w:val="hybridMultilevel"/>
    <w:tmpl w:val="7D0EFF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CA46FBD"/>
    <w:multiLevelType w:val="hybridMultilevel"/>
    <w:tmpl w:val="8BDCE760"/>
    <w:lvl w:ilvl="0" w:tplc="2EBE8EC4">
      <w:start w:val="1"/>
      <w:numFmt w:val="decimal"/>
      <w:lvlText w:val="%1."/>
      <w:lvlJc w:val="left"/>
      <w:pPr>
        <w:ind w:left="720" w:hanging="360"/>
      </w:pPr>
      <w:rPr>
        <w:rFonts w:ascii="Calibri" w:eastAsia="Calibri" w:hAnsi="Calibri"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E781F80"/>
    <w:multiLevelType w:val="hybridMultilevel"/>
    <w:tmpl w:val="158605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EC93D84"/>
    <w:multiLevelType w:val="hybridMultilevel"/>
    <w:tmpl w:val="856622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5E57733"/>
    <w:multiLevelType w:val="hybridMultilevel"/>
    <w:tmpl w:val="9A1233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C7B21D4"/>
    <w:multiLevelType w:val="hybridMultilevel"/>
    <w:tmpl w:val="B2285A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D107D6B"/>
    <w:multiLevelType w:val="hybridMultilevel"/>
    <w:tmpl w:val="427033E4"/>
    <w:lvl w:ilvl="0" w:tplc="F70E7E50">
      <w:start w:val="1"/>
      <w:numFmt w:val="decimal"/>
      <w:lvlText w:val="%1."/>
      <w:lvlJc w:val="left"/>
      <w:pPr>
        <w:ind w:left="1080" w:hanging="360"/>
      </w:pPr>
      <w:rPr>
        <w:rFonts w:eastAsia="Calibri" w:cs="Times New Roman"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5DAB21DB"/>
    <w:multiLevelType w:val="hybridMultilevel"/>
    <w:tmpl w:val="1CE617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47B1691"/>
    <w:multiLevelType w:val="hybridMultilevel"/>
    <w:tmpl w:val="B94E5F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6CD1140"/>
    <w:multiLevelType w:val="hybridMultilevel"/>
    <w:tmpl w:val="74C2BA8E"/>
    <w:lvl w:ilvl="0" w:tplc="4A561C6A">
      <w:start w:val="1"/>
      <w:numFmt w:val="decimal"/>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026338B"/>
    <w:multiLevelType w:val="hybridMultilevel"/>
    <w:tmpl w:val="C374E0F2"/>
    <w:lvl w:ilvl="0" w:tplc="9B76A22A">
      <w:start w:val="1"/>
      <w:numFmt w:val="lowerLetter"/>
      <w:lvlText w:val="%1)"/>
      <w:lvlJc w:val="left"/>
      <w:pPr>
        <w:ind w:left="1069" w:hanging="360"/>
      </w:pPr>
      <w:rPr>
        <w:rFonts w:hint="default"/>
        <w:color w:val="000000"/>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3" w15:restartNumberingAfterBreak="0">
    <w:nsid w:val="7EC35BD5"/>
    <w:multiLevelType w:val="hybridMultilevel"/>
    <w:tmpl w:val="39B40ED0"/>
    <w:lvl w:ilvl="0" w:tplc="686C5AFE">
      <w:start w:val="1"/>
      <w:numFmt w:val="decimal"/>
      <w:lvlText w:val="%1."/>
      <w:lvlJc w:val="left"/>
      <w:pPr>
        <w:ind w:left="786" w:hanging="360"/>
      </w:pPr>
      <w:rPr>
        <w:rFonts w:ascii="Gadugi" w:eastAsia="Malgun Gothic" w:hAnsi="Gadugi" w:cs="Estrangelo Edessa"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3"/>
  </w:num>
  <w:num w:numId="2">
    <w:abstractNumId w:val="13"/>
  </w:num>
  <w:num w:numId="3">
    <w:abstractNumId w:val="8"/>
  </w:num>
  <w:num w:numId="4">
    <w:abstractNumId w:val="19"/>
  </w:num>
  <w:num w:numId="5">
    <w:abstractNumId w:val="18"/>
  </w:num>
  <w:num w:numId="6">
    <w:abstractNumId w:val="5"/>
  </w:num>
  <w:num w:numId="7">
    <w:abstractNumId w:val="2"/>
  </w:num>
  <w:num w:numId="8">
    <w:abstractNumId w:val="17"/>
  </w:num>
  <w:num w:numId="9">
    <w:abstractNumId w:val="20"/>
  </w:num>
  <w:num w:numId="10">
    <w:abstractNumId w:val="12"/>
  </w:num>
  <w:num w:numId="11">
    <w:abstractNumId w:val="15"/>
  </w:num>
  <w:num w:numId="12">
    <w:abstractNumId w:val="3"/>
  </w:num>
  <w:num w:numId="13">
    <w:abstractNumId w:val="7"/>
  </w:num>
  <w:num w:numId="14">
    <w:abstractNumId w:val="16"/>
  </w:num>
  <w:num w:numId="15">
    <w:abstractNumId w:val="14"/>
  </w:num>
  <w:num w:numId="16">
    <w:abstractNumId w:val="9"/>
  </w:num>
  <w:num w:numId="17">
    <w:abstractNumId w:val="6"/>
  </w:num>
  <w:num w:numId="18">
    <w:abstractNumId w:val="0"/>
  </w:num>
  <w:num w:numId="19">
    <w:abstractNumId w:val="4"/>
  </w:num>
  <w:num w:numId="20">
    <w:abstractNumId w:val="21"/>
  </w:num>
  <w:num w:numId="21">
    <w:abstractNumId w:val="1"/>
  </w:num>
  <w:num w:numId="22">
    <w:abstractNumId w:val="22"/>
  </w:num>
  <w:num w:numId="23">
    <w:abstractNumId w:val="1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CO" w:vendorID="64" w:dllVersion="4096" w:nlCheck="1" w:checkStyle="0"/>
  <w:activeWritingStyle w:appName="MSWord" w:lang="es-419" w:vendorID="64" w:dllVersion="4096" w:nlCheck="1" w:checkStyle="0"/>
  <w:activeWritingStyle w:appName="MSWord" w:lang="en-US"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9A5"/>
    <w:rsid w:val="00003154"/>
    <w:rsid w:val="00004D8D"/>
    <w:rsid w:val="00010DE7"/>
    <w:rsid w:val="00012ED8"/>
    <w:rsid w:val="0001353E"/>
    <w:rsid w:val="00013795"/>
    <w:rsid w:val="00016DE3"/>
    <w:rsid w:val="00017A32"/>
    <w:rsid w:val="00022E84"/>
    <w:rsid w:val="00025A7E"/>
    <w:rsid w:val="00025AEE"/>
    <w:rsid w:val="00025D92"/>
    <w:rsid w:val="00025EF3"/>
    <w:rsid w:val="00030AB6"/>
    <w:rsid w:val="00035AD3"/>
    <w:rsid w:val="00040BEB"/>
    <w:rsid w:val="00042436"/>
    <w:rsid w:val="00051189"/>
    <w:rsid w:val="00061EDA"/>
    <w:rsid w:val="00063CDF"/>
    <w:rsid w:val="00064257"/>
    <w:rsid w:val="00065992"/>
    <w:rsid w:val="00074EED"/>
    <w:rsid w:val="00085848"/>
    <w:rsid w:val="000904B7"/>
    <w:rsid w:val="000909BE"/>
    <w:rsid w:val="00091C6E"/>
    <w:rsid w:val="0009768A"/>
    <w:rsid w:val="0009784F"/>
    <w:rsid w:val="000A1F9F"/>
    <w:rsid w:val="000A22E2"/>
    <w:rsid w:val="000A50B2"/>
    <w:rsid w:val="000A7368"/>
    <w:rsid w:val="000A7784"/>
    <w:rsid w:val="000B2AB3"/>
    <w:rsid w:val="000C6892"/>
    <w:rsid w:val="000D06E1"/>
    <w:rsid w:val="000D1B9A"/>
    <w:rsid w:val="000D2D4D"/>
    <w:rsid w:val="000D7DEF"/>
    <w:rsid w:val="000E0B8B"/>
    <w:rsid w:val="000E46F6"/>
    <w:rsid w:val="000E7AEB"/>
    <w:rsid w:val="000F11C7"/>
    <w:rsid w:val="00107893"/>
    <w:rsid w:val="00111739"/>
    <w:rsid w:val="001124E5"/>
    <w:rsid w:val="00114AD7"/>
    <w:rsid w:val="00116978"/>
    <w:rsid w:val="00123113"/>
    <w:rsid w:val="001255CC"/>
    <w:rsid w:val="00127465"/>
    <w:rsid w:val="00127B7D"/>
    <w:rsid w:val="00131E5D"/>
    <w:rsid w:val="00133E86"/>
    <w:rsid w:val="00141E92"/>
    <w:rsid w:val="001525A1"/>
    <w:rsid w:val="00157FC0"/>
    <w:rsid w:val="0016463C"/>
    <w:rsid w:val="0016771A"/>
    <w:rsid w:val="001679E0"/>
    <w:rsid w:val="00172BAD"/>
    <w:rsid w:val="00173F1E"/>
    <w:rsid w:val="00177E8A"/>
    <w:rsid w:val="00184C87"/>
    <w:rsid w:val="001851C0"/>
    <w:rsid w:val="0019126A"/>
    <w:rsid w:val="00191C65"/>
    <w:rsid w:val="001A3155"/>
    <w:rsid w:val="001A3423"/>
    <w:rsid w:val="001A4870"/>
    <w:rsid w:val="001B3450"/>
    <w:rsid w:val="001B3778"/>
    <w:rsid w:val="001B4009"/>
    <w:rsid w:val="001B6EBC"/>
    <w:rsid w:val="001B7751"/>
    <w:rsid w:val="001C4457"/>
    <w:rsid w:val="001D12D4"/>
    <w:rsid w:val="001D4300"/>
    <w:rsid w:val="001E1A18"/>
    <w:rsid w:val="001E1B22"/>
    <w:rsid w:val="001E6196"/>
    <w:rsid w:val="001F0FE0"/>
    <w:rsid w:val="001F6674"/>
    <w:rsid w:val="00201A57"/>
    <w:rsid w:val="00206688"/>
    <w:rsid w:val="00211306"/>
    <w:rsid w:val="00215A91"/>
    <w:rsid w:val="00216295"/>
    <w:rsid w:val="002209DC"/>
    <w:rsid w:val="00220F21"/>
    <w:rsid w:val="002214D7"/>
    <w:rsid w:val="00225008"/>
    <w:rsid w:val="00225B58"/>
    <w:rsid w:val="002332AD"/>
    <w:rsid w:val="00237BAF"/>
    <w:rsid w:val="00241A3B"/>
    <w:rsid w:val="0024428E"/>
    <w:rsid w:val="002447A8"/>
    <w:rsid w:val="002469A9"/>
    <w:rsid w:val="00260D26"/>
    <w:rsid w:val="00263B20"/>
    <w:rsid w:val="00265E05"/>
    <w:rsid w:val="00267EC4"/>
    <w:rsid w:val="002709DB"/>
    <w:rsid w:val="002719EC"/>
    <w:rsid w:val="0027680B"/>
    <w:rsid w:val="00277F16"/>
    <w:rsid w:val="002933ED"/>
    <w:rsid w:val="00297231"/>
    <w:rsid w:val="002A0ED7"/>
    <w:rsid w:val="002A2EED"/>
    <w:rsid w:val="002B1B3A"/>
    <w:rsid w:val="002B1B5D"/>
    <w:rsid w:val="002B5E2D"/>
    <w:rsid w:val="002C50CC"/>
    <w:rsid w:val="002C57D5"/>
    <w:rsid w:val="002C68E4"/>
    <w:rsid w:val="002D1849"/>
    <w:rsid w:val="002D3293"/>
    <w:rsid w:val="002D40F5"/>
    <w:rsid w:val="002D46ED"/>
    <w:rsid w:val="002D7FCA"/>
    <w:rsid w:val="002E2B1D"/>
    <w:rsid w:val="002E4BF7"/>
    <w:rsid w:val="002E53DB"/>
    <w:rsid w:val="002F0EEB"/>
    <w:rsid w:val="002F67D5"/>
    <w:rsid w:val="0030063F"/>
    <w:rsid w:val="00301E25"/>
    <w:rsid w:val="00303D93"/>
    <w:rsid w:val="003046E3"/>
    <w:rsid w:val="0030492C"/>
    <w:rsid w:val="00304F75"/>
    <w:rsid w:val="00306B6E"/>
    <w:rsid w:val="00307970"/>
    <w:rsid w:val="00320276"/>
    <w:rsid w:val="00320AB6"/>
    <w:rsid w:val="0032143F"/>
    <w:rsid w:val="003219C6"/>
    <w:rsid w:val="003222D3"/>
    <w:rsid w:val="00323924"/>
    <w:rsid w:val="00324D16"/>
    <w:rsid w:val="00324E03"/>
    <w:rsid w:val="003253D1"/>
    <w:rsid w:val="00337A50"/>
    <w:rsid w:val="00340574"/>
    <w:rsid w:val="0034328B"/>
    <w:rsid w:val="003460E3"/>
    <w:rsid w:val="003476AB"/>
    <w:rsid w:val="003476FA"/>
    <w:rsid w:val="00347D61"/>
    <w:rsid w:val="003516BD"/>
    <w:rsid w:val="00351CC7"/>
    <w:rsid w:val="00351FA1"/>
    <w:rsid w:val="00352454"/>
    <w:rsid w:val="00356902"/>
    <w:rsid w:val="00367743"/>
    <w:rsid w:val="00375F74"/>
    <w:rsid w:val="003771CB"/>
    <w:rsid w:val="0039042B"/>
    <w:rsid w:val="00392F25"/>
    <w:rsid w:val="0039395D"/>
    <w:rsid w:val="003A13C2"/>
    <w:rsid w:val="003A2F16"/>
    <w:rsid w:val="003A6DD2"/>
    <w:rsid w:val="003A7054"/>
    <w:rsid w:val="003B06DC"/>
    <w:rsid w:val="003B401A"/>
    <w:rsid w:val="003B7742"/>
    <w:rsid w:val="003C3190"/>
    <w:rsid w:val="003C53A7"/>
    <w:rsid w:val="003C581D"/>
    <w:rsid w:val="003C6AC0"/>
    <w:rsid w:val="003C7B02"/>
    <w:rsid w:val="003D058F"/>
    <w:rsid w:val="003D5C7A"/>
    <w:rsid w:val="003D74B5"/>
    <w:rsid w:val="003E1073"/>
    <w:rsid w:val="003E4C2A"/>
    <w:rsid w:val="004113CF"/>
    <w:rsid w:val="004126CF"/>
    <w:rsid w:val="004178FD"/>
    <w:rsid w:val="00423CC6"/>
    <w:rsid w:val="00426D30"/>
    <w:rsid w:val="0042794E"/>
    <w:rsid w:val="004314DF"/>
    <w:rsid w:val="00435F28"/>
    <w:rsid w:val="00437B98"/>
    <w:rsid w:val="004401AA"/>
    <w:rsid w:val="00441A20"/>
    <w:rsid w:val="00443E21"/>
    <w:rsid w:val="00457C7C"/>
    <w:rsid w:val="00460368"/>
    <w:rsid w:val="0046063F"/>
    <w:rsid w:val="0046245D"/>
    <w:rsid w:val="00464D41"/>
    <w:rsid w:val="0047029A"/>
    <w:rsid w:val="004704F5"/>
    <w:rsid w:val="004721E0"/>
    <w:rsid w:val="004833F7"/>
    <w:rsid w:val="0048689C"/>
    <w:rsid w:val="004A19B2"/>
    <w:rsid w:val="004A5B7B"/>
    <w:rsid w:val="004B67B9"/>
    <w:rsid w:val="004C3012"/>
    <w:rsid w:val="004D0895"/>
    <w:rsid w:val="004D12F1"/>
    <w:rsid w:val="004E1588"/>
    <w:rsid w:val="004F2597"/>
    <w:rsid w:val="004F26D2"/>
    <w:rsid w:val="004F6016"/>
    <w:rsid w:val="00507E94"/>
    <w:rsid w:val="0051028F"/>
    <w:rsid w:val="005139A5"/>
    <w:rsid w:val="005147C5"/>
    <w:rsid w:val="00514BEE"/>
    <w:rsid w:val="005215E3"/>
    <w:rsid w:val="00523488"/>
    <w:rsid w:val="00525DDE"/>
    <w:rsid w:val="00527946"/>
    <w:rsid w:val="0053054B"/>
    <w:rsid w:val="00532D81"/>
    <w:rsid w:val="00534661"/>
    <w:rsid w:val="00541906"/>
    <w:rsid w:val="0054370A"/>
    <w:rsid w:val="005443C7"/>
    <w:rsid w:val="005453FA"/>
    <w:rsid w:val="00551572"/>
    <w:rsid w:val="0055201C"/>
    <w:rsid w:val="00554C08"/>
    <w:rsid w:val="0056077E"/>
    <w:rsid w:val="00561C40"/>
    <w:rsid w:val="00563814"/>
    <w:rsid w:val="00564F9F"/>
    <w:rsid w:val="00565D11"/>
    <w:rsid w:val="00576522"/>
    <w:rsid w:val="00582C4A"/>
    <w:rsid w:val="00585AD9"/>
    <w:rsid w:val="00591C7B"/>
    <w:rsid w:val="00595F28"/>
    <w:rsid w:val="005A33C1"/>
    <w:rsid w:val="005A4184"/>
    <w:rsid w:val="005A67AE"/>
    <w:rsid w:val="005B1186"/>
    <w:rsid w:val="005B570E"/>
    <w:rsid w:val="005B7147"/>
    <w:rsid w:val="005B71A7"/>
    <w:rsid w:val="005B7259"/>
    <w:rsid w:val="005C2CBA"/>
    <w:rsid w:val="005C400B"/>
    <w:rsid w:val="005D39A4"/>
    <w:rsid w:val="005D5411"/>
    <w:rsid w:val="005D5E9A"/>
    <w:rsid w:val="005D655B"/>
    <w:rsid w:val="005E6C47"/>
    <w:rsid w:val="005F1349"/>
    <w:rsid w:val="006004A3"/>
    <w:rsid w:val="00601336"/>
    <w:rsid w:val="00602E1E"/>
    <w:rsid w:val="0060334A"/>
    <w:rsid w:val="00616313"/>
    <w:rsid w:val="0062162F"/>
    <w:rsid w:val="00630435"/>
    <w:rsid w:val="00630761"/>
    <w:rsid w:val="00633B67"/>
    <w:rsid w:val="006453BB"/>
    <w:rsid w:val="00646EA0"/>
    <w:rsid w:val="0065134D"/>
    <w:rsid w:val="00656A20"/>
    <w:rsid w:val="00660E36"/>
    <w:rsid w:val="0066689C"/>
    <w:rsid w:val="0066766A"/>
    <w:rsid w:val="00670406"/>
    <w:rsid w:val="00673418"/>
    <w:rsid w:val="00681E86"/>
    <w:rsid w:val="006826CA"/>
    <w:rsid w:val="00685B1D"/>
    <w:rsid w:val="00691E13"/>
    <w:rsid w:val="0069412C"/>
    <w:rsid w:val="00697146"/>
    <w:rsid w:val="006A2072"/>
    <w:rsid w:val="006A2A67"/>
    <w:rsid w:val="006B7337"/>
    <w:rsid w:val="006C117E"/>
    <w:rsid w:val="006D0BF9"/>
    <w:rsid w:val="006D2665"/>
    <w:rsid w:val="006D4855"/>
    <w:rsid w:val="006E6590"/>
    <w:rsid w:val="006E72B2"/>
    <w:rsid w:val="006F40F5"/>
    <w:rsid w:val="006F51B8"/>
    <w:rsid w:val="00702E0E"/>
    <w:rsid w:val="007039DC"/>
    <w:rsid w:val="00711EE7"/>
    <w:rsid w:val="00712469"/>
    <w:rsid w:val="00712E22"/>
    <w:rsid w:val="00714913"/>
    <w:rsid w:val="00722EB9"/>
    <w:rsid w:val="00724A0D"/>
    <w:rsid w:val="007279E1"/>
    <w:rsid w:val="00727B8B"/>
    <w:rsid w:val="00733470"/>
    <w:rsid w:val="00733ABC"/>
    <w:rsid w:val="00736E86"/>
    <w:rsid w:val="00751D4F"/>
    <w:rsid w:val="00753380"/>
    <w:rsid w:val="00756F95"/>
    <w:rsid w:val="00761052"/>
    <w:rsid w:val="007656A1"/>
    <w:rsid w:val="00774202"/>
    <w:rsid w:val="00774845"/>
    <w:rsid w:val="00777481"/>
    <w:rsid w:val="00797C79"/>
    <w:rsid w:val="00797D26"/>
    <w:rsid w:val="007A1350"/>
    <w:rsid w:val="007A2818"/>
    <w:rsid w:val="007A4C58"/>
    <w:rsid w:val="007B087E"/>
    <w:rsid w:val="007C1E67"/>
    <w:rsid w:val="007C26B0"/>
    <w:rsid w:val="007C36F7"/>
    <w:rsid w:val="007C5919"/>
    <w:rsid w:val="007C5BA4"/>
    <w:rsid w:val="007C6243"/>
    <w:rsid w:val="007D3A0B"/>
    <w:rsid w:val="007E17BA"/>
    <w:rsid w:val="007E2B60"/>
    <w:rsid w:val="007E7FF0"/>
    <w:rsid w:val="007F7CAE"/>
    <w:rsid w:val="00801A99"/>
    <w:rsid w:val="00802550"/>
    <w:rsid w:val="0080299F"/>
    <w:rsid w:val="0081375A"/>
    <w:rsid w:val="008148F0"/>
    <w:rsid w:val="008158B0"/>
    <w:rsid w:val="00825BB9"/>
    <w:rsid w:val="00825D5C"/>
    <w:rsid w:val="008323F2"/>
    <w:rsid w:val="00836E96"/>
    <w:rsid w:val="008459C6"/>
    <w:rsid w:val="008460A4"/>
    <w:rsid w:val="008547E8"/>
    <w:rsid w:val="00860937"/>
    <w:rsid w:val="008621DD"/>
    <w:rsid w:val="008622A1"/>
    <w:rsid w:val="00864E14"/>
    <w:rsid w:val="008651C1"/>
    <w:rsid w:val="00875C7D"/>
    <w:rsid w:val="00877E82"/>
    <w:rsid w:val="00881845"/>
    <w:rsid w:val="008822E9"/>
    <w:rsid w:val="008834A4"/>
    <w:rsid w:val="00885333"/>
    <w:rsid w:val="0089017E"/>
    <w:rsid w:val="00894A57"/>
    <w:rsid w:val="008A0A39"/>
    <w:rsid w:val="008C3F1A"/>
    <w:rsid w:val="008C5B90"/>
    <w:rsid w:val="008C7636"/>
    <w:rsid w:val="008C7A48"/>
    <w:rsid w:val="008D087D"/>
    <w:rsid w:val="008D1DB4"/>
    <w:rsid w:val="008E240E"/>
    <w:rsid w:val="008E45B6"/>
    <w:rsid w:val="008E7304"/>
    <w:rsid w:val="008F198F"/>
    <w:rsid w:val="009003BD"/>
    <w:rsid w:val="00907362"/>
    <w:rsid w:val="00910DA9"/>
    <w:rsid w:val="009122C6"/>
    <w:rsid w:val="009127CF"/>
    <w:rsid w:val="00923CF4"/>
    <w:rsid w:val="00926DAB"/>
    <w:rsid w:val="00930A05"/>
    <w:rsid w:val="00933744"/>
    <w:rsid w:val="00934728"/>
    <w:rsid w:val="009379BA"/>
    <w:rsid w:val="00941DB3"/>
    <w:rsid w:val="00943B14"/>
    <w:rsid w:val="00944B3E"/>
    <w:rsid w:val="00944D78"/>
    <w:rsid w:val="0094555E"/>
    <w:rsid w:val="00945CE0"/>
    <w:rsid w:val="00951E8F"/>
    <w:rsid w:val="00956D56"/>
    <w:rsid w:val="0096131A"/>
    <w:rsid w:val="009642CC"/>
    <w:rsid w:val="00966BCB"/>
    <w:rsid w:val="00967441"/>
    <w:rsid w:val="00972200"/>
    <w:rsid w:val="009846B4"/>
    <w:rsid w:val="009B01E5"/>
    <w:rsid w:val="009B31B0"/>
    <w:rsid w:val="009B50F5"/>
    <w:rsid w:val="009B634C"/>
    <w:rsid w:val="009C31B5"/>
    <w:rsid w:val="009C5B9F"/>
    <w:rsid w:val="009D238D"/>
    <w:rsid w:val="009D26C8"/>
    <w:rsid w:val="009D4BBC"/>
    <w:rsid w:val="009E0C1E"/>
    <w:rsid w:val="009E551E"/>
    <w:rsid w:val="009F568A"/>
    <w:rsid w:val="00A04226"/>
    <w:rsid w:val="00A05BCD"/>
    <w:rsid w:val="00A066A3"/>
    <w:rsid w:val="00A15907"/>
    <w:rsid w:val="00A26305"/>
    <w:rsid w:val="00A30946"/>
    <w:rsid w:val="00A34166"/>
    <w:rsid w:val="00A36201"/>
    <w:rsid w:val="00A434A3"/>
    <w:rsid w:val="00A46F07"/>
    <w:rsid w:val="00A47BF7"/>
    <w:rsid w:val="00A50BE1"/>
    <w:rsid w:val="00A50EC8"/>
    <w:rsid w:val="00A6025A"/>
    <w:rsid w:val="00A653B5"/>
    <w:rsid w:val="00A65499"/>
    <w:rsid w:val="00A65874"/>
    <w:rsid w:val="00A66526"/>
    <w:rsid w:val="00A66663"/>
    <w:rsid w:val="00A72834"/>
    <w:rsid w:val="00A7287A"/>
    <w:rsid w:val="00A76147"/>
    <w:rsid w:val="00A8112E"/>
    <w:rsid w:val="00A8675D"/>
    <w:rsid w:val="00A8725F"/>
    <w:rsid w:val="00A92AD6"/>
    <w:rsid w:val="00AA4CBC"/>
    <w:rsid w:val="00AB206A"/>
    <w:rsid w:val="00AB4910"/>
    <w:rsid w:val="00AC0B0A"/>
    <w:rsid w:val="00AC2A52"/>
    <w:rsid w:val="00AC3DE5"/>
    <w:rsid w:val="00AC60D3"/>
    <w:rsid w:val="00AD4306"/>
    <w:rsid w:val="00AD64B4"/>
    <w:rsid w:val="00AD7650"/>
    <w:rsid w:val="00AE094F"/>
    <w:rsid w:val="00AE7D1E"/>
    <w:rsid w:val="00AF3FCF"/>
    <w:rsid w:val="00AF4FA8"/>
    <w:rsid w:val="00AF515D"/>
    <w:rsid w:val="00AF68BF"/>
    <w:rsid w:val="00B07582"/>
    <w:rsid w:val="00B12BB5"/>
    <w:rsid w:val="00B146EF"/>
    <w:rsid w:val="00B15F98"/>
    <w:rsid w:val="00B1709A"/>
    <w:rsid w:val="00B17390"/>
    <w:rsid w:val="00B177F8"/>
    <w:rsid w:val="00B2050C"/>
    <w:rsid w:val="00B22C6F"/>
    <w:rsid w:val="00B26FF3"/>
    <w:rsid w:val="00B32384"/>
    <w:rsid w:val="00B352BE"/>
    <w:rsid w:val="00B40A21"/>
    <w:rsid w:val="00B47EC4"/>
    <w:rsid w:val="00B51FD5"/>
    <w:rsid w:val="00B5234D"/>
    <w:rsid w:val="00B54F56"/>
    <w:rsid w:val="00B736C7"/>
    <w:rsid w:val="00B80D48"/>
    <w:rsid w:val="00B84561"/>
    <w:rsid w:val="00B85BF0"/>
    <w:rsid w:val="00B87DCB"/>
    <w:rsid w:val="00B903C2"/>
    <w:rsid w:val="00B9622A"/>
    <w:rsid w:val="00BA3B80"/>
    <w:rsid w:val="00BB1693"/>
    <w:rsid w:val="00BC3E37"/>
    <w:rsid w:val="00BC5A85"/>
    <w:rsid w:val="00BD0356"/>
    <w:rsid w:val="00BD03CE"/>
    <w:rsid w:val="00BD6BC0"/>
    <w:rsid w:val="00BF09F9"/>
    <w:rsid w:val="00BF5CD2"/>
    <w:rsid w:val="00BF7D20"/>
    <w:rsid w:val="00C00261"/>
    <w:rsid w:val="00C0179F"/>
    <w:rsid w:val="00C01FC5"/>
    <w:rsid w:val="00C03091"/>
    <w:rsid w:val="00C04773"/>
    <w:rsid w:val="00C04C4D"/>
    <w:rsid w:val="00C05EA9"/>
    <w:rsid w:val="00C134C0"/>
    <w:rsid w:val="00C230B1"/>
    <w:rsid w:val="00C23E8B"/>
    <w:rsid w:val="00C3061F"/>
    <w:rsid w:val="00C317AC"/>
    <w:rsid w:val="00C3706E"/>
    <w:rsid w:val="00C4173C"/>
    <w:rsid w:val="00C445F6"/>
    <w:rsid w:val="00C4552B"/>
    <w:rsid w:val="00C568A3"/>
    <w:rsid w:val="00C60941"/>
    <w:rsid w:val="00C614FD"/>
    <w:rsid w:val="00C643C3"/>
    <w:rsid w:val="00C73038"/>
    <w:rsid w:val="00C81498"/>
    <w:rsid w:val="00C9373E"/>
    <w:rsid w:val="00C95217"/>
    <w:rsid w:val="00C96ABA"/>
    <w:rsid w:val="00CA77D7"/>
    <w:rsid w:val="00CB418B"/>
    <w:rsid w:val="00CB4704"/>
    <w:rsid w:val="00CB4A3E"/>
    <w:rsid w:val="00CC2ADB"/>
    <w:rsid w:val="00CD0CCB"/>
    <w:rsid w:val="00CD55F9"/>
    <w:rsid w:val="00CE0BC9"/>
    <w:rsid w:val="00CE4103"/>
    <w:rsid w:val="00CF4E82"/>
    <w:rsid w:val="00D031B4"/>
    <w:rsid w:val="00D07D29"/>
    <w:rsid w:val="00D1209D"/>
    <w:rsid w:val="00D15B72"/>
    <w:rsid w:val="00D219FA"/>
    <w:rsid w:val="00D22243"/>
    <w:rsid w:val="00D22380"/>
    <w:rsid w:val="00D22629"/>
    <w:rsid w:val="00D30C5B"/>
    <w:rsid w:val="00D33059"/>
    <w:rsid w:val="00D365D7"/>
    <w:rsid w:val="00D41F6B"/>
    <w:rsid w:val="00D45D41"/>
    <w:rsid w:val="00D617BB"/>
    <w:rsid w:val="00D61ABB"/>
    <w:rsid w:val="00D632C4"/>
    <w:rsid w:val="00D7053F"/>
    <w:rsid w:val="00D8631D"/>
    <w:rsid w:val="00D95221"/>
    <w:rsid w:val="00DA6228"/>
    <w:rsid w:val="00DA69BF"/>
    <w:rsid w:val="00DB062B"/>
    <w:rsid w:val="00DB1D13"/>
    <w:rsid w:val="00DC2D85"/>
    <w:rsid w:val="00DD6B9F"/>
    <w:rsid w:val="00DD6FC9"/>
    <w:rsid w:val="00DD787C"/>
    <w:rsid w:val="00DE0654"/>
    <w:rsid w:val="00DE27B7"/>
    <w:rsid w:val="00DE6E72"/>
    <w:rsid w:val="00DF66AC"/>
    <w:rsid w:val="00E01031"/>
    <w:rsid w:val="00E02E20"/>
    <w:rsid w:val="00E04A9F"/>
    <w:rsid w:val="00E10985"/>
    <w:rsid w:val="00E11216"/>
    <w:rsid w:val="00E154F9"/>
    <w:rsid w:val="00E1580D"/>
    <w:rsid w:val="00E26757"/>
    <w:rsid w:val="00E26C2C"/>
    <w:rsid w:val="00E31886"/>
    <w:rsid w:val="00E4090B"/>
    <w:rsid w:val="00E41094"/>
    <w:rsid w:val="00E43314"/>
    <w:rsid w:val="00E4551A"/>
    <w:rsid w:val="00E50E7C"/>
    <w:rsid w:val="00E64565"/>
    <w:rsid w:val="00E65582"/>
    <w:rsid w:val="00E72221"/>
    <w:rsid w:val="00E77239"/>
    <w:rsid w:val="00E77FFD"/>
    <w:rsid w:val="00E80EBA"/>
    <w:rsid w:val="00E853C4"/>
    <w:rsid w:val="00E9019E"/>
    <w:rsid w:val="00E9037F"/>
    <w:rsid w:val="00E942EE"/>
    <w:rsid w:val="00E95261"/>
    <w:rsid w:val="00E953B3"/>
    <w:rsid w:val="00E95BA7"/>
    <w:rsid w:val="00E96CD4"/>
    <w:rsid w:val="00EA2A89"/>
    <w:rsid w:val="00EA4DC2"/>
    <w:rsid w:val="00EA68ED"/>
    <w:rsid w:val="00EB3CA9"/>
    <w:rsid w:val="00EB45AB"/>
    <w:rsid w:val="00EB5768"/>
    <w:rsid w:val="00EC47B6"/>
    <w:rsid w:val="00EC7786"/>
    <w:rsid w:val="00ED4CF1"/>
    <w:rsid w:val="00ED7CEC"/>
    <w:rsid w:val="00EE5CD2"/>
    <w:rsid w:val="00EF0823"/>
    <w:rsid w:val="00EF44DC"/>
    <w:rsid w:val="00EF6BA0"/>
    <w:rsid w:val="00F0146E"/>
    <w:rsid w:val="00F02B05"/>
    <w:rsid w:val="00F10CC9"/>
    <w:rsid w:val="00F14A41"/>
    <w:rsid w:val="00F17430"/>
    <w:rsid w:val="00F33C83"/>
    <w:rsid w:val="00F33E96"/>
    <w:rsid w:val="00F37112"/>
    <w:rsid w:val="00F403FE"/>
    <w:rsid w:val="00F40854"/>
    <w:rsid w:val="00F4279E"/>
    <w:rsid w:val="00F44986"/>
    <w:rsid w:val="00F53200"/>
    <w:rsid w:val="00F56025"/>
    <w:rsid w:val="00F61C45"/>
    <w:rsid w:val="00F64366"/>
    <w:rsid w:val="00F667AA"/>
    <w:rsid w:val="00F673D6"/>
    <w:rsid w:val="00F82625"/>
    <w:rsid w:val="00F851AE"/>
    <w:rsid w:val="00F852DC"/>
    <w:rsid w:val="00F90D80"/>
    <w:rsid w:val="00F92983"/>
    <w:rsid w:val="00F94AC7"/>
    <w:rsid w:val="00F97EE1"/>
    <w:rsid w:val="00FA0751"/>
    <w:rsid w:val="00FA3623"/>
    <w:rsid w:val="00FA6A18"/>
    <w:rsid w:val="00FC0B9C"/>
    <w:rsid w:val="00FC3399"/>
    <w:rsid w:val="00FC608B"/>
    <w:rsid w:val="00FD30C3"/>
    <w:rsid w:val="00FD4A08"/>
    <w:rsid w:val="00FE30EB"/>
    <w:rsid w:val="00FE3B72"/>
    <w:rsid w:val="00FE43A4"/>
    <w:rsid w:val="00FF1371"/>
    <w:rsid w:val="00FF3C9D"/>
    <w:rsid w:val="00FF5DF0"/>
    <w:rsid w:val="0BA540D6"/>
    <w:rsid w:val="2E23D930"/>
    <w:rsid w:val="4C39672F"/>
    <w:rsid w:val="583F495B"/>
    <w:rsid w:val="5941CEA9"/>
    <w:rsid w:val="6AF6773D"/>
    <w:rsid w:val="6F53D32A"/>
    <w:rsid w:val="6FFCD113"/>
    <w:rsid w:val="79975519"/>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7F757"/>
  <w15:chartTrackingRefBased/>
  <w15:docId w15:val="{498C1986-4BB3-41E0-9126-CE7B7796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9A5"/>
    <w:pPr>
      <w:spacing w:line="256" w:lineRule="auto"/>
    </w:pPr>
    <w:rPr>
      <w:rFonts w:ascii="Calibri" w:eastAsia="Calibri" w:hAnsi="Calibri" w:cs="Times New Roman"/>
      <w:lang w:val="es-419"/>
    </w:rPr>
  </w:style>
  <w:style w:type="paragraph" w:styleId="Ttulo1">
    <w:name w:val="heading 1"/>
    <w:basedOn w:val="Normal"/>
    <w:next w:val="Normal"/>
    <w:link w:val="Ttulo1Car"/>
    <w:qFormat/>
    <w:rsid w:val="005139A5"/>
    <w:pPr>
      <w:keepNext/>
      <w:overflowPunct w:val="0"/>
      <w:autoSpaceDE w:val="0"/>
      <w:autoSpaceDN w:val="0"/>
      <w:adjustRightInd w:val="0"/>
      <w:spacing w:after="0" w:line="360" w:lineRule="auto"/>
      <w:ind w:left="2124" w:firstLine="711"/>
      <w:jc w:val="both"/>
      <w:outlineLvl w:val="0"/>
    </w:pPr>
    <w:rPr>
      <w:rFonts w:ascii="Arial Narrow" w:eastAsia="Times New Roman" w:hAnsi="Arial Narrow" w:cs="Arial Narrow"/>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139A5"/>
    <w:rPr>
      <w:rFonts w:ascii="Arial Narrow" w:eastAsia="Times New Roman" w:hAnsi="Arial Narrow" w:cs="Arial Narrow"/>
      <w:b/>
      <w:bCs/>
      <w:sz w:val="24"/>
      <w:szCs w:val="24"/>
      <w:lang w:eastAsia="es-ES"/>
    </w:rPr>
  </w:style>
  <w:style w:type="paragraph" w:styleId="Prrafodelista">
    <w:name w:val="List Paragraph"/>
    <w:basedOn w:val="Normal"/>
    <w:uiPriority w:val="34"/>
    <w:qFormat/>
    <w:rsid w:val="005139A5"/>
    <w:pPr>
      <w:ind w:left="720"/>
      <w:contextualSpacing/>
    </w:pPr>
  </w:style>
  <w:style w:type="table" w:styleId="Tablaconcuadrcula">
    <w:name w:val="Table Grid"/>
    <w:basedOn w:val="Tablanormal"/>
    <w:uiPriority w:val="39"/>
    <w:rsid w:val="00711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551572"/>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551572"/>
    <w:rPr>
      <w:rFonts w:ascii="Calibri" w:eastAsia="Calibri" w:hAnsi="Calibri" w:cs="Times New Roman"/>
      <w:i/>
      <w:iCs/>
      <w:color w:val="404040" w:themeColor="text1" w:themeTint="BF"/>
      <w:lang w:val="es-419"/>
    </w:rPr>
  </w:style>
  <w:style w:type="character" w:styleId="Textoennegrita">
    <w:name w:val="Strong"/>
    <w:basedOn w:val="Fuentedeprrafopredeter"/>
    <w:uiPriority w:val="22"/>
    <w:qFormat/>
    <w:rsid w:val="00551572"/>
    <w:rPr>
      <w:b/>
      <w:bCs/>
    </w:rPr>
  </w:style>
  <w:style w:type="paragraph" w:styleId="Sinespaciado">
    <w:name w:val="No Spacing"/>
    <w:uiPriority w:val="1"/>
    <w:qFormat/>
    <w:rsid w:val="00797D26"/>
    <w:pPr>
      <w:spacing w:after="0" w:line="240" w:lineRule="auto"/>
    </w:pPr>
    <w:rPr>
      <w:rFonts w:ascii="Calibri" w:eastAsia="Calibri" w:hAnsi="Calibri" w:cs="Times New Roman"/>
      <w:lang w:val="es-419"/>
    </w:rPr>
  </w:style>
  <w:style w:type="paragraph" w:styleId="Encabezado">
    <w:name w:val="header"/>
    <w:basedOn w:val="Normal"/>
    <w:link w:val="EncabezadoCar"/>
    <w:uiPriority w:val="99"/>
    <w:unhideWhenUsed/>
    <w:rsid w:val="008C3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3F1A"/>
    <w:rPr>
      <w:rFonts w:ascii="Calibri" w:eastAsia="Calibri" w:hAnsi="Calibri" w:cs="Times New Roman"/>
      <w:lang w:val="es-419"/>
    </w:rPr>
  </w:style>
  <w:style w:type="paragraph" w:styleId="Piedepgina">
    <w:name w:val="footer"/>
    <w:basedOn w:val="Normal"/>
    <w:link w:val="PiedepginaCar"/>
    <w:uiPriority w:val="99"/>
    <w:unhideWhenUsed/>
    <w:rsid w:val="008C3F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3F1A"/>
    <w:rPr>
      <w:rFonts w:ascii="Calibri" w:eastAsia="Calibri" w:hAnsi="Calibri" w:cs="Times New Roman"/>
      <w:lang w:val="es-419"/>
    </w:rPr>
  </w:style>
  <w:style w:type="paragraph" w:styleId="Textodeglobo">
    <w:name w:val="Balloon Text"/>
    <w:basedOn w:val="Normal"/>
    <w:link w:val="TextodegloboCar"/>
    <w:uiPriority w:val="99"/>
    <w:semiHidden/>
    <w:unhideWhenUsed/>
    <w:rsid w:val="0010789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7893"/>
    <w:rPr>
      <w:rFonts w:ascii="Segoe UI" w:eastAsia="Calibri" w:hAnsi="Segoe UI" w:cs="Segoe UI"/>
      <w:sz w:val="18"/>
      <w:szCs w:val="18"/>
      <w:lang w:val="es-419"/>
    </w:rPr>
  </w:style>
  <w:style w:type="paragraph" w:styleId="Textonotapie">
    <w:name w:val="footnote text"/>
    <w:aliases w:val="Footnote Text Char Char Char Char Char,Footnote Text Char Char Char Char,Footnote reference,FA Fu,Footnote Text Cha,Footnote Text Char Char Char,FA Fuﬂnotentext,Footnote Text Char Char,FA Fußnotentext,texto de nota al p,Footnote Text"/>
    <w:basedOn w:val="Normal"/>
    <w:link w:val="TextonotapieCar"/>
    <w:uiPriority w:val="99"/>
    <w:qFormat/>
    <w:rsid w:val="00AF515D"/>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ﬂnotentext Car,Footnote Text Char Char Car,Footnote Text Car"/>
    <w:basedOn w:val="Fuentedeprrafopredeter"/>
    <w:link w:val="Textonotapie"/>
    <w:uiPriority w:val="99"/>
    <w:qFormat/>
    <w:rsid w:val="00AF515D"/>
    <w:rPr>
      <w:rFonts w:ascii="Times New Roman" w:eastAsia="Times New Roman" w:hAnsi="Times New Roman" w:cs="Times New Roman"/>
      <w:sz w:val="20"/>
      <w:szCs w:val="20"/>
      <w:lang w:eastAsia="es-ES"/>
    </w:rPr>
  </w:style>
  <w:style w:type="character" w:styleId="Refdenotaalpie">
    <w:name w:val="footnote reference"/>
    <w:aliases w:val="Ref. de nota al pie 2,FC,Texto de nota al pie,referencia nota al pie,Appel note de bas de page,Pie de Página,Footnotes refss,Footnote number,BVI fnr,f,4_G,16 Point,Superscript 6 Point,Texto nota al pie,Texto de nota al pi,Pie de Pàgi"/>
    <w:link w:val="Refdenotaalpie2"/>
    <w:uiPriority w:val="99"/>
    <w:qFormat/>
    <w:rsid w:val="00AF515D"/>
    <w:rPr>
      <w:rFonts w:cs="Times New Roman"/>
      <w:vertAlign w:val="superscript"/>
    </w:rPr>
  </w:style>
  <w:style w:type="character" w:customStyle="1" w:styleId="normaltextrun">
    <w:name w:val="normaltextrun"/>
    <w:basedOn w:val="Fuentedeprrafopredeter"/>
    <w:rsid w:val="00722EB9"/>
  </w:style>
  <w:style w:type="paragraph" w:customStyle="1" w:styleId="paragraph">
    <w:name w:val="paragraph"/>
    <w:basedOn w:val="Normal"/>
    <w:rsid w:val="00585AD9"/>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eop">
    <w:name w:val="eop"/>
    <w:basedOn w:val="Fuentedeprrafopredeter"/>
    <w:rsid w:val="00585AD9"/>
  </w:style>
  <w:style w:type="paragraph" w:customStyle="1" w:styleId="Refdenotaalpie2">
    <w:name w:val="Ref. de nota al pie2"/>
    <w:aliases w:val="Nota de pie,Pie de pagina"/>
    <w:basedOn w:val="Normal"/>
    <w:link w:val="Refdenotaalpie"/>
    <w:uiPriority w:val="99"/>
    <w:rsid w:val="00DD6B9F"/>
    <w:pPr>
      <w:spacing w:line="240" w:lineRule="exact"/>
    </w:pPr>
    <w:rPr>
      <w:rFonts w:asciiTheme="minorHAnsi" w:eastAsiaTheme="minorHAnsi" w:hAnsiTheme="minorHAnsi"/>
      <w:vertAlign w:val="superscript"/>
      <w:lang w:val="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lang w:val="es-419"/>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8651C1"/>
    <w:rPr>
      <w:b/>
      <w:bCs/>
    </w:rPr>
  </w:style>
  <w:style w:type="character" w:customStyle="1" w:styleId="AsuntodelcomentarioCar">
    <w:name w:val="Asunto del comentario Car"/>
    <w:basedOn w:val="TextocomentarioCar"/>
    <w:link w:val="Asuntodelcomentario"/>
    <w:uiPriority w:val="99"/>
    <w:semiHidden/>
    <w:rsid w:val="008651C1"/>
    <w:rPr>
      <w:rFonts w:ascii="Calibri" w:eastAsia="Calibri" w:hAnsi="Calibri" w:cs="Times New Roman"/>
      <w:b/>
      <w:bCs/>
      <w:sz w:val="20"/>
      <w:szCs w:val="20"/>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71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03b3aa50430d43bc"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1747D-47DD-43E2-ABE0-1FEE475B07E7}">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14F033D1-EE01-4F9F-9F84-6053829C3BF4}">
  <ds:schemaRefs>
    <ds:schemaRef ds:uri="http://schemas.microsoft.com/sharepoint/v3/contenttype/forms"/>
  </ds:schemaRefs>
</ds:datastoreItem>
</file>

<file path=customXml/itemProps3.xml><?xml version="1.0" encoding="utf-8"?>
<ds:datastoreItem xmlns:ds="http://schemas.openxmlformats.org/officeDocument/2006/customXml" ds:itemID="{650CE2CE-CF26-4E4C-9C92-C4C2A178A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12CBF-BE29-4FED-A244-59F5F335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5162</Words>
  <Characters>28392</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 9</dc:creator>
  <cp:keywords/>
  <dc:description/>
  <cp:lastModifiedBy>Hermides Alonso Gaviria Ocampo</cp:lastModifiedBy>
  <cp:revision>6</cp:revision>
  <cp:lastPrinted>2019-10-28T18:14:00Z</cp:lastPrinted>
  <dcterms:created xsi:type="dcterms:W3CDTF">2022-06-03T14:00:00Z</dcterms:created>
  <dcterms:modified xsi:type="dcterms:W3CDTF">2022-10-24T18:08:00Z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