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DD877" w14:textId="77777777" w:rsidR="00CB38C6" w:rsidRPr="00CB38C6" w:rsidRDefault="00CB38C6" w:rsidP="00CB38C6">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4"/>
          <w:sz w:val="18"/>
          <w:szCs w:val="18"/>
          <w:lang w:val="es-419" w:eastAsia="fr-FR"/>
        </w:rPr>
      </w:pPr>
      <w:bookmarkStart w:id="0" w:name="_Hlk76320119"/>
      <w:bookmarkStart w:id="1" w:name="_Hlk94773787"/>
      <w:r w:rsidRPr="00CB38C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F5631A2" w14:textId="77777777" w:rsidR="00CB38C6" w:rsidRPr="00CB38C6" w:rsidRDefault="00CB38C6" w:rsidP="00CB38C6">
      <w:pPr>
        <w:widowControl/>
        <w:autoSpaceDE/>
        <w:autoSpaceDN/>
        <w:jc w:val="both"/>
        <w:rPr>
          <w:rFonts w:ascii="Arial" w:eastAsia="Times New Roman" w:hAnsi="Arial" w:cs="Arial"/>
          <w:sz w:val="20"/>
          <w:szCs w:val="20"/>
          <w:lang w:val="es-419" w:eastAsia="es-ES"/>
        </w:rPr>
      </w:pPr>
    </w:p>
    <w:p w14:paraId="21419DE1" w14:textId="77777777" w:rsidR="00CB38C6" w:rsidRPr="00CB38C6" w:rsidRDefault="00CB38C6" w:rsidP="00CB38C6">
      <w:pPr>
        <w:widowControl/>
        <w:autoSpaceDE/>
        <w:autoSpaceDN/>
        <w:jc w:val="both"/>
        <w:rPr>
          <w:rFonts w:ascii="Arial" w:eastAsia="Times New Roman" w:hAnsi="Arial" w:cs="Arial"/>
          <w:sz w:val="20"/>
          <w:szCs w:val="20"/>
          <w:lang w:val="es-419" w:eastAsia="es-ES"/>
        </w:rPr>
      </w:pPr>
      <w:r w:rsidRPr="00CB38C6">
        <w:rPr>
          <w:rFonts w:ascii="Arial" w:eastAsia="Times New Roman" w:hAnsi="Arial" w:cs="Arial"/>
          <w:sz w:val="20"/>
          <w:szCs w:val="20"/>
          <w:lang w:val="es-419" w:eastAsia="es-ES"/>
        </w:rPr>
        <w:t>Radicado:</w:t>
      </w:r>
      <w:r w:rsidRPr="00CB38C6">
        <w:rPr>
          <w:rFonts w:ascii="Arial" w:eastAsia="Times New Roman" w:hAnsi="Arial" w:cs="Arial"/>
          <w:sz w:val="20"/>
          <w:szCs w:val="20"/>
          <w:lang w:val="es-419" w:eastAsia="es-ES"/>
        </w:rPr>
        <w:tab/>
        <w:t>66682311300120220049201</w:t>
      </w:r>
    </w:p>
    <w:p w14:paraId="6D528DB0" w14:textId="675E0CFE" w:rsidR="00CB38C6" w:rsidRPr="00CB38C6" w:rsidRDefault="00CB38C6" w:rsidP="00CB38C6">
      <w:pPr>
        <w:widowControl/>
        <w:autoSpaceDE/>
        <w:autoSpaceDN/>
        <w:jc w:val="both"/>
        <w:rPr>
          <w:rFonts w:ascii="Arial" w:eastAsia="Times New Roman" w:hAnsi="Arial" w:cs="Arial"/>
          <w:sz w:val="20"/>
          <w:szCs w:val="20"/>
          <w:lang w:val="es-419" w:eastAsia="es-ES"/>
        </w:rPr>
      </w:pPr>
      <w:r w:rsidRPr="00CB38C6">
        <w:rPr>
          <w:rFonts w:ascii="Arial" w:eastAsia="Times New Roman" w:hAnsi="Arial" w:cs="Arial"/>
          <w:sz w:val="20"/>
          <w:szCs w:val="20"/>
          <w:lang w:val="es-419" w:eastAsia="es-ES"/>
        </w:rPr>
        <w:t>Asunto: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CB38C6">
        <w:rPr>
          <w:rFonts w:ascii="Arial" w:eastAsia="Times New Roman" w:hAnsi="Arial" w:cs="Arial"/>
          <w:sz w:val="20"/>
          <w:szCs w:val="20"/>
          <w:lang w:val="es-419" w:eastAsia="es-ES"/>
        </w:rPr>
        <w:t xml:space="preserve">Rechazo de la demanda – </w:t>
      </w:r>
      <w:r>
        <w:rPr>
          <w:rFonts w:ascii="Arial" w:eastAsia="Times New Roman" w:hAnsi="Arial" w:cs="Arial"/>
          <w:sz w:val="20"/>
          <w:szCs w:val="20"/>
          <w:lang w:val="es-419" w:eastAsia="es-ES"/>
        </w:rPr>
        <w:t>A</w:t>
      </w:r>
      <w:r w:rsidRPr="00CB38C6">
        <w:rPr>
          <w:rFonts w:ascii="Arial" w:eastAsia="Times New Roman" w:hAnsi="Arial" w:cs="Arial"/>
          <w:sz w:val="20"/>
          <w:szCs w:val="20"/>
          <w:lang w:val="es-419" w:eastAsia="es-ES"/>
        </w:rPr>
        <w:t>mparo de   pobreza</w:t>
      </w:r>
    </w:p>
    <w:p w14:paraId="5F7AA373" w14:textId="7EDD5A53" w:rsidR="00CB38C6" w:rsidRPr="00CB38C6" w:rsidRDefault="00CB38C6" w:rsidP="00CB38C6">
      <w:pPr>
        <w:widowControl/>
        <w:autoSpaceDE/>
        <w:autoSpaceDN/>
        <w:jc w:val="both"/>
        <w:rPr>
          <w:rFonts w:ascii="Arial" w:eastAsia="Times New Roman" w:hAnsi="Arial" w:cs="Arial"/>
          <w:sz w:val="20"/>
          <w:szCs w:val="20"/>
          <w:lang w:val="es-419" w:eastAsia="es-ES"/>
        </w:rPr>
      </w:pPr>
      <w:r w:rsidRPr="00CB38C6">
        <w:rPr>
          <w:rFonts w:ascii="Arial" w:eastAsia="Times New Roman" w:hAnsi="Arial" w:cs="Arial"/>
          <w:sz w:val="20"/>
          <w:szCs w:val="20"/>
          <w:lang w:val="es-419" w:eastAsia="es-ES"/>
        </w:rPr>
        <w:t>Proceso:</w:t>
      </w:r>
      <w:r w:rsidRPr="00CB38C6">
        <w:rPr>
          <w:rFonts w:ascii="Arial" w:eastAsia="Times New Roman" w:hAnsi="Arial" w:cs="Arial"/>
          <w:sz w:val="20"/>
          <w:szCs w:val="20"/>
          <w:lang w:val="es-419" w:eastAsia="es-ES"/>
        </w:rPr>
        <w:tab/>
        <w:t>Divisorio</w:t>
      </w:r>
    </w:p>
    <w:p w14:paraId="131287AF" w14:textId="77777777" w:rsidR="00CB38C6" w:rsidRPr="00CB38C6" w:rsidRDefault="00CB38C6" w:rsidP="00CB38C6">
      <w:pPr>
        <w:widowControl/>
        <w:autoSpaceDE/>
        <w:autoSpaceDN/>
        <w:jc w:val="both"/>
        <w:rPr>
          <w:rFonts w:ascii="Arial" w:eastAsia="Times New Roman" w:hAnsi="Arial" w:cs="Arial"/>
          <w:sz w:val="20"/>
          <w:szCs w:val="20"/>
          <w:lang w:val="es-419" w:eastAsia="es-ES"/>
        </w:rPr>
      </w:pPr>
      <w:r w:rsidRPr="00CB38C6">
        <w:rPr>
          <w:rFonts w:ascii="Arial" w:eastAsia="Times New Roman" w:hAnsi="Arial" w:cs="Arial"/>
          <w:sz w:val="20"/>
          <w:szCs w:val="20"/>
          <w:lang w:val="es-419" w:eastAsia="es-ES"/>
        </w:rPr>
        <w:t>Demandante:</w:t>
      </w:r>
      <w:r w:rsidRPr="00CB38C6">
        <w:rPr>
          <w:rFonts w:ascii="Arial" w:eastAsia="Times New Roman" w:hAnsi="Arial" w:cs="Arial"/>
          <w:sz w:val="20"/>
          <w:szCs w:val="20"/>
          <w:lang w:val="es-419" w:eastAsia="es-ES"/>
        </w:rPr>
        <w:tab/>
        <w:t>Luz Stella Echeverri Quiceno</w:t>
      </w:r>
    </w:p>
    <w:p w14:paraId="48EC0A08" w14:textId="6FAEF596" w:rsidR="00CB38C6" w:rsidRPr="00CB38C6" w:rsidRDefault="00CB38C6" w:rsidP="00CB38C6">
      <w:pPr>
        <w:widowControl/>
        <w:autoSpaceDE/>
        <w:autoSpaceDN/>
        <w:jc w:val="both"/>
        <w:rPr>
          <w:rFonts w:ascii="Arial" w:eastAsia="Times New Roman" w:hAnsi="Arial" w:cs="Arial"/>
          <w:sz w:val="20"/>
          <w:szCs w:val="20"/>
          <w:lang w:val="es-419" w:eastAsia="es-ES"/>
        </w:rPr>
      </w:pPr>
      <w:r w:rsidRPr="00CB38C6">
        <w:rPr>
          <w:rFonts w:ascii="Arial" w:eastAsia="Times New Roman" w:hAnsi="Arial" w:cs="Arial"/>
          <w:sz w:val="20"/>
          <w:szCs w:val="20"/>
          <w:lang w:val="es-419" w:eastAsia="es-ES"/>
        </w:rPr>
        <w:t>Demandados:</w:t>
      </w:r>
      <w:r w:rsidRPr="00CB38C6">
        <w:rPr>
          <w:rFonts w:ascii="Arial" w:eastAsia="Times New Roman" w:hAnsi="Arial" w:cs="Arial"/>
          <w:sz w:val="20"/>
          <w:szCs w:val="20"/>
          <w:lang w:val="es-419" w:eastAsia="es-ES"/>
        </w:rPr>
        <w:tab/>
        <w:t xml:space="preserve">Luis Miguel Echeverri González y   otros </w:t>
      </w:r>
    </w:p>
    <w:p w14:paraId="7887D696" w14:textId="77777777" w:rsidR="00CB38C6" w:rsidRPr="00CB38C6" w:rsidRDefault="00CB38C6" w:rsidP="00CB38C6">
      <w:pPr>
        <w:widowControl/>
        <w:autoSpaceDE/>
        <w:autoSpaceDN/>
        <w:jc w:val="both"/>
        <w:rPr>
          <w:rFonts w:ascii="Arial" w:eastAsia="Times New Roman" w:hAnsi="Arial" w:cs="Arial"/>
          <w:sz w:val="20"/>
          <w:szCs w:val="20"/>
          <w:lang w:val="es-419" w:eastAsia="es-ES"/>
        </w:rPr>
      </w:pPr>
    </w:p>
    <w:p w14:paraId="0E403B8C" w14:textId="474D30AB" w:rsidR="00CB38C6" w:rsidRPr="00CB38C6" w:rsidRDefault="000B2660" w:rsidP="00CB38C6">
      <w:pPr>
        <w:widowControl/>
        <w:autoSpaceDE/>
        <w:autoSpaceDN/>
        <w:jc w:val="both"/>
        <w:rPr>
          <w:rFonts w:ascii="Arial" w:eastAsia="Times New Roman" w:hAnsi="Arial" w:cs="Arial"/>
          <w:b/>
          <w:bCs/>
          <w:iCs/>
          <w:sz w:val="20"/>
          <w:szCs w:val="20"/>
          <w:lang w:val="es-419" w:eastAsia="fr-FR"/>
        </w:rPr>
      </w:pPr>
      <w:r w:rsidRPr="00CB38C6">
        <w:rPr>
          <w:rFonts w:ascii="Arial" w:eastAsia="Times New Roman" w:hAnsi="Arial" w:cs="Arial"/>
          <w:b/>
          <w:bCs/>
          <w:iCs/>
          <w:sz w:val="20"/>
          <w:szCs w:val="20"/>
          <w:u w:val="single"/>
          <w:lang w:val="es-419" w:eastAsia="fr-FR"/>
        </w:rPr>
        <w:t>TEMAS:</w:t>
      </w:r>
      <w:r w:rsidRPr="00CB38C6">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PROCESO DIVISORIO / AMPARADO POR POBRE / PRESENTACIÓN DE LA DEMANDA / ANEXO, DICTAMEN PERICIAL / PUEDE OBVIARSE / Y NO PRACTICARLO EXTRAPROCESALMENTE / ARTÍCULO 406 DEL CÓDIGO GENERAL DEL PROCESO / SENTENCIA C-284-2021.</w:t>
      </w:r>
    </w:p>
    <w:p w14:paraId="5139117F" w14:textId="77777777" w:rsidR="00CB38C6" w:rsidRPr="00CB38C6" w:rsidRDefault="00CB38C6" w:rsidP="00CB38C6">
      <w:pPr>
        <w:widowControl/>
        <w:autoSpaceDE/>
        <w:autoSpaceDN/>
        <w:jc w:val="both"/>
        <w:rPr>
          <w:rFonts w:ascii="Arial" w:eastAsia="Times New Roman" w:hAnsi="Arial" w:cs="Arial"/>
          <w:sz w:val="20"/>
          <w:szCs w:val="20"/>
          <w:lang w:val="es-419" w:eastAsia="es-ES"/>
        </w:rPr>
      </w:pPr>
    </w:p>
    <w:p w14:paraId="1561125A" w14:textId="444EAB5F" w:rsidR="00CB38C6" w:rsidRPr="00CB38C6" w:rsidRDefault="005A2EA1" w:rsidP="00CB38C6">
      <w:pPr>
        <w:widowControl/>
        <w:autoSpaceDE/>
        <w:autoSpaceDN/>
        <w:jc w:val="both"/>
        <w:rPr>
          <w:rFonts w:ascii="Arial" w:eastAsia="Times New Roman" w:hAnsi="Arial" w:cs="Arial"/>
          <w:sz w:val="20"/>
          <w:szCs w:val="20"/>
          <w:lang w:val="es-419" w:eastAsia="es-ES"/>
        </w:rPr>
      </w:pPr>
      <w:r w:rsidRPr="005A2EA1">
        <w:rPr>
          <w:rFonts w:ascii="Arial" w:eastAsia="Times New Roman" w:hAnsi="Arial" w:cs="Arial"/>
          <w:sz w:val="20"/>
          <w:szCs w:val="20"/>
          <w:lang w:val="es-419" w:eastAsia="es-ES"/>
        </w:rPr>
        <w:t>El problema que debe afrontar la Sala es si confirma la providencia que rechazó la demanda, por cuanto no se aportó el dictamen pericial que manda el artículo 406 del CGP, no obstante que la demandante está amparada por pobre, o si, como pretende esta, debe admitirse su libelo y disponer que se designe un perito.</w:t>
      </w:r>
    </w:p>
    <w:p w14:paraId="4809B8AC" w14:textId="77777777" w:rsidR="00CB38C6" w:rsidRPr="00CB38C6" w:rsidRDefault="00CB38C6" w:rsidP="00CB38C6">
      <w:pPr>
        <w:widowControl/>
        <w:autoSpaceDE/>
        <w:autoSpaceDN/>
        <w:jc w:val="both"/>
        <w:rPr>
          <w:rFonts w:ascii="Arial" w:eastAsia="Times New Roman" w:hAnsi="Arial" w:cs="Arial"/>
          <w:sz w:val="20"/>
          <w:szCs w:val="20"/>
          <w:lang w:val="es-419" w:eastAsia="es-ES"/>
        </w:rPr>
      </w:pPr>
    </w:p>
    <w:p w14:paraId="0CED1E88" w14:textId="4BB05896" w:rsidR="00197B3D" w:rsidRPr="00197B3D" w:rsidRDefault="00197B3D" w:rsidP="00197B3D">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97B3D">
        <w:rPr>
          <w:rFonts w:ascii="Arial" w:eastAsia="Times New Roman" w:hAnsi="Arial" w:cs="Arial"/>
          <w:sz w:val="20"/>
          <w:szCs w:val="20"/>
          <w:lang w:val="es-419" w:eastAsia="es-ES"/>
        </w:rPr>
        <w:t xml:space="preserve">el asesor nombrado presentó la demanda tendiente a la división por venta del inmueble del que su representada es copropietaria, y le pidió al juzgado que designara un perito para cumplir con el avalúo que manda el artículo 406. </w:t>
      </w:r>
    </w:p>
    <w:p w14:paraId="7FB8F2B6" w14:textId="77777777" w:rsidR="00197B3D" w:rsidRPr="00197B3D" w:rsidRDefault="00197B3D" w:rsidP="00197B3D">
      <w:pPr>
        <w:widowControl/>
        <w:autoSpaceDE/>
        <w:autoSpaceDN/>
        <w:jc w:val="both"/>
        <w:rPr>
          <w:rFonts w:ascii="Arial" w:eastAsia="Times New Roman" w:hAnsi="Arial" w:cs="Arial"/>
          <w:sz w:val="20"/>
          <w:szCs w:val="20"/>
          <w:lang w:val="es-419" w:eastAsia="es-ES"/>
        </w:rPr>
      </w:pPr>
    </w:p>
    <w:p w14:paraId="37FE7E3E" w14:textId="16BE3362" w:rsidR="00CB38C6" w:rsidRPr="00CB38C6" w:rsidRDefault="00197B3D" w:rsidP="00197B3D">
      <w:pPr>
        <w:widowControl/>
        <w:autoSpaceDE/>
        <w:autoSpaceDN/>
        <w:jc w:val="both"/>
        <w:rPr>
          <w:rFonts w:ascii="Arial" w:eastAsia="Times New Roman" w:hAnsi="Arial" w:cs="Arial"/>
          <w:sz w:val="20"/>
          <w:szCs w:val="20"/>
          <w:lang w:val="es-419" w:eastAsia="es-ES"/>
        </w:rPr>
      </w:pPr>
      <w:r w:rsidRPr="00197B3D">
        <w:rPr>
          <w:rFonts w:ascii="Arial" w:eastAsia="Times New Roman" w:hAnsi="Arial" w:cs="Arial"/>
          <w:sz w:val="20"/>
          <w:szCs w:val="20"/>
          <w:lang w:val="es-419" w:eastAsia="es-ES"/>
        </w:rPr>
        <w:t>Y así debía ser, porque el amparo de pobreza tiene unas particularidades: en primer lugar, se puede solicitar previamente, como aquí ocurrió y eso facultaría la práctica de pruebas anticipada, de eso no hay duda; pero que así sea, no significa que no se pueda acudir directamente a la formulación de la demanda respectiva</w:t>
      </w:r>
      <w:r>
        <w:rPr>
          <w:rFonts w:ascii="Arial" w:eastAsia="Times New Roman" w:hAnsi="Arial" w:cs="Arial"/>
          <w:sz w:val="20"/>
          <w:szCs w:val="20"/>
          <w:lang w:val="es-419" w:eastAsia="es-ES"/>
        </w:rPr>
        <w:t>…</w:t>
      </w:r>
    </w:p>
    <w:p w14:paraId="393DEF9C" w14:textId="77777777" w:rsidR="00CB38C6" w:rsidRPr="00CB38C6" w:rsidRDefault="00CB38C6" w:rsidP="00CB38C6">
      <w:pPr>
        <w:widowControl/>
        <w:autoSpaceDE/>
        <w:autoSpaceDN/>
        <w:jc w:val="both"/>
        <w:rPr>
          <w:rFonts w:ascii="Arial" w:eastAsia="Times New Roman" w:hAnsi="Arial" w:cs="Arial"/>
          <w:sz w:val="20"/>
          <w:szCs w:val="20"/>
          <w:lang w:val="es-419" w:eastAsia="es-ES"/>
        </w:rPr>
      </w:pPr>
    </w:p>
    <w:p w14:paraId="181DFA68" w14:textId="0CAEA377" w:rsidR="00CB38C6" w:rsidRPr="00CB38C6" w:rsidRDefault="00741D20" w:rsidP="00CB38C6">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841FEA" w:rsidRPr="00841FEA">
        <w:rPr>
          <w:rFonts w:ascii="Arial" w:eastAsia="Times New Roman" w:hAnsi="Arial" w:cs="Arial"/>
          <w:sz w:val="20"/>
          <w:szCs w:val="20"/>
          <w:lang w:val="es-419" w:eastAsia="es-ES"/>
        </w:rPr>
        <w:t>a la regla de la aportación de la prueba pericial por la parte que pretenda valerse de un dictamen, siguen algunas excepciones, previstas en el artículo 229</w:t>
      </w:r>
      <w:r>
        <w:rPr>
          <w:rFonts w:ascii="Arial" w:eastAsia="Times New Roman" w:hAnsi="Arial" w:cs="Arial"/>
          <w:sz w:val="20"/>
          <w:szCs w:val="20"/>
          <w:lang w:val="es-419" w:eastAsia="es-ES"/>
        </w:rPr>
        <w:t>…</w:t>
      </w:r>
      <w:r w:rsidR="00841FEA" w:rsidRPr="00841FEA">
        <w:rPr>
          <w:rFonts w:ascii="Arial" w:eastAsia="Times New Roman" w:hAnsi="Arial" w:cs="Arial"/>
          <w:sz w:val="20"/>
          <w:szCs w:val="20"/>
          <w:lang w:val="es-419" w:eastAsia="es-ES"/>
        </w:rPr>
        <w:t xml:space="preserve"> Según allí se prevé, un dictamen puede ser decretado por el juez, de oficio, o a petición de quien esté amparado por pobre. Pero no dice la norma que en este último evento, sea solo para obtener el dictamen pericial como prueba extraprocesal, ni siquiera en los casos en que, como el divisorio, se obliga al demandante a aportarlo.</w:t>
      </w:r>
      <w:r>
        <w:rPr>
          <w:rFonts w:ascii="Arial" w:eastAsia="Times New Roman" w:hAnsi="Arial" w:cs="Arial"/>
          <w:sz w:val="20"/>
          <w:szCs w:val="20"/>
          <w:lang w:val="es-419" w:eastAsia="es-ES"/>
        </w:rPr>
        <w:t xml:space="preserve"> (…)</w:t>
      </w:r>
    </w:p>
    <w:p w14:paraId="511C2D3D" w14:textId="77777777" w:rsidR="00CB38C6" w:rsidRPr="00CB38C6" w:rsidRDefault="00CB38C6" w:rsidP="00CB38C6">
      <w:pPr>
        <w:widowControl/>
        <w:autoSpaceDE/>
        <w:autoSpaceDN/>
        <w:jc w:val="both"/>
        <w:rPr>
          <w:rFonts w:ascii="Arial" w:eastAsia="Times New Roman" w:hAnsi="Arial" w:cs="Arial"/>
          <w:sz w:val="20"/>
          <w:szCs w:val="20"/>
          <w:lang w:eastAsia="es-ES"/>
        </w:rPr>
      </w:pPr>
    </w:p>
    <w:p w14:paraId="4100659C" w14:textId="796A930A" w:rsidR="00CB38C6" w:rsidRDefault="00741D20" w:rsidP="00CB38C6">
      <w:pPr>
        <w:widowControl/>
        <w:autoSpaceDE/>
        <w:autoSpaceDN/>
        <w:jc w:val="both"/>
        <w:rPr>
          <w:rFonts w:ascii="Arial" w:eastAsia="Times New Roman" w:hAnsi="Arial" w:cs="Arial"/>
          <w:sz w:val="20"/>
          <w:szCs w:val="20"/>
          <w:lang w:eastAsia="es-ES"/>
        </w:rPr>
      </w:pPr>
      <w:r w:rsidRPr="00741D20">
        <w:rPr>
          <w:rFonts w:ascii="Arial" w:eastAsia="Times New Roman" w:hAnsi="Arial" w:cs="Arial"/>
          <w:sz w:val="20"/>
          <w:szCs w:val="20"/>
          <w:lang w:eastAsia="es-ES"/>
        </w:rPr>
        <w:t>Y no se diga que el entendimiento que la Corte Constitucional le dio al asunto es</w:t>
      </w:r>
      <w:r w:rsidR="00026BF1">
        <w:rPr>
          <w:rFonts w:ascii="Arial" w:eastAsia="Times New Roman" w:hAnsi="Arial" w:cs="Arial"/>
          <w:sz w:val="20"/>
          <w:szCs w:val="20"/>
          <w:lang w:eastAsia="es-ES"/>
        </w:rPr>
        <w:t>…</w:t>
      </w:r>
      <w:r w:rsidRPr="00741D20">
        <w:rPr>
          <w:rFonts w:ascii="Arial" w:eastAsia="Times New Roman" w:hAnsi="Arial" w:cs="Arial"/>
          <w:sz w:val="20"/>
          <w:szCs w:val="20"/>
          <w:lang w:eastAsia="es-ES"/>
        </w:rPr>
        <w:t xml:space="preserve"> que solo si se acude a la prueba extraprocesal se puede promover el proceso divisorio cuando hay amparo de pobreza, porque es la única manera de aportar el dictamen</w:t>
      </w:r>
      <w:r w:rsidR="00A80F37">
        <w:rPr>
          <w:rFonts w:ascii="Arial" w:eastAsia="Times New Roman" w:hAnsi="Arial" w:cs="Arial"/>
          <w:sz w:val="20"/>
          <w:szCs w:val="20"/>
          <w:lang w:eastAsia="es-ES"/>
        </w:rPr>
        <w:t>…</w:t>
      </w:r>
    </w:p>
    <w:p w14:paraId="4CAA12A8" w14:textId="339A86AE" w:rsidR="00026BF1" w:rsidRDefault="00026BF1" w:rsidP="00CB38C6">
      <w:pPr>
        <w:widowControl/>
        <w:autoSpaceDE/>
        <w:autoSpaceDN/>
        <w:jc w:val="both"/>
        <w:rPr>
          <w:rFonts w:ascii="Arial" w:eastAsia="Times New Roman" w:hAnsi="Arial" w:cs="Arial"/>
          <w:sz w:val="20"/>
          <w:szCs w:val="20"/>
          <w:lang w:eastAsia="es-ES"/>
        </w:rPr>
      </w:pPr>
    </w:p>
    <w:p w14:paraId="4A2D9E46" w14:textId="622B6046" w:rsidR="00026BF1" w:rsidRDefault="00026BF1" w:rsidP="00CB38C6">
      <w:pPr>
        <w:widowControl/>
        <w:autoSpaceDE/>
        <w:autoSpaceDN/>
        <w:jc w:val="both"/>
        <w:rPr>
          <w:rFonts w:ascii="Arial" w:eastAsia="Times New Roman" w:hAnsi="Arial" w:cs="Arial"/>
          <w:sz w:val="20"/>
          <w:szCs w:val="20"/>
          <w:lang w:eastAsia="es-ES"/>
        </w:rPr>
      </w:pPr>
      <w:r w:rsidRPr="00026BF1">
        <w:rPr>
          <w:rFonts w:ascii="Arial" w:eastAsia="Times New Roman" w:hAnsi="Arial" w:cs="Arial"/>
          <w:sz w:val="20"/>
          <w:szCs w:val="20"/>
          <w:lang w:eastAsia="es-ES"/>
        </w:rPr>
        <w:t>En varios pasajes</w:t>
      </w:r>
      <w:r w:rsidR="00A80F37">
        <w:rPr>
          <w:rFonts w:ascii="Arial" w:eastAsia="Times New Roman" w:hAnsi="Arial" w:cs="Arial"/>
          <w:sz w:val="20"/>
          <w:szCs w:val="20"/>
          <w:lang w:eastAsia="es-ES"/>
        </w:rPr>
        <w:t>…</w:t>
      </w:r>
      <w:r w:rsidRPr="00026BF1">
        <w:rPr>
          <w:rFonts w:ascii="Arial" w:eastAsia="Times New Roman" w:hAnsi="Arial" w:cs="Arial"/>
          <w:sz w:val="20"/>
          <w:szCs w:val="20"/>
          <w:lang w:eastAsia="es-ES"/>
        </w:rPr>
        <w:t xml:space="preserve"> quedó dicho que el amparo exonera al demandante de la aportación de ese anexo específico</w:t>
      </w:r>
      <w:r>
        <w:rPr>
          <w:rFonts w:ascii="Arial" w:eastAsia="Times New Roman" w:hAnsi="Arial" w:cs="Arial"/>
          <w:sz w:val="20"/>
          <w:szCs w:val="20"/>
          <w:lang w:eastAsia="es-ES"/>
        </w:rPr>
        <w:t>…</w:t>
      </w:r>
    </w:p>
    <w:p w14:paraId="1BD543A9" w14:textId="77777777" w:rsidR="00741D20" w:rsidRPr="00CB38C6" w:rsidRDefault="00741D20" w:rsidP="00CB38C6">
      <w:pPr>
        <w:widowControl/>
        <w:autoSpaceDE/>
        <w:autoSpaceDN/>
        <w:jc w:val="both"/>
        <w:rPr>
          <w:rFonts w:ascii="Arial" w:eastAsia="Times New Roman" w:hAnsi="Arial" w:cs="Arial"/>
          <w:sz w:val="20"/>
          <w:szCs w:val="20"/>
          <w:lang w:eastAsia="es-ES"/>
        </w:rPr>
      </w:pPr>
    </w:p>
    <w:p w14:paraId="4746F374" w14:textId="77777777" w:rsidR="00CB38C6" w:rsidRPr="00CB38C6" w:rsidRDefault="00CB38C6" w:rsidP="00CB38C6">
      <w:pPr>
        <w:widowControl/>
        <w:autoSpaceDE/>
        <w:autoSpaceDN/>
        <w:jc w:val="both"/>
        <w:rPr>
          <w:rFonts w:ascii="Arial" w:eastAsia="Times New Roman" w:hAnsi="Arial" w:cs="Arial"/>
          <w:sz w:val="20"/>
          <w:szCs w:val="20"/>
          <w:lang w:eastAsia="es-ES"/>
        </w:rPr>
      </w:pPr>
    </w:p>
    <w:bookmarkEnd w:id="0"/>
    <w:p w14:paraId="07F6848F" w14:textId="77777777" w:rsidR="00CB38C6" w:rsidRPr="00CB38C6" w:rsidRDefault="00CB38C6" w:rsidP="00CB38C6">
      <w:pPr>
        <w:widowControl/>
        <w:autoSpaceDE/>
        <w:autoSpaceDN/>
        <w:jc w:val="both"/>
        <w:rPr>
          <w:rFonts w:ascii="Arial" w:eastAsia="Times New Roman" w:hAnsi="Arial" w:cs="Arial"/>
          <w:sz w:val="20"/>
          <w:szCs w:val="20"/>
          <w:lang w:eastAsia="es-ES"/>
        </w:rPr>
      </w:pPr>
    </w:p>
    <w:bookmarkEnd w:id="1"/>
    <w:p w14:paraId="3E07EA79" w14:textId="34550A67" w:rsidR="00DE75C0" w:rsidRPr="00CB38C6" w:rsidRDefault="00143BB8" w:rsidP="00CB38C6">
      <w:pPr>
        <w:pStyle w:val="Ttulo2"/>
        <w:spacing w:before="0" w:line="276" w:lineRule="auto"/>
        <w:ind w:left="0" w:right="1213" w:firstLine="1701"/>
        <w:rPr>
          <w:sz w:val="24"/>
          <w:szCs w:val="24"/>
        </w:rPr>
      </w:pPr>
      <w:r w:rsidRPr="00CB38C6">
        <w:rPr>
          <w:sz w:val="24"/>
          <w:szCs w:val="24"/>
        </w:rPr>
        <w:t xml:space="preserve">TRIBUNAL SUPERIOR DEL DISTRITO </w:t>
      </w:r>
    </w:p>
    <w:p w14:paraId="10AB8269" w14:textId="508CF77A" w:rsidR="00FD0FCD" w:rsidRPr="00CB38C6" w:rsidRDefault="00143BB8" w:rsidP="00CB38C6">
      <w:pPr>
        <w:pStyle w:val="Ttulo2"/>
        <w:spacing w:before="0" w:line="276" w:lineRule="auto"/>
        <w:ind w:left="459" w:right="1213" w:firstLine="1242"/>
        <w:rPr>
          <w:sz w:val="24"/>
          <w:szCs w:val="24"/>
        </w:rPr>
      </w:pPr>
      <w:r w:rsidRPr="00CB38C6">
        <w:rPr>
          <w:spacing w:val="-75"/>
          <w:sz w:val="24"/>
          <w:szCs w:val="24"/>
        </w:rPr>
        <w:t xml:space="preserve"> </w:t>
      </w:r>
      <w:r w:rsidR="00DE75C0" w:rsidRPr="00CB38C6">
        <w:rPr>
          <w:spacing w:val="-75"/>
          <w:sz w:val="24"/>
          <w:szCs w:val="24"/>
        </w:rPr>
        <w:t xml:space="preserve">                                                                                        </w:t>
      </w:r>
      <w:r w:rsidRPr="00CB38C6">
        <w:rPr>
          <w:sz w:val="24"/>
          <w:szCs w:val="24"/>
        </w:rPr>
        <w:t>SALA</w:t>
      </w:r>
      <w:r w:rsidRPr="00CB38C6">
        <w:rPr>
          <w:spacing w:val="-2"/>
          <w:sz w:val="24"/>
          <w:szCs w:val="24"/>
        </w:rPr>
        <w:t xml:space="preserve"> </w:t>
      </w:r>
      <w:r w:rsidRPr="00CB38C6">
        <w:rPr>
          <w:sz w:val="24"/>
          <w:szCs w:val="24"/>
        </w:rPr>
        <w:t>UNITARIA</w:t>
      </w:r>
      <w:r w:rsidRPr="00CB38C6">
        <w:rPr>
          <w:spacing w:val="-1"/>
          <w:sz w:val="24"/>
          <w:szCs w:val="24"/>
        </w:rPr>
        <w:t xml:space="preserve"> </w:t>
      </w:r>
      <w:r w:rsidRPr="00CB38C6">
        <w:rPr>
          <w:sz w:val="24"/>
          <w:szCs w:val="24"/>
        </w:rPr>
        <w:t>CIVIL</w:t>
      </w:r>
      <w:r w:rsidRPr="00CB38C6">
        <w:rPr>
          <w:spacing w:val="-1"/>
          <w:sz w:val="24"/>
          <w:szCs w:val="24"/>
        </w:rPr>
        <w:t xml:space="preserve"> </w:t>
      </w:r>
      <w:r w:rsidRPr="00CB38C6">
        <w:rPr>
          <w:sz w:val="24"/>
          <w:szCs w:val="24"/>
        </w:rPr>
        <w:t>-</w:t>
      </w:r>
      <w:r w:rsidRPr="00CB38C6">
        <w:rPr>
          <w:spacing w:val="-2"/>
          <w:sz w:val="24"/>
          <w:szCs w:val="24"/>
        </w:rPr>
        <w:t xml:space="preserve"> </w:t>
      </w:r>
      <w:r w:rsidRPr="00CB38C6">
        <w:rPr>
          <w:sz w:val="24"/>
          <w:szCs w:val="24"/>
        </w:rPr>
        <w:t>FAMILIA</w:t>
      </w:r>
    </w:p>
    <w:p w14:paraId="4C4889A0" w14:textId="77777777" w:rsidR="00DE75C0" w:rsidRPr="00CB38C6" w:rsidRDefault="00DE75C0" w:rsidP="00CB38C6">
      <w:pPr>
        <w:pStyle w:val="Textoindependiente"/>
        <w:tabs>
          <w:tab w:val="left" w:pos="3930"/>
          <w:tab w:val="right" w:pos="8076"/>
        </w:tabs>
        <w:spacing w:line="276" w:lineRule="auto"/>
        <w:ind w:left="1701" w:right="532"/>
        <w:rPr>
          <w:rFonts w:ascii="Gadugi" w:hAnsi="Gadugi"/>
          <w:sz w:val="24"/>
          <w:szCs w:val="24"/>
        </w:rPr>
      </w:pPr>
    </w:p>
    <w:p w14:paraId="193C1F0D" w14:textId="77777777" w:rsidR="00DE75C0" w:rsidRPr="00CB38C6" w:rsidRDefault="00DE75C0" w:rsidP="00CB38C6">
      <w:pPr>
        <w:pStyle w:val="Textoindependiente"/>
        <w:tabs>
          <w:tab w:val="left" w:pos="3930"/>
          <w:tab w:val="right" w:pos="8076"/>
        </w:tabs>
        <w:spacing w:line="276" w:lineRule="auto"/>
        <w:ind w:left="1701" w:right="532"/>
        <w:rPr>
          <w:rFonts w:ascii="Gadugi" w:hAnsi="Gadugi"/>
          <w:sz w:val="24"/>
          <w:szCs w:val="24"/>
        </w:rPr>
      </w:pPr>
    </w:p>
    <w:p w14:paraId="0EEFF211" w14:textId="77777777" w:rsidR="00CB38C6" w:rsidRPr="00CB38C6" w:rsidRDefault="00143BB8" w:rsidP="00CB38C6">
      <w:pPr>
        <w:pStyle w:val="Textoindependiente"/>
        <w:tabs>
          <w:tab w:val="left" w:pos="3930"/>
          <w:tab w:val="right" w:pos="8076"/>
        </w:tabs>
        <w:spacing w:line="276" w:lineRule="auto"/>
        <w:ind w:left="1701" w:right="-658"/>
        <w:rPr>
          <w:rFonts w:ascii="Gadugi" w:hAnsi="Gadugi"/>
          <w:sz w:val="24"/>
          <w:szCs w:val="24"/>
        </w:rPr>
      </w:pPr>
      <w:r w:rsidRPr="00CB38C6">
        <w:rPr>
          <w:rFonts w:ascii="Gadugi" w:hAnsi="Gadugi"/>
          <w:sz w:val="24"/>
          <w:szCs w:val="24"/>
        </w:rPr>
        <w:t>Magistrado:</w:t>
      </w:r>
      <w:r w:rsidRPr="00CB38C6">
        <w:rPr>
          <w:rFonts w:ascii="Gadugi" w:hAnsi="Gadugi"/>
          <w:sz w:val="24"/>
          <w:szCs w:val="24"/>
        </w:rPr>
        <w:tab/>
        <w:t>Jaime</w:t>
      </w:r>
      <w:r w:rsidRPr="00CB38C6">
        <w:rPr>
          <w:rFonts w:ascii="Gadugi" w:hAnsi="Gadugi"/>
          <w:spacing w:val="18"/>
          <w:sz w:val="24"/>
          <w:szCs w:val="24"/>
        </w:rPr>
        <w:t xml:space="preserve"> </w:t>
      </w:r>
      <w:r w:rsidRPr="00CB38C6">
        <w:rPr>
          <w:rFonts w:ascii="Gadugi" w:hAnsi="Gadugi"/>
          <w:sz w:val="24"/>
          <w:szCs w:val="24"/>
        </w:rPr>
        <w:t>Alberto</w:t>
      </w:r>
      <w:r w:rsidRPr="00CB38C6">
        <w:rPr>
          <w:rFonts w:ascii="Gadugi" w:hAnsi="Gadugi"/>
          <w:spacing w:val="19"/>
          <w:sz w:val="24"/>
          <w:szCs w:val="24"/>
        </w:rPr>
        <w:t xml:space="preserve"> </w:t>
      </w:r>
      <w:r w:rsidRPr="00CB38C6">
        <w:rPr>
          <w:rFonts w:ascii="Gadugi" w:hAnsi="Gadugi"/>
          <w:sz w:val="24"/>
          <w:szCs w:val="24"/>
        </w:rPr>
        <w:t>Saraza</w:t>
      </w:r>
      <w:r w:rsidRPr="00CB38C6">
        <w:rPr>
          <w:rFonts w:ascii="Gadugi" w:hAnsi="Gadugi"/>
          <w:spacing w:val="19"/>
          <w:sz w:val="24"/>
          <w:szCs w:val="24"/>
        </w:rPr>
        <w:t xml:space="preserve"> </w:t>
      </w:r>
      <w:r w:rsidRPr="00CB38C6">
        <w:rPr>
          <w:rFonts w:ascii="Gadugi" w:hAnsi="Gadugi"/>
          <w:sz w:val="24"/>
          <w:szCs w:val="24"/>
        </w:rPr>
        <w:t>Naranjo</w:t>
      </w:r>
    </w:p>
    <w:p w14:paraId="7E8AC33A" w14:textId="7CDEEB25" w:rsidR="00C34631" w:rsidRPr="00CB38C6" w:rsidRDefault="00143BB8" w:rsidP="00CB38C6">
      <w:pPr>
        <w:pStyle w:val="Textoindependiente"/>
        <w:tabs>
          <w:tab w:val="left" w:pos="3930"/>
          <w:tab w:val="right" w:pos="8076"/>
        </w:tabs>
        <w:spacing w:line="276" w:lineRule="auto"/>
        <w:ind w:left="1701" w:right="-658"/>
        <w:rPr>
          <w:rFonts w:ascii="Gadugi" w:hAnsi="Gadugi"/>
          <w:sz w:val="24"/>
          <w:szCs w:val="24"/>
        </w:rPr>
      </w:pPr>
      <w:r w:rsidRPr="00CB38C6">
        <w:rPr>
          <w:rFonts w:ascii="Gadugi" w:hAnsi="Gadugi"/>
          <w:sz w:val="24"/>
          <w:szCs w:val="24"/>
        </w:rPr>
        <w:t>Pereira,</w:t>
      </w:r>
      <w:r w:rsidRPr="00CB38C6">
        <w:rPr>
          <w:rFonts w:ascii="Gadugi" w:hAnsi="Gadugi"/>
          <w:sz w:val="24"/>
          <w:szCs w:val="24"/>
        </w:rPr>
        <w:tab/>
      </w:r>
      <w:r w:rsidR="00C61DF7" w:rsidRPr="00CB38C6">
        <w:rPr>
          <w:rFonts w:ascii="Gadugi" w:hAnsi="Gadugi"/>
          <w:sz w:val="24"/>
          <w:szCs w:val="24"/>
        </w:rPr>
        <w:t xml:space="preserve">Agosto treinta y uno de dos mil veintidós </w:t>
      </w:r>
    </w:p>
    <w:p w14:paraId="48EF4A19" w14:textId="6C5D9087" w:rsidR="00FD0FCD" w:rsidRPr="00CB38C6" w:rsidRDefault="00143BB8" w:rsidP="00CB38C6">
      <w:pPr>
        <w:pStyle w:val="Textoindependiente"/>
        <w:tabs>
          <w:tab w:val="left" w:pos="3930"/>
          <w:tab w:val="right" w:pos="8076"/>
        </w:tabs>
        <w:spacing w:line="276" w:lineRule="auto"/>
        <w:ind w:right="-658" w:firstLine="1701"/>
        <w:rPr>
          <w:rFonts w:ascii="Gadugi" w:hAnsi="Gadugi"/>
          <w:sz w:val="24"/>
          <w:szCs w:val="24"/>
        </w:rPr>
      </w:pPr>
      <w:r w:rsidRPr="00CB38C6">
        <w:rPr>
          <w:rFonts w:ascii="Gadugi" w:hAnsi="Gadugi"/>
          <w:spacing w:val="-74"/>
          <w:sz w:val="24"/>
          <w:szCs w:val="24"/>
        </w:rPr>
        <w:t xml:space="preserve"> </w:t>
      </w:r>
      <w:r w:rsidRPr="00CB38C6">
        <w:rPr>
          <w:rFonts w:ascii="Gadugi" w:hAnsi="Gadugi"/>
          <w:sz w:val="24"/>
          <w:szCs w:val="24"/>
        </w:rPr>
        <w:t>Auto:</w:t>
      </w:r>
      <w:r w:rsidRPr="00CB38C6">
        <w:rPr>
          <w:rFonts w:ascii="Gadugi" w:hAnsi="Gadugi"/>
          <w:sz w:val="24"/>
          <w:szCs w:val="24"/>
        </w:rPr>
        <w:tab/>
      </w:r>
      <w:r w:rsidR="00C61DF7" w:rsidRPr="00CB38C6">
        <w:rPr>
          <w:rFonts w:ascii="Gadugi" w:hAnsi="Gadugi"/>
          <w:sz w:val="24"/>
          <w:szCs w:val="24"/>
        </w:rPr>
        <w:t>AC-013</w:t>
      </w:r>
      <w:r w:rsidR="00ED3C4D" w:rsidRPr="00CB38C6">
        <w:rPr>
          <w:rFonts w:ascii="Gadugi" w:hAnsi="Gadugi"/>
          <w:sz w:val="24"/>
          <w:szCs w:val="24"/>
        </w:rPr>
        <w:t>8</w:t>
      </w:r>
      <w:r w:rsidR="00C61DF7" w:rsidRPr="00CB38C6">
        <w:rPr>
          <w:rFonts w:ascii="Gadugi" w:hAnsi="Gadugi"/>
          <w:sz w:val="24"/>
          <w:szCs w:val="24"/>
        </w:rPr>
        <w:t>-2022</w:t>
      </w:r>
    </w:p>
    <w:p w14:paraId="1EFA7F1F" w14:textId="4AFEE82C" w:rsidR="00FD0FCD" w:rsidRPr="00CB38C6" w:rsidRDefault="00FD0FCD" w:rsidP="00CB38C6">
      <w:pPr>
        <w:spacing w:line="276" w:lineRule="auto"/>
        <w:ind w:firstLine="1701"/>
        <w:rPr>
          <w:sz w:val="24"/>
          <w:szCs w:val="24"/>
        </w:rPr>
      </w:pPr>
    </w:p>
    <w:p w14:paraId="301DCC8F" w14:textId="77777777" w:rsidR="00DE75C0" w:rsidRPr="00CB38C6" w:rsidRDefault="00DE75C0" w:rsidP="00CB38C6">
      <w:pPr>
        <w:spacing w:line="276" w:lineRule="auto"/>
        <w:ind w:firstLine="1701"/>
        <w:rPr>
          <w:sz w:val="24"/>
          <w:szCs w:val="24"/>
        </w:rPr>
      </w:pPr>
    </w:p>
    <w:p w14:paraId="0AEB7A2B" w14:textId="4EBA50ED" w:rsidR="00FD0FCD" w:rsidRPr="00CB38C6" w:rsidRDefault="00143BB8" w:rsidP="00CB38C6">
      <w:pPr>
        <w:spacing w:line="276" w:lineRule="auto"/>
        <w:ind w:right="113" w:firstLine="1701"/>
        <w:jc w:val="both"/>
        <w:rPr>
          <w:b/>
          <w:sz w:val="24"/>
          <w:szCs w:val="24"/>
        </w:rPr>
      </w:pPr>
      <w:r w:rsidRPr="00CB38C6">
        <w:rPr>
          <w:sz w:val="24"/>
          <w:szCs w:val="24"/>
        </w:rPr>
        <w:t>Procede</w:t>
      </w:r>
      <w:r w:rsidRPr="00CB38C6">
        <w:rPr>
          <w:spacing w:val="1"/>
          <w:sz w:val="24"/>
          <w:szCs w:val="24"/>
        </w:rPr>
        <w:t xml:space="preserve"> </w:t>
      </w:r>
      <w:r w:rsidRPr="00CB38C6">
        <w:rPr>
          <w:sz w:val="24"/>
          <w:szCs w:val="24"/>
        </w:rPr>
        <w:t>la</w:t>
      </w:r>
      <w:r w:rsidRPr="00CB38C6">
        <w:rPr>
          <w:spacing w:val="1"/>
          <w:sz w:val="24"/>
          <w:szCs w:val="24"/>
        </w:rPr>
        <w:t xml:space="preserve"> </w:t>
      </w:r>
      <w:r w:rsidRPr="00CB38C6">
        <w:rPr>
          <w:sz w:val="24"/>
          <w:szCs w:val="24"/>
        </w:rPr>
        <w:t>Sala</w:t>
      </w:r>
      <w:r w:rsidRPr="00CB38C6">
        <w:rPr>
          <w:spacing w:val="1"/>
          <w:sz w:val="24"/>
          <w:szCs w:val="24"/>
        </w:rPr>
        <w:t xml:space="preserve"> </w:t>
      </w:r>
      <w:r w:rsidRPr="00CB38C6">
        <w:rPr>
          <w:sz w:val="24"/>
          <w:szCs w:val="24"/>
        </w:rPr>
        <w:t>a</w:t>
      </w:r>
      <w:r w:rsidRPr="00CB38C6">
        <w:rPr>
          <w:spacing w:val="1"/>
          <w:sz w:val="24"/>
          <w:szCs w:val="24"/>
        </w:rPr>
        <w:t xml:space="preserve"> </w:t>
      </w:r>
      <w:r w:rsidRPr="00CB38C6">
        <w:rPr>
          <w:sz w:val="24"/>
          <w:szCs w:val="24"/>
        </w:rPr>
        <w:t>resolver</w:t>
      </w:r>
      <w:r w:rsidRPr="00CB38C6">
        <w:rPr>
          <w:spacing w:val="1"/>
          <w:sz w:val="24"/>
          <w:szCs w:val="24"/>
        </w:rPr>
        <w:t xml:space="preserve"> </w:t>
      </w:r>
      <w:r w:rsidRPr="00CB38C6">
        <w:rPr>
          <w:sz w:val="24"/>
          <w:szCs w:val="24"/>
        </w:rPr>
        <w:t>el</w:t>
      </w:r>
      <w:r w:rsidRPr="00CB38C6">
        <w:rPr>
          <w:spacing w:val="1"/>
          <w:sz w:val="24"/>
          <w:szCs w:val="24"/>
        </w:rPr>
        <w:t xml:space="preserve"> </w:t>
      </w:r>
      <w:r w:rsidRPr="00CB38C6">
        <w:rPr>
          <w:sz w:val="24"/>
          <w:szCs w:val="24"/>
        </w:rPr>
        <w:t>recurso</w:t>
      </w:r>
      <w:r w:rsidRPr="00CB38C6">
        <w:rPr>
          <w:spacing w:val="1"/>
          <w:sz w:val="24"/>
          <w:szCs w:val="24"/>
        </w:rPr>
        <w:t xml:space="preserve"> </w:t>
      </w:r>
      <w:r w:rsidRPr="00CB38C6">
        <w:rPr>
          <w:sz w:val="24"/>
          <w:szCs w:val="24"/>
        </w:rPr>
        <w:t>de</w:t>
      </w:r>
      <w:r w:rsidRPr="00CB38C6">
        <w:rPr>
          <w:spacing w:val="1"/>
          <w:sz w:val="24"/>
          <w:szCs w:val="24"/>
        </w:rPr>
        <w:t xml:space="preserve"> </w:t>
      </w:r>
      <w:r w:rsidRPr="00CB38C6">
        <w:rPr>
          <w:sz w:val="24"/>
          <w:szCs w:val="24"/>
        </w:rPr>
        <w:t>apelación</w:t>
      </w:r>
      <w:r w:rsidRPr="00CB38C6">
        <w:rPr>
          <w:spacing w:val="1"/>
          <w:sz w:val="24"/>
          <w:szCs w:val="24"/>
        </w:rPr>
        <w:t xml:space="preserve"> </w:t>
      </w:r>
      <w:r w:rsidRPr="00CB38C6">
        <w:rPr>
          <w:spacing w:val="-1"/>
          <w:sz w:val="24"/>
          <w:szCs w:val="24"/>
        </w:rPr>
        <w:t>interpuesto</w:t>
      </w:r>
      <w:r w:rsidRPr="00CB38C6">
        <w:rPr>
          <w:spacing w:val="-16"/>
          <w:sz w:val="24"/>
          <w:szCs w:val="24"/>
        </w:rPr>
        <w:t xml:space="preserve"> </w:t>
      </w:r>
      <w:r w:rsidRPr="00CB38C6">
        <w:rPr>
          <w:spacing w:val="-1"/>
          <w:sz w:val="24"/>
          <w:szCs w:val="24"/>
        </w:rPr>
        <w:t>por</w:t>
      </w:r>
      <w:r w:rsidRPr="00CB38C6">
        <w:rPr>
          <w:spacing w:val="-16"/>
          <w:sz w:val="24"/>
          <w:szCs w:val="24"/>
        </w:rPr>
        <w:t xml:space="preserve"> </w:t>
      </w:r>
      <w:r w:rsidR="00082B95" w:rsidRPr="00CB38C6">
        <w:rPr>
          <w:spacing w:val="-16"/>
          <w:sz w:val="24"/>
          <w:szCs w:val="24"/>
        </w:rPr>
        <w:t>la parte demanda</w:t>
      </w:r>
      <w:r w:rsidR="0052567F" w:rsidRPr="00CB38C6">
        <w:rPr>
          <w:spacing w:val="-16"/>
          <w:sz w:val="24"/>
          <w:szCs w:val="24"/>
        </w:rPr>
        <w:t xml:space="preserve">nte contra el auto del 13 de junio de 2022, </w:t>
      </w:r>
      <w:r w:rsidR="00082B95" w:rsidRPr="00CB38C6">
        <w:rPr>
          <w:spacing w:val="-16"/>
          <w:sz w:val="24"/>
          <w:szCs w:val="24"/>
        </w:rPr>
        <w:t xml:space="preserve">proferido por el Juzgado </w:t>
      </w:r>
      <w:r w:rsidRPr="00CB38C6">
        <w:rPr>
          <w:sz w:val="24"/>
          <w:szCs w:val="24"/>
        </w:rPr>
        <w:t>Civil</w:t>
      </w:r>
      <w:r w:rsidRPr="00CB38C6">
        <w:rPr>
          <w:spacing w:val="-7"/>
          <w:sz w:val="24"/>
          <w:szCs w:val="24"/>
        </w:rPr>
        <w:t xml:space="preserve"> </w:t>
      </w:r>
      <w:r w:rsidRPr="00CB38C6">
        <w:rPr>
          <w:sz w:val="24"/>
          <w:szCs w:val="24"/>
        </w:rPr>
        <w:t>del</w:t>
      </w:r>
      <w:r w:rsidRPr="00CB38C6">
        <w:rPr>
          <w:spacing w:val="-6"/>
          <w:sz w:val="24"/>
          <w:szCs w:val="24"/>
        </w:rPr>
        <w:t xml:space="preserve"> </w:t>
      </w:r>
      <w:r w:rsidRPr="00CB38C6">
        <w:rPr>
          <w:sz w:val="24"/>
          <w:szCs w:val="24"/>
        </w:rPr>
        <w:t>Circuito</w:t>
      </w:r>
      <w:r w:rsidRPr="00CB38C6">
        <w:rPr>
          <w:spacing w:val="-5"/>
          <w:sz w:val="24"/>
          <w:szCs w:val="24"/>
        </w:rPr>
        <w:t xml:space="preserve"> </w:t>
      </w:r>
      <w:r w:rsidRPr="00CB38C6">
        <w:rPr>
          <w:sz w:val="24"/>
          <w:szCs w:val="24"/>
        </w:rPr>
        <w:t>de</w:t>
      </w:r>
      <w:r w:rsidRPr="00CB38C6">
        <w:rPr>
          <w:spacing w:val="-8"/>
          <w:sz w:val="24"/>
          <w:szCs w:val="24"/>
        </w:rPr>
        <w:t xml:space="preserve"> </w:t>
      </w:r>
      <w:r w:rsidR="0052567F" w:rsidRPr="00CB38C6">
        <w:rPr>
          <w:spacing w:val="-8"/>
          <w:sz w:val="24"/>
          <w:szCs w:val="24"/>
        </w:rPr>
        <w:t xml:space="preserve">Santa Rosa de Cabal, que comprende también el que inadmitió la demanda para iniciar proceso </w:t>
      </w:r>
      <w:r w:rsidR="0052567F" w:rsidRPr="00490B48">
        <w:rPr>
          <w:b/>
          <w:spacing w:val="-8"/>
          <w:sz w:val="24"/>
          <w:szCs w:val="24"/>
        </w:rPr>
        <w:t>divisorio</w:t>
      </w:r>
      <w:r w:rsidR="0052567F" w:rsidRPr="00CB38C6">
        <w:rPr>
          <w:spacing w:val="-8"/>
          <w:sz w:val="24"/>
          <w:szCs w:val="24"/>
        </w:rPr>
        <w:t xml:space="preserve"> presentada por </w:t>
      </w:r>
      <w:r w:rsidR="0052567F" w:rsidRPr="00CB38C6">
        <w:rPr>
          <w:b/>
          <w:spacing w:val="-8"/>
          <w:sz w:val="24"/>
          <w:szCs w:val="24"/>
        </w:rPr>
        <w:t xml:space="preserve">Luz Stella Echeverri Quiceno </w:t>
      </w:r>
      <w:r w:rsidR="0052567F" w:rsidRPr="00CB38C6">
        <w:rPr>
          <w:spacing w:val="-8"/>
          <w:sz w:val="24"/>
          <w:szCs w:val="24"/>
        </w:rPr>
        <w:t xml:space="preserve">frente a </w:t>
      </w:r>
      <w:r w:rsidR="0052567F" w:rsidRPr="00CB38C6">
        <w:rPr>
          <w:b/>
          <w:spacing w:val="-8"/>
          <w:sz w:val="24"/>
          <w:szCs w:val="24"/>
        </w:rPr>
        <w:t>Luis Miguel Echeverri González</w:t>
      </w:r>
      <w:r w:rsidR="0052567F" w:rsidRPr="009203CB">
        <w:rPr>
          <w:b/>
          <w:spacing w:val="-8"/>
          <w:sz w:val="24"/>
          <w:szCs w:val="24"/>
        </w:rPr>
        <w:t xml:space="preserve"> y otros</w:t>
      </w:r>
      <w:r w:rsidR="0052567F" w:rsidRPr="00CB38C6">
        <w:rPr>
          <w:spacing w:val="-8"/>
          <w:sz w:val="24"/>
          <w:szCs w:val="24"/>
        </w:rPr>
        <w:t xml:space="preserve">. </w:t>
      </w:r>
    </w:p>
    <w:p w14:paraId="06BA760D" w14:textId="046E3379" w:rsidR="00FD0FCD" w:rsidRPr="00CB38C6" w:rsidRDefault="00FD0FCD" w:rsidP="00CB38C6">
      <w:pPr>
        <w:spacing w:line="276" w:lineRule="auto"/>
        <w:ind w:firstLine="1701"/>
        <w:rPr>
          <w:b/>
          <w:sz w:val="24"/>
          <w:szCs w:val="24"/>
        </w:rPr>
      </w:pPr>
    </w:p>
    <w:p w14:paraId="12B94A0A" w14:textId="77777777" w:rsidR="00DE75C0" w:rsidRPr="00CB38C6" w:rsidRDefault="00DE75C0" w:rsidP="00CB38C6">
      <w:pPr>
        <w:spacing w:line="276" w:lineRule="auto"/>
        <w:ind w:firstLine="1701"/>
        <w:rPr>
          <w:b/>
          <w:sz w:val="24"/>
          <w:szCs w:val="24"/>
        </w:rPr>
      </w:pPr>
    </w:p>
    <w:p w14:paraId="3A4F8D91" w14:textId="77777777" w:rsidR="00FD0FCD" w:rsidRPr="00CB38C6" w:rsidRDefault="00143BB8" w:rsidP="00CB38C6">
      <w:pPr>
        <w:pStyle w:val="Ttulo2"/>
        <w:spacing w:before="0" w:line="276" w:lineRule="auto"/>
        <w:ind w:left="0" w:firstLine="1701"/>
        <w:rPr>
          <w:sz w:val="24"/>
          <w:szCs w:val="24"/>
        </w:rPr>
      </w:pPr>
      <w:r w:rsidRPr="00CB38C6">
        <w:rPr>
          <w:sz w:val="24"/>
          <w:szCs w:val="24"/>
        </w:rPr>
        <w:t>ANTECEDENTES</w:t>
      </w:r>
    </w:p>
    <w:p w14:paraId="18F6BA09" w14:textId="695A2FBE" w:rsidR="00FD0FCD" w:rsidRPr="00CB38C6" w:rsidRDefault="00FD0FCD" w:rsidP="00CB38C6">
      <w:pPr>
        <w:spacing w:line="276" w:lineRule="auto"/>
        <w:ind w:firstLine="1701"/>
        <w:rPr>
          <w:b/>
          <w:sz w:val="24"/>
          <w:szCs w:val="24"/>
        </w:rPr>
      </w:pPr>
    </w:p>
    <w:p w14:paraId="43E686DE" w14:textId="77777777" w:rsidR="00DE75C0" w:rsidRPr="00CB38C6" w:rsidRDefault="00DE75C0" w:rsidP="00CB38C6">
      <w:pPr>
        <w:spacing w:line="276" w:lineRule="auto"/>
        <w:ind w:firstLine="1701"/>
        <w:rPr>
          <w:b/>
          <w:sz w:val="24"/>
          <w:szCs w:val="24"/>
        </w:rPr>
      </w:pPr>
    </w:p>
    <w:p w14:paraId="6443EECA" w14:textId="77777777" w:rsidR="00AF40E4" w:rsidRPr="00CB38C6" w:rsidRDefault="00AF40E4" w:rsidP="00CB38C6">
      <w:pPr>
        <w:pStyle w:val="Textoindependiente"/>
        <w:spacing w:line="276" w:lineRule="auto"/>
        <w:ind w:right="114" w:firstLine="1701"/>
        <w:jc w:val="both"/>
        <w:rPr>
          <w:rFonts w:ascii="Gadugi" w:hAnsi="Gadugi"/>
          <w:sz w:val="24"/>
          <w:szCs w:val="24"/>
        </w:rPr>
      </w:pPr>
      <w:r w:rsidRPr="00CB38C6">
        <w:rPr>
          <w:rFonts w:ascii="Gadugi" w:hAnsi="Gadugi"/>
          <w:sz w:val="24"/>
          <w:szCs w:val="24"/>
        </w:rPr>
        <w:t xml:space="preserve">La señora Luz Stella Echeverri Quiceno, representada en amparo de pobreza, promovió demanda tendiente a que se divida el bien del que es comunera junto con Luis Miguel Echeverri González y otros. </w:t>
      </w:r>
    </w:p>
    <w:p w14:paraId="52993B0D" w14:textId="77777777" w:rsidR="00AF40E4" w:rsidRPr="00CB38C6" w:rsidRDefault="00AF40E4" w:rsidP="00CB38C6">
      <w:pPr>
        <w:pStyle w:val="Textoindependiente"/>
        <w:spacing w:line="276" w:lineRule="auto"/>
        <w:ind w:right="114" w:firstLine="1701"/>
        <w:jc w:val="both"/>
        <w:rPr>
          <w:rFonts w:ascii="Gadugi" w:hAnsi="Gadugi"/>
          <w:sz w:val="24"/>
          <w:szCs w:val="24"/>
        </w:rPr>
      </w:pPr>
    </w:p>
    <w:p w14:paraId="155F9549" w14:textId="5049B7B2" w:rsidR="00AF40E4" w:rsidRPr="00CB38C6" w:rsidRDefault="00AF40E4" w:rsidP="00CB38C6">
      <w:pPr>
        <w:pStyle w:val="Textoindependiente"/>
        <w:spacing w:line="276" w:lineRule="auto"/>
        <w:ind w:right="114" w:firstLine="1701"/>
        <w:jc w:val="both"/>
        <w:rPr>
          <w:rFonts w:ascii="Gadugi" w:hAnsi="Gadugi"/>
          <w:sz w:val="24"/>
          <w:szCs w:val="24"/>
        </w:rPr>
      </w:pPr>
      <w:r w:rsidRPr="00CB38C6">
        <w:rPr>
          <w:rFonts w:ascii="Gadugi" w:hAnsi="Gadugi"/>
          <w:sz w:val="24"/>
          <w:szCs w:val="24"/>
        </w:rPr>
        <w:t xml:space="preserve">En auto del 31 de mayo pasado, el Juzgado Civil del Circuito de Santa Rosa de Cabal, que recibió por competencia, decidió inadmitir el libelo, por cuanto no se acompañó el dictamen pericial que exige el artículo 406 del CGP y no aceptó nombrar un perito como le fue pedido. </w:t>
      </w:r>
    </w:p>
    <w:p w14:paraId="7BEDDAF0" w14:textId="77777777" w:rsidR="00AF40E4" w:rsidRPr="00CB38C6" w:rsidRDefault="00AF40E4" w:rsidP="00CB38C6">
      <w:pPr>
        <w:pStyle w:val="Textoindependiente"/>
        <w:spacing w:line="276" w:lineRule="auto"/>
        <w:ind w:right="114" w:firstLine="1701"/>
        <w:jc w:val="both"/>
        <w:rPr>
          <w:rFonts w:ascii="Gadugi" w:hAnsi="Gadugi"/>
          <w:sz w:val="24"/>
          <w:szCs w:val="24"/>
        </w:rPr>
      </w:pPr>
    </w:p>
    <w:p w14:paraId="62FAFCD5" w14:textId="77777777" w:rsidR="00AF40E4" w:rsidRPr="00CB38C6" w:rsidRDefault="00AF40E4" w:rsidP="00CB38C6">
      <w:pPr>
        <w:pStyle w:val="Textoindependiente"/>
        <w:spacing w:line="276" w:lineRule="auto"/>
        <w:ind w:right="114" w:firstLine="1701"/>
        <w:jc w:val="both"/>
        <w:rPr>
          <w:rFonts w:ascii="Gadugi" w:hAnsi="Gadugi"/>
          <w:sz w:val="24"/>
          <w:szCs w:val="24"/>
        </w:rPr>
      </w:pPr>
      <w:r w:rsidRPr="00CB38C6">
        <w:rPr>
          <w:rFonts w:ascii="Gadugi" w:hAnsi="Gadugi"/>
          <w:sz w:val="24"/>
          <w:szCs w:val="24"/>
        </w:rPr>
        <w:t xml:space="preserve">La demandante, para subsanar, le hizo ver al juzgado que estaba actuando amparada por pobre y que, por tanto, no se le podía hacer esa exigencia, teniendo en cuenta la naturaleza de esa figura y el estudio que de la situación hizo la Corte Constitucional en la sentencia C-284-2021. </w:t>
      </w:r>
    </w:p>
    <w:p w14:paraId="2AB4D4D9" w14:textId="77777777" w:rsidR="00AF40E4" w:rsidRPr="00CB38C6" w:rsidRDefault="00AF40E4" w:rsidP="00CB38C6">
      <w:pPr>
        <w:pStyle w:val="Textoindependiente"/>
        <w:spacing w:line="276" w:lineRule="auto"/>
        <w:ind w:right="114" w:firstLine="1701"/>
        <w:jc w:val="both"/>
        <w:rPr>
          <w:rFonts w:ascii="Gadugi" w:hAnsi="Gadugi"/>
          <w:sz w:val="24"/>
          <w:szCs w:val="24"/>
        </w:rPr>
      </w:pPr>
    </w:p>
    <w:p w14:paraId="32B7F04B" w14:textId="69F69904" w:rsidR="00803ED4" w:rsidRPr="00CB38C6" w:rsidRDefault="00585B62" w:rsidP="00CB38C6">
      <w:pPr>
        <w:pStyle w:val="Textoindependiente"/>
        <w:spacing w:line="276" w:lineRule="auto"/>
        <w:ind w:right="114" w:firstLine="1701"/>
        <w:jc w:val="both"/>
        <w:rPr>
          <w:rFonts w:ascii="Gadugi" w:hAnsi="Gadugi"/>
          <w:spacing w:val="1"/>
          <w:sz w:val="24"/>
          <w:szCs w:val="24"/>
        </w:rPr>
      </w:pPr>
      <w:r w:rsidRPr="00CB38C6">
        <w:rPr>
          <w:rFonts w:ascii="Gadugi" w:hAnsi="Gadugi"/>
          <w:spacing w:val="1"/>
          <w:sz w:val="24"/>
          <w:szCs w:val="24"/>
        </w:rPr>
        <w:t xml:space="preserve">El despacho judicial respondió con auto del 13 de junio, en el que rechazó la demanda, por cuanto advirtió que no fue subsanada, en cuanto la norma dispone que el dictamen debe ser allegado como anexo. </w:t>
      </w:r>
    </w:p>
    <w:p w14:paraId="34591D46" w14:textId="59C4D2B5" w:rsidR="00585B62" w:rsidRPr="00CB38C6" w:rsidRDefault="00585B62" w:rsidP="00CB38C6">
      <w:pPr>
        <w:pStyle w:val="Textoindependiente"/>
        <w:spacing w:line="276" w:lineRule="auto"/>
        <w:ind w:right="114" w:firstLine="1701"/>
        <w:jc w:val="both"/>
        <w:rPr>
          <w:rFonts w:ascii="Gadugi" w:hAnsi="Gadugi"/>
          <w:spacing w:val="1"/>
          <w:sz w:val="24"/>
          <w:szCs w:val="24"/>
        </w:rPr>
      </w:pPr>
    </w:p>
    <w:p w14:paraId="396051C2" w14:textId="77777777" w:rsidR="00F522B4" w:rsidRPr="00CB38C6" w:rsidRDefault="00585B62" w:rsidP="00CB38C6">
      <w:pPr>
        <w:pStyle w:val="Textoindependiente"/>
        <w:spacing w:line="276" w:lineRule="auto"/>
        <w:ind w:right="114" w:firstLine="1701"/>
        <w:jc w:val="both"/>
        <w:rPr>
          <w:rFonts w:ascii="Gadugi" w:hAnsi="Gadugi"/>
          <w:spacing w:val="1"/>
          <w:sz w:val="24"/>
          <w:szCs w:val="24"/>
        </w:rPr>
      </w:pPr>
      <w:r w:rsidRPr="00CB38C6">
        <w:rPr>
          <w:rFonts w:ascii="Gadugi" w:hAnsi="Gadugi"/>
          <w:spacing w:val="1"/>
          <w:sz w:val="24"/>
          <w:szCs w:val="24"/>
        </w:rPr>
        <w:t xml:space="preserve">Contra esa decisión, la demandante interpuso recursos de reposición y, en subsidio, apelación, con sustento en esos mismos argumentos. </w:t>
      </w:r>
    </w:p>
    <w:p w14:paraId="49890CF1" w14:textId="77777777" w:rsidR="00F522B4" w:rsidRPr="00CB38C6" w:rsidRDefault="00F522B4" w:rsidP="00CB38C6">
      <w:pPr>
        <w:pStyle w:val="Textoindependiente"/>
        <w:spacing w:line="276" w:lineRule="auto"/>
        <w:ind w:right="114" w:firstLine="1701"/>
        <w:jc w:val="both"/>
        <w:rPr>
          <w:rFonts w:ascii="Gadugi" w:hAnsi="Gadugi"/>
          <w:spacing w:val="1"/>
          <w:sz w:val="24"/>
          <w:szCs w:val="24"/>
        </w:rPr>
      </w:pPr>
    </w:p>
    <w:p w14:paraId="00C5C446" w14:textId="01F9FFF6" w:rsidR="00C70021" w:rsidRPr="00CB38C6" w:rsidRDefault="00585B62" w:rsidP="00CB38C6">
      <w:pPr>
        <w:pStyle w:val="Textoindependiente"/>
        <w:spacing w:line="276" w:lineRule="auto"/>
        <w:ind w:right="114" w:firstLine="1701"/>
        <w:jc w:val="both"/>
        <w:rPr>
          <w:rFonts w:ascii="Gadugi" w:hAnsi="Gadugi"/>
          <w:spacing w:val="1"/>
          <w:sz w:val="24"/>
          <w:szCs w:val="24"/>
        </w:rPr>
      </w:pPr>
      <w:r w:rsidRPr="00CB38C6">
        <w:rPr>
          <w:rFonts w:ascii="Gadugi" w:hAnsi="Gadugi"/>
          <w:spacing w:val="1"/>
          <w:sz w:val="24"/>
          <w:szCs w:val="24"/>
        </w:rPr>
        <w:t xml:space="preserve">Sin embargo, el Juzgado se mantuvo en su postura y dijo que cuando la Corte Constitucional hizo alusión al amparo de pobreza en la sentencia que se cita, no quiso </w:t>
      </w:r>
      <w:r w:rsidR="00F522B4" w:rsidRPr="00CB38C6">
        <w:rPr>
          <w:rFonts w:ascii="Gadugi" w:hAnsi="Gadugi"/>
          <w:spacing w:val="1"/>
          <w:sz w:val="24"/>
          <w:szCs w:val="24"/>
        </w:rPr>
        <w:t>establecer</w:t>
      </w:r>
      <w:r w:rsidRPr="00CB38C6">
        <w:rPr>
          <w:rFonts w:ascii="Gadugi" w:hAnsi="Gadugi"/>
          <w:spacing w:val="1"/>
          <w:sz w:val="24"/>
          <w:szCs w:val="24"/>
        </w:rPr>
        <w:t xml:space="preserve"> que el demandante no tuviera que presentar el dictamen con la demanda, sino que debe recurrirse a </w:t>
      </w:r>
      <w:r w:rsidR="00C70021" w:rsidRPr="00CB38C6">
        <w:rPr>
          <w:rFonts w:ascii="Gadugi" w:hAnsi="Gadugi"/>
          <w:spacing w:val="1"/>
          <w:sz w:val="24"/>
          <w:szCs w:val="24"/>
        </w:rPr>
        <w:t xml:space="preserve">esa forma de representación para obtener el dictamen de manera previa a la promoción del proceso. </w:t>
      </w:r>
    </w:p>
    <w:p w14:paraId="3B389B28" w14:textId="77777777" w:rsidR="00C70021" w:rsidRPr="00CB38C6" w:rsidRDefault="00C70021" w:rsidP="00CB38C6">
      <w:pPr>
        <w:pStyle w:val="Textoindependiente"/>
        <w:spacing w:line="276" w:lineRule="auto"/>
        <w:ind w:right="114" w:firstLine="1701"/>
        <w:jc w:val="both"/>
        <w:rPr>
          <w:rFonts w:ascii="Gadugi" w:hAnsi="Gadugi"/>
          <w:spacing w:val="1"/>
          <w:sz w:val="24"/>
          <w:szCs w:val="24"/>
        </w:rPr>
      </w:pPr>
    </w:p>
    <w:p w14:paraId="6FD932CE" w14:textId="77777777" w:rsidR="00C70021" w:rsidRPr="00CB38C6" w:rsidRDefault="00C70021" w:rsidP="00CB38C6">
      <w:pPr>
        <w:pStyle w:val="Textoindependiente"/>
        <w:spacing w:line="276" w:lineRule="auto"/>
        <w:ind w:right="114" w:firstLine="1701"/>
        <w:jc w:val="both"/>
        <w:rPr>
          <w:rFonts w:ascii="Gadugi" w:hAnsi="Gadugi"/>
          <w:spacing w:val="1"/>
          <w:sz w:val="24"/>
          <w:szCs w:val="24"/>
        </w:rPr>
      </w:pPr>
      <w:r w:rsidRPr="00CB38C6">
        <w:rPr>
          <w:rFonts w:ascii="Gadugi" w:hAnsi="Gadugi"/>
          <w:spacing w:val="1"/>
          <w:sz w:val="24"/>
          <w:szCs w:val="24"/>
        </w:rPr>
        <w:t xml:space="preserve">Y agregó que no es viable designar un perito, porque en los términos del CGP, es a las partes a quienes les incumbe aportar el dictamen, e incluso, en el caso del numeral 2 del artículo 229, lo que corresponde es obtener la prueba antes de presentar la demanda. </w:t>
      </w:r>
    </w:p>
    <w:p w14:paraId="76AD14D3" w14:textId="77777777" w:rsidR="00C70021" w:rsidRPr="00CB38C6" w:rsidRDefault="00C70021" w:rsidP="00CB38C6">
      <w:pPr>
        <w:pStyle w:val="Textoindependiente"/>
        <w:spacing w:line="276" w:lineRule="auto"/>
        <w:ind w:right="114" w:firstLine="1701"/>
        <w:jc w:val="both"/>
        <w:rPr>
          <w:rFonts w:ascii="Gadugi" w:hAnsi="Gadugi"/>
          <w:spacing w:val="1"/>
          <w:sz w:val="24"/>
          <w:szCs w:val="24"/>
        </w:rPr>
      </w:pPr>
    </w:p>
    <w:p w14:paraId="7AD34510" w14:textId="07E1FC5C" w:rsidR="00C70021" w:rsidRPr="00CB38C6" w:rsidRDefault="00C70021" w:rsidP="00CB38C6">
      <w:pPr>
        <w:pStyle w:val="Textoindependiente"/>
        <w:spacing w:line="276" w:lineRule="auto"/>
        <w:ind w:right="114" w:firstLine="1701"/>
        <w:jc w:val="both"/>
        <w:rPr>
          <w:rFonts w:ascii="Gadugi" w:hAnsi="Gadugi"/>
          <w:spacing w:val="1"/>
          <w:sz w:val="24"/>
          <w:szCs w:val="24"/>
        </w:rPr>
      </w:pPr>
      <w:r w:rsidRPr="00CB38C6">
        <w:rPr>
          <w:rFonts w:ascii="Gadugi" w:hAnsi="Gadugi"/>
          <w:spacing w:val="1"/>
          <w:sz w:val="24"/>
          <w:szCs w:val="24"/>
        </w:rPr>
        <w:t xml:space="preserve">Concedió el subsidiario recurso de apelación que ahora se resuelve. </w:t>
      </w:r>
    </w:p>
    <w:p w14:paraId="6CDC7ACB" w14:textId="7D6B0C9F" w:rsidR="00C70021" w:rsidRDefault="00C70021" w:rsidP="00CB38C6">
      <w:pPr>
        <w:pStyle w:val="Textoindependiente"/>
        <w:spacing w:line="276" w:lineRule="auto"/>
        <w:ind w:right="114" w:firstLine="1701"/>
        <w:jc w:val="both"/>
        <w:rPr>
          <w:rFonts w:ascii="Gadugi" w:hAnsi="Gadugi"/>
          <w:spacing w:val="1"/>
          <w:sz w:val="24"/>
          <w:szCs w:val="24"/>
        </w:rPr>
      </w:pPr>
    </w:p>
    <w:p w14:paraId="0ED029F9" w14:textId="77777777" w:rsidR="00A478D8" w:rsidRPr="00CB38C6" w:rsidRDefault="00A478D8" w:rsidP="00CB38C6">
      <w:pPr>
        <w:pStyle w:val="Textoindependiente"/>
        <w:spacing w:line="276" w:lineRule="auto"/>
        <w:ind w:right="114" w:firstLine="1701"/>
        <w:jc w:val="both"/>
        <w:rPr>
          <w:rFonts w:ascii="Gadugi" w:hAnsi="Gadugi"/>
          <w:spacing w:val="1"/>
          <w:sz w:val="24"/>
          <w:szCs w:val="24"/>
        </w:rPr>
      </w:pPr>
    </w:p>
    <w:p w14:paraId="1FAEA06D" w14:textId="77777777" w:rsidR="00FD0FCD" w:rsidRPr="00CB38C6" w:rsidRDefault="00143BB8" w:rsidP="00CB38C6">
      <w:pPr>
        <w:pStyle w:val="Ttulo2"/>
        <w:spacing w:before="0" w:line="276" w:lineRule="auto"/>
        <w:ind w:left="0" w:firstLine="1701"/>
        <w:rPr>
          <w:sz w:val="24"/>
          <w:szCs w:val="24"/>
        </w:rPr>
      </w:pPr>
      <w:r w:rsidRPr="00CB38C6">
        <w:rPr>
          <w:sz w:val="24"/>
          <w:szCs w:val="24"/>
        </w:rPr>
        <w:t>CONSIDERACIONES</w:t>
      </w:r>
    </w:p>
    <w:p w14:paraId="094D470C" w14:textId="77777777" w:rsidR="00FD0FCD" w:rsidRPr="00CB38C6" w:rsidRDefault="00FD0FCD" w:rsidP="00CB38C6">
      <w:pPr>
        <w:spacing w:line="276" w:lineRule="auto"/>
        <w:ind w:firstLine="1701"/>
        <w:rPr>
          <w:b/>
          <w:sz w:val="24"/>
          <w:szCs w:val="24"/>
        </w:rPr>
      </w:pPr>
    </w:p>
    <w:p w14:paraId="74AB5BD7" w14:textId="77777777" w:rsidR="00FD0FCD" w:rsidRPr="00CB38C6" w:rsidRDefault="00FD0FCD" w:rsidP="00CB38C6">
      <w:pPr>
        <w:spacing w:line="276" w:lineRule="auto"/>
        <w:ind w:firstLine="1701"/>
        <w:rPr>
          <w:b/>
          <w:sz w:val="24"/>
          <w:szCs w:val="24"/>
        </w:rPr>
      </w:pPr>
    </w:p>
    <w:p w14:paraId="6CEF480E" w14:textId="01B38DDF" w:rsidR="00FD0FCD" w:rsidRPr="00CB38C6" w:rsidRDefault="00143BB8" w:rsidP="00CB38C6">
      <w:pPr>
        <w:pStyle w:val="Prrafodelista"/>
        <w:numPr>
          <w:ilvl w:val="1"/>
          <w:numId w:val="2"/>
        </w:numPr>
        <w:tabs>
          <w:tab w:val="left" w:pos="2227"/>
        </w:tabs>
        <w:spacing w:line="276" w:lineRule="auto"/>
        <w:ind w:left="0" w:right="120" w:firstLine="1701"/>
        <w:rPr>
          <w:sz w:val="24"/>
          <w:szCs w:val="24"/>
        </w:rPr>
      </w:pPr>
      <w:r w:rsidRPr="00CB38C6">
        <w:rPr>
          <w:sz w:val="24"/>
          <w:szCs w:val="24"/>
        </w:rPr>
        <w:lastRenderedPageBreak/>
        <w:t xml:space="preserve">Esta Sala </w:t>
      </w:r>
      <w:r w:rsidR="003659D9" w:rsidRPr="00CB38C6">
        <w:rPr>
          <w:sz w:val="24"/>
          <w:szCs w:val="24"/>
        </w:rPr>
        <w:t xml:space="preserve">Unitaria </w:t>
      </w:r>
      <w:r w:rsidRPr="00CB38C6">
        <w:rPr>
          <w:sz w:val="24"/>
          <w:szCs w:val="24"/>
        </w:rPr>
        <w:t xml:space="preserve">es competente para conocer </w:t>
      </w:r>
      <w:r w:rsidR="00A478D8" w:rsidRPr="00CB38C6">
        <w:rPr>
          <w:sz w:val="24"/>
          <w:szCs w:val="24"/>
        </w:rPr>
        <w:t xml:space="preserve">de </w:t>
      </w:r>
      <w:r w:rsidR="00A478D8" w:rsidRPr="003659D9">
        <w:rPr>
          <w:sz w:val="24"/>
          <w:szCs w:val="24"/>
        </w:rPr>
        <w:t>la</w:t>
      </w:r>
      <w:r w:rsidRPr="003659D9">
        <w:rPr>
          <w:sz w:val="24"/>
          <w:szCs w:val="24"/>
        </w:rPr>
        <w:t xml:space="preserve"> </w:t>
      </w:r>
      <w:r w:rsidRPr="00CB38C6">
        <w:rPr>
          <w:sz w:val="24"/>
          <w:szCs w:val="24"/>
        </w:rPr>
        <w:t>alzada,</w:t>
      </w:r>
      <w:r w:rsidRPr="003659D9">
        <w:rPr>
          <w:sz w:val="24"/>
          <w:szCs w:val="24"/>
        </w:rPr>
        <w:t xml:space="preserve"> </w:t>
      </w:r>
      <w:r w:rsidRPr="00CB38C6">
        <w:rPr>
          <w:sz w:val="24"/>
          <w:szCs w:val="24"/>
        </w:rPr>
        <w:t>en</w:t>
      </w:r>
      <w:r w:rsidRPr="003659D9">
        <w:rPr>
          <w:sz w:val="24"/>
          <w:szCs w:val="24"/>
        </w:rPr>
        <w:t xml:space="preserve"> </w:t>
      </w:r>
      <w:r w:rsidRPr="00CB38C6">
        <w:rPr>
          <w:sz w:val="24"/>
          <w:szCs w:val="24"/>
        </w:rPr>
        <w:t>los</w:t>
      </w:r>
      <w:r w:rsidRPr="003659D9">
        <w:rPr>
          <w:sz w:val="24"/>
          <w:szCs w:val="24"/>
        </w:rPr>
        <w:t xml:space="preserve"> </w:t>
      </w:r>
      <w:r w:rsidRPr="00CB38C6">
        <w:rPr>
          <w:sz w:val="24"/>
          <w:szCs w:val="24"/>
        </w:rPr>
        <w:t>términos</w:t>
      </w:r>
      <w:r w:rsidRPr="003659D9">
        <w:rPr>
          <w:sz w:val="24"/>
          <w:szCs w:val="24"/>
        </w:rPr>
        <w:t xml:space="preserve"> </w:t>
      </w:r>
      <w:r w:rsidRPr="00CB38C6">
        <w:rPr>
          <w:sz w:val="24"/>
          <w:szCs w:val="24"/>
        </w:rPr>
        <w:t>de</w:t>
      </w:r>
      <w:r w:rsidR="00B8613D" w:rsidRPr="00CB38C6">
        <w:rPr>
          <w:sz w:val="24"/>
          <w:szCs w:val="24"/>
        </w:rPr>
        <w:t xml:space="preserve"> los artículos 31 y 35 del </w:t>
      </w:r>
      <w:r w:rsidRPr="00CB38C6">
        <w:rPr>
          <w:sz w:val="24"/>
          <w:szCs w:val="24"/>
        </w:rPr>
        <w:t>CGP.</w:t>
      </w:r>
    </w:p>
    <w:p w14:paraId="32AC3227" w14:textId="77777777" w:rsidR="00FD0FCD" w:rsidRPr="00CB38C6" w:rsidRDefault="00FD0FCD" w:rsidP="00CB38C6">
      <w:pPr>
        <w:spacing w:line="276" w:lineRule="auto"/>
        <w:ind w:firstLine="1701"/>
        <w:rPr>
          <w:sz w:val="24"/>
          <w:szCs w:val="24"/>
        </w:rPr>
      </w:pPr>
    </w:p>
    <w:p w14:paraId="130CDFC2" w14:textId="520F9E9F" w:rsidR="00FD0FCD" w:rsidRPr="00CB38C6" w:rsidRDefault="00143BB8" w:rsidP="00CB38C6">
      <w:pPr>
        <w:pStyle w:val="Textoindependiente"/>
        <w:spacing w:line="276" w:lineRule="auto"/>
        <w:ind w:right="116" w:firstLine="1701"/>
        <w:jc w:val="both"/>
        <w:rPr>
          <w:rFonts w:ascii="Gadugi" w:hAnsi="Gadugi"/>
          <w:sz w:val="24"/>
          <w:szCs w:val="24"/>
        </w:rPr>
      </w:pPr>
      <w:r w:rsidRPr="00CB38C6">
        <w:rPr>
          <w:rFonts w:ascii="Gadugi" w:hAnsi="Gadugi"/>
          <w:sz w:val="24"/>
          <w:szCs w:val="24"/>
        </w:rPr>
        <w:t>Además,</w:t>
      </w:r>
      <w:r w:rsidRPr="00CB38C6">
        <w:rPr>
          <w:rFonts w:ascii="Gadugi" w:hAnsi="Gadugi"/>
          <w:spacing w:val="1"/>
          <w:sz w:val="24"/>
          <w:szCs w:val="24"/>
        </w:rPr>
        <w:t xml:space="preserve"> </w:t>
      </w:r>
      <w:r w:rsidRPr="00CB38C6">
        <w:rPr>
          <w:rFonts w:ascii="Gadugi" w:hAnsi="Gadugi"/>
          <w:sz w:val="24"/>
          <w:szCs w:val="24"/>
        </w:rPr>
        <w:t>el</w:t>
      </w:r>
      <w:r w:rsidRPr="00CB38C6">
        <w:rPr>
          <w:rFonts w:ascii="Gadugi" w:hAnsi="Gadugi"/>
          <w:spacing w:val="1"/>
          <w:sz w:val="24"/>
          <w:szCs w:val="24"/>
        </w:rPr>
        <w:t xml:space="preserve"> </w:t>
      </w:r>
      <w:r w:rsidRPr="00CB38C6">
        <w:rPr>
          <w:rFonts w:ascii="Gadugi" w:hAnsi="Gadugi"/>
          <w:sz w:val="24"/>
          <w:szCs w:val="24"/>
        </w:rPr>
        <w:t>recurso</w:t>
      </w:r>
      <w:r w:rsidRPr="00CB38C6">
        <w:rPr>
          <w:rFonts w:ascii="Gadugi" w:hAnsi="Gadugi"/>
          <w:spacing w:val="1"/>
          <w:sz w:val="24"/>
          <w:szCs w:val="24"/>
        </w:rPr>
        <w:t xml:space="preserve"> </w:t>
      </w:r>
      <w:r w:rsidRPr="00CB38C6">
        <w:rPr>
          <w:rFonts w:ascii="Gadugi" w:hAnsi="Gadugi"/>
          <w:sz w:val="24"/>
          <w:szCs w:val="24"/>
        </w:rPr>
        <w:t>es</w:t>
      </w:r>
      <w:r w:rsidRPr="00CB38C6">
        <w:rPr>
          <w:rFonts w:ascii="Gadugi" w:hAnsi="Gadugi"/>
          <w:spacing w:val="1"/>
          <w:sz w:val="24"/>
          <w:szCs w:val="24"/>
        </w:rPr>
        <w:t xml:space="preserve"> </w:t>
      </w:r>
      <w:r w:rsidRPr="00CB38C6">
        <w:rPr>
          <w:rFonts w:ascii="Gadugi" w:hAnsi="Gadugi"/>
          <w:sz w:val="24"/>
          <w:szCs w:val="24"/>
        </w:rPr>
        <w:t>procedente,</w:t>
      </w:r>
      <w:r w:rsidRPr="00CB38C6">
        <w:rPr>
          <w:rFonts w:ascii="Gadugi" w:hAnsi="Gadugi"/>
          <w:spacing w:val="1"/>
          <w:sz w:val="24"/>
          <w:szCs w:val="24"/>
        </w:rPr>
        <w:t xml:space="preserve"> </w:t>
      </w:r>
      <w:r w:rsidRPr="00CB38C6">
        <w:rPr>
          <w:rFonts w:ascii="Gadugi" w:hAnsi="Gadugi"/>
          <w:sz w:val="24"/>
          <w:szCs w:val="24"/>
        </w:rPr>
        <w:t>según</w:t>
      </w:r>
      <w:r w:rsidRPr="00CB38C6">
        <w:rPr>
          <w:rFonts w:ascii="Gadugi" w:hAnsi="Gadugi"/>
          <w:spacing w:val="1"/>
          <w:sz w:val="24"/>
          <w:szCs w:val="24"/>
        </w:rPr>
        <w:t xml:space="preserve"> </w:t>
      </w:r>
      <w:r w:rsidRPr="00CB38C6">
        <w:rPr>
          <w:rFonts w:ascii="Gadugi" w:hAnsi="Gadugi"/>
          <w:sz w:val="24"/>
          <w:szCs w:val="24"/>
        </w:rPr>
        <w:t>establece</w:t>
      </w:r>
      <w:r w:rsidRPr="00CB38C6">
        <w:rPr>
          <w:rFonts w:ascii="Gadugi" w:hAnsi="Gadugi"/>
          <w:spacing w:val="1"/>
          <w:sz w:val="24"/>
          <w:szCs w:val="24"/>
        </w:rPr>
        <w:t xml:space="preserve"> </w:t>
      </w:r>
      <w:r w:rsidRPr="00CB38C6">
        <w:rPr>
          <w:rFonts w:ascii="Gadugi" w:hAnsi="Gadugi"/>
          <w:sz w:val="24"/>
          <w:szCs w:val="24"/>
        </w:rPr>
        <w:t>el</w:t>
      </w:r>
      <w:r w:rsidR="00C70021" w:rsidRPr="00CB38C6">
        <w:rPr>
          <w:rFonts w:ascii="Gadugi" w:hAnsi="Gadugi"/>
          <w:sz w:val="24"/>
          <w:szCs w:val="24"/>
        </w:rPr>
        <w:t xml:space="preserve"> numeral 1 del </w:t>
      </w:r>
      <w:r w:rsidRPr="00CB38C6">
        <w:rPr>
          <w:rFonts w:ascii="Gadugi" w:hAnsi="Gadugi"/>
          <w:sz w:val="24"/>
          <w:szCs w:val="24"/>
        </w:rPr>
        <w:t>artículo 3</w:t>
      </w:r>
      <w:r w:rsidR="00C70021" w:rsidRPr="00CB38C6">
        <w:rPr>
          <w:rFonts w:ascii="Gadugi" w:hAnsi="Gadugi"/>
          <w:sz w:val="24"/>
          <w:szCs w:val="24"/>
        </w:rPr>
        <w:t>2</w:t>
      </w:r>
      <w:r w:rsidRPr="00CB38C6">
        <w:rPr>
          <w:rFonts w:ascii="Gadugi" w:hAnsi="Gadugi"/>
          <w:sz w:val="24"/>
          <w:szCs w:val="24"/>
        </w:rPr>
        <w:t>1</w:t>
      </w:r>
      <w:r w:rsidR="00C70021" w:rsidRPr="00CB38C6">
        <w:rPr>
          <w:rFonts w:ascii="Gadugi" w:hAnsi="Gadugi"/>
          <w:sz w:val="24"/>
          <w:szCs w:val="24"/>
        </w:rPr>
        <w:t xml:space="preserve"> del CGP, </w:t>
      </w:r>
      <w:r w:rsidRPr="00CB38C6">
        <w:rPr>
          <w:rFonts w:ascii="Gadugi" w:hAnsi="Gadugi"/>
          <w:sz w:val="24"/>
          <w:szCs w:val="24"/>
        </w:rPr>
        <w:t>fue</w:t>
      </w:r>
      <w:r w:rsidRPr="00CB38C6">
        <w:rPr>
          <w:rFonts w:ascii="Gadugi" w:hAnsi="Gadugi"/>
          <w:spacing w:val="1"/>
          <w:sz w:val="24"/>
          <w:szCs w:val="24"/>
        </w:rPr>
        <w:t xml:space="preserve"> </w:t>
      </w:r>
      <w:r w:rsidRPr="00CB38C6">
        <w:rPr>
          <w:rFonts w:ascii="Gadugi" w:hAnsi="Gadugi"/>
          <w:sz w:val="24"/>
          <w:szCs w:val="24"/>
        </w:rPr>
        <w:t>propuesto</w:t>
      </w:r>
      <w:r w:rsidRPr="00CB38C6">
        <w:rPr>
          <w:rFonts w:ascii="Gadugi" w:hAnsi="Gadugi"/>
          <w:spacing w:val="1"/>
          <w:sz w:val="24"/>
          <w:szCs w:val="24"/>
        </w:rPr>
        <w:t xml:space="preserve"> </w:t>
      </w:r>
      <w:r w:rsidRPr="00CB38C6">
        <w:rPr>
          <w:rFonts w:ascii="Gadugi" w:hAnsi="Gadugi"/>
          <w:sz w:val="24"/>
          <w:szCs w:val="24"/>
        </w:rPr>
        <w:t>oportunamente,</w:t>
      </w:r>
      <w:r w:rsidRPr="00CB38C6">
        <w:rPr>
          <w:rFonts w:ascii="Gadugi" w:hAnsi="Gadugi"/>
          <w:spacing w:val="1"/>
          <w:sz w:val="24"/>
          <w:szCs w:val="24"/>
        </w:rPr>
        <w:t xml:space="preserve"> </w:t>
      </w:r>
      <w:r w:rsidRPr="00CB38C6">
        <w:rPr>
          <w:rFonts w:ascii="Gadugi" w:hAnsi="Gadugi"/>
          <w:sz w:val="24"/>
          <w:szCs w:val="24"/>
        </w:rPr>
        <w:t>por</w:t>
      </w:r>
      <w:r w:rsidRPr="00CB38C6">
        <w:rPr>
          <w:rFonts w:ascii="Gadugi" w:hAnsi="Gadugi"/>
          <w:spacing w:val="1"/>
          <w:sz w:val="24"/>
          <w:szCs w:val="24"/>
        </w:rPr>
        <w:t xml:space="preserve"> </w:t>
      </w:r>
      <w:r w:rsidRPr="00CB38C6">
        <w:rPr>
          <w:rFonts w:ascii="Gadugi" w:hAnsi="Gadugi"/>
          <w:sz w:val="24"/>
          <w:szCs w:val="24"/>
        </w:rPr>
        <w:t>la</w:t>
      </w:r>
      <w:r w:rsidRPr="00CB38C6">
        <w:rPr>
          <w:rFonts w:ascii="Gadugi" w:hAnsi="Gadugi"/>
          <w:spacing w:val="1"/>
          <w:sz w:val="24"/>
          <w:szCs w:val="24"/>
        </w:rPr>
        <w:t xml:space="preserve"> </w:t>
      </w:r>
      <w:r w:rsidRPr="00CB38C6">
        <w:rPr>
          <w:rFonts w:ascii="Gadugi" w:hAnsi="Gadugi"/>
          <w:sz w:val="24"/>
          <w:szCs w:val="24"/>
        </w:rPr>
        <w:t>parte</w:t>
      </w:r>
      <w:r w:rsidRPr="00CB38C6">
        <w:rPr>
          <w:rFonts w:ascii="Gadugi" w:hAnsi="Gadugi"/>
          <w:spacing w:val="1"/>
          <w:sz w:val="24"/>
          <w:szCs w:val="24"/>
        </w:rPr>
        <w:t xml:space="preserve"> </w:t>
      </w:r>
      <w:r w:rsidRPr="00CB38C6">
        <w:rPr>
          <w:rFonts w:ascii="Gadugi" w:hAnsi="Gadugi"/>
          <w:sz w:val="24"/>
          <w:szCs w:val="24"/>
        </w:rPr>
        <w:t>legitimada</w:t>
      </w:r>
      <w:r w:rsidRPr="00CB38C6">
        <w:rPr>
          <w:rFonts w:ascii="Gadugi" w:hAnsi="Gadugi"/>
          <w:spacing w:val="1"/>
          <w:sz w:val="24"/>
          <w:szCs w:val="24"/>
        </w:rPr>
        <w:t xml:space="preserve"> </w:t>
      </w:r>
      <w:r w:rsidRPr="00CB38C6">
        <w:rPr>
          <w:rFonts w:ascii="Gadugi" w:hAnsi="Gadugi"/>
          <w:sz w:val="24"/>
          <w:szCs w:val="24"/>
        </w:rPr>
        <w:t>para</w:t>
      </w:r>
      <w:r w:rsidRPr="00CB38C6">
        <w:rPr>
          <w:rFonts w:ascii="Gadugi" w:hAnsi="Gadugi"/>
          <w:spacing w:val="1"/>
          <w:sz w:val="24"/>
          <w:szCs w:val="24"/>
        </w:rPr>
        <w:t xml:space="preserve"> </w:t>
      </w:r>
      <w:r w:rsidRPr="00CB38C6">
        <w:rPr>
          <w:rFonts w:ascii="Gadugi" w:hAnsi="Gadugi"/>
          <w:sz w:val="24"/>
          <w:szCs w:val="24"/>
        </w:rPr>
        <w:t>ello</w:t>
      </w:r>
      <w:r w:rsidRPr="00CB38C6">
        <w:rPr>
          <w:rFonts w:ascii="Gadugi" w:hAnsi="Gadugi"/>
          <w:spacing w:val="1"/>
          <w:sz w:val="24"/>
          <w:szCs w:val="24"/>
        </w:rPr>
        <w:t xml:space="preserve"> </w:t>
      </w:r>
      <w:r w:rsidRPr="00CB38C6">
        <w:rPr>
          <w:rFonts w:ascii="Gadugi" w:hAnsi="Gadugi"/>
          <w:sz w:val="24"/>
          <w:szCs w:val="24"/>
        </w:rPr>
        <w:t>y</w:t>
      </w:r>
      <w:r w:rsidRPr="00CB38C6">
        <w:rPr>
          <w:rFonts w:ascii="Gadugi" w:hAnsi="Gadugi"/>
          <w:spacing w:val="1"/>
          <w:sz w:val="24"/>
          <w:szCs w:val="24"/>
        </w:rPr>
        <w:t xml:space="preserve"> </w:t>
      </w:r>
      <w:r w:rsidRPr="00CB38C6">
        <w:rPr>
          <w:rFonts w:ascii="Gadugi" w:hAnsi="Gadugi"/>
          <w:sz w:val="24"/>
          <w:szCs w:val="24"/>
        </w:rPr>
        <w:t>se</w:t>
      </w:r>
      <w:r w:rsidRPr="00CB38C6">
        <w:rPr>
          <w:rFonts w:ascii="Gadugi" w:hAnsi="Gadugi"/>
          <w:spacing w:val="1"/>
          <w:sz w:val="24"/>
          <w:szCs w:val="24"/>
        </w:rPr>
        <w:t xml:space="preserve"> </w:t>
      </w:r>
      <w:r w:rsidRPr="00CB38C6">
        <w:rPr>
          <w:rFonts w:ascii="Gadugi" w:hAnsi="Gadugi"/>
          <w:sz w:val="24"/>
          <w:szCs w:val="24"/>
        </w:rPr>
        <w:t>sustentó</w:t>
      </w:r>
      <w:r w:rsidRPr="00CB38C6">
        <w:rPr>
          <w:rFonts w:ascii="Gadugi" w:hAnsi="Gadugi"/>
          <w:spacing w:val="-1"/>
          <w:sz w:val="24"/>
          <w:szCs w:val="24"/>
        </w:rPr>
        <w:t xml:space="preserve"> </w:t>
      </w:r>
      <w:r w:rsidRPr="00CB38C6">
        <w:rPr>
          <w:rFonts w:ascii="Gadugi" w:hAnsi="Gadugi"/>
          <w:sz w:val="24"/>
          <w:szCs w:val="24"/>
        </w:rPr>
        <w:t>adecuadamente.</w:t>
      </w:r>
    </w:p>
    <w:p w14:paraId="6FF0C3EE" w14:textId="77777777" w:rsidR="00FD0FCD" w:rsidRPr="00CB38C6" w:rsidRDefault="00FD0FCD" w:rsidP="00CB38C6">
      <w:pPr>
        <w:spacing w:line="276" w:lineRule="auto"/>
        <w:ind w:firstLine="1701"/>
        <w:rPr>
          <w:sz w:val="24"/>
          <w:szCs w:val="24"/>
        </w:rPr>
      </w:pPr>
    </w:p>
    <w:p w14:paraId="22BA5040" w14:textId="7D066820" w:rsidR="00C70021" w:rsidRPr="00CB38C6" w:rsidRDefault="00143BB8" w:rsidP="00CB38C6">
      <w:pPr>
        <w:pStyle w:val="Prrafodelista"/>
        <w:numPr>
          <w:ilvl w:val="1"/>
          <w:numId w:val="2"/>
        </w:numPr>
        <w:tabs>
          <w:tab w:val="left" w:pos="2227"/>
        </w:tabs>
        <w:spacing w:line="276" w:lineRule="auto"/>
        <w:ind w:left="0" w:firstLine="1701"/>
        <w:rPr>
          <w:sz w:val="24"/>
          <w:szCs w:val="24"/>
        </w:rPr>
      </w:pPr>
      <w:r w:rsidRPr="00CB38C6">
        <w:rPr>
          <w:sz w:val="24"/>
          <w:szCs w:val="24"/>
        </w:rPr>
        <w:t xml:space="preserve">El problema que debe afrontar la Sala es si confirma </w:t>
      </w:r>
      <w:r w:rsidR="00A478D8" w:rsidRPr="00CB38C6">
        <w:rPr>
          <w:sz w:val="24"/>
          <w:szCs w:val="24"/>
        </w:rPr>
        <w:t xml:space="preserve">la </w:t>
      </w:r>
      <w:r w:rsidR="00A478D8" w:rsidRPr="00A478D8">
        <w:rPr>
          <w:sz w:val="24"/>
          <w:szCs w:val="24"/>
        </w:rPr>
        <w:t>providencia</w:t>
      </w:r>
      <w:r w:rsidRPr="00CB38C6">
        <w:rPr>
          <w:sz w:val="24"/>
          <w:szCs w:val="24"/>
        </w:rPr>
        <w:t xml:space="preserve"> que </w:t>
      </w:r>
      <w:r w:rsidR="00C70021" w:rsidRPr="00CB38C6">
        <w:rPr>
          <w:sz w:val="24"/>
          <w:szCs w:val="24"/>
        </w:rPr>
        <w:t>rechazó la demanda, por cuanto no se aportó el dictamen pericial que manda el artículo 406 del CGP, no obstante que la demandante est</w:t>
      </w:r>
      <w:r w:rsidR="00634698" w:rsidRPr="00CB38C6">
        <w:rPr>
          <w:sz w:val="24"/>
          <w:szCs w:val="24"/>
        </w:rPr>
        <w:t>á</w:t>
      </w:r>
      <w:r w:rsidR="00C70021" w:rsidRPr="00CB38C6">
        <w:rPr>
          <w:sz w:val="24"/>
          <w:szCs w:val="24"/>
        </w:rPr>
        <w:t xml:space="preserve"> amparada por pobre, o si, como pretende esta, debe admitirse su libelo y disponer que se designe un perito. </w:t>
      </w:r>
    </w:p>
    <w:p w14:paraId="451D2625" w14:textId="0A4D2C51" w:rsidR="00C70021" w:rsidRPr="00CB38C6" w:rsidRDefault="00C70021" w:rsidP="00CB38C6">
      <w:pPr>
        <w:pStyle w:val="Prrafodelista"/>
        <w:tabs>
          <w:tab w:val="left" w:pos="2227"/>
        </w:tabs>
        <w:spacing w:line="276" w:lineRule="auto"/>
        <w:ind w:left="1701" w:firstLine="0"/>
        <w:jc w:val="left"/>
        <w:rPr>
          <w:sz w:val="24"/>
          <w:szCs w:val="24"/>
        </w:rPr>
      </w:pPr>
    </w:p>
    <w:p w14:paraId="0121CD64" w14:textId="77777777" w:rsidR="00B60128" w:rsidRPr="00CB38C6" w:rsidRDefault="00C70021" w:rsidP="00CB38C6">
      <w:pPr>
        <w:pStyle w:val="Prrafodelista"/>
        <w:numPr>
          <w:ilvl w:val="1"/>
          <w:numId w:val="2"/>
        </w:numPr>
        <w:tabs>
          <w:tab w:val="left" w:pos="2227"/>
        </w:tabs>
        <w:spacing w:line="276" w:lineRule="auto"/>
        <w:ind w:left="0" w:firstLine="1701"/>
        <w:rPr>
          <w:sz w:val="24"/>
          <w:szCs w:val="24"/>
        </w:rPr>
      </w:pPr>
      <w:r w:rsidRPr="00CB38C6">
        <w:rPr>
          <w:sz w:val="24"/>
          <w:szCs w:val="24"/>
        </w:rPr>
        <w:t xml:space="preserve">De entrada se advierte que la providencia será revocada, pues, </w:t>
      </w:r>
      <w:r w:rsidR="00B60128" w:rsidRPr="00CB38C6">
        <w:rPr>
          <w:sz w:val="24"/>
          <w:szCs w:val="24"/>
        </w:rPr>
        <w:t xml:space="preserve">se halla que la razón en este caso está del lado de la recurrente. </w:t>
      </w:r>
    </w:p>
    <w:p w14:paraId="08D1285C" w14:textId="77777777" w:rsidR="00B60128" w:rsidRPr="00CB38C6" w:rsidRDefault="00B60128" w:rsidP="00CB38C6">
      <w:pPr>
        <w:pStyle w:val="Prrafodelista"/>
        <w:spacing w:line="276" w:lineRule="auto"/>
        <w:ind w:left="0" w:firstLine="1701"/>
        <w:rPr>
          <w:sz w:val="24"/>
          <w:szCs w:val="24"/>
        </w:rPr>
      </w:pPr>
    </w:p>
    <w:p w14:paraId="2DF39497" w14:textId="3855081A" w:rsidR="00B60128" w:rsidRPr="00CB38C6" w:rsidRDefault="00B60128" w:rsidP="00CB38C6">
      <w:pPr>
        <w:pStyle w:val="Prrafodelista"/>
        <w:numPr>
          <w:ilvl w:val="1"/>
          <w:numId w:val="2"/>
        </w:numPr>
        <w:tabs>
          <w:tab w:val="left" w:pos="2227"/>
        </w:tabs>
        <w:spacing w:line="276" w:lineRule="auto"/>
        <w:ind w:left="0" w:firstLine="1701"/>
        <w:rPr>
          <w:sz w:val="24"/>
          <w:szCs w:val="24"/>
        </w:rPr>
      </w:pPr>
      <w:r w:rsidRPr="00CB38C6">
        <w:rPr>
          <w:sz w:val="24"/>
          <w:szCs w:val="24"/>
        </w:rPr>
        <w:t xml:space="preserve">Para arribar a esa conclusión, se hará una interpretación armónica de las normas pertinentes, y de la sentencia C-284-21 que toca con el asunto. </w:t>
      </w:r>
    </w:p>
    <w:p w14:paraId="6463A203" w14:textId="77777777" w:rsidR="00B60128" w:rsidRPr="00CB38C6" w:rsidRDefault="00B60128" w:rsidP="00CB38C6">
      <w:pPr>
        <w:pStyle w:val="Prrafodelista"/>
        <w:spacing w:line="276" w:lineRule="auto"/>
        <w:rPr>
          <w:sz w:val="24"/>
          <w:szCs w:val="24"/>
        </w:rPr>
      </w:pPr>
    </w:p>
    <w:p w14:paraId="54A7DB90" w14:textId="2C5D2442" w:rsidR="00B60128" w:rsidRPr="00CB38C6" w:rsidRDefault="00B60128" w:rsidP="00CB38C6">
      <w:pPr>
        <w:pStyle w:val="Prrafodelista"/>
        <w:numPr>
          <w:ilvl w:val="1"/>
          <w:numId w:val="2"/>
        </w:numPr>
        <w:tabs>
          <w:tab w:val="left" w:pos="2227"/>
        </w:tabs>
        <w:spacing w:line="276" w:lineRule="auto"/>
        <w:ind w:left="0" w:firstLine="1701"/>
        <w:rPr>
          <w:sz w:val="24"/>
          <w:szCs w:val="24"/>
        </w:rPr>
      </w:pPr>
      <w:r w:rsidRPr="00CB38C6">
        <w:rPr>
          <w:sz w:val="24"/>
          <w:szCs w:val="24"/>
        </w:rPr>
        <w:t>No se discute que, quien se halle en las condiciones previstas en el artículo 151 del CGP, puede pedir que se le otorgue un amparo de pobreza. Así lo hizo en este caso la demandante, como se muestra con los anexos allegados. Producto de ello, le fue designado el apoderado que habría de representarla.</w:t>
      </w:r>
    </w:p>
    <w:p w14:paraId="469F1128" w14:textId="77777777" w:rsidR="00B60128" w:rsidRPr="00CB38C6" w:rsidRDefault="00B60128" w:rsidP="00CB38C6">
      <w:pPr>
        <w:pStyle w:val="Prrafodelista"/>
        <w:spacing w:line="276" w:lineRule="auto"/>
        <w:rPr>
          <w:sz w:val="24"/>
          <w:szCs w:val="24"/>
        </w:rPr>
      </w:pPr>
    </w:p>
    <w:p w14:paraId="540BAD1C" w14:textId="77777777" w:rsidR="0042606A" w:rsidRPr="00CB38C6" w:rsidRDefault="000554F6" w:rsidP="00CB38C6">
      <w:pPr>
        <w:pStyle w:val="Prrafodelista"/>
        <w:numPr>
          <w:ilvl w:val="1"/>
          <w:numId w:val="2"/>
        </w:numPr>
        <w:tabs>
          <w:tab w:val="left" w:pos="2227"/>
        </w:tabs>
        <w:spacing w:line="276" w:lineRule="auto"/>
        <w:ind w:left="0" w:firstLine="1701"/>
        <w:rPr>
          <w:sz w:val="24"/>
          <w:szCs w:val="24"/>
        </w:rPr>
      </w:pPr>
      <w:r w:rsidRPr="00CB38C6">
        <w:rPr>
          <w:sz w:val="24"/>
          <w:szCs w:val="24"/>
        </w:rPr>
        <w:t xml:space="preserve">Con soporte en esa delegación, </w:t>
      </w:r>
      <w:bookmarkStart w:id="2" w:name="_Hlk117589582"/>
      <w:r w:rsidRPr="00CB38C6">
        <w:rPr>
          <w:sz w:val="24"/>
          <w:szCs w:val="24"/>
        </w:rPr>
        <w:t>el asesor nombrado presentó la demanda tendiente a la división por venta del inmueble del que su representada es copropietaria, y le pidió al juzgado que de</w:t>
      </w:r>
      <w:r w:rsidR="0042606A" w:rsidRPr="00CB38C6">
        <w:rPr>
          <w:sz w:val="24"/>
          <w:szCs w:val="24"/>
        </w:rPr>
        <w:t>s</w:t>
      </w:r>
      <w:r w:rsidRPr="00CB38C6">
        <w:rPr>
          <w:sz w:val="24"/>
          <w:szCs w:val="24"/>
        </w:rPr>
        <w:t xml:space="preserve">ignara un perito para cumplir con el avalúo que manda el artículo </w:t>
      </w:r>
      <w:r w:rsidR="0042606A" w:rsidRPr="00CB38C6">
        <w:rPr>
          <w:sz w:val="24"/>
          <w:szCs w:val="24"/>
        </w:rPr>
        <w:t xml:space="preserve">406. </w:t>
      </w:r>
    </w:p>
    <w:p w14:paraId="5EFCED67" w14:textId="77777777" w:rsidR="0042606A" w:rsidRPr="00CB38C6" w:rsidRDefault="0042606A" w:rsidP="00CB38C6">
      <w:pPr>
        <w:pStyle w:val="Prrafodelista"/>
        <w:spacing w:line="276" w:lineRule="auto"/>
        <w:rPr>
          <w:sz w:val="24"/>
          <w:szCs w:val="24"/>
        </w:rPr>
      </w:pPr>
    </w:p>
    <w:p w14:paraId="3B2D7915" w14:textId="77777777" w:rsidR="0042606A" w:rsidRPr="00CB38C6" w:rsidRDefault="0042606A" w:rsidP="00CB38C6">
      <w:pPr>
        <w:pStyle w:val="Prrafodelista"/>
        <w:numPr>
          <w:ilvl w:val="1"/>
          <w:numId w:val="2"/>
        </w:numPr>
        <w:tabs>
          <w:tab w:val="left" w:pos="2227"/>
        </w:tabs>
        <w:spacing w:line="276" w:lineRule="auto"/>
        <w:ind w:left="0" w:firstLine="1701"/>
        <w:rPr>
          <w:sz w:val="24"/>
          <w:szCs w:val="24"/>
        </w:rPr>
      </w:pPr>
      <w:r w:rsidRPr="00CB38C6">
        <w:rPr>
          <w:sz w:val="24"/>
          <w:szCs w:val="24"/>
        </w:rPr>
        <w:t>Y así debía ser, porque el amparo de pobreza tiene unas particularidades: en primer lugar, se puede solicitar previamente, como aquí ocurrió y eso facultaría la práctica de pruebas anticipada, de eso no hay duda; pero que así sea, no significa que no se pueda acudir directamente a la formulación de la demanda respectiva</w:t>
      </w:r>
      <w:bookmarkEnd w:id="2"/>
      <w:r w:rsidRPr="00CB38C6">
        <w:rPr>
          <w:sz w:val="24"/>
          <w:szCs w:val="24"/>
        </w:rPr>
        <w:t xml:space="preserve">, como quiera que, en los términos del artículo 154, el amparado no está obligado a prestar cauciones, ni a pagar expensas, honorarios de auxiliares de la justicia, ni otros gastos, como tampoco será condenado en costas. </w:t>
      </w:r>
    </w:p>
    <w:p w14:paraId="5A8AE82E" w14:textId="77777777" w:rsidR="0042606A" w:rsidRPr="00CB38C6" w:rsidRDefault="0042606A" w:rsidP="00CB38C6">
      <w:pPr>
        <w:pStyle w:val="Prrafodelista"/>
        <w:spacing w:line="276" w:lineRule="auto"/>
        <w:rPr>
          <w:sz w:val="24"/>
          <w:szCs w:val="24"/>
        </w:rPr>
      </w:pPr>
    </w:p>
    <w:p w14:paraId="2054B837" w14:textId="350E37A9" w:rsidR="00ED146B" w:rsidRPr="00CB38C6" w:rsidRDefault="0042606A" w:rsidP="00CB38C6">
      <w:pPr>
        <w:pStyle w:val="Prrafodelista"/>
        <w:numPr>
          <w:ilvl w:val="1"/>
          <w:numId w:val="2"/>
        </w:numPr>
        <w:tabs>
          <w:tab w:val="left" w:pos="2227"/>
        </w:tabs>
        <w:spacing w:line="276" w:lineRule="auto"/>
        <w:ind w:left="0" w:firstLine="1701"/>
        <w:rPr>
          <w:sz w:val="24"/>
          <w:szCs w:val="24"/>
        </w:rPr>
      </w:pPr>
      <w:r w:rsidRPr="00CB38C6">
        <w:rPr>
          <w:sz w:val="24"/>
          <w:szCs w:val="24"/>
        </w:rPr>
        <w:t>Y es precisamente por ello que</w:t>
      </w:r>
      <w:r w:rsidR="00ED146B" w:rsidRPr="00CB38C6">
        <w:rPr>
          <w:sz w:val="24"/>
          <w:szCs w:val="24"/>
        </w:rPr>
        <w:t>, a</w:t>
      </w:r>
      <w:r w:rsidR="00634698" w:rsidRPr="00CB38C6">
        <w:rPr>
          <w:sz w:val="24"/>
          <w:szCs w:val="24"/>
        </w:rPr>
        <w:t xml:space="preserve"> </w:t>
      </w:r>
      <w:r w:rsidR="00ED146B" w:rsidRPr="00CB38C6">
        <w:rPr>
          <w:sz w:val="24"/>
          <w:szCs w:val="24"/>
        </w:rPr>
        <w:t xml:space="preserve">la regla de la aportación de la prueba pericial por la parte que pretenda valerse de un </w:t>
      </w:r>
      <w:r w:rsidR="00A478D8" w:rsidRPr="00CB38C6">
        <w:rPr>
          <w:sz w:val="24"/>
          <w:szCs w:val="24"/>
        </w:rPr>
        <w:t>dictamen, siguen</w:t>
      </w:r>
      <w:r w:rsidR="00ED146B" w:rsidRPr="00CB38C6">
        <w:rPr>
          <w:sz w:val="24"/>
          <w:szCs w:val="24"/>
        </w:rPr>
        <w:t xml:space="preserve"> algunas excepciones, previstas en el artículo 229, que le sirvió a la funcionaria para resolver, </w:t>
      </w:r>
      <w:r w:rsidR="00ED146B" w:rsidRPr="00CB38C6">
        <w:rPr>
          <w:sz w:val="24"/>
          <w:szCs w:val="24"/>
        </w:rPr>
        <w:lastRenderedPageBreak/>
        <w:t>solo que en sentido contrario a lo que de allí se deduce</w:t>
      </w:r>
      <w:r w:rsidR="00634698" w:rsidRPr="00CB38C6">
        <w:rPr>
          <w:sz w:val="24"/>
          <w:szCs w:val="24"/>
        </w:rPr>
        <w:t xml:space="preserve">. Según allí se prevé, </w:t>
      </w:r>
      <w:r w:rsidR="00ED146B" w:rsidRPr="00CB38C6">
        <w:rPr>
          <w:sz w:val="24"/>
          <w:szCs w:val="24"/>
        </w:rPr>
        <w:t xml:space="preserve">un dictamen puede ser decretado por el juez, de oficio, o a petición de quien esté amparado por pobre. Pero no dice la norma que en este último evento, sea solo para obtener el dictamen pericial como prueba extraprocesal, ni siquiera en los casos en que, como el divisorio, se obliga al demandante a aportarlo.  </w:t>
      </w:r>
    </w:p>
    <w:p w14:paraId="6D2BE793" w14:textId="77777777" w:rsidR="00ED146B" w:rsidRPr="00CB38C6" w:rsidRDefault="00ED146B" w:rsidP="00CB38C6">
      <w:pPr>
        <w:pStyle w:val="Prrafodelista"/>
        <w:spacing w:line="276" w:lineRule="auto"/>
        <w:rPr>
          <w:sz w:val="24"/>
          <w:szCs w:val="24"/>
        </w:rPr>
      </w:pPr>
    </w:p>
    <w:p w14:paraId="1A33DA3C" w14:textId="3D03980A" w:rsidR="00925B31" w:rsidRPr="00CB38C6" w:rsidRDefault="00ED146B" w:rsidP="00CB38C6">
      <w:pPr>
        <w:pStyle w:val="Prrafodelista"/>
        <w:tabs>
          <w:tab w:val="left" w:pos="2227"/>
        </w:tabs>
        <w:spacing w:line="276" w:lineRule="auto"/>
        <w:ind w:left="0" w:firstLine="1701"/>
        <w:rPr>
          <w:sz w:val="24"/>
          <w:szCs w:val="24"/>
        </w:rPr>
      </w:pPr>
      <w:r w:rsidRPr="00CB38C6">
        <w:rPr>
          <w:sz w:val="24"/>
          <w:szCs w:val="24"/>
        </w:rPr>
        <w:t>Verlo de esa manera sería cercenar el derecho de acceso a la justicia por una deficiencia que, sin duda, tiene forma de remediarse en la ley. El demandante, en el proceso divisorio, si acude a él amparado por pobre, queda eximido de presentar el dictamen y puede acudir al juez para que sea e</w:t>
      </w:r>
      <w:r w:rsidR="00634698" w:rsidRPr="00CB38C6">
        <w:rPr>
          <w:sz w:val="24"/>
          <w:szCs w:val="24"/>
        </w:rPr>
        <w:t>ste</w:t>
      </w:r>
      <w:r w:rsidRPr="00CB38C6">
        <w:rPr>
          <w:sz w:val="24"/>
          <w:szCs w:val="24"/>
        </w:rPr>
        <w:t xml:space="preserve">, en ejercicio del mandato señalado, quien lo obtenga, acudiendo a instituciones especializadas, públicas o privadas, de reconocida idoneidad </w:t>
      </w:r>
      <w:r w:rsidR="00925B31" w:rsidRPr="00CB38C6">
        <w:rPr>
          <w:sz w:val="24"/>
          <w:szCs w:val="24"/>
        </w:rPr>
        <w:t xml:space="preserve">y trayectoria. </w:t>
      </w:r>
    </w:p>
    <w:p w14:paraId="2EDFFC59" w14:textId="77777777" w:rsidR="00925B31" w:rsidRPr="00CB38C6" w:rsidRDefault="00925B31" w:rsidP="00CB38C6">
      <w:pPr>
        <w:pStyle w:val="Prrafodelista"/>
        <w:tabs>
          <w:tab w:val="left" w:pos="2227"/>
        </w:tabs>
        <w:spacing w:line="276" w:lineRule="auto"/>
        <w:ind w:left="0" w:firstLine="1701"/>
        <w:rPr>
          <w:sz w:val="24"/>
          <w:szCs w:val="24"/>
        </w:rPr>
      </w:pPr>
    </w:p>
    <w:p w14:paraId="7948FE40" w14:textId="323444A6" w:rsidR="00925B31" w:rsidRPr="00CB38C6" w:rsidRDefault="00925B31" w:rsidP="00CB38C6">
      <w:pPr>
        <w:pStyle w:val="Prrafodelista"/>
        <w:numPr>
          <w:ilvl w:val="1"/>
          <w:numId w:val="2"/>
        </w:numPr>
        <w:tabs>
          <w:tab w:val="left" w:pos="2227"/>
        </w:tabs>
        <w:spacing w:line="276" w:lineRule="auto"/>
        <w:ind w:firstLine="1599"/>
        <w:rPr>
          <w:sz w:val="24"/>
          <w:szCs w:val="24"/>
        </w:rPr>
      </w:pPr>
      <w:r w:rsidRPr="00CB38C6">
        <w:rPr>
          <w:sz w:val="24"/>
          <w:szCs w:val="24"/>
        </w:rPr>
        <w:t xml:space="preserve">Y no se diga que el entendimiento que la Corte Constitucional le dio al asunto es el que el Juzgado le asigna, esto es, que solo si se acude a la prueba extraprocesal se puede promover el proceso divisorio cuando hay amparo de pobreza, porque es la única manera de aportar el dictamen. Al contrario, la lectura que le da la Sala al pronunciamiento de la alta Colegiatura va en el sentido que le atribuye el demandante. </w:t>
      </w:r>
    </w:p>
    <w:p w14:paraId="1A3A6707" w14:textId="4D8F3F66" w:rsidR="00925B31" w:rsidRPr="00CB38C6" w:rsidRDefault="00925B31" w:rsidP="00CB38C6">
      <w:pPr>
        <w:pStyle w:val="Prrafodelista"/>
        <w:tabs>
          <w:tab w:val="left" w:pos="2227"/>
        </w:tabs>
        <w:spacing w:line="276" w:lineRule="auto"/>
        <w:ind w:left="1701" w:firstLine="0"/>
        <w:jc w:val="left"/>
        <w:rPr>
          <w:sz w:val="24"/>
          <w:szCs w:val="24"/>
        </w:rPr>
      </w:pPr>
    </w:p>
    <w:p w14:paraId="6B678A56" w14:textId="70922BC7" w:rsidR="00925B31" w:rsidRPr="00CB38C6" w:rsidRDefault="00925B31" w:rsidP="00CB38C6">
      <w:pPr>
        <w:pStyle w:val="Prrafodelista"/>
        <w:tabs>
          <w:tab w:val="left" w:pos="2227"/>
        </w:tabs>
        <w:spacing w:line="276" w:lineRule="auto"/>
        <w:ind w:left="0" w:firstLine="1701"/>
        <w:rPr>
          <w:sz w:val="24"/>
          <w:szCs w:val="24"/>
        </w:rPr>
      </w:pPr>
      <w:r w:rsidRPr="00CB38C6">
        <w:rPr>
          <w:sz w:val="24"/>
          <w:szCs w:val="24"/>
        </w:rPr>
        <w:t>En varios pasajes</w:t>
      </w:r>
      <w:r w:rsidR="00E13482" w:rsidRPr="00CB38C6">
        <w:rPr>
          <w:sz w:val="24"/>
          <w:szCs w:val="24"/>
        </w:rPr>
        <w:t xml:space="preserve">, distintos a los que cita el juzgado, que no parecen corresponder fielmente a la sentencia misma, </w:t>
      </w:r>
      <w:r w:rsidRPr="00CB38C6">
        <w:rPr>
          <w:sz w:val="24"/>
          <w:szCs w:val="24"/>
        </w:rPr>
        <w:t>quedó dicho que el amparo exonera al demandante de la aportación de ese anexo específico. Dijo, por ejemplo</w:t>
      </w:r>
      <w:r w:rsidR="00E13482" w:rsidRPr="00CB38C6">
        <w:rPr>
          <w:sz w:val="24"/>
          <w:szCs w:val="24"/>
        </w:rPr>
        <w:t xml:space="preserve">, al estudiar la proporcionalidad de la norma, que: </w:t>
      </w:r>
    </w:p>
    <w:p w14:paraId="32A65420" w14:textId="31F61995" w:rsidR="00E13482" w:rsidRPr="00CB38C6" w:rsidRDefault="00E13482" w:rsidP="00CB38C6">
      <w:pPr>
        <w:pStyle w:val="Prrafodelista"/>
        <w:tabs>
          <w:tab w:val="left" w:pos="2227"/>
        </w:tabs>
        <w:spacing w:line="276" w:lineRule="auto"/>
        <w:ind w:left="0" w:firstLine="1701"/>
        <w:rPr>
          <w:sz w:val="24"/>
          <w:szCs w:val="24"/>
        </w:rPr>
      </w:pPr>
    </w:p>
    <w:p w14:paraId="3D31457D" w14:textId="77777777" w:rsidR="00E13482" w:rsidRPr="00A478D8" w:rsidRDefault="00E13482" w:rsidP="00A478D8">
      <w:pPr>
        <w:shd w:val="clear" w:color="auto" w:fill="FFFFFF"/>
        <w:ind w:left="426" w:right="420" w:firstLine="1134"/>
        <w:contextualSpacing/>
        <w:jc w:val="both"/>
        <w:rPr>
          <w:szCs w:val="24"/>
          <w:lang w:eastAsia="es-CO"/>
        </w:rPr>
      </w:pPr>
      <w:r w:rsidRPr="00A478D8">
        <w:rPr>
          <w:szCs w:val="24"/>
          <w:lang w:eastAsia="es-CO"/>
        </w:rPr>
        <w:t xml:space="preserve">Asimismo, incide en la proporcionalidad de la medida el escenario en el que se exige la carga demandada, por cuanto esta opera en un proceso de naturaleza civil, al que se acude para lograr la división material de un bien. Esta pretensión, aunque guarda relación con principios constitucionales como la libertad individual, tiene un carácter preponderantemente patrimonial, circunstancia que permite presumir la capacidad económica de las partes. En efecto, uno de los presupuestos del proceso divisorio es la calidad de condueños de las partes. Por lo tanto, </w:t>
      </w:r>
      <w:r w:rsidRPr="00A478D8">
        <w:rPr>
          <w:i/>
          <w:szCs w:val="24"/>
          <w:lang w:eastAsia="es-CO"/>
        </w:rPr>
        <w:t>prima facie</w:t>
      </w:r>
      <w:r w:rsidRPr="00A478D8">
        <w:rPr>
          <w:szCs w:val="24"/>
          <w:lang w:eastAsia="es-CO"/>
        </w:rPr>
        <w:t>, se trata de una carga impuesta a un comunero que, en esa calidad, es propietario del bien cuya división reclama.</w:t>
      </w:r>
    </w:p>
    <w:p w14:paraId="264397F1" w14:textId="77777777" w:rsidR="00E13482" w:rsidRPr="00A478D8" w:rsidRDefault="00E13482" w:rsidP="00A478D8">
      <w:pPr>
        <w:shd w:val="clear" w:color="auto" w:fill="FFFFFF"/>
        <w:ind w:left="426" w:right="420" w:firstLine="1134"/>
        <w:contextualSpacing/>
        <w:jc w:val="both"/>
        <w:rPr>
          <w:szCs w:val="24"/>
          <w:lang w:eastAsia="es-CO"/>
        </w:rPr>
      </w:pPr>
    </w:p>
    <w:p w14:paraId="0A28AFA0" w14:textId="65BE0224" w:rsidR="00E13482" w:rsidRPr="00A478D8" w:rsidRDefault="00E13482" w:rsidP="00A478D8">
      <w:pPr>
        <w:shd w:val="clear" w:color="auto" w:fill="FFFFFF"/>
        <w:ind w:left="426" w:right="420" w:firstLine="1134"/>
        <w:contextualSpacing/>
        <w:jc w:val="both"/>
        <w:rPr>
          <w:szCs w:val="24"/>
          <w:lang w:eastAsia="es-CO"/>
        </w:rPr>
      </w:pPr>
      <w:r w:rsidRPr="00A478D8">
        <w:rPr>
          <w:szCs w:val="24"/>
          <w:lang w:eastAsia="es-CO"/>
        </w:rPr>
        <w:t xml:space="preserve">Ahora bien, podría advertirse que no siempre el propietario o copropietario de un bien tiene poder adquisitivo para cubrir los costos del proceso, por lo que la erogación dispuesta en la norma acusada podría afectar gravemente el derecho de acceso a la justicia. Aunque la premisa de partida expuesta puede ser cierta, la Sala no comparte la conclusión, puesto que en un debate que pretende dividir bienes que tienen contenidos patrimoniales, el acceso a otras alternativas como créditos o herramientas de negociación económica muestran que existen otras vías que permiten acceder a la justicia y obtener una respuesta judicial oportuna. Incluso, la Sala considera que el costo de un dictamen pericial puede ser menor que los recursos que se pierden con la demora en la resolución de la controversia. </w:t>
      </w:r>
      <w:r w:rsidRPr="00A478D8">
        <w:rPr>
          <w:szCs w:val="24"/>
          <w:u w:val="single"/>
          <w:lang w:eastAsia="es-CO"/>
        </w:rPr>
        <w:t xml:space="preserve">Pero además, como se verá en los siguientes fundamentos jurídicos de esta providencia, el </w:t>
      </w:r>
      <w:r w:rsidRPr="00A478D8">
        <w:rPr>
          <w:szCs w:val="24"/>
          <w:u w:val="single"/>
          <w:lang w:eastAsia="es-CO"/>
        </w:rPr>
        <w:lastRenderedPageBreak/>
        <w:t>ordenamiento jurídico dispuso el amparo de pobreza como una garantía de acceso a la justicia de quienes no tienen el dinero para enfrentar las cargas procesales que generan costos económicos.</w:t>
      </w:r>
      <w:r w:rsidR="009A124A" w:rsidRPr="00A478D8">
        <w:rPr>
          <w:szCs w:val="24"/>
          <w:u w:val="single"/>
          <w:lang w:eastAsia="es-CO"/>
        </w:rPr>
        <w:t xml:space="preserve"> </w:t>
      </w:r>
      <w:r w:rsidR="009A124A" w:rsidRPr="00A478D8">
        <w:rPr>
          <w:szCs w:val="24"/>
          <w:lang w:eastAsia="es-CO"/>
        </w:rPr>
        <w:t xml:space="preserve"> (Subrayas ajenas al texto). </w:t>
      </w:r>
    </w:p>
    <w:p w14:paraId="49402752" w14:textId="14EED12E" w:rsidR="00E13482" w:rsidRPr="00CB38C6" w:rsidRDefault="00E13482" w:rsidP="00CB38C6">
      <w:pPr>
        <w:pStyle w:val="Prrafodelista"/>
        <w:tabs>
          <w:tab w:val="left" w:pos="2227"/>
        </w:tabs>
        <w:spacing w:line="276" w:lineRule="auto"/>
        <w:ind w:left="0" w:firstLine="1701"/>
        <w:rPr>
          <w:sz w:val="24"/>
          <w:szCs w:val="24"/>
        </w:rPr>
      </w:pPr>
    </w:p>
    <w:p w14:paraId="28DB8BEF" w14:textId="405A3E53" w:rsidR="009A124A" w:rsidRPr="00CB38C6" w:rsidRDefault="009A124A" w:rsidP="00CB38C6">
      <w:pPr>
        <w:pStyle w:val="Prrafodelista"/>
        <w:tabs>
          <w:tab w:val="left" w:pos="2227"/>
        </w:tabs>
        <w:spacing w:line="276" w:lineRule="auto"/>
        <w:ind w:left="0" w:firstLine="1701"/>
        <w:rPr>
          <w:sz w:val="24"/>
          <w:szCs w:val="24"/>
        </w:rPr>
      </w:pPr>
      <w:r w:rsidRPr="00CB38C6">
        <w:rPr>
          <w:sz w:val="24"/>
          <w:szCs w:val="24"/>
        </w:rPr>
        <w:t xml:space="preserve">Y enseguida acotó: </w:t>
      </w:r>
    </w:p>
    <w:p w14:paraId="6115CB45" w14:textId="1C23FD18" w:rsidR="009A124A" w:rsidRPr="00CB38C6" w:rsidRDefault="009A124A" w:rsidP="00CB38C6">
      <w:pPr>
        <w:pStyle w:val="Prrafodelista"/>
        <w:tabs>
          <w:tab w:val="left" w:pos="2227"/>
        </w:tabs>
        <w:spacing w:line="276" w:lineRule="auto"/>
        <w:ind w:left="0" w:firstLine="1701"/>
        <w:rPr>
          <w:sz w:val="24"/>
          <w:szCs w:val="24"/>
        </w:rPr>
      </w:pPr>
    </w:p>
    <w:p w14:paraId="4CAAFEC9" w14:textId="77777777" w:rsidR="009A124A" w:rsidRPr="00490B48" w:rsidRDefault="009A124A" w:rsidP="00490B48">
      <w:pPr>
        <w:shd w:val="clear" w:color="auto" w:fill="FFFFFF"/>
        <w:ind w:left="426" w:right="420" w:firstLine="1134"/>
        <w:contextualSpacing/>
        <w:jc w:val="both"/>
        <w:rPr>
          <w:szCs w:val="24"/>
          <w:lang w:eastAsia="es-CO"/>
        </w:rPr>
      </w:pPr>
      <w:r w:rsidRPr="00490B48">
        <w:rPr>
          <w:szCs w:val="24"/>
          <w:lang w:eastAsia="es-CO"/>
        </w:rPr>
        <w:t>Adicionalmente, tal y como lo ha considerado esta Corporación en el examen de otras cargas procesales, la procedencia del amparo de pobreza cuando las partes no cuentan con los recursos para cubrir los gastos del proceso tiene una incidencia significativa en su proporcionalidad.</w:t>
      </w:r>
    </w:p>
    <w:p w14:paraId="56FD4ED1" w14:textId="77777777" w:rsidR="009A124A" w:rsidRPr="00490B48" w:rsidRDefault="009A124A" w:rsidP="00490B48">
      <w:pPr>
        <w:shd w:val="clear" w:color="auto" w:fill="FFFFFF"/>
        <w:ind w:left="426" w:right="420" w:firstLine="1134"/>
        <w:contextualSpacing/>
        <w:jc w:val="both"/>
        <w:rPr>
          <w:szCs w:val="24"/>
          <w:lang w:eastAsia="es-CO"/>
        </w:rPr>
      </w:pPr>
    </w:p>
    <w:p w14:paraId="4EC5940C" w14:textId="77777777" w:rsidR="009A124A" w:rsidRPr="00490B48" w:rsidRDefault="009A124A" w:rsidP="00490B48">
      <w:pPr>
        <w:shd w:val="clear" w:color="auto" w:fill="FFFFFF"/>
        <w:ind w:left="426" w:right="420" w:firstLine="1134"/>
        <w:contextualSpacing/>
        <w:jc w:val="both"/>
        <w:rPr>
          <w:szCs w:val="24"/>
          <w:lang w:eastAsia="es-CO"/>
        </w:rPr>
      </w:pPr>
      <w:r w:rsidRPr="00490B48">
        <w:rPr>
          <w:szCs w:val="24"/>
          <w:lang w:eastAsia="es-CO"/>
        </w:rPr>
        <w:t>54.1.- En el fundamento jurídico 7 de esta sentencia, la Sala explicó, en relación con la certeza del cargo, que la procedencia del amparo de pobreza no afecta el alcance de la norma demandada, pues como lo señaló el actor, la disposición acusada impone una carga procesal, con un contenido económico en la etapa de admisibilidad, y la consecuencia de su incumplimiento es la inadmisión y el rechazo de la demanda. Asimismo, señaló que el ciudadano presentó suficientes elementos para generar una duda mínima sobre la constitucionalidad de la norma. De este modo, el amparo de pobreza no desvirtúa la existencia de la carga y, por lo tanto, no modifica el alcance de la disposición. Bajo ese razonamiento, la jurisprudencia constitucional ha examinado el amparo de pobreza para determinar la proporcionalidad de la carga en concreto, pero no para modificar el alcance de la disposición que la prevé.</w:t>
      </w:r>
    </w:p>
    <w:p w14:paraId="0CCD6E53" w14:textId="77777777" w:rsidR="009A124A" w:rsidRPr="00490B48" w:rsidRDefault="009A124A" w:rsidP="00490B48">
      <w:pPr>
        <w:shd w:val="clear" w:color="auto" w:fill="FFFFFF"/>
        <w:ind w:left="426" w:right="420" w:firstLine="1134"/>
        <w:contextualSpacing/>
        <w:jc w:val="both"/>
        <w:rPr>
          <w:szCs w:val="24"/>
          <w:lang w:eastAsia="es-CO"/>
        </w:rPr>
      </w:pPr>
    </w:p>
    <w:p w14:paraId="400E1116" w14:textId="77777777" w:rsidR="009A124A" w:rsidRPr="00490B48" w:rsidRDefault="009A124A" w:rsidP="00490B48">
      <w:pPr>
        <w:shd w:val="clear" w:color="auto" w:fill="FFFFFF"/>
        <w:ind w:left="426" w:right="420" w:firstLine="1134"/>
        <w:contextualSpacing/>
        <w:jc w:val="both"/>
        <w:rPr>
          <w:szCs w:val="24"/>
        </w:rPr>
      </w:pPr>
      <w:r w:rsidRPr="00490B48">
        <w:rPr>
          <w:szCs w:val="24"/>
          <w:lang w:eastAsia="es-CO"/>
        </w:rPr>
        <w:t xml:space="preserve">54.2.- El amparo de pobreza está </w:t>
      </w:r>
      <w:r w:rsidRPr="00490B48">
        <w:rPr>
          <w:szCs w:val="24"/>
        </w:rPr>
        <w:t>dirigido a las personas que no cuentan con la capacidad económica para atender los gastos del proceso, en aras de que esta circunstancia no constituya un obstáculo para el acceso a la administración de justicia</w:t>
      </w:r>
      <w:r w:rsidRPr="00490B48">
        <w:rPr>
          <w:szCs w:val="24"/>
          <w:vertAlign w:val="superscript"/>
        </w:rPr>
        <w:footnoteReference w:id="1"/>
      </w:r>
      <w:r w:rsidRPr="00490B48">
        <w:rPr>
          <w:szCs w:val="24"/>
        </w:rPr>
        <w:t>. Por lo tanto, puede solicitarse antes de la presentación de la demanda o durante el curso del proceso</w:t>
      </w:r>
      <w:r w:rsidRPr="00490B48">
        <w:rPr>
          <w:szCs w:val="24"/>
          <w:vertAlign w:val="superscript"/>
        </w:rPr>
        <w:footnoteReference w:id="2"/>
      </w:r>
      <w:r w:rsidRPr="00490B48">
        <w:rPr>
          <w:szCs w:val="24"/>
        </w:rPr>
        <w:t xml:space="preserve">, y tiene como efecto relevar al amparado de cauciones procesales, expensas, honorarios de auxiliares de la justicia, costas y otros gastos de la actuación. Igualmente, comporta la designación de apoderado en caso de ser necesario. </w:t>
      </w:r>
    </w:p>
    <w:p w14:paraId="76B255E6" w14:textId="77777777" w:rsidR="009A124A" w:rsidRPr="00490B48" w:rsidRDefault="009A124A" w:rsidP="00490B48">
      <w:pPr>
        <w:shd w:val="clear" w:color="auto" w:fill="FFFFFF"/>
        <w:ind w:left="426" w:right="420" w:firstLine="1134"/>
        <w:contextualSpacing/>
        <w:jc w:val="both"/>
        <w:rPr>
          <w:szCs w:val="24"/>
        </w:rPr>
      </w:pPr>
    </w:p>
    <w:p w14:paraId="329661C0" w14:textId="025B5EF0" w:rsidR="009A124A" w:rsidRPr="00490B48" w:rsidRDefault="009A124A" w:rsidP="00490B48">
      <w:pPr>
        <w:shd w:val="clear" w:color="auto" w:fill="FFFFFF"/>
        <w:ind w:left="426" w:right="420" w:firstLine="1134"/>
        <w:contextualSpacing/>
        <w:jc w:val="both"/>
        <w:rPr>
          <w:szCs w:val="24"/>
          <w:lang w:eastAsia="es-CO"/>
        </w:rPr>
      </w:pPr>
      <w:r w:rsidRPr="00490B48">
        <w:rPr>
          <w:b/>
          <w:szCs w:val="24"/>
          <w:u w:val="single"/>
          <w:lang w:eastAsia="es-CO"/>
        </w:rPr>
        <w:t xml:space="preserve">En el presente asunto se advierte que, en efecto, el amparo de pobreza puede generar la exoneración del dictamen pericial como anexo de la demanda. Lo anterior, a partir de: (i) los principios del CGP entre los que se destaca la prevalencia del acceso a la justicia y la interpretación de la ley procesal que efectivice los derechos; (ii) el artículo 153 </w:t>
      </w:r>
      <w:r w:rsidRPr="00490B48">
        <w:rPr>
          <w:b/>
          <w:i/>
          <w:iCs/>
          <w:szCs w:val="24"/>
          <w:u w:val="single"/>
          <w:lang w:eastAsia="es-CO"/>
        </w:rPr>
        <w:t>ibídem</w:t>
      </w:r>
      <w:r w:rsidRPr="00490B48">
        <w:rPr>
          <w:b/>
          <w:szCs w:val="24"/>
          <w:u w:val="single"/>
          <w:lang w:eastAsia="es-CO"/>
        </w:rPr>
        <w:t xml:space="preserve"> que establece que la solicitud de amparo que se presente con la demanda se resolverá en el auto admisorio; (iii) la definición de los efectos amplios del amparo de pobreza en el artículo 154 </w:t>
      </w:r>
      <w:r w:rsidRPr="00490B48">
        <w:rPr>
          <w:b/>
          <w:i/>
          <w:iCs/>
          <w:szCs w:val="24"/>
          <w:u w:val="single"/>
          <w:lang w:eastAsia="es-CO"/>
        </w:rPr>
        <w:t>ejusdem</w:t>
      </w:r>
      <w:r w:rsidRPr="00490B48">
        <w:rPr>
          <w:b/>
          <w:szCs w:val="24"/>
          <w:u w:val="single"/>
          <w:lang w:eastAsia="es-CO"/>
        </w:rPr>
        <w:t xml:space="preserve">; y (iv) las finalidades reconocidas al amparo de pobreza como un mecanismo que garantiza el acceso efectivo a la administración de justicia. De manera que, las solicitudes de amparo elevadas por los demandantes en la instancia de admisibilidad, con o sin apoderado, se resuelven por el juez en el auto admisorio. </w:t>
      </w:r>
      <w:r w:rsidRPr="00490B48">
        <w:rPr>
          <w:b/>
          <w:szCs w:val="24"/>
          <w:lang w:eastAsia="es-CO"/>
        </w:rPr>
        <w:t xml:space="preserve"> </w:t>
      </w:r>
    </w:p>
    <w:p w14:paraId="4E30CCB4" w14:textId="77777777" w:rsidR="009A124A" w:rsidRPr="00490B48" w:rsidRDefault="009A124A" w:rsidP="00490B48">
      <w:pPr>
        <w:shd w:val="clear" w:color="auto" w:fill="FFFFFF"/>
        <w:ind w:left="426" w:right="420" w:firstLine="1134"/>
        <w:contextualSpacing/>
        <w:jc w:val="both"/>
        <w:rPr>
          <w:szCs w:val="24"/>
        </w:rPr>
      </w:pPr>
    </w:p>
    <w:p w14:paraId="4129F9F2" w14:textId="77777777" w:rsidR="009A124A" w:rsidRPr="00490B48" w:rsidRDefault="009A124A" w:rsidP="00490B48">
      <w:pPr>
        <w:shd w:val="clear" w:color="auto" w:fill="FFFFFF"/>
        <w:ind w:left="426" w:right="420" w:firstLine="1134"/>
        <w:contextualSpacing/>
        <w:jc w:val="both"/>
        <w:rPr>
          <w:b/>
          <w:szCs w:val="24"/>
          <w:u w:val="single"/>
        </w:rPr>
      </w:pPr>
      <w:r w:rsidRPr="00490B48">
        <w:rPr>
          <w:szCs w:val="24"/>
        </w:rPr>
        <w:t xml:space="preserve">Por lo tanto, el demandante del proceso divisorio cuenta con un mecanismo para plantear en la etapa de acceso a la administración de justicia las circunstancias que justifican el amparo ante el juez, quien definirá, bajo el propósito que inspira esta institución, la forma en la que la carga procesal que implica una </w:t>
      </w:r>
      <w:r w:rsidRPr="00490B48">
        <w:rPr>
          <w:szCs w:val="24"/>
        </w:rPr>
        <w:lastRenderedPageBreak/>
        <w:t xml:space="preserve">erogación económica puede ser compatibilizada con la situación alegada en el caso concreto, en aras de que la ausencia de recursos no constituya un obstáculo para el acceso a la jurisdicción. Sobre este particular, debe insistirse que </w:t>
      </w:r>
      <w:r w:rsidRPr="00490B48">
        <w:rPr>
          <w:b/>
          <w:szCs w:val="24"/>
          <w:u w:val="single"/>
        </w:rPr>
        <w:t xml:space="preserve">el hecho de que se trate de un anexo de la demanda no puede comprenderse como una condición que inhabilite el examen judicial acerca de la procedencia del amparo de pobreza ante la insuficiencia de los recursos económicos para asumir el costo del dictamen exigido al demandante. </w:t>
      </w:r>
    </w:p>
    <w:p w14:paraId="6398B743" w14:textId="77777777" w:rsidR="00EF2C49" w:rsidRPr="00490B48" w:rsidRDefault="00EF2C49" w:rsidP="00490B48">
      <w:pPr>
        <w:shd w:val="clear" w:color="auto" w:fill="FFFFFF"/>
        <w:ind w:left="426" w:right="420" w:firstLine="1134"/>
        <w:contextualSpacing/>
        <w:jc w:val="both"/>
        <w:rPr>
          <w:color w:val="000000" w:themeColor="text1"/>
          <w:szCs w:val="24"/>
        </w:rPr>
      </w:pPr>
    </w:p>
    <w:p w14:paraId="32BA1790" w14:textId="1A344DC8" w:rsidR="009A124A" w:rsidRPr="00490B48" w:rsidRDefault="009A124A" w:rsidP="00490B48">
      <w:pPr>
        <w:shd w:val="clear" w:color="auto" w:fill="FFFFFF"/>
        <w:ind w:left="426" w:right="420" w:firstLine="1134"/>
        <w:contextualSpacing/>
        <w:jc w:val="both"/>
        <w:rPr>
          <w:szCs w:val="24"/>
        </w:rPr>
      </w:pPr>
      <w:r w:rsidRPr="00490B48">
        <w:rPr>
          <w:color w:val="000000" w:themeColor="text1"/>
          <w:szCs w:val="24"/>
        </w:rPr>
        <w:t>Finalmente, con respecto a este mecanismo es necesario resaltar que, tal y como lo ha señalado esta Corporación en múltiples oportunidades</w:t>
      </w:r>
      <w:r w:rsidRPr="00490B48">
        <w:rPr>
          <w:rStyle w:val="Refdenotaalpie"/>
          <w:color w:val="000000" w:themeColor="text1"/>
          <w:szCs w:val="24"/>
        </w:rPr>
        <w:footnoteReference w:id="3"/>
      </w:r>
      <w:r w:rsidRPr="00490B48">
        <w:rPr>
          <w:color w:val="000000" w:themeColor="text1"/>
          <w:szCs w:val="24"/>
        </w:rPr>
        <w:t>, el amparo de pobreza cumple las siguientes finalidades: (i)</w:t>
      </w:r>
      <w:r w:rsidRPr="00490B48">
        <w:rPr>
          <w:color w:val="000000" w:themeColor="text1"/>
          <w:szCs w:val="24"/>
          <w:shd w:val="clear" w:color="auto" w:fill="FFFFFF"/>
        </w:rPr>
        <w:t xml:space="preserve"> garantizar y hacer efectiva la igualdad de las partes ante la ley; (ii) permitir el acceso efectivo a la administración de justicia para las personas que carecen de recursos económicos, con respecto a quien sí tiene solvencia económica para acceder autónomamente a ella; (iii)</w:t>
      </w:r>
      <w:r w:rsidRPr="00490B48">
        <w:rPr>
          <w:szCs w:val="24"/>
        </w:rPr>
        <w:t xml:space="preserve"> </w:t>
      </w:r>
      <w:r w:rsidRPr="00490B48">
        <w:rPr>
          <w:color w:val="000000" w:themeColor="text1"/>
          <w:szCs w:val="24"/>
          <w:shd w:val="clear" w:color="auto" w:fill="FFFFFF"/>
        </w:rPr>
        <w:t xml:space="preserve">materializar el principio de gratuidad de la justicia; y (iv) la materialización del derecho de defensa, en la medida en que la definición legal del mecanismo, de acuerdo con la solicitud de la parte, también conlleva la designación de un defensor de oficio, quien deberá actuar diligentemente. </w:t>
      </w:r>
      <w:r w:rsidRPr="00490B48">
        <w:rPr>
          <w:b/>
          <w:color w:val="000000" w:themeColor="text1"/>
          <w:szCs w:val="24"/>
          <w:u w:val="single"/>
          <w:shd w:val="clear" w:color="auto" w:fill="FFFFFF"/>
        </w:rPr>
        <w:t>Así las cosas, en atención a la incidencia del mecanismo en el plexo de garantías fundamentales descritas el amparo de pobreza puede ser solicitado previo a la iniciación del proceso y su otorgamiento conlleva la remoción de las cargas económicas, que constituyan barreras, para el acceso efectivo a la administración de justicia de quien no cuenta con los recursos para asumir esas erogaciones.</w:t>
      </w:r>
      <w:r w:rsidR="00D14F45" w:rsidRPr="00490B48">
        <w:rPr>
          <w:b/>
          <w:color w:val="000000" w:themeColor="text1"/>
          <w:szCs w:val="24"/>
          <w:shd w:val="clear" w:color="auto" w:fill="FFFFFF"/>
        </w:rPr>
        <w:t xml:space="preserve"> </w:t>
      </w:r>
      <w:r w:rsidR="00D14F45" w:rsidRPr="00490B48">
        <w:rPr>
          <w:color w:val="000000" w:themeColor="text1"/>
          <w:szCs w:val="24"/>
          <w:shd w:val="clear" w:color="auto" w:fill="FFFFFF"/>
        </w:rPr>
        <w:t>(Subrayas y negrillas fuera de texto)</w:t>
      </w:r>
    </w:p>
    <w:p w14:paraId="2BB15231" w14:textId="77777777" w:rsidR="009A124A" w:rsidRPr="00CB38C6" w:rsidRDefault="009A124A" w:rsidP="00CB38C6">
      <w:pPr>
        <w:pStyle w:val="Prrafodelista"/>
        <w:tabs>
          <w:tab w:val="left" w:pos="2227"/>
        </w:tabs>
        <w:spacing w:line="276" w:lineRule="auto"/>
        <w:ind w:left="0" w:right="618" w:firstLine="1701"/>
        <w:rPr>
          <w:sz w:val="24"/>
          <w:szCs w:val="24"/>
        </w:rPr>
      </w:pPr>
    </w:p>
    <w:p w14:paraId="0D30EE63" w14:textId="4F57E17E" w:rsidR="00AF5999" w:rsidRPr="00CB38C6" w:rsidRDefault="00D14F45" w:rsidP="00CB38C6">
      <w:pPr>
        <w:pStyle w:val="Prrafodelista"/>
        <w:tabs>
          <w:tab w:val="left" w:pos="2227"/>
        </w:tabs>
        <w:spacing w:line="276" w:lineRule="auto"/>
        <w:ind w:left="0" w:firstLine="1701"/>
        <w:rPr>
          <w:sz w:val="24"/>
          <w:szCs w:val="24"/>
        </w:rPr>
      </w:pPr>
      <w:r w:rsidRPr="00CB38C6">
        <w:rPr>
          <w:sz w:val="24"/>
          <w:szCs w:val="24"/>
        </w:rPr>
        <w:t>Lo que emerge de allí es que es al juez, al momento de pronunciarse sobre la admisión de la demanda, a quien le incumbe adoptar las medidas para hacer efect</w:t>
      </w:r>
      <w:r w:rsidR="00AF5999" w:rsidRPr="00CB38C6">
        <w:rPr>
          <w:sz w:val="24"/>
          <w:szCs w:val="24"/>
        </w:rPr>
        <w:t>ivo</w:t>
      </w:r>
      <w:r w:rsidRPr="00CB38C6">
        <w:rPr>
          <w:sz w:val="24"/>
          <w:szCs w:val="24"/>
        </w:rPr>
        <w:t xml:space="preserve"> el derecho de acceso a la justicia saltando los obstáculos que las partes puedan presentar, particularmente aquellas de tipo económico, tanto más cuando, a la luz del citado artículo 229, tiene a su mano las herramientas suficientes para procurar </w:t>
      </w:r>
      <w:r w:rsidR="00AF5999" w:rsidRPr="00CB38C6">
        <w:rPr>
          <w:sz w:val="24"/>
          <w:szCs w:val="24"/>
        </w:rPr>
        <w:t>que se obtenga el dictamen que manda el artículo 406 en el curso del proceso; y será frente a este trabajo que los demás comuneros puedan pronunciarse y aportar uno nuevo o solicitar la comparecencia del perito a audiencia para interrogarlo, como lo permite el artículo 409.</w:t>
      </w:r>
    </w:p>
    <w:p w14:paraId="5786681C" w14:textId="77777777" w:rsidR="00EF2C49" w:rsidRPr="00CB38C6" w:rsidRDefault="00EF2C49" w:rsidP="00CB38C6">
      <w:pPr>
        <w:pStyle w:val="Prrafodelista"/>
        <w:tabs>
          <w:tab w:val="left" w:pos="2227"/>
        </w:tabs>
        <w:spacing w:line="276" w:lineRule="auto"/>
        <w:ind w:left="0" w:firstLine="1701"/>
        <w:rPr>
          <w:sz w:val="24"/>
          <w:szCs w:val="24"/>
        </w:rPr>
      </w:pPr>
    </w:p>
    <w:p w14:paraId="05ABAF28" w14:textId="77777777" w:rsidR="00EF2C49" w:rsidRPr="00CB38C6" w:rsidRDefault="00EF2C49" w:rsidP="00CB38C6">
      <w:pPr>
        <w:pStyle w:val="Textoindependiente"/>
        <w:numPr>
          <w:ilvl w:val="1"/>
          <w:numId w:val="2"/>
        </w:numPr>
        <w:spacing w:line="276" w:lineRule="auto"/>
        <w:ind w:left="0" w:right="117" w:firstLine="1701"/>
        <w:jc w:val="both"/>
        <w:rPr>
          <w:rFonts w:ascii="Gadugi" w:hAnsi="Gadugi"/>
          <w:sz w:val="24"/>
          <w:szCs w:val="24"/>
        </w:rPr>
      </w:pPr>
      <w:r w:rsidRPr="00CB38C6">
        <w:rPr>
          <w:rFonts w:ascii="Gadugi" w:hAnsi="Gadugi"/>
          <w:sz w:val="24"/>
          <w:szCs w:val="24"/>
        </w:rPr>
        <w:t xml:space="preserve"> </w:t>
      </w:r>
      <w:r w:rsidR="0090386E" w:rsidRPr="00CB38C6">
        <w:rPr>
          <w:rFonts w:ascii="Gadugi" w:hAnsi="Gadugi"/>
          <w:sz w:val="24"/>
          <w:szCs w:val="24"/>
        </w:rPr>
        <w:t xml:space="preserve">Por tanto, se </w:t>
      </w:r>
      <w:r w:rsidRPr="00CB38C6">
        <w:rPr>
          <w:rFonts w:ascii="Gadugi" w:hAnsi="Gadugi"/>
          <w:sz w:val="24"/>
          <w:szCs w:val="24"/>
        </w:rPr>
        <w:t xml:space="preserve">revocarán los autos proferidos por el juzgado, tanto el que inadmitió como el que rechazó la demanda y, en su lugar, se le dará el trámite que corresponda. </w:t>
      </w:r>
    </w:p>
    <w:p w14:paraId="7E6B1690" w14:textId="77777777" w:rsidR="00EF2C49" w:rsidRPr="00CB38C6" w:rsidRDefault="00EF2C49" w:rsidP="00CB38C6">
      <w:pPr>
        <w:pStyle w:val="Textoindependiente"/>
        <w:spacing w:line="276" w:lineRule="auto"/>
        <w:ind w:left="1701" w:right="117"/>
        <w:rPr>
          <w:rFonts w:ascii="Gadugi" w:hAnsi="Gadugi"/>
          <w:sz w:val="24"/>
          <w:szCs w:val="24"/>
        </w:rPr>
      </w:pPr>
    </w:p>
    <w:p w14:paraId="1AFA5C7A" w14:textId="77777777" w:rsidR="00FD0FCD" w:rsidRPr="00CB38C6" w:rsidRDefault="00FD0FCD" w:rsidP="00CB38C6">
      <w:pPr>
        <w:spacing w:line="276" w:lineRule="auto"/>
        <w:ind w:firstLine="1701"/>
        <w:rPr>
          <w:sz w:val="24"/>
          <w:szCs w:val="24"/>
        </w:rPr>
      </w:pPr>
    </w:p>
    <w:p w14:paraId="11BA627B" w14:textId="77777777" w:rsidR="00FD0FCD" w:rsidRPr="00CB38C6" w:rsidRDefault="00143BB8" w:rsidP="00CB38C6">
      <w:pPr>
        <w:pStyle w:val="Ttulo2"/>
        <w:spacing w:before="0" w:line="276" w:lineRule="auto"/>
        <w:ind w:left="0" w:firstLine="1701"/>
        <w:rPr>
          <w:sz w:val="24"/>
          <w:szCs w:val="24"/>
        </w:rPr>
      </w:pPr>
      <w:r w:rsidRPr="00CB38C6">
        <w:rPr>
          <w:sz w:val="24"/>
          <w:szCs w:val="24"/>
        </w:rPr>
        <w:t>DECISIÓN</w:t>
      </w:r>
    </w:p>
    <w:p w14:paraId="3660B7F7" w14:textId="77777777" w:rsidR="00FD0FCD" w:rsidRPr="00CB38C6" w:rsidRDefault="00FD0FCD" w:rsidP="00CB38C6">
      <w:pPr>
        <w:spacing w:line="276" w:lineRule="auto"/>
        <w:ind w:firstLine="1701"/>
        <w:rPr>
          <w:b/>
          <w:sz w:val="24"/>
          <w:szCs w:val="24"/>
        </w:rPr>
      </w:pPr>
    </w:p>
    <w:p w14:paraId="377E49CF" w14:textId="77777777" w:rsidR="00FD0FCD" w:rsidRPr="00CB38C6" w:rsidRDefault="00FD0FCD" w:rsidP="00CB38C6">
      <w:pPr>
        <w:spacing w:line="276" w:lineRule="auto"/>
        <w:ind w:firstLine="1701"/>
        <w:rPr>
          <w:b/>
          <w:sz w:val="24"/>
          <w:szCs w:val="24"/>
        </w:rPr>
      </w:pPr>
    </w:p>
    <w:p w14:paraId="6571EC43" w14:textId="77777777" w:rsidR="00EF2C49" w:rsidRPr="00CB38C6" w:rsidRDefault="00143BB8" w:rsidP="00CB38C6">
      <w:pPr>
        <w:spacing w:line="276" w:lineRule="auto"/>
        <w:ind w:right="113" w:firstLine="1701"/>
        <w:jc w:val="both"/>
        <w:rPr>
          <w:b/>
          <w:sz w:val="24"/>
          <w:szCs w:val="24"/>
        </w:rPr>
      </w:pPr>
      <w:r w:rsidRPr="00CB38C6">
        <w:rPr>
          <w:sz w:val="24"/>
          <w:szCs w:val="24"/>
        </w:rPr>
        <w:t xml:space="preserve">En armonía con lo expuesto, el </w:t>
      </w:r>
      <w:r w:rsidRPr="00CB38C6">
        <w:rPr>
          <w:b/>
          <w:sz w:val="24"/>
          <w:szCs w:val="24"/>
        </w:rPr>
        <w:t>Tribunal Superior del</w:t>
      </w:r>
      <w:r w:rsidRPr="00CB38C6">
        <w:rPr>
          <w:b/>
          <w:spacing w:val="1"/>
          <w:sz w:val="24"/>
          <w:szCs w:val="24"/>
        </w:rPr>
        <w:t xml:space="preserve"> </w:t>
      </w:r>
      <w:r w:rsidRPr="00CB38C6">
        <w:rPr>
          <w:b/>
          <w:spacing w:val="-1"/>
          <w:sz w:val="24"/>
          <w:szCs w:val="24"/>
        </w:rPr>
        <w:t>Distrito</w:t>
      </w:r>
      <w:r w:rsidRPr="00CB38C6">
        <w:rPr>
          <w:b/>
          <w:spacing w:val="-17"/>
          <w:sz w:val="24"/>
          <w:szCs w:val="24"/>
        </w:rPr>
        <w:t xml:space="preserve"> </w:t>
      </w:r>
      <w:r w:rsidRPr="00CB38C6">
        <w:rPr>
          <w:b/>
          <w:sz w:val="24"/>
          <w:szCs w:val="24"/>
        </w:rPr>
        <w:t>Judicial,</w:t>
      </w:r>
      <w:r w:rsidRPr="00CB38C6">
        <w:rPr>
          <w:b/>
          <w:spacing w:val="-16"/>
          <w:sz w:val="24"/>
          <w:szCs w:val="24"/>
        </w:rPr>
        <w:t xml:space="preserve"> </w:t>
      </w:r>
      <w:r w:rsidRPr="00CB38C6">
        <w:rPr>
          <w:b/>
          <w:sz w:val="24"/>
          <w:szCs w:val="24"/>
        </w:rPr>
        <w:t>Sala</w:t>
      </w:r>
      <w:r w:rsidRPr="00CB38C6">
        <w:rPr>
          <w:b/>
          <w:spacing w:val="-17"/>
          <w:sz w:val="24"/>
          <w:szCs w:val="24"/>
        </w:rPr>
        <w:t xml:space="preserve"> </w:t>
      </w:r>
      <w:r w:rsidRPr="00CB38C6">
        <w:rPr>
          <w:b/>
          <w:sz w:val="24"/>
          <w:szCs w:val="24"/>
        </w:rPr>
        <w:t>Unitaria</w:t>
      </w:r>
      <w:r w:rsidRPr="00CB38C6">
        <w:rPr>
          <w:b/>
          <w:spacing w:val="-17"/>
          <w:sz w:val="24"/>
          <w:szCs w:val="24"/>
        </w:rPr>
        <w:t xml:space="preserve"> </w:t>
      </w:r>
      <w:r w:rsidRPr="00CB38C6">
        <w:rPr>
          <w:b/>
          <w:sz w:val="24"/>
          <w:szCs w:val="24"/>
        </w:rPr>
        <w:t>Civil-Familia</w:t>
      </w:r>
      <w:r w:rsidRPr="00CB38C6">
        <w:rPr>
          <w:sz w:val="24"/>
          <w:szCs w:val="24"/>
        </w:rPr>
        <w:t>,</w:t>
      </w:r>
      <w:r w:rsidRPr="00CB38C6">
        <w:rPr>
          <w:spacing w:val="-17"/>
          <w:sz w:val="24"/>
          <w:szCs w:val="24"/>
        </w:rPr>
        <w:t xml:space="preserve"> </w:t>
      </w:r>
      <w:r w:rsidR="00EF2C49" w:rsidRPr="00CB38C6">
        <w:rPr>
          <w:b/>
          <w:spacing w:val="-17"/>
          <w:sz w:val="24"/>
          <w:szCs w:val="24"/>
        </w:rPr>
        <w:t>REVOCA</w:t>
      </w:r>
      <w:r w:rsidR="00EF2C49" w:rsidRPr="00CB38C6">
        <w:rPr>
          <w:spacing w:val="-17"/>
          <w:sz w:val="24"/>
          <w:szCs w:val="24"/>
        </w:rPr>
        <w:t xml:space="preserve"> </w:t>
      </w:r>
      <w:r w:rsidR="00EF2C49" w:rsidRPr="00CB38C6">
        <w:rPr>
          <w:spacing w:val="-16"/>
          <w:sz w:val="24"/>
          <w:szCs w:val="24"/>
        </w:rPr>
        <w:t xml:space="preserve">el auto del 13 de junio de 2022, proferido por </w:t>
      </w:r>
      <w:r w:rsidR="00EF2C49" w:rsidRPr="00CB38C6">
        <w:rPr>
          <w:spacing w:val="-16"/>
          <w:sz w:val="24"/>
          <w:szCs w:val="24"/>
        </w:rPr>
        <w:lastRenderedPageBreak/>
        <w:t xml:space="preserve">el Juzgado </w:t>
      </w:r>
      <w:r w:rsidR="00EF2C49" w:rsidRPr="00CB38C6">
        <w:rPr>
          <w:sz w:val="24"/>
          <w:szCs w:val="24"/>
        </w:rPr>
        <w:t>Civil</w:t>
      </w:r>
      <w:r w:rsidR="00EF2C49" w:rsidRPr="00CB38C6">
        <w:rPr>
          <w:spacing w:val="-7"/>
          <w:sz w:val="24"/>
          <w:szCs w:val="24"/>
        </w:rPr>
        <w:t xml:space="preserve"> </w:t>
      </w:r>
      <w:r w:rsidR="00EF2C49" w:rsidRPr="00CB38C6">
        <w:rPr>
          <w:sz w:val="24"/>
          <w:szCs w:val="24"/>
        </w:rPr>
        <w:t>del</w:t>
      </w:r>
      <w:r w:rsidR="00EF2C49" w:rsidRPr="00CB38C6">
        <w:rPr>
          <w:spacing w:val="-6"/>
          <w:sz w:val="24"/>
          <w:szCs w:val="24"/>
        </w:rPr>
        <w:t xml:space="preserve"> </w:t>
      </w:r>
      <w:r w:rsidR="00EF2C49" w:rsidRPr="00CB38C6">
        <w:rPr>
          <w:sz w:val="24"/>
          <w:szCs w:val="24"/>
        </w:rPr>
        <w:t>Circuito</w:t>
      </w:r>
      <w:r w:rsidR="00EF2C49" w:rsidRPr="00CB38C6">
        <w:rPr>
          <w:spacing w:val="-5"/>
          <w:sz w:val="24"/>
          <w:szCs w:val="24"/>
        </w:rPr>
        <w:t xml:space="preserve"> </w:t>
      </w:r>
      <w:r w:rsidR="00EF2C49" w:rsidRPr="00CB38C6">
        <w:rPr>
          <w:sz w:val="24"/>
          <w:szCs w:val="24"/>
        </w:rPr>
        <w:t>de</w:t>
      </w:r>
      <w:r w:rsidR="00EF2C49" w:rsidRPr="00CB38C6">
        <w:rPr>
          <w:spacing w:val="-8"/>
          <w:sz w:val="24"/>
          <w:szCs w:val="24"/>
        </w:rPr>
        <w:t xml:space="preserve"> Santa Rosa de Cabal, que comprende también el que inadmitió la demanda para iniciar proceso </w:t>
      </w:r>
      <w:r w:rsidR="00EF2C49" w:rsidRPr="00D21F15">
        <w:rPr>
          <w:b/>
          <w:spacing w:val="-8"/>
          <w:sz w:val="24"/>
          <w:szCs w:val="24"/>
        </w:rPr>
        <w:t>d</w:t>
      </w:r>
      <w:bookmarkStart w:id="3" w:name="_GoBack"/>
      <w:bookmarkEnd w:id="3"/>
      <w:r w:rsidR="00EF2C49" w:rsidRPr="00D21F15">
        <w:rPr>
          <w:b/>
          <w:spacing w:val="-8"/>
          <w:sz w:val="24"/>
          <w:szCs w:val="24"/>
        </w:rPr>
        <w:t>ivisorio</w:t>
      </w:r>
      <w:r w:rsidR="00EF2C49" w:rsidRPr="00CB38C6">
        <w:rPr>
          <w:spacing w:val="-8"/>
          <w:sz w:val="24"/>
          <w:szCs w:val="24"/>
        </w:rPr>
        <w:t xml:space="preserve"> presentada por </w:t>
      </w:r>
      <w:r w:rsidR="00EF2C49" w:rsidRPr="00CB38C6">
        <w:rPr>
          <w:b/>
          <w:spacing w:val="-8"/>
          <w:sz w:val="24"/>
          <w:szCs w:val="24"/>
        </w:rPr>
        <w:t xml:space="preserve">Luz Stella Echeverri Quiceno </w:t>
      </w:r>
      <w:r w:rsidR="00EF2C49" w:rsidRPr="00CB38C6">
        <w:rPr>
          <w:spacing w:val="-8"/>
          <w:sz w:val="24"/>
          <w:szCs w:val="24"/>
        </w:rPr>
        <w:t xml:space="preserve">frente a </w:t>
      </w:r>
      <w:r w:rsidR="00EF2C49" w:rsidRPr="00CB38C6">
        <w:rPr>
          <w:b/>
          <w:spacing w:val="-8"/>
          <w:sz w:val="24"/>
          <w:szCs w:val="24"/>
        </w:rPr>
        <w:t xml:space="preserve">Luis Miguel Echeverri González </w:t>
      </w:r>
      <w:r w:rsidR="00EF2C49" w:rsidRPr="00CB38C6">
        <w:rPr>
          <w:spacing w:val="-8"/>
          <w:sz w:val="24"/>
          <w:szCs w:val="24"/>
        </w:rPr>
        <w:t xml:space="preserve">y otros. </w:t>
      </w:r>
    </w:p>
    <w:p w14:paraId="5B096422" w14:textId="1FC8625A" w:rsidR="0090386E" w:rsidRPr="00CB38C6" w:rsidRDefault="0090386E" w:rsidP="00CB38C6">
      <w:pPr>
        <w:spacing w:line="276" w:lineRule="auto"/>
        <w:ind w:right="113" w:firstLine="1701"/>
        <w:jc w:val="both"/>
        <w:rPr>
          <w:spacing w:val="-4"/>
          <w:sz w:val="24"/>
          <w:szCs w:val="24"/>
        </w:rPr>
      </w:pPr>
    </w:p>
    <w:p w14:paraId="4D022842" w14:textId="77777777" w:rsidR="00B33C86" w:rsidRPr="00CB38C6" w:rsidRDefault="00EF2C49" w:rsidP="00CB38C6">
      <w:pPr>
        <w:spacing w:line="276" w:lineRule="auto"/>
        <w:ind w:right="113" w:firstLine="1701"/>
        <w:jc w:val="both"/>
        <w:rPr>
          <w:spacing w:val="-4"/>
          <w:sz w:val="24"/>
          <w:szCs w:val="24"/>
        </w:rPr>
      </w:pPr>
      <w:r w:rsidRPr="00CB38C6">
        <w:rPr>
          <w:spacing w:val="-4"/>
          <w:sz w:val="24"/>
          <w:szCs w:val="24"/>
        </w:rPr>
        <w:t>En su lugar</w:t>
      </w:r>
      <w:r w:rsidR="00B33C86" w:rsidRPr="00CB38C6">
        <w:rPr>
          <w:spacing w:val="-4"/>
          <w:sz w:val="24"/>
          <w:szCs w:val="24"/>
        </w:rPr>
        <w:t xml:space="preserve">: </w:t>
      </w:r>
    </w:p>
    <w:p w14:paraId="36ADEC02" w14:textId="77777777" w:rsidR="00B33C86" w:rsidRPr="00CB38C6" w:rsidRDefault="00B33C86" w:rsidP="00CB38C6">
      <w:pPr>
        <w:spacing w:line="276" w:lineRule="auto"/>
        <w:ind w:right="113" w:firstLine="1701"/>
        <w:jc w:val="both"/>
        <w:rPr>
          <w:spacing w:val="-4"/>
          <w:sz w:val="24"/>
          <w:szCs w:val="24"/>
        </w:rPr>
      </w:pPr>
    </w:p>
    <w:p w14:paraId="581CDE15" w14:textId="715739D0" w:rsidR="00EF2C49" w:rsidRPr="00CB38C6" w:rsidRDefault="00B33C86" w:rsidP="00CB38C6">
      <w:pPr>
        <w:spacing w:line="276" w:lineRule="auto"/>
        <w:ind w:right="113" w:firstLine="1701"/>
        <w:jc w:val="both"/>
        <w:rPr>
          <w:spacing w:val="-4"/>
          <w:sz w:val="24"/>
          <w:szCs w:val="24"/>
        </w:rPr>
      </w:pPr>
      <w:r w:rsidRPr="00CB38C6">
        <w:rPr>
          <w:spacing w:val="-4"/>
          <w:sz w:val="24"/>
          <w:szCs w:val="24"/>
        </w:rPr>
        <w:t>1°.  C</w:t>
      </w:r>
      <w:r w:rsidR="00EF2C49" w:rsidRPr="00CB38C6">
        <w:rPr>
          <w:spacing w:val="-4"/>
          <w:sz w:val="24"/>
          <w:szCs w:val="24"/>
        </w:rPr>
        <w:t xml:space="preserve">omo la demanda se ajusta a los requisitos generales de los artículos 82 y 83 del CGP, a los especiales artículo 406 ibidem y del Decreto 806 de 2020, vigente para cuando se presentó, y trae los anexos exigidos en los artículos 84 y 406 del estatuto procesal, </w:t>
      </w:r>
      <w:r w:rsidR="00EF2C49" w:rsidRPr="00CB38C6">
        <w:rPr>
          <w:b/>
          <w:spacing w:val="-4"/>
          <w:sz w:val="24"/>
          <w:szCs w:val="24"/>
        </w:rPr>
        <w:t>SE ADMITE.</w:t>
      </w:r>
      <w:r w:rsidR="00EF2C49" w:rsidRPr="00CB38C6">
        <w:rPr>
          <w:spacing w:val="-4"/>
          <w:sz w:val="24"/>
          <w:szCs w:val="24"/>
        </w:rPr>
        <w:t xml:space="preserve"> </w:t>
      </w:r>
    </w:p>
    <w:p w14:paraId="70449F2B" w14:textId="77777777" w:rsidR="00EF2C49" w:rsidRPr="00CB38C6" w:rsidRDefault="00EF2C49" w:rsidP="00CB38C6">
      <w:pPr>
        <w:spacing w:line="276" w:lineRule="auto"/>
        <w:ind w:right="113" w:firstLine="1701"/>
        <w:jc w:val="both"/>
        <w:rPr>
          <w:spacing w:val="-4"/>
          <w:sz w:val="24"/>
          <w:szCs w:val="24"/>
        </w:rPr>
      </w:pPr>
    </w:p>
    <w:p w14:paraId="2EE265B9" w14:textId="75B23749" w:rsidR="00B33C86" w:rsidRPr="00CB38C6" w:rsidRDefault="00B33C86" w:rsidP="00CB38C6">
      <w:pPr>
        <w:spacing w:line="276" w:lineRule="auto"/>
        <w:ind w:right="113" w:firstLine="1701"/>
        <w:jc w:val="both"/>
        <w:rPr>
          <w:spacing w:val="-4"/>
          <w:sz w:val="24"/>
          <w:szCs w:val="24"/>
        </w:rPr>
      </w:pPr>
      <w:r w:rsidRPr="00CB38C6">
        <w:rPr>
          <w:spacing w:val="-4"/>
          <w:sz w:val="24"/>
          <w:szCs w:val="24"/>
        </w:rPr>
        <w:t xml:space="preserve">2°. </w:t>
      </w:r>
      <w:r w:rsidRPr="00CB38C6">
        <w:rPr>
          <w:spacing w:val="-4"/>
          <w:sz w:val="24"/>
          <w:szCs w:val="24"/>
        </w:rPr>
        <w:tab/>
      </w:r>
      <w:r w:rsidR="00EF2C49" w:rsidRPr="00CB38C6">
        <w:rPr>
          <w:spacing w:val="-4"/>
          <w:sz w:val="24"/>
          <w:szCs w:val="24"/>
        </w:rPr>
        <w:t xml:space="preserve">Se dispone darle al asunto el trámite previsto en </w:t>
      </w:r>
      <w:r w:rsidRPr="00CB38C6">
        <w:rPr>
          <w:spacing w:val="-4"/>
          <w:sz w:val="24"/>
          <w:szCs w:val="24"/>
        </w:rPr>
        <w:t xml:space="preserve">los artículos 406 y ss. del CGP, en lo que atañe al proceso divisorio. </w:t>
      </w:r>
    </w:p>
    <w:p w14:paraId="4A137E85" w14:textId="77777777" w:rsidR="00B33C86" w:rsidRPr="00CB38C6" w:rsidRDefault="00B33C86" w:rsidP="00CB38C6">
      <w:pPr>
        <w:spacing w:line="276" w:lineRule="auto"/>
        <w:ind w:right="113" w:firstLine="1701"/>
        <w:jc w:val="both"/>
        <w:rPr>
          <w:spacing w:val="-4"/>
          <w:sz w:val="24"/>
          <w:szCs w:val="24"/>
        </w:rPr>
      </w:pPr>
    </w:p>
    <w:p w14:paraId="0B22C446" w14:textId="77777777" w:rsidR="00B33C86" w:rsidRPr="00CB38C6" w:rsidRDefault="00B33C86" w:rsidP="00CB38C6">
      <w:pPr>
        <w:spacing w:line="276" w:lineRule="auto"/>
        <w:ind w:right="114" w:firstLine="1701"/>
        <w:jc w:val="both"/>
        <w:rPr>
          <w:sz w:val="24"/>
          <w:szCs w:val="24"/>
        </w:rPr>
      </w:pPr>
      <w:r w:rsidRPr="00CB38C6">
        <w:rPr>
          <w:sz w:val="24"/>
          <w:szCs w:val="24"/>
        </w:rPr>
        <w:t>3°.</w:t>
      </w:r>
      <w:r w:rsidRPr="00CB38C6">
        <w:rPr>
          <w:sz w:val="24"/>
          <w:szCs w:val="24"/>
        </w:rPr>
        <w:tab/>
        <w:t>Se ordena correr traslado a los demandados por el término de diez días.</w:t>
      </w:r>
    </w:p>
    <w:p w14:paraId="0BCF9206" w14:textId="77777777" w:rsidR="00B33C86" w:rsidRPr="00CB38C6" w:rsidRDefault="00B33C86" w:rsidP="00CB38C6">
      <w:pPr>
        <w:spacing w:line="276" w:lineRule="auto"/>
        <w:ind w:right="114" w:firstLine="1701"/>
        <w:jc w:val="both"/>
        <w:rPr>
          <w:sz w:val="24"/>
          <w:szCs w:val="24"/>
        </w:rPr>
      </w:pPr>
    </w:p>
    <w:p w14:paraId="4F3F52E0" w14:textId="77777777" w:rsidR="00B33C86" w:rsidRPr="00CB38C6" w:rsidRDefault="00B33C86" w:rsidP="00CB38C6">
      <w:pPr>
        <w:spacing w:line="276" w:lineRule="auto"/>
        <w:ind w:right="114" w:firstLine="1701"/>
        <w:jc w:val="both"/>
        <w:rPr>
          <w:sz w:val="24"/>
          <w:szCs w:val="24"/>
        </w:rPr>
      </w:pPr>
      <w:r w:rsidRPr="00CB38C6">
        <w:rPr>
          <w:sz w:val="24"/>
          <w:szCs w:val="24"/>
        </w:rPr>
        <w:t>4°.</w:t>
      </w:r>
      <w:r w:rsidRPr="00CB38C6">
        <w:rPr>
          <w:sz w:val="24"/>
          <w:szCs w:val="24"/>
        </w:rPr>
        <w:tab/>
        <w:t xml:space="preserve">El apoderado ya tiene personería reconocida. </w:t>
      </w:r>
    </w:p>
    <w:p w14:paraId="07349837" w14:textId="77777777" w:rsidR="00B33C86" w:rsidRPr="00CB38C6" w:rsidRDefault="00B33C86" w:rsidP="00CB38C6">
      <w:pPr>
        <w:spacing w:line="276" w:lineRule="auto"/>
        <w:ind w:right="114" w:firstLine="1701"/>
        <w:jc w:val="both"/>
        <w:rPr>
          <w:sz w:val="24"/>
          <w:szCs w:val="24"/>
        </w:rPr>
      </w:pPr>
    </w:p>
    <w:p w14:paraId="171D00C4" w14:textId="77777777" w:rsidR="00B33C86" w:rsidRPr="00CB38C6" w:rsidRDefault="00B33C86" w:rsidP="00CB38C6">
      <w:pPr>
        <w:spacing w:line="276" w:lineRule="auto"/>
        <w:ind w:right="114" w:firstLine="1701"/>
        <w:jc w:val="both"/>
        <w:rPr>
          <w:sz w:val="24"/>
          <w:szCs w:val="24"/>
        </w:rPr>
      </w:pPr>
      <w:r w:rsidRPr="00CB38C6">
        <w:rPr>
          <w:sz w:val="24"/>
          <w:szCs w:val="24"/>
        </w:rPr>
        <w:t xml:space="preserve">5°. </w:t>
      </w:r>
      <w:r w:rsidRPr="00CB38C6">
        <w:rPr>
          <w:sz w:val="24"/>
          <w:szCs w:val="24"/>
        </w:rPr>
        <w:tab/>
        <w:t xml:space="preserve">Se ordena la inscripción de la demanda en el folio de matrícula inmobiliaria No. 296-68392. El Juzgado de primer grado dispondrá lo pertinente para la práctica de la medida. </w:t>
      </w:r>
    </w:p>
    <w:p w14:paraId="45EEF9BF" w14:textId="77777777" w:rsidR="00B33C86" w:rsidRPr="00CB38C6" w:rsidRDefault="00B33C86" w:rsidP="00CB38C6">
      <w:pPr>
        <w:spacing w:line="276" w:lineRule="auto"/>
        <w:ind w:right="114" w:firstLine="1701"/>
        <w:jc w:val="both"/>
        <w:rPr>
          <w:sz w:val="24"/>
          <w:szCs w:val="24"/>
        </w:rPr>
      </w:pPr>
    </w:p>
    <w:p w14:paraId="127FDFFA" w14:textId="77777777" w:rsidR="00F522B4" w:rsidRPr="00CB38C6" w:rsidRDefault="00B33C86" w:rsidP="00CB38C6">
      <w:pPr>
        <w:spacing w:line="276" w:lineRule="auto"/>
        <w:ind w:right="114" w:firstLine="1701"/>
        <w:jc w:val="both"/>
        <w:rPr>
          <w:sz w:val="24"/>
          <w:szCs w:val="24"/>
        </w:rPr>
      </w:pPr>
      <w:r w:rsidRPr="00CB38C6">
        <w:rPr>
          <w:sz w:val="24"/>
          <w:szCs w:val="24"/>
        </w:rPr>
        <w:t>6°.</w:t>
      </w:r>
      <w:r w:rsidRPr="00CB38C6">
        <w:rPr>
          <w:sz w:val="24"/>
          <w:szCs w:val="24"/>
        </w:rPr>
        <w:tab/>
        <w:t xml:space="preserve">Se dispone la obtención de un dictamen pericial para </w:t>
      </w:r>
      <w:r w:rsidR="00F522B4" w:rsidRPr="00CB38C6">
        <w:rPr>
          <w:sz w:val="24"/>
          <w:szCs w:val="24"/>
        </w:rPr>
        <w:t xml:space="preserve">cumplir la exigencia del artículo 406 del CGP. </w:t>
      </w:r>
    </w:p>
    <w:p w14:paraId="3F00BDFD" w14:textId="77777777" w:rsidR="00F522B4" w:rsidRPr="00CB38C6" w:rsidRDefault="00F522B4" w:rsidP="00CB38C6">
      <w:pPr>
        <w:spacing w:line="276" w:lineRule="auto"/>
        <w:ind w:right="114" w:firstLine="1701"/>
        <w:jc w:val="both"/>
        <w:rPr>
          <w:sz w:val="24"/>
          <w:szCs w:val="24"/>
        </w:rPr>
      </w:pPr>
    </w:p>
    <w:p w14:paraId="7F3B2A5D" w14:textId="1360F14D" w:rsidR="00B33C86" w:rsidRPr="00CB38C6" w:rsidRDefault="00F522B4" w:rsidP="00CB38C6">
      <w:pPr>
        <w:spacing w:line="276" w:lineRule="auto"/>
        <w:ind w:right="114" w:firstLine="1701"/>
        <w:jc w:val="both"/>
        <w:rPr>
          <w:sz w:val="24"/>
          <w:szCs w:val="24"/>
        </w:rPr>
      </w:pPr>
      <w:r w:rsidRPr="00CB38C6">
        <w:rPr>
          <w:sz w:val="24"/>
          <w:szCs w:val="24"/>
        </w:rPr>
        <w:t xml:space="preserve">También el Juez de primera instancia dispondrá qué entidad o profesional lo realizará y la oportunidad para hacerlo, advirtiendo que la demandante goza de amparo de pobreza. </w:t>
      </w:r>
      <w:r w:rsidR="00B33C86" w:rsidRPr="00CB38C6">
        <w:rPr>
          <w:sz w:val="24"/>
          <w:szCs w:val="24"/>
        </w:rPr>
        <w:t xml:space="preserve"> </w:t>
      </w:r>
    </w:p>
    <w:p w14:paraId="5CCBEA01" w14:textId="77777777" w:rsidR="00B33C86" w:rsidRPr="00CB38C6" w:rsidRDefault="00B33C86" w:rsidP="00CB38C6">
      <w:pPr>
        <w:spacing w:line="276" w:lineRule="auto"/>
        <w:ind w:right="114" w:firstLine="1701"/>
        <w:jc w:val="both"/>
        <w:rPr>
          <w:sz w:val="24"/>
          <w:szCs w:val="24"/>
        </w:rPr>
      </w:pPr>
    </w:p>
    <w:p w14:paraId="65AB6207" w14:textId="77777777" w:rsidR="0090386E" w:rsidRPr="00CB38C6" w:rsidRDefault="0090386E" w:rsidP="00CB38C6">
      <w:pPr>
        <w:pStyle w:val="Ttulo2"/>
        <w:spacing w:before="0" w:line="276" w:lineRule="auto"/>
        <w:ind w:left="0" w:firstLine="1701"/>
        <w:rPr>
          <w:b w:val="0"/>
          <w:sz w:val="24"/>
          <w:szCs w:val="24"/>
        </w:rPr>
      </w:pPr>
      <w:r w:rsidRPr="00CB38C6">
        <w:rPr>
          <w:b w:val="0"/>
          <w:sz w:val="24"/>
          <w:szCs w:val="24"/>
        </w:rPr>
        <w:t xml:space="preserve">Notifíquese, </w:t>
      </w:r>
    </w:p>
    <w:p w14:paraId="42E489A5" w14:textId="0915C07D" w:rsidR="0090386E" w:rsidRPr="00CB38C6" w:rsidRDefault="0090386E" w:rsidP="00CB38C6">
      <w:pPr>
        <w:pStyle w:val="Ttulo2"/>
        <w:spacing w:before="0" w:line="276" w:lineRule="auto"/>
        <w:ind w:left="0" w:firstLine="1701"/>
        <w:rPr>
          <w:sz w:val="24"/>
          <w:szCs w:val="24"/>
        </w:rPr>
      </w:pPr>
    </w:p>
    <w:p w14:paraId="22862C27" w14:textId="1058A0DC" w:rsidR="00F522B4" w:rsidRPr="00CB38C6" w:rsidRDefault="00F522B4" w:rsidP="00CB38C6">
      <w:pPr>
        <w:pStyle w:val="Ttulo2"/>
        <w:spacing w:before="0" w:line="276" w:lineRule="auto"/>
        <w:ind w:left="0" w:firstLine="1701"/>
        <w:rPr>
          <w:sz w:val="24"/>
          <w:szCs w:val="24"/>
        </w:rPr>
      </w:pPr>
    </w:p>
    <w:p w14:paraId="331FDB19" w14:textId="77777777" w:rsidR="00F522B4" w:rsidRPr="00CB38C6" w:rsidRDefault="00F522B4" w:rsidP="00CB38C6">
      <w:pPr>
        <w:pStyle w:val="Ttulo2"/>
        <w:spacing w:before="0" w:line="276" w:lineRule="auto"/>
        <w:ind w:left="0" w:firstLine="1701"/>
        <w:rPr>
          <w:sz w:val="24"/>
          <w:szCs w:val="24"/>
        </w:rPr>
      </w:pPr>
    </w:p>
    <w:p w14:paraId="22764C62" w14:textId="5BBB7E2E" w:rsidR="00FD0FCD" w:rsidRPr="00CB38C6" w:rsidRDefault="00143BB8" w:rsidP="00CB38C6">
      <w:pPr>
        <w:pStyle w:val="Ttulo2"/>
        <w:spacing w:before="0" w:line="276" w:lineRule="auto"/>
        <w:ind w:left="0" w:firstLine="1701"/>
        <w:rPr>
          <w:sz w:val="24"/>
          <w:szCs w:val="24"/>
        </w:rPr>
      </w:pPr>
      <w:r w:rsidRPr="00CB38C6">
        <w:rPr>
          <w:sz w:val="24"/>
          <w:szCs w:val="24"/>
        </w:rPr>
        <w:t>JAIME</w:t>
      </w:r>
      <w:r w:rsidRPr="00CB38C6">
        <w:rPr>
          <w:spacing w:val="-5"/>
          <w:sz w:val="24"/>
          <w:szCs w:val="24"/>
        </w:rPr>
        <w:t xml:space="preserve"> </w:t>
      </w:r>
      <w:r w:rsidRPr="00CB38C6">
        <w:rPr>
          <w:sz w:val="24"/>
          <w:szCs w:val="24"/>
        </w:rPr>
        <w:t>ALBERTO</w:t>
      </w:r>
      <w:r w:rsidRPr="00CB38C6">
        <w:rPr>
          <w:spacing w:val="-6"/>
          <w:sz w:val="24"/>
          <w:szCs w:val="24"/>
        </w:rPr>
        <w:t xml:space="preserve"> </w:t>
      </w:r>
      <w:r w:rsidRPr="00CB38C6">
        <w:rPr>
          <w:sz w:val="24"/>
          <w:szCs w:val="24"/>
        </w:rPr>
        <w:t>SARAZA</w:t>
      </w:r>
      <w:r w:rsidRPr="00CB38C6">
        <w:rPr>
          <w:spacing w:val="-4"/>
          <w:sz w:val="24"/>
          <w:szCs w:val="24"/>
        </w:rPr>
        <w:t xml:space="preserve"> </w:t>
      </w:r>
      <w:r w:rsidRPr="00CB38C6">
        <w:rPr>
          <w:sz w:val="24"/>
          <w:szCs w:val="24"/>
        </w:rPr>
        <w:t>NARANJO</w:t>
      </w:r>
    </w:p>
    <w:p w14:paraId="64A16C32" w14:textId="780CB588" w:rsidR="00FD0FCD" w:rsidRPr="00CB38C6" w:rsidRDefault="00143BB8" w:rsidP="00CB38C6">
      <w:pPr>
        <w:pStyle w:val="Textoindependiente"/>
        <w:spacing w:line="276" w:lineRule="auto"/>
        <w:ind w:firstLine="1701"/>
        <w:rPr>
          <w:rFonts w:ascii="Gadugi" w:hAnsi="Gadugi"/>
          <w:sz w:val="24"/>
          <w:szCs w:val="24"/>
          <w:lang w:val="es-CO"/>
        </w:rPr>
      </w:pPr>
      <w:r w:rsidRPr="00CB38C6">
        <w:rPr>
          <w:rFonts w:ascii="Gadugi" w:hAnsi="Gadugi"/>
          <w:sz w:val="24"/>
          <w:szCs w:val="24"/>
        </w:rPr>
        <w:t>Magist</w:t>
      </w:r>
      <w:r w:rsidR="002F6253" w:rsidRPr="00CB38C6">
        <w:rPr>
          <w:rFonts w:ascii="Gadugi" w:hAnsi="Gadugi"/>
          <w:sz w:val="24"/>
          <w:szCs w:val="24"/>
        </w:rPr>
        <w:t>rado</w:t>
      </w:r>
    </w:p>
    <w:sectPr w:rsidR="00FD0FCD" w:rsidRPr="00CB38C6" w:rsidSect="00A478D8">
      <w:footerReference w:type="default" r:id="rId11"/>
      <w:pgSz w:w="12242" w:h="18722" w:code="258"/>
      <w:pgMar w:top="1871" w:right="1304" w:bottom="1304" w:left="187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01865" w14:textId="77777777" w:rsidR="001943B8" w:rsidRDefault="001943B8" w:rsidP="008D52B1">
      <w:r>
        <w:separator/>
      </w:r>
    </w:p>
  </w:endnote>
  <w:endnote w:type="continuationSeparator" w:id="0">
    <w:p w14:paraId="767BE2B7" w14:textId="77777777" w:rsidR="001943B8" w:rsidRDefault="001943B8" w:rsidP="008D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385050"/>
      <w:docPartObj>
        <w:docPartGallery w:val="Page Numbers (Bottom of Page)"/>
        <w:docPartUnique/>
      </w:docPartObj>
    </w:sdtPr>
    <w:sdtEndPr>
      <w:rPr>
        <w:rFonts w:ascii="Agency FB" w:hAnsi="Agency FB"/>
        <w:sz w:val="20"/>
      </w:rPr>
    </w:sdtEndPr>
    <w:sdtContent>
      <w:p w14:paraId="2F1BCD3C" w14:textId="21B3425C" w:rsidR="00BF0006" w:rsidRPr="00A478D8" w:rsidRDefault="00BF0006">
        <w:pPr>
          <w:pStyle w:val="Piedepgina"/>
          <w:jc w:val="right"/>
          <w:rPr>
            <w:rFonts w:ascii="Agency FB" w:hAnsi="Agency FB"/>
            <w:sz w:val="20"/>
          </w:rPr>
        </w:pPr>
        <w:r w:rsidRPr="00A478D8">
          <w:rPr>
            <w:rFonts w:ascii="Agency FB" w:hAnsi="Agency FB"/>
            <w:sz w:val="20"/>
          </w:rPr>
          <w:fldChar w:fldCharType="begin"/>
        </w:r>
        <w:r w:rsidRPr="00A478D8">
          <w:rPr>
            <w:rFonts w:ascii="Agency FB" w:hAnsi="Agency FB"/>
            <w:sz w:val="20"/>
          </w:rPr>
          <w:instrText>PAGE   \* MERGEFORMAT</w:instrText>
        </w:r>
        <w:r w:rsidRPr="00A478D8">
          <w:rPr>
            <w:rFonts w:ascii="Agency FB" w:hAnsi="Agency FB"/>
            <w:sz w:val="20"/>
          </w:rPr>
          <w:fldChar w:fldCharType="separate"/>
        </w:r>
        <w:r w:rsidRPr="00A478D8">
          <w:rPr>
            <w:rFonts w:ascii="Agency FB" w:hAnsi="Agency FB"/>
            <w:sz w:val="20"/>
          </w:rPr>
          <w:t>2</w:t>
        </w:r>
        <w:r w:rsidRPr="00A478D8">
          <w:rPr>
            <w:rFonts w:ascii="Agency FB" w:hAnsi="Agency F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90AA3" w14:textId="77777777" w:rsidR="001943B8" w:rsidRDefault="001943B8" w:rsidP="008D52B1">
      <w:r>
        <w:separator/>
      </w:r>
    </w:p>
  </w:footnote>
  <w:footnote w:type="continuationSeparator" w:id="0">
    <w:p w14:paraId="14FC78E3" w14:textId="77777777" w:rsidR="001943B8" w:rsidRDefault="001943B8" w:rsidP="008D52B1">
      <w:r>
        <w:continuationSeparator/>
      </w:r>
    </w:p>
  </w:footnote>
  <w:footnote w:id="1">
    <w:p w14:paraId="2826CCC1" w14:textId="77777777" w:rsidR="009A124A" w:rsidRPr="00490B48" w:rsidRDefault="009A124A" w:rsidP="00490B48">
      <w:pPr>
        <w:pStyle w:val="Textonotapie"/>
        <w:jc w:val="both"/>
        <w:rPr>
          <w:rFonts w:ascii="Agency FB" w:hAnsi="Agency FB"/>
        </w:rPr>
      </w:pPr>
      <w:r w:rsidRPr="00490B48">
        <w:rPr>
          <w:rFonts w:ascii="Agency FB" w:hAnsi="Agency FB"/>
        </w:rPr>
        <w:footnoteRef/>
      </w:r>
      <w:r w:rsidRPr="00490B48">
        <w:rPr>
          <w:rFonts w:ascii="Agency FB" w:hAnsi="Agency FB"/>
        </w:rPr>
        <w:t xml:space="preserve"> Artículo 151 del Código General del Proceso.</w:t>
      </w:r>
    </w:p>
  </w:footnote>
  <w:footnote w:id="2">
    <w:p w14:paraId="7389BFA2" w14:textId="77777777" w:rsidR="009A124A" w:rsidRPr="00490B48" w:rsidRDefault="009A124A" w:rsidP="00490B48">
      <w:pPr>
        <w:pStyle w:val="Textonotapie"/>
        <w:jc w:val="both"/>
        <w:rPr>
          <w:rFonts w:ascii="Agency FB" w:hAnsi="Agency FB"/>
        </w:rPr>
      </w:pPr>
      <w:r w:rsidRPr="00490B48">
        <w:rPr>
          <w:rFonts w:ascii="Agency FB" w:hAnsi="Agency FB"/>
        </w:rPr>
        <w:footnoteRef/>
      </w:r>
      <w:r w:rsidRPr="00490B48">
        <w:rPr>
          <w:rFonts w:ascii="Agency FB" w:hAnsi="Agency FB"/>
        </w:rPr>
        <w:t xml:space="preserve"> Artículo 152 del Código General del Proceso.</w:t>
      </w:r>
    </w:p>
  </w:footnote>
  <w:footnote w:id="3">
    <w:p w14:paraId="06899A8C" w14:textId="77777777" w:rsidR="009A124A" w:rsidRPr="00490B48" w:rsidRDefault="009A124A" w:rsidP="00490B48">
      <w:pPr>
        <w:pStyle w:val="Textonotapie"/>
        <w:jc w:val="both"/>
        <w:rPr>
          <w:rFonts w:ascii="Agency FB" w:hAnsi="Agency FB"/>
        </w:rPr>
      </w:pPr>
      <w:r w:rsidRPr="00490B48">
        <w:rPr>
          <w:rFonts w:ascii="Agency FB" w:hAnsi="Agency FB"/>
        </w:rPr>
        <w:footnoteRef/>
      </w:r>
      <w:r w:rsidRPr="00490B48">
        <w:rPr>
          <w:rFonts w:ascii="Agency FB" w:hAnsi="Agency FB"/>
        </w:rPr>
        <w:t xml:space="preserve"> Ver Sentencias C-668 de 2016 M.P. Alberto Rojas Ríos, C-808 de 2002 M.P. Jaime Araujo Rentería; C-807 de 2002 M.P. Jaime Araujo Rentería; C037 de 1996 M.P. Vladimiro Naranjo Mesa.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07F8"/>
    <w:multiLevelType w:val="hybridMultilevel"/>
    <w:tmpl w:val="0F3CF1F0"/>
    <w:lvl w:ilvl="0" w:tplc="240A0019">
      <w:start w:val="1"/>
      <w:numFmt w:val="lowerLetter"/>
      <w:lvlText w:val="%1."/>
      <w:lvlJc w:val="left"/>
      <w:pPr>
        <w:ind w:left="2061" w:hanging="36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1" w15:restartNumberingAfterBreak="0">
    <w:nsid w:val="26AA0EC5"/>
    <w:multiLevelType w:val="hybridMultilevel"/>
    <w:tmpl w:val="C0309296"/>
    <w:lvl w:ilvl="0" w:tplc="17882702">
      <w:start w:val="1"/>
      <w:numFmt w:val="lowerLetter"/>
      <w:lvlText w:val="%1)"/>
      <w:lvlJc w:val="left"/>
      <w:pPr>
        <w:ind w:left="668" w:hanging="264"/>
      </w:pPr>
      <w:rPr>
        <w:rFonts w:ascii="Arial" w:eastAsia="Arial" w:hAnsi="Arial" w:cs="Arial" w:hint="default"/>
        <w:i/>
        <w:iCs/>
        <w:spacing w:val="-1"/>
        <w:w w:val="82"/>
        <w:sz w:val="28"/>
        <w:szCs w:val="28"/>
        <w:lang w:val="es-ES" w:eastAsia="en-US" w:bidi="ar-SA"/>
      </w:rPr>
    </w:lvl>
    <w:lvl w:ilvl="1" w:tplc="C9F2BBC0">
      <w:numFmt w:val="bullet"/>
      <w:lvlText w:val="•"/>
      <w:lvlJc w:val="left"/>
      <w:pPr>
        <w:ind w:left="1500" w:hanging="264"/>
      </w:pPr>
      <w:rPr>
        <w:rFonts w:hint="default"/>
        <w:lang w:val="es-ES" w:eastAsia="en-US" w:bidi="ar-SA"/>
      </w:rPr>
    </w:lvl>
    <w:lvl w:ilvl="2" w:tplc="5F0607C2">
      <w:numFmt w:val="bullet"/>
      <w:lvlText w:val="•"/>
      <w:lvlJc w:val="left"/>
      <w:pPr>
        <w:ind w:left="2340" w:hanging="264"/>
      </w:pPr>
      <w:rPr>
        <w:rFonts w:hint="default"/>
        <w:lang w:val="es-ES" w:eastAsia="en-US" w:bidi="ar-SA"/>
      </w:rPr>
    </w:lvl>
    <w:lvl w:ilvl="3" w:tplc="00A07284">
      <w:numFmt w:val="bullet"/>
      <w:lvlText w:val="•"/>
      <w:lvlJc w:val="left"/>
      <w:pPr>
        <w:ind w:left="3180" w:hanging="264"/>
      </w:pPr>
      <w:rPr>
        <w:rFonts w:hint="default"/>
        <w:lang w:val="es-ES" w:eastAsia="en-US" w:bidi="ar-SA"/>
      </w:rPr>
    </w:lvl>
    <w:lvl w:ilvl="4" w:tplc="9A80AF6A">
      <w:numFmt w:val="bullet"/>
      <w:lvlText w:val="•"/>
      <w:lvlJc w:val="left"/>
      <w:pPr>
        <w:ind w:left="4020" w:hanging="264"/>
      </w:pPr>
      <w:rPr>
        <w:rFonts w:hint="default"/>
        <w:lang w:val="es-ES" w:eastAsia="en-US" w:bidi="ar-SA"/>
      </w:rPr>
    </w:lvl>
    <w:lvl w:ilvl="5" w:tplc="0EE84B04">
      <w:numFmt w:val="bullet"/>
      <w:lvlText w:val="•"/>
      <w:lvlJc w:val="left"/>
      <w:pPr>
        <w:ind w:left="4860" w:hanging="264"/>
      </w:pPr>
      <w:rPr>
        <w:rFonts w:hint="default"/>
        <w:lang w:val="es-ES" w:eastAsia="en-US" w:bidi="ar-SA"/>
      </w:rPr>
    </w:lvl>
    <w:lvl w:ilvl="6" w:tplc="5CAEDC78">
      <w:numFmt w:val="bullet"/>
      <w:lvlText w:val="•"/>
      <w:lvlJc w:val="left"/>
      <w:pPr>
        <w:ind w:left="5700" w:hanging="264"/>
      </w:pPr>
      <w:rPr>
        <w:rFonts w:hint="default"/>
        <w:lang w:val="es-ES" w:eastAsia="en-US" w:bidi="ar-SA"/>
      </w:rPr>
    </w:lvl>
    <w:lvl w:ilvl="7" w:tplc="9C90C886">
      <w:numFmt w:val="bullet"/>
      <w:lvlText w:val="•"/>
      <w:lvlJc w:val="left"/>
      <w:pPr>
        <w:ind w:left="6540" w:hanging="264"/>
      </w:pPr>
      <w:rPr>
        <w:rFonts w:hint="default"/>
        <w:lang w:val="es-ES" w:eastAsia="en-US" w:bidi="ar-SA"/>
      </w:rPr>
    </w:lvl>
    <w:lvl w:ilvl="8" w:tplc="3BEC1688">
      <w:numFmt w:val="bullet"/>
      <w:lvlText w:val="•"/>
      <w:lvlJc w:val="left"/>
      <w:pPr>
        <w:ind w:left="7380" w:hanging="264"/>
      </w:pPr>
      <w:rPr>
        <w:rFonts w:hint="default"/>
        <w:lang w:val="es-ES" w:eastAsia="en-US" w:bidi="ar-SA"/>
      </w:rPr>
    </w:lvl>
  </w:abstractNum>
  <w:abstractNum w:abstractNumId="2" w15:restartNumberingAfterBreak="0">
    <w:nsid w:val="5EF36D4D"/>
    <w:multiLevelType w:val="hybridMultilevel"/>
    <w:tmpl w:val="D242CAC2"/>
    <w:lvl w:ilvl="0" w:tplc="230A9E54">
      <w:start w:val="2"/>
      <w:numFmt w:val="lowerLetter"/>
      <w:lvlText w:val="%1)"/>
      <w:lvlJc w:val="left"/>
      <w:pPr>
        <w:ind w:left="102" w:hanging="308"/>
      </w:pPr>
      <w:rPr>
        <w:rFonts w:ascii="Gadugi" w:eastAsia="Gadugi" w:hAnsi="Gadugi" w:cs="Gadugi" w:hint="default"/>
        <w:w w:val="100"/>
        <w:sz w:val="28"/>
        <w:szCs w:val="28"/>
        <w:lang w:val="es-ES" w:eastAsia="en-US" w:bidi="ar-SA"/>
      </w:rPr>
    </w:lvl>
    <w:lvl w:ilvl="1" w:tplc="A5B8EC36">
      <w:start w:val="1"/>
      <w:numFmt w:val="decimal"/>
      <w:lvlText w:val="%2."/>
      <w:lvlJc w:val="left"/>
      <w:pPr>
        <w:ind w:left="102" w:hanging="423"/>
      </w:pPr>
      <w:rPr>
        <w:rFonts w:ascii="Gadugi" w:eastAsia="Gadugi" w:hAnsi="Gadugi" w:cs="Gadugi" w:hint="default"/>
        <w:spacing w:val="-1"/>
        <w:w w:val="100"/>
        <w:sz w:val="28"/>
        <w:szCs w:val="28"/>
        <w:lang w:val="es-ES" w:eastAsia="en-US" w:bidi="ar-SA"/>
      </w:rPr>
    </w:lvl>
    <w:lvl w:ilvl="2" w:tplc="6AFE3188">
      <w:numFmt w:val="bullet"/>
      <w:lvlText w:val="•"/>
      <w:lvlJc w:val="left"/>
      <w:pPr>
        <w:ind w:left="1892" w:hanging="423"/>
      </w:pPr>
      <w:rPr>
        <w:rFonts w:hint="default"/>
        <w:lang w:val="es-ES" w:eastAsia="en-US" w:bidi="ar-SA"/>
      </w:rPr>
    </w:lvl>
    <w:lvl w:ilvl="3" w:tplc="8B420032">
      <w:numFmt w:val="bullet"/>
      <w:lvlText w:val="•"/>
      <w:lvlJc w:val="left"/>
      <w:pPr>
        <w:ind w:left="2788" w:hanging="423"/>
      </w:pPr>
      <w:rPr>
        <w:rFonts w:hint="default"/>
        <w:lang w:val="es-ES" w:eastAsia="en-US" w:bidi="ar-SA"/>
      </w:rPr>
    </w:lvl>
    <w:lvl w:ilvl="4" w:tplc="D930B8D0">
      <w:numFmt w:val="bullet"/>
      <w:lvlText w:val="•"/>
      <w:lvlJc w:val="left"/>
      <w:pPr>
        <w:ind w:left="3684" w:hanging="423"/>
      </w:pPr>
      <w:rPr>
        <w:rFonts w:hint="default"/>
        <w:lang w:val="es-ES" w:eastAsia="en-US" w:bidi="ar-SA"/>
      </w:rPr>
    </w:lvl>
    <w:lvl w:ilvl="5" w:tplc="B7584EE6">
      <w:numFmt w:val="bullet"/>
      <w:lvlText w:val="•"/>
      <w:lvlJc w:val="left"/>
      <w:pPr>
        <w:ind w:left="4580" w:hanging="423"/>
      </w:pPr>
      <w:rPr>
        <w:rFonts w:hint="default"/>
        <w:lang w:val="es-ES" w:eastAsia="en-US" w:bidi="ar-SA"/>
      </w:rPr>
    </w:lvl>
    <w:lvl w:ilvl="6" w:tplc="41745FDC">
      <w:numFmt w:val="bullet"/>
      <w:lvlText w:val="•"/>
      <w:lvlJc w:val="left"/>
      <w:pPr>
        <w:ind w:left="5476" w:hanging="423"/>
      </w:pPr>
      <w:rPr>
        <w:rFonts w:hint="default"/>
        <w:lang w:val="es-ES" w:eastAsia="en-US" w:bidi="ar-SA"/>
      </w:rPr>
    </w:lvl>
    <w:lvl w:ilvl="7" w:tplc="D9C4DEAA">
      <w:numFmt w:val="bullet"/>
      <w:lvlText w:val="•"/>
      <w:lvlJc w:val="left"/>
      <w:pPr>
        <w:ind w:left="6372" w:hanging="423"/>
      </w:pPr>
      <w:rPr>
        <w:rFonts w:hint="default"/>
        <w:lang w:val="es-ES" w:eastAsia="en-US" w:bidi="ar-SA"/>
      </w:rPr>
    </w:lvl>
    <w:lvl w:ilvl="8" w:tplc="B05A142C">
      <w:numFmt w:val="bullet"/>
      <w:lvlText w:val="•"/>
      <w:lvlJc w:val="left"/>
      <w:pPr>
        <w:ind w:left="7268" w:hanging="423"/>
      </w:pPr>
      <w:rPr>
        <w:rFonts w:hint="default"/>
        <w:lang w:val="es-E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CD"/>
    <w:rsid w:val="00021C1E"/>
    <w:rsid w:val="00026BF1"/>
    <w:rsid w:val="0003197A"/>
    <w:rsid w:val="000554F6"/>
    <w:rsid w:val="00082B95"/>
    <w:rsid w:val="000B2660"/>
    <w:rsid w:val="000F06A8"/>
    <w:rsid w:val="00143BB8"/>
    <w:rsid w:val="00176693"/>
    <w:rsid w:val="0018188F"/>
    <w:rsid w:val="001943B8"/>
    <w:rsid w:val="00197B3D"/>
    <w:rsid w:val="002878C5"/>
    <w:rsid w:val="002F6253"/>
    <w:rsid w:val="00353827"/>
    <w:rsid w:val="0036123C"/>
    <w:rsid w:val="003659D9"/>
    <w:rsid w:val="00382060"/>
    <w:rsid w:val="004117C9"/>
    <w:rsid w:val="0042606A"/>
    <w:rsid w:val="00434A1A"/>
    <w:rsid w:val="00446C59"/>
    <w:rsid w:val="00490B48"/>
    <w:rsid w:val="004A1992"/>
    <w:rsid w:val="00517412"/>
    <w:rsid w:val="0052567F"/>
    <w:rsid w:val="0053741D"/>
    <w:rsid w:val="00585B62"/>
    <w:rsid w:val="005A2EA1"/>
    <w:rsid w:val="006168EC"/>
    <w:rsid w:val="00634698"/>
    <w:rsid w:val="00642A58"/>
    <w:rsid w:val="00690E7C"/>
    <w:rsid w:val="006E2182"/>
    <w:rsid w:val="006E62BD"/>
    <w:rsid w:val="006F08B7"/>
    <w:rsid w:val="006F4AEB"/>
    <w:rsid w:val="00703C24"/>
    <w:rsid w:val="00717F11"/>
    <w:rsid w:val="00741D20"/>
    <w:rsid w:val="0076006D"/>
    <w:rsid w:val="007B18A4"/>
    <w:rsid w:val="00803ED4"/>
    <w:rsid w:val="00841FEA"/>
    <w:rsid w:val="00861D82"/>
    <w:rsid w:val="008D52B1"/>
    <w:rsid w:val="0090386E"/>
    <w:rsid w:val="009106D3"/>
    <w:rsid w:val="0091625B"/>
    <w:rsid w:val="009203CB"/>
    <w:rsid w:val="00925B31"/>
    <w:rsid w:val="00981221"/>
    <w:rsid w:val="009A124A"/>
    <w:rsid w:val="00A478D8"/>
    <w:rsid w:val="00A61BBB"/>
    <w:rsid w:val="00A80F37"/>
    <w:rsid w:val="00AF40E4"/>
    <w:rsid w:val="00AF5999"/>
    <w:rsid w:val="00B33C86"/>
    <w:rsid w:val="00B60128"/>
    <w:rsid w:val="00B84B5E"/>
    <w:rsid w:val="00B8613D"/>
    <w:rsid w:val="00BA4231"/>
    <w:rsid w:val="00BC1657"/>
    <w:rsid w:val="00BF0006"/>
    <w:rsid w:val="00C34631"/>
    <w:rsid w:val="00C50B15"/>
    <w:rsid w:val="00C61DF7"/>
    <w:rsid w:val="00C70021"/>
    <w:rsid w:val="00CB38C6"/>
    <w:rsid w:val="00D14F45"/>
    <w:rsid w:val="00D20724"/>
    <w:rsid w:val="00D21F15"/>
    <w:rsid w:val="00D40DD6"/>
    <w:rsid w:val="00D512CC"/>
    <w:rsid w:val="00D6794E"/>
    <w:rsid w:val="00D72B6C"/>
    <w:rsid w:val="00D965BA"/>
    <w:rsid w:val="00DA569D"/>
    <w:rsid w:val="00DB5C04"/>
    <w:rsid w:val="00DC392C"/>
    <w:rsid w:val="00DC3EC0"/>
    <w:rsid w:val="00DD3D0E"/>
    <w:rsid w:val="00DE75C0"/>
    <w:rsid w:val="00E13482"/>
    <w:rsid w:val="00ED146B"/>
    <w:rsid w:val="00ED3C4D"/>
    <w:rsid w:val="00EE2DFA"/>
    <w:rsid w:val="00EF2C49"/>
    <w:rsid w:val="00F522B4"/>
    <w:rsid w:val="00FD0FCD"/>
    <w:rsid w:val="00FD590D"/>
    <w:rsid w:val="00FD6B40"/>
    <w:rsid w:val="00FE5D7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91A1"/>
  <w15:docId w15:val="{5E0099FF-AE25-4539-9BD2-F1E74B13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C49"/>
    <w:rPr>
      <w:rFonts w:ascii="Gadugi" w:eastAsia="Gadugi" w:hAnsi="Gadugi" w:cs="Gadugi"/>
      <w:lang w:val="es-ES"/>
    </w:rPr>
  </w:style>
  <w:style w:type="paragraph" w:styleId="Ttulo1">
    <w:name w:val="heading 1"/>
    <w:basedOn w:val="Normal"/>
    <w:uiPriority w:val="9"/>
    <w:qFormat/>
    <w:pPr>
      <w:ind w:left="102"/>
      <w:outlineLvl w:val="0"/>
    </w:pPr>
    <w:rPr>
      <w:sz w:val="29"/>
      <w:szCs w:val="29"/>
    </w:rPr>
  </w:style>
  <w:style w:type="paragraph" w:styleId="Ttulo2">
    <w:name w:val="heading 2"/>
    <w:basedOn w:val="Normal"/>
    <w:uiPriority w:val="9"/>
    <w:unhideWhenUsed/>
    <w:qFormat/>
    <w:pPr>
      <w:spacing w:before="189"/>
      <w:ind w:left="1803"/>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Arial MT" w:eastAsia="Arial MT" w:hAnsi="Arial MT" w:cs="Arial MT"/>
      <w:sz w:val="28"/>
      <w:szCs w:val="28"/>
    </w:rPr>
  </w:style>
  <w:style w:type="paragraph" w:styleId="Prrafodelista">
    <w:name w:val="List Paragraph"/>
    <w:basedOn w:val="Normal"/>
    <w:uiPriority w:val="1"/>
    <w:qFormat/>
    <w:pPr>
      <w:ind w:left="102" w:right="119" w:firstLine="1135"/>
      <w:jc w:val="both"/>
    </w:pPr>
  </w:style>
  <w:style w:type="paragraph" w:customStyle="1" w:styleId="TableParagraph">
    <w:name w:val="Table Paragraph"/>
    <w:basedOn w:val="Normal"/>
    <w:uiPriority w:val="1"/>
    <w:qFormat/>
  </w:style>
  <w:style w:type="paragraph" w:styleId="Textonotapie">
    <w:name w:val="footnote text"/>
    <w:aliases w:val="Footnote Text Char Char Char Char Char,Footnote Text Char Char Char Char,Ref. de nota al pie1,FA Fu,texto de nota al pie,Footnote Text Char Char Char,Footnote Text Char,Footnote Text Char Char Char Char Char Char Char Cha"/>
    <w:basedOn w:val="Normal"/>
    <w:link w:val="TextonotapieCar"/>
    <w:uiPriority w:val="99"/>
    <w:unhideWhenUsed/>
    <w:qFormat/>
    <w:rsid w:val="008D52B1"/>
    <w:rPr>
      <w:sz w:val="20"/>
      <w:szCs w:val="20"/>
    </w:rPr>
  </w:style>
  <w:style w:type="character" w:customStyle="1" w:styleId="TextonotapieCar">
    <w:name w:val="Texto nota pie Car"/>
    <w:aliases w:val="Footnote Text Char Char Char Char Char Car1,Footnote Text Char Char Char Char Car1,Ref. de nota al pie1 Car1,FA Fu Car1,texto de nota al pie Car1,Footnote Text Char Char Char Car1,Footnote Text Char Car1"/>
    <w:basedOn w:val="Fuentedeprrafopredeter"/>
    <w:link w:val="Textonotapie"/>
    <w:uiPriority w:val="99"/>
    <w:semiHidden/>
    <w:rsid w:val="008D52B1"/>
    <w:rPr>
      <w:rFonts w:ascii="Gadugi" w:eastAsia="Gadugi" w:hAnsi="Gadugi" w:cs="Gadugi"/>
      <w:sz w:val="20"/>
      <w:szCs w:val="20"/>
      <w:lang w:val="es-ES"/>
    </w:rPr>
  </w:style>
  <w:style w:type="character" w:styleId="Refdenotaalpie">
    <w:name w:val="footnote reference"/>
    <w:aliases w:val="Texto de nota al pie,Footnotes refss,Appel note de bas de page,Ref. de nota al pie 2,referencia nota al pie,Fago Fußnotenzeichen,Footnote number,BVI fnr,f,4_G,16 Point,Superscript 6 Point,Texto nota al pie,Footnote Reference Char3,FC"/>
    <w:basedOn w:val="Fuentedeprrafopredeter"/>
    <w:link w:val="4GChar"/>
    <w:uiPriority w:val="99"/>
    <w:unhideWhenUsed/>
    <w:qFormat/>
    <w:rsid w:val="008D52B1"/>
    <w:rPr>
      <w:vertAlign w:val="superscript"/>
    </w:rPr>
  </w:style>
  <w:style w:type="paragraph" w:styleId="Encabezado">
    <w:name w:val="header"/>
    <w:basedOn w:val="Normal"/>
    <w:link w:val="EncabezadoCar"/>
    <w:uiPriority w:val="99"/>
    <w:unhideWhenUsed/>
    <w:rsid w:val="00DE75C0"/>
    <w:pPr>
      <w:tabs>
        <w:tab w:val="center" w:pos="4419"/>
        <w:tab w:val="right" w:pos="8838"/>
      </w:tabs>
    </w:pPr>
  </w:style>
  <w:style w:type="character" w:customStyle="1" w:styleId="EncabezadoCar">
    <w:name w:val="Encabezado Car"/>
    <w:basedOn w:val="Fuentedeprrafopredeter"/>
    <w:link w:val="Encabezado"/>
    <w:uiPriority w:val="99"/>
    <w:rsid w:val="00DE75C0"/>
    <w:rPr>
      <w:rFonts w:ascii="Gadugi" w:eastAsia="Gadugi" w:hAnsi="Gadugi" w:cs="Gadugi"/>
      <w:lang w:val="es-ES"/>
    </w:rPr>
  </w:style>
  <w:style w:type="paragraph" w:styleId="Piedepgina">
    <w:name w:val="footer"/>
    <w:basedOn w:val="Normal"/>
    <w:link w:val="PiedepginaCar"/>
    <w:uiPriority w:val="99"/>
    <w:unhideWhenUsed/>
    <w:rsid w:val="00DE75C0"/>
    <w:pPr>
      <w:tabs>
        <w:tab w:val="center" w:pos="4419"/>
        <w:tab w:val="right" w:pos="8838"/>
      </w:tabs>
    </w:pPr>
  </w:style>
  <w:style w:type="character" w:customStyle="1" w:styleId="PiedepginaCar">
    <w:name w:val="Pie de página Car"/>
    <w:basedOn w:val="Fuentedeprrafopredeter"/>
    <w:link w:val="Piedepgina"/>
    <w:uiPriority w:val="99"/>
    <w:rsid w:val="00DE75C0"/>
    <w:rPr>
      <w:rFonts w:ascii="Gadugi" w:eastAsia="Gadugi" w:hAnsi="Gadugi" w:cs="Gadugi"/>
      <w:lang w:val="es-ES"/>
    </w:rPr>
  </w:style>
  <w:style w:type="character" w:customStyle="1" w:styleId="TextoindependienteCar">
    <w:name w:val="Texto independiente Car"/>
    <w:basedOn w:val="Fuentedeprrafopredeter"/>
    <w:link w:val="Textoindependiente"/>
    <w:uiPriority w:val="1"/>
    <w:rsid w:val="0091625B"/>
    <w:rPr>
      <w:rFonts w:ascii="Arial MT" w:eastAsia="Arial MT" w:hAnsi="Arial MT" w:cs="Arial MT"/>
      <w:sz w:val="28"/>
      <w:szCs w:val="28"/>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A124A"/>
    <w:pPr>
      <w:widowControl/>
      <w:autoSpaceDE/>
      <w:autoSpaceDN/>
      <w:jc w:val="both"/>
    </w:pPr>
    <w:rPr>
      <w:rFonts w:asciiTheme="minorHAnsi" w:eastAsiaTheme="minorHAnsi" w:hAnsiTheme="minorHAnsi" w:cstheme="minorBidi"/>
      <w:vertAlign w:val="superscript"/>
      <w:lang w:val="en-US"/>
    </w:rPr>
  </w:style>
  <w:style w:type="character" w:customStyle="1" w:styleId="TextonotapieCar1">
    <w:name w:val="Texto nota pie Car1"/>
    <w:aliases w:val="Footnote Text Char Char Char Char Char Car,Footnote Text Char Char Char Char Car,Ref. de nota al pie1 Car,FA Fu Car,texto de nota al pie Car,Footnote Text Char Char Char Car,Footnote Text Char Car"/>
    <w:uiPriority w:val="99"/>
    <w:locked/>
    <w:rsid w:val="009A124A"/>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FAFE7-098F-4B77-BC66-4102F9ADE839}">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2.xml><?xml version="1.0" encoding="utf-8"?>
<ds:datastoreItem xmlns:ds="http://schemas.openxmlformats.org/officeDocument/2006/customXml" ds:itemID="{2C6544DB-D287-4574-AA9C-C3A5895D2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5B5D1-ED1B-417A-A8E0-B4C9589A8FAD}">
  <ds:schemaRefs>
    <ds:schemaRef ds:uri="http://schemas.microsoft.com/sharepoint/v3/contenttype/forms"/>
  </ds:schemaRefs>
</ds:datastoreItem>
</file>

<file path=customXml/itemProps4.xml><?xml version="1.0" encoding="utf-8"?>
<ds:datastoreItem xmlns:ds="http://schemas.openxmlformats.org/officeDocument/2006/customXml" ds:itemID="{40E8E76B-3814-4418-8B20-91326348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2689</Words>
  <Characters>14792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Alberto Saraza</dc:creator>
  <cp:lastModifiedBy>Hermides Alonso Gaviria Ocampo</cp:lastModifiedBy>
  <cp:revision>8</cp:revision>
  <dcterms:created xsi:type="dcterms:W3CDTF">2022-08-31T12:55:00Z</dcterms:created>
  <dcterms:modified xsi:type="dcterms:W3CDTF">2022-10-25T16:42:00Z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2016</vt:lpwstr>
  </property>
  <property fmtid="{D5CDD505-2E9C-101B-9397-08002B2CF9AE}" pid="4" name="LastSaved">
    <vt:filetime>2022-03-31T00:00:00Z</vt:filetime>
  </property>
  <property fmtid="{D5CDD505-2E9C-101B-9397-08002B2CF9AE}" pid="5" name="ContentTypeId">
    <vt:lpwstr>0x01010050D3CA8A8F104B46A609B35E2806C01D</vt:lpwstr>
  </property>
</Properties>
</file>