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3420" w14:textId="77777777" w:rsidR="006F56A2" w:rsidRPr="006F56A2" w:rsidRDefault="006F56A2" w:rsidP="006F56A2">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4"/>
          <w:sz w:val="18"/>
          <w:szCs w:val="18"/>
          <w:lang w:val="es-419" w:eastAsia="fr-FR"/>
        </w:rPr>
      </w:pPr>
      <w:bookmarkStart w:id="0" w:name="_Hlk76320119"/>
      <w:bookmarkStart w:id="1" w:name="_Hlk94773787"/>
      <w:r w:rsidRPr="006F56A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839082" w14:textId="77777777" w:rsidR="006F56A2" w:rsidRPr="006F56A2" w:rsidRDefault="006F56A2" w:rsidP="006F56A2">
      <w:pPr>
        <w:widowControl/>
        <w:autoSpaceDE/>
        <w:autoSpaceDN/>
        <w:jc w:val="both"/>
        <w:rPr>
          <w:rFonts w:ascii="Arial" w:eastAsia="Times New Roman" w:hAnsi="Arial" w:cs="Arial"/>
          <w:sz w:val="20"/>
          <w:szCs w:val="20"/>
          <w:lang w:val="es-419" w:eastAsia="es-ES"/>
        </w:rPr>
      </w:pPr>
    </w:p>
    <w:p w14:paraId="201D54AF" w14:textId="20468FD9" w:rsidR="007B0924" w:rsidRPr="006F56A2" w:rsidRDefault="007B0924" w:rsidP="007B0924">
      <w:pPr>
        <w:widowControl/>
        <w:autoSpaceDE/>
        <w:autoSpaceDN/>
        <w:jc w:val="both"/>
        <w:rPr>
          <w:rFonts w:ascii="Arial" w:eastAsia="Times New Roman" w:hAnsi="Arial" w:cs="Arial"/>
          <w:sz w:val="20"/>
          <w:szCs w:val="20"/>
          <w:lang w:val="es-419" w:eastAsia="es-ES"/>
        </w:rPr>
      </w:pPr>
      <w:r w:rsidRPr="006F56A2">
        <w:rPr>
          <w:rFonts w:ascii="Arial" w:eastAsia="Times New Roman" w:hAnsi="Arial" w:cs="Arial"/>
          <w:sz w:val="20"/>
          <w:szCs w:val="20"/>
          <w:lang w:val="es-419" w:eastAsia="es-ES"/>
        </w:rPr>
        <w:t xml:space="preserve">Proceso: </w:t>
      </w:r>
      <w:r w:rsidRPr="006F56A2">
        <w:rPr>
          <w:rFonts w:ascii="Arial" w:eastAsia="Times New Roman" w:hAnsi="Arial" w:cs="Arial"/>
          <w:sz w:val="20"/>
          <w:szCs w:val="20"/>
          <w:lang w:val="es-419" w:eastAsia="es-ES"/>
        </w:rPr>
        <w:tab/>
        <w:t>Tutela de segunda instancia</w:t>
      </w:r>
    </w:p>
    <w:p w14:paraId="0D9F1BC8" w14:textId="4E093C3E" w:rsidR="007B0924" w:rsidRDefault="006F56A2" w:rsidP="006F56A2">
      <w:pPr>
        <w:widowControl/>
        <w:autoSpaceDE/>
        <w:autoSpaceDN/>
        <w:jc w:val="both"/>
        <w:rPr>
          <w:rFonts w:ascii="Arial" w:eastAsia="Times New Roman" w:hAnsi="Arial" w:cs="Arial"/>
          <w:sz w:val="20"/>
          <w:szCs w:val="20"/>
          <w:lang w:val="es-419" w:eastAsia="es-ES"/>
        </w:rPr>
      </w:pPr>
      <w:r w:rsidRPr="006F56A2">
        <w:rPr>
          <w:rFonts w:ascii="Arial" w:eastAsia="Times New Roman" w:hAnsi="Arial" w:cs="Arial"/>
          <w:sz w:val="20"/>
          <w:szCs w:val="20"/>
          <w:lang w:val="es-419" w:eastAsia="es-ES"/>
        </w:rPr>
        <w:t>Demandante:</w:t>
      </w:r>
      <w:r w:rsidRPr="006F56A2">
        <w:rPr>
          <w:rFonts w:ascii="Arial" w:eastAsia="Times New Roman" w:hAnsi="Arial" w:cs="Arial"/>
          <w:sz w:val="20"/>
          <w:szCs w:val="20"/>
          <w:lang w:val="es-419" w:eastAsia="es-ES"/>
        </w:rPr>
        <w:tab/>
        <w:t>María Alejandra Vargas Morales</w:t>
      </w:r>
    </w:p>
    <w:p w14:paraId="52CE4CCA" w14:textId="3EBA56C2" w:rsidR="006F56A2" w:rsidRPr="006F56A2" w:rsidRDefault="006F56A2" w:rsidP="006F56A2">
      <w:pPr>
        <w:widowControl/>
        <w:autoSpaceDE/>
        <w:autoSpaceDN/>
        <w:jc w:val="both"/>
        <w:rPr>
          <w:rFonts w:ascii="Arial" w:eastAsia="Times New Roman" w:hAnsi="Arial" w:cs="Arial"/>
          <w:sz w:val="20"/>
          <w:szCs w:val="20"/>
          <w:lang w:val="es-419" w:eastAsia="es-ES"/>
        </w:rPr>
      </w:pPr>
      <w:r w:rsidRPr="006F56A2">
        <w:rPr>
          <w:rFonts w:ascii="Arial" w:eastAsia="Times New Roman" w:hAnsi="Arial" w:cs="Arial"/>
          <w:sz w:val="20"/>
          <w:szCs w:val="20"/>
          <w:lang w:val="es-419" w:eastAsia="es-ES"/>
        </w:rPr>
        <w:t>Demandado:</w:t>
      </w:r>
      <w:r w:rsidRPr="006F56A2">
        <w:rPr>
          <w:rFonts w:ascii="Arial" w:eastAsia="Times New Roman" w:hAnsi="Arial" w:cs="Arial"/>
          <w:sz w:val="20"/>
          <w:szCs w:val="20"/>
          <w:lang w:val="es-419" w:eastAsia="es-ES"/>
        </w:rPr>
        <w:tab/>
        <w:t xml:space="preserve">Nueva EPS     </w:t>
      </w:r>
    </w:p>
    <w:p w14:paraId="4F64B527" w14:textId="5358EA24" w:rsidR="006F56A2" w:rsidRPr="006F56A2" w:rsidRDefault="006F56A2" w:rsidP="006F56A2">
      <w:pPr>
        <w:widowControl/>
        <w:autoSpaceDE/>
        <w:autoSpaceDN/>
        <w:jc w:val="both"/>
        <w:rPr>
          <w:rFonts w:ascii="Arial" w:eastAsia="Times New Roman" w:hAnsi="Arial" w:cs="Arial"/>
          <w:sz w:val="20"/>
          <w:szCs w:val="20"/>
          <w:lang w:val="es-419" w:eastAsia="es-ES"/>
        </w:rPr>
      </w:pPr>
      <w:r w:rsidRPr="006F56A2">
        <w:rPr>
          <w:rFonts w:ascii="Arial" w:eastAsia="Times New Roman" w:hAnsi="Arial" w:cs="Arial"/>
          <w:sz w:val="20"/>
          <w:szCs w:val="20"/>
          <w:lang w:val="es-419" w:eastAsia="es-ES"/>
        </w:rPr>
        <w:t>Expediente:</w:t>
      </w:r>
      <w:r w:rsidRPr="006F56A2">
        <w:rPr>
          <w:rFonts w:ascii="Arial" w:eastAsia="Times New Roman" w:hAnsi="Arial" w:cs="Arial"/>
          <w:sz w:val="20"/>
          <w:szCs w:val="20"/>
          <w:lang w:val="es-419" w:eastAsia="es-ES"/>
        </w:rPr>
        <w:tab/>
        <w:t>66170311000120220048101</w:t>
      </w:r>
    </w:p>
    <w:p w14:paraId="15842D62" w14:textId="77777777" w:rsidR="006F56A2" w:rsidRPr="006F56A2" w:rsidRDefault="006F56A2" w:rsidP="006F56A2">
      <w:pPr>
        <w:widowControl/>
        <w:autoSpaceDE/>
        <w:autoSpaceDN/>
        <w:jc w:val="both"/>
        <w:rPr>
          <w:rFonts w:ascii="Arial" w:eastAsia="Times New Roman" w:hAnsi="Arial" w:cs="Arial"/>
          <w:sz w:val="20"/>
          <w:szCs w:val="20"/>
          <w:lang w:val="es-419" w:eastAsia="es-ES"/>
        </w:rPr>
      </w:pPr>
    </w:p>
    <w:p w14:paraId="0ACDB364" w14:textId="5C7D6AFB" w:rsidR="006F56A2" w:rsidRPr="006F56A2" w:rsidRDefault="00770010" w:rsidP="006F56A2">
      <w:pPr>
        <w:widowControl/>
        <w:autoSpaceDE/>
        <w:autoSpaceDN/>
        <w:jc w:val="both"/>
        <w:rPr>
          <w:rFonts w:ascii="Arial" w:eastAsia="Times New Roman" w:hAnsi="Arial" w:cs="Arial"/>
          <w:sz w:val="20"/>
          <w:szCs w:val="20"/>
          <w:lang w:val="es-419" w:eastAsia="es-ES"/>
        </w:rPr>
      </w:pPr>
      <w:r w:rsidRPr="006F56A2">
        <w:rPr>
          <w:rFonts w:ascii="Arial" w:eastAsia="Times New Roman" w:hAnsi="Arial" w:cs="Arial"/>
          <w:b/>
          <w:bCs/>
          <w:iCs/>
          <w:sz w:val="20"/>
          <w:szCs w:val="20"/>
          <w:u w:val="single"/>
          <w:lang w:val="es-419" w:eastAsia="fr-FR"/>
        </w:rPr>
        <w:t>TEMAS:</w:t>
      </w:r>
      <w:r w:rsidRPr="006F56A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INCAPACIDADES MÉDICAS / PAGO SEGÚN EL PERIODO DE QUE SE TRATE / A PARTIR DEL DÍA 540 LA AFP, SI EXISTE CONCEPTO DE REHABILITACIÓN DESFAVORABLE O HAY CALIFICACIÓN DE MÁS DEL 50% DE PCL / O LA EPS SI EL CONCEPTO ES FAVORABLE.</w:t>
      </w:r>
    </w:p>
    <w:p w14:paraId="1067ABF1" w14:textId="77777777" w:rsidR="006F56A2" w:rsidRPr="006F56A2" w:rsidRDefault="006F56A2" w:rsidP="006F56A2">
      <w:pPr>
        <w:widowControl/>
        <w:autoSpaceDE/>
        <w:autoSpaceDN/>
        <w:jc w:val="both"/>
        <w:rPr>
          <w:rFonts w:ascii="Arial" w:eastAsia="Times New Roman" w:hAnsi="Arial" w:cs="Arial"/>
          <w:sz w:val="20"/>
          <w:szCs w:val="20"/>
          <w:lang w:eastAsia="es-ES"/>
        </w:rPr>
      </w:pPr>
    </w:p>
    <w:p w14:paraId="743C0142" w14:textId="7A4BA86A" w:rsidR="006F56A2" w:rsidRPr="006F56A2" w:rsidRDefault="009D2DD7" w:rsidP="006F56A2">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8F463E" w:rsidRPr="008F463E">
        <w:rPr>
          <w:rFonts w:ascii="Arial" w:eastAsia="Times New Roman" w:hAnsi="Arial" w:cs="Arial"/>
          <w:sz w:val="20"/>
          <w:szCs w:val="20"/>
          <w:lang w:eastAsia="es-ES"/>
        </w:rPr>
        <w:t>en principio, la acción de tutela caracterizada por ser subsidiaria, es improcedente para reclamaciones de tipo laboral o prestacional, lo cierto es que, ha sido criterio la Corte Constitucional la “(…) procedencia de la acción de tutela para obtener el pago de incapacidades laborales, cuando, tal como se expuso, se vean comprometidas las garantías fundamentales del afectado.”</w:t>
      </w:r>
    </w:p>
    <w:p w14:paraId="3D093078" w14:textId="77777777" w:rsidR="006F56A2" w:rsidRPr="006F56A2" w:rsidRDefault="006F56A2" w:rsidP="006F56A2">
      <w:pPr>
        <w:widowControl/>
        <w:autoSpaceDE/>
        <w:autoSpaceDN/>
        <w:jc w:val="both"/>
        <w:rPr>
          <w:rFonts w:ascii="Arial" w:eastAsia="Times New Roman" w:hAnsi="Arial" w:cs="Arial"/>
          <w:sz w:val="20"/>
          <w:szCs w:val="20"/>
          <w:lang w:eastAsia="es-ES"/>
        </w:rPr>
      </w:pPr>
    </w:p>
    <w:p w14:paraId="24955039" w14:textId="3C28B0A4" w:rsidR="006F56A2" w:rsidRPr="006F56A2" w:rsidRDefault="004D2A24" w:rsidP="006F56A2">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D2A24">
        <w:rPr>
          <w:rFonts w:ascii="Arial" w:eastAsia="Times New Roman" w:hAnsi="Arial" w:cs="Arial"/>
          <w:sz w:val="20"/>
          <w:szCs w:val="20"/>
          <w:lang w:eastAsia="es-ES"/>
        </w:rPr>
        <w:t>debe recordarse que los primeros 2 días de incapacidad son responsabilidad del empleador; durante los siguientes 180 días, la carga del pago está en cabeza de la EPS; desde el día 181 y al menos hasta el 540, debe asumir esa subvención el fondo de pensiones respectivo</w:t>
      </w:r>
      <w:r>
        <w:rPr>
          <w:rFonts w:ascii="Arial" w:eastAsia="Times New Roman" w:hAnsi="Arial" w:cs="Arial"/>
          <w:sz w:val="20"/>
          <w:szCs w:val="20"/>
          <w:lang w:eastAsia="es-ES"/>
        </w:rPr>
        <w:t>…</w:t>
      </w:r>
    </w:p>
    <w:p w14:paraId="0F337260" w14:textId="77777777" w:rsidR="006F56A2" w:rsidRPr="006F56A2" w:rsidRDefault="006F56A2" w:rsidP="006F56A2">
      <w:pPr>
        <w:widowControl/>
        <w:autoSpaceDE/>
        <w:autoSpaceDN/>
        <w:jc w:val="both"/>
        <w:rPr>
          <w:rFonts w:ascii="Arial" w:eastAsia="Times New Roman" w:hAnsi="Arial" w:cs="Arial"/>
          <w:sz w:val="20"/>
          <w:szCs w:val="20"/>
          <w:lang w:eastAsia="es-ES"/>
        </w:rPr>
      </w:pPr>
    </w:p>
    <w:p w14:paraId="43B79448" w14:textId="4FB07DA6" w:rsidR="006F56A2" w:rsidRDefault="004D2A24" w:rsidP="006F56A2">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3359FE">
        <w:rPr>
          <w:rFonts w:ascii="Arial" w:eastAsia="Times New Roman" w:hAnsi="Arial" w:cs="Arial"/>
          <w:sz w:val="20"/>
          <w:szCs w:val="20"/>
          <w:lang w:eastAsia="es-ES"/>
        </w:rPr>
        <w:t xml:space="preserve">la </w:t>
      </w:r>
      <w:r w:rsidRPr="004D2A24">
        <w:rPr>
          <w:rFonts w:ascii="Arial" w:eastAsia="Times New Roman" w:hAnsi="Arial" w:cs="Arial"/>
          <w:sz w:val="20"/>
          <w:szCs w:val="20"/>
          <w:lang w:eastAsia="es-ES"/>
        </w:rPr>
        <w:t>jurisprudencia nacional ha explicado que el pago de la prestación a partir del día 541 de incapacidad, continuará a cargo del fondo de pensiones, si el afiliado ya ha sido calificado con más del 50% de PCL, o si su concepto de rehabilitación es desfavorable</w:t>
      </w:r>
      <w:r>
        <w:rPr>
          <w:rFonts w:ascii="Arial" w:eastAsia="Times New Roman" w:hAnsi="Arial" w:cs="Arial"/>
          <w:sz w:val="20"/>
          <w:szCs w:val="20"/>
          <w:lang w:eastAsia="es-ES"/>
        </w:rPr>
        <w:t>…</w:t>
      </w:r>
    </w:p>
    <w:p w14:paraId="5C8FF616" w14:textId="19E0912C" w:rsidR="004D2A24" w:rsidRDefault="004D2A24" w:rsidP="006F56A2">
      <w:pPr>
        <w:widowControl/>
        <w:autoSpaceDE/>
        <w:autoSpaceDN/>
        <w:jc w:val="both"/>
        <w:rPr>
          <w:rFonts w:ascii="Arial" w:eastAsia="Times New Roman" w:hAnsi="Arial" w:cs="Arial"/>
          <w:sz w:val="20"/>
          <w:szCs w:val="20"/>
          <w:lang w:eastAsia="es-ES"/>
        </w:rPr>
      </w:pPr>
    </w:p>
    <w:p w14:paraId="572DFD08" w14:textId="014EF754" w:rsidR="004D2A24" w:rsidRDefault="004D2A24" w:rsidP="006F56A2">
      <w:pPr>
        <w:widowControl/>
        <w:autoSpaceDE/>
        <w:autoSpaceDN/>
        <w:jc w:val="both"/>
        <w:rPr>
          <w:rFonts w:ascii="Arial" w:eastAsia="Times New Roman" w:hAnsi="Arial" w:cs="Arial"/>
          <w:sz w:val="20"/>
          <w:szCs w:val="20"/>
          <w:lang w:eastAsia="es-ES"/>
        </w:rPr>
      </w:pPr>
      <w:r w:rsidRPr="004D2A24">
        <w:rPr>
          <w:rFonts w:ascii="Arial" w:eastAsia="Times New Roman" w:hAnsi="Arial" w:cs="Arial"/>
          <w:sz w:val="20"/>
          <w:szCs w:val="20"/>
          <w:lang w:eastAsia="es-ES"/>
        </w:rPr>
        <w:t>No obstante, de conformidad con el artículo 67 de la Ley 1753 de 2015, la carga retornará a la EPS, siempre y cuando se cumplan los requisitos del artículo 2.2.3.6.1 del Decreto 1427 de 2022</w:t>
      </w:r>
      <w:r>
        <w:rPr>
          <w:rFonts w:ascii="Arial" w:eastAsia="Times New Roman" w:hAnsi="Arial" w:cs="Arial"/>
          <w:sz w:val="20"/>
          <w:szCs w:val="20"/>
          <w:lang w:eastAsia="es-ES"/>
        </w:rPr>
        <w:t>…</w:t>
      </w:r>
    </w:p>
    <w:p w14:paraId="2E2CFADB" w14:textId="0EA06247" w:rsidR="004D2A24" w:rsidRDefault="004D2A24" w:rsidP="006F56A2">
      <w:pPr>
        <w:widowControl/>
        <w:autoSpaceDE/>
        <w:autoSpaceDN/>
        <w:jc w:val="both"/>
        <w:rPr>
          <w:rFonts w:ascii="Arial" w:eastAsia="Times New Roman" w:hAnsi="Arial" w:cs="Arial"/>
          <w:sz w:val="20"/>
          <w:szCs w:val="20"/>
          <w:lang w:eastAsia="es-ES"/>
        </w:rPr>
      </w:pPr>
    </w:p>
    <w:p w14:paraId="39E6F28B" w14:textId="7FAA7842" w:rsidR="004D2A24" w:rsidRDefault="003359FE" w:rsidP="006F56A2">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3359FE">
        <w:rPr>
          <w:rFonts w:ascii="Arial" w:eastAsia="Times New Roman" w:hAnsi="Arial" w:cs="Arial"/>
          <w:sz w:val="20"/>
          <w:szCs w:val="20"/>
          <w:lang w:eastAsia="es-ES"/>
        </w:rPr>
        <w:t>es obligación de su EPS asumir ahora el pago de la subvención, si bien, la demandante no ha sido calificada con más del 50% de PCL, su concepto de rehabilitación es favorable, y su médico ha determinado que no puede retornar a laborar, por lo cual se le siguen expidiendo incapacidades.</w:t>
      </w:r>
    </w:p>
    <w:p w14:paraId="7A6FF530" w14:textId="77777777" w:rsidR="004D2A24" w:rsidRPr="006F56A2" w:rsidRDefault="004D2A24" w:rsidP="006F56A2">
      <w:pPr>
        <w:widowControl/>
        <w:autoSpaceDE/>
        <w:autoSpaceDN/>
        <w:jc w:val="both"/>
        <w:rPr>
          <w:rFonts w:ascii="Arial" w:eastAsia="Times New Roman" w:hAnsi="Arial" w:cs="Arial"/>
          <w:sz w:val="20"/>
          <w:szCs w:val="20"/>
          <w:lang w:eastAsia="es-ES"/>
        </w:rPr>
      </w:pPr>
    </w:p>
    <w:p w14:paraId="74C06BF7" w14:textId="77777777" w:rsidR="006F56A2" w:rsidRPr="006F56A2" w:rsidRDefault="006F56A2" w:rsidP="006F56A2">
      <w:pPr>
        <w:widowControl/>
        <w:autoSpaceDE/>
        <w:autoSpaceDN/>
        <w:jc w:val="both"/>
        <w:rPr>
          <w:rFonts w:ascii="Arial" w:eastAsia="Times New Roman" w:hAnsi="Arial" w:cs="Arial"/>
          <w:sz w:val="20"/>
          <w:szCs w:val="20"/>
          <w:lang w:eastAsia="es-ES"/>
        </w:rPr>
      </w:pPr>
    </w:p>
    <w:bookmarkEnd w:id="0"/>
    <w:p w14:paraId="14FACC75" w14:textId="77777777" w:rsidR="006F56A2" w:rsidRPr="006F56A2" w:rsidRDefault="006F56A2" w:rsidP="006F56A2">
      <w:pPr>
        <w:widowControl/>
        <w:autoSpaceDE/>
        <w:autoSpaceDN/>
        <w:jc w:val="both"/>
        <w:rPr>
          <w:rFonts w:ascii="Arial" w:eastAsia="Times New Roman" w:hAnsi="Arial" w:cs="Arial"/>
          <w:sz w:val="20"/>
          <w:szCs w:val="20"/>
          <w:lang w:eastAsia="es-ES"/>
        </w:rPr>
      </w:pPr>
    </w:p>
    <w:bookmarkEnd w:id="1"/>
    <w:p w14:paraId="7482635E" w14:textId="77777777" w:rsidR="006F56A2" w:rsidRPr="006F56A2" w:rsidRDefault="006F56A2" w:rsidP="007B0924">
      <w:pPr>
        <w:spacing w:line="276" w:lineRule="auto"/>
        <w:ind w:right="1213" w:firstLine="1701"/>
        <w:outlineLvl w:val="1"/>
        <w:rPr>
          <w:b/>
          <w:bCs/>
          <w:sz w:val="24"/>
          <w:szCs w:val="24"/>
        </w:rPr>
      </w:pPr>
      <w:r w:rsidRPr="006F56A2">
        <w:rPr>
          <w:b/>
          <w:bCs/>
          <w:sz w:val="24"/>
          <w:szCs w:val="24"/>
        </w:rPr>
        <w:t>TRIBUNAL SUPERIOR DEL DISTRITO JUDICIAL</w:t>
      </w:r>
    </w:p>
    <w:p w14:paraId="492AF633" w14:textId="77777777" w:rsidR="006F56A2" w:rsidRPr="006F56A2" w:rsidRDefault="006F56A2" w:rsidP="007B0924">
      <w:pPr>
        <w:spacing w:line="276" w:lineRule="auto"/>
        <w:ind w:left="423" w:right="1213" w:firstLine="1701"/>
        <w:outlineLvl w:val="1"/>
        <w:rPr>
          <w:b/>
          <w:bCs/>
          <w:sz w:val="24"/>
          <w:szCs w:val="24"/>
        </w:rPr>
      </w:pPr>
      <w:r w:rsidRPr="006F56A2">
        <w:rPr>
          <w:rFonts w:eastAsia="Calibri" w:cs="Times New Roman"/>
          <w:b/>
          <w:sz w:val="24"/>
          <w:szCs w:val="24"/>
        </w:rPr>
        <w:t xml:space="preserve">     SALA DE DECISIÓN CIVIL FAMILIA </w:t>
      </w:r>
    </w:p>
    <w:p w14:paraId="1033CF7B" w14:textId="77777777" w:rsidR="006F56A2" w:rsidRPr="006F56A2" w:rsidRDefault="006F56A2" w:rsidP="007B0924">
      <w:pPr>
        <w:widowControl/>
        <w:autoSpaceDE/>
        <w:autoSpaceDN/>
        <w:spacing w:line="276" w:lineRule="auto"/>
        <w:ind w:firstLine="993"/>
        <w:jc w:val="both"/>
        <w:rPr>
          <w:rFonts w:eastAsia="Calibri" w:cs="Times New Roman"/>
          <w:sz w:val="24"/>
          <w:szCs w:val="24"/>
        </w:rPr>
      </w:pPr>
    </w:p>
    <w:p w14:paraId="2EAB6A11" w14:textId="77777777" w:rsidR="006F56A2" w:rsidRPr="006F56A2" w:rsidRDefault="006F56A2" w:rsidP="007B0924">
      <w:pPr>
        <w:widowControl/>
        <w:autoSpaceDE/>
        <w:autoSpaceDN/>
        <w:spacing w:line="276" w:lineRule="auto"/>
        <w:ind w:firstLine="993"/>
        <w:jc w:val="both"/>
        <w:rPr>
          <w:rFonts w:eastAsia="Calibri" w:cs="Times New Roman"/>
          <w:sz w:val="24"/>
          <w:szCs w:val="24"/>
        </w:rPr>
      </w:pPr>
    </w:p>
    <w:p w14:paraId="0110D37D" w14:textId="77777777" w:rsidR="006F56A2" w:rsidRPr="00880EAD" w:rsidRDefault="006F56A2" w:rsidP="00880EAD">
      <w:pPr>
        <w:widowControl/>
        <w:autoSpaceDE/>
        <w:autoSpaceDN/>
        <w:spacing w:line="276" w:lineRule="auto"/>
        <w:ind w:firstLine="993"/>
        <w:jc w:val="both"/>
        <w:rPr>
          <w:rFonts w:eastAsia="Calibri" w:cs="Times New Roman"/>
          <w:sz w:val="24"/>
          <w:szCs w:val="24"/>
        </w:rPr>
      </w:pPr>
      <w:r w:rsidRPr="00880EAD">
        <w:rPr>
          <w:rFonts w:eastAsia="Calibri" w:cs="Times New Roman"/>
          <w:sz w:val="24"/>
          <w:szCs w:val="24"/>
        </w:rPr>
        <w:t>Magistrado:</w:t>
      </w:r>
      <w:r w:rsidRPr="00880EAD">
        <w:rPr>
          <w:rFonts w:eastAsia="Calibri" w:cs="Times New Roman"/>
          <w:sz w:val="24"/>
          <w:szCs w:val="24"/>
        </w:rPr>
        <w:tab/>
        <w:t>Jaime Alberto Saraza Naranjo</w:t>
      </w:r>
    </w:p>
    <w:p w14:paraId="6559A474" w14:textId="000FD5BF" w:rsidR="00BE0BF9" w:rsidRPr="00880EAD" w:rsidRDefault="00BE0BF9" w:rsidP="00880EAD">
      <w:pPr>
        <w:widowControl/>
        <w:autoSpaceDE/>
        <w:autoSpaceDN/>
        <w:spacing w:line="276" w:lineRule="auto"/>
        <w:ind w:firstLine="993"/>
        <w:jc w:val="both"/>
        <w:rPr>
          <w:rFonts w:eastAsia="Calibri" w:cs="Times New Roman"/>
          <w:sz w:val="24"/>
          <w:szCs w:val="24"/>
        </w:rPr>
      </w:pPr>
      <w:r w:rsidRPr="00880EAD">
        <w:rPr>
          <w:rFonts w:eastAsia="Calibri" w:cs="Times New Roman"/>
          <w:sz w:val="24"/>
          <w:szCs w:val="24"/>
        </w:rPr>
        <w:t>Pereira,</w:t>
      </w:r>
      <w:r w:rsidR="008150E2" w:rsidRPr="00880EAD">
        <w:rPr>
          <w:rFonts w:eastAsia="Calibri" w:cs="Times New Roman"/>
          <w:sz w:val="24"/>
          <w:szCs w:val="24"/>
        </w:rPr>
        <w:tab/>
      </w:r>
      <w:r w:rsidR="008150E2" w:rsidRPr="00880EAD">
        <w:rPr>
          <w:rFonts w:eastAsia="Calibri" w:cs="Times New Roman"/>
          <w:sz w:val="24"/>
          <w:szCs w:val="24"/>
        </w:rPr>
        <w:tab/>
        <w:t xml:space="preserve">Septiembre veintitrés de dos mil veintidós </w:t>
      </w:r>
    </w:p>
    <w:p w14:paraId="2DF57518" w14:textId="72E66114" w:rsidR="00BE0BF9" w:rsidRPr="00880EAD" w:rsidRDefault="00BE0BF9" w:rsidP="00880EAD">
      <w:pPr>
        <w:widowControl/>
        <w:autoSpaceDE/>
        <w:autoSpaceDN/>
        <w:spacing w:line="276" w:lineRule="auto"/>
        <w:ind w:firstLine="993"/>
        <w:jc w:val="both"/>
        <w:rPr>
          <w:rFonts w:eastAsia="Calibri" w:cs="Times New Roman"/>
          <w:sz w:val="24"/>
          <w:szCs w:val="24"/>
        </w:rPr>
      </w:pPr>
      <w:r w:rsidRPr="00880EAD">
        <w:rPr>
          <w:rFonts w:eastAsia="Calibri" w:cs="Times New Roman"/>
          <w:sz w:val="24"/>
          <w:szCs w:val="24"/>
        </w:rPr>
        <w:t>Acta</w:t>
      </w:r>
      <w:r w:rsidR="00880EAD">
        <w:rPr>
          <w:rFonts w:eastAsia="Calibri" w:cs="Times New Roman"/>
          <w:sz w:val="24"/>
          <w:szCs w:val="24"/>
        </w:rPr>
        <w:t>:</w:t>
      </w:r>
      <w:r w:rsidR="008150E2" w:rsidRPr="00880EAD">
        <w:rPr>
          <w:rFonts w:eastAsia="Calibri" w:cs="Times New Roman"/>
          <w:sz w:val="24"/>
          <w:szCs w:val="24"/>
        </w:rPr>
        <w:tab/>
      </w:r>
      <w:r w:rsidR="008150E2" w:rsidRPr="00880EAD">
        <w:rPr>
          <w:rFonts w:eastAsia="Calibri" w:cs="Times New Roman"/>
          <w:sz w:val="24"/>
          <w:szCs w:val="24"/>
        </w:rPr>
        <w:tab/>
        <w:t>472 del 23 de septiembre de 2022</w:t>
      </w:r>
    </w:p>
    <w:p w14:paraId="3C99F6FF" w14:textId="351686EF" w:rsidR="00BE0BF9" w:rsidRPr="00880EAD" w:rsidRDefault="008150E2" w:rsidP="00880EAD">
      <w:pPr>
        <w:widowControl/>
        <w:autoSpaceDE/>
        <w:autoSpaceDN/>
        <w:spacing w:line="276" w:lineRule="auto"/>
        <w:ind w:firstLine="993"/>
        <w:jc w:val="both"/>
        <w:rPr>
          <w:rFonts w:eastAsia="Calibri" w:cs="Times New Roman"/>
          <w:sz w:val="24"/>
          <w:szCs w:val="24"/>
        </w:rPr>
      </w:pPr>
      <w:r w:rsidRPr="00880EAD">
        <w:rPr>
          <w:rFonts w:eastAsia="Calibri" w:cs="Times New Roman"/>
          <w:sz w:val="24"/>
          <w:szCs w:val="24"/>
        </w:rPr>
        <w:t>Sentencia</w:t>
      </w:r>
      <w:r w:rsidR="00880EAD">
        <w:rPr>
          <w:rFonts w:eastAsia="Calibri" w:cs="Times New Roman"/>
          <w:sz w:val="24"/>
          <w:szCs w:val="24"/>
        </w:rPr>
        <w:t>:</w:t>
      </w:r>
      <w:r w:rsidR="00880EAD">
        <w:rPr>
          <w:rFonts w:eastAsia="Calibri" w:cs="Times New Roman"/>
          <w:sz w:val="24"/>
          <w:szCs w:val="24"/>
        </w:rPr>
        <w:tab/>
      </w:r>
      <w:r w:rsidRPr="00880EAD">
        <w:rPr>
          <w:rFonts w:eastAsia="Calibri" w:cs="Times New Roman"/>
          <w:sz w:val="24"/>
          <w:szCs w:val="24"/>
        </w:rPr>
        <w:tab/>
      </w:r>
      <w:bookmarkStart w:id="2" w:name="_GoBack"/>
      <w:r w:rsidRPr="00880EAD">
        <w:rPr>
          <w:rFonts w:eastAsia="Calibri" w:cs="Times New Roman"/>
          <w:sz w:val="24"/>
          <w:szCs w:val="24"/>
        </w:rPr>
        <w:t>ST2-0338-2022</w:t>
      </w:r>
      <w:bookmarkEnd w:id="2"/>
    </w:p>
    <w:p w14:paraId="511214E0" w14:textId="2317D2C1" w:rsidR="009A60C3" w:rsidRPr="007B0924" w:rsidRDefault="009A60C3" w:rsidP="007B0924">
      <w:pPr>
        <w:spacing w:line="276" w:lineRule="auto"/>
        <w:jc w:val="both"/>
        <w:rPr>
          <w:rFonts w:cs="Arial"/>
          <w:sz w:val="24"/>
          <w:szCs w:val="24"/>
        </w:rPr>
      </w:pPr>
    </w:p>
    <w:p w14:paraId="63FD03AA" w14:textId="77777777" w:rsidR="009A60C3" w:rsidRPr="007B0924" w:rsidRDefault="009A60C3" w:rsidP="007B0924">
      <w:pPr>
        <w:spacing w:line="276" w:lineRule="auto"/>
        <w:jc w:val="both"/>
        <w:rPr>
          <w:rFonts w:cs="Arial"/>
          <w:sz w:val="24"/>
          <w:szCs w:val="24"/>
        </w:rPr>
      </w:pPr>
    </w:p>
    <w:p w14:paraId="1051D738" w14:textId="1834DF48" w:rsidR="009A60C3" w:rsidRPr="007B0924" w:rsidRDefault="009A60C3" w:rsidP="007B0924">
      <w:pPr>
        <w:spacing w:line="276" w:lineRule="auto"/>
        <w:jc w:val="both"/>
        <w:rPr>
          <w:rFonts w:cs="Arial"/>
          <w:sz w:val="24"/>
          <w:szCs w:val="24"/>
        </w:rPr>
      </w:pPr>
      <w:r w:rsidRPr="007B0924">
        <w:rPr>
          <w:rFonts w:cs="Arial"/>
          <w:sz w:val="24"/>
          <w:szCs w:val="24"/>
        </w:rPr>
        <w:t xml:space="preserve">Decide la Sala la impugnación elevada por </w:t>
      </w:r>
      <w:r w:rsidRPr="007B0924">
        <w:rPr>
          <w:rFonts w:cs="Arial"/>
          <w:b/>
          <w:sz w:val="24"/>
          <w:szCs w:val="24"/>
        </w:rPr>
        <w:t>Nueva EPS</w:t>
      </w:r>
      <w:r w:rsidRPr="007B0924">
        <w:rPr>
          <w:rFonts w:cs="Arial"/>
          <w:sz w:val="24"/>
          <w:szCs w:val="24"/>
        </w:rPr>
        <w:t xml:space="preserve"> contra la sentencia proferida el 18 de agosto de 2022, por el Juzgado de familia de Dosquebradas, en esta acción de tutela formulada</w:t>
      </w:r>
      <w:r w:rsidR="00B94A45" w:rsidRPr="007B0924">
        <w:rPr>
          <w:rFonts w:cs="Arial"/>
          <w:sz w:val="24"/>
          <w:szCs w:val="24"/>
        </w:rPr>
        <w:t>, mediante apoderada judicial,</w:t>
      </w:r>
      <w:r w:rsidRPr="007B0924">
        <w:rPr>
          <w:rFonts w:cs="Arial"/>
          <w:sz w:val="24"/>
          <w:szCs w:val="24"/>
        </w:rPr>
        <w:t xml:space="preserve"> por </w:t>
      </w:r>
      <w:r w:rsidRPr="007B0924">
        <w:rPr>
          <w:rFonts w:cs="Arial"/>
          <w:b/>
          <w:sz w:val="24"/>
          <w:szCs w:val="24"/>
        </w:rPr>
        <w:t xml:space="preserve">María Alejandra Vargas Morales </w:t>
      </w:r>
      <w:r w:rsidRPr="007B0924">
        <w:rPr>
          <w:rFonts w:cs="Arial"/>
          <w:sz w:val="24"/>
          <w:szCs w:val="24"/>
        </w:rPr>
        <w:t xml:space="preserve">frente a la impugnante y </w:t>
      </w:r>
      <w:r w:rsidRPr="007B0924">
        <w:rPr>
          <w:rFonts w:cs="Arial"/>
          <w:b/>
          <w:sz w:val="24"/>
          <w:szCs w:val="24"/>
        </w:rPr>
        <w:t>Porvenir S.A.</w:t>
      </w:r>
    </w:p>
    <w:p w14:paraId="4B875A1E" w14:textId="77777777" w:rsidR="009A60C3" w:rsidRPr="007B0924" w:rsidRDefault="009A60C3" w:rsidP="007B0924">
      <w:pPr>
        <w:spacing w:line="276" w:lineRule="auto"/>
        <w:jc w:val="both"/>
        <w:rPr>
          <w:rFonts w:cs="Arial"/>
          <w:b/>
          <w:bCs/>
          <w:sz w:val="24"/>
          <w:szCs w:val="24"/>
        </w:rPr>
      </w:pPr>
    </w:p>
    <w:p w14:paraId="63A84D0E" w14:textId="77777777" w:rsidR="009A60C3" w:rsidRPr="007B0924" w:rsidRDefault="009A60C3" w:rsidP="007B0924">
      <w:pPr>
        <w:spacing w:line="276" w:lineRule="auto"/>
        <w:jc w:val="both"/>
        <w:rPr>
          <w:rFonts w:cs="Arial"/>
          <w:b/>
          <w:bCs/>
          <w:sz w:val="24"/>
          <w:szCs w:val="24"/>
        </w:rPr>
      </w:pPr>
    </w:p>
    <w:p w14:paraId="2D867472" w14:textId="229906D8" w:rsidR="009A60C3" w:rsidRPr="007B0924" w:rsidRDefault="009A60C3" w:rsidP="007B0924">
      <w:pPr>
        <w:spacing w:line="276" w:lineRule="auto"/>
        <w:jc w:val="both"/>
        <w:rPr>
          <w:rFonts w:cs="Arial"/>
          <w:b/>
          <w:bCs/>
          <w:sz w:val="24"/>
          <w:szCs w:val="24"/>
        </w:rPr>
      </w:pPr>
      <w:r w:rsidRPr="007B0924">
        <w:rPr>
          <w:rFonts w:cs="Arial"/>
          <w:b/>
          <w:bCs/>
          <w:sz w:val="24"/>
          <w:szCs w:val="24"/>
        </w:rPr>
        <w:t>1. ANTECEDENTES</w:t>
      </w:r>
    </w:p>
    <w:p w14:paraId="1DD4CEC0" w14:textId="77777777" w:rsidR="009A60C3" w:rsidRPr="007B0924" w:rsidRDefault="009A60C3" w:rsidP="007B0924">
      <w:pPr>
        <w:spacing w:line="276" w:lineRule="auto"/>
        <w:jc w:val="both"/>
        <w:rPr>
          <w:rFonts w:cs="Arial"/>
          <w:sz w:val="24"/>
          <w:szCs w:val="24"/>
        </w:rPr>
      </w:pPr>
    </w:p>
    <w:p w14:paraId="5D9E1AD7" w14:textId="77777777" w:rsidR="009A60C3" w:rsidRPr="007B0924" w:rsidRDefault="009A60C3" w:rsidP="007B0924">
      <w:pPr>
        <w:spacing w:line="276" w:lineRule="auto"/>
        <w:jc w:val="both"/>
        <w:rPr>
          <w:rFonts w:cs="Arial"/>
          <w:sz w:val="24"/>
          <w:szCs w:val="24"/>
        </w:rPr>
      </w:pPr>
    </w:p>
    <w:p w14:paraId="15B112F7" w14:textId="5E602CA7" w:rsidR="00B94A45" w:rsidRPr="007B0924" w:rsidRDefault="009A60C3" w:rsidP="007B0924">
      <w:pPr>
        <w:spacing w:line="276" w:lineRule="auto"/>
        <w:jc w:val="both"/>
        <w:rPr>
          <w:rFonts w:cs="Arial"/>
          <w:sz w:val="24"/>
          <w:szCs w:val="24"/>
        </w:rPr>
      </w:pPr>
      <w:r w:rsidRPr="007B0924">
        <w:rPr>
          <w:rFonts w:cs="Arial"/>
          <w:sz w:val="24"/>
          <w:szCs w:val="24"/>
        </w:rPr>
        <w:t xml:space="preserve">1.1. Expuso </w:t>
      </w:r>
      <w:r w:rsidR="00B94A45" w:rsidRPr="007B0924">
        <w:rPr>
          <w:rFonts w:cs="Arial"/>
          <w:sz w:val="24"/>
          <w:szCs w:val="24"/>
        </w:rPr>
        <w:t xml:space="preserve">la </w:t>
      </w:r>
      <w:r w:rsidRPr="007B0924">
        <w:rPr>
          <w:rFonts w:cs="Arial"/>
          <w:sz w:val="24"/>
          <w:szCs w:val="24"/>
        </w:rPr>
        <w:t>demandante que</w:t>
      </w:r>
      <w:r w:rsidR="00B94A45" w:rsidRPr="007B0924">
        <w:rPr>
          <w:rFonts w:cs="Arial"/>
          <w:sz w:val="24"/>
          <w:szCs w:val="24"/>
        </w:rPr>
        <w:t>, debido a unas patologías que padece,</w:t>
      </w:r>
      <w:r w:rsidRPr="007B0924">
        <w:rPr>
          <w:rFonts w:cs="Arial"/>
          <w:sz w:val="24"/>
          <w:szCs w:val="24"/>
        </w:rPr>
        <w:t xml:space="preserve"> </w:t>
      </w:r>
      <w:r w:rsidR="00B94A45" w:rsidRPr="007B0924">
        <w:rPr>
          <w:rFonts w:cs="Arial"/>
          <w:sz w:val="24"/>
          <w:szCs w:val="24"/>
        </w:rPr>
        <w:t xml:space="preserve">desde el 9 de </w:t>
      </w:r>
      <w:r w:rsidR="00B94A45" w:rsidRPr="007B0924">
        <w:rPr>
          <w:rFonts w:cs="Arial"/>
          <w:sz w:val="24"/>
          <w:szCs w:val="24"/>
        </w:rPr>
        <w:lastRenderedPageBreak/>
        <w:t>noviembre de 2020 le vienen expidiendo incapacidades de manera continua, las cuales fueron pagadas hasta el día 180</w:t>
      </w:r>
      <w:r w:rsidR="00902609" w:rsidRPr="007B0924">
        <w:rPr>
          <w:rFonts w:cs="Arial"/>
          <w:sz w:val="24"/>
          <w:szCs w:val="24"/>
        </w:rPr>
        <w:t xml:space="preserve"> </w:t>
      </w:r>
      <w:r w:rsidR="00B94A45" w:rsidRPr="007B0924">
        <w:rPr>
          <w:rFonts w:cs="Arial"/>
          <w:sz w:val="24"/>
          <w:szCs w:val="24"/>
        </w:rPr>
        <w:t>por Nueva EPS, y hasta el día 540</w:t>
      </w:r>
      <w:r w:rsidR="00902609" w:rsidRPr="007B0924">
        <w:rPr>
          <w:rFonts w:cs="Arial"/>
          <w:sz w:val="24"/>
          <w:szCs w:val="24"/>
        </w:rPr>
        <w:t xml:space="preserve"> </w:t>
      </w:r>
      <w:r w:rsidR="00B94A45" w:rsidRPr="007B0924">
        <w:rPr>
          <w:rFonts w:cs="Arial"/>
          <w:sz w:val="24"/>
          <w:szCs w:val="24"/>
        </w:rPr>
        <w:t>por Porvenir S.A.</w:t>
      </w:r>
      <w:r w:rsidR="00902609" w:rsidRPr="007B0924">
        <w:rPr>
          <w:rFonts w:cs="Arial"/>
          <w:sz w:val="24"/>
          <w:szCs w:val="24"/>
        </w:rPr>
        <w:t>; sin embargo, la EPS se ha negado a pagarle las emitidas con posterioridad a esa última calenda, a pesar de que ha sido requerida para ello, argumentando que tal reconocimiento es responsabilidad del fondo de pensiones.</w:t>
      </w:r>
    </w:p>
    <w:p w14:paraId="2849BE0F" w14:textId="448B0AFB" w:rsidR="00902609" w:rsidRPr="007B0924" w:rsidRDefault="00902609" w:rsidP="007B0924">
      <w:pPr>
        <w:spacing w:line="276" w:lineRule="auto"/>
        <w:jc w:val="both"/>
        <w:rPr>
          <w:rFonts w:cs="Arial"/>
          <w:sz w:val="24"/>
          <w:szCs w:val="24"/>
        </w:rPr>
      </w:pPr>
    </w:p>
    <w:p w14:paraId="25310EC2" w14:textId="7CCC8F0F" w:rsidR="00902609" w:rsidRPr="007B0924" w:rsidRDefault="00DA6934" w:rsidP="007B0924">
      <w:pPr>
        <w:spacing w:line="276" w:lineRule="auto"/>
        <w:jc w:val="both"/>
        <w:rPr>
          <w:rFonts w:cs="Arial"/>
          <w:sz w:val="24"/>
          <w:szCs w:val="24"/>
        </w:rPr>
      </w:pPr>
      <w:r w:rsidRPr="007B0924">
        <w:rPr>
          <w:rFonts w:cs="Arial"/>
          <w:sz w:val="24"/>
          <w:szCs w:val="24"/>
        </w:rPr>
        <w:t xml:space="preserve">Agregó que el 12 de junio, con el auspicio de Porvenir S.A., fue calificada en una primera oportunidad con un 25,20% de PCL, frente a lo cual manifestó una inconformidad, por lo que aguarda la calificación de la Junta Regional de Calificación de Risaralda. </w:t>
      </w:r>
    </w:p>
    <w:p w14:paraId="32EDB41B" w14:textId="4E993C0E" w:rsidR="00B94A45" w:rsidRPr="007B0924" w:rsidRDefault="00B94A45" w:rsidP="007B0924">
      <w:pPr>
        <w:spacing w:line="276" w:lineRule="auto"/>
        <w:jc w:val="both"/>
        <w:rPr>
          <w:rFonts w:cs="Arial"/>
          <w:sz w:val="24"/>
          <w:szCs w:val="24"/>
        </w:rPr>
      </w:pPr>
    </w:p>
    <w:p w14:paraId="67A1C238" w14:textId="1D8871A7" w:rsidR="00DA6934" w:rsidRPr="007B0924" w:rsidRDefault="00DA6934" w:rsidP="007B0924">
      <w:pPr>
        <w:spacing w:line="276" w:lineRule="auto"/>
        <w:jc w:val="both"/>
        <w:rPr>
          <w:rFonts w:cs="Arial"/>
          <w:sz w:val="24"/>
          <w:szCs w:val="24"/>
        </w:rPr>
      </w:pPr>
      <w:r w:rsidRPr="007B0924">
        <w:rPr>
          <w:rFonts w:cs="Arial"/>
          <w:sz w:val="24"/>
          <w:szCs w:val="24"/>
        </w:rPr>
        <w:t xml:space="preserve">También dijo que, tal como se confirma en su historia clínica, su médico tratante le dijo que ella no puede retornar a trabajar. </w:t>
      </w:r>
    </w:p>
    <w:p w14:paraId="4F1F41E8" w14:textId="77777777" w:rsidR="009A60C3" w:rsidRPr="007B0924" w:rsidRDefault="009A60C3" w:rsidP="007B0924">
      <w:pPr>
        <w:spacing w:line="276" w:lineRule="auto"/>
        <w:jc w:val="both"/>
        <w:rPr>
          <w:rFonts w:cs="Arial"/>
          <w:sz w:val="24"/>
          <w:szCs w:val="24"/>
        </w:rPr>
      </w:pPr>
    </w:p>
    <w:p w14:paraId="34A70174" w14:textId="6455ACB6" w:rsidR="009A60C3" w:rsidRPr="007B0924" w:rsidRDefault="009A60C3" w:rsidP="007B0924">
      <w:pPr>
        <w:spacing w:line="276" w:lineRule="auto"/>
        <w:jc w:val="both"/>
        <w:rPr>
          <w:rFonts w:cs="Arial"/>
          <w:sz w:val="24"/>
          <w:szCs w:val="24"/>
        </w:rPr>
      </w:pPr>
      <w:r w:rsidRPr="007B0924">
        <w:rPr>
          <w:rFonts w:cs="Arial"/>
          <w:sz w:val="24"/>
          <w:szCs w:val="24"/>
        </w:rPr>
        <w:t xml:space="preserve">Pidió, entonces, ordenarles a </w:t>
      </w:r>
      <w:r w:rsidR="007253D1" w:rsidRPr="007B0924">
        <w:rPr>
          <w:rFonts w:cs="Arial"/>
          <w:sz w:val="24"/>
          <w:szCs w:val="24"/>
        </w:rPr>
        <w:t>las accionadas pagarle las incapacidades expedidas con posterioridad al día 540 de incapacidad continua.</w:t>
      </w:r>
      <w:r w:rsidR="009E7AAB" w:rsidRPr="007B0924">
        <w:rPr>
          <w:rStyle w:val="Refdenotaalpie"/>
          <w:rFonts w:cs="Arial"/>
          <w:sz w:val="24"/>
          <w:szCs w:val="24"/>
        </w:rPr>
        <w:footnoteReference w:id="1"/>
      </w:r>
      <w:r w:rsidR="007253D1" w:rsidRPr="007B0924">
        <w:rPr>
          <w:rFonts w:cs="Arial"/>
          <w:sz w:val="24"/>
          <w:szCs w:val="24"/>
        </w:rPr>
        <w:t xml:space="preserve"> </w:t>
      </w:r>
    </w:p>
    <w:p w14:paraId="4172423D" w14:textId="77777777" w:rsidR="009A60C3" w:rsidRPr="007B0924" w:rsidRDefault="009A60C3" w:rsidP="007B0924">
      <w:pPr>
        <w:spacing w:line="276" w:lineRule="auto"/>
        <w:jc w:val="both"/>
        <w:rPr>
          <w:rFonts w:cs="Arial"/>
          <w:sz w:val="24"/>
          <w:szCs w:val="24"/>
        </w:rPr>
      </w:pPr>
    </w:p>
    <w:p w14:paraId="50A20B53" w14:textId="1BFB8FF1" w:rsidR="009A60C3" w:rsidRPr="007B0924" w:rsidRDefault="009A60C3" w:rsidP="007B0924">
      <w:pPr>
        <w:spacing w:line="276" w:lineRule="auto"/>
        <w:jc w:val="both"/>
        <w:rPr>
          <w:rFonts w:cs="Arial"/>
          <w:sz w:val="24"/>
          <w:szCs w:val="24"/>
        </w:rPr>
      </w:pPr>
      <w:r w:rsidRPr="007B0924">
        <w:rPr>
          <w:rFonts w:cs="Arial"/>
          <w:sz w:val="24"/>
          <w:szCs w:val="24"/>
        </w:rPr>
        <w:t xml:space="preserve">1.2. El despacho de primer grado le dio impulso a la acción mediante auto del </w:t>
      </w:r>
      <w:r w:rsidR="007253D1" w:rsidRPr="007B0924">
        <w:rPr>
          <w:rFonts w:cs="Arial"/>
          <w:sz w:val="24"/>
          <w:szCs w:val="24"/>
        </w:rPr>
        <w:t>8</w:t>
      </w:r>
      <w:r w:rsidRPr="007B0924">
        <w:rPr>
          <w:rFonts w:cs="Arial"/>
          <w:sz w:val="24"/>
          <w:szCs w:val="24"/>
        </w:rPr>
        <w:t xml:space="preserve"> de </w:t>
      </w:r>
      <w:r w:rsidR="007253D1" w:rsidRPr="007B0924">
        <w:rPr>
          <w:rFonts w:cs="Arial"/>
          <w:sz w:val="24"/>
          <w:szCs w:val="24"/>
        </w:rPr>
        <w:t>agosto</w:t>
      </w:r>
      <w:r w:rsidRPr="007B0924">
        <w:rPr>
          <w:rFonts w:cs="Arial"/>
          <w:sz w:val="24"/>
          <w:szCs w:val="24"/>
        </w:rPr>
        <w:t xml:space="preserve"> de 2022</w:t>
      </w:r>
      <w:r w:rsidR="007253D1" w:rsidRPr="007B0924">
        <w:rPr>
          <w:rFonts w:cs="Arial"/>
          <w:sz w:val="24"/>
          <w:szCs w:val="24"/>
        </w:rPr>
        <w:t>.</w:t>
      </w:r>
      <w:r w:rsidR="009E7AAB" w:rsidRPr="007B0924">
        <w:rPr>
          <w:rStyle w:val="Refdenotaalpie"/>
          <w:rFonts w:cs="Arial"/>
          <w:sz w:val="24"/>
          <w:szCs w:val="24"/>
        </w:rPr>
        <w:footnoteReference w:id="2"/>
      </w:r>
    </w:p>
    <w:p w14:paraId="3327D2E9" w14:textId="77777777" w:rsidR="009A60C3" w:rsidRPr="007B0924" w:rsidRDefault="009A60C3" w:rsidP="007B0924">
      <w:pPr>
        <w:spacing w:line="276" w:lineRule="auto"/>
        <w:jc w:val="both"/>
        <w:rPr>
          <w:rFonts w:cs="Arial"/>
          <w:sz w:val="24"/>
          <w:szCs w:val="24"/>
        </w:rPr>
      </w:pPr>
    </w:p>
    <w:p w14:paraId="7EE04B89" w14:textId="51174D27" w:rsidR="007253D1" w:rsidRPr="007B0924" w:rsidRDefault="009A60C3" w:rsidP="007B0924">
      <w:pPr>
        <w:spacing w:line="276" w:lineRule="auto"/>
        <w:jc w:val="both"/>
        <w:rPr>
          <w:rFonts w:cs="Arial"/>
          <w:sz w:val="24"/>
          <w:szCs w:val="24"/>
        </w:rPr>
      </w:pPr>
      <w:r w:rsidRPr="007B0924">
        <w:rPr>
          <w:rFonts w:cs="Arial"/>
          <w:sz w:val="24"/>
          <w:szCs w:val="24"/>
        </w:rPr>
        <w:t xml:space="preserve">1.3. </w:t>
      </w:r>
      <w:r w:rsidR="007253D1" w:rsidRPr="007B0924">
        <w:rPr>
          <w:rFonts w:cs="Arial"/>
          <w:sz w:val="24"/>
          <w:szCs w:val="24"/>
        </w:rPr>
        <w:t>Porvenir S.A. adujo que</w:t>
      </w:r>
      <w:r w:rsidR="009E7AAB" w:rsidRPr="007B0924">
        <w:rPr>
          <w:rFonts w:cs="Arial"/>
          <w:sz w:val="24"/>
          <w:szCs w:val="24"/>
        </w:rPr>
        <w:t xml:space="preserve"> pagó la prestación hasta cuando la accionante cumplió 540 días de incapacidad, y que</w:t>
      </w:r>
      <w:r w:rsidR="007253D1" w:rsidRPr="007B0924">
        <w:rPr>
          <w:rFonts w:cs="Arial"/>
          <w:sz w:val="24"/>
          <w:szCs w:val="24"/>
        </w:rPr>
        <w:t xml:space="preserve"> las reclamadas en la acción de tutela son responsabilidad de Nueva EPS.</w:t>
      </w:r>
      <w:r w:rsidR="009E7AAB" w:rsidRPr="007B0924">
        <w:rPr>
          <w:rStyle w:val="Refdenotaalpie"/>
          <w:rFonts w:cs="Arial"/>
          <w:sz w:val="24"/>
          <w:szCs w:val="24"/>
        </w:rPr>
        <w:footnoteReference w:id="3"/>
      </w:r>
      <w:r w:rsidR="007253D1" w:rsidRPr="007B0924">
        <w:rPr>
          <w:rFonts w:cs="Arial"/>
          <w:sz w:val="24"/>
          <w:szCs w:val="24"/>
        </w:rPr>
        <w:t xml:space="preserve"> </w:t>
      </w:r>
    </w:p>
    <w:p w14:paraId="6EE0B5B8" w14:textId="3DA8595E" w:rsidR="007253D1" w:rsidRPr="007B0924" w:rsidRDefault="007253D1" w:rsidP="007B0924">
      <w:pPr>
        <w:spacing w:line="276" w:lineRule="auto"/>
        <w:jc w:val="both"/>
        <w:rPr>
          <w:rFonts w:cs="Arial"/>
          <w:sz w:val="24"/>
          <w:szCs w:val="24"/>
        </w:rPr>
      </w:pPr>
    </w:p>
    <w:p w14:paraId="1ABBD204" w14:textId="55692E87" w:rsidR="007253D1" w:rsidRPr="007B0924" w:rsidRDefault="007253D1" w:rsidP="007B0924">
      <w:pPr>
        <w:spacing w:line="276" w:lineRule="auto"/>
        <w:jc w:val="both"/>
        <w:rPr>
          <w:rFonts w:cs="Arial"/>
          <w:sz w:val="24"/>
          <w:szCs w:val="24"/>
        </w:rPr>
      </w:pPr>
      <w:r w:rsidRPr="007B0924">
        <w:rPr>
          <w:rFonts w:cs="Arial"/>
          <w:sz w:val="24"/>
          <w:szCs w:val="24"/>
        </w:rPr>
        <w:t xml:space="preserve">1.4. Nueva EPS planteó que, como la accionante fue calificada con una PCL entre el 5% y el 49,9%, adquirió el estatus de incapacitado permanente parcial, y entonces, </w:t>
      </w:r>
      <w:r w:rsidR="00A73DD2" w:rsidRPr="007B0924">
        <w:rPr>
          <w:rFonts w:cs="Arial"/>
          <w:sz w:val="24"/>
          <w:szCs w:val="24"/>
        </w:rPr>
        <w:t>es improcedente el pago de la subvención rogad</w:t>
      </w:r>
      <w:r w:rsidR="002916DE" w:rsidRPr="007B0924">
        <w:rPr>
          <w:rFonts w:cs="Arial"/>
          <w:sz w:val="24"/>
          <w:szCs w:val="24"/>
        </w:rPr>
        <w:t>a</w:t>
      </w:r>
      <w:r w:rsidR="00A73DD2" w:rsidRPr="007B0924">
        <w:rPr>
          <w:rFonts w:cs="Arial"/>
          <w:sz w:val="24"/>
          <w:szCs w:val="24"/>
        </w:rPr>
        <w:t xml:space="preserve"> y</w:t>
      </w:r>
      <w:r w:rsidR="002916DE" w:rsidRPr="007B0924">
        <w:rPr>
          <w:rFonts w:cs="Arial"/>
          <w:sz w:val="24"/>
          <w:szCs w:val="24"/>
        </w:rPr>
        <w:t>,</w:t>
      </w:r>
      <w:r w:rsidR="00A73DD2" w:rsidRPr="007B0924">
        <w:rPr>
          <w:rFonts w:cs="Arial"/>
          <w:sz w:val="24"/>
          <w:szCs w:val="24"/>
        </w:rPr>
        <w:t xml:space="preserve"> en cambio, lo que sigue es el proceso de reintegración laboral.</w:t>
      </w:r>
      <w:r w:rsidR="009E7AAB" w:rsidRPr="007B0924">
        <w:rPr>
          <w:rStyle w:val="Refdenotaalpie"/>
          <w:rFonts w:cs="Arial"/>
          <w:sz w:val="24"/>
          <w:szCs w:val="24"/>
        </w:rPr>
        <w:footnoteReference w:id="4"/>
      </w:r>
      <w:r w:rsidR="00A73DD2" w:rsidRPr="007B0924">
        <w:rPr>
          <w:rFonts w:cs="Arial"/>
          <w:sz w:val="24"/>
          <w:szCs w:val="24"/>
        </w:rPr>
        <w:t xml:space="preserve"> </w:t>
      </w:r>
    </w:p>
    <w:p w14:paraId="71F09D0B" w14:textId="36C5B066" w:rsidR="00A73DD2" w:rsidRPr="007B0924" w:rsidRDefault="00A73DD2" w:rsidP="007B0924">
      <w:pPr>
        <w:spacing w:line="276" w:lineRule="auto"/>
        <w:jc w:val="both"/>
        <w:rPr>
          <w:rFonts w:cs="Arial"/>
          <w:sz w:val="24"/>
          <w:szCs w:val="24"/>
        </w:rPr>
      </w:pPr>
    </w:p>
    <w:p w14:paraId="590D0734" w14:textId="176DBDB1" w:rsidR="00A73DD2" w:rsidRPr="007B0924" w:rsidRDefault="00A73DD2" w:rsidP="007B0924">
      <w:pPr>
        <w:spacing w:line="276" w:lineRule="auto"/>
        <w:jc w:val="both"/>
        <w:rPr>
          <w:rFonts w:cs="Arial"/>
          <w:sz w:val="24"/>
          <w:szCs w:val="24"/>
        </w:rPr>
      </w:pPr>
      <w:r w:rsidRPr="007B0924">
        <w:rPr>
          <w:rFonts w:cs="Arial"/>
          <w:sz w:val="24"/>
          <w:szCs w:val="24"/>
        </w:rPr>
        <w:t xml:space="preserve">1.5. Sobrevino la sentencia de primer grado en la que se concedió la protección, y se consideró que </w:t>
      </w:r>
      <w:r w:rsidRPr="007B0924">
        <w:rPr>
          <w:rFonts w:cs="Arial"/>
          <w:i/>
          <w:sz w:val="24"/>
          <w:szCs w:val="24"/>
        </w:rPr>
        <w:t>“</w:t>
      </w:r>
      <w:r w:rsidRPr="007B0924">
        <w:rPr>
          <w:rFonts w:cs="Arial"/>
          <w:i/>
          <w:szCs w:val="24"/>
        </w:rPr>
        <w:t>(…) el reconocimiento y pago de las incapacidades generadas con posterioridad al día 540, corresponde exclusivamente a la EPS, independientemente de si existe o no un concepto favorable de rehabilitación, pues al haber sido calificada la accionante con una PCL inferior al 50%, es evidente que no podrá obtener una pensión por invalidez</w:t>
      </w:r>
      <w:r w:rsidRPr="007B0924">
        <w:rPr>
          <w:rFonts w:cs="Arial"/>
          <w:i/>
          <w:sz w:val="24"/>
          <w:szCs w:val="24"/>
        </w:rPr>
        <w:t>.”</w:t>
      </w:r>
      <w:r w:rsidR="00FF57BA" w:rsidRPr="007B0924">
        <w:rPr>
          <w:rFonts w:cs="Arial"/>
          <w:i/>
          <w:sz w:val="24"/>
          <w:szCs w:val="24"/>
        </w:rPr>
        <w:t xml:space="preserve">; </w:t>
      </w:r>
      <w:r w:rsidR="00FF57BA" w:rsidRPr="007B0924">
        <w:rPr>
          <w:rFonts w:cs="Arial"/>
          <w:sz w:val="24"/>
          <w:szCs w:val="24"/>
        </w:rPr>
        <w:t>así las cosas le ordenó el pago de las incapacidades adeudadas</w:t>
      </w:r>
      <w:r w:rsidR="009E7AAB" w:rsidRPr="007B0924">
        <w:rPr>
          <w:rFonts w:cs="Arial"/>
          <w:sz w:val="24"/>
          <w:szCs w:val="24"/>
        </w:rPr>
        <w:t>, con la advertencia de que no puede abstenerse pagarle las que le sigan expidiendo.</w:t>
      </w:r>
      <w:r w:rsidR="009E7AAB" w:rsidRPr="007B0924">
        <w:rPr>
          <w:rStyle w:val="Refdenotaalpie"/>
          <w:rFonts w:cs="Arial"/>
          <w:sz w:val="24"/>
          <w:szCs w:val="24"/>
        </w:rPr>
        <w:footnoteReference w:id="5"/>
      </w:r>
      <w:r w:rsidR="00FF57BA" w:rsidRPr="007B0924">
        <w:rPr>
          <w:rFonts w:cs="Arial"/>
          <w:sz w:val="24"/>
          <w:szCs w:val="24"/>
        </w:rPr>
        <w:t xml:space="preserve"> </w:t>
      </w:r>
    </w:p>
    <w:p w14:paraId="14468F2A" w14:textId="77777777" w:rsidR="009A60C3" w:rsidRPr="007B0924" w:rsidRDefault="009A60C3" w:rsidP="007B0924">
      <w:pPr>
        <w:spacing w:line="276" w:lineRule="auto"/>
        <w:jc w:val="both"/>
        <w:rPr>
          <w:rFonts w:cs="Arial"/>
          <w:sz w:val="24"/>
          <w:szCs w:val="24"/>
        </w:rPr>
      </w:pPr>
    </w:p>
    <w:p w14:paraId="7972B0B2" w14:textId="5DCA7558" w:rsidR="009A60C3" w:rsidRPr="007B0924" w:rsidRDefault="009A60C3" w:rsidP="007B0924">
      <w:pPr>
        <w:spacing w:line="276" w:lineRule="auto"/>
        <w:jc w:val="both"/>
        <w:rPr>
          <w:rFonts w:cs="Arial"/>
          <w:sz w:val="24"/>
          <w:szCs w:val="24"/>
        </w:rPr>
      </w:pPr>
      <w:r w:rsidRPr="007B0924">
        <w:rPr>
          <w:rFonts w:cs="Arial"/>
          <w:sz w:val="24"/>
          <w:szCs w:val="24"/>
        </w:rPr>
        <w:lastRenderedPageBreak/>
        <w:t>1.</w:t>
      </w:r>
      <w:r w:rsidR="00A73DD2" w:rsidRPr="007B0924">
        <w:rPr>
          <w:rFonts w:cs="Arial"/>
          <w:sz w:val="24"/>
          <w:szCs w:val="24"/>
        </w:rPr>
        <w:t>6</w:t>
      </w:r>
      <w:r w:rsidRPr="007B0924">
        <w:rPr>
          <w:rFonts w:cs="Arial"/>
          <w:sz w:val="24"/>
          <w:szCs w:val="24"/>
        </w:rPr>
        <w:t>. Impugnó la compelida</w:t>
      </w:r>
      <w:r w:rsidR="00527D22" w:rsidRPr="007B0924">
        <w:rPr>
          <w:rFonts w:cs="Arial"/>
          <w:sz w:val="24"/>
          <w:szCs w:val="24"/>
        </w:rPr>
        <w:t xml:space="preserve"> invocando el carácter subsidiario de la acción de tutela.</w:t>
      </w:r>
      <w:r w:rsidR="009E7AAB" w:rsidRPr="007B0924">
        <w:rPr>
          <w:rStyle w:val="Refdenotaalpie"/>
          <w:rFonts w:cs="Arial"/>
          <w:sz w:val="24"/>
          <w:szCs w:val="24"/>
        </w:rPr>
        <w:footnoteReference w:id="6"/>
      </w:r>
      <w:r w:rsidR="00527D22" w:rsidRPr="007B0924">
        <w:rPr>
          <w:rFonts w:cs="Arial"/>
          <w:sz w:val="24"/>
          <w:szCs w:val="24"/>
        </w:rPr>
        <w:t xml:space="preserve"> </w:t>
      </w:r>
    </w:p>
    <w:p w14:paraId="781E1B0F" w14:textId="77777777" w:rsidR="009A60C3" w:rsidRPr="007B0924" w:rsidRDefault="009A60C3" w:rsidP="007B0924">
      <w:pPr>
        <w:spacing w:line="276" w:lineRule="auto"/>
        <w:jc w:val="both"/>
        <w:rPr>
          <w:rFonts w:cs="Arial"/>
          <w:b/>
          <w:sz w:val="24"/>
          <w:szCs w:val="24"/>
        </w:rPr>
      </w:pPr>
    </w:p>
    <w:p w14:paraId="60543D28" w14:textId="77777777" w:rsidR="009A60C3" w:rsidRPr="007B0924" w:rsidRDefault="009A60C3" w:rsidP="007B0924">
      <w:pPr>
        <w:spacing w:line="276" w:lineRule="auto"/>
        <w:jc w:val="both"/>
        <w:rPr>
          <w:rFonts w:cs="Arial"/>
          <w:b/>
          <w:sz w:val="24"/>
          <w:szCs w:val="24"/>
        </w:rPr>
      </w:pPr>
    </w:p>
    <w:p w14:paraId="6696DECC" w14:textId="3601061C" w:rsidR="009A60C3" w:rsidRPr="007B0924" w:rsidRDefault="009A60C3" w:rsidP="007B0924">
      <w:pPr>
        <w:spacing w:line="276" w:lineRule="auto"/>
        <w:jc w:val="both"/>
        <w:rPr>
          <w:rFonts w:cs="Arial"/>
          <w:b/>
          <w:sz w:val="24"/>
          <w:szCs w:val="24"/>
        </w:rPr>
      </w:pPr>
      <w:r w:rsidRPr="007B0924">
        <w:rPr>
          <w:rFonts w:cs="Arial"/>
          <w:b/>
          <w:sz w:val="24"/>
          <w:szCs w:val="24"/>
        </w:rPr>
        <w:t>2. CONSIDERACIONES</w:t>
      </w:r>
    </w:p>
    <w:p w14:paraId="44EE2295" w14:textId="77777777" w:rsidR="009A60C3" w:rsidRPr="007B0924" w:rsidRDefault="009A60C3" w:rsidP="007B0924">
      <w:pPr>
        <w:spacing w:line="276" w:lineRule="auto"/>
        <w:jc w:val="both"/>
        <w:rPr>
          <w:rFonts w:cs="Arial"/>
          <w:b/>
          <w:sz w:val="24"/>
          <w:szCs w:val="24"/>
        </w:rPr>
      </w:pPr>
      <w:r w:rsidRPr="007B0924">
        <w:rPr>
          <w:rFonts w:cs="Arial"/>
          <w:b/>
          <w:sz w:val="24"/>
          <w:szCs w:val="24"/>
        </w:rPr>
        <w:tab/>
      </w:r>
      <w:r w:rsidRPr="007B0924">
        <w:rPr>
          <w:rFonts w:cs="Arial"/>
          <w:b/>
          <w:sz w:val="24"/>
          <w:szCs w:val="24"/>
        </w:rPr>
        <w:tab/>
      </w:r>
      <w:r w:rsidRPr="007B0924">
        <w:rPr>
          <w:rFonts w:cs="Arial"/>
          <w:b/>
          <w:sz w:val="24"/>
          <w:szCs w:val="24"/>
        </w:rPr>
        <w:tab/>
      </w:r>
      <w:r w:rsidRPr="007B0924">
        <w:rPr>
          <w:rFonts w:cs="Arial"/>
          <w:b/>
          <w:sz w:val="24"/>
          <w:szCs w:val="24"/>
        </w:rPr>
        <w:tab/>
      </w:r>
    </w:p>
    <w:p w14:paraId="7EB18C3C" w14:textId="77777777" w:rsidR="009A60C3" w:rsidRPr="007B0924" w:rsidRDefault="009A60C3" w:rsidP="007B0924">
      <w:pPr>
        <w:spacing w:line="276" w:lineRule="auto"/>
        <w:jc w:val="both"/>
        <w:rPr>
          <w:rFonts w:cs="Arial"/>
          <w:b/>
          <w:sz w:val="24"/>
          <w:szCs w:val="24"/>
        </w:rPr>
      </w:pPr>
      <w:r w:rsidRPr="007B0924">
        <w:rPr>
          <w:rFonts w:cs="Arial"/>
          <w:b/>
          <w:sz w:val="24"/>
          <w:szCs w:val="24"/>
        </w:rPr>
        <w:tab/>
      </w:r>
      <w:r w:rsidRPr="007B0924">
        <w:rPr>
          <w:rFonts w:cs="Arial"/>
          <w:b/>
          <w:sz w:val="24"/>
          <w:szCs w:val="24"/>
        </w:rPr>
        <w:tab/>
      </w:r>
      <w:r w:rsidRPr="007B0924">
        <w:rPr>
          <w:rFonts w:cs="Arial"/>
          <w:b/>
          <w:sz w:val="24"/>
          <w:szCs w:val="24"/>
        </w:rPr>
        <w:tab/>
      </w:r>
      <w:r w:rsidRPr="007B0924">
        <w:rPr>
          <w:rFonts w:cs="Arial"/>
          <w:b/>
          <w:sz w:val="24"/>
          <w:szCs w:val="24"/>
        </w:rPr>
        <w:tab/>
      </w:r>
    </w:p>
    <w:p w14:paraId="7C5DDF64" w14:textId="77777777" w:rsidR="009A60C3" w:rsidRPr="007B0924" w:rsidRDefault="009A60C3" w:rsidP="007B0924">
      <w:pPr>
        <w:spacing w:line="276" w:lineRule="auto"/>
        <w:jc w:val="both"/>
        <w:rPr>
          <w:rFonts w:cs="Arial"/>
          <w:sz w:val="24"/>
          <w:szCs w:val="24"/>
        </w:rPr>
      </w:pPr>
      <w:r w:rsidRPr="007B0924">
        <w:rPr>
          <w:rFonts w:cs="Arial"/>
          <w:sz w:val="24"/>
          <w:szCs w:val="24"/>
        </w:rPr>
        <w:t>2.1. El constituyente colombiano introdujo desde 1991</w:t>
      </w:r>
      <w:r w:rsidRPr="007B0924">
        <w:rPr>
          <w:rFonts w:cs="Arial"/>
          <w:sz w:val="24"/>
          <w:szCs w:val="24"/>
          <w:lang w:val="es-419"/>
        </w:rPr>
        <w:t>,</w:t>
      </w:r>
      <w:r w:rsidRPr="007B0924">
        <w:rPr>
          <w:rFonts w:cs="Arial"/>
          <w:sz w:val="24"/>
          <w:szCs w:val="24"/>
        </w:rPr>
        <w:t xml:space="preserve"> en la Carta Política</w:t>
      </w:r>
      <w:r w:rsidRPr="007B0924">
        <w:rPr>
          <w:rFonts w:cs="Arial"/>
          <w:sz w:val="24"/>
          <w:szCs w:val="24"/>
          <w:lang w:val="es-419"/>
        </w:rPr>
        <w:t>,</w:t>
      </w:r>
      <w:r w:rsidRPr="007B0924">
        <w:rPr>
          <w:rFonts w:cs="Arial"/>
          <w:sz w:val="24"/>
          <w:szCs w:val="24"/>
        </w:rPr>
        <w:t xml:space="preserve">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384FFA70" w14:textId="77777777" w:rsidR="009A60C3" w:rsidRPr="007B0924" w:rsidRDefault="009A60C3" w:rsidP="007B0924">
      <w:pPr>
        <w:spacing w:line="276" w:lineRule="auto"/>
        <w:ind w:firstLine="2835"/>
        <w:jc w:val="both"/>
        <w:rPr>
          <w:rFonts w:cs="Arial"/>
          <w:sz w:val="24"/>
          <w:szCs w:val="24"/>
        </w:rPr>
      </w:pPr>
    </w:p>
    <w:p w14:paraId="6F475EF2" w14:textId="2DD87571" w:rsidR="009A60C3" w:rsidRPr="007B0924" w:rsidRDefault="009A60C3" w:rsidP="007B0924">
      <w:pPr>
        <w:spacing w:line="276" w:lineRule="auto"/>
        <w:jc w:val="both"/>
        <w:rPr>
          <w:rFonts w:cs="Arial"/>
          <w:sz w:val="24"/>
          <w:szCs w:val="24"/>
        </w:rPr>
      </w:pPr>
      <w:r w:rsidRPr="007B0924">
        <w:rPr>
          <w:rFonts w:cs="Arial"/>
          <w:sz w:val="24"/>
          <w:szCs w:val="24"/>
        </w:rPr>
        <w:t xml:space="preserve">Aquí pretende </w:t>
      </w:r>
      <w:r w:rsidR="00527D22" w:rsidRPr="007B0924">
        <w:rPr>
          <w:rFonts w:cs="Arial"/>
          <w:sz w:val="24"/>
          <w:szCs w:val="24"/>
        </w:rPr>
        <w:t>la</w:t>
      </w:r>
      <w:r w:rsidRPr="007B0924">
        <w:rPr>
          <w:rFonts w:cs="Arial"/>
          <w:sz w:val="24"/>
          <w:szCs w:val="24"/>
        </w:rPr>
        <w:t xml:space="preserve"> accionante</w:t>
      </w:r>
      <w:r w:rsidRPr="007B0924">
        <w:rPr>
          <w:rFonts w:cs="Arial"/>
          <w:sz w:val="24"/>
          <w:szCs w:val="24"/>
          <w:lang w:val="es-419"/>
        </w:rPr>
        <w:t xml:space="preserve"> </w:t>
      </w:r>
      <w:r w:rsidRPr="007B0924">
        <w:rPr>
          <w:rFonts w:cs="Arial"/>
          <w:sz w:val="24"/>
          <w:szCs w:val="24"/>
        </w:rPr>
        <w:t xml:space="preserve">la defensa de los derechos </w:t>
      </w:r>
      <w:r w:rsidRPr="007B0924">
        <w:rPr>
          <w:rFonts w:cs="Arial"/>
          <w:sz w:val="24"/>
          <w:szCs w:val="24"/>
          <w:lang w:val="es-419"/>
        </w:rPr>
        <w:t>arriba señalados,</w:t>
      </w:r>
      <w:r w:rsidRPr="007B0924">
        <w:rPr>
          <w:rFonts w:cs="Arial"/>
          <w:sz w:val="24"/>
          <w:szCs w:val="24"/>
        </w:rPr>
        <w:t xml:space="preserve"> presuntamente vulnerados por las </w:t>
      </w:r>
      <w:r w:rsidR="00527D22" w:rsidRPr="007B0924">
        <w:rPr>
          <w:rFonts w:cs="Arial"/>
          <w:sz w:val="24"/>
          <w:szCs w:val="24"/>
        </w:rPr>
        <w:t>encausadas</w:t>
      </w:r>
      <w:r w:rsidRPr="007B0924">
        <w:rPr>
          <w:rFonts w:cs="Arial"/>
          <w:sz w:val="24"/>
          <w:szCs w:val="24"/>
        </w:rPr>
        <w:t xml:space="preserve"> que, presuntamente, se muestran renuentes a pagarle unas incapacidades que su médico le ha expedido.</w:t>
      </w:r>
    </w:p>
    <w:p w14:paraId="201255F7" w14:textId="77777777" w:rsidR="009A60C3" w:rsidRPr="007B0924" w:rsidRDefault="009A60C3" w:rsidP="007B0924">
      <w:pPr>
        <w:spacing w:line="276" w:lineRule="auto"/>
        <w:jc w:val="both"/>
        <w:rPr>
          <w:rFonts w:cs="Arial"/>
          <w:sz w:val="24"/>
          <w:szCs w:val="24"/>
        </w:rPr>
      </w:pPr>
    </w:p>
    <w:p w14:paraId="7A789581" w14:textId="77777777" w:rsidR="009A60C3" w:rsidRPr="007B0924" w:rsidRDefault="009A60C3" w:rsidP="007B0924">
      <w:pPr>
        <w:spacing w:line="276" w:lineRule="auto"/>
        <w:jc w:val="both"/>
        <w:rPr>
          <w:rFonts w:cs="Arial"/>
          <w:sz w:val="24"/>
          <w:szCs w:val="24"/>
        </w:rPr>
      </w:pPr>
      <w:r w:rsidRPr="007B0924">
        <w:rPr>
          <w:rFonts w:cs="Arial"/>
          <w:sz w:val="24"/>
          <w:szCs w:val="24"/>
        </w:rPr>
        <w:t>2.2. En lo que respecta a la procedencia de la acción de tutela se tiene lo siguiente:</w:t>
      </w:r>
    </w:p>
    <w:p w14:paraId="7F0C7F94" w14:textId="77777777" w:rsidR="009A60C3" w:rsidRPr="007B0924" w:rsidRDefault="009A60C3" w:rsidP="007B0924">
      <w:pPr>
        <w:spacing w:line="276" w:lineRule="auto"/>
        <w:jc w:val="both"/>
        <w:rPr>
          <w:rFonts w:cs="Arial"/>
          <w:sz w:val="24"/>
          <w:szCs w:val="24"/>
        </w:rPr>
      </w:pPr>
    </w:p>
    <w:p w14:paraId="1D874B93" w14:textId="71636EA5" w:rsidR="009A60C3" w:rsidRPr="007B0924" w:rsidRDefault="009A60C3" w:rsidP="007B0924">
      <w:pPr>
        <w:spacing w:line="276" w:lineRule="auto"/>
        <w:jc w:val="both"/>
        <w:rPr>
          <w:rFonts w:cs="Arial"/>
          <w:sz w:val="24"/>
          <w:szCs w:val="24"/>
        </w:rPr>
      </w:pPr>
      <w:r w:rsidRPr="007B0924">
        <w:rPr>
          <w:rFonts w:cs="Arial"/>
          <w:sz w:val="24"/>
          <w:szCs w:val="24"/>
        </w:rPr>
        <w:t xml:space="preserve">La legitimación en la causa por activa es clara, pues </w:t>
      </w:r>
      <w:r w:rsidR="00527D22" w:rsidRPr="007B0924">
        <w:rPr>
          <w:rFonts w:cs="Arial"/>
          <w:sz w:val="24"/>
          <w:szCs w:val="24"/>
        </w:rPr>
        <w:t>la</w:t>
      </w:r>
      <w:r w:rsidRPr="007B0924">
        <w:rPr>
          <w:rFonts w:cs="Arial"/>
          <w:sz w:val="24"/>
          <w:szCs w:val="24"/>
        </w:rPr>
        <w:t xml:space="preserve"> demandante se encuentra afiliad</w:t>
      </w:r>
      <w:r w:rsidR="00527D22" w:rsidRPr="007B0924">
        <w:rPr>
          <w:rFonts w:cs="Arial"/>
          <w:sz w:val="24"/>
          <w:szCs w:val="24"/>
        </w:rPr>
        <w:t>a</w:t>
      </w:r>
      <w:r w:rsidRPr="007B0924">
        <w:rPr>
          <w:rFonts w:cs="Arial"/>
          <w:sz w:val="24"/>
          <w:szCs w:val="24"/>
        </w:rPr>
        <w:t xml:space="preserve"> a las entidades que aquí demanda, y a ellas le está reclamando el pago de sus incapacidades; por pasiva también, pues están vinculadas Nueva EPS y Porvenir S.A., que serían las responsables en el pago de las incapacidades que se le expidan a su afiliada. </w:t>
      </w:r>
    </w:p>
    <w:p w14:paraId="6A6B1526" w14:textId="77777777" w:rsidR="009A60C3" w:rsidRPr="007B0924" w:rsidRDefault="009A60C3" w:rsidP="007B0924">
      <w:pPr>
        <w:spacing w:line="276" w:lineRule="auto"/>
        <w:ind w:firstLine="2835"/>
        <w:jc w:val="both"/>
        <w:rPr>
          <w:rFonts w:cs="Arial"/>
          <w:sz w:val="24"/>
          <w:szCs w:val="24"/>
        </w:rPr>
      </w:pPr>
    </w:p>
    <w:p w14:paraId="5FF0D879" w14:textId="7B78F06F" w:rsidR="00527D22" w:rsidRPr="007B0924" w:rsidRDefault="009A60C3" w:rsidP="007B0924">
      <w:pPr>
        <w:spacing w:line="276" w:lineRule="auto"/>
        <w:jc w:val="both"/>
        <w:rPr>
          <w:rFonts w:cs="Arial"/>
          <w:sz w:val="24"/>
          <w:szCs w:val="24"/>
        </w:rPr>
      </w:pPr>
      <w:r w:rsidRPr="007B0924">
        <w:rPr>
          <w:rFonts w:cs="Arial"/>
          <w:sz w:val="24"/>
          <w:szCs w:val="24"/>
        </w:rPr>
        <w:t>La inmediatez también se supera porque</w:t>
      </w:r>
      <w:r w:rsidR="00527D22" w:rsidRPr="007B0924">
        <w:rPr>
          <w:rFonts w:cs="Arial"/>
          <w:sz w:val="24"/>
          <w:szCs w:val="24"/>
        </w:rPr>
        <w:t xml:space="preserve"> el oficio mediante el cual Nueva EPS le </w:t>
      </w:r>
      <w:r w:rsidR="008C64F0" w:rsidRPr="007B0924">
        <w:rPr>
          <w:rFonts w:cs="Arial"/>
          <w:sz w:val="24"/>
          <w:szCs w:val="24"/>
        </w:rPr>
        <w:t>negó a</w:t>
      </w:r>
      <w:r w:rsidR="00527D22" w:rsidRPr="007B0924">
        <w:rPr>
          <w:rFonts w:cs="Arial"/>
          <w:sz w:val="24"/>
          <w:szCs w:val="24"/>
        </w:rPr>
        <w:t xml:space="preserve"> la accionante el pago de las incapacidades </w:t>
      </w:r>
      <w:r w:rsidR="008C64F0" w:rsidRPr="007B0924">
        <w:rPr>
          <w:rFonts w:cs="Arial"/>
          <w:sz w:val="24"/>
          <w:szCs w:val="24"/>
        </w:rPr>
        <w:t>data</w:t>
      </w:r>
      <w:r w:rsidR="00527D22" w:rsidRPr="007B0924">
        <w:rPr>
          <w:rFonts w:cs="Arial"/>
          <w:sz w:val="24"/>
          <w:szCs w:val="24"/>
        </w:rPr>
        <w:t xml:space="preserve"> del 26 de mayo de 2022</w:t>
      </w:r>
      <w:r w:rsidR="009E7AAB" w:rsidRPr="007B0924">
        <w:rPr>
          <w:rStyle w:val="Refdenotaalpie"/>
          <w:rFonts w:cs="Arial"/>
          <w:sz w:val="24"/>
          <w:szCs w:val="24"/>
        </w:rPr>
        <w:footnoteReference w:id="7"/>
      </w:r>
      <w:r w:rsidR="00527D22" w:rsidRPr="007B0924">
        <w:rPr>
          <w:rFonts w:cs="Arial"/>
          <w:sz w:val="24"/>
          <w:szCs w:val="24"/>
        </w:rPr>
        <w:t xml:space="preserve">, y esta demanda se radicó, con prontitud, </w:t>
      </w:r>
      <w:r w:rsidR="008C64F0" w:rsidRPr="007B0924">
        <w:rPr>
          <w:rFonts w:cs="Arial"/>
          <w:sz w:val="24"/>
          <w:szCs w:val="24"/>
        </w:rPr>
        <w:t>el 5 de agosto siguiente</w:t>
      </w:r>
      <w:r w:rsidR="009E7AAB" w:rsidRPr="007B0924">
        <w:rPr>
          <w:rStyle w:val="Refdenotaalpie"/>
          <w:rFonts w:cs="Arial"/>
          <w:sz w:val="24"/>
          <w:szCs w:val="24"/>
        </w:rPr>
        <w:footnoteReference w:id="8"/>
      </w:r>
      <w:r w:rsidR="008C64F0" w:rsidRPr="007B0924">
        <w:rPr>
          <w:rFonts w:cs="Arial"/>
          <w:sz w:val="24"/>
          <w:szCs w:val="24"/>
        </w:rPr>
        <w:t xml:space="preserve">. </w:t>
      </w:r>
    </w:p>
    <w:p w14:paraId="7E4B6BBB" w14:textId="77777777" w:rsidR="009A60C3" w:rsidRPr="007B0924" w:rsidRDefault="009A60C3" w:rsidP="007B0924">
      <w:pPr>
        <w:spacing w:line="276" w:lineRule="auto"/>
        <w:jc w:val="both"/>
        <w:rPr>
          <w:rFonts w:cs="Arial"/>
          <w:color w:val="000000" w:themeColor="text1"/>
          <w:sz w:val="24"/>
          <w:szCs w:val="24"/>
        </w:rPr>
      </w:pPr>
    </w:p>
    <w:p w14:paraId="2E70EECE" w14:textId="77777777" w:rsidR="009A60C3" w:rsidRPr="007B0924" w:rsidRDefault="009A60C3" w:rsidP="007B0924">
      <w:pPr>
        <w:spacing w:line="276" w:lineRule="auto"/>
        <w:jc w:val="both"/>
        <w:rPr>
          <w:rFonts w:cs="Arial"/>
          <w:color w:val="000000" w:themeColor="text1"/>
          <w:sz w:val="24"/>
          <w:szCs w:val="24"/>
          <w:lang w:val="es-419"/>
        </w:rPr>
      </w:pPr>
      <w:r w:rsidRPr="007B0924">
        <w:rPr>
          <w:rFonts w:cs="Arial"/>
          <w:color w:val="000000" w:themeColor="text1"/>
          <w:sz w:val="24"/>
          <w:szCs w:val="24"/>
        </w:rPr>
        <w:t xml:space="preserve">Y en lo que se refiere a la subsidiariedad, </w:t>
      </w:r>
      <w:r w:rsidRPr="007B0924">
        <w:rPr>
          <w:rFonts w:cs="Arial"/>
          <w:color w:val="000000" w:themeColor="text1"/>
          <w:sz w:val="24"/>
          <w:szCs w:val="24"/>
          <w:lang w:val="es-CO"/>
        </w:rPr>
        <w:t>debe señalarse</w:t>
      </w:r>
      <w:r w:rsidRPr="007B0924">
        <w:rPr>
          <w:rFonts w:cs="Arial"/>
          <w:color w:val="000000" w:themeColor="text1"/>
          <w:sz w:val="24"/>
          <w:szCs w:val="24"/>
          <w:lang w:val="es-419"/>
        </w:rPr>
        <w:t xml:space="preserve"> que, si bien, </w:t>
      </w:r>
      <w:r w:rsidRPr="007B0924">
        <w:rPr>
          <w:rFonts w:cs="Arial"/>
          <w:color w:val="000000" w:themeColor="text1"/>
          <w:sz w:val="24"/>
          <w:szCs w:val="24"/>
        </w:rPr>
        <w:t xml:space="preserve">en principio, la acción de tutela caracterizada por ser subsidiaria, </w:t>
      </w:r>
      <w:r w:rsidRPr="007B0924">
        <w:rPr>
          <w:rFonts w:cs="Arial"/>
          <w:color w:val="000000" w:themeColor="text1"/>
          <w:sz w:val="24"/>
          <w:szCs w:val="24"/>
          <w:lang w:val="es-419"/>
        </w:rPr>
        <w:t xml:space="preserve">es improcedente </w:t>
      </w:r>
      <w:r w:rsidRPr="007B0924">
        <w:rPr>
          <w:rFonts w:cs="Arial"/>
          <w:color w:val="000000" w:themeColor="text1"/>
          <w:sz w:val="24"/>
          <w:szCs w:val="24"/>
        </w:rPr>
        <w:t xml:space="preserve">para reclamaciones de tipo laboral o prestacional, lo cierto es </w:t>
      </w:r>
      <w:r w:rsidRPr="007B0924">
        <w:rPr>
          <w:rFonts w:cs="Arial"/>
          <w:color w:val="000000" w:themeColor="text1"/>
          <w:sz w:val="24"/>
          <w:szCs w:val="24"/>
          <w:lang w:val="es-419"/>
        </w:rPr>
        <w:t xml:space="preserve">que, ha sido criterio la Corte Constitucional la </w:t>
      </w:r>
      <w:r w:rsidRPr="007B0924">
        <w:rPr>
          <w:rFonts w:cs="Arial"/>
          <w:i/>
          <w:color w:val="000000" w:themeColor="text1"/>
          <w:sz w:val="24"/>
          <w:szCs w:val="24"/>
          <w:lang w:val="es-419"/>
        </w:rPr>
        <w:t>“</w:t>
      </w:r>
      <w:r w:rsidRPr="007B0924">
        <w:rPr>
          <w:rFonts w:cs="Arial"/>
          <w:i/>
          <w:color w:val="000000" w:themeColor="text1"/>
          <w:szCs w:val="24"/>
          <w:lang w:val="es-419"/>
        </w:rPr>
        <w:t>(…) procedencia de la acción de tutela para obtener el pago de incapacidades laborales, cuando, tal como se expuso, se vean comprometidas las garantías fundamentales del afectado</w:t>
      </w:r>
      <w:r w:rsidRPr="007B0924">
        <w:rPr>
          <w:rFonts w:cs="Arial"/>
          <w:i/>
          <w:color w:val="000000" w:themeColor="text1"/>
          <w:sz w:val="24"/>
          <w:szCs w:val="24"/>
          <w:lang w:val="es-419"/>
        </w:rPr>
        <w:t>.”</w:t>
      </w:r>
      <w:r w:rsidRPr="007B0924">
        <w:rPr>
          <w:rStyle w:val="Refdenotaalpie"/>
          <w:rFonts w:cs="Arial"/>
          <w:i/>
          <w:color w:val="000000" w:themeColor="text1"/>
          <w:sz w:val="24"/>
          <w:szCs w:val="24"/>
          <w:lang w:val="es-419"/>
        </w:rPr>
        <w:footnoteReference w:id="9"/>
      </w:r>
    </w:p>
    <w:p w14:paraId="3D8610B4" w14:textId="77777777" w:rsidR="009A60C3" w:rsidRPr="007B0924" w:rsidRDefault="009A60C3" w:rsidP="007B0924">
      <w:pPr>
        <w:spacing w:line="276" w:lineRule="auto"/>
        <w:jc w:val="both"/>
        <w:rPr>
          <w:rFonts w:cs="Arial"/>
          <w:color w:val="000000" w:themeColor="text1"/>
          <w:sz w:val="24"/>
          <w:szCs w:val="24"/>
          <w:lang w:val="es-419"/>
        </w:rPr>
      </w:pPr>
    </w:p>
    <w:p w14:paraId="5B3BA840" w14:textId="54524FCF" w:rsidR="009A60C3" w:rsidRPr="007B0924" w:rsidRDefault="009A60C3" w:rsidP="007B0924">
      <w:pPr>
        <w:spacing w:line="276" w:lineRule="auto"/>
        <w:jc w:val="both"/>
        <w:rPr>
          <w:rFonts w:cs="Arial"/>
          <w:color w:val="000000" w:themeColor="text1"/>
          <w:sz w:val="24"/>
          <w:szCs w:val="24"/>
          <w:lang w:val="es-419"/>
        </w:rPr>
      </w:pPr>
      <w:r w:rsidRPr="007B0924">
        <w:rPr>
          <w:rFonts w:cs="Arial"/>
          <w:color w:val="000000" w:themeColor="text1"/>
          <w:sz w:val="24"/>
          <w:szCs w:val="24"/>
          <w:lang w:val="es-419"/>
        </w:rPr>
        <w:t xml:space="preserve">A juicio de la Sala en este asunto debe superarse la subsidiariedad, dado que, </w:t>
      </w:r>
      <w:r w:rsidR="000837C2" w:rsidRPr="007B0924">
        <w:rPr>
          <w:rFonts w:cs="Arial"/>
          <w:color w:val="000000" w:themeColor="text1"/>
          <w:sz w:val="24"/>
          <w:szCs w:val="24"/>
          <w:lang w:val="es-419"/>
        </w:rPr>
        <w:t xml:space="preserve">está demostrado que la accionante viene </w:t>
      </w:r>
      <w:r w:rsidR="000004D1" w:rsidRPr="007B0924">
        <w:rPr>
          <w:rFonts w:cs="Arial"/>
          <w:color w:val="000000" w:themeColor="text1"/>
          <w:sz w:val="24"/>
          <w:szCs w:val="24"/>
          <w:lang w:val="es-419"/>
        </w:rPr>
        <w:t>incapacitada para trabajar de manera continua</w:t>
      </w:r>
      <w:r w:rsidR="000837C2" w:rsidRPr="007B0924">
        <w:rPr>
          <w:rFonts w:cs="Arial"/>
          <w:color w:val="000000" w:themeColor="text1"/>
          <w:sz w:val="24"/>
          <w:szCs w:val="24"/>
          <w:lang w:val="es-419"/>
        </w:rPr>
        <w:t xml:space="preserve"> </w:t>
      </w:r>
      <w:r w:rsidR="000004D1" w:rsidRPr="007B0924">
        <w:rPr>
          <w:rFonts w:cs="Arial"/>
          <w:color w:val="000000" w:themeColor="text1"/>
          <w:sz w:val="24"/>
          <w:szCs w:val="24"/>
          <w:lang w:val="es-419"/>
        </w:rPr>
        <w:t>desde noviembre de 2020</w:t>
      </w:r>
      <w:r w:rsidR="009E7AAB" w:rsidRPr="007B0924">
        <w:rPr>
          <w:rStyle w:val="Refdenotaalpie"/>
          <w:rFonts w:cs="Arial"/>
          <w:color w:val="000000" w:themeColor="text1"/>
          <w:sz w:val="24"/>
          <w:szCs w:val="24"/>
          <w:lang w:val="es-419"/>
        </w:rPr>
        <w:footnoteReference w:id="10"/>
      </w:r>
      <w:r w:rsidR="000004D1" w:rsidRPr="007B0924">
        <w:rPr>
          <w:rFonts w:cs="Arial"/>
          <w:color w:val="000000" w:themeColor="text1"/>
          <w:sz w:val="24"/>
          <w:szCs w:val="24"/>
          <w:lang w:val="es-419"/>
        </w:rPr>
        <w:t xml:space="preserve">, además, ella aseguró que sus ingresos solo provienen de </w:t>
      </w:r>
      <w:r w:rsidR="000004D1" w:rsidRPr="007B0924">
        <w:rPr>
          <w:rFonts w:cs="Arial"/>
          <w:color w:val="000000" w:themeColor="text1"/>
          <w:sz w:val="24"/>
          <w:szCs w:val="24"/>
          <w:lang w:val="es-419"/>
        </w:rPr>
        <w:lastRenderedPageBreak/>
        <w:t>su empleo, por lo cual, si no recibe la subvención</w:t>
      </w:r>
      <w:r w:rsidR="00AC761E" w:rsidRPr="007B0924">
        <w:rPr>
          <w:rFonts w:cs="Arial"/>
          <w:color w:val="000000" w:themeColor="text1"/>
          <w:sz w:val="24"/>
          <w:szCs w:val="24"/>
          <w:lang w:val="es-419"/>
        </w:rPr>
        <w:t xml:space="preserve"> que reemplaza su salario</w:t>
      </w:r>
      <w:r w:rsidR="000004D1" w:rsidRPr="007B0924">
        <w:rPr>
          <w:rFonts w:cs="Arial"/>
          <w:color w:val="000000" w:themeColor="text1"/>
          <w:sz w:val="24"/>
          <w:szCs w:val="24"/>
          <w:lang w:val="es-419"/>
        </w:rPr>
        <w:t xml:space="preserve">, se ve afectada su mínimo subsistencia </w:t>
      </w:r>
      <w:r w:rsidRPr="007B0924">
        <w:rPr>
          <w:rFonts w:cs="Arial"/>
          <w:i/>
          <w:color w:val="000000" w:themeColor="text1"/>
          <w:sz w:val="24"/>
          <w:szCs w:val="24"/>
        </w:rPr>
        <w:t>“</w:t>
      </w:r>
      <w:r w:rsidRPr="007B0924">
        <w:rPr>
          <w:rFonts w:cs="Arial"/>
          <w:i/>
          <w:color w:val="000000" w:themeColor="text1"/>
          <w:szCs w:val="24"/>
        </w:rPr>
        <w:t>(…) circunstancias que pudieron desvirtuar las encausadas y guardaron silencio; por lo tanto, gozan de presunción de veracidad y denotan la afectación del mínimo vital</w:t>
      </w:r>
      <w:r w:rsidRPr="007B0924">
        <w:rPr>
          <w:rFonts w:cs="Arial"/>
          <w:i/>
          <w:color w:val="000000" w:themeColor="text1"/>
          <w:sz w:val="24"/>
          <w:szCs w:val="24"/>
        </w:rPr>
        <w:t>.”</w:t>
      </w:r>
      <w:r w:rsidRPr="007B0924">
        <w:rPr>
          <w:rStyle w:val="Refdenotaalpie"/>
          <w:rFonts w:cs="Arial"/>
          <w:i/>
          <w:color w:val="000000" w:themeColor="text1"/>
          <w:sz w:val="24"/>
          <w:szCs w:val="24"/>
        </w:rPr>
        <w:footnoteReference w:id="11"/>
      </w:r>
    </w:p>
    <w:p w14:paraId="1AB27771" w14:textId="77777777" w:rsidR="009A60C3" w:rsidRPr="007B0924" w:rsidRDefault="009A60C3" w:rsidP="007B0924">
      <w:pPr>
        <w:spacing w:line="276" w:lineRule="auto"/>
        <w:jc w:val="both"/>
        <w:rPr>
          <w:b/>
          <w:color w:val="000000" w:themeColor="text1"/>
          <w:sz w:val="24"/>
          <w:szCs w:val="24"/>
        </w:rPr>
      </w:pPr>
      <w:r w:rsidRPr="007B0924">
        <w:rPr>
          <w:rFonts w:cs="Arial"/>
          <w:color w:val="000000" w:themeColor="text1"/>
          <w:sz w:val="24"/>
          <w:szCs w:val="24"/>
          <w:lang w:val="es-419"/>
        </w:rPr>
        <w:tab/>
      </w:r>
      <w:r w:rsidRPr="007B0924">
        <w:rPr>
          <w:rFonts w:cs="Arial"/>
          <w:color w:val="000000" w:themeColor="text1"/>
          <w:sz w:val="24"/>
          <w:szCs w:val="24"/>
          <w:lang w:val="es-419"/>
        </w:rPr>
        <w:tab/>
      </w:r>
      <w:r w:rsidRPr="007B0924">
        <w:rPr>
          <w:rFonts w:cs="Arial"/>
          <w:color w:val="000000" w:themeColor="text1"/>
          <w:sz w:val="24"/>
          <w:szCs w:val="24"/>
          <w:lang w:val="es-419"/>
        </w:rPr>
        <w:tab/>
      </w:r>
      <w:r w:rsidRPr="007B0924">
        <w:rPr>
          <w:rFonts w:cs="Arial"/>
          <w:color w:val="000000" w:themeColor="text1"/>
          <w:sz w:val="24"/>
          <w:szCs w:val="24"/>
          <w:lang w:val="es-419"/>
        </w:rPr>
        <w:tab/>
      </w:r>
      <w:r w:rsidRPr="007B0924">
        <w:rPr>
          <w:b/>
          <w:color w:val="000000" w:themeColor="text1"/>
          <w:sz w:val="24"/>
          <w:szCs w:val="24"/>
        </w:rPr>
        <w:t xml:space="preserve"> </w:t>
      </w:r>
    </w:p>
    <w:p w14:paraId="4B9CFBDF" w14:textId="67728285" w:rsidR="009A60C3" w:rsidRPr="007B0924" w:rsidRDefault="009A60C3" w:rsidP="007B0924">
      <w:pPr>
        <w:spacing w:line="276" w:lineRule="auto"/>
        <w:jc w:val="both"/>
        <w:rPr>
          <w:rFonts w:cs="Arial"/>
          <w:sz w:val="24"/>
          <w:szCs w:val="24"/>
        </w:rPr>
      </w:pPr>
      <w:r w:rsidRPr="007B0924">
        <w:rPr>
          <w:rFonts w:cs="Arial"/>
          <w:sz w:val="24"/>
          <w:szCs w:val="24"/>
          <w:lang w:val="es-419"/>
        </w:rPr>
        <w:t>2.3. Superada la procedencia del trámite, sigue evaluar a la luz de la normativa y la jurisprudencia aplicables al caso, si acertó el funcionario de primer grado al conceder el amparo, e imponerle a Nueva EPS el pago de las incapacidades adeudadas y de las que se generen a partir del día 541, o si como dice la impugnante</w:t>
      </w:r>
      <w:r w:rsidR="00535D41" w:rsidRPr="007B0924">
        <w:rPr>
          <w:rFonts w:cs="Arial"/>
          <w:sz w:val="24"/>
          <w:szCs w:val="24"/>
          <w:lang w:val="es-419"/>
        </w:rPr>
        <w:t>,</w:t>
      </w:r>
      <w:r w:rsidRPr="007B0924">
        <w:rPr>
          <w:rFonts w:cs="Arial"/>
          <w:sz w:val="24"/>
          <w:szCs w:val="24"/>
          <w:lang w:val="es-419"/>
        </w:rPr>
        <w:t xml:space="preserve"> </w:t>
      </w:r>
      <w:r w:rsidR="00535D41" w:rsidRPr="007B0924">
        <w:rPr>
          <w:rFonts w:cs="Arial"/>
          <w:sz w:val="24"/>
          <w:szCs w:val="24"/>
          <w:lang w:val="es-419"/>
        </w:rPr>
        <w:t xml:space="preserve">lo que procede es la reintegración laboral y que, en todo caso, </w:t>
      </w:r>
      <w:r w:rsidRPr="007B0924">
        <w:rPr>
          <w:rFonts w:cs="Arial"/>
          <w:sz w:val="24"/>
          <w:szCs w:val="24"/>
        </w:rPr>
        <w:t>la responsabilidad le asiste al fondo de pensiones, hasta tanto emita la calificación de pérdida de capacidad laboral</w:t>
      </w:r>
      <w:r w:rsidR="000004D1" w:rsidRPr="007B0924">
        <w:rPr>
          <w:rFonts w:cs="Arial"/>
          <w:sz w:val="24"/>
          <w:szCs w:val="24"/>
        </w:rPr>
        <w:t>.</w:t>
      </w:r>
    </w:p>
    <w:p w14:paraId="60778156" w14:textId="77777777" w:rsidR="009A60C3" w:rsidRPr="007B0924" w:rsidRDefault="009A60C3" w:rsidP="007B0924">
      <w:pPr>
        <w:spacing w:line="276" w:lineRule="auto"/>
        <w:jc w:val="both"/>
        <w:rPr>
          <w:rFonts w:cs="Arial"/>
          <w:sz w:val="24"/>
          <w:szCs w:val="24"/>
          <w:lang w:val="es-419"/>
        </w:rPr>
      </w:pPr>
    </w:p>
    <w:p w14:paraId="22AD45FC" w14:textId="77777777" w:rsidR="0056161E" w:rsidRPr="007B0924" w:rsidRDefault="009A60C3" w:rsidP="007B0924">
      <w:pPr>
        <w:spacing w:line="276" w:lineRule="auto"/>
        <w:jc w:val="both"/>
        <w:rPr>
          <w:rFonts w:cs="Arial"/>
          <w:sz w:val="24"/>
          <w:szCs w:val="24"/>
          <w:lang w:val="es-419"/>
        </w:rPr>
      </w:pPr>
      <w:r w:rsidRPr="007B0924">
        <w:rPr>
          <w:rFonts w:cs="Arial"/>
          <w:sz w:val="24"/>
          <w:szCs w:val="24"/>
          <w:lang w:val="es-419"/>
        </w:rPr>
        <w:t xml:space="preserve">Perfilado así el asunto, debe recordarse que los primeros 2 días de incapacidad son responsabilidad del empleador; </w:t>
      </w:r>
      <w:r w:rsidRPr="007B0924">
        <w:rPr>
          <w:rFonts w:cs="Arial"/>
          <w:sz w:val="24"/>
          <w:szCs w:val="24"/>
        </w:rPr>
        <w:t xml:space="preserve">durante los siguientes 180 días, la carga del pago está </w:t>
      </w:r>
      <w:r w:rsidRPr="007B0924">
        <w:rPr>
          <w:rFonts w:cs="Arial"/>
          <w:sz w:val="24"/>
          <w:szCs w:val="24"/>
          <w:lang w:val="es-419"/>
        </w:rPr>
        <w:t xml:space="preserve">en cabeza de </w:t>
      </w:r>
      <w:r w:rsidRPr="007B0924">
        <w:rPr>
          <w:rFonts w:cs="Arial"/>
          <w:sz w:val="24"/>
          <w:szCs w:val="24"/>
        </w:rPr>
        <w:t>la EPS</w:t>
      </w:r>
      <w:r w:rsidRPr="007B0924">
        <w:rPr>
          <w:rFonts w:cs="Arial"/>
          <w:sz w:val="24"/>
          <w:szCs w:val="24"/>
          <w:lang w:val="es-419"/>
        </w:rPr>
        <w:t>;</w:t>
      </w:r>
      <w:r w:rsidRPr="007B0924">
        <w:rPr>
          <w:rFonts w:cs="Arial"/>
          <w:sz w:val="24"/>
          <w:szCs w:val="24"/>
        </w:rPr>
        <w:t xml:space="preserve"> desde</w:t>
      </w:r>
      <w:r w:rsidRPr="007B0924">
        <w:rPr>
          <w:rFonts w:cs="Arial"/>
          <w:sz w:val="24"/>
          <w:szCs w:val="24"/>
          <w:lang w:val="es-419"/>
        </w:rPr>
        <w:t xml:space="preserve"> el día 181 y </w:t>
      </w:r>
      <w:r w:rsidRPr="007B0924">
        <w:rPr>
          <w:rFonts w:cs="Arial"/>
          <w:sz w:val="24"/>
          <w:szCs w:val="24"/>
        </w:rPr>
        <w:t xml:space="preserve">al menos hasta el 540, debe asumir esa </w:t>
      </w:r>
      <w:r w:rsidRPr="007B0924">
        <w:rPr>
          <w:rFonts w:cs="Arial"/>
          <w:sz w:val="24"/>
          <w:szCs w:val="24"/>
          <w:lang w:val="es-419"/>
        </w:rPr>
        <w:t xml:space="preserve">subvención </w:t>
      </w:r>
      <w:r w:rsidRPr="007B0924">
        <w:rPr>
          <w:rFonts w:cs="Arial"/>
          <w:sz w:val="24"/>
          <w:szCs w:val="24"/>
        </w:rPr>
        <w:t>el fondo de pensiones respectivo</w:t>
      </w:r>
      <w:r w:rsidRPr="007B0924">
        <w:rPr>
          <w:rFonts w:cs="Arial"/>
          <w:sz w:val="24"/>
          <w:szCs w:val="24"/>
          <w:lang w:val="es-419"/>
        </w:rPr>
        <w:t>, siempre que se le haya hecho saber esa situación por parte de la EPS</w:t>
      </w:r>
      <w:r w:rsidR="0056161E" w:rsidRPr="007B0924">
        <w:rPr>
          <w:rFonts w:cs="Arial"/>
          <w:sz w:val="24"/>
          <w:szCs w:val="24"/>
          <w:lang w:val="es-419"/>
        </w:rPr>
        <w:t>.</w:t>
      </w:r>
    </w:p>
    <w:p w14:paraId="696D8CDD" w14:textId="570DA970" w:rsidR="003C7F8F" w:rsidRPr="007B0924" w:rsidRDefault="003C7F8F" w:rsidP="007B0924">
      <w:pPr>
        <w:spacing w:line="276" w:lineRule="auto"/>
        <w:jc w:val="both"/>
        <w:rPr>
          <w:rFonts w:cs="Arial"/>
          <w:sz w:val="24"/>
          <w:szCs w:val="24"/>
        </w:rPr>
      </w:pPr>
    </w:p>
    <w:p w14:paraId="422A07C0" w14:textId="38100D7C" w:rsidR="00402B32" w:rsidRPr="007B0924" w:rsidRDefault="00402B32" w:rsidP="007B0924">
      <w:pPr>
        <w:spacing w:line="276" w:lineRule="auto"/>
        <w:jc w:val="both"/>
        <w:rPr>
          <w:rFonts w:cs="Arial"/>
          <w:sz w:val="24"/>
          <w:szCs w:val="24"/>
        </w:rPr>
      </w:pPr>
      <w:r w:rsidRPr="007B0924">
        <w:rPr>
          <w:rFonts w:cs="Arial"/>
          <w:sz w:val="24"/>
          <w:szCs w:val="24"/>
        </w:rPr>
        <w:t>2.4. En lo que atañe con el pago de las incapacidades con posterioridad al día 541, en esta sentencia, la Sala ajustará el criterio que hasta hoy venía esgrimiendo, y que sostenía, sin adicionales consideraciones, que la encargada del pago de la prestación a partir de ese momento era la EPS</w:t>
      </w:r>
      <w:r w:rsidR="000776D9" w:rsidRPr="007B0924">
        <w:rPr>
          <w:rStyle w:val="Refdenotaalpie"/>
          <w:rFonts w:cs="Arial"/>
          <w:sz w:val="24"/>
          <w:szCs w:val="24"/>
        </w:rPr>
        <w:footnoteReference w:id="12"/>
      </w:r>
      <w:r w:rsidRPr="007B0924">
        <w:rPr>
          <w:rFonts w:cs="Arial"/>
          <w:sz w:val="24"/>
          <w:szCs w:val="24"/>
        </w:rPr>
        <w:t>, en su lugar, se acogerá</w:t>
      </w:r>
      <w:r w:rsidR="007D7690" w:rsidRPr="007B0924">
        <w:rPr>
          <w:rFonts w:cs="Arial"/>
          <w:sz w:val="24"/>
          <w:szCs w:val="24"/>
        </w:rPr>
        <w:t>n las razones que a continuación se exponen.</w:t>
      </w:r>
      <w:r w:rsidRPr="007B0924">
        <w:rPr>
          <w:rFonts w:cs="Arial"/>
          <w:sz w:val="24"/>
          <w:szCs w:val="24"/>
        </w:rPr>
        <w:t xml:space="preserve"> </w:t>
      </w:r>
    </w:p>
    <w:p w14:paraId="12D02AFB" w14:textId="77777777" w:rsidR="00402B32" w:rsidRPr="007B0924" w:rsidRDefault="00402B32" w:rsidP="007B0924">
      <w:pPr>
        <w:spacing w:line="276" w:lineRule="auto"/>
        <w:jc w:val="both"/>
        <w:rPr>
          <w:rFonts w:cs="Arial"/>
          <w:sz w:val="24"/>
          <w:szCs w:val="24"/>
        </w:rPr>
      </w:pPr>
    </w:p>
    <w:p w14:paraId="0E2B1001" w14:textId="3839DF63" w:rsidR="0089206D" w:rsidRPr="00C837CF" w:rsidRDefault="0089206D" w:rsidP="00C837CF">
      <w:pPr>
        <w:ind w:left="426" w:right="428"/>
        <w:jc w:val="both"/>
        <w:rPr>
          <w:rFonts w:cs="Arial"/>
          <w:szCs w:val="24"/>
        </w:rPr>
      </w:pPr>
      <w:r w:rsidRPr="00C837CF">
        <w:rPr>
          <w:rFonts w:cs="Arial"/>
          <w:i/>
          <w:szCs w:val="24"/>
        </w:rPr>
        <w:t>“Son muchos los casos en que las dolencias o las secuelas que dejan las enfermedades o accidentes de origen  común  que obligan a las EPS o demás entidades que administran la salud a certificar incapacidades por mucho más tiempo del estipulado en el Sistema Integral de Seguridad Social y que a pesar de las limitaciones físicas la pérdida de la capacidad laboral no alcanza a superar el 50% y por tanto, tampoco nace el derecho al reconocimiento y pago de la pensión de invalidez, lo que deja al trabajador  en un estado de desamparo y sin los medios económicos para subsistir.”</w:t>
      </w:r>
      <w:r w:rsidRPr="00C837CF">
        <w:rPr>
          <w:rStyle w:val="Refdenotaalpie"/>
          <w:rFonts w:cs="Arial"/>
          <w:szCs w:val="24"/>
        </w:rPr>
        <w:footnoteReference w:id="13"/>
      </w:r>
    </w:p>
    <w:p w14:paraId="1EA99615" w14:textId="6AEF6257" w:rsidR="0056161E" w:rsidRPr="007B0924" w:rsidRDefault="0056161E" w:rsidP="007B0924">
      <w:pPr>
        <w:spacing w:line="276" w:lineRule="auto"/>
        <w:jc w:val="both"/>
        <w:rPr>
          <w:rFonts w:cs="Arial"/>
          <w:sz w:val="24"/>
          <w:szCs w:val="24"/>
          <w:lang w:val="es-419"/>
        </w:rPr>
      </w:pPr>
    </w:p>
    <w:p w14:paraId="14EA4056" w14:textId="2FE73D2C" w:rsidR="000B4483" w:rsidRPr="007B0924" w:rsidRDefault="0089206D" w:rsidP="007B0924">
      <w:pPr>
        <w:spacing w:line="276" w:lineRule="auto"/>
        <w:jc w:val="both"/>
        <w:rPr>
          <w:rFonts w:cs="Arial"/>
          <w:sz w:val="24"/>
          <w:szCs w:val="24"/>
        </w:rPr>
      </w:pPr>
      <w:r w:rsidRPr="007B0924">
        <w:rPr>
          <w:rFonts w:cs="Arial"/>
          <w:sz w:val="24"/>
          <w:szCs w:val="24"/>
          <w:lang w:val="es-419"/>
        </w:rPr>
        <w:t>En ese orden de ideas, la jurisprudencia nacional ha explicado que</w:t>
      </w:r>
      <w:r w:rsidR="0056161E" w:rsidRPr="007B0924">
        <w:rPr>
          <w:rFonts w:cs="Arial"/>
          <w:sz w:val="24"/>
          <w:szCs w:val="24"/>
          <w:lang w:val="es-419"/>
        </w:rPr>
        <w:t xml:space="preserve"> </w:t>
      </w:r>
      <w:r w:rsidR="00CD7E56" w:rsidRPr="007B0924">
        <w:rPr>
          <w:rFonts w:cs="Arial"/>
          <w:sz w:val="24"/>
          <w:szCs w:val="24"/>
          <w:lang w:val="es-419"/>
        </w:rPr>
        <w:t xml:space="preserve">el pago de la prestación </w:t>
      </w:r>
      <w:r w:rsidR="009A60C3" w:rsidRPr="007B0924">
        <w:rPr>
          <w:rFonts w:cs="Arial"/>
          <w:sz w:val="24"/>
          <w:szCs w:val="24"/>
          <w:lang w:val="es-419"/>
        </w:rPr>
        <w:t>a partir del día 541</w:t>
      </w:r>
      <w:r w:rsidR="0056161E" w:rsidRPr="007B0924">
        <w:rPr>
          <w:rFonts w:cs="Arial"/>
          <w:sz w:val="24"/>
          <w:szCs w:val="24"/>
          <w:lang w:val="es-419"/>
        </w:rPr>
        <w:t xml:space="preserve"> de incapacidad</w:t>
      </w:r>
      <w:r w:rsidR="00755993" w:rsidRPr="007B0924">
        <w:rPr>
          <w:rFonts w:cs="Arial"/>
          <w:sz w:val="24"/>
          <w:szCs w:val="24"/>
          <w:lang w:val="es-419"/>
        </w:rPr>
        <w:t xml:space="preserve">, </w:t>
      </w:r>
      <w:r w:rsidR="00CD7E56" w:rsidRPr="007B0924">
        <w:rPr>
          <w:rFonts w:cs="Arial"/>
          <w:sz w:val="24"/>
          <w:szCs w:val="24"/>
          <w:lang w:val="es-419"/>
        </w:rPr>
        <w:t>continuará a cargo del fondo de pensiones, si</w:t>
      </w:r>
      <w:r w:rsidR="000B4483" w:rsidRPr="007B0924">
        <w:rPr>
          <w:rFonts w:cs="Arial"/>
          <w:sz w:val="24"/>
          <w:szCs w:val="24"/>
          <w:lang w:val="es-419"/>
        </w:rPr>
        <w:t xml:space="preserve"> el afiliado ya ha sido calificado con más del 50% de PCL, o si su</w:t>
      </w:r>
      <w:r w:rsidR="00CD7E56" w:rsidRPr="007B0924">
        <w:rPr>
          <w:rFonts w:cs="Arial"/>
          <w:sz w:val="24"/>
          <w:szCs w:val="24"/>
          <w:lang w:val="es-419"/>
        </w:rPr>
        <w:t xml:space="preserve"> concepto de rehabilitación es desfavorable, </w:t>
      </w:r>
      <w:r w:rsidR="000B4483" w:rsidRPr="007B0924">
        <w:rPr>
          <w:rFonts w:cs="Arial"/>
          <w:sz w:val="24"/>
          <w:szCs w:val="24"/>
          <w:lang w:val="es-419"/>
        </w:rPr>
        <w:t xml:space="preserve">en esos eventos, esa entidad deberá seguir </w:t>
      </w:r>
      <w:r w:rsidR="00CD7E56" w:rsidRPr="007B0924">
        <w:rPr>
          <w:rFonts w:cs="Arial"/>
          <w:sz w:val="24"/>
          <w:szCs w:val="24"/>
          <w:lang w:val="es-419"/>
        </w:rPr>
        <w:t>solvent</w:t>
      </w:r>
      <w:r w:rsidR="000B4483" w:rsidRPr="007B0924">
        <w:rPr>
          <w:rFonts w:cs="Arial"/>
          <w:sz w:val="24"/>
          <w:szCs w:val="24"/>
          <w:lang w:val="es-419"/>
        </w:rPr>
        <w:t xml:space="preserve">ándolo </w:t>
      </w:r>
      <w:r w:rsidR="000B4483" w:rsidRPr="007B0924">
        <w:rPr>
          <w:rFonts w:cs="Arial"/>
          <w:sz w:val="24"/>
          <w:szCs w:val="24"/>
        </w:rPr>
        <w:t>mientras no se defina su reubicación laboral o una eventual pensión de invalidez.</w:t>
      </w:r>
      <w:r w:rsidRPr="007B0924">
        <w:rPr>
          <w:rStyle w:val="Refdenotaalpie"/>
          <w:rFonts w:cs="Arial"/>
          <w:sz w:val="24"/>
          <w:szCs w:val="24"/>
        </w:rPr>
        <w:footnoteReference w:id="14"/>
      </w:r>
      <w:r w:rsidR="000B4483" w:rsidRPr="007B0924">
        <w:rPr>
          <w:rFonts w:cs="Arial"/>
          <w:sz w:val="24"/>
          <w:szCs w:val="24"/>
        </w:rPr>
        <w:t xml:space="preserve"> </w:t>
      </w:r>
    </w:p>
    <w:p w14:paraId="169EA64E" w14:textId="5F5EB003" w:rsidR="000B4483" w:rsidRPr="007B0924" w:rsidRDefault="000B4483" w:rsidP="007B0924">
      <w:pPr>
        <w:spacing w:line="276" w:lineRule="auto"/>
        <w:jc w:val="both"/>
        <w:rPr>
          <w:rFonts w:cs="Arial"/>
          <w:sz w:val="24"/>
          <w:szCs w:val="24"/>
        </w:rPr>
      </w:pPr>
    </w:p>
    <w:p w14:paraId="63A9AC96" w14:textId="25E31339" w:rsidR="009A60C3" w:rsidRPr="007B0924" w:rsidRDefault="000B4483" w:rsidP="007B0924">
      <w:pPr>
        <w:spacing w:line="276" w:lineRule="auto"/>
        <w:jc w:val="both"/>
        <w:rPr>
          <w:rFonts w:cs="Arial"/>
          <w:sz w:val="24"/>
          <w:szCs w:val="24"/>
          <w:lang w:val="es-419"/>
        </w:rPr>
      </w:pPr>
      <w:bookmarkStart w:id="3" w:name="_Hlk118208729"/>
      <w:r w:rsidRPr="007B0924">
        <w:rPr>
          <w:rFonts w:cs="Arial"/>
          <w:sz w:val="24"/>
          <w:szCs w:val="24"/>
        </w:rPr>
        <w:t xml:space="preserve">No obstante, </w:t>
      </w:r>
      <w:r w:rsidR="0089206D" w:rsidRPr="007B0924">
        <w:rPr>
          <w:rFonts w:cs="Arial"/>
          <w:sz w:val="24"/>
          <w:szCs w:val="24"/>
        </w:rPr>
        <w:t xml:space="preserve">de conformidad con el artículo </w:t>
      </w:r>
      <w:r w:rsidR="0089206D" w:rsidRPr="007B0924">
        <w:rPr>
          <w:rFonts w:cs="Arial"/>
          <w:sz w:val="24"/>
          <w:szCs w:val="24"/>
          <w:lang w:val="es-419"/>
        </w:rPr>
        <w:t>67 de la Ley 1753 de 2015,</w:t>
      </w:r>
      <w:r w:rsidR="0089206D" w:rsidRPr="007B0924">
        <w:rPr>
          <w:rFonts w:cs="Arial"/>
          <w:sz w:val="24"/>
          <w:szCs w:val="24"/>
        </w:rPr>
        <w:t xml:space="preserve"> </w:t>
      </w:r>
      <w:r w:rsidRPr="007B0924">
        <w:rPr>
          <w:rFonts w:cs="Arial"/>
          <w:sz w:val="24"/>
          <w:szCs w:val="24"/>
        </w:rPr>
        <w:t xml:space="preserve">la carga </w:t>
      </w:r>
      <w:r w:rsidRPr="007B0924">
        <w:rPr>
          <w:rFonts w:cs="Arial"/>
          <w:sz w:val="24"/>
          <w:szCs w:val="24"/>
        </w:rPr>
        <w:lastRenderedPageBreak/>
        <w:t xml:space="preserve">retornará a la EPS, </w:t>
      </w:r>
      <w:r w:rsidR="00CD7E56" w:rsidRPr="007B0924">
        <w:rPr>
          <w:rFonts w:cs="Arial"/>
          <w:sz w:val="24"/>
          <w:szCs w:val="24"/>
          <w:lang w:val="es-419"/>
        </w:rPr>
        <w:t>siempre y cuando se cumplan los requisitos de</w:t>
      </w:r>
      <w:r w:rsidR="0089206D" w:rsidRPr="007B0924">
        <w:rPr>
          <w:rFonts w:cs="Arial"/>
          <w:sz w:val="24"/>
          <w:szCs w:val="24"/>
          <w:lang w:val="es-419"/>
        </w:rPr>
        <w:t>l artículo</w:t>
      </w:r>
      <w:r w:rsidR="00CD7E56" w:rsidRPr="007B0924">
        <w:rPr>
          <w:rFonts w:cs="Arial"/>
          <w:sz w:val="24"/>
          <w:szCs w:val="24"/>
          <w:lang w:val="es-419"/>
        </w:rPr>
        <w:t xml:space="preserve"> 2.2.3.6.1 del Decreto 1427 de 2022</w:t>
      </w:r>
      <w:bookmarkEnd w:id="3"/>
      <w:r w:rsidR="00CD7E56" w:rsidRPr="007B0924">
        <w:rPr>
          <w:rFonts w:cs="Arial"/>
          <w:sz w:val="24"/>
          <w:szCs w:val="24"/>
          <w:lang w:val="es-419"/>
        </w:rPr>
        <w:t>, estos son:</w:t>
      </w:r>
    </w:p>
    <w:p w14:paraId="6F3416E5" w14:textId="3C5F3A0A" w:rsidR="00CD7E56" w:rsidRPr="007B0924" w:rsidRDefault="00CD7E56" w:rsidP="007B0924">
      <w:pPr>
        <w:spacing w:line="276" w:lineRule="auto"/>
        <w:jc w:val="both"/>
        <w:rPr>
          <w:rFonts w:cs="Arial"/>
          <w:sz w:val="24"/>
          <w:szCs w:val="24"/>
          <w:lang w:val="es-419"/>
        </w:rPr>
      </w:pPr>
    </w:p>
    <w:p w14:paraId="395A9088" w14:textId="5BE0FEB4" w:rsidR="00CD7E56" w:rsidRPr="007B0924" w:rsidRDefault="00CD7E56" w:rsidP="007B0924">
      <w:pPr>
        <w:spacing w:line="276" w:lineRule="auto"/>
        <w:jc w:val="both"/>
        <w:rPr>
          <w:rFonts w:cs="Arial"/>
          <w:sz w:val="24"/>
          <w:szCs w:val="24"/>
          <w:lang w:val="es-419"/>
        </w:rPr>
      </w:pPr>
      <w:r w:rsidRPr="007B0924">
        <w:rPr>
          <w:rFonts w:cs="Arial"/>
          <w:sz w:val="24"/>
          <w:szCs w:val="24"/>
          <w:lang w:val="es-419"/>
        </w:rPr>
        <w:t xml:space="preserve">(i) Cuando exista </w:t>
      </w:r>
      <w:r w:rsidRPr="007B0924">
        <w:rPr>
          <w:rFonts w:cs="Arial"/>
          <w:sz w:val="24"/>
          <w:szCs w:val="24"/>
          <w:u w:val="single"/>
          <w:lang w:val="es-419"/>
        </w:rPr>
        <w:t>concepto favorable de rehabilitación</w:t>
      </w:r>
      <w:r w:rsidRPr="007B0924">
        <w:rPr>
          <w:rFonts w:cs="Arial"/>
          <w:sz w:val="24"/>
          <w:szCs w:val="24"/>
          <w:lang w:val="es-419"/>
        </w:rPr>
        <w:t xml:space="preserve"> expedido por el médico tratante, en virtud del cual se requiera continuar en tratamiento médico.</w:t>
      </w:r>
    </w:p>
    <w:p w14:paraId="61981D46" w14:textId="19E93D3E" w:rsidR="00CD7E56" w:rsidRPr="007B0924" w:rsidRDefault="00CD7E56" w:rsidP="007B0924">
      <w:pPr>
        <w:spacing w:line="276" w:lineRule="auto"/>
        <w:jc w:val="both"/>
        <w:rPr>
          <w:rFonts w:cs="Arial"/>
          <w:sz w:val="24"/>
          <w:szCs w:val="24"/>
          <w:lang w:val="es-419"/>
        </w:rPr>
      </w:pPr>
    </w:p>
    <w:p w14:paraId="43FF3958" w14:textId="3D68CB48" w:rsidR="00CD7E56" w:rsidRPr="007B0924" w:rsidRDefault="00CD7E56" w:rsidP="007B0924">
      <w:pPr>
        <w:spacing w:line="276" w:lineRule="auto"/>
        <w:jc w:val="both"/>
        <w:rPr>
          <w:rFonts w:cs="Arial"/>
          <w:sz w:val="24"/>
          <w:szCs w:val="24"/>
          <w:lang w:val="es-419"/>
        </w:rPr>
      </w:pPr>
      <w:r w:rsidRPr="007B0924">
        <w:rPr>
          <w:rFonts w:cs="Arial"/>
          <w:sz w:val="24"/>
          <w:szCs w:val="24"/>
          <w:lang w:val="es-419"/>
        </w:rPr>
        <w:t>(ii) Cuando el paciente no haya tenido recuperación durante el curso de la enfermedad o lesión que originó la incapacidad de origen común, habiéndose seguido con los protocolos y guías de atención y las recomendaciones del médico tratante.</w:t>
      </w:r>
    </w:p>
    <w:p w14:paraId="784B5E59" w14:textId="7E6F6A53" w:rsidR="00CD7E56" w:rsidRPr="007B0924" w:rsidRDefault="00CD7E56" w:rsidP="007B0924">
      <w:pPr>
        <w:spacing w:line="276" w:lineRule="auto"/>
        <w:jc w:val="both"/>
        <w:rPr>
          <w:rFonts w:cs="Arial"/>
          <w:sz w:val="24"/>
          <w:szCs w:val="24"/>
          <w:lang w:val="es-419"/>
        </w:rPr>
      </w:pPr>
    </w:p>
    <w:p w14:paraId="2C426C5F" w14:textId="0CFBCFC5" w:rsidR="00CD7E56" w:rsidRPr="007B0924" w:rsidRDefault="00CD7E56" w:rsidP="007B0924">
      <w:pPr>
        <w:spacing w:line="276" w:lineRule="auto"/>
        <w:jc w:val="both"/>
        <w:rPr>
          <w:rFonts w:cs="Arial"/>
          <w:sz w:val="24"/>
          <w:szCs w:val="24"/>
          <w:lang w:val="es-419"/>
        </w:rPr>
      </w:pPr>
      <w:r w:rsidRPr="007B0924">
        <w:rPr>
          <w:rFonts w:cs="Arial"/>
          <w:sz w:val="24"/>
          <w:szCs w:val="24"/>
          <w:lang w:val="es-419"/>
        </w:rPr>
        <w:t>(iii) Cuando por enfermedades concomitantes se hayan presentado nuevas situaciones, que prolonguen el tiempo de recuperación del paciente.</w:t>
      </w:r>
    </w:p>
    <w:p w14:paraId="4676EF62" w14:textId="77777777" w:rsidR="009A60C3" w:rsidRPr="007B0924" w:rsidRDefault="009A60C3" w:rsidP="007B0924">
      <w:pPr>
        <w:spacing w:line="276" w:lineRule="auto"/>
        <w:jc w:val="both"/>
        <w:rPr>
          <w:rFonts w:cs="Arial"/>
          <w:sz w:val="24"/>
          <w:szCs w:val="24"/>
          <w:lang w:val="es-419"/>
        </w:rPr>
      </w:pPr>
    </w:p>
    <w:p w14:paraId="3C4C4E28" w14:textId="76AF3984" w:rsidR="009E7AAB" w:rsidRPr="007B0924" w:rsidRDefault="009A60C3" w:rsidP="007B0924">
      <w:pPr>
        <w:spacing w:line="276" w:lineRule="auto"/>
        <w:jc w:val="both"/>
        <w:rPr>
          <w:rFonts w:cs="Arial"/>
          <w:sz w:val="24"/>
          <w:szCs w:val="24"/>
        </w:rPr>
      </w:pPr>
      <w:r w:rsidRPr="007B0924">
        <w:rPr>
          <w:rFonts w:cs="Arial"/>
          <w:sz w:val="24"/>
          <w:szCs w:val="24"/>
          <w:lang w:val="es-419"/>
        </w:rPr>
        <w:t xml:space="preserve">2.5. </w:t>
      </w:r>
      <w:r w:rsidR="00FF57BA" w:rsidRPr="007B0924">
        <w:rPr>
          <w:rFonts w:cs="Arial"/>
          <w:sz w:val="24"/>
          <w:szCs w:val="24"/>
          <w:lang w:val="es-419"/>
        </w:rPr>
        <w:t xml:space="preserve">En el caso concreto, </w:t>
      </w:r>
      <w:r w:rsidR="007826A2" w:rsidRPr="007B0924">
        <w:rPr>
          <w:rFonts w:cs="Arial"/>
          <w:sz w:val="24"/>
          <w:szCs w:val="24"/>
          <w:lang w:val="es-419"/>
        </w:rPr>
        <w:t xml:space="preserve">no hay controversia en relación a </w:t>
      </w:r>
      <w:r w:rsidR="00A04DD2" w:rsidRPr="007B0924">
        <w:rPr>
          <w:rFonts w:cs="Arial"/>
          <w:sz w:val="24"/>
          <w:szCs w:val="24"/>
          <w:lang w:val="es-419"/>
        </w:rPr>
        <w:t xml:space="preserve">que </w:t>
      </w:r>
      <w:r w:rsidR="003C7F8F" w:rsidRPr="007B0924">
        <w:rPr>
          <w:rFonts w:cs="Arial"/>
          <w:sz w:val="24"/>
          <w:szCs w:val="24"/>
          <w:lang w:val="es-419"/>
        </w:rPr>
        <w:t>(i) El concepto de rehabilitación de la accionante es favorable</w:t>
      </w:r>
      <w:r w:rsidR="00624C87" w:rsidRPr="007B0924">
        <w:rPr>
          <w:rStyle w:val="Refdenotaalpie"/>
          <w:rFonts w:cs="Arial"/>
          <w:sz w:val="24"/>
          <w:szCs w:val="24"/>
          <w:lang w:val="es-419"/>
        </w:rPr>
        <w:footnoteReference w:id="15"/>
      </w:r>
      <w:r w:rsidR="00A04DD2" w:rsidRPr="007B0924">
        <w:rPr>
          <w:rFonts w:cs="Arial"/>
          <w:sz w:val="24"/>
          <w:szCs w:val="24"/>
          <w:lang w:val="es-419"/>
        </w:rPr>
        <w:t>, y que está en trámite su calificación de PCL</w:t>
      </w:r>
      <w:r w:rsidR="00624C87" w:rsidRPr="007B0924">
        <w:rPr>
          <w:rStyle w:val="Refdenotaalpie"/>
          <w:rFonts w:cs="Arial"/>
          <w:sz w:val="24"/>
          <w:szCs w:val="24"/>
          <w:lang w:val="es-419"/>
        </w:rPr>
        <w:footnoteReference w:id="16"/>
      </w:r>
      <w:r w:rsidR="003C7F8F" w:rsidRPr="007B0924">
        <w:rPr>
          <w:rFonts w:cs="Arial"/>
          <w:sz w:val="24"/>
          <w:szCs w:val="24"/>
          <w:lang w:val="es-419"/>
        </w:rPr>
        <w:t xml:space="preserve">, (ii) </w:t>
      </w:r>
      <w:r w:rsidR="00A04DD2" w:rsidRPr="007B0924">
        <w:rPr>
          <w:rFonts w:cs="Arial"/>
          <w:sz w:val="24"/>
          <w:szCs w:val="24"/>
          <w:lang w:val="es-419"/>
        </w:rPr>
        <w:t>Que p</w:t>
      </w:r>
      <w:r w:rsidR="007826A2" w:rsidRPr="007B0924">
        <w:rPr>
          <w:rFonts w:cs="Arial"/>
          <w:sz w:val="24"/>
          <w:szCs w:val="24"/>
          <w:lang w:val="es-419"/>
        </w:rPr>
        <w:t>ara el 11 de agosto de 2022</w:t>
      </w:r>
      <w:r w:rsidR="007826A2" w:rsidRPr="007B0924">
        <w:rPr>
          <w:rFonts w:cs="Arial"/>
          <w:sz w:val="24"/>
          <w:szCs w:val="24"/>
        </w:rPr>
        <w:t xml:space="preserve"> completó 639 días de incapacidad continua</w:t>
      </w:r>
      <w:r w:rsidR="007826A2" w:rsidRPr="007B0924">
        <w:rPr>
          <w:rStyle w:val="Refdenotaalpie"/>
          <w:rFonts w:cs="Arial"/>
          <w:sz w:val="24"/>
          <w:szCs w:val="24"/>
        </w:rPr>
        <w:footnoteReference w:id="17"/>
      </w:r>
      <w:r w:rsidR="007826A2" w:rsidRPr="007B0924">
        <w:rPr>
          <w:rFonts w:cs="Arial"/>
          <w:sz w:val="24"/>
          <w:szCs w:val="24"/>
        </w:rPr>
        <w:t xml:space="preserve">, </w:t>
      </w:r>
      <w:r w:rsidR="003C7F8F" w:rsidRPr="007B0924">
        <w:rPr>
          <w:rFonts w:cs="Arial"/>
          <w:sz w:val="24"/>
          <w:szCs w:val="24"/>
        </w:rPr>
        <w:t xml:space="preserve">(iii) Y que </w:t>
      </w:r>
      <w:r w:rsidR="004E2599" w:rsidRPr="007B0924">
        <w:rPr>
          <w:rFonts w:cs="Arial"/>
          <w:sz w:val="24"/>
          <w:szCs w:val="24"/>
        </w:rPr>
        <w:t xml:space="preserve">el día 540 </w:t>
      </w:r>
      <w:r w:rsidR="00A04DD2" w:rsidRPr="007B0924">
        <w:rPr>
          <w:rFonts w:cs="Arial"/>
          <w:sz w:val="24"/>
          <w:szCs w:val="24"/>
        </w:rPr>
        <w:t xml:space="preserve">de incapacidad continua </w:t>
      </w:r>
      <w:r w:rsidR="004E2599" w:rsidRPr="007B0924">
        <w:rPr>
          <w:rFonts w:cs="Arial"/>
          <w:sz w:val="24"/>
          <w:szCs w:val="24"/>
        </w:rPr>
        <w:t>se</w:t>
      </w:r>
      <w:r w:rsidRPr="007B0924">
        <w:rPr>
          <w:rFonts w:cs="Arial"/>
          <w:sz w:val="24"/>
          <w:szCs w:val="24"/>
        </w:rPr>
        <w:t xml:space="preserve"> superó desde el </w:t>
      </w:r>
      <w:r w:rsidR="004E2599" w:rsidRPr="007B0924">
        <w:rPr>
          <w:rFonts w:cs="Arial"/>
          <w:sz w:val="24"/>
          <w:szCs w:val="24"/>
        </w:rPr>
        <w:t>7</w:t>
      </w:r>
      <w:r w:rsidRPr="007B0924">
        <w:rPr>
          <w:rFonts w:cs="Arial"/>
          <w:sz w:val="24"/>
          <w:szCs w:val="24"/>
        </w:rPr>
        <w:t xml:space="preserve"> de </w:t>
      </w:r>
      <w:r w:rsidR="004E2599" w:rsidRPr="007B0924">
        <w:rPr>
          <w:rFonts w:cs="Arial"/>
          <w:sz w:val="24"/>
          <w:szCs w:val="24"/>
        </w:rPr>
        <w:t>mayo</w:t>
      </w:r>
      <w:r w:rsidRPr="007B0924">
        <w:rPr>
          <w:rFonts w:cs="Arial"/>
          <w:sz w:val="24"/>
          <w:szCs w:val="24"/>
        </w:rPr>
        <w:t xml:space="preserve"> de 2022</w:t>
      </w:r>
      <w:r w:rsidR="00AC761E" w:rsidRPr="007B0924">
        <w:rPr>
          <w:rStyle w:val="Refdenotaalpie"/>
          <w:rFonts w:cs="Arial"/>
          <w:sz w:val="24"/>
          <w:szCs w:val="24"/>
        </w:rPr>
        <w:footnoteReference w:id="18"/>
      </w:r>
      <w:r w:rsidR="004E2599" w:rsidRPr="007B0924">
        <w:rPr>
          <w:rFonts w:cs="Arial"/>
          <w:sz w:val="24"/>
          <w:szCs w:val="24"/>
        </w:rPr>
        <w:t xml:space="preserve"> y hasta </w:t>
      </w:r>
      <w:r w:rsidR="009E7AAB" w:rsidRPr="007B0924">
        <w:rPr>
          <w:rFonts w:cs="Arial"/>
          <w:sz w:val="24"/>
          <w:szCs w:val="24"/>
        </w:rPr>
        <w:t>esa fecha</w:t>
      </w:r>
      <w:r w:rsidR="004E2599" w:rsidRPr="007B0924">
        <w:rPr>
          <w:rFonts w:cs="Arial"/>
          <w:sz w:val="24"/>
          <w:szCs w:val="24"/>
        </w:rPr>
        <w:t xml:space="preserve"> Porvenir </w:t>
      </w:r>
      <w:r w:rsidR="008150E2" w:rsidRPr="007B0924">
        <w:rPr>
          <w:rFonts w:cs="Arial"/>
          <w:sz w:val="24"/>
          <w:szCs w:val="24"/>
        </w:rPr>
        <w:t xml:space="preserve">S.A. </w:t>
      </w:r>
      <w:r w:rsidR="004E2599" w:rsidRPr="007B0924">
        <w:rPr>
          <w:rFonts w:cs="Arial"/>
          <w:sz w:val="24"/>
          <w:szCs w:val="24"/>
        </w:rPr>
        <w:t>le reconoció los subsidios</w:t>
      </w:r>
      <w:r w:rsidR="00AC761E" w:rsidRPr="007B0924">
        <w:rPr>
          <w:rStyle w:val="Refdenotaalpie"/>
          <w:rFonts w:cs="Arial"/>
          <w:sz w:val="24"/>
          <w:szCs w:val="24"/>
        </w:rPr>
        <w:footnoteReference w:id="19"/>
      </w:r>
      <w:r w:rsidR="009E7AAB" w:rsidRPr="007B0924">
        <w:rPr>
          <w:rFonts w:cs="Arial"/>
          <w:sz w:val="24"/>
          <w:szCs w:val="24"/>
        </w:rPr>
        <w:t>.</w:t>
      </w:r>
    </w:p>
    <w:p w14:paraId="19B42485" w14:textId="77777777" w:rsidR="009E7AAB" w:rsidRPr="007B0924" w:rsidRDefault="009E7AAB" w:rsidP="007B0924">
      <w:pPr>
        <w:spacing w:line="276" w:lineRule="auto"/>
        <w:jc w:val="both"/>
        <w:rPr>
          <w:rFonts w:cs="Arial"/>
          <w:sz w:val="24"/>
          <w:szCs w:val="24"/>
        </w:rPr>
      </w:pPr>
    </w:p>
    <w:p w14:paraId="6C9C3C21" w14:textId="4C29969C" w:rsidR="003C7F8F" w:rsidRPr="007B0924" w:rsidRDefault="003C7F8F" w:rsidP="007B0924">
      <w:pPr>
        <w:spacing w:line="276" w:lineRule="auto"/>
        <w:jc w:val="both"/>
        <w:rPr>
          <w:rFonts w:cs="Arial"/>
          <w:sz w:val="24"/>
          <w:szCs w:val="24"/>
        </w:rPr>
      </w:pPr>
      <w:r w:rsidRPr="007B0924">
        <w:rPr>
          <w:rFonts w:cs="Arial"/>
          <w:sz w:val="24"/>
          <w:szCs w:val="24"/>
        </w:rPr>
        <w:t>Así las cosas</w:t>
      </w:r>
      <w:r w:rsidR="009A60C3" w:rsidRPr="007B0924">
        <w:rPr>
          <w:rFonts w:cs="Arial"/>
          <w:sz w:val="24"/>
          <w:szCs w:val="24"/>
        </w:rPr>
        <w:t xml:space="preserve">, </w:t>
      </w:r>
      <w:r w:rsidR="004E2599" w:rsidRPr="007B0924">
        <w:rPr>
          <w:rFonts w:cs="Arial"/>
          <w:sz w:val="24"/>
          <w:szCs w:val="24"/>
        </w:rPr>
        <w:t xml:space="preserve">según </w:t>
      </w:r>
      <w:r w:rsidRPr="007B0924">
        <w:rPr>
          <w:rFonts w:cs="Arial"/>
          <w:sz w:val="24"/>
          <w:szCs w:val="24"/>
        </w:rPr>
        <w:t>lo</w:t>
      </w:r>
      <w:r w:rsidR="004E2599" w:rsidRPr="007B0924">
        <w:rPr>
          <w:rFonts w:cs="Arial"/>
          <w:sz w:val="24"/>
          <w:szCs w:val="24"/>
        </w:rPr>
        <w:t xml:space="preserve"> explicado en precedencia, </w:t>
      </w:r>
      <w:r w:rsidR="009A60C3" w:rsidRPr="007B0924">
        <w:rPr>
          <w:rFonts w:cs="Arial"/>
          <w:sz w:val="24"/>
          <w:szCs w:val="24"/>
        </w:rPr>
        <w:t xml:space="preserve">es obligación de </w:t>
      </w:r>
      <w:r w:rsidR="004E2599" w:rsidRPr="007B0924">
        <w:rPr>
          <w:rFonts w:cs="Arial"/>
          <w:sz w:val="24"/>
          <w:szCs w:val="24"/>
        </w:rPr>
        <w:t>su</w:t>
      </w:r>
      <w:r w:rsidR="009A60C3" w:rsidRPr="007B0924">
        <w:rPr>
          <w:rFonts w:cs="Arial"/>
          <w:sz w:val="24"/>
          <w:szCs w:val="24"/>
        </w:rPr>
        <w:t xml:space="preserve"> EPS asumir ahora el pago de la subvención, si bien,</w:t>
      </w:r>
      <w:r w:rsidRPr="007B0924">
        <w:rPr>
          <w:rFonts w:cs="Arial"/>
          <w:sz w:val="24"/>
          <w:szCs w:val="24"/>
        </w:rPr>
        <w:t xml:space="preserve"> la demandante no ha sido calificada con más del 50% de PCL, su concepto de rehabilitación es favorable, y </w:t>
      </w:r>
      <w:r w:rsidR="004E2599" w:rsidRPr="007B0924">
        <w:rPr>
          <w:rFonts w:cs="Arial"/>
          <w:sz w:val="24"/>
          <w:szCs w:val="24"/>
        </w:rPr>
        <w:t xml:space="preserve">su médico ha </w:t>
      </w:r>
      <w:r w:rsidR="009E7AAB" w:rsidRPr="007B0924">
        <w:rPr>
          <w:rFonts w:cs="Arial"/>
          <w:sz w:val="24"/>
          <w:szCs w:val="24"/>
        </w:rPr>
        <w:t>determinado</w:t>
      </w:r>
      <w:r w:rsidR="004E2599" w:rsidRPr="007B0924">
        <w:rPr>
          <w:rFonts w:cs="Arial"/>
          <w:sz w:val="24"/>
          <w:szCs w:val="24"/>
        </w:rPr>
        <w:t xml:space="preserve"> que no puede retornar a laborar</w:t>
      </w:r>
      <w:r w:rsidRPr="007B0924">
        <w:rPr>
          <w:rFonts w:cs="Arial"/>
          <w:sz w:val="24"/>
          <w:szCs w:val="24"/>
        </w:rPr>
        <w:t xml:space="preserve">, por lo cual se le siguen expidiendo incapacidades. </w:t>
      </w:r>
    </w:p>
    <w:p w14:paraId="29E79CCD" w14:textId="61FB72C5" w:rsidR="005D75F7" w:rsidRPr="007B0924" w:rsidRDefault="005D75F7" w:rsidP="007B0924">
      <w:pPr>
        <w:spacing w:line="276" w:lineRule="auto"/>
        <w:jc w:val="both"/>
        <w:rPr>
          <w:rFonts w:cs="Arial"/>
          <w:sz w:val="24"/>
          <w:szCs w:val="24"/>
        </w:rPr>
      </w:pPr>
    </w:p>
    <w:p w14:paraId="066EE296" w14:textId="4CE414D5" w:rsidR="003C7F8F" w:rsidRPr="007B0924" w:rsidRDefault="003C7F8F" w:rsidP="007B0924">
      <w:pPr>
        <w:spacing w:line="276" w:lineRule="auto"/>
        <w:jc w:val="both"/>
        <w:rPr>
          <w:rFonts w:cs="Arial"/>
          <w:sz w:val="24"/>
          <w:szCs w:val="24"/>
          <w:u w:val="single"/>
        </w:rPr>
      </w:pPr>
      <w:r w:rsidRPr="007B0924">
        <w:rPr>
          <w:rFonts w:cs="Arial"/>
          <w:sz w:val="24"/>
          <w:szCs w:val="24"/>
        </w:rPr>
        <w:t xml:space="preserve">Por ello es menester que Nueva EPS le pague </w:t>
      </w:r>
      <w:r w:rsidR="00402B32" w:rsidRPr="007B0924">
        <w:rPr>
          <w:rFonts w:cs="Arial"/>
          <w:sz w:val="24"/>
          <w:szCs w:val="24"/>
        </w:rPr>
        <w:t xml:space="preserve">las incapacidades emitidas desde el 7 de mayo de 2022 y de las que se sigan generando, </w:t>
      </w:r>
      <w:r w:rsidR="00402B32" w:rsidRPr="007B0924">
        <w:rPr>
          <w:rFonts w:cs="Arial"/>
          <w:sz w:val="24"/>
          <w:szCs w:val="24"/>
          <w:u w:val="single"/>
        </w:rPr>
        <w:t xml:space="preserve">mientras en cabeza de la </w:t>
      </w:r>
      <w:r w:rsidR="00A04DD2" w:rsidRPr="007B0924">
        <w:rPr>
          <w:rFonts w:cs="Arial"/>
          <w:sz w:val="24"/>
          <w:szCs w:val="24"/>
          <w:u w:val="single"/>
        </w:rPr>
        <w:t>señora Vargas Morales</w:t>
      </w:r>
      <w:r w:rsidR="00402B32" w:rsidRPr="007B0924">
        <w:rPr>
          <w:rFonts w:cs="Arial"/>
          <w:sz w:val="24"/>
          <w:szCs w:val="24"/>
          <w:u w:val="single"/>
        </w:rPr>
        <w:t xml:space="preserve"> persistan las condiciones establecidas en el </w:t>
      </w:r>
      <w:r w:rsidR="00402B32" w:rsidRPr="007B0924">
        <w:rPr>
          <w:rFonts w:cs="Arial"/>
          <w:sz w:val="24"/>
          <w:szCs w:val="24"/>
          <w:u w:val="single"/>
          <w:lang w:val="es-419"/>
        </w:rPr>
        <w:t>artículo 2.2.3.6.1 del Decreto 1427 de 2022</w:t>
      </w:r>
      <w:r w:rsidR="00402B32" w:rsidRPr="007B0924">
        <w:rPr>
          <w:rFonts w:cs="Arial"/>
          <w:sz w:val="24"/>
          <w:szCs w:val="24"/>
          <w:lang w:val="es-419"/>
        </w:rPr>
        <w:t xml:space="preserve">. </w:t>
      </w:r>
    </w:p>
    <w:p w14:paraId="15DC2990" w14:textId="77777777" w:rsidR="007D7690" w:rsidRPr="007B0924" w:rsidRDefault="007D7690" w:rsidP="007B0924">
      <w:pPr>
        <w:shd w:val="clear" w:color="auto" w:fill="FFFFFF"/>
        <w:spacing w:line="276" w:lineRule="auto"/>
        <w:ind w:right="51"/>
        <w:jc w:val="both"/>
        <w:rPr>
          <w:b/>
          <w:sz w:val="24"/>
          <w:szCs w:val="24"/>
        </w:rPr>
      </w:pPr>
    </w:p>
    <w:p w14:paraId="5C3545EB" w14:textId="11E5CDAC" w:rsidR="007D7690" w:rsidRPr="007B0924" w:rsidRDefault="007D7690" w:rsidP="007B0924">
      <w:pPr>
        <w:shd w:val="clear" w:color="auto" w:fill="FFFFFF"/>
        <w:spacing w:line="276" w:lineRule="auto"/>
        <w:ind w:right="51"/>
        <w:jc w:val="both"/>
        <w:rPr>
          <w:sz w:val="24"/>
          <w:szCs w:val="24"/>
        </w:rPr>
      </w:pPr>
      <w:r w:rsidRPr="007B0924">
        <w:rPr>
          <w:sz w:val="24"/>
          <w:szCs w:val="24"/>
        </w:rPr>
        <w:t>Por lo expuesto hasta este punto, se confirmará parcialmente la sentencia impugnada, en el entendido de que</w:t>
      </w:r>
      <w:r w:rsidR="00A04DD2" w:rsidRPr="007B0924">
        <w:rPr>
          <w:sz w:val="24"/>
          <w:szCs w:val="24"/>
        </w:rPr>
        <w:t>,</w:t>
      </w:r>
      <w:r w:rsidRPr="007B0924">
        <w:rPr>
          <w:sz w:val="24"/>
          <w:szCs w:val="24"/>
        </w:rPr>
        <w:t xml:space="preserve"> si bien concedió el amparo</w:t>
      </w:r>
      <w:r w:rsidR="00A04DD2" w:rsidRPr="007B0924">
        <w:rPr>
          <w:sz w:val="24"/>
          <w:szCs w:val="24"/>
        </w:rPr>
        <w:t xml:space="preserve"> y se exoneró a Porvenir S.A., quien demostró el cumplimiento de sus obligaciones legales, </w:t>
      </w:r>
      <w:r w:rsidRPr="007B0924">
        <w:rPr>
          <w:sz w:val="24"/>
          <w:szCs w:val="24"/>
        </w:rPr>
        <w:t>debe modificar</w:t>
      </w:r>
      <w:r w:rsidR="000776D9" w:rsidRPr="007B0924">
        <w:rPr>
          <w:sz w:val="24"/>
          <w:szCs w:val="24"/>
        </w:rPr>
        <w:t>se</w:t>
      </w:r>
      <w:r w:rsidRPr="007B0924">
        <w:rPr>
          <w:sz w:val="24"/>
          <w:szCs w:val="24"/>
        </w:rPr>
        <w:t xml:space="preserve"> el numeral segundo para impartir la orden a Nueva EPS tal como se dijo en el párrafo anterior, y </w:t>
      </w:r>
      <w:r w:rsidR="000776D9" w:rsidRPr="007B0924">
        <w:rPr>
          <w:sz w:val="24"/>
          <w:szCs w:val="24"/>
        </w:rPr>
        <w:t>revocarse</w:t>
      </w:r>
      <w:r w:rsidRPr="007B0924">
        <w:rPr>
          <w:sz w:val="24"/>
          <w:szCs w:val="24"/>
        </w:rPr>
        <w:t xml:space="preserve"> el numeral tercero, porque eventualmente pueden desaparecer las condiciones </w:t>
      </w:r>
      <w:r w:rsidR="00A04DD2" w:rsidRPr="007B0924">
        <w:rPr>
          <w:sz w:val="24"/>
          <w:szCs w:val="24"/>
        </w:rPr>
        <w:t xml:space="preserve">que le imponen a esa entidad pagar incapacidades expedidas con posterioridad al día 540 de incapacidad continua. </w:t>
      </w:r>
    </w:p>
    <w:p w14:paraId="29F57BBD" w14:textId="77777777" w:rsidR="007D7690" w:rsidRPr="007B0924" w:rsidRDefault="007D7690" w:rsidP="007B0924">
      <w:pPr>
        <w:shd w:val="clear" w:color="auto" w:fill="FFFFFF"/>
        <w:spacing w:line="276" w:lineRule="auto"/>
        <w:ind w:right="51"/>
        <w:jc w:val="both"/>
        <w:rPr>
          <w:sz w:val="24"/>
          <w:szCs w:val="24"/>
        </w:rPr>
      </w:pPr>
    </w:p>
    <w:p w14:paraId="55B2424F" w14:textId="77777777" w:rsidR="007D7690" w:rsidRPr="007B0924" w:rsidRDefault="007D7690" w:rsidP="007B0924">
      <w:pPr>
        <w:shd w:val="clear" w:color="auto" w:fill="FFFFFF"/>
        <w:spacing w:line="276" w:lineRule="auto"/>
        <w:ind w:right="51"/>
        <w:jc w:val="both"/>
        <w:rPr>
          <w:b/>
          <w:sz w:val="24"/>
          <w:szCs w:val="24"/>
        </w:rPr>
      </w:pPr>
    </w:p>
    <w:p w14:paraId="4F631DC2" w14:textId="52B8BCBE" w:rsidR="009A60C3" w:rsidRPr="007B0924" w:rsidRDefault="00A04DD2" w:rsidP="007B0924">
      <w:pPr>
        <w:shd w:val="clear" w:color="auto" w:fill="FFFFFF"/>
        <w:spacing w:line="276" w:lineRule="auto"/>
        <w:ind w:right="51"/>
        <w:jc w:val="both"/>
        <w:rPr>
          <w:b/>
          <w:sz w:val="24"/>
          <w:szCs w:val="24"/>
        </w:rPr>
      </w:pPr>
      <w:r w:rsidRPr="007B0924">
        <w:rPr>
          <w:b/>
          <w:sz w:val="24"/>
          <w:szCs w:val="24"/>
        </w:rPr>
        <w:lastRenderedPageBreak/>
        <w:t xml:space="preserve">3. </w:t>
      </w:r>
      <w:r w:rsidR="009A60C3" w:rsidRPr="007B0924">
        <w:rPr>
          <w:b/>
          <w:sz w:val="24"/>
          <w:szCs w:val="24"/>
        </w:rPr>
        <w:t>DECISIÓN</w:t>
      </w:r>
    </w:p>
    <w:p w14:paraId="16061EB7" w14:textId="77777777" w:rsidR="009A60C3" w:rsidRPr="007B0924" w:rsidRDefault="009A60C3" w:rsidP="007B0924">
      <w:pPr>
        <w:spacing w:line="276" w:lineRule="auto"/>
        <w:jc w:val="both"/>
        <w:rPr>
          <w:rFonts w:cs="Arial"/>
          <w:sz w:val="24"/>
          <w:szCs w:val="24"/>
        </w:rPr>
      </w:pPr>
    </w:p>
    <w:p w14:paraId="1E01DD4D" w14:textId="77777777" w:rsidR="009A60C3" w:rsidRPr="007B0924" w:rsidRDefault="009A60C3" w:rsidP="007B0924">
      <w:pPr>
        <w:spacing w:line="276" w:lineRule="auto"/>
        <w:jc w:val="both"/>
        <w:rPr>
          <w:sz w:val="24"/>
          <w:szCs w:val="24"/>
        </w:rPr>
      </w:pPr>
    </w:p>
    <w:p w14:paraId="4EFB6998" w14:textId="5455CFC2" w:rsidR="009A60C3" w:rsidRPr="007B0924" w:rsidRDefault="009A60C3" w:rsidP="007B0924">
      <w:pPr>
        <w:spacing w:line="276" w:lineRule="auto"/>
        <w:jc w:val="both"/>
        <w:rPr>
          <w:rFonts w:cs="Arial"/>
          <w:sz w:val="24"/>
          <w:szCs w:val="24"/>
          <w:lang w:val="es-419"/>
        </w:rPr>
      </w:pPr>
      <w:r w:rsidRPr="007B0924">
        <w:rPr>
          <w:sz w:val="24"/>
          <w:szCs w:val="24"/>
        </w:rPr>
        <w:t xml:space="preserve">En mérito de lo expuesto, la </w:t>
      </w:r>
      <w:r w:rsidRPr="007B0924">
        <w:rPr>
          <w:b/>
          <w:sz w:val="24"/>
          <w:szCs w:val="24"/>
        </w:rPr>
        <w:t>Sala Civil - Familia del Tribunal Superior del Distrito Judicial de Pereira</w:t>
      </w:r>
      <w:r w:rsidRPr="007B0924">
        <w:rPr>
          <w:sz w:val="24"/>
          <w:szCs w:val="24"/>
        </w:rPr>
        <w:t xml:space="preserve">, administrando justicia en nombre de la República y por autoridad de la Ley, </w:t>
      </w:r>
      <w:r w:rsidRPr="007B0924">
        <w:rPr>
          <w:b/>
          <w:sz w:val="24"/>
          <w:szCs w:val="24"/>
        </w:rPr>
        <w:t>CONFIRMA</w:t>
      </w:r>
      <w:r w:rsidR="00DC2D81" w:rsidRPr="007B0924">
        <w:rPr>
          <w:b/>
          <w:sz w:val="24"/>
          <w:szCs w:val="24"/>
        </w:rPr>
        <w:t xml:space="preserve"> PARCIALMENTE</w:t>
      </w:r>
      <w:r w:rsidRPr="007B0924">
        <w:rPr>
          <w:b/>
          <w:sz w:val="24"/>
          <w:szCs w:val="24"/>
        </w:rPr>
        <w:t xml:space="preserve"> </w:t>
      </w:r>
      <w:r w:rsidRPr="007B0924">
        <w:rPr>
          <w:sz w:val="24"/>
          <w:szCs w:val="24"/>
        </w:rPr>
        <w:t>la sentencia impugnada.</w:t>
      </w:r>
      <w:r w:rsidRPr="007B0924">
        <w:rPr>
          <w:rFonts w:cs="Arial"/>
          <w:sz w:val="24"/>
          <w:szCs w:val="24"/>
          <w:lang w:val="es-419"/>
        </w:rPr>
        <w:t xml:space="preserve"> </w:t>
      </w:r>
    </w:p>
    <w:p w14:paraId="690F1B65" w14:textId="42A8AF62" w:rsidR="009A60C3" w:rsidRPr="007B0924" w:rsidRDefault="009A60C3" w:rsidP="007B0924">
      <w:pPr>
        <w:spacing w:line="276" w:lineRule="auto"/>
        <w:jc w:val="both"/>
        <w:rPr>
          <w:rFonts w:cs="Arial"/>
          <w:sz w:val="24"/>
          <w:szCs w:val="24"/>
        </w:rPr>
      </w:pPr>
    </w:p>
    <w:p w14:paraId="5C5D1D90" w14:textId="317F40D4" w:rsidR="00DC2D81" w:rsidRPr="007B0924" w:rsidRDefault="00DC2D81" w:rsidP="007B0924">
      <w:pPr>
        <w:spacing w:line="276" w:lineRule="auto"/>
        <w:jc w:val="both"/>
        <w:rPr>
          <w:rFonts w:cs="Arial"/>
          <w:sz w:val="24"/>
          <w:szCs w:val="24"/>
        </w:rPr>
      </w:pPr>
      <w:r w:rsidRPr="007B0924">
        <w:rPr>
          <w:rFonts w:cs="Arial"/>
          <w:sz w:val="24"/>
          <w:szCs w:val="24"/>
        </w:rPr>
        <w:t xml:space="preserve">Se </w:t>
      </w:r>
      <w:r w:rsidRPr="007B0924">
        <w:rPr>
          <w:rFonts w:cs="Arial"/>
          <w:b/>
          <w:sz w:val="24"/>
          <w:szCs w:val="24"/>
        </w:rPr>
        <w:t xml:space="preserve">MODIFICA </w:t>
      </w:r>
      <w:r w:rsidRPr="007B0924">
        <w:rPr>
          <w:rFonts w:cs="Arial"/>
          <w:sz w:val="24"/>
          <w:szCs w:val="24"/>
        </w:rPr>
        <w:t>el numeral segundo que quedará así:</w:t>
      </w:r>
    </w:p>
    <w:p w14:paraId="79E6D077" w14:textId="26D86210" w:rsidR="00DC2D81" w:rsidRPr="007B0924" w:rsidRDefault="00DC2D81" w:rsidP="007B0924">
      <w:pPr>
        <w:spacing w:line="276" w:lineRule="auto"/>
        <w:jc w:val="both"/>
        <w:rPr>
          <w:rFonts w:cs="Arial"/>
          <w:sz w:val="24"/>
          <w:szCs w:val="24"/>
        </w:rPr>
      </w:pPr>
    </w:p>
    <w:p w14:paraId="5636CAF7" w14:textId="3ECEE37E" w:rsidR="00DC2D81" w:rsidRPr="007B0924" w:rsidRDefault="00DC2D81" w:rsidP="00C837CF">
      <w:pPr>
        <w:spacing w:line="276" w:lineRule="auto"/>
        <w:ind w:left="426" w:right="428"/>
        <w:jc w:val="both"/>
        <w:rPr>
          <w:rFonts w:cs="Arial"/>
          <w:i/>
          <w:sz w:val="24"/>
          <w:szCs w:val="24"/>
        </w:rPr>
      </w:pPr>
      <w:r w:rsidRPr="007B0924">
        <w:rPr>
          <w:rFonts w:cs="Arial"/>
          <w:i/>
          <w:sz w:val="24"/>
          <w:szCs w:val="24"/>
        </w:rPr>
        <w:t xml:space="preserve">Se le </w:t>
      </w:r>
      <w:r w:rsidRPr="007B0924">
        <w:rPr>
          <w:rFonts w:cs="Arial"/>
          <w:b/>
          <w:i/>
          <w:sz w:val="24"/>
          <w:szCs w:val="24"/>
        </w:rPr>
        <w:t>ORDENA</w:t>
      </w:r>
      <w:r w:rsidRPr="007B0924">
        <w:rPr>
          <w:rFonts w:cs="Arial"/>
          <w:i/>
          <w:sz w:val="24"/>
          <w:szCs w:val="24"/>
        </w:rPr>
        <w:t xml:space="preserve"> a Nueva EPS, por medio de su Gerente Regional Eje Cafetero, o quien haga sus veces, </w:t>
      </w:r>
      <w:r w:rsidR="007D7690" w:rsidRPr="007B0924">
        <w:rPr>
          <w:rFonts w:cs="Arial"/>
          <w:i/>
          <w:sz w:val="24"/>
          <w:szCs w:val="24"/>
        </w:rPr>
        <w:t>pagarle a la accionante las incapacidades emitidas desde el 7 de mayo de 2022 y de las que se sigan generando, mientras en cabeza de la señora Vargas Morales persistan las condiciones establecidas en el artículo 2.2.3.6.1 del Decreto 1427 de 2022.</w:t>
      </w:r>
    </w:p>
    <w:p w14:paraId="28807485" w14:textId="1924DA3E" w:rsidR="007D7690" w:rsidRPr="007B0924" w:rsidRDefault="007D7690" w:rsidP="007B0924">
      <w:pPr>
        <w:spacing w:line="276" w:lineRule="auto"/>
        <w:jc w:val="both"/>
        <w:rPr>
          <w:rFonts w:cs="Arial"/>
          <w:sz w:val="24"/>
          <w:szCs w:val="24"/>
        </w:rPr>
      </w:pPr>
    </w:p>
    <w:p w14:paraId="35D5461B" w14:textId="26A1D8CB" w:rsidR="00A04DD2" w:rsidRPr="007B0924" w:rsidRDefault="00A04DD2" w:rsidP="007B0924">
      <w:pPr>
        <w:spacing w:line="276" w:lineRule="auto"/>
        <w:jc w:val="both"/>
        <w:rPr>
          <w:rFonts w:cs="Arial"/>
          <w:sz w:val="24"/>
          <w:szCs w:val="24"/>
        </w:rPr>
      </w:pPr>
      <w:r w:rsidRPr="007B0924">
        <w:rPr>
          <w:rFonts w:cs="Arial"/>
          <w:sz w:val="24"/>
          <w:szCs w:val="24"/>
        </w:rPr>
        <w:t xml:space="preserve">Se </w:t>
      </w:r>
      <w:r w:rsidRPr="007B0924">
        <w:rPr>
          <w:rFonts w:cs="Arial"/>
          <w:b/>
          <w:sz w:val="24"/>
          <w:szCs w:val="24"/>
        </w:rPr>
        <w:t>REVOCA</w:t>
      </w:r>
      <w:r w:rsidRPr="007B0924">
        <w:rPr>
          <w:rFonts w:cs="Arial"/>
          <w:sz w:val="24"/>
          <w:szCs w:val="24"/>
        </w:rPr>
        <w:t xml:space="preserve"> el numeral tercero.</w:t>
      </w:r>
    </w:p>
    <w:p w14:paraId="2A069A98" w14:textId="77777777" w:rsidR="00A04DD2" w:rsidRPr="007B0924" w:rsidRDefault="00A04DD2" w:rsidP="007B0924">
      <w:pPr>
        <w:spacing w:line="276" w:lineRule="auto"/>
        <w:jc w:val="both"/>
        <w:rPr>
          <w:rFonts w:cs="Arial"/>
          <w:sz w:val="24"/>
          <w:szCs w:val="24"/>
        </w:rPr>
      </w:pPr>
    </w:p>
    <w:p w14:paraId="37F810C9" w14:textId="4552041A" w:rsidR="00DC2D81" w:rsidRPr="007B0924" w:rsidRDefault="00DC2D81" w:rsidP="007B0924">
      <w:pPr>
        <w:spacing w:line="276" w:lineRule="auto"/>
        <w:jc w:val="both"/>
        <w:rPr>
          <w:rFonts w:cs="Arial"/>
          <w:sz w:val="24"/>
          <w:szCs w:val="24"/>
        </w:rPr>
      </w:pPr>
      <w:r w:rsidRPr="007B0924">
        <w:rPr>
          <w:rFonts w:cs="Arial"/>
          <w:sz w:val="24"/>
          <w:szCs w:val="24"/>
        </w:rPr>
        <w:t xml:space="preserve">Se </w:t>
      </w:r>
      <w:r w:rsidRPr="007B0924">
        <w:rPr>
          <w:rFonts w:cs="Arial"/>
          <w:b/>
          <w:sz w:val="24"/>
          <w:szCs w:val="24"/>
        </w:rPr>
        <w:t>CONFIRMA</w:t>
      </w:r>
      <w:r w:rsidRPr="007B0924">
        <w:rPr>
          <w:rFonts w:cs="Arial"/>
          <w:sz w:val="24"/>
          <w:szCs w:val="24"/>
        </w:rPr>
        <w:t xml:space="preserve"> en lo demás. </w:t>
      </w:r>
    </w:p>
    <w:p w14:paraId="767420C6" w14:textId="77777777" w:rsidR="00DC2D81" w:rsidRPr="007B0924" w:rsidRDefault="00DC2D81" w:rsidP="007B0924">
      <w:pPr>
        <w:spacing w:line="276" w:lineRule="auto"/>
        <w:jc w:val="both"/>
        <w:rPr>
          <w:rFonts w:cs="Arial"/>
          <w:sz w:val="24"/>
          <w:szCs w:val="24"/>
        </w:rPr>
      </w:pPr>
    </w:p>
    <w:p w14:paraId="51553DDF" w14:textId="7E7BA8FE" w:rsidR="009A60C3" w:rsidRPr="007B0924" w:rsidRDefault="009A60C3" w:rsidP="007B0924">
      <w:pPr>
        <w:spacing w:line="276" w:lineRule="auto"/>
        <w:jc w:val="both"/>
        <w:rPr>
          <w:rFonts w:cs="Arial"/>
          <w:sz w:val="24"/>
          <w:szCs w:val="24"/>
        </w:rPr>
      </w:pPr>
      <w:r w:rsidRPr="007B0924">
        <w:rPr>
          <w:rFonts w:cs="Arial"/>
          <w:sz w:val="24"/>
          <w:szCs w:val="24"/>
        </w:rPr>
        <w:t>Notifíquese la decisión a las partes en la forma prevista en el artículo 5o. del Decreto 306 de 1992 y remítase el expediente a la Corte Constitucional para su eventual revisión.</w:t>
      </w:r>
    </w:p>
    <w:p w14:paraId="6986B823" w14:textId="77777777" w:rsidR="009A60C3" w:rsidRPr="007B0924" w:rsidRDefault="009A60C3" w:rsidP="007B0924">
      <w:pPr>
        <w:spacing w:line="276" w:lineRule="auto"/>
        <w:jc w:val="both"/>
        <w:rPr>
          <w:rFonts w:cs="Arial"/>
          <w:sz w:val="24"/>
          <w:szCs w:val="24"/>
        </w:rPr>
      </w:pPr>
    </w:p>
    <w:p w14:paraId="28E43505" w14:textId="039AED1A" w:rsidR="009A60C3" w:rsidRPr="007B0924" w:rsidRDefault="009A60C3" w:rsidP="007B0924">
      <w:pPr>
        <w:spacing w:line="276" w:lineRule="auto"/>
        <w:jc w:val="both"/>
        <w:rPr>
          <w:rFonts w:cs="Arial"/>
          <w:sz w:val="24"/>
          <w:szCs w:val="24"/>
        </w:rPr>
      </w:pPr>
      <w:r w:rsidRPr="007B0924">
        <w:rPr>
          <w:rFonts w:cs="Arial"/>
          <w:sz w:val="24"/>
          <w:szCs w:val="24"/>
        </w:rPr>
        <w:t>Los Magistrados,</w:t>
      </w:r>
    </w:p>
    <w:p w14:paraId="3DD9D019" w14:textId="07F254E3" w:rsidR="009A60C3" w:rsidRDefault="009A60C3" w:rsidP="007B0924">
      <w:pPr>
        <w:spacing w:line="276" w:lineRule="auto"/>
        <w:jc w:val="both"/>
        <w:rPr>
          <w:rFonts w:cs="Arial"/>
          <w:sz w:val="24"/>
          <w:szCs w:val="24"/>
        </w:rPr>
      </w:pPr>
    </w:p>
    <w:p w14:paraId="76AF3A24" w14:textId="77777777" w:rsidR="007B0924" w:rsidRPr="007B0924" w:rsidRDefault="007B0924" w:rsidP="007B0924">
      <w:pPr>
        <w:spacing w:line="276" w:lineRule="auto"/>
        <w:jc w:val="both"/>
        <w:rPr>
          <w:rFonts w:cs="Arial"/>
          <w:sz w:val="24"/>
          <w:szCs w:val="24"/>
        </w:rPr>
      </w:pPr>
    </w:p>
    <w:p w14:paraId="1366445D" w14:textId="705311AB" w:rsidR="009A60C3" w:rsidRPr="007B0924" w:rsidRDefault="009A60C3" w:rsidP="007B0924">
      <w:pPr>
        <w:spacing w:line="276" w:lineRule="auto"/>
        <w:jc w:val="both"/>
        <w:rPr>
          <w:rFonts w:cs="Arial"/>
          <w:b/>
          <w:bCs/>
          <w:sz w:val="24"/>
          <w:szCs w:val="24"/>
        </w:rPr>
      </w:pPr>
      <w:r w:rsidRPr="007B0924">
        <w:rPr>
          <w:rFonts w:cs="Arial"/>
          <w:b/>
          <w:bCs/>
          <w:sz w:val="24"/>
          <w:szCs w:val="24"/>
        </w:rPr>
        <w:t>JAIME ALBERTO SARAZA NARANJO</w:t>
      </w:r>
    </w:p>
    <w:p w14:paraId="55596366" w14:textId="4CD3A986" w:rsidR="009A60C3" w:rsidRDefault="009A60C3" w:rsidP="007B0924">
      <w:pPr>
        <w:spacing w:line="276" w:lineRule="auto"/>
        <w:jc w:val="both"/>
        <w:rPr>
          <w:rFonts w:cs="Arial"/>
          <w:sz w:val="24"/>
          <w:szCs w:val="24"/>
        </w:rPr>
      </w:pPr>
    </w:p>
    <w:p w14:paraId="6F1B5E02" w14:textId="77777777" w:rsidR="007B0924" w:rsidRPr="007B0924" w:rsidRDefault="007B0924" w:rsidP="007B0924">
      <w:pPr>
        <w:spacing w:line="276" w:lineRule="auto"/>
        <w:jc w:val="both"/>
        <w:rPr>
          <w:rFonts w:cs="Arial"/>
          <w:sz w:val="24"/>
          <w:szCs w:val="24"/>
        </w:rPr>
      </w:pPr>
    </w:p>
    <w:p w14:paraId="6147220F" w14:textId="51E07530" w:rsidR="009A60C3" w:rsidRPr="007B0924" w:rsidRDefault="009A60C3" w:rsidP="007B0924">
      <w:pPr>
        <w:spacing w:line="276" w:lineRule="auto"/>
        <w:jc w:val="both"/>
        <w:rPr>
          <w:rFonts w:cs="Arial"/>
          <w:b/>
          <w:bCs/>
          <w:sz w:val="24"/>
          <w:szCs w:val="24"/>
          <w:lang w:val="es-419"/>
        </w:rPr>
      </w:pPr>
      <w:r w:rsidRPr="007B0924">
        <w:rPr>
          <w:rFonts w:cs="Arial"/>
          <w:b/>
          <w:bCs/>
          <w:sz w:val="24"/>
          <w:szCs w:val="24"/>
          <w:lang w:val="es-419"/>
        </w:rPr>
        <w:t>CARLOS MAURICIO GARCÍA BARAJAS</w:t>
      </w:r>
    </w:p>
    <w:p w14:paraId="5CA9C821" w14:textId="49CA7AC9" w:rsidR="009A60C3" w:rsidRDefault="009A60C3" w:rsidP="007B0924">
      <w:pPr>
        <w:spacing w:line="276" w:lineRule="auto"/>
        <w:jc w:val="both"/>
        <w:rPr>
          <w:rFonts w:cs="Arial"/>
          <w:b/>
          <w:bCs/>
          <w:sz w:val="24"/>
          <w:szCs w:val="24"/>
          <w:lang w:val="es-419"/>
        </w:rPr>
      </w:pPr>
    </w:p>
    <w:p w14:paraId="77D54C0E" w14:textId="77777777" w:rsidR="007B0924" w:rsidRPr="007B0924" w:rsidRDefault="007B0924" w:rsidP="007B0924">
      <w:pPr>
        <w:spacing w:line="276" w:lineRule="auto"/>
        <w:jc w:val="both"/>
        <w:rPr>
          <w:rFonts w:cs="Arial"/>
          <w:b/>
          <w:bCs/>
          <w:sz w:val="24"/>
          <w:szCs w:val="24"/>
          <w:lang w:val="es-419"/>
        </w:rPr>
      </w:pPr>
    </w:p>
    <w:p w14:paraId="3B36C616" w14:textId="0598964B" w:rsidR="009934CD" w:rsidRPr="007B0924" w:rsidRDefault="009A60C3" w:rsidP="007B0924">
      <w:pPr>
        <w:spacing w:line="276" w:lineRule="auto"/>
        <w:jc w:val="both"/>
        <w:rPr>
          <w:rFonts w:cs="Arial"/>
          <w:b/>
          <w:bCs/>
          <w:sz w:val="24"/>
          <w:szCs w:val="24"/>
        </w:rPr>
      </w:pPr>
      <w:r w:rsidRPr="007B0924">
        <w:rPr>
          <w:rFonts w:cs="Arial"/>
          <w:b/>
          <w:bCs/>
          <w:sz w:val="24"/>
          <w:szCs w:val="24"/>
        </w:rPr>
        <w:t>DUBERNEY GRISALES HERRERA</w:t>
      </w:r>
    </w:p>
    <w:sectPr w:rsidR="009934CD" w:rsidRPr="007B0924" w:rsidSect="007B0924">
      <w:pgSz w:w="12250" w:h="18720"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3D7BFD" w16cex:dateUtc="2022-09-22T18:04:24.581Z"/>
  <w16cex:commentExtensible w16cex:durableId="5EEDADE7" w16cex:dateUtc="2022-09-22T18:54:01.229Z"/>
  <w16cex:commentExtensible w16cex:durableId="77A44C4B" w16cex:dateUtc="2022-09-23T20:56:55.5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A356" w14:textId="77777777" w:rsidR="002E6B77" w:rsidRDefault="002E6B77" w:rsidP="001B5658">
      <w:r>
        <w:separator/>
      </w:r>
    </w:p>
  </w:endnote>
  <w:endnote w:type="continuationSeparator" w:id="0">
    <w:p w14:paraId="26260609" w14:textId="77777777" w:rsidR="002E6B77" w:rsidRDefault="002E6B77" w:rsidP="001B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7E70" w14:textId="77777777" w:rsidR="002E6B77" w:rsidRDefault="002E6B77" w:rsidP="001B5658">
      <w:r>
        <w:separator/>
      </w:r>
    </w:p>
  </w:footnote>
  <w:footnote w:type="continuationSeparator" w:id="0">
    <w:p w14:paraId="186D2F08" w14:textId="77777777" w:rsidR="002E6B77" w:rsidRDefault="002E6B77" w:rsidP="001B5658">
      <w:r>
        <w:continuationSeparator/>
      </w:r>
    </w:p>
  </w:footnote>
  <w:footnote w:id="1">
    <w:p w14:paraId="45CFB236" w14:textId="2A295E73"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02., C. 1.</w:t>
      </w:r>
    </w:p>
  </w:footnote>
  <w:footnote w:id="2">
    <w:p w14:paraId="1CCDD1BE" w14:textId="68AB675D"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05., C. 1.</w:t>
      </w:r>
    </w:p>
  </w:footnote>
  <w:footnote w:id="3">
    <w:p w14:paraId="010407EA" w14:textId="5D3DC913"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08., C. 1.</w:t>
      </w:r>
    </w:p>
  </w:footnote>
  <w:footnote w:id="4">
    <w:p w14:paraId="10220F53" w14:textId="3A6A3486"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09., C. 1.</w:t>
      </w:r>
    </w:p>
  </w:footnote>
  <w:footnote w:id="5">
    <w:p w14:paraId="6812EDF0" w14:textId="2A1AB625"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10., C. 1.</w:t>
      </w:r>
    </w:p>
  </w:footnote>
  <w:footnote w:id="6">
    <w:p w14:paraId="3B048AE2" w14:textId="7F541910"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01, Carpeta “IMPUGNACIÓN” C. 1.</w:t>
      </w:r>
    </w:p>
  </w:footnote>
  <w:footnote w:id="7">
    <w:p w14:paraId="6D12B38C" w14:textId="62ABFF95"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Pág. 117, Documento 04., C. 1.</w:t>
      </w:r>
    </w:p>
  </w:footnote>
  <w:footnote w:id="8">
    <w:p w14:paraId="69ACD572" w14:textId="108DE014"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Documento 01., C. 1.</w:t>
      </w:r>
    </w:p>
  </w:footnote>
  <w:footnote w:id="9">
    <w:p w14:paraId="247FA600" w14:textId="77777777" w:rsidR="009A60C3" w:rsidRPr="007B0924" w:rsidRDefault="009A60C3"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Sentencia </w:t>
      </w:r>
      <w:r w:rsidRPr="007B0924">
        <w:rPr>
          <w:rFonts w:ascii="Agency FB" w:hAnsi="Agency FB" w:cs="Arial"/>
          <w:lang w:val="es-419"/>
        </w:rPr>
        <w:t>T-020 de 2018</w:t>
      </w:r>
    </w:p>
  </w:footnote>
  <w:footnote w:id="10">
    <w:p w14:paraId="2221F3CB" w14:textId="14234E09" w:rsidR="009E7AAB" w:rsidRPr="007B0924" w:rsidRDefault="009E7AAB"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Pág. 9, Documento 09., C. 1.</w:t>
      </w:r>
    </w:p>
  </w:footnote>
  <w:footnote w:id="11">
    <w:p w14:paraId="14A78DDF" w14:textId="77777777" w:rsidR="009A60C3" w:rsidRPr="007B0924" w:rsidRDefault="009A60C3"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TSP.ST2-0110-2021</w:t>
      </w:r>
    </w:p>
  </w:footnote>
  <w:footnote w:id="12">
    <w:p w14:paraId="5AE22B42" w14:textId="2FB0CCED" w:rsidR="000776D9" w:rsidRPr="007B0924" w:rsidRDefault="000776D9"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Por ejemplo, TSP. ST2-0137-2022  </w:t>
      </w:r>
    </w:p>
  </w:footnote>
  <w:footnote w:id="13">
    <w:p w14:paraId="2511A066" w14:textId="77777777" w:rsidR="0089206D" w:rsidRPr="007B0924" w:rsidRDefault="0089206D"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T-468 de 2010, reiterada en la </w:t>
      </w:r>
      <w:r w:rsidRPr="007B0924">
        <w:rPr>
          <w:rFonts w:ascii="Agency FB" w:hAnsi="Agency FB" w:cstheme="majorHAnsi"/>
        </w:rPr>
        <w:t>Sentencia T-161/19</w:t>
      </w:r>
    </w:p>
  </w:footnote>
  <w:footnote w:id="14">
    <w:p w14:paraId="413BE8D0" w14:textId="608BA147" w:rsidR="0089206D" w:rsidRPr="007B0924" w:rsidRDefault="0089206D"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Al respecto pueden leerse las sentencias T-268 de 2020 y STL1410-2022</w:t>
      </w:r>
    </w:p>
  </w:footnote>
  <w:footnote w:id="15">
    <w:p w14:paraId="3B49BF1A" w14:textId="6CAA495B" w:rsidR="00624C87" w:rsidRPr="007B0924" w:rsidRDefault="00624C87"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En la pág. 13 del Documento 09.</w:t>
      </w:r>
    </w:p>
  </w:footnote>
  <w:footnote w:id="16">
    <w:p w14:paraId="64C88F8A" w14:textId="55F982AB" w:rsidR="00624C87" w:rsidRPr="007B0924" w:rsidRDefault="00624C87"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p>
  </w:footnote>
  <w:footnote w:id="17">
    <w:p w14:paraId="157F7182" w14:textId="77777777" w:rsidR="007826A2" w:rsidRPr="007B0924" w:rsidRDefault="007826A2"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w:t>
      </w:r>
      <w:r w:rsidRPr="007B0924">
        <w:rPr>
          <w:rFonts w:ascii="Agency FB" w:hAnsi="Agency FB"/>
          <w:lang w:val="es-CO"/>
        </w:rPr>
        <w:t xml:space="preserve">En la pág. 13 del Documento 09, hay una certificación de Nueva EPS, que da cuenta sobre la cantidad de días que la accionante lleva incapacitada. </w:t>
      </w:r>
    </w:p>
  </w:footnote>
  <w:footnote w:id="18">
    <w:p w14:paraId="3156D505" w14:textId="7EA74914" w:rsidR="00AC761E" w:rsidRPr="007B0924" w:rsidRDefault="00AC761E"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Así lo confirma Porvenir S.A., en su contestación </w:t>
      </w:r>
      <w:r w:rsidRPr="007B0924">
        <w:rPr>
          <w:rFonts w:ascii="Agency FB" w:hAnsi="Agency FB"/>
          <w:lang w:val="es-CO"/>
        </w:rPr>
        <w:t>Pág. 30, Documento 08.</w:t>
      </w:r>
    </w:p>
  </w:footnote>
  <w:footnote w:id="19">
    <w:p w14:paraId="47484C27" w14:textId="13EA5FA5" w:rsidR="00AC761E" w:rsidRPr="007B0924" w:rsidRDefault="00AC761E" w:rsidP="007B0924">
      <w:pPr>
        <w:pStyle w:val="Textonotapie"/>
        <w:jc w:val="both"/>
        <w:rPr>
          <w:rFonts w:ascii="Agency FB" w:hAnsi="Agency FB"/>
          <w:lang w:val="es-CO"/>
        </w:rPr>
      </w:pPr>
      <w:r w:rsidRPr="007B0924">
        <w:rPr>
          <w:rStyle w:val="Refdenotaalpie"/>
          <w:rFonts w:ascii="Agency FB" w:hAnsi="Agency FB"/>
        </w:rPr>
        <w:footnoteRef/>
      </w:r>
      <w:r w:rsidRPr="007B0924">
        <w:rPr>
          <w:rFonts w:ascii="Agency FB" w:hAnsi="Agency FB"/>
        </w:rPr>
        <w:t xml:space="preserve"> Certificado de pagos </w:t>
      </w:r>
      <w:r w:rsidRPr="007B0924">
        <w:rPr>
          <w:rFonts w:ascii="Agency FB" w:hAnsi="Agency FB"/>
          <w:lang w:val="es-CO"/>
        </w:rPr>
        <w:t>Pág. 28, Documento 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1E1"/>
    <w:multiLevelType w:val="hybridMultilevel"/>
    <w:tmpl w:val="31422B6E"/>
    <w:lvl w:ilvl="0" w:tplc="A524C4D2">
      <w:start w:val="62"/>
      <w:numFmt w:val="decimal"/>
      <w:lvlText w:val="%1."/>
      <w:lvlJc w:val="left"/>
      <w:pPr>
        <w:ind w:left="3140" w:hanging="357"/>
      </w:pPr>
      <w:rPr>
        <w:rFonts w:ascii="Gadugi" w:eastAsia="Gadugi" w:hAnsi="Gadugi" w:cs="Gadugi" w:hint="default"/>
        <w:w w:val="93"/>
        <w:sz w:val="24"/>
        <w:szCs w:val="24"/>
        <w:lang w:val="es-ES" w:eastAsia="en-US" w:bidi="ar-SA"/>
      </w:rPr>
    </w:lvl>
    <w:lvl w:ilvl="1" w:tplc="59743788">
      <w:numFmt w:val="bullet"/>
      <w:lvlText w:val="•"/>
      <w:lvlJc w:val="left"/>
      <w:pPr>
        <w:ind w:left="3926" w:hanging="357"/>
      </w:pPr>
      <w:rPr>
        <w:rFonts w:hint="default"/>
        <w:lang w:val="es-ES" w:eastAsia="en-US" w:bidi="ar-SA"/>
      </w:rPr>
    </w:lvl>
    <w:lvl w:ilvl="2" w:tplc="D764D956">
      <w:numFmt w:val="bullet"/>
      <w:lvlText w:val="•"/>
      <w:lvlJc w:val="left"/>
      <w:pPr>
        <w:ind w:left="4713" w:hanging="357"/>
      </w:pPr>
      <w:rPr>
        <w:rFonts w:hint="default"/>
        <w:lang w:val="es-ES" w:eastAsia="en-US" w:bidi="ar-SA"/>
      </w:rPr>
    </w:lvl>
    <w:lvl w:ilvl="3" w:tplc="4D76F8C2">
      <w:numFmt w:val="bullet"/>
      <w:lvlText w:val="•"/>
      <w:lvlJc w:val="left"/>
      <w:pPr>
        <w:ind w:left="5500" w:hanging="357"/>
      </w:pPr>
      <w:rPr>
        <w:rFonts w:hint="default"/>
        <w:lang w:val="es-ES" w:eastAsia="en-US" w:bidi="ar-SA"/>
      </w:rPr>
    </w:lvl>
    <w:lvl w:ilvl="4" w:tplc="D4FC7508">
      <w:numFmt w:val="bullet"/>
      <w:lvlText w:val="•"/>
      <w:lvlJc w:val="left"/>
      <w:pPr>
        <w:ind w:left="6287" w:hanging="357"/>
      </w:pPr>
      <w:rPr>
        <w:rFonts w:hint="default"/>
        <w:lang w:val="es-ES" w:eastAsia="en-US" w:bidi="ar-SA"/>
      </w:rPr>
    </w:lvl>
    <w:lvl w:ilvl="5" w:tplc="47CCE52E">
      <w:numFmt w:val="bullet"/>
      <w:lvlText w:val="•"/>
      <w:lvlJc w:val="left"/>
      <w:pPr>
        <w:ind w:left="7074" w:hanging="357"/>
      </w:pPr>
      <w:rPr>
        <w:rFonts w:hint="default"/>
        <w:lang w:val="es-ES" w:eastAsia="en-US" w:bidi="ar-SA"/>
      </w:rPr>
    </w:lvl>
    <w:lvl w:ilvl="6" w:tplc="B114F0FA">
      <w:numFmt w:val="bullet"/>
      <w:lvlText w:val="•"/>
      <w:lvlJc w:val="left"/>
      <w:pPr>
        <w:ind w:left="7861" w:hanging="357"/>
      </w:pPr>
      <w:rPr>
        <w:rFonts w:hint="default"/>
        <w:lang w:val="es-ES" w:eastAsia="en-US" w:bidi="ar-SA"/>
      </w:rPr>
    </w:lvl>
    <w:lvl w:ilvl="7" w:tplc="5B5EB1AE">
      <w:numFmt w:val="bullet"/>
      <w:lvlText w:val="•"/>
      <w:lvlJc w:val="left"/>
      <w:pPr>
        <w:ind w:left="8648" w:hanging="357"/>
      </w:pPr>
      <w:rPr>
        <w:rFonts w:hint="default"/>
        <w:lang w:val="es-ES" w:eastAsia="en-US" w:bidi="ar-SA"/>
      </w:rPr>
    </w:lvl>
    <w:lvl w:ilvl="8" w:tplc="E79E4910">
      <w:numFmt w:val="bullet"/>
      <w:lvlText w:val="•"/>
      <w:lvlJc w:val="left"/>
      <w:pPr>
        <w:ind w:left="9435" w:hanging="357"/>
      </w:pPr>
      <w:rPr>
        <w:rFonts w:hint="default"/>
        <w:lang w:val="es-ES" w:eastAsia="en-US" w:bidi="ar-SA"/>
      </w:rPr>
    </w:lvl>
  </w:abstractNum>
  <w:abstractNum w:abstractNumId="1" w15:restartNumberingAfterBreak="0">
    <w:nsid w:val="094124AB"/>
    <w:multiLevelType w:val="hybridMultilevel"/>
    <w:tmpl w:val="DA1E5E90"/>
    <w:lvl w:ilvl="0" w:tplc="39E8020C">
      <w:start w:val="65"/>
      <w:numFmt w:val="decimal"/>
      <w:lvlText w:val="%1."/>
      <w:lvlJc w:val="left"/>
      <w:pPr>
        <w:ind w:left="3140" w:hanging="357"/>
      </w:pPr>
      <w:rPr>
        <w:rFonts w:ascii="Gadugi" w:eastAsia="Gadugi" w:hAnsi="Gadugi" w:cs="Gadugi" w:hint="default"/>
        <w:w w:val="93"/>
        <w:sz w:val="24"/>
        <w:szCs w:val="24"/>
        <w:lang w:val="es-ES" w:eastAsia="en-US" w:bidi="ar-SA"/>
      </w:rPr>
    </w:lvl>
    <w:lvl w:ilvl="1" w:tplc="E7D2201A">
      <w:numFmt w:val="bullet"/>
      <w:lvlText w:val="•"/>
      <w:lvlJc w:val="left"/>
      <w:pPr>
        <w:ind w:left="3926" w:hanging="357"/>
      </w:pPr>
      <w:rPr>
        <w:rFonts w:hint="default"/>
        <w:lang w:val="es-ES" w:eastAsia="en-US" w:bidi="ar-SA"/>
      </w:rPr>
    </w:lvl>
    <w:lvl w:ilvl="2" w:tplc="D334146E">
      <w:numFmt w:val="bullet"/>
      <w:lvlText w:val="•"/>
      <w:lvlJc w:val="left"/>
      <w:pPr>
        <w:ind w:left="4713" w:hanging="357"/>
      </w:pPr>
      <w:rPr>
        <w:rFonts w:hint="default"/>
        <w:lang w:val="es-ES" w:eastAsia="en-US" w:bidi="ar-SA"/>
      </w:rPr>
    </w:lvl>
    <w:lvl w:ilvl="3" w:tplc="11A8A74E">
      <w:numFmt w:val="bullet"/>
      <w:lvlText w:val="•"/>
      <w:lvlJc w:val="left"/>
      <w:pPr>
        <w:ind w:left="5500" w:hanging="357"/>
      </w:pPr>
      <w:rPr>
        <w:rFonts w:hint="default"/>
        <w:lang w:val="es-ES" w:eastAsia="en-US" w:bidi="ar-SA"/>
      </w:rPr>
    </w:lvl>
    <w:lvl w:ilvl="4" w:tplc="E7D2F8B4">
      <w:numFmt w:val="bullet"/>
      <w:lvlText w:val="•"/>
      <w:lvlJc w:val="left"/>
      <w:pPr>
        <w:ind w:left="6287" w:hanging="357"/>
      </w:pPr>
      <w:rPr>
        <w:rFonts w:hint="default"/>
        <w:lang w:val="es-ES" w:eastAsia="en-US" w:bidi="ar-SA"/>
      </w:rPr>
    </w:lvl>
    <w:lvl w:ilvl="5" w:tplc="9ED4B7DE">
      <w:numFmt w:val="bullet"/>
      <w:lvlText w:val="•"/>
      <w:lvlJc w:val="left"/>
      <w:pPr>
        <w:ind w:left="7074" w:hanging="357"/>
      </w:pPr>
      <w:rPr>
        <w:rFonts w:hint="default"/>
        <w:lang w:val="es-ES" w:eastAsia="en-US" w:bidi="ar-SA"/>
      </w:rPr>
    </w:lvl>
    <w:lvl w:ilvl="6" w:tplc="56685590">
      <w:numFmt w:val="bullet"/>
      <w:lvlText w:val="•"/>
      <w:lvlJc w:val="left"/>
      <w:pPr>
        <w:ind w:left="7861" w:hanging="357"/>
      </w:pPr>
      <w:rPr>
        <w:rFonts w:hint="default"/>
        <w:lang w:val="es-ES" w:eastAsia="en-US" w:bidi="ar-SA"/>
      </w:rPr>
    </w:lvl>
    <w:lvl w:ilvl="7" w:tplc="D366AC26">
      <w:numFmt w:val="bullet"/>
      <w:lvlText w:val="•"/>
      <w:lvlJc w:val="left"/>
      <w:pPr>
        <w:ind w:left="8648" w:hanging="357"/>
      </w:pPr>
      <w:rPr>
        <w:rFonts w:hint="default"/>
        <w:lang w:val="es-ES" w:eastAsia="en-US" w:bidi="ar-SA"/>
      </w:rPr>
    </w:lvl>
    <w:lvl w:ilvl="8" w:tplc="C9E6144C">
      <w:numFmt w:val="bullet"/>
      <w:lvlText w:val="•"/>
      <w:lvlJc w:val="left"/>
      <w:pPr>
        <w:ind w:left="9435" w:hanging="357"/>
      </w:pPr>
      <w:rPr>
        <w:rFonts w:hint="default"/>
        <w:lang w:val="es-ES" w:eastAsia="en-US" w:bidi="ar-SA"/>
      </w:rPr>
    </w:lvl>
  </w:abstractNum>
  <w:abstractNum w:abstractNumId="2" w15:restartNumberingAfterBreak="0">
    <w:nsid w:val="0B2E0FD0"/>
    <w:multiLevelType w:val="hybridMultilevel"/>
    <w:tmpl w:val="C4A0D5EC"/>
    <w:lvl w:ilvl="0" w:tplc="3F702B9A">
      <w:start w:val="78"/>
      <w:numFmt w:val="decimal"/>
      <w:lvlText w:val="%1."/>
      <w:lvlJc w:val="left"/>
      <w:pPr>
        <w:ind w:left="3140" w:hanging="357"/>
      </w:pPr>
      <w:rPr>
        <w:rFonts w:ascii="Gadugi" w:eastAsia="Gadugi" w:hAnsi="Gadugi" w:cs="Gadugi" w:hint="default"/>
        <w:w w:val="93"/>
        <w:sz w:val="24"/>
        <w:szCs w:val="24"/>
        <w:lang w:val="es-ES" w:eastAsia="en-US" w:bidi="ar-SA"/>
      </w:rPr>
    </w:lvl>
    <w:lvl w:ilvl="1" w:tplc="FFE82EBE">
      <w:numFmt w:val="bullet"/>
      <w:lvlText w:val="•"/>
      <w:lvlJc w:val="left"/>
      <w:pPr>
        <w:ind w:left="3926" w:hanging="357"/>
      </w:pPr>
      <w:rPr>
        <w:rFonts w:hint="default"/>
        <w:lang w:val="es-ES" w:eastAsia="en-US" w:bidi="ar-SA"/>
      </w:rPr>
    </w:lvl>
    <w:lvl w:ilvl="2" w:tplc="9B407E4A">
      <w:numFmt w:val="bullet"/>
      <w:lvlText w:val="•"/>
      <w:lvlJc w:val="left"/>
      <w:pPr>
        <w:ind w:left="4713" w:hanging="357"/>
      </w:pPr>
      <w:rPr>
        <w:rFonts w:hint="default"/>
        <w:lang w:val="es-ES" w:eastAsia="en-US" w:bidi="ar-SA"/>
      </w:rPr>
    </w:lvl>
    <w:lvl w:ilvl="3" w:tplc="5CF21F4E">
      <w:numFmt w:val="bullet"/>
      <w:lvlText w:val="•"/>
      <w:lvlJc w:val="left"/>
      <w:pPr>
        <w:ind w:left="5500" w:hanging="357"/>
      </w:pPr>
      <w:rPr>
        <w:rFonts w:hint="default"/>
        <w:lang w:val="es-ES" w:eastAsia="en-US" w:bidi="ar-SA"/>
      </w:rPr>
    </w:lvl>
    <w:lvl w:ilvl="4" w:tplc="427AC15E">
      <w:numFmt w:val="bullet"/>
      <w:lvlText w:val="•"/>
      <w:lvlJc w:val="left"/>
      <w:pPr>
        <w:ind w:left="6287" w:hanging="357"/>
      </w:pPr>
      <w:rPr>
        <w:rFonts w:hint="default"/>
        <w:lang w:val="es-ES" w:eastAsia="en-US" w:bidi="ar-SA"/>
      </w:rPr>
    </w:lvl>
    <w:lvl w:ilvl="5" w:tplc="AED2221C">
      <w:numFmt w:val="bullet"/>
      <w:lvlText w:val="•"/>
      <w:lvlJc w:val="left"/>
      <w:pPr>
        <w:ind w:left="7074" w:hanging="357"/>
      </w:pPr>
      <w:rPr>
        <w:rFonts w:hint="default"/>
        <w:lang w:val="es-ES" w:eastAsia="en-US" w:bidi="ar-SA"/>
      </w:rPr>
    </w:lvl>
    <w:lvl w:ilvl="6" w:tplc="FABED5DA">
      <w:numFmt w:val="bullet"/>
      <w:lvlText w:val="•"/>
      <w:lvlJc w:val="left"/>
      <w:pPr>
        <w:ind w:left="7861" w:hanging="357"/>
      </w:pPr>
      <w:rPr>
        <w:rFonts w:hint="default"/>
        <w:lang w:val="es-ES" w:eastAsia="en-US" w:bidi="ar-SA"/>
      </w:rPr>
    </w:lvl>
    <w:lvl w:ilvl="7" w:tplc="B2808516">
      <w:numFmt w:val="bullet"/>
      <w:lvlText w:val="•"/>
      <w:lvlJc w:val="left"/>
      <w:pPr>
        <w:ind w:left="8648" w:hanging="357"/>
      </w:pPr>
      <w:rPr>
        <w:rFonts w:hint="default"/>
        <w:lang w:val="es-ES" w:eastAsia="en-US" w:bidi="ar-SA"/>
      </w:rPr>
    </w:lvl>
    <w:lvl w:ilvl="8" w:tplc="2F62261A">
      <w:numFmt w:val="bullet"/>
      <w:lvlText w:val="•"/>
      <w:lvlJc w:val="left"/>
      <w:pPr>
        <w:ind w:left="9435" w:hanging="357"/>
      </w:pPr>
      <w:rPr>
        <w:rFonts w:hint="default"/>
        <w:lang w:val="es-ES" w:eastAsia="en-US" w:bidi="ar-SA"/>
      </w:rPr>
    </w:lvl>
  </w:abstractNum>
  <w:abstractNum w:abstractNumId="3" w15:restartNumberingAfterBreak="0">
    <w:nsid w:val="150E5EB2"/>
    <w:multiLevelType w:val="multilevel"/>
    <w:tmpl w:val="A8881C7E"/>
    <w:lvl w:ilvl="0">
      <w:start w:val="1"/>
      <w:numFmt w:val="decimal"/>
      <w:lvlText w:val="%1."/>
      <w:lvlJc w:val="left"/>
      <w:pPr>
        <w:ind w:left="2552" w:hanging="425"/>
      </w:pPr>
      <w:rPr>
        <w:rFonts w:ascii="Georgia" w:eastAsia="Lucida Sans Unicode" w:hAnsi="Georgia" w:cs="Lucida Sans Unicode" w:hint="default"/>
        <w:spacing w:val="0"/>
        <w:w w:val="80"/>
        <w:sz w:val="28"/>
        <w:szCs w:val="28"/>
        <w:lang w:val="es-ES" w:eastAsia="en-US" w:bidi="ar-SA"/>
      </w:rPr>
    </w:lvl>
    <w:lvl w:ilvl="1">
      <w:start w:val="1"/>
      <w:numFmt w:val="decimal"/>
      <w:lvlText w:val="%1.%2."/>
      <w:lvlJc w:val="left"/>
      <w:pPr>
        <w:ind w:left="2552" w:hanging="567"/>
      </w:pPr>
      <w:rPr>
        <w:rFonts w:ascii="Gadugi" w:eastAsia="Gadugi" w:hAnsi="Gadugi" w:cs="Gadugi" w:hint="default"/>
        <w:spacing w:val="-2"/>
        <w:w w:val="100"/>
        <w:sz w:val="28"/>
        <w:szCs w:val="28"/>
        <w:lang w:val="es-ES" w:eastAsia="en-US" w:bidi="ar-SA"/>
      </w:rPr>
    </w:lvl>
    <w:lvl w:ilvl="2">
      <w:numFmt w:val="bullet"/>
      <w:lvlText w:val="•"/>
      <w:lvlJc w:val="left"/>
      <w:pPr>
        <w:ind w:left="4535" w:hanging="567"/>
      </w:pPr>
      <w:rPr>
        <w:rFonts w:hint="default"/>
        <w:lang w:val="es-ES" w:eastAsia="en-US" w:bidi="ar-SA"/>
      </w:rPr>
    </w:lvl>
    <w:lvl w:ilvl="3">
      <w:numFmt w:val="bullet"/>
      <w:lvlText w:val="•"/>
      <w:lvlJc w:val="left"/>
      <w:pPr>
        <w:ind w:left="5528" w:hanging="567"/>
      </w:pPr>
      <w:rPr>
        <w:rFonts w:hint="default"/>
        <w:lang w:val="es-ES" w:eastAsia="en-US" w:bidi="ar-SA"/>
      </w:rPr>
    </w:lvl>
    <w:lvl w:ilvl="4">
      <w:numFmt w:val="bullet"/>
      <w:lvlText w:val="•"/>
      <w:lvlJc w:val="left"/>
      <w:pPr>
        <w:ind w:left="6521" w:hanging="567"/>
      </w:pPr>
      <w:rPr>
        <w:rFonts w:hint="default"/>
        <w:lang w:val="es-ES" w:eastAsia="en-US" w:bidi="ar-SA"/>
      </w:rPr>
    </w:lvl>
    <w:lvl w:ilvl="5">
      <w:numFmt w:val="bullet"/>
      <w:lvlText w:val="•"/>
      <w:lvlJc w:val="left"/>
      <w:pPr>
        <w:ind w:left="7514" w:hanging="567"/>
      </w:pPr>
      <w:rPr>
        <w:rFonts w:hint="default"/>
        <w:lang w:val="es-ES" w:eastAsia="en-US" w:bidi="ar-SA"/>
      </w:rPr>
    </w:lvl>
    <w:lvl w:ilvl="6">
      <w:numFmt w:val="bullet"/>
      <w:lvlText w:val="•"/>
      <w:lvlJc w:val="left"/>
      <w:pPr>
        <w:ind w:left="8507" w:hanging="567"/>
      </w:pPr>
      <w:rPr>
        <w:rFonts w:hint="default"/>
        <w:lang w:val="es-ES" w:eastAsia="en-US" w:bidi="ar-SA"/>
      </w:rPr>
    </w:lvl>
    <w:lvl w:ilvl="7">
      <w:numFmt w:val="bullet"/>
      <w:lvlText w:val="•"/>
      <w:lvlJc w:val="left"/>
      <w:pPr>
        <w:ind w:left="9500" w:hanging="567"/>
      </w:pPr>
      <w:rPr>
        <w:rFonts w:hint="default"/>
        <w:lang w:val="es-ES" w:eastAsia="en-US" w:bidi="ar-SA"/>
      </w:rPr>
    </w:lvl>
    <w:lvl w:ilvl="8">
      <w:numFmt w:val="bullet"/>
      <w:lvlText w:val="•"/>
      <w:lvlJc w:val="left"/>
      <w:pPr>
        <w:ind w:left="10493" w:hanging="567"/>
      </w:pPr>
      <w:rPr>
        <w:rFonts w:hint="default"/>
        <w:lang w:val="es-ES" w:eastAsia="en-US" w:bidi="ar-SA"/>
      </w:rPr>
    </w:lvl>
  </w:abstractNum>
  <w:abstractNum w:abstractNumId="4" w15:restartNumberingAfterBreak="0">
    <w:nsid w:val="1CD71BB6"/>
    <w:multiLevelType w:val="hybridMultilevel"/>
    <w:tmpl w:val="A52E81D4"/>
    <w:lvl w:ilvl="0" w:tplc="071653BE">
      <w:start w:val="1"/>
      <w:numFmt w:val="decimal"/>
      <w:lvlText w:val="%1."/>
      <w:lvlJc w:val="left"/>
      <w:pPr>
        <w:ind w:left="3018" w:hanging="235"/>
      </w:pPr>
      <w:rPr>
        <w:rFonts w:ascii="Gadugi" w:eastAsia="Gadugi" w:hAnsi="Gadugi" w:cs="Gadugi" w:hint="default"/>
        <w:w w:val="93"/>
        <w:sz w:val="24"/>
        <w:szCs w:val="24"/>
        <w:lang w:val="es-ES" w:eastAsia="en-US" w:bidi="ar-SA"/>
      </w:rPr>
    </w:lvl>
    <w:lvl w:ilvl="1" w:tplc="3350D450">
      <w:numFmt w:val="bullet"/>
      <w:lvlText w:val="•"/>
      <w:lvlJc w:val="left"/>
      <w:pPr>
        <w:ind w:left="3818" w:hanging="235"/>
      </w:pPr>
      <w:rPr>
        <w:rFonts w:hint="default"/>
        <w:lang w:val="es-ES" w:eastAsia="en-US" w:bidi="ar-SA"/>
      </w:rPr>
    </w:lvl>
    <w:lvl w:ilvl="2" w:tplc="82265CF4">
      <w:numFmt w:val="bullet"/>
      <w:lvlText w:val="•"/>
      <w:lvlJc w:val="left"/>
      <w:pPr>
        <w:ind w:left="4617" w:hanging="235"/>
      </w:pPr>
      <w:rPr>
        <w:rFonts w:hint="default"/>
        <w:lang w:val="es-ES" w:eastAsia="en-US" w:bidi="ar-SA"/>
      </w:rPr>
    </w:lvl>
    <w:lvl w:ilvl="3" w:tplc="5D6ECDE8">
      <w:numFmt w:val="bullet"/>
      <w:lvlText w:val="•"/>
      <w:lvlJc w:val="left"/>
      <w:pPr>
        <w:ind w:left="5416" w:hanging="235"/>
      </w:pPr>
      <w:rPr>
        <w:rFonts w:hint="default"/>
        <w:lang w:val="es-ES" w:eastAsia="en-US" w:bidi="ar-SA"/>
      </w:rPr>
    </w:lvl>
    <w:lvl w:ilvl="4" w:tplc="C2D63E36">
      <w:numFmt w:val="bullet"/>
      <w:lvlText w:val="•"/>
      <w:lvlJc w:val="left"/>
      <w:pPr>
        <w:ind w:left="6215" w:hanging="235"/>
      </w:pPr>
      <w:rPr>
        <w:rFonts w:hint="default"/>
        <w:lang w:val="es-ES" w:eastAsia="en-US" w:bidi="ar-SA"/>
      </w:rPr>
    </w:lvl>
    <w:lvl w:ilvl="5" w:tplc="EC18D350">
      <w:numFmt w:val="bullet"/>
      <w:lvlText w:val="•"/>
      <w:lvlJc w:val="left"/>
      <w:pPr>
        <w:ind w:left="7014" w:hanging="235"/>
      </w:pPr>
      <w:rPr>
        <w:rFonts w:hint="default"/>
        <w:lang w:val="es-ES" w:eastAsia="en-US" w:bidi="ar-SA"/>
      </w:rPr>
    </w:lvl>
    <w:lvl w:ilvl="6" w:tplc="4D5C5946">
      <w:numFmt w:val="bullet"/>
      <w:lvlText w:val="•"/>
      <w:lvlJc w:val="left"/>
      <w:pPr>
        <w:ind w:left="7813" w:hanging="235"/>
      </w:pPr>
      <w:rPr>
        <w:rFonts w:hint="default"/>
        <w:lang w:val="es-ES" w:eastAsia="en-US" w:bidi="ar-SA"/>
      </w:rPr>
    </w:lvl>
    <w:lvl w:ilvl="7" w:tplc="4C7492E6">
      <w:numFmt w:val="bullet"/>
      <w:lvlText w:val="•"/>
      <w:lvlJc w:val="left"/>
      <w:pPr>
        <w:ind w:left="8612" w:hanging="235"/>
      </w:pPr>
      <w:rPr>
        <w:rFonts w:hint="default"/>
        <w:lang w:val="es-ES" w:eastAsia="en-US" w:bidi="ar-SA"/>
      </w:rPr>
    </w:lvl>
    <w:lvl w:ilvl="8" w:tplc="EBD4EC3E">
      <w:numFmt w:val="bullet"/>
      <w:lvlText w:val="•"/>
      <w:lvlJc w:val="left"/>
      <w:pPr>
        <w:ind w:left="9411" w:hanging="235"/>
      </w:pPr>
      <w:rPr>
        <w:rFonts w:hint="default"/>
        <w:lang w:val="es-ES" w:eastAsia="en-US" w:bidi="ar-SA"/>
      </w:rPr>
    </w:lvl>
  </w:abstractNum>
  <w:abstractNum w:abstractNumId="5" w15:restartNumberingAfterBreak="0">
    <w:nsid w:val="23650DE5"/>
    <w:multiLevelType w:val="hybridMultilevel"/>
    <w:tmpl w:val="6C2AFA72"/>
    <w:lvl w:ilvl="0" w:tplc="7B52942C">
      <w:start w:val="105"/>
      <w:numFmt w:val="decimal"/>
      <w:lvlText w:val="%1."/>
      <w:lvlJc w:val="left"/>
      <w:pPr>
        <w:ind w:left="3262" w:hanging="480"/>
      </w:pPr>
      <w:rPr>
        <w:rFonts w:ascii="Gadugi" w:eastAsia="Gadugi" w:hAnsi="Gadugi" w:cs="Gadugi" w:hint="default"/>
        <w:w w:val="93"/>
        <w:sz w:val="24"/>
        <w:szCs w:val="24"/>
        <w:lang w:val="es-ES" w:eastAsia="en-US" w:bidi="ar-SA"/>
      </w:rPr>
    </w:lvl>
    <w:lvl w:ilvl="1" w:tplc="D024979E">
      <w:numFmt w:val="bullet"/>
      <w:lvlText w:val="•"/>
      <w:lvlJc w:val="left"/>
      <w:pPr>
        <w:ind w:left="4034" w:hanging="480"/>
      </w:pPr>
      <w:rPr>
        <w:rFonts w:hint="default"/>
        <w:lang w:val="es-ES" w:eastAsia="en-US" w:bidi="ar-SA"/>
      </w:rPr>
    </w:lvl>
    <w:lvl w:ilvl="2" w:tplc="1BEA385C">
      <w:numFmt w:val="bullet"/>
      <w:lvlText w:val="•"/>
      <w:lvlJc w:val="left"/>
      <w:pPr>
        <w:ind w:left="4809" w:hanging="480"/>
      </w:pPr>
      <w:rPr>
        <w:rFonts w:hint="default"/>
        <w:lang w:val="es-ES" w:eastAsia="en-US" w:bidi="ar-SA"/>
      </w:rPr>
    </w:lvl>
    <w:lvl w:ilvl="3" w:tplc="7D3829E8">
      <w:numFmt w:val="bullet"/>
      <w:lvlText w:val="•"/>
      <w:lvlJc w:val="left"/>
      <w:pPr>
        <w:ind w:left="5584" w:hanging="480"/>
      </w:pPr>
      <w:rPr>
        <w:rFonts w:hint="default"/>
        <w:lang w:val="es-ES" w:eastAsia="en-US" w:bidi="ar-SA"/>
      </w:rPr>
    </w:lvl>
    <w:lvl w:ilvl="4" w:tplc="27E6E4AA">
      <w:numFmt w:val="bullet"/>
      <w:lvlText w:val="•"/>
      <w:lvlJc w:val="left"/>
      <w:pPr>
        <w:ind w:left="6359" w:hanging="480"/>
      </w:pPr>
      <w:rPr>
        <w:rFonts w:hint="default"/>
        <w:lang w:val="es-ES" w:eastAsia="en-US" w:bidi="ar-SA"/>
      </w:rPr>
    </w:lvl>
    <w:lvl w:ilvl="5" w:tplc="F92A4C38">
      <w:numFmt w:val="bullet"/>
      <w:lvlText w:val="•"/>
      <w:lvlJc w:val="left"/>
      <w:pPr>
        <w:ind w:left="7134" w:hanging="480"/>
      </w:pPr>
      <w:rPr>
        <w:rFonts w:hint="default"/>
        <w:lang w:val="es-ES" w:eastAsia="en-US" w:bidi="ar-SA"/>
      </w:rPr>
    </w:lvl>
    <w:lvl w:ilvl="6" w:tplc="5BD436E4">
      <w:numFmt w:val="bullet"/>
      <w:lvlText w:val="•"/>
      <w:lvlJc w:val="left"/>
      <w:pPr>
        <w:ind w:left="7909" w:hanging="480"/>
      </w:pPr>
      <w:rPr>
        <w:rFonts w:hint="default"/>
        <w:lang w:val="es-ES" w:eastAsia="en-US" w:bidi="ar-SA"/>
      </w:rPr>
    </w:lvl>
    <w:lvl w:ilvl="7" w:tplc="36048610">
      <w:numFmt w:val="bullet"/>
      <w:lvlText w:val="•"/>
      <w:lvlJc w:val="left"/>
      <w:pPr>
        <w:ind w:left="8684" w:hanging="480"/>
      </w:pPr>
      <w:rPr>
        <w:rFonts w:hint="default"/>
        <w:lang w:val="es-ES" w:eastAsia="en-US" w:bidi="ar-SA"/>
      </w:rPr>
    </w:lvl>
    <w:lvl w:ilvl="8" w:tplc="88B4EE06">
      <w:numFmt w:val="bullet"/>
      <w:lvlText w:val="•"/>
      <w:lvlJc w:val="left"/>
      <w:pPr>
        <w:ind w:left="9459" w:hanging="480"/>
      </w:pPr>
      <w:rPr>
        <w:rFonts w:hint="default"/>
        <w:lang w:val="es-ES" w:eastAsia="en-US" w:bidi="ar-SA"/>
      </w:rPr>
    </w:lvl>
  </w:abstractNum>
  <w:abstractNum w:abstractNumId="6" w15:restartNumberingAfterBreak="0">
    <w:nsid w:val="257527E1"/>
    <w:multiLevelType w:val="hybridMultilevel"/>
    <w:tmpl w:val="25349C62"/>
    <w:lvl w:ilvl="0" w:tplc="E2B862A8">
      <w:start w:val="16"/>
      <w:numFmt w:val="decimal"/>
      <w:lvlText w:val="%1."/>
      <w:lvlJc w:val="left"/>
      <w:pPr>
        <w:ind w:left="3140" w:hanging="357"/>
      </w:pPr>
      <w:rPr>
        <w:rFonts w:ascii="Gadugi" w:eastAsia="Gadugi" w:hAnsi="Gadugi" w:cs="Gadugi" w:hint="default"/>
        <w:w w:val="93"/>
        <w:sz w:val="24"/>
        <w:szCs w:val="24"/>
        <w:lang w:val="es-ES" w:eastAsia="en-US" w:bidi="ar-SA"/>
      </w:rPr>
    </w:lvl>
    <w:lvl w:ilvl="1" w:tplc="1D3C037E">
      <w:numFmt w:val="bullet"/>
      <w:lvlText w:val="•"/>
      <w:lvlJc w:val="left"/>
      <w:pPr>
        <w:ind w:left="3926" w:hanging="357"/>
      </w:pPr>
      <w:rPr>
        <w:rFonts w:hint="default"/>
        <w:lang w:val="es-ES" w:eastAsia="en-US" w:bidi="ar-SA"/>
      </w:rPr>
    </w:lvl>
    <w:lvl w:ilvl="2" w:tplc="74B0E60A">
      <w:numFmt w:val="bullet"/>
      <w:lvlText w:val="•"/>
      <w:lvlJc w:val="left"/>
      <w:pPr>
        <w:ind w:left="4713" w:hanging="357"/>
      </w:pPr>
      <w:rPr>
        <w:rFonts w:hint="default"/>
        <w:lang w:val="es-ES" w:eastAsia="en-US" w:bidi="ar-SA"/>
      </w:rPr>
    </w:lvl>
    <w:lvl w:ilvl="3" w:tplc="D3DE70BE">
      <w:numFmt w:val="bullet"/>
      <w:lvlText w:val="•"/>
      <w:lvlJc w:val="left"/>
      <w:pPr>
        <w:ind w:left="5500" w:hanging="357"/>
      </w:pPr>
      <w:rPr>
        <w:rFonts w:hint="default"/>
        <w:lang w:val="es-ES" w:eastAsia="en-US" w:bidi="ar-SA"/>
      </w:rPr>
    </w:lvl>
    <w:lvl w:ilvl="4" w:tplc="B1800F48">
      <w:numFmt w:val="bullet"/>
      <w:lvlText w:val="•"/>
      <w:lvlJc w:val="left"/>
      <w:pPr>
        <w:ind w:left="6287" w:hanging="357"/>
      </w:pPr>
      <w:rPr>
        <w:rFonts w:hint="default"/>
        <w:lang w:val="es-ES" w:eastAsia="en-US" w:bidi="ar-SA"/>
      </w:rPr>
    </w:lvl>
    <w:lvl w:ilvl="5" w:tplc="855A2DAE">
      <w:numFmt w:val="bullet"/>
      <w:lvlText w:val="•"/>
      <w:lvlJc w:val="left"/>
      <w:pPr>
        <w:ind w:left="7074" w:hanging="357"/>
      </w:pPr>
      <w:rPr>
        <w:rFonts w:hint="default"/>
        <w:lang w:val="es-ES" w:eastAsia="en-US" w:bidi="ar-SA"/>
      </w:rPr>
    </w:lvl>
    <w:lvl w:ilvl="6" w:tplc="D3723B24">
      <w:numFmt w:val="bullet"/>
      <w:lvlText w:val="•"/>
      <w:lvlJc w:val="left"/>
      <w:pPr>
        <w:ind w:left="7861" w:hanging="357"/>
      </w:pPr>
      <w:rPr>
        <w:rFonts w:hint="default"/>
        <w:lang w:val="es-ES" w:eastAsia="en-US" w:bidi="ar-SA"/>
      </w:rPr>
    </w:lvl>
    <w:lvl w:ilvl="7" w:tplc="22B25FF8">
      <w:numFmt w:val="bullet"/>
      <w:lvlText w:val="•"/>
      <w:lvlJc w:val="left"/>
      <w:pPr>
        <w:ind w:left="8648" w:hanging="357"/>
      </w:pPr>
      <w:rPr>
        <w:rFonts w:hint="default"/>
        <w:lang w:val="es-ES" w:eastAsia="en-US" w:bidi="ar-SA"/>
      </w:rPr>
    </w:lvl>
    <w:lvl w:ilvl="8" w:tplc="0B4A68D4">
      <w:numFmt w:val="bullet"/>
      <w:lvlText w:val="•"/>
      <w:lvlJc w:val="left"/>
      <w:pPr>
        <w:ind w:left="9435" w:hanging="357"/>
      </w:pPr>
      <w:rPr>
        <w:rFonts w:hint="default"/>
        <w:lang w:val="es-ES" w:eastAsia="en-US" w:bidi="ar-SA"/>
      </w:rPr>
    </w:lvl>
  </w:abstractNum>
  <w:abstractNum w:abstractNumId="7" w15:restartNumberingAfterBreak="0">
    <w:nsid w:val="38B124CC"/>
    <w:multiLevelType w:val="hybridMultilevel"/>
    <w:tmpl w:val="CC1858C6"/>
    <w:lvl w:ilvl="0" w:tplc="355EBF1E">
      <w:start w:val="85"/>
      <w:numFmt w:val="decimal"/>
      <w:lvlText w:val="%1."/>
      <w:lvlJc w:val="left"/>
      <w:pPr>
        <w:ind w:left="3140" w:hanging="357"/>
      </w:pPr>
      <w:rPr>
        <w:rFonts w:ascii="Gadugi" w:eastAsia="Gadugi" w:hAnsi="Gadugi" w:cs="Gadugi" w:hint="default"/>
        <w:w w:val="93"/>
        <w:sz w:val="24"/>
        <w:szCs w:val="24"/>
        <w:lang w:val="es-ES" w:eastAsia="en-US" w:bidi="ar-SA"/>
      </w:rPr>
    </w:lvl>
    <w:lvl w:ilvl="1" w:tplc="7842F89A">
      <w:numFmt w:val="bullet"/>
      <w:lvlText w:val="•"/>
      <w:lvlJc w:val="left"/>
      <w:pPr>
        <w:ind w:left="3926" w:hanging="357"/>
      </w:pPr>
      <w:rPr>
        <w:rFonts w:hint="default"/>
        <w:lang w:val="es-ES" w:eastAsia="en-US" w:bidi="ar-SA"/>
      </w:rPr>
    </w:lvl>
    <w:lvl w:ilvl="2" w:tplc="BB44B93A">
      <w:numFmt w:val="bullet"/>
      <w:lvlText w:val="•"/>
      <w:lvlJc w:val="left"/>
      <w:pPr>
        <w:ind w:left="4713" w:hanging="357"/>
      </w:pPr>
      <w:rPr>
        <w:rFonts w:hint="default"/>
        <w:lang w:val="es-ES" w:eastAsia="en-US" w:bidi="ar-SA"/>
      </w:rPr>
    </w:lvl>
    <w:lvl w:ilvl="3" w:tplc="866689BC">
      <w:numFmt w:val="bullet"/>
      <w:lvlText w:val="•"/>
      <w:lvlJc w:val="left"/>
      <w:pPr>
        <w:ind w:left="5500" w:hanging="357"/>
      </w:pPr>
      <w:rPr>
        <w:rFonts w:hint="default"/>
        <w:lang w:val="es-ES" w:eastAsia="en-US" w:bidi="ar-SA"/>
      </w:rPr>
    </w:lvl>
    <w:lvl w:ilvl="4" w:tplc="648833DC">
      <w:numFmt w:val="bullet"/>
      <w:lvlText w:val="•"/>
      <w:lvlJc w:val="left"/>
      <w:pPr>
        <w:ind w:left="6287" w:hanging="357"/>
      </w:pPr>
      <w:rPr>
        <w:rFonts w:hint="default"/>
        <w:lang w:val="es-ES" w:eastAsia="en-US" w:bidi="ar-SA"/>
      </w:rPr>
    </w:lvl>
    <w:lvl w:ilvl="5" w:tplc="D74E4668">
      <w:numFmt w:val="bullet"/>
      <w:lvlText w:val="•"/>
      <w:lvlJc w:val="left"/>
      <w:pPr>
        <w:ind w:left="7074" w:hanging="357"/>
      </w:pPr>
      <w:rPr>
        <w:rFonts w:hint="default"/>
        <w:lang w:val="es-ES" w:eastAsia="en-US" w:bidi="ar-SA"/>
      </w:rPr>
    </w:lvl>
    <w:lvl w:ilvl="6" w:tplc="61B016A0">
      <w:numFmt w:val="bullet"/>
      <w:lvlText w:val="•"/>
      <w:lvlJc w:val="left"/>
      <w:pPr>
        <w:ind w:left="7861" w:hanging="357"/>
      </w:pPr>
      <w:rPr>
        <w:rFonts w:hint="default"/>
        <w:lang w:val="es-ES" w:eastAsia="en-US" w:bidi="ar-SA"/>
      </w:rPr>
    </w:lvl>
    <w:lvl w:ilvl="7" w:tplc="72FCA548">
      <w:numFmt w:val="bullet"/>
      <w:lvlText w:val="•"/>
      <w:lvlJc w:val="left"/>
      <w:pPr>
        <w:ind w:left="8648" w:hanging="357"/>
      </w:pPr>
      <w:rPr>
        <w:rFonts w:hint="default"/>
        <w:lang w:val="es-ES" w:eastAsia="en-US" w:bidi="ar-SA"/>
      </w:rPr>
    </w:lvl>
    <w:lvl w:ilvl="8" w:tplc="499A01FA">
      <w:numFmt w:val="bullet"/>
      <w:lvlText w:val="•"/>
      <w:lvlJc w:val="left"/>
      <w:pPr>
        <w:ind w:left="9435" w:hanging="357"/>
      </w:pPr>
      <w:rPr>
        <w:rFonts w:hint="default"/>
        <w:lang w:val="es-ES" w:eastAsia="en-US" w:bidi="ar-SA"/>
      </w:rPr>
    </w:lvl>
  </w:abstractNum>
  <w:abstractNum w:abstractNumId="8" w15:restartNumberingAfterBreak="0">
    <w:nsid w:val="49F62765"/>
    <w:multiLevelType w:val="hybridMultilevel"/>
    <w:tmpl w:val="1AACB538"/>
    <w:lvl w:ilvl="0" w:tplc="AA0E7A58">
      <w:start w:val="41"/>
      <w:numFmt w:val="decimal"/>
      <w:lvlText w:val="%1"/>
      <w:lvlJc w:val="left"/>
      <w:pPr>
        <w:ind w:left="4460" w:hanging="348"/>
      </w:pPr>
      <w:rPr>
        <w:rFonts w:ascii="Malgun Gothic" w:eastAsia="Malgun Gothic" w:hAnsi="Malgun Gothic" w:cs="Malgun Gothic" w:hint="default"/>
        <w:spacing w:val="-1"/>
        <w:w w:val="100"/>
        <w:sz w:val="24"/>
        <w:szCs w:val="24"/>
        <w:lang w:val="es-ES" w:eastAsia="en-US" w:bidi="ar-SA"/>
      </w:rPr>
    </w:lvl>
    <w:lvl w:ilvl="1" w:tplc="10DC3524">
      <w:start w:val="1"/>
      <w:numFmt w:val="decimal"/>
      <w:lvlText w:val="%2."/>
      <w:lvlJc w:val="left"/>
      <w:pPr>
        <w:ind w:left="4112" w:hanging="351"/>
      </w:pPr>
      <w:rPr>
        <w:rFonts w:ascii="Gadugi" w:eastAsia="Gadugi" w:hAnsi="Gadugi" w:cs="Gadugi" w:hint="default"/>
        <w:spacing w:val="-1"/>
        <w:w w:val="100"/>
        <w:sz w:val="28"/>
        <w:szCs w:val="28"/>
        <w:lang w:val="es-ES" w:eastAsia="en-US" w:bidi="ar-SA"/>
      </w:rPr>
    </w:lvl>
    <w:lvl w:ilvl="2" w:tplc="2D963A46">
      <w:numFmt w:val="bullet"/>
      <w:lvlText w:val="•"/>
      <w:lvlJc w:val="left"/>
      <w:pPr>
        <w:ind w:left="5533" w:hanging="351"/>
      </w:pPr>
      <w:rPr>
        <w:rFonts w:hint="default"/>
        <w:lang w:val="es-ES" w:eastAsia="en-US" w:bidi="ar-SA"/>
      </w:rPr>
    </w:lvl>
    <w:lvl w:ilvl="3" w:tplc="13E6C84A">
      <w:numFmt w:val="bullet"/>
      <w:lvlText w:val="•"/>
      <w:lvlJc w:val="left"/>
      <w:pPr>
        <w:ind w:left="6596" w:hanging="351"/>
      </w:pPr>
      <w:rPr>
        <w:rFonts w:hint="default"/>
        <w:lang w:val="es-ES" w:eastAsia="en-US" w:bidi="ar-SA"/>
      </w:rPr>
    </w:lvl>
    <w:lvl w:ilvl="4" w:tplc="4AB20492">
      <w:numFmt w:val="bullet"/>
      <w:lvlText w:val="•"/>
      <w:lvlJc w:val="left"/>
      <w:pPr>
        <w:ind w:left="7659" w:hanging="351"/>
      </w:pPr>
      <w:rPr>
        <w:rFonts w:hint="default"/>
        <w:lang w:val="es-ES" w:eastAsia="en-US" w:bidi="ar-SA"/>
      </w:rPr>
    </w:lvl>
    <w:lvl w:ilvl="5" w:tplc="9740FF8A">
      <w:numFmt w:val="bullet"/>
      <w:lvlText w:val="•"/>
      <w:lvlJc w:val="left"/>
      <w:pPr>
        <w:ind w:left="8723" w:hanging="351"/>
      </w:pPr>
      <w:rPr>
        <w:rFonts w:hint="default"/>
        <w:lang w:val="es-ES" w:eastAsia="en-US" w:bidi="ar-SA"/>
      </w:rPr>
    </w:lvl>
    <w:lvl w:ilvl="6" w:tplc="1F6AA24E">
      <w:numFmt w:val="bullet"/>
      <w:lvlText w:val="•"/>
      <w:lvlJc w:val="left"/>
      <w:pPr>
        <w:ind w:left="9786" w:hanging="351"/>
      </w:pPr>
      <w:rPr>
        <w:rFonts w:hint="default"/>
        <w:lang w:val="es-ES" w:eastAsia="en-US" w:bidi="ar-SA"/>
      </w:rPr>
    </w:lvl>
    <w:lvl w:ilvl="7" w:tplc="28C67BFE">
      <w:numFmt w:val="bullet"/>
      <w:lvlText w:val="•"/>
      <w:lvlJc w:val="left"/>
      <w:pPr>
        <w:ind w:left="10849" w:hanging="351"/>
      </w:pPr>
      <w:rPr>
        <w:rFonts w:hint="default"/>
        <w:lang w:val="es-ES" w:eastAsia="en-US" w:bidi="ar-SA"/>
      </w:rPr>
    </w:lvl>
    <w:lvl w:ilvl="8" w:tplc="287ED1B6">
      <w:numFmt w:val="bullet"/>
      <w:lvlText w:val="•"/>
      <w:lvlJc w:val="left"/>
      <w:pPr>
        <w:ind w:left="11913" w:hanging="351"/>
      </w:pPr>
      <w:rPr>
        <w:rFonts w:hint="default"/>
        <w:lang w:val="es-ES" w:eastAsia="en-US" w:bidi="ar-SA"/>
      </w:rPr>
    </w:lvl>
  </w:abstractNum>
  <w:abstractNum w:abstractNumId="9" w15:restartNumberingAfterBreak="0">
    <w:nsid w:val="5774544C"/>
    <w:multiLevelType w:val="multilevel"/>
    <w:tmpl w:val="6A501412"/>
    <w:lvl w:ilvl="0">
      <w:start w:val="1"/>
      <w:numFmt w:val="decimal"/>
      <w:lvlText w:val="%1."/>
      <w:lvlJc w:val="left"/>
      <w:pPr>
        <w:ind w:left="2061"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781" w:hanging="1080"/>
      </w:pPr>
      <w:rPr>
        <w:rFonts w:hint="default"/>
      </w:rPr>
    </w:lvl>
    <w:lvl w:ilvl="3">
      <w:start w:val="1"/>
      <w:numFmt w:val="decimal"/>
      <w:isLgl/>
      <w:lvlText w:val="%1.%2.%3.%4."/>
      <w:lvlJc w:val="left"/>
      <w:pPr>
        <w:ind w:left="3141" w:hanging="1440"/>
      </w:pPr>
      <w:rPr>
        <w:rFonts w:hint="default"/>
      </w:rPr>
    </w:lvl>
    <w:lvl w:ilvl="4">
      <w:start w:val="1"/>
      <w:numFmt w:val="decimal"/>
      <w:isLgl/>
      <w:lvlText w:val="%1.%2.%3.%4.%5."/>
      <w:lvlJc w:val="left"/>
      <w:pPr>
        <w:ind w:left="3501" w:hanging="1800"/>
      </w:pPr>
      <w:rPr>
        <w:rFonts w:hint="default"/>
      </w:rPr>
    </w:lvl>
    <w:lvl w:ilvl="5">
      <w:start w:val="1"/>
      <w:numFmt w:val="decimal"/>
      <w:isLgl/>
      <w:lvlText w:val="%1.%2.%3.%4.%5.%6."/>
      <w:lvlJc w:val="left"/>
      <w:pPr>
        <w:ind w:left="3501" w:hanging="1800"/>
      </w:pPr>
      <w:rPr>
        <w:rFonts w:hint="default"/>
      </w:rPr>
    </w:lvl>
    <w:lvl w:ilvl="6">
      <w:start w:val="1"/>
      <w:numFmt w:val="decimal"/>
      <w:isLgl/>
      <w:lvlText w:val="%1.%2.%3.%4.%5.%6.%7."/>
      <w:lvlJc w:val="left"/>
      <w:pPr>
        <w:ind w:left="3861" w:hanging="2160"/>
      </w:pPr>
      <w:rPr>
        <w:rFonts w:hint="default"/>
      </w:rPr>
    </w:lvl>
    <w:lvl w:ilvl="7">
      <w:start w:val="1"/>
      <w:numFmt w:val="decimal"/>
      <w:isLgl/>
      <w:lvlText w:val="%1.%2.%3.%4.%5.%6.%7.%8."/>
      <w:lvlJc w:val="left"/>
      <w:pPr>
        <w:ind w:left="4221" w:hanging="2520"/>
      </w:pPr>
      <w:rPr>
        <w:rFonts w:hint="default"/>
      </w:rPr>
    </w:lvl>
    <w:lvl w:ilvl="8">
      <w:start w:val="1"/>
      <w:numFmt w:val="decimal"/>
      <w:isLgl/>
      <w:lvlText w:val="%1.%2.%3.%4.%5.%6.%7.%8.%9."/>
      <w:lvlJc w:val="left"/>
      <w:pPr>
        <w:ind w:left="4581" w:hanging="2880"/>
      </w:pPr>
      <w:rPr>
        <w:rFonts w:hint="default"/>
      </w:rPr>
    </w:lvl>
  </w:abstractNum>
  <w:abstractNum w:abstractNumId="10" w15:restartNumberingAfterBreak="0">
    <w:nsid w:val="61D86E45"/>
    <w:multiLevelType w:val="hybridMultilevel"/>
    <w:tmpl w:val="52F04558"/>
    <w:lvl w:ilvl="0" w:tplc="90687214">
      <w:numFmt w:val="bullet"/>
      <w:lvlText w:val="–"/>
      <w:lvlJc w:val="left"/>
      <w:pPr>
        <w:ind w:left="1082" w:hanging="228"/>
      </w:pPr>
      <w:rPr>
        <w:rFonts w:ascii="Gadugi" w:eastAsia="Gadugi" w:hAnsi="Gadugi" w:cs="Gadugi" w:hint="default"/>
        <w:w w:val="100"/>
        <w:sz w:val="28"/>
        <w:szCs w:val="28"/>
        <w:lang w:val="es-ES" w:eastAsia="en-US" w:bidi="ar-SA"/>
      </w:rPr>
    </w:lvl>
    <w:lvl w:ilvl="1" w:tplc="0A76B0F4">
      <w:numFmt w:val="bullet"/>
      <w:lvlText w:val="•"/>
      <w:lvlJc w:val="left"/>
      <w:pPr>
        <w:ind w:left="2072" w:hanging="228"/>
      </w:pPr>
      <w:rPr>
        <w:rFonts w:hint="default"/>
        <w:lang w:val="es-ES" w:eastAsia="en-US" w:bidi="ar-SA"/>
      </w:rPr>
    </w:lvl>
    <w:lvl w:ilvl="2" w:tplc="3174805C">
      <w:numFmt w:val="bullet"/>
      <w:lvlText w:val="•"/>
      <w:lvlJc w:val="left"/>
      <w:pPr>
        <w:ind w:left="3065" w:hanging="228"/>
      </w:pPr>
      <w:rPr>
        <w:rFonts w:hint="default"/>
        <w:lang w:val="es-ES" w:eastAsia="en-US" w:bidi="ar-SA"/>
      </w:rPr>
    </w:lvl>
    <w:lvl w:ilvl="3" w:tplc="EC68D358">
      <w:numFmt w:val="bullet"/>
      <w:lvlText w:val="•"/>
      <w:lvlJc w:val="left"/>
      <w:pPr>
        <w:ind w:left="4058" w:hanging="228"/>
      </w:pPr>
      <w:rPr>
        <w:rFonts w:hint="default"/>
        <w:lang w:val="es-ES" w:eastAsia="en-US" w:bidi="ar-SA"/>
      </w:rPr>
    </w:lvl>
    <w:lvl w:ilvl="4" w:tplc="60F633B2">
      <w:numFmt w:val="bullet"/>
      <w:lvlText w:val="•"/>
      <w:lvlJc w:val="left"/>
      <w:pPr>
        <w:ind w:left="5051" w:hanging="228"/>
      </w:pPr>
      <w:rPr>
        <w:rFonts w:hint="default"/>
        <w:lang w:val="es-ES" w:eastAsia="en-US" w:bidi="ar-SA"/>
      </w:rPr>
    </w:lvl>
    <w:lvl w:ilvl="5" w:tplc="8AC6577A">
      <w:numFmt w:val="bullet"/>
      <w:lvlText w:val="•"/>
      <w:lvlJc w:val="left"/>
      <w:pPr>
        <w:ind w:left="6044" w:hanging="228"/>
      </w:pPr>
      <w:rPr>
        <w:rFonts w:hint="default"/>
        <w:lang w:val="es-ES" w:eastAsia="en-US" w:bidi="ar-SA"/>
      </w:rPr>
    </w:lvl>
    <w:lvl w:ilvl="6" w:tplc="721036D8">
      <w:numFmt w:val="bullet"/>
      <w:lvlText w:val="•"/>
      <w:lvlJc w:val="left"/>
      <w:pPr>
        <w:ind w:left="7037" w:hanging="228"/>
      </w:pPr>
      <w:rPr>
        <w:rFonts w:hint="default"/>
        <w:lang w:val="es-ES" w:eastAsia="en-US" w:bidi="ar-SA"/>
      </w:rPr>
    </w:lvl>
    <w:lvl w:ilvl="7" w:tplc="7540B450">
      <w:numFmt w:val="bullet"/>
      <w:lvlText w:val="•"/>
      <w:lvlJc w:val="left"/>
      <w:pPr>
        <w:ind w:left="8030" w:hanging="228"/>
      </w:pPr>
      <w:rPr>
        <w:rFonts w:hint="default"/>
        <w:lang w:val="es-ES" w:eastAsia="en-US" w:bidi="ar-SA"/>
      </w:rPr>
    </w:lvl>
    <w:lvl w:ilvl="8" w:tplc="F3269E6C">
      <w:numFmt w:val="bullet"/>
      <w:lvlText w:val="•"/>
      <w:lvlJc w:val="left"/>
      <w:pPr>
        <w:ind w:left="9023" w:hanging="228"/>
      </w:pPr>
      <w:rPr>
        <w:rFonts w:hint="default"/>
        <w:lang w:val="es-ES" w:eastAsia="en-US" w:bidi="ar-SA"/>
      </w:rPr>
    </w:lvl>
  </w:abstractNum>
  <w:abstractNum w:abstractNumId="11" w15:restartNumberingAfterBreak="0">
    <w:nsid w:val="741C1656"/>
    <w:multiLevelType w:val="hybridMultilevel"/>
    <w:tmpl w:val="C7269FB2"/>
    <w:lvl w:ilvl="0" w:tplc="12B0340A">
      <w:start w:val="1"/>
      <w:numFmt w:val="lowerLetter"/>
      <w:lvlText w:val="(%1)"/>
      <w:lvlJc w:val="left"/>
      <w:pPr>
        <w:ind w:left="829" w:hanging="375"/>
      </w:pPr>
      <w:rPr>
        <w:rFonts w:cs="Times New Roman" w:hint="default"/>
      </w:rPr>
    </w:lvl>
    <w:lvl w:ilvl="1" w:tplc="240A0019" w:tentative="1">
      <w:start w:val="1"/>
      <w:numFmt w:val="lowerLetter"/>
      <w:lvlText w:val="%2."/>
      <w:lvlJc w:val="left"/>
      <w:pPr>
        <w:ind w:left="1534" w:hanging="360"/>
      </w:pPr>
      <w:rPr>
        <w:rFonts w:cs="Times New Roman"/>
      </w:rPr>
    </w:lvl>
    <w:lvl w:ilvl="2" w:tplc="240A001B" w:tentative="1">
      <w:start w:val="1"/>
      <w:numFmt w:val="lowerRoman"/>
      <w:lvlText w:val="%3."/>
      <w:lvlJc w:val="right"/>
      <w:pPr>
        <w:ind w:left="2254" w:hanging="180"/>
      </w:pPr>
      <w:rPr>
        <w:rFonts w:cs="Times New Roman"/>
      </w:rPr>
    </w:lvl>
    <w:lvl w:ilvl="3" w:tplc="240A000F" w:tentative="1">
      <w:start w:val="1"/>
      <w:numFmt w:val="decimal"/>
      <w:lvlText w:val="%4."/>
      <w:lvlJc w:val="left"/>
      <w:pPr>
        <w:ind w:left="2974" w:hanging="360"/>
      </w:pPr>
      <w:rPr>
        <w:rFonts w:cs="Times New Roman"/>
      </w:rPr>
    </w:lvl>
    <w:lvl w:ilvl="4" w:tplc="240A0019" w:tentative="1">
      <w:start w:val="1"/>
      <w:numFmt w:val="lowerLetter"/>
      <w:lvlText w:val="%5."/>
      <w:lvlJc w:val="left"/>
      <w:pPr>
        <w:ind w:left="3694" w:hanging="360"/>
      </w:pPr>
      <w:rPr>
        <w:rFonts w:cs="Times New Roman"/>
      </w:rPr>
    </w:lvl>
    <w:lvl w:ilvl="5" w:tplc="240A001B" w:tentative="1">
      <w:start w:val="1"/>
      <w:numFmt w:val="lowerRoman"/>
      <w:lvlText w:val="%6."/>
      <w:lvlJc w:val="right"/>
      <w:pPr>
        <w:ind w:left="4414" w:hanging="180"/>
      </w:pPr>
      <w:rPr>
        <w:rFonts w:cs="Times New Roman"/>
      </w:rPr>
    </w:lvl>
    <w:lvl w:ilvl="6" w:tplc="240A000F" w:tentative="1">
      <w:start w:val="1"/>
      <w:numFmt w:val="decimal"/>
      <w:lvlText w:val="%7."/>
      <w:lvlJc w:val="left"/>
      <w:pPr>
        <w:ind w:left="5134" w:hanging="360"/>
      </w:pPr>
      <w:rPr>
        <w:rFonts w:cs="Times New Roman"/>
      </w:rPr>
    </w:lvl>
    <w:lvl w:ilvl="7" w:tplc="240A0019" w:tentative="1">
      <w:start w:val="1"/>
      <w:numFmt w:val="lowerLetter"/>
      <w:lvlText w:val="%8."/>
      <w:lvlJc w:val="left"/>
      <w:pPr>
        <w:ind w:left="5854" w:hanging="360"/>
      </w:pPr>
      <w:rPr>
        <w:rFonts w:cs="Times New Roman"/>
      </w:rPr>
    </w:lvl>
    <w:lvl w:ilvl="8" w:tplc="240A001B" w:tentative="1">
      <w:start w:val="1"/>
      <w:numFmt w:val="lowerRoman"/>
      <w:lvlText w:val="%9."/>
      <w:lvlJc w:val="right"/>
      <w:pPr>
        <w:ind w:left="6574" w:hanging="180"/>
      </w:pPr>
      <w:rPr>
        <w:rFonts w:cs="Times New Roman"/>
      </w:rPr>
    </w:lvl>
  </w:abstractNum>
  <w:abstractNum w:abstractNumId="12" w15:restartNumberingAfterBreak="0">
    <w:nsid w:val="784244E0"/>
    <w:multiLevelType w:val="hybridMultilevel"/>
    <w:tmpl w:val="0FE2A9FE"/>
    <w:lvl w:ilvl="0" w:tplc="047C825C">
      <w:start w:val="10"/>
      <w:numFmt w:val="decimal"/>
      <w:lvlText w:val="%1."/>
      <w:lvlJc w:val="left"/>
      <w:pPr>
        <w:ind w:left="3140" w:hanging="357"/>
      </w:pPr>
      <w:rPr>
        <w:rFonts w:ascii="Gadugi" w:eastAsia="Gadugi" w:hAnsi="Gadugi" w:cs="Gadugi" w:hint="default"/>
        <w:w w:val="93"/>
        <w:sz w:val="24"/>
        <w:szCs w:val="24"/>
        <w:lang w:val="es-ES" w:eastAsia="en-US" w:bidi="ar-SA"/>
      </w:rPr>
    </w:lvl>
    <w:lvl w:ilvl="1" w:tplc="6B422982">
      <w:numFmt w:val="bullet"/>
      <w:lvlText w:val="•"/>
      <w:lvlJc w:val="left"/>
      <w:pPr>
        <w:ind w:left="3926" w:hanging="357"/>
      </w:pPr>
      <w:rPr>
        <w:rFonts w:hint="default"/>
        <w:lang w:val="es-ES" w:eastAsia="en-US" w:bidi="ar-SA"/>
      </w:rPr>
    </w:lvl>
    <w:lvl w:ilvl="2" w:tplc="DD70D344">
      <w:numFmt w:val="bullet"/>
      <w:lvlText w:val="•"/>
      <w:lvlJc w:val="left"/>
      <w:pPr>
        <w:ind w:left="4713" w:hanging="357"/>
      </w:pPr>
      <w:rPr>
        <w:rFonts w:hint="default"/>
        <w:lang w:val="es-ES" w:eastAsia="en-US" w:bidi="ar-SA"/>
      </w:rPr>
    </w:lvl>
    <w:lvl w:ilvl="3" w:tplc="74AA289E">
      <w:numFmt w:val="bullet"/>
      <w:lvlText w:val="•"/>
      <w:lvlJc w:val="left"/>
      <w:pPr>
        <w:ind w:left="5500" w:hanging="357"/>
      </w:pPr>
      <w:rPr>
        <w:rFonts w:hint="default"/>
        <w:lang w:val="es-ES" w:eastAsia="en-US" w:bidi="ar-SA"/>
      </w:rPr>
    </w:lvl>
    <w:lvl w:ilvl="4" w:tplc="A52C14CC">
      <w:numFmt w:val="bullet"/>
      <w:lvlText w:val="•"/>
      <w:lvlJc w:val="left"/>
      <w:pPr>
        <w:ind w:left="6287" w:hanging="357"/>
      </w:pPr>
      <w:rPr>
        <w:rFonts w:hint="default"/>
        <w:lang w:val="es-ES" w:eastAsia="en-US" w:bidi="ar-SA"/>
      </w:rPr>
    </w:lvl>
    <w:lvl w:ilvl="5" w:tplc="3D1A6A66">
      <w:numFmt w:val="bullet"/>
      <w:lvlText w:val="•"/>
      <w:lvlJc w:val="left"/>
      <w:pPr>
        <w:ind w:left="7074" w:hanging="357"/>
      </w:pPr>
      <w:rPr>
        <w:rFonts w:hint="default"/>
        <w:lang w:val="es-ES" w:eastAsia="en-US" w:bidi="ar-SA"/>
      </w:rPr>
    </w:lvl>
    <w:lvl w:ilvl="6" w:tplc="262E3248">
      <w:numFmt w:val="bullet"/>
      <w:lvlText w:val="•"/>
      <w:lvlJc w:val="left"/>
      <w:pPr>
        <w:ind w:left="7861" w:hanging="357"/>
      </w:pPr>
      <w:rPr>
        <w:rFonts w:hint="default"/>
        <w:lang w:val="es-ES" w:eastAsia="en-US" w:bidi="ar-SA"/>
      </w:rPr>
    </w:lvl>
    <w:lvl w:ilvl="7" w:tplc="3B020CC2">
      <w:numFmt w:val="bullet"/>
      <w:lvlText w:val="•"/>
      <w:lvlJc w:val="left"/>
      <w:pPr>
        <w:ind w:left="8648" w:hanging="357"/>
      </w:pPr>
      <w:rPr>
        <w:rFonts w:hint="default"/>
        <w:lang w:val="es-ES" w:eastAsia="en-US" w:bidi="ar-SA"/>
      </w:rPr>
    </w:lvl>
    <w:lvl w:ilvl="8" w:tplc="EF38E492">
      <w:numFmt w:val="bullet"/>
      <w:lvlText w:val="•"/>
      <w:lvlJc w:val="left"/>
      <w:pPr>
        <w:ind w:left="9435" w:hanging="357"/>
      </w:pPr>
      <w:rPr>
        <w:rFonts w:hint="default"/>
        <w:lang w:val="es-ES" w:eastAsia="en-US" w:bidi="ar-SA"/>
      </w:rPr>
    </w:lvl>
  </w:abstractNum>
  <w:abstractNum w:abstractNumId="13" w15:restartNumberingAfterBreak="0">
    <w:nsid w:val="7C9C3983"/>
    <w:multiLevelType w:val="hybridMultilevel"/>
    <w:tmpl w:val="29002EEE"/>
    <w:lvl w:ilvl="0" w:tplc="C73E0A46">
      <w:start w:val="96"/>
      <w:numFmt w:val="decimal"/>
      <w:lvlText w:val="%1."/>
      <w:lvlJc w:val="left"/>
      <w:pPr>
        <w:ind w:left="3140" w:hanging="357"/>
      </w:pPr>
      <w:rPr>
        <w:rFonts w:ascii="Gadugi" w:eastAsia="Gadugi" w:hAnsi="Gadugi" w:cs="Gadugi" w:hint="default"/>
        <w:w w:val="93"/>
        <w:sz w:val="24"/>
        <w:szCs w:val="24"/>
        <w:lang w:val="es-ES" w:eastAsia="en-US" w:bidi="ar-SA"/>
      </w:rPr>
    </w:lvl>
    <w:lvl w:ilvl="1" w:tplc="7DF0C232">
      <w:numFmt w:val="bullet"/>
      <w:lvlText w:val="•"/>
      <w:lvlJc w:val="left"/>
      <w:pPr>
        <w:ind w:left="3926" w:hanging="357"/>
      </w:pPr>
      <w:rPr>
        <w:rFonts w:hint="default"/>
        <w:lang w:val="es-ES" w:eastAsia="en-US" w:bidi="ar-SA"/>
      </w:rPr>
    </w:lvl>
    <w:lvl w:ilvl="2" w:tplc="A36E499A">
      <w:numFmt w:val="bullet"/>
      <w:lvlText w:val="•"/>
      <w:lvlJc w:val="left"/>
      <w:pPr>
        <w:ind w:left="4713" w:hanging="357"/>
      </w:pPr>
      <w:rPr>
        <w:rFonts w:hint="default"/>
        <w:lang w:val="es-ES" w:eastAsia="en-US" w:bidi="ar-SA"/>
      </w:rPr>
    </w:lvl>
    <w:lvl w:ilvl="3" w:tplc="2A4ABA08">
      <w:numFmt w:val="bullet"/>
      <w:lvlText w:val="•"/>
      <w:lvlJc w:val="left"/>
      <w:pPr>
        <w:ind w:left="5500" w:hanging="357"/>
      </w:pPr>
      <w:rPr>
        <w:rFonts w:hint="default"/>
        <w:lang w:val="es-ES" w:eastAsia="en-US" w:bidi="ar-SA"/>
      </w:rPr>
    </w:lvl>
    <w:lvl w:ilvl="4" w:tplc="475AA6EE">
      <w:numFmt w:val="bullet"/>
      <w:lvlText w:val="•"/>
      <w:lvlJc w:val="left"/>
      <w:pPr>
        <w:ind w:left="6287" w:hanging="357"/>
      </w:pPr>
      <w:rPr>
        <w:rFonts w:hint="default"/>
        <w:lang w:val="es-ES" w:eastAsia="en-US" w:bidi="ar-SA"/>
      </w:rPr>
    </w:lvl>
    <w:lvl w:ilvl="5" w:tplc="8F52A846">
      <w:numFmt w:val="bullet"/>
      <w:lvlText w:val="•"/>
      <w:lvlJc w:val="left"/>
      <w:pPr>
        <w:ind w:left="7074" w:hanging="357"/>
      </w:pPr>
      <w:rPr>
        <w:rFonts w:hint="default"/>
        <w:lang w:val="es-ES" w:eastAsia="en-US" w:bidi="ar-SA"/>
      </w:rPr>
    </w:lvl>
    <w:lvl w:ilvl="6" w:tplc="F1FE22E8">
      <w:numFmt w:val="bullet"/>
      <w:lvlText w:val="•"/>
      <w:lvlJc w:val="left"/>
      <w:pPr>
        <w:ind w:left="7861" w:hanging="357"/>
      </w:pPr>
      <w:rPr>
        <w:rFonts w:hint="default"/>
        <w:lang w:val="es-ES" w:eastAsia="en-US" w:bidi="ar-SA"/>
      </w:rPr>
    </w:lvl>
    <w:lvl w:ilvl="7" w:tplc="73DC6044">
      <w:numFmt w:val="bullet"/>
      <w:lvlText w:val="•"/>
      <w:lvlJc w:val="left"/>
      <w:pPr>
        <w:ind w:left="8648" w:hanging="357"/>
      </w:pPr>
      <w:rPr>
        <w:rFonts w:hint="default"/>
        <w:lang w:val="es-ES" w:eastAsia="en-US" w:bidi="ar-SA"/>
      </w:rPr>
    </w:lvl>
    <w:lvl w:ilvl="8" w:tplc="A030F9CA">
      <w:numFmt w:val="bullet"/>
      <w:lvlText w:val="•"/>
      <w:lvlJc w:val="left"/>
      <w:pPr>
        <w:ind w:left="9435" w:hanging="357"/>
      </w:pPr>
      <w:rPr>
        <w:rFonts w:hint="default"/>
        <w:lang w:val="es-ES" w:eastAsia="en-US" w:bidi="ar-SA"/>
      </w:rPr>
    </w:lvl>
  </w:abstractNum>
  <w:abstractNum w:abstractNumId="14" w15:restartNumberingAfterBreak="0">
    <w:nsid w:val="7F831E90"/>
    <w:multiLevelType w:val="hybridMultilevel"/>
    <w:tmpl w:val="88B03132"/>
    <w:lvl w:ilvl="0" w:tplc="C79055CA">
      <w:start w:val="13"/>
      <w:numFmt w:val="decimal"/>
      <w:lvlText w:val="%1."/>
      <w:lvlJc w:val="left"/>
      <w:pPr>
        <w:ind w:left="3140" w:hanging="357"/>
      </w:pPr>
      <w:rPr>
        <w:rFonts w:ascii="Gadugi" w:eastAsia="Gadugi" w:hAnsi="Gadugi" w:cs="Gadugi" w:hint="default"/>
        <w:w w:val="93"/>
        <w:sz w:val="24"/>
        <w:szCs w:val="24"/>
        <w:lang w:val="es-ES" w:eastAsia="en-US" w:bidi="ar-SA"/>
      </w:rPr>
    </w:lvl>
    <w:lvl w:ilvl="1" w:tplc="7BD8967E">
      <w:numFmt w:val="bullet"/>
      <w:lvlText w:val="•"/>
      <w:lvlJc w:val="left"/>
      <w:pPr>
        <w:ind w:left="3926" w:hanging="357"/>
      </w:pPr>
      <w:rPr>
        <w:rFonts w:hint="default"/>
        <w:lang w:val="es-ES" w:eastAsia="en-US" w:bidi="ar-SA"/>
      </w:rPr>
    </w:lvl>
    <w:lvl w:ilvl="2" w:tplc="EA6E0A18">
      <w:numFmt w:val="bullet"/>
      <w:lvlText w:val="•"/>
      <w:lvlJc w:val="left"/>
      <w:pPr>
        <w:ind w:left="4713" w:hanging="357"/>
      </w:pPr>
      <w:rPr>
        <w:rFonts w:hint="default"/>
        <w:lang w:val="es-ES" w:eastAsia="en-US" w:bidi="ar-SA"/>
      </w:rPr>
    </w:lvl>
    <w:lvl w:ilvl="3" w:tplc="95A8D0C0">
      <w:numFmt w:val="bullet"/>
      <w:lvlText w:val="•"/>
      <w:lvlJc w:val="left"/>
      <w:pPr>
        <w:ind w:left="5500" w:hanging="357"/>
      </w:pPr>
      <w:rPr>
        <w:rFonts w:hint="default"/>
        <w:lang w:val="es-ES" w:eastAsia="en-US" w:bidi="ar-SA"/>
      </w:rPr>
    </w:lvl>
    <w:lvl w:ilvl="4" w:tplc="CADCDB88">
      <w:numFmt w:val="bullet"/>
      <w:lvlText w:val="•"/>
      <w:lvlJc w:val="left"/>
      <w:pPr>
        <w:ind w:left="6287" w:hanging="357"/>
      </w:pPr>
      <w:rPr>
        <w:rFonts w:hint="default"/>
        <w:lang w:val="es-ES" w:eastAsia="en-US" w:bidi="ar-SA"/>
      </w:rPr>
    </w:lvl>
    <w:lvl w:ilvl="5" w:tplc="9A808738">
      <w:numFmt w:val="bullet"/>
      <w:lvlText w:val="•"/>
      <w:lvlJc w:val="left"/>
      <w:pPr>
        <w:ind w:left="7074" w:hanging="357"/>
      </w:pPr>
      <w:rPr>
        <w:rFonts w:hint="default"/>
        <w:lang w:val="es-ES" w:eastAsia="en-US" w:bidi="ar-SA"/>
      </w:rPr>
    </w:lvl>
    <w:lvl w:ilvl="6" w:tplc="FEF6DE32">
      <w:numFmt w:val="bullet"/>
      <w:lvlText w:val="•"/>
      <w:lvlJc w:val="left"/>
      <w:pPr>
        <w:ind w:left="7861" w:hanging="357"/>
      </w:pPr>
      <w:rPr>
        <w:rFonts w:hint="default"/>
        <w:lang w:val="es-ES" w:eastAsia="en-US" w:bidi="ar-SA"/>
      </w:rPr>
    </w:lvl>
    <w:lvl w:ilvl="7" w:tplc="E42C07D8">
      <w:numFmt w:val="bullet"/>
      <w:lvlText w:val="•"/>
      <w:lvlJc w:val="left"/>
      <w:pPr>
        <w:ind w:left="8648" w:hanging="357"/>
      </w:pPr>
      <w:rPr>
        <w:rFonts w:hint="default"/>
        <w:lang w:val="es-ES" w:eastAsia="en-US" w:bidi="ar-SA"/>
      </w:rPr>
    </w:lvl>
    <w:lvl w:ilvl="8" w:tplc="36F2516C">
      <w:numFmt w:val="bullet"/>
      <w:lvlText w:val="•"/>
      <w:lvlJc w:val="left"/>
      <w:pPr>
        <w:ind w:left="9435" w:hanging="357"/>
      </w:pPr>
      <w:rPr>
        <w:rFonts w:hint="default"/>
        <w:lang w:val="es-ES" w:eastAsia="en-US" w:bidi="ar-SA"/>
      </w:rPr>
    </w:lvl>
  </w:abstractNum>
  <w:num w:numId="1">
    <w:abstractNumId w:val="8"/>
  </w:num>
  <w:num w:numId="2">
    <w:abstractNumId w:val="10"/>
  </w:num>
  <w:num w:numId="3">
    <w:abstractNumId w:val="3"/>
  </w:num>
  <w:num w:numId="4">
    <w:abstractNumId w:val="5"/>
  </w:num>
  <w:num w:numId="5">
    <w:abstractNumId w:val="13"/>
  </w:num>
  <w:num w:numId="6">
    <w:abstractNumId w:val="7"/>
  </w:num>
  <w:num w:numId="7">
    <w:abstractNumId w:val="2"/>
  </w:num>
  <w:num w:numId="8">
    <w:abstractNumId w:val="1"/>
  </w:num>
  <w:num w:numId="9">
    <w:abstractNumId w:val="0"/>
  </w:num>
  <w:num w:numId="10">
    <w:abstractNumId w:val="6"/>
  </w:num>
  <w:num w:numId="11">
    <w:abstractNumId w:val="14"/>
  </w:num>
  <w:num w:numId="12">
    <w:abstractNumId w:val="12"/>
  </w:num>
  <w:num w:numId="13">
    <w:abstractNumId w:val="4"/>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58"/>
    <w:rsid w:val="000004D1"/>
    <w:rsid w:val="00053BA5"/>
    <w:rsid w:val="000776D9"/>
    <w:rsid w:val="000837C2"/>
    <w:rsid w:val="000B1A60"/>
    <w:rsid w:val="000B4483"/>
    <w:rsid w:val="00177999"/>
    <w:rsid w:val="001B5658"/>
    <w:rsid w:val="00260656"/>
    <w:rsid w:val="002916DE"/>
    <w:rsid w:val="002E6B77"/>
    <w:rsid w:val="003359FE"/>
    <w:rsid w:val="00337867"/>
    <w:rsid w:val="0036679E"/>
    <w:rsid w:val="003B7E9F"/>
    <w:rsid w:val="003C7F8F"/>
    <w:rsid w:val="003E0D14"/>
    <w:rsid w:val="004017C8"/>
    <w:rsid w:val="00402B32"/>
    <w:rsid w:val="004226E8"/>
    <w:rsid w:val="00454840"/>
    <w:rsid w:val="004D2A24"/>
    <w:rsid w:val="004E2599"/>
    <w:rsid w:val="004E39A1"/>
    <w:rsid w:val="00527D22"/>
    <w:rsid w:val="00535D41"/>
    <w:rsid w:val="0056161E"/>
    <w:rsid w:val="005D4A1B"/>
    <w:rsid w:val="005D75F7"/>
    <w:rsid w:val="005E4C67"/>
    <w:rsid w:val="00616C16"/>
    <w:rsid w:val="00624C87"/>
    <w:rsid w:val="006458B9"/>
    <w:rsid w:val="006539C9"/>
    <w:rsid w:val="006F56A2"/>
    <w:rsid w:val="007253D1"/>
    <w:rsid w:val="00755993"/>
    <w:rsid w:val="00770010"/>
    <w:rsid w:val="007826A2"/>
    <w:rsid w:val="007B0924"/>
    <w:rsid w:val="007D7690"/>
    <w:rsid w:val="008150E2"/>
    <w:rsid w:val="0082542B"/>
    <w:rsid w:val="00880EAD"/>
    <w:rsid w:val="0089206D"/>
    <w:rsid w:val="008C64F0"/>
    <w:rsid w:val="008F3B2E"/>
    <w:rsid w:val="008F463E"/>
    <w:rsid w:val="00902609"/>
    <w:rsid w:val="009328C3"/>
    <w:rsid w:val="009934CD"/>
    <w:rsid w:val="009A60C3"/>
    <w:rsid w:val="009C673F"/>
    <w:rsid w:val="009D2DD7"/>
    <w:rsid w:val="009D3C82"/>
    <w:rsid w:val="009E7AAB"/>
    <w:rsid w:val="00A04DD2"/>
    <w:rsid w:val="00A33338"/>
    <w:rsid w:val="00A73DD2"/>
    <w:rsid w:val="00AC761E"/>
    <w:rsid w:val="00B519BA"/>
    <w:rsid w:val="00B94A45"/>
    <w:rsid w:val="00BD6CB3"/>
    <w:rsid w:val="00BE0BF9"/>
    <w:rsid w:val="00C53544"/>
    <w:rsid w:val="00C6225B"/>
    <w:rsid w:val="00C837CF"/>
    <w:rsid w:val="00C8450A"/>
    <w:rsid w:val="00CC649D"/>
    <w:rsid w:val="00CD7E56"/>
    <w:rsid w:val="00CE033F"/>
    <w:rsid w:val="00D15F32"/>
    <w:rsid w:val="00D8039C"/>
    <w:rsid w:val="00DA6934"/>
    <w:rsid w:val="00DB1FEE"/>
    <w:rsid w:val="00DC2D81"/>
    <w:rsid w:val="00E577A3"/>
    <w:rsid w:val="00F34C80"/>
    <w:rsid w:val="00FC6C2B"/>
    <w:rsid w:val="00FF57BA"/>
    <w:rsid w:val="00FF65B5"/>
    <w:rsid w:val="0B540EE3"/>
    <w:rsid w:val="0C883170"/>
    <w:rsid w:val="1442EE1F"/>
    <w:rsid w:val="3459D94E"/>
    <w:rsid w:val="35EB4271"/>
    <w:rsid w:val="3A96591A"/>
    <w:rsid w:val="4049A1C4"/>
    <w:rsid w:val="4522D53F"/>
    <w:rsid w:val="5DE35AC2"/>
    <w:rsid w:val="6FC6D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4877"/>
  <w15:chartTrackingRefBased/>
  <w15:docId w15:val="{F1CE11D2-0E1D-4BF8-ADAD-91F49D09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658"/>
    <w:pPr>
      <w:widowControl w:val="0"/>
      <w:autoSpaceDE w:val="0"/>
      <w:autoSpaceDN w:val="0"/>
      <w:spacing w:after="0" w:line="240" w:lineRule="auto"/>
    </w:pPr>
    <w:rPr>
      <w:rFonts w:ascii="Gadugi" w:eastAsia="Gadugi" w:hAnsi="Gadugi" w:cs="Gadugi"/>
      <w:lang w:val="es-ES"/>
    </w:rPr>
  </w:style>
  <w:style w:type="paragraph" w:styleId="Ttulo1">
    <w:name w:val="heading 1"/>
    <w:basedOn w:val="Normal"/>
    <w:link w:val="Ttulo1Car"/>
    <w:uiPriority w:val="9"/>
    <w:qFormat/>
    <w:rsid w:val="001B5658"/>
    <w:pPr>
      <w:ind w:left="1082"/>
      <w:outlineLvl w:val="0"/>
    </w:pPr>
    <w:rPr>
      <w:sz w:val="29"/>
      <w:szCs w:val="29"/>
    </w:rPr>
  </w:style>
  <w:style w:type="paragraph" w:styleId="Ttulo2">
    <w:name w:val="heading 2"/>
    <w:basedOn w:val="Normal"/>
    <w:link w:val="Ttulo2Car"/>
    <w:uiPriority w:val="9"/>
    <w:unhideWhenUsed/>
    <w:qFormat/>
    <w:rsid w:val="001B5658"/>
    <w:pPr>
      <w:ind w:left="278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5658"/>
    <w:rPr>
      <w:rFonts w:ascii="Gadugi" w:eastAsia="Gadugi" w:hAnsi="Gadugi" w:cs="Gadugi"/>
      <w:sz w:val="29"/>
      <w:szCs w:val="29"/>
      <w:lang w:val="es-ES"/>
    </w:rPr>
  </w:style>
  <w:style w:type="character" w:customStyle="1" w:styleId="Ttulo2Car">
    <w:name w:val="Título 2 Car"/>
    <w:basedOn w:val="Fuentedeprrafopredeter"/>
    <w:link w:val="Ttulo2"/>
    <w:uiPriority w:val="9"/>
    <w:rsid w:val="001B5658"/>
    <w:rPr>
      <w:rFonts w:ascii="Gadugi" w:eastAsia="Gadugi" w:hAnsi="Gadugi" w:cs="Gadugi"/>
      <w:b/>
      <w:bCs/>
      <w:sz w:val="28"/>
      <w:szCs w:val="28"/>
      <w:lang w:val="es-ES"/>
    </w:rPr>
  </w:style>
  <w:style w:type="table" w:customStyle="1" w:styleId="NormalTable0">
    <w:name w:val="Normal Table0"/>
    <w:uiPriority w:val="2"/>
    <w:semiHidden/>
    <w:unhideWhenUsed/>
    <w:qFormat/>
    <w:rsid w:val="001B565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B5658"/>
    <w:rPr>
      <w:sz w:val="28"/>
      <w:szCs w:val="28"/>
    </w:rPr>
  </w:style>
  <w:style w:type="character" w:customStyle="1" w:styleId="TextoindependienteCar">
    <w:name w:val="Texto independiente Car"/>
    <w:basedOn w:val="Fuentedeprrafopredeter"/>
    <w:link w:val="Textoindependiente"/>
    <w:uiPriority w:val="1"/>
    <w:rsid w:val="001B5658"/>
    <w:rPr>
      <w:rFonts w:ascii="Gadugi" w:eastAsia="Gadugi" w:hAnsi="Gadugi" w:cs="Gadugi"/>
      <w:sz w:val="28"/>
      <w:szCs w:val="28"/>
      <w:lang w:val="es-ES"/>
    </w:rPr>
  </w:style>
  <w:style w:type="paragraph" w:styleId="Prrafodelista">
    <w:name w:val="List Paragraph"/>
    <w:basedOn w:val="Normal"/>
    <w:uiPriority w:val="1"/>
    <w:qFormat/>
    <w:rsid w:val="001B5658"/>
    <w:pPr>
      <w:ind w:left="3140" w:hanging="358"/>
    </w:pPr>
  </w:style>
  <w:style w:type="paragraph" w:customStyle="1" w:styleId="TableParagraph">
    <w:name w:val="Table Paragraph"/>
    <w:basedOn w:val="Normal"/>
    <w:uiPriority w:val="1"/>
    <w:qFormat/>
    <w:rsid w:val="001B5658"/>
    <w:pPr>
      <w:ind w:left="107"/>
    </w:p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ft,Footnote Text,f"/>
    <w:basedOn w:val="Normal"/>
    <w:link w:val="TextonotapieCar"/>
    <w:uiPriority w:val="99"/>
    <w:unhideWhenUsed/>
    <w:qFormat/>
    <w:rsid w:val="001B5658"/>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ft Car1,Footnote Text Car1,f Car1"/>
    <w:basedOn w:val="Fuentedeprrafopredeter"/>
    <w:link w:val="Textonotapie"/>
    <w:uiPriority w:val="99"/>
    <w:semiHidden/>
    <w:rsid w:val="001B5658"/>
    <w:rPr>
      <w:rFonts w:ascii="Gadugi" w:eastAsia="Gadugi" w:hAnsi="Gadugi" w:cs="Gadugi"/>
      <w:sz w:val="20"/>
      <w:szCs w:val="20"/>
      <w:lang w:val="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
    <w:basedOn w:val="Fuentedeprrafopredeter"/>
    <w:uiPriority w:val="99"/>
    <w:unhideWhenUsed/>
    <w:qFormat/>
    <w:rsid w:val="001B5658"/>
    <w:rPr>
      <w:vertAlign w:val="superscript"/>
    </w:rPr>
  </w:style>
  <w:style w:type="paragraph" w:styleId="Encabezado">
    <w:name w:val="header"/>
    <w:basedOn w:val="Normal"/>
    <w:link w:val="EncabezadoCar"/>
    <w:uiPriority w:val="99"/>
    <w:unhideWhenUsed/>
    <w:rsid w:val="004226E8"/>
    <w:pPr>
      <w:tabs>
        <w:tab w:val="center" w:pos="4419"/>
        <w:tab w:val="right" w:pos="8838"/>
      </w:tabs>
    </w:pPr>
  </w:style>
  <w:style w:type="character" w:customStyle="1" w:styleId="EncabezadoCar">
    <w:name w:val="Encabezado Car"/>
    <w:basedOn w:val="Fuentedeprrafopredeter"/>
    <w:link w:val="Encabezado"/>
    <w:uiPriority w:val="99"/>
    <w:rsid w:val="004226E8"/>
    <w:rPr>
      <w:rFonts w:ascii="Gadugi" w:eastAsia="Gadugi" w:hAnsi="Gadugi" w:cs="Gadugi"/>
      <w:lang w:val="es-ES"/>
    </w:rPr>
  </w:style>
  <w:style w:type="paragraph" w:styleId="Piedepgina">
    <w:name w:val="footer"/>
    <w:basedOn w:val="Normal"/>
    <w:link w:val="PiedepginaCar"/>
    <w:uiPriority w:val="99"/>
    <w:unhideWhenUsed/>
    <w:rsid w:val="004226E8"/>
    <w:pPr>
      <w:tabs>
        <w:tab w:val="center" w:pos="4419"/>
        <w:tab w:val="right" w:pos="8838"/>
      </w:tabs>
    </w:pPr>
  </w:style>
  <w:style w:type="character" w:customStyle="1" w:styleId="PiedepginaCar">
    <w:name w:val="Pie de página Car"/>
    <w:basedOn w:val="Fuentedeprrafopredeter"/>
    <w:link w:val="Piedepgina"/>
    <w:uiPriority w:val="99"/>
    <w:rsid w:val="004226E8"/>
    <w:rPr>
      <w:rFonts w:ascii="Gadugi" w:eastAsia="Gadugi" w:hAnsi="Gadugi" w:cs="Gadugi"/>
      <w:lang w:val="es-ES"/>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ft Car,Footnote Text Car,f Car"/>
    <w:uiPriority w:val="99"/>
    <w:locked/>
    <w:rsid w:val="00BE0BF9"/>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Gadugi" w:eastAsia="Gadugi" w:hAnsi="Gadugi" w:cs="Gadugi"/>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D75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5F7"/>
    <w:rPr>
      <w:rFonts w:ascii="Segoe UI" w:eastAsia="Gadug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4379">
      <w:bodyDiv w:val="1"/>
      <w:marLeft w:val="0"/>
      <w:marRight w:val="0"/>
      <w:marTop w:val="0"/>
      <w:marBottom w:val="0"/>
      <w:divBdr>
        <w:top w:val="none" w:sz="0" w:space="0" w:color="auto"/>
        <w:left w:val="none" w:sz="0" w:space="0" w:color="auto"/>
        <w:bottom w:val="none" w:sz="0" w:space="0" w:color="auto"/>
        <w:right w:val="none" w:sz="0" w:space="0" w:color="auto"/>
      </w:divBdr>
    </w:div>
    <w:div w:id="379398276">
      <w:bodyDiv w:val="1"/>
      <w:marLeft w:val="0"/>
      <w:marRight w:val="0"/>
      <w:marTop w:val="0"/>
      <w:marBottom w:val="0"/>
      <w:divBdr>
        <w:top w:val="none" w:sz="0" w:space="0" w:color="auto"/>
        <w:left w:val="none" w:sz="0" w:space="0" w:color="auto"/>
        <w:bottom w:val="none" w:sz="0" w:space="0" w:color="auto"/>
        <w:right w:val="none" w:sz="0" w:space="0" w:color="auto"/>
      </w:divBdr>
    </w:div>
    <w:div w:id="1390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ab00cd65bcf249a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8BA3-4181-4F75-BB66-F41357ECEBD6}">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1E34219E-E9AF-493C-8B22-E8D300FA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47BF7-8161-4DE9-A330-78843160381E}">
  <ds:schemaRefs>
    <ds:schemaRef ds:uri="http://schemas.microsoft.com/sharepoint/v3/contenttype/forms"/>
  </ds:schemaRefs>
</ds:datastoreItem>
</file>

<file path=customXml/itemProps4.xml><?xml version="1.0" encoding="utf-8"?>
<ds:datastoreItem xmlns:ds="http://schemas.openxmlformats.org/officeDocument/2006/customXml" ds:itemID="{38C9ACDD-1CC4-4493-94DF-0C61966F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1946</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Hermides Alonso Gaviria Ocampo</cp:lastModifiedBy>
  <cp:revision>6</cp:revision>
  <dcterms:created xsi:type="dcterms:W3CDTF">2022-09-23T21:10:00Z</dcterms:created>
  <dcterms:modified xsi:type="dcterms:W3CDTF">2022-11-01T20:30:00Z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60b5bb2c-119e-4c15-9e73-79a38a6bbad3</vt:lpwstr>
  </property>
  <property fmtid="{D5CDD505-2E9C-101B-9397-08002B2CF9AE}" pid="3" name="ContentTypeId">
    <vt:lpwstr>0x010100CCD5AFAD2AB8B04697BA6D3B76A92F30</vt:lpwstr>
  </property>
  <property fmtid="{D5CDD505-2E9C-101B-9397-08002B2CF9AE}" pid="4" name="MediaServiceImageTags">
    <vt:lpwstr/>
  </property>
</Properties>
</file>