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748F" w14:textId="77777777" w:rsidR="001B19CA" w:rsidRPr="00D47190" w:rsidRDefault="001B19CA" w:rsidP="001B19C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122333129"/>
      <w:r w:rsidRPr="00D471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708291" w14:textId="77777777" w:rsidR="001B19CA" w:rsidRPr="00D47190" w:rsidRDefault="001B19CA" w:rsidP="001B19CA">
      <w:pPr>
        <w:jc w:val="both"/>
        <w:rPr>
          <w:rFonts w:ascii="Arial" w:eastAsia="Times New Roman" w:hAnsi="Arial" w:cs="Arial"/>
          <w:sz w:val="20"/>
          <w:szCs w:val="20"/>
          <w:lang w:val="es-419" w:eastAsia="es-ES"/>
        </w:rPr>
      </w:pPr>
    </w:p>
    <w:p w14:paraId="67827DBB" w14:textId="77777777" w:rsidR="001B19CA" w:rsidRPr="001B19CA" w:rsidRDefault="001B19CA" w:rsidP="001B19CA">
      <w:pPr>
        <w:jc w:val="both"/>
        <w:rPr>
          <w:rFonts w:ascii="Arial" w:eastAsia="Times New Roman" w:hAnsi="Arial" w:cs="Arial"/>
          <w:sz w:val="20"/>
          <w:szCs w:val="20"/>
          <w:lang w:val="es-419" w:eastAsia="es-ES"/>
        </w:rPr>
      </w:pPr>
      <w:r w:rsidRPr="001B19CA">
        <w:rPr>
          <w:rFonts w:ascii="Arial" w:eastAsia="Times New Roman" w:hAnsi="Arial" w:cs="Arial"/>
          <w:sz w:val="20"/>
          <w:szCs w:val="20"/>
          <w:lang w:val="es-419" w:eastAsia="es-ES"/>
        </w:rPr>
        <w:t>Radicado:</w:t>
      </w:r>
      <w:r w:rsidRPr="001B19CA">
        <w:rPr>
          <w:rFonts w:ascii="Arial" w:eastAsia="Times New Roman" w:hAnsi="Arial" w:cs="Arial"/>
          <w:sz w:val="20"/>
          <w:szCs w:val="20"/>
          <w:lang w:val="es-419" w:eastAsia="es-ES"/>
        </w:rPr>
        <w:tab/>
        <w:t>66001311000320220025501</w:t>
      </w:r>
    </w:p>
    <w:p w14:paraId="5BF9CF6B" w14:textId="77777777" w:rsidR="001B19CA" w:rsidRDefault="001B19CA" w:rsidP="001B19CA">
      <w:pPr>
        <w:jc w:val="both"/>
        <w:rPr>
          <w:rFonts w:ascii="Arial" w:eastAsia="Times New Roman" w:hAnsi="Arial" w:cs="Arial"/>
          <w:sz w:val="20"/>
          <w:szCs w:val="20"/>
          <w:lang w:val="es-419" w:eastAsia="es-ES"/>
        </w:rPr>
      </w:pPr>
      <w:r w:rsidRPr="001B19CA">
        <w:rPr>
          <w:rFonts w:ascii="Arial" w:eastAsia="Times New Roman" w:hAnsi="Arial" w:cs="Arial"/>
          <w:sz w:val="20"/>
          <w:szCs w:val="20"/>
          <w:lang w:val="es-419" w:eastAsia="es-ES"/>
        </w:rPr>
        <w:t>Proceso:</w:t>
      </w:r>
      <w:r w:rsidRPr="001B19CA">
        <w:rPr>
          <w:rFonts w:ascii="Arial" w:eastAsia="Times New Roman" w:hAnsi="Arial" w:cs="Arial"/>
          <w:sz w:val="20"/>
          <w:szCs w:val="20"/>
          <w:lang w:val="es-419" w:eastAsia="es-ES"/>
        </w:rPr>
        <w:tab/>
        <w:t>Investigación de paternidad</w:t>
      </w:r>
    </w:p>
    <w:p w14:paraId="6DCB6CB2" w14:textId="77777777" w:rsidR="001B19CA" w:rsidRPr="001B19CA" w:rsidRDefault="001B19CA" w:rsidP="001B19CA">
      <w:pPr>
        <w:jc w:val="both"/>
        <w:rPr>
          <w:rFonts w:ascii="Arial" w:eastAsia="Times New Roman" w:hAnsi="Arial" w:cs="Arial"/>
          <w:sz w:val="20"/>
          <w:szCs w:val="20"/>
          <w:lang w:val="es-419" w:eastAsia="es-ES"/>
        </w:rPr>
      </w:pPr>
      <w:r w:rsidRPr="001B19CA">
        <w:rPr>
          <w:rFonts w:ascii="Arial" w:eastAsia="Times New Roman" w:hAnsi="Arial" w:cs="Arial"/>
          <w:sz w:val="20"/>
          <w:szCs w:val="20"/>
          <w:lang w:val="es-419" w:eastAsia="es-ES"/>
        </w:rPr>
        <w:t>Demandante:</w:t>
      </w:r>
      <w:r w:rsidRPr="001B19CA">
        <w:rPr>
          <w:rFonts w:ascii="Arial" w:eastAsia="Times New Roman" w:hAnsi="Arial" w:cs="Arial"/>
          <w:sz w:val="20"/>
          <w:szCs w:val="20"/>
          <w:lang w:val="es-419" w:eastAsia="es-ES"/>
        </w:rPr>
        <w:tab/>
        <w:t>Anyela Vanessa Criollo Liscano</w:t>
      </w:r>
    </w:p>
    <w:p w14:paraId="3015DE3A" w14:textId="7B734D2E" w:rsidR="001B19CA" w:rsidRPr="001B19CA" w:rsidRDefault="001B19CA" w:rsidP="001B19CA">
      <w:pPr>
        <w:jc w:val="both"/>
        <w:rPr>
          <w:rFonts w:ascii="Arial" w:eastAsia="Times New Roman" w:hAnsi="Arial" w:cs="Arial"/>
          <w:sz w:val="20"/>
          <w:szCs w:val="20"/>
          <w:lang w:val="es-419" w:eastAsia="es-ES"/>
        </w:rPr>
      </w:pPr>
      <w:r w:rsidRPr="001B19CA">
        <w:rPr>
          <w:rFonts w:ascii="Arial" w:eastAsia="Times New Roman" w:hAnsi="Arial" w:cs="Arial"/>
          <w:sz w:val="20"/>
          <w:szCs w:val="20"/>
          <w:lang w:val="es-419" w:eastAsia="es-ES"/>
        </w:rPr>
        <w:t>Demandados:</w:t>
      </w:r>
      <w:r w:rsidRPr="001B19CA">
        <w:rPr>
          <w:rFonts w:ascii="Arial" w:eastAsia="Times New Roman" w:hAnsi="Arial" w:cs="Arial"/>
          <w:sz w:val="20"/>
          <w:szCs w:val="20"/>
          <w:lang w:val="es-419" w:eastAsia="es-ES"/>
        </w:rPr>
        <w:tab/>
        <w:t>Sebastián Camilo Aponte Largo</w:t>
      </w:r>
    </w:p>
    <w:p w14:paraId="63BD97BE" w14:textId="77777777" w:rsidR="001B19CA" w:rsidRPr="00D47190" w:rsidRDefault="001B19CA" w:rsidP="001B19CA">
      <w:pPr>
        <w:jc w:val="both"/>
        <w:rPr>
          <w:rFonts w:ascii="Arial" w:eastAsia="Times New Roman" w:hAnsi="Arial" w:cs="Arial"/>
          <w:sz w:val="20"/>
          <w:szCs w:val="20"/>
          <w:lang w:val="es-419" w:eastAsia="es-ES"/>
        </w:rPr>
      </w:pPr>
    </w:p>
    <w:p w14:paraId="275E20D6" w14:textId="5BCD4167" w:rsidR="001B19CA" w:rsidRPr="00D47190" w:rsidRDefault="00D34E5E" w:rsidP="001B19CA">
      <w:pPr>
        <w:jc w:val="both"/>
        <w:rPr>
          <w:rFonts w:ascii="Arial" w:eastAsia="Times New Roman" w:hAnsi="Arial" w:cs="Arial"/>
          <w:sz w:val="20"/>
          <w:szCs w:val="20"/>
          <w:lang w:val="es-419" w:eastAsia="es-ES"/>
        </w:rPr>
      </w:pPr>
      <w:r w:rsidRPr="00D47190">
        <w:rPr>
          <w:rFonts w:ascii="Arial" w:eastAsia="Times New Roman" w:hAnsi="Arial" w:cs="Arial"/>
          <w:b/>
          <w:bCs/>
          <w:iCs/>
          <w:sz w:val="20"/>
          <w:szCs w:val="20"/>
          <w:u w:val="single"/>
          <w:lang w:val="es-419" w:eastAsia="fr-FR"/>
        </w:rPr>
        <w:t>TEMAS:</w:t>
      </w:r>
      <w:r w:rsidRPr="00D47190">
        <w:rPr>
          <w:rFonts w:ascii="Arial" w:eastAsia="Times New Roman" w:hAnsi="Arial" w:cs="Arial"/>
          <w:b/>
          <w:bCs/>
          <w:iCs/>
          <w:sz w:val="20"/>
          <w:szCs w:val="20"/>
          <w:lang w:val="es-419" w:eastAsia="fr-FR"/>
        </w:rPr>
        <w:tab/>
      </w:r>
      <w:r w:rsidRPr="001B19CA">
        <w:rPr>
          <w:rFonts w:ascii="Arial" w:eastAsia="Times New Roman" w:hAnsi="Arial" w:cs="Arial"/>
          <w:b/>
          <w:bCs/>
          <w:iCs/>
          <w:sz w:val="20"/>
          <w:szCs w:val="20"/>
          <w:lang w:val="es-419" w:eastAsia="fr-FR"/>
        </w:rPr>
        <w:t xml:space="preserve">RECHAZO DEMANDA </w:t>
      </w:r>
      <w:r>
        <w:rPr>
          <w:rFonts w:ascii="Arial" w:eastAsia="Times New Roman" w:hAnsi="Arial" w:cs="Arial"/>
          <w:b/>
          <w:bCs/>
          <w:iCs/>
          <w:sz w:val="20"/>
          <w:szCs w:val="20"/>
          <w:lang w:val="es-419" w:eastAsia="fr-FR"/>
        </w:rPr>
        <w:t>/ PRESENTACIÓN MEMORIALES Y REMISIÓN MENSAJES DE DATOS /</w:t>
      </w:r>
      <w:r w:rsidRPr="001B19CA">
        <w:rPr>
          <w:rFonts w:ascii="Arial" w:eastAsia="Times New Roman" w:hAnsi="Arial" w:cs="Arial"/>
          <w:b/>
          <w:bCs/>
          <w:iCs/>
          <w:sz w:val="20"/>
          <w:szCs w:val="20"/>
          <w:lang w:val="es-419" w:eastAsia="fr-FR"/>
        </w:rPr>
        <w:t xml:space="preserve"> HORARIO HÁBIL</w:t>
      </w:r>
      <w:r>
        <w:rPr>
          <w:rFonts w:ascii="Arial" w:eastAsia="Times New Roman" w:hAnsi="Arial" w:cs="Arial"/>
          <w:b/>
          <w:bCs/>
          <w:iCs/>
          <w:sz w:val="20"/>
          <w:szCs w:val="20"/>
          <w:lang w:val="es-419" w:eastAsia="fr-FR"/>
        </w:rPr>
        <w:t xml:space="preserve"> / ANTES DE LA HORA DE CIERRE DEL DESPACHO.</w:t>
      </w:r>
    </w:p>
    <w:p w14:paraId="611E73C1" w14:textId="77777777" w:rsidR="001B19CA" w:rsidRDefault="001B19CA" w:rsidP="001B19CA">
      <w:pPr>
        <w:jc w:val="both"/>
        <w:rPr>
          <w:rFonts w:ascii="Arial" w:eastAsia="Times New Roman" w:hAnsi="Arial" w:cs="Arial"/>
          <w:sz w:val="20"/>
          <w:szCs w:val="20"/>
          <w:lang w:eastAsia="es-ES"/>
        </w:rPr>
      </w:pPr>
    </w:p>
    <w:p w14:paraId="5744F4F7" w14:textId="6D192F59" w:rsidR="001B19CA" w:rsidRDefault="00E81699" w:rsidP="001B19CA">
      <w:pPr>
        <w:jc w:val="both"/>
        <w:rPr>
          <w:rFonts w:ascii="Arial" w:eastAsia="Times New Roman" w:hAnsi="Arial" w:cs="Arial"/>
          <w:sz w:val="20"/>
          <w:szCs w:val="20"/>
          <w:lang w:eastAsia="es-ES"/>
        </w:rPr>
      </w:pPr>
      <w:r w:rsidRPr="00E81699">
        <w:rPr>
          <w:rFonts w:ascii="Arial" w:eastAsia="Times New Roman" w:hAnsi="Arial" w:cs="Arial"/>
          <w:sz w:val="20"/>
          <w:szCs w:val="20"/>
          <w:lang w:eastAsia="es-ES"/>
        </w:rPr>
        <w:t>El problema que debe afrontar la Sala es si confirma la providencia que rechazó la demanda por no haber sido subsanada oportunamente; o si la revoca</w:t>
      </w:r>
      <w:r>
        <w:rPr>
          <w:rFonts w:ascii="Arial" w:eastAsia="Times New Roman" w:hAnsi="Arial" w:cs="Arial"/>
          <w:sz w:val="20"/>
          <w:szCs w:val="20"/>
          <w:lang w:eastAsia="es-ES"/>
        </w:rPr>
        <w:t>…</w:t>
      </w:r>
    </w:p>
    <w:p w14:paraId="691E55C9" w14:textId="77777777" w:rsidR="001B19CA" w:rsidRDefault="001B19CA" w:rsidP="001B19CA">
      <w:pPr>
        <w:jc w:val="both"/>
        <w:rPr>
          <w:rFonts w:ascii="Arial" w:eastAsia="Times New Roman" w:hAnsi="Arial" w:cs="Arial"/>
          <w:sz w:val="20"/>
          <w:szCs w:val="20"/>
          <w:lang w:eastAsia="es-ES"/>
        </w:rPr>
      </w:pPr>
    </w:p>
    <w:p w14:paraId="12985FC8" w14:textId="18C5EFF7" w:rsidR="00E81699" w:rsidRPr="00E81699" w:rsidRDefault="006262F1" w:rsidP="00E81699">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E81699" w:rsidRPr="00E81699">
        <w:rPr>
          <w:rFonts w:ascii="Arial" w:eastAsia="Times New Roman" w:hAnsi="Arial" w:cs="Arial"/>
          <w:sz w:val="20"/>
          <w:szCs w:val="20"/>
          <w:lang w:eastAsia="es-ES"/>
        </w:rPr>
        <w:t xml:space="preserve">la razón está del lado del Juzgado. </w:t>
      </w:r>
    </w:p>
    <w:p w14:paraId="7A9F24A4" w14:textId="77777777" w:rsidR="00E81699" w:rsidRPr="00E81699" w:rsidRDefault="00E81699" w:rsidP="00E81699">
      <w:pPr>
        <w:jc w:val="both"/>
        <w:rPr>
          <w:rFonts w:ascii="Arial" w:eastAsia="Times New Roman" w:hAnsi="Arial" w:cs="Arial"/>
          <w:sz w:val="20"/>
          <w:szCs w:val="20"/>
          <w:lang w:eastAsia="es-ES"/>
        </w:rPr>
      </w:pPr>
    </w:p>
    <w:p w14:paraId="464D8F21" w14:textId="395042BC" w:rsidR="00E81699" w:rsidRPr="00E81699" w:rsidRDefault="006262F1" w:rsidP="00E81699">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E81699" w:rsidRPr="00E81699">
        <w:rPr>
          <w:rFonts w:ascii="Arial" w:eastAsia="Times New Roman" w:hAnsi="Arial" w:cs="Arial"/>
          <w:sz w:val="20"/>
          <w:szCs w:val="20"/>
          <w:lang w:eastAsia="es-ES"/>
        </w:rPr>
        <w:t xml:space="preserve">normas como el artículo 109 del </w:t>
      </w:r>
      <w:r>
        <w:rPr>
          <w:rFonts w:ascii="Arial" w:eastAsia="Times New Roman" w:hAnsi="Arial" w:cs="Arial"/>
          <w:sz w:val="20"/>
          <w:szCs w:val="20"/>
          <w:lang w:eastAsia="es-ES"/>
        </w:rPr>
        <w:t>Código General del Proceso…</w:t>
      </w:r>
      <w:r w:rsidR="00E81699" w:rsidRPr="00E81699">
        <w:rPr>
          <w:rFonts w:ascii="Arial" w:eastAsia="Times New Roman" w:hAnsi="Arial" w:cs="Arial"/>
          <w:sz w:val="20"/>
          <w:szCs w:val="20"/>
          <w:lang w:eastAsia="es-ES"/>
        </w:rPr>
        <w:t xml:space="preserve">, conservan su vigencia. </w:t>
      </w:r>
    </w:p>
    <w:p w14:paraId="2878C007" w14:textId="77777777" w:rsidR="00E81699" w:rsidRPr="00E81699" w:rsidRDefault="00E81699" w:rsidP="00E81699">
      <w:pPr>
        <w:jc w:val="both"/>
        <w:rPr>
          <w:rFonts w:ascii="Arial" w:eastAsia="Times New Roman" w:hAnsi="Arial" w:cs="Arial"/>
          <w:sz w:val="20"/>
          <w:szCs w:val="20"/>
          <w:lang w:eastAsia="es-ES"/>
        </w:rPr>
      </w:pPr>
    </w:p>
    <w:p w14:paraId="3B6B9A9E" w14:textId="77777777" w:rsidR="00E81699" w:rsidRPr="00E81699" w:rsidRDefault="00E81699" w:rsidP="00E81699">
      <w:pPr>
        <w:jc w:val="both"/>
        <w:rPr>
          <w:rFonts w:ascii="Arial" w:eastAsia="Times New Roman" w:hAnsi="Arial" w:cs="Arial"/>
          <w:sz w:val="20"/>
          <w:szCs w:val="20"/>
          <w:lang w:eastAsia="es-ES"/>
        </w:rPr>
      </w:pPr>
      <w:r w:rsidRPr="00E81699">
        <w:rPr>
          <w:rFonts w:ascii="Arial" w:eastAsia="Times New Roman" w:hAnsi="Arial" w:cs="Arial"/>
          <w:sz w:val="20"/>
          <w:szCs w:val="20"/>
          <w:lang w:eastAsia="es-ES"/>
        </w:rPr>
        <w:t xml:space="preserve">Y allí está señalado con absoluta claridad que los memoriales, incluidos los mensajes de datos, se entienden presentados oportunamente, en tanto sean recibidos antes del cierre del despacho del día en que vence el término. </w:t>
      </w:r>
    </w:p>
    <w:p w14:paraId="2A178394" w14:textId="77777777" w:rsidR="00E81699" w:rsidRPr="00E81699" w:rsidRDefault="00E81699" w:rsidP="00E81699">
      <w:pPr>
        <w:jc w:val="both"/>
        <w:rPr>
          <w:rFonts w:ascii="Arial" w:eastAsia="Times New Roman" w:hAnsi="Arial" w:cs="Arial"/>
          <w:sz w:val="20"/>
          <w:szCs w:val="20"/>
          <w:lang w:eastAsia="es-ES"/>
        </w:rPr>
      </w:pPr>
    </w:p>
    <w:p w14:paraId="631F98FC" w14:textId="15786F74" w:rsidR="00E81699" w:rsidRPr="00E81699" w:rsidRDefault="006262F1" w:rsidP="00E81699">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E81699" w:rsidRPr="00E81699">
        <w:rPr>
          <w:rFonts w:ascii="Arial" w:eastAsia="Times New Roman" w:hAnsi="Arial" w:cs="Arial"/>
          <w:sz w:val="20"/>
          <w:szCs w:val="20"/>
          <w:lang w:eastAsia="es-ES"/>
        </w:rPr>
        <w:t xml:space="preserve">un memorial enviado a un despacho judicial de Risaralda, se entenderá oportunamente recibido si llega el último día del vencimiento del término a más tardar a las cuatro de la tarde, dado que, como se hizo constar en el expediente, en este Distrito el Consejo Seccional dispuso, mediante Acuerdo CSJRA 15-446 de 2015, que el horario de atención sería de 7 a.m. a 12 m. y de 1 p.m. a 4 p.m. </w:t>
      </w:r>
    </w:p>
    <w:p w14:paraId="4E3CDBAE" w14:textId="77777777" w:rsidR="00E81699" w:rsidRPr="00E81699" w:rsidRDefault="00E81699" w:rsidP="00E81699">
      <w:pPr>
        <w:jc w:val="both"/>
        <w:rPr>
          <w:rFonts w:ascii="Arial" w:eastAsia="Times New Roman" w:hAnsi="Arial" w:cs="Arial"/>
          <w:sz w:val="20"/>
          <w:szCs w:val="20"/>
          <w:lang w:eastAsia="es-ES"/>
        </w:rPr>
      </w:pPr>
    </w:p>
    <w:p w14:paraId="5DABA052" w14:textId="42565529" w:rsidR="001B19CA" w:rsidRDefault="00E81699" w:rsidP="00E81699">
      <w:pPr>
        <w:jc w:val="both"/>
        <w:rPr>
          <w:rFonts w:ascii="Arial" w:eastAsia="Times New Roman" w:hAnsi="Arial" w:cs="Arial"/>
          <w:sz w:val="20"/>
          <w:szCs w:val="20"/>
          <w:lang w:eastAsia="es-ES"/>
        </w:rPr>
      </w:pPr>
      <w:r w:rsidRPr="00E81699">
        <w:rPr>
          <w:rFonts w:ascii="Arial" w:eastAsia="Times New Roman" w:hAnsi="Arial" w:cs="Arial"/>
          <w:sz w:val="20"/>
          <w:szCs w:val="20"/>
          <w:lang w:eastAsia="es-ES"/>
        </w:rPr>
        <w:t>Ante la duda generada por el pantallazo que remitió el apelante, según el cual, envió el correo a las 2:04 de ese día 19, se requirió en esta instancia información de la Mesa de Ayuda de Correo Electrónico del Consejo Superior de la Judicatura, oficina que respondió que el correo fue recibido por el servidor de correo de destino el 19 de julio de 2022, a las 9:04:35 p.m., pero advirtió que a ese tiempo deben descontársele cinco horas por la diferencia con el servidor universal y el de Colombia, lo que se traduce en que, efectivamente, el correo fue recibido a las 4:04:35 p.m. del citado día</w:t>
      </w:r>
      <w:r w:rsidR="00DF68A8">
        <w:rPr>
          <w:rFonts w:ascii="Arial" w:eastAsia="Times New Roman" w:hAnsi="Arial" w:cs="Arial"/>
          <w:sz w:val="20"/>
          <w:szCs w:val="20"/>
          <w:lang w:eastAsia="es-ES"/>
        </w:rPr>
        <w:t>…</w:t>
      </w:r>
    </w:p>
    <w:p w14:paraId="50871B95" w14:textId="77777777" w:rsidR="001B19CA" w:rsidRDefault="001B19CA" w:rsidP="001B19CA">
      <w:pPr>
        <w:jc w:val="both"/>
        <w:rPr>
          <w:rFonts w:ascii="Arial" w:eastAsia="Times New Roman" w:hAnsi="Arial" w:cs="Arial"/>
          <w:sz w:val="20"/>
          <w:szCs w:val="20"/>
          <w:lang w:eastAsia="es-ES"/>
        </w:rPr>
      </w:pPr>
    </w:p>
    <w:p w14:paraId="4BFE3B09" w14:textId="1672F8BA" w:rsidR="001B19CA" w:rsidRDefault="00DF68A8" w:rsidP="001B19CA">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F68A8">
        <w:rPr>
          <w:rFonts w:ascii="Arial" w:eastAsia="Times New Roman" w:hAnsi="Arial" w:cs="Arial"/>
          <w:sz w:val="20"/>
          <w:szCs w:val="20"/>
          <w:lang w:eastAsia="es-ES"/>
        </w:rPr>
        <w:t>el desconocimiento por parte del apoderado del Acuerdo señalado, no excusa la remisión extemporánea de sus escritos, menos cuando los litigantes saben que cada Distrito Judicial cuenta con un horario de trabajo diseñado a nivel seccional. Así que la prudencia enseña que debe revisarse esa información por los sujetos del proceso.</w:t>
      </w:r>
    </w:p>
    <w:p w14:paraId="6BEE3E3B" w14:textId="77777777" w:rsidR="001B19CA" w:rsidRDefault="001B19CA" w:rsidP="001B19CA">
      <w:pPr>
        <w:jc w:val="both"/>
        <w:rPr>
          <w:rFonts w:ascii="Arial" w:eastAsia="Times New Roman" w:hAnsi="Arial" w:cs="Arial"/>
          <w:sz w:val="20"/>
          <w:szCs w:val="20"/>
          <w:lang w:eastAsia="es-ES"/>
        </w:rPr>
      </w:pPr>
    </w:p>
    <w:p w14:paraId="0FDF357D" w14:textId="77777777" w:rsidR="001B19CA" w:rsidRDefault="001B19CA" w:rsidP="001B19CA">
      <w:pPr>
        <w:jc w:val="both"/>
        <w:rPr>
          <w:rFonts w:ascii="Arial" w:eastAsia="Times New Roman" w:hAnsi="Arial" w:cs="Arial"/>
          <w:sz w:val="20"/>
          <w:szCs w:val="20"/>
          <w:lang w:eastAsia="es-ES"/>
        </w:rPr>
      </w:pPr>
    </w:p>
    <w:p w14:paraId="6B358A4C" w14:textId="77777777" w:rsidR="001B19CA" w:rsidRDefault="001B19CA" w:rsidP="001B19CA">
      <w:pPr>
        <w:jc w:val="both"/>
        <w:rPr>
          <w:rFonts w:ascii="Arial" w:eastAsia="Times New Roman" w:hAnsi="Arial" w:cs="Arial"/>
          <w:sz w:val="20"/>
          <w:szCs w:val="20"/>
          <w:lang w:eastAsia="es-ES"/>
        </w:rPr>
      </w:pPr>
    </w:p>
    <w:p w14:paraId="2A20E611" w14:textId="77777777" w:rsidR="001B19CA" w:rsidRPr="0093307C" w:rsidRDefault="001B19CA" w:rsidP="00AA3A7C">
      <w:pPr>
        <w:spacing w:line="276" w:lineRule="auto"/>
        <w:ind w:right="1213" w:firstLine="1701"/>
        <w:outlineLvl w:val="1"/>
        <w:rPr>
          <w:b/>
          <w:bCs/>
          <w:sz w:val="24"/>
          <w:szCs w:val="24"/>
        </w:rPr>
      </w:pPr>
      <w:r w:rsidRPr="0093307C">
        <w:rPr>
          <w:b/>
          <w:bCs/>
          <w:sz w:val="24"/>
          <w:szCs w:val="24"/>
        </w:rPr>
        <w:t>TRIBUNAL SUPERIOR DEL DISTRITO JUDICIAL</w:t>
      </w:r>
    </w:p>
    <w:p w14:paraId="4B26EAB9" w14:textId="77777777" w:rsidR="001B19CA" w:rsidRPr="0093307C" w:rsidRDefault="001B19CA" w:rsidP="00AA3A7C">
      <w:pPr>
        <w:spacing w:line="276" w:lineRule="auto"/>
        <w:ind w:left="423" w:right="1213" w:firstLine="1701"/>
        <w:outlineLvl w:val="1"/>
        <w:rPr>
          <w:b/>
          <w:bCs/>
          <w:sz w:val="24"/>
          <w:szCs w:val="24"/>
        </w:rPr>
      </w:pPr>
      <w:r w:rsidRPr="0093307C">
        <w:rPr>
          <w:rFonts w:eastAsia="Calibri" w:cs="Times New Roman"/>
          <w:b/>
          <w:sz w:val="24"/>
          <w:szCs w:val="24"/>
        </w:rPr>
        <w:t xml:space="preserve">     SALA DE DECISIÓN CIVIL FAMILIA </w:t>
      </w:r>
    </w:p>
    <w:p w14:paraId="2F079F2A" w14:textId="77777777" w:rsidR="001B19CA" w:rsidRPr="0093307C" w:rsidRDefault="001B19CA" w:rsidP="00AA3A7C">
      <w:pPr>
        <w:spacing w:line="276" w:lineRule="auto"/>
        <w:ind w:firstLine="993"/>
        <w:jc w:val="both"/>
        <w:rPr>
          <w:rFonts w:eastAsia="Calibri" w:cs="Times New Roman"/>
          <w:sz w:val="24"/>
          <w:szCs w:val="24"/>
        </w:rPr>
      </w:pPr>
    </w:p>
    <w:p w14:paraId="10160445" w14:textId="77777777" w:rsidR="00AA3A7C" w:rsidRPr="0093307C" w:rsidRDefault="00143BB8" w:rsidP="00AA3A7C">
      <w:pPr>
        <w:pStyle w:val="Textoindependiente"/>
        <w:tabs>
          <w:tab w:val="left" w:pos="3930"/>
          <w:tab w:val="right" w:pos="8076"/>
        </w:tabs>
        <w:spacing w:line="276" w:lineRule="auto"/>
        <w:ind w:left="1701" w:right="51"/>
        <w:rPr>
          <w:rFonts w:ascii="Gadugi" w:hAnsi="Gadugi"/>
          <w:sz w:val="24"/>
          <w:szCs w:val="24"/>
        </w:rPr>
      </w:pPr>
      <w:r w:rsidRPr="0093307C">
        <w:rPr>
          <w:rFonts w:ascii="Gadugi" w:hAnsi="Gadugi"/>
          <w:sz w:val="24"/>
          <w:szCs w:val="24"/>
        </w:rPr>
        <w:t>Magistrado:</w:t>
      </w:r>
      <w:r w:rsidRPr="0093307C">
        <w:rPr>
          <w:rFonts w:ascii="Gadugi" w:hAnsi="Gadugi"/>
          <w:sz w:val="24"/>
          <w:szCs w:val="24"/>
        </w:rPr>
        <w:tab/>
        <w:t>Jaime Alberto Saraza Naranjo</w:t>
      </w:r>
    </w:p>
    <w:bookmarkEnd w:id="0"/>
    <w:p w14:paraId="7E8AC33A" w14:textId="56979402" w:rsidR="00C34631" w:rsidRPr="0093307C" w:rsidRDefault="00143BB8" w:rsidP="00AA3A7C">
      <w:pPr>
        <w:pStyle w:val="Textoindependiente"/>
        <w:tabs>
          <w:tab w:val="left" w:pos="3930"/>
          <w:tab w:val="right" w:pos="8076"/>
        </w:tabs>
        <w:spacing w:line="276" w:lineRule="auto"/>
        <w:ind w:left="1701" w:right="51"/>
        <w:rPr>
          <w:rFonts w:ascii="Gadugi" w:hAnsi="Gadugi"/>
          <w:sz w:val="24"/>
          <w:szCs w:val="24"/>
        </w:rPr>
      </w:pPr>
      <w:r w:rsidRPr="0093307C">
        <w:rPr>
          <w:rFonts w:ascii="Gadugi" w:hAnsi="Gadugi"/>
          <w:sz w:val="24"/>
          <w:szCs w:val="24"/>
        </w:rPr>
        <w:t>Pereira,</w:t>
      </w:r>
      <w:r w:rsidRPr="0093307C">
        <w:rPr>
          <w:rFonts w:ascii="Gadugi" w:hAnsi="Gadugi"/>
          <w:sz w:val="24"/>
          <w:szCs w:val="24"/>
        </w:rPr>
        <w:tab/>
      </w:r>
      <w:r w:rsidR="65297175" w:rsidRPr="0093307C">
        <w:rPr>
          <w:rFonts w:ascii="Gadugi" w:hAnsi="Gadugi"/>
          <w:sz w:val="24"/>
          <w:szCs w:val="24"/>
        </w:rPr>
        <w:t>Octubre dieciocho de dos mil veintidós</w:t>
      </w:r>
    </w:p>
    <w:p w14:paraId="48EF4A19" w14:textId="2A0F635D" w:rsidR="00FD0FCD" w:rsidRPr="0093307C" w:rsidRDefault="00143BB8" w:rsidP="00AA3A7C">
      <w:pPr>
        <w:pStyle w:val="Textoindependiente"/>
        <w:tabs>
          <w:tab w:val="left" w:pos="3930"/>
          <w:tab w:val="right" w:pos="8076"/>
        </w:tabs>
        <w:spacing w:line="276" w:lineRule="auto"/>
        <w:ind w:right="532" w:firstLine="1701"/>
        <w:rPr>
          <w:rFonts w:ascii="Gadugi" w:hAnsi="Gadugi"/>
          <w:sz w:val="24"/>
          <w:szCs w:val="24"/>
        </w:rPr>
      </w:pPr>
      <w:r w:rsidRPr="0093307C">
        <w:rPr>
          <w:rFonts w:ascii="Gadugi" w:hAnsi="Gadugi"/>
          <w:sz w:val="24"/>
          <w:szCs w:val="24"/>
        </w:rPr>
        <w:t>Auto:</w:t>
      </w:r>
      <w:r w:rsidRPr="0093307C">
        <w:rPr>
          <w:rFonts w:ascii="Gadugi" w:hAnsi="Gadugi"/>
          <w:sz w:val="24"/>
          <w:szCs w:val="24"/>
        </w:rPr>
        <w:tab/>
      </w:r>
      <w:r w:rsidR="0028711C" w:rsidRPr="0093307C">
        <w:rPr>
          <w:rFonts w:ascii="Gadugi" w:hAnsi="Gadugi"/>
          <w:sz w:val="24"/>
          <w:szCs w:val="24"/>
        </w:rPr>
        <w:t>AF-0026-2022</w:t>
      </w:r>
    </w:p>
    <w:p w14:paraId="1EFA7F1F" w14:textId="4AFEE82C" w:rsidR="00FD0FCD" w:rsidRPr="0093307C" w:rsidRDefault="00FD0FCD" w:rsidP="00AA3A7C">
      <w:pPr>
        <w:spacing w:line="276" w:lineRule="auto"/>
        <w:ind w:firstLine="1701"/>
        <w:rPr>
          <w:sz w:val="24"/>
          <w:szCs w:val="24"/>
        </w:rPr>
      </w:pPr>
    </w:p>
    <w:p w14:paraId="301DCC8F" w14:textId="77777777" w:rsidR="00DE75C0" w:rsidRPr="0093307C" w:rsidRDefault="00DE75C0" w:rsidP="00AA3A7C">
      <w:pPr>
        <w:spacing w:line="276" w:lineRule="auto"/>
        <w:ind w:firstLine="1701"/>
        <w:rPr>
          <w:sz w:val="24"/>
          <w:szCs w:val="24"/>
        </w:rPr>
      </w:pPr>
    </w:p>
    <w:p w14:paraId="37B15AC0" w14:textId="695F631E" w:rsidR="00EF4EDC" w:rsidRPr="0093307C" w:rsidRDefault="00B709F0" w:rsidP="00AA3A7C">
      <w:pPr>
        <w:spacing w:line="276" w:lineRule="auto"/>
        <w:ind w:right="113"/>
        <w:jc w:val="both"/>
        <w:rPr>
          <w:sz w:val="24"/>
          <w:szCs w:val="24"/>
        </w:rPr>
      </w:pPr>
      <w:r w:rsidRPr="0093307C">
        <w:rPr>
          <w:sz w:val="24"/>
          <w:szCs w:val="24"/>
        </w:rPr>
        <w:t xml:space="preserve">Resuelve la Sala el </w:t>
      </w:r>
      <w:r w:rsidR="00143BB8" w:rsidRPr="0093307C">
        <w:rPr>
          <w:sz w:val="24"/>
          <w:szCs w:val="24"/>
        </w:rPr>
        <w:t xml:space="preserve">recurso de apelación interpuesto por </w:t>
      </w:r>
      <w:r w:rsidR="00082B95" w:rsidRPr="0093307C">
        <w:rPr>
          <w:sz w:val="24"/>
          <w:szCs w:val="24"/>
        </w:rPr>
        <w:t>la parte demanda</w:t>
      </w:r>
      <w:r w:rsidR="00EF5031" w:rsidRPr="0093307C">
        <w:rPr>
          <w:sz w:val="24"/>
          <w:szCs w:val="24"/>
        </w:rPr>
        <w:t xml:space="preserve">nte </w:t>
      </w:r>
      <w:r w:rsidR="00082B95" w:rsidRPr="0093307C">
        <w:rPr>
          <w:sz w:val="24"/>
          <w:szCs w:val="24"/>
        </w:rPr>
        <w:t>contra el a</w:t>
      </w:r>
      <w:r w:rsidR="00EF4EDC" w:rsidRPr="0093307C">
        <w:rPr>
          <w:sz w:val="24"/>
          <w:szCs w:val="24"/>
        </w:rPr>
        <w:t>u</w:t>
      </w:r>
      <w:r w:rsidR="00082B95" w:rsidRPr="0093307C">
        <w:rPr>
          <w:sz w:val="24"/>
          <w:szCs w:val="24"/>
        </w:rPr>
        <w:t xml:space="preserve">to del </w:t>
      </w:r>
      <w:r w:rsidRPr="0093307C">
        <w:rPr>
          <w:sz w:val="24"/>
          <w:szCs w:val="24"/>
        </w:rPr>
        <w:t>21 de julio de</w:t>
      </w:r>
      <w:r w:rsidR="00690E7C" w:rsidRPr="0093307C">
        <w:rPr>
          <w:sz w:val="24"/>
          <w:szCs w:val="24"/>
        </w:rPr>
        <w:t xml:space="preserve"> 2022,</w:t>
      </w:r>
      <w:r w:rsidR="00082B95" w:rsidRPr="0093307C">
        <w:rPr>
          <w:sz w:val="24"/>
          <w:szCs w:val="24"/>
        </w:rPr>
        <w:t xml:space="preserve"> proferido por el Juzgado </w:t>
      </w:r>
      <w:r w:rsidRPr="0093307C">
        <w:rPr>
          <w:sz w:val="24"/>
          <w:szCs w:val="24"/>
        </w:rPr>
        <w:t xml:space="preserve">Tercero de Familia de </w:t>
      </w:r>
      <w:r w:rsidR="00143BB8" w:rsidRPr="0093307C">
        <w:rPr>
          <w:sz w:val="24"/>
          <w:szCs w:val="24"/>
        </w:rPr>
        <w:t xml:space="preserve">Pereira en este proceso </w:t>
      </w:r>
      <w:r w:rsidRPr="0093307C">
        <w:rPr>
          <w:sz w:val="24"/>
          <w:szCs w:val="24"/>
        </w:rPr>
        <w:t xml:space="preserve">de </w:t>
      </w:r>
      <w:r w:rsidRPr="00C368B2">
        <w:rPr>
          <w:b/>
          <w:sz w:val="24"/>
          <w:szCs w:val="24"/>
        </w:rPr>
        <w:t>investigación de la paternidad</w:t>
      </w:r>
      <w:r w:rsidRPr="0093307C">
        <w:rPr>
          <w:sz w:val="24"/>
          <w:szCs w:val="24"/>
        </w:rPr>
        <w:t xml:space="preserve"> que </w:t>
      </w:r>
      <w:r w:rsidRPr="0093307C">
        <w:rPr>
          <w:b/>
          <w:bCs/>
          <w:sz w:val="24"/>
          <w:szCs w:val="24"/>
        </w:rPr>
        <w:t xml:space="preserve">Anyela Vanessa Criollo Liscano </w:t>
      </w:r>
      <w:r w:rsidR="00EF4EDC" w:rsidRPr="0093307C">
        <w:rPr>
          <w:sz w:val="24"/>
          <w:szCs w:val="24"/>
        </w:rPr>
        <w:t xml:space="preserve">inició frente a </w:t>
      </w:r>
      <w:r w:rsidRPr="0093307C">
        <w:rPr>
          <w:b/>
          <w:sz w:val="24"/>
          <w:szCs w:val="24"/>
        </w:rPr>
        <w:t>Sebas</w:t>
      </w:r>
      <w:r w:rsidRPr="0093307C">
        <w:rPr>
          <w:b/>
          <w:bCs/>
          <w:sz w:val="24"/>
          <w:szCs w:val="24"/>
        </w:rPr>
        <w:t>tián Camilo Aponte Largo</w:t>
      </w:r>
      <w:r w:rsidR="00EF4EDC" w:rsidRPr="0093307C">
        <w:rPr>
          <w:sz w:val="24"/>
          <w:szCs w:val="24"/>
        </w:rPr>
        <w:t xml:space="preserve">. </w:t>
      </w:r>
    </w:p>
    <w:p w14:paraId="12B94A0A" w14:textId="77777777" w:rsidR="00DE75C0" w:rsidRPr="0093307C" w:rsidRDefault="00DE75C0" w:rsidP="00AA3A7C">
      <w:pPr>
        <w:spacing w:line="276" w:lineRule="auto"/>
        <w:rPr>
          <w:b/>
          <w:sz w:val="24"/>
          <w:szCs w:val="24"/>
        </w:rPr>
      </w:pPr>
    </w:p>
    <w:p w14:paraId="3A4F8D91" w14:textId="77777777" w:rsidR="00FD0FCD" w:rsidRPr="0093307C" w:rsidRDefault="00143BB8" w:rsidP="00AA3A7C">
      <w:pPr>
        <w:pStyle w:val="Ttulo2"/>
        <w:spacing w:before="0" w:line="276" w:lineRule="auto"/>
        <w:ind w:left="0"/>
        <w:rPr>
          <w:sz w:val="24"/>
          <w:szCs w:val="24"/>
        </w:rPr>
      </w:pPr>
      <w:r w:rsidRPr="0093307C">
        <w:rPr>
          <w:sz w:val="24"/>
          <w:szCs w:val="24"/>
        </w:rPr>
        <w:t>ANTECEDENTES</w:t>
      </w:r>
    </w:p>
    <w:p w14:paraId="18F6BA09" w14:textId="695A2FBE" w:rsidR="00FD0FCD" w:rsidRPr="0093307C" w:rsidRDefault="00FD0FCD" w:rsidP="00AA3A7C">
      <w:pPr>
        <w:spacing w:line="276" w:lineRule="auto"/>
        <w:rPr>
          <w:b/>
          <w:sz w:val="24"/>
          <w:szCs w:val="24"/>
        </w:rPr>
      </w:pPr>
    </w:p>
    <w:p w14:paraId="6DABE0E4" w14:textId="7267768B" w:rsidR="00B709F0" w:rsidRPr="0093307C" w:rsidRDefault="00143BB8" w:rsidP="00AA3A7C">
      <w:pPr>
        <w:pStyle w:val="Textoindependiente"/>
        <w:spacing w:line="276" w:lineRule="auto"/>
        <w:ind w:right="51"/>
        <w:jc w:val="both"/>
        <w:rPr>
          <w:rFonts w:ascii="Gadugi" w:hAnsi="Gadugi"/>
          <w:sz w:val="24"/>
          <w:szCs w:val="24"/>
        </w:rPr>
      </w:pPr>
      <w:r w:rsidRPr="0093307C">
        <w:rPr>
          <w:rFonts w:ascii="Gadugi" w:hAnsi="Gadugi"/>
          <w:sz w:val="24"/>
          <w:szCs w:val="24"/>
        </w:rPr>
        <w:t xml:space="preserve">En el referido </w:t>
      </w:r>
      <w:r w:rsidR="00B8613D" w:rsidRPr="0093307C">
        <w:rPr>
          <w:rFonts w:ascii="Gadugi" w:hAnsi="Gadugi"/>
          <w:sz w:val="24"/>
          <w:szCs w:val="24"/>
        </w:rPr>
        <w:t xml:space="preserve">proceso, </w:t>
      </w:r>
      <w:r w:rsidR="00B709F0" w:rsidRPr="0093307C">
        <w:rPr>
          <w:rFonts w:ascii="Gadugi" w:hAnsi="Gadugi"/>
          <w:sz w:val="24"/>
          <w:szCs w:val="24"/>
        </w:rPr>
        <w:t xml:space="preserve">se presentó la demanda aludida que fue inadmitida con auto </w:t>
      </w:r>
      <w:r w:rsidR="00B709F0" w:rsidRPr="0093307C">
        <w:rPr>
          <w:rFonts w:ascii="Gadugi" w:hAnsi="Gadugi"/>
          <w:sz w:val="24"/>
          <w:szCs w:val="24"/>
        </w:rPr>
        <w:lastRenderedPageBreak/>
        <w:t>del 11 de julio por diversas razones y se concedió el término de cinco días para subsanarla</w:t>
      </w:r>
      <w:r w:rsidR="002B7646" w:rsidRPr="0093307C">
        <w:rPr>
          <w:rStyle w:val="Refdenotaalpie"/>
          <w:rFonts w:ascii="Gadugi" w:hAnsi="Gadugi"/>
          <w:sz w:val="24"/>
          <w:szCs w:val="24"/>
        </w:rPr>
        <w:footnoteReference w:id="1"/>
      </w:r>
      <w:r w:rsidR="00B709F0" w:rsidRPr="0093307C">
        <w:rPr>
          <w:rFonts w:ascii="Gadugi" w:hAnsi="Gadugi"/>
          <w:sz w:val="24"/>
          <w:szCs w:val="24"/>
        </w:rPr>
        <w:t xml:space="preserve">. </w:t>
      </w:r>
    </w:p>
    <w:p w14:paraId="18536CC8" w14:textId="77777777" w:rsidR="00B709F0" w:rsidRPr="0093307C" w:rsidRDefault="00B709F0" w:rsidP="00AA3A7C">
      <w:pPr>
        <w:pStyle w:val="Textoindependiente"/>
        <w:spacing w:line="276" w:lineRule="auto"/>
        <w:ind w:right="51"/>
        <w:jc w:val="both"/>
        <w:rPr>
          <w:rFonts w:ascii="Gadugi" w:hAnsi="Gadugi"/>
          <w:sz w:val="24"/>
          <w:szCs w:val="24"/>
        </w:rPr>
      </w:pPr>
    </w:p>
    <w:p w14:paraId="16E65FFE" w14:textId="12D982CD" w:rsidR="002B7646" w:rsidRPr="0093307C" w:rsidRDefault="00B709F0" w:rsidP="00AA3A7C">
      <w:pPr>
        <w:pStyle w:val="Textoindependiente"/>
        <w:spacing w:line="276" w:lineRule="auto"/>
        <w:ind w:right="51"/>
        <w:jc w:val="both"/>
        <w:rPr>
          <w:rFonts w:ascii="Gadugi" w:hAnsi="Gadugi"/>
          <w:sz w:val="24"/>
          <w:szCs w:val="24"/>
        </w:rPr>
      </w:pPr>
      <w:r w:rsidRPr="0093307C">
        <w:rPr>
          <w:rFonts w:ascii="Gadugi" w:hAnsi="Gadugi"/>
          <w:sz w:val="24"/>
          <w:szCs w:val="24"/>
        </w:rPr>
        <w:t xml:space="preserve">El asesor judicial de la demandada </w:t>
      </w:r>
      <w:r w:rsidR="002B7646" w:rsidRPr="0093307C">
        <w:rPr>
          <w:rFonts w:ascii="Gadugi" w:hAnsi="Gadugi"/>
          <w:sz w:val="24"/>
          <w:szCs w:val="24"/>
        </w:rPr>
        <w:t xml:space="preserve">presentó la corrección en lo que creyó </w:t>
      </w:r>
      <w:r w:rsidR="007D35CF" w:rsidRPr="0093307C">
        <w:rPr>
          <w:rFonts w:ascii="Gadugi" w:hAnsi="Gadugi"/>
          <w:sz w:val="24"/>
          <w:szCs w:val="24"/>
        </w:rPr>
        <w:t>pertinente y</w:t>
      </w:r>
      <w:r w:rsidRPr="0093307C">
        <w:rPr>
          <w:rFonts w:ascii="Gadugi" w:hAnsi="Gadugi"/>
          <w:sz w:val="24"/>
          <w:szCs w:val="24"/>
        </w:rPr>
        <w:t xml:space="preserve"> envió un correo electrónico que registra como fecha de recibido el </w:t>
      </w:r>
      <w:r w:rsidR="002B7646" w:rsidRPr="0093307C">
        <w:rPr>
          <w:rFonts w:ascii="Gadugi" w:hAnsi="Gadugi"/>
          <w:sz w:val="24"/>
          <w:szCs w:val="24"/>
        </w:rPr>
        <w:t>19 de julio de 2022 a las 16:04</w:t>
      </w:r>
      <w:r w:rsidR="002B7646" w:rsidRPr="0093307C">
        <w:rPr>
          <w:rStyle w:val="Refdenotaalpie"/>
          <w:rFonts w:ascii="Gadugi" w:hAnsi="Gadugi"/>
          <w:sz w:val="24"/>
          <w:szCs w:val="24"/>
        </w:rPr>
        <w:footnoteReference w:id="2"/>
      </w:r>
      <w:r w:rsidR="002B7646" w:rsidRPr="0093307C">
        <w:rPr>
          <w:rFonts w:ascii="Gadugi" w:hAnsi="Gadugi"/>
          <w:sz w:val="24"/>
          <w:szCs w:val="24"/>
        </w:rPr>
        <w:t xml:space="preserve">. </w:t>
      </w:r>
    </w:p>
    <w:p w14:paraId="77842EEB" w14:textId="77777777" w:rsidR="002B7646" w:rsidRPr="0093307C" w:rsidRDefault="002B7646" w:rsidP="00AA3A7C">
      <w:pPr>
        <w:pStyle w:val="Textoindependiente"/>
        <w:spacing w:line="276" w:lineRule="auto"/>
        <w:ind w:right="51"/>
        <w:jc w:val="both"/>
        <w:rPr>
          <w:rFonts w:ascii="Gadugi" w:hAnsi="Gadugi"/>
          <w:sz w:val="24"/>
          <w:szCs w:val="24"/>
        </w:rPr>
      </w:pPr>
    </w:p>
    <w:p w14:paraId="2689C7B7" w14:textId="64C733C4" w:rsidR="00797EEE" w:rsidRPr="0093307C" w:rsidRDefault="002B7646" w:rsidP="00AA3A7C">
      <w:pPr>
        <w:pStyle w:val="Textoindependiente"/>
        <w:spacing w:line="276" w:lineRule="auto"/>
        <w:ind w:right="51"/>
        <w:jc w:val="both"/>
        <w:rPr>
          <w:rFonts w:ascii="Gadugi" w:hAnsi="Gadugi"/>
          <w:sz w:val="24"/>
          <w:szCs w:val="24"/>
        </w:rPr>
      </w:pPr>
      <w:r w:rsidRPr="0093307C">
        <w:rPr>
          <w:rFonts w:ascii="Gadugi" w:hAnsi="Gadugi"/>
          <w:sz w:val="24"/>
          <w:szCs w:val="24"/>
        </w:rPr>
        <w:t>Se dejó constancia acerca de que el término para subsanar venció el 19 de julio a las 4:00 p.m. Y enseguida, se dictó el auto del 21 de julio en el que se tuvo por extemporáneo el memorial, dado que el horario de trabajo en este Distrito Judicial es hasta las cuatro de la tarde</w:t>
      </w:r>
      <w:r w:rsidR="00797EEE" w:rsidRPr="0093307C">
        <w:rPr>
          <w:rStyle w:val="Refdenotaalpie"/>
          <w:rFonts w:ascii="Gadugi" w:hAnsi="Gadugi"/>
          <w:sz w:val="24"/>
          <w:szCs w:val="24"/>
        </w:rPr>
        <w:footnoteReference w:id="3"/>
      </w:r>
      <w:r w:rsidR="00797EEE" w:rsidRPr="0093307C">
        <w:rPr>
          <w:rFonts w:ascii="Gadugi" w:hAnsi="Gadugi"/>
          <w:sz w:val="24"/>
          <w:szCs w:val="24"/>
        </w:rPr>
        <w:t xml:space="preserve">. </w:t>
      </w:r>
    </w:p>
    <w:p w14:paraId="653CB3B6" w14:textId="77777777" w:rsidR="00797EEE" w:rsidRPr="0093307C" w:rsidRDefault="00797EEE" w:rsidP="00AA3A7C">
      <w:pPr>
        <w:pStyle w:val="Textoindependiente"/>
        <w:spacing w:line="276" w:lineRule="auto"/>
        <w:ind w:right="51"/>
        <w:jc w:val="both"/>
        <w:rPr>
          <w:rFonts w:ascii="Gadugi" w:hAnsi="Gadugi"/>
          <w:sz w:val="24"/>
          <w:szCs w:val="24"/>
        </w:rPr>
      </w:pPr>
    </w:p>
    <w:p w14:paraId="25DEACDF" w14:textId="696AC1FF" w:rsidR="003F11CF" w:rsidRPr="0093307C" w:rsidRDefault="00797EEE" w:rsidP="00AA3A7C">
      <w:pPr>
        <w:pStyle w:val="Textoindependiente"/>
        <w:spacing w:line="276" w:lineRule="auto"/>
        <w:ind w:right="51"/>
        <w:jc w:val="both"/>
        <w:rPr>
          <w:rFonts w:ascii="Gadugi" w:hAnsi="Gadugi"/>
          <w:i/>
          <w:iCs/>
          <w:sz w:val="24"/>
          <w:szCs w:val="24"/>
        </w:rPr>
      </w:pPr>
      <w:r w:rsidRPr="0093307C">
        <w:rPr>
          <w:rFonts w:ascii="Gadugi" w:hAnsi="Gadugi"/>
          <w:sz w:val="24"/>
          <w:szCs w:val="24"/>
        </w:rPr>
        <w:t>Se alzó contra esa decisión la parte demandante</w:t>
      </w:r>
      <w:r w:rsidRPr="0093307C">
        <w:rPr>
          <w:rStyle w:val="Refdenotaalpie"/>
          <w:rFonts w:ascii="Gadugi" w:hAnsi="Gadugi"/>
          <w:sz w:val="24"/>
          <w:szCs w:val="24"/>
        </w:rPr>
        <w:footnoteReference w:id="4"/>
      </w:r>
      <w:r w:rsidRPr="0093307C">
        <w:rPr>
          <w:rFonts w:ascii="Gadugi" w:hAnsi="Gadugi"/>
          <w:sz w:val="24"/>
          <w:szCs w:val="24"/>
        </w:rPr>
        <w:t>, fundada en que: (i) el correo fue enviado realmente a las 2:04 p.m. del día 19, como aparece en el pantallazo que allegó</w:t>
      </w:r>
      <w:r w:rsidRPr="0093307C">
        <w:rPr>
          <w:rStyle w:val="Refdenotaalpie"/>
          <w:rFonts w:ascii="Gadugi" w:hAnsi="Gadugi"/>
          <w:sz w:val="24"/>
          <w:szCs w:val="24"/>
        </w:rPr>
        <w:footnoteReference w:id="5"/>
      </w:r>
      <w:r w:rsidRPr="0093307C">
        <w:rPr>
          <w:rFonts w:ascii="Gadugi" w:hAnsi="Gadugi"/>
          <w:sz w:val="24"/>
          <w:szCs w:val="24"/>
        </w:rPr>
        <w:t xml:space="preserve">; (ii) además, desconocía la información sobre el horario de trabajo en este Distrito, que es diferente al de </w:t>
      </w:r>
      <w:r w:rsidR="4A7061D8" w:rsidRPr="0093307C">
        <w:rPr>
          <w:rFonts w:ascii="Gadugi" w:hAnsi="Gadugi"/>
          <w:sz w:val="24"/>
          <w:szCs w:val="24"/>
        </w:rPr>
        <w:t>Popayán</w:t>
      </w:r>
      <w:r w:rsidRPr="0093307C">
        <w:rPr>
          <w:rFonts w:ascii="Gadugi" w:hAnsi="Gadugi"/>
          <w:sz w:val="24"/>
          <w:szCs w:val="24"/>
        </w:rPr>
        <w:t xml:space="preserve">, donde tiene radicada su oficina, pues allí se labora hasta las cinco de la tarde; (iii) </w:t>
      </w:r>
      <w:r w:rsidR="003F11CF" w:rsidRPr="0093307C">
        <w:rPr>
          <w:rFonts w:ascii="Gadugi" w:hAnsi="Gadugi"/>
          <w:sz w:val="24"/>
          <w:szCs w:val="24"/>
        </w:rPr>
        <w:t xml:space="preserve">en todo caso, la jurisprudencia ha hecho énfasis en que el exceso ritual manifiesto lesiona el derecho sustancias que se reclama; y (iv) es factible que durante el </w:t>
      </w:r>
      <w:r w:rsidR="0093307C" w:rsidRPr="0093307C">
        <w:rPr>
          <w:rFonts w:ascii="Gadugi" w:hAnsi="Gadugi"/>
          <w:sz w:val="24"/>
          <w:szCs w:val="24"/>
        </w:rPr>
        <w:t>“</w:t>
      </w:r>
      <w:r w:rsidR="003F11CF" w:rsidRPr="0093307C">
        <w:rPr>
          <w:rFonts w:ascii="Gadugi" w:hAnsi="Gadugi"/>
          <w:i/>
          <w:iCs/>
          <w:sz w:val="22"/>
          <w:szCs w:val="24"/>
        </w:rPr>
        <w:t>proceso comunicacional, se presenten situaciones que hagan creer al remitente que el mensaje de datos fue enviado, pro, pese a ello, no llegue al buzón destinatario</w:t>
      </w:r>
      <w:r w:rsidR="003F11CF" w:rsidRPr="0093307C">
        <w:rPr>
          <w:rFonts w:ascii="Gadugi" w:hAnsi="Gadugi"/>
          <w:i/>
          <w:iCs/>
          <w:sz w:val="24"/>
          <w:szCs w:val="24"/>
        </w:rPr>
        <w:t xml:space="preserve">”. </w:t>
      </w:r>
    </w:p>
    <w:p w14:paraId="4A41E6C5" w14:textId="77777777" w:rsidR="003F11CF" w:rsidRPr="0093307C" w:rsidRDefault="003F11CF" w:rsidP="00AA3A7C">
      <w:pPr>
        <w:pStyle w:val="Textoindependiente"/>
        <w:spacing w:line="276" w:lineRule="auto"/>
        <w:ind w:right="51"/>
        <w:jc w:val="both"/>
        <w:rPr>
          <w:rFonts w:ascii="Gadugi" w:hAnsi="Gadugi"/>
          <w:sz w:val="24"/>
          <w:szCs w:val="24"/>
        </w:rPr>
      </w:pPr>
    </w:p>
    <w:p w14:paraId="068F2411" w14:textId="272A916C" w:rsidR="00FE162B" w:rsidRPr="0093307C" w:rsidRDefault="00DC772A" w:rsidP="00AA3A7C">
      <w:pPr>
        <w:pStyle w:val="Textoindependiente"/>
        <w:spacing w:line="276" w:lineRule="auto"/>
        <w:ind w:right="51"/>
        <w:jc w:val="both"/>
        <w:rPr>
          <w:rFonts w:ascii="Gadugi" w:hAnsi="Gadugi"/>
          <w:sz w:val="24"/>
          <w:szCs w:val="24"/>
        </w:rPr>
      </w:pPr>
      <w:r w:rsidRPr="0093307C">
        <w:rPr>
          <w:rFonts w:ascii="Gadugi" w:hAnsi="Gadugi"/>
          <w:sz w:val="24"/>
          <w:szCs w:val="24"/>
        </w:rPr>
        <w:t>Se concedió el recurso de apelación y en esta sede, c</w:t>
      </w:r>
      <w:r w:rsidR="003F11CF" w:rsidRPr="0093307C">
        <w:rPr>
          <w:rFonts w:ascii="Gadugi" w:hAnsi="Gadugi"/>
          <w:sz w:val="24"/>
          <w:szCs w:val="24"/>
        </w:rPr>
        <w:t xml:space="preserve">on el fin de contar con mayores elementos de juicio, </w:t>
      </w:r>
      <w:r w:rsidRPr="0093307C">
        <w:rPr>
          <w:rFonts w:ascii="Gadugi" w:hAnsi="Gadugi"/>
          <w:sz w:val="24"/>
          <w:szCs w:val="24"/>
        </w:rPr>
        <w:t xml:space="preserve">se pidió por la Sala información a la mesa de ayuda de correo electrónico del Consejo Superior de la Judicatura y se obtuvo la respuesta que fue puesta en conocimiento de las partes. </w:t>
      </w:r>
    </w:p>
    <w:p w14:paraId="6048AC46" w14:textId="77777777" w:rsidR="001E5649" w:rsidRPr="0093307C" w:rsidRDefault="001E5649" w:rsidP="00AA3A7C">
      <w:pPr>
        <w:pStyle w:val="Textoindependiente"/>
        <w:spacing w:line="276" w:lineRule="auto"/>
        <w:ind w:right="51"/>
        <w:jc w:val="both"/>
        <w:rPr>
          <w:rFonts w:ascii="Gadugi" w:hAnsi="Gadugi"/>
          <w:sz w:val="24"/>
          <w:szCs w:val="24"/>
        </w:rPr>
      </w:pPr>
    </w:p>
    <w:p w14:paraId="1FAEA06D" w14:textId="77777777" w:rsidR="00FD0FCD" w:rsidRPr="0093307C" w:rsidRDefault="00143BB8" w:rsidP="00AA3A7C">
      <w:pPr>
        <w:pStyle w:val="Ttulo2"/>
        <w:spacing w:before="0" w:line="276" w:lineRule="auto"/>
        <w:ind w:left="0" w:right="51"/>
        <w:rPr>
          <w:sz w:val="24"/>
          <w:szCs w:val="24"/>
        </w:rPr>
      </w:pPr>
      <w:r w:rsidRPr="0093307C">
        <w:rPr>
          <w:sz w:val="24"/>
          <w:szCs w:val="24"/>
        </w:rPr>
        <w:t>CONSIDERACIONES</w:t>
      </w:r>
    </w:p>
    <w:p w14:paraId="74AB5BD7" w14:textId="77777777" w:rsidR="00FD0FCD" w:rsidRPr="0093307C" w:rsidRDefault="00FD0FCD" w:rsidP="00AA3A7C">
      <w:pPr>
        <w:spacing w:line="276" w:lineRule="auto"/>
        <w:ind w:right="51"/>
        <w:rPr>
          <w:b/>
          <w:sz w:val="24"/>
          <w:szCs w:val="24"/>
        </w:rPr>
      </w:pPr>
    </w:p>
    <w:p w14:paraId="6CEF480E" w14:textId="673DDFC5" w:rsidR="00FD0FCD" w:rsidRPr="0093307C" w:rsidRDefault="00143BB8" w:rsidP="00AA3A7C">
      <w:pPr>
        <w:pStyle w:val="Prrafodelista"/>
        <w:numPr>
          <w:ilvl w:val="1"/>
          <w:numId w:val="2"/>
        </w:numPr>
        <w:tabs>
          <w:tab w:val="left" w:pos="284"/>
        </w:tabs>
        <w:spacing w:line="276" w:lineRule="auto"/>
        <w:ind w:left="0" w:right="51" w:firstLine="0"/>
        <w:rPr>
          <w:sz w:val="24"/>
          <w:szCs w:val="24"/>
        </w:rPr>
      </w:pPr>
      <w:r w:rsidRPr="0093307C">
        <w:rPr>
          <w:sz w:val="24"/>
          <w:szCs w:val="24"/>
        </w:rPr>
        <w:t xml:space="preserve">Esta Sala unitaria Sala es competente para conocer </w:t>
      </w:r>
      <w:r w:rsidR="0093307C" w:rsidRPr="0093307C">
        <w:rPr>
          <w:sz w:val="24"/>
          <w:szCs w:val="24"/>
        </w:rPr>
        <w:t>de la</w:t>
      </w:r>
      <w:r w:rsidRPr="0093307C">
        <w:rPr>
          <w:sz w:val="24"/>
          <w:szCs w:val="24"/>
        </w:rPr>
        <w:t xml:space="preserve"> alzada, en los términos de</w:t>
      </w:r>
      <w:r w:rsidR="00B8613D" w:rsidRPr="0093307C">
        <w:rPr>
          <w:sz w:val="24"/>
          <w:szCs w:val="24"/>
        </w:rPr>
        <w:t xml:space="preserve"> los artículos 31 y 35 del </w:t>
      </w:r>
      <w:r w:rsidRPr="0093307C">
        <w:rPr>
          <w:sz w:val="24"/>
          <w:szCs w:val="24"/>
        </w:rPr>
        <w:t>CGP.</w:t>
      </w:r>
    </w:p>
    <w:p w14:paraId="32AC3227" w14:textId="77777777" w:rsidR="00FD0FCD" w:rsidRPr="0093307C" w:rsidRDefault="00FD0FCD" w:rsidP="00AA3A7C">
      <w:pPr>
        <w:spacing w:line="276" w:lineRule="auto"/>
        <w:ind w:right="51"/>
        <w:rPr>
          <w:sz w:val="24"/>
          <w:szCs w:val="24"/>
        </w:rPr>
      </w:pPr>
    </w:p>
    <w:p w14:paraId="130CDFC2" w14:textId="38C95624" w:rsidR="00FD0FCD" w:rsidRPr="0093307C" w:rsidRDefault="00143BB8" w:rsidP="00AA3A7C">
      <w:pPr>
        <w:pStyle w:val="Textoindependiente"/>
        <w:spacing w:line="276" w:lineRule="auto"/>
        <w:ind w:right="51"/>
        <w:jc w:val="both"/>
        <w:rPr>
          <w:rFonts w:ascii="Gadugi" w:hAnsi="Gadugi"/>
          <w:sz w:val="24"/>
          <w:szCs w:val="24"/>
        </w:rPr>
      </w:pPr>
      <w:r w:rsidRPr="0093307C">
        <w:rPr>
          <w:rFonts w:ascii="Gadugi" w:hAnsi="Gadugi"/>
          <w:sz w:val="24"/>
          <w:szCs w:val="24"/>
        </w:rPr>
        <w:t xml:space="preserve">Además, el recurso es procedente, según establece el </w:t>
      </w:r>
      <w:r w:rsidR="00DC772A" w:rsidRPr="0093307C">
        <w:rPr>
          <w:rFonts w:ascii="Gadugi" w:hAnsi="Gadugi"/>
          <w:sz w:val="24"/>
          <w:szCs w:val="24"/>
        </w:rPr>
        <w:t>numeral 1 del inciso 2 del artículo 321 del CGP,</w:t>
      </w:r>
      <w:r w:rsidRPr="0093307C">
        <w:rPr>
          <w:rFonts w:ascii="Gadugi" w:hAnsi="Gadugi"/>
          <w:sz w:val="24"/>
          <w:szCs w:val="24"/>
        </w:rPr>
        <w:t xml:space="preserve"> fue propuesto oportunamente, por la parte legitimada para ello y se sustentó adecuadamente.</w:t>
      </w:r>
    </w:p>
    <w:p w14:paraId="6FF0C3EE" w14:textId="77777777" w:rsidR="00FD0FCD" w:rsidRPr="0093307C" w:rsidRDefault="00FD0FCD" w:rsidP="00AA3A7C">
      <w:pPr>
        <w:spacing w:line="276" w:lineRule="auto"/>
        <w:ind w:right="51"/>
        <w:rPr>
          <w:sz w:val="24"/>
          <w:szCs w:val="24"/>
        </w:rPr>
      </w:pPr>
    </w:p>
    <w:p w14:paraId="1B47B52F" w14:textId="31AC9FFC" w:rsidR="00B55B25" w:rsidRPr="0093307C" w:rsidRDefault="00143BB8" w:rsidP="00AA3A7C">
      <w:pPr>
        <w:pStyle w:val="Prrafodelista"/>
        <w:numPr>
          <w:ilvl w:val="1"/>
          <w:numId w:val="2"/>
        </w:numPr>
        <w:tabs>
          <w:tab w:val="left" w:pos="284"/>
          <w:tab w:val="left" w:pos="2227"/>
        </w:tabs>
        <w:spacing w:line="276" w:lineRule="auto"/>
        <w:ind w:left="0" w:right="51" w:firstLine="0"/>
        <w:rPr>
          <w:sz w:val="24"/>
          <w:szCs w:val="24"/>
        </w:rPr>
      </w:pPr>
      <w:r w:rsidRPr="0093307C">
        <w:rPr>
          <w:sz w:val="24"/>
          <w:szCs w:val="24"/>
        </w:rPr>
        <w:t xml:space="preserve">El problema que debe afrontar la Sala es si confirma </w:t>
      </w:r>
      <w:r w:rsidR="0093307C" w:rsidRPr="0093307C">
        <w:rPr>
          <w:sz w:val="24"/>
          <w:szCs w:val="24"/>
        </w:rPr>
        <w:t>la providencia</w:t>
      </w:r>
      <w:r w:rsidRPr="0093307C">
        <w:rPr>
          <w:sz w:val="24"/>
          <w:szCs w:val="24"/>
        </w:rPr>
        <w:t xml:space="preserve"> que </w:t>
      </w:r>
      <w:r w:rsidR="00B55B25" w:rsidRPr="0093307C">
        <w:rPr>
          <w:sz w:val="24"/>
          <w:szCs w:val="24"/>
        </w:rPr>
        <w:t xml:space="preserve">rechazó la demanda por no haber sido subsanada oportunamente; o si la revoca. Como pretende </w:t>
      </w:r>
      <w:r w:rsidR="00B55B25" w:rsidRPr="0093307C">
        <w:rPr>
          <w:sz w:val="24"/>
          <w:szCs w:val="24"/>
        </w:rPr>
        <w:lastRenderedPageBreak/>
        <w:t xml:space="preserve">el recurrente, por cuanto las razones aducidas por el Juzgado vulneran sus derechos. </w:t>
      </w:r>
    </w:p>
    <w:p w14:paraId="4723BDD0" w14:textId="77777777" w:rsidR="00B55B25" w:rsidRPr="0093307C" w:rsidRDefault="00B55B25" w:rsidP="00AA3A7C">
      <w:pPr>
        <w:tabs>
          <w:tab w:val="left" w:pos="284"/>
          <w:tab w:val="left" w:pos="2227"/>
        </w:tabs>
        <w:spacing w:line="276" w:lineRule="auto"/>
        <w:ind w:right="51"/>
        <w:rPr>
          <w:sz w:val="24"/>
          <w:szCs w:val="24"/>
        </w:rPr>
      </w:pPr>
    </w:p>
    <w:p w14:paraId="1BA34B08" w14:textId="77777777" w:rsidR="00B55B25" w:rsidRPr="0093307C" w:rsidRDefault="00B55B25" w:rsidP="00AA3A7C">
      <w:pPr>
        <w:pStyle w:val="Prrafodelista"/>
        <w:numPr>
          <w:ilvl w:val="1"/>
          <w:numId w:val="2"/>
        </w:numPr>
        <w:tabs>
          <w:tab w:val="left" w:pos="284"/>
          <w:tab w:val="left" w:pos="2227"/>
        </w:tabs>
        <w:spacing w:line="276" w:lineRule="auto"/>
        <w:ind w:left="0" w:right="51" w:firstLine="0"/>
        <w:rPr>
          <w:sz w:val="24"/>
          <w:szCs w:val="24"/>
        </w:rPr>
      </w:pPr>
      <w:r w:rsidRPr="0093307C">
        <w:rPr>
          <w:sz w:val="24"/>
          <w:szCs w:val="24"/>
        </w:rPr>
        <w:t xml:space="preserve">Se anticipa que la razón está del lado del Juzgado. </w:t>
      </w:r>
    </w:p>
    <w:p w14:paraId="628244ED" w14:textId="77777777" w:rsidR="00B55B25" w:rsidRPr="0093307C" w:rsidRDefault="00B55B25" w:rsidP="00AA3A7C">
      <w:pPr>
        <w:pStyle w:val="Prrafodelista"/>
        <w:spacing w:line="276" w:lineRule="auto"/>
        <w:ind w:right="51"/>
        <w:rPr>
          <w:sz w:val="24"/>
          <w:szCs w:val="24"/>
        </w:rPr>
      </w:pPr>
    </w:p>
    <w:p w14:paraId="4E85EAD4" w14:textId="1FDF837B" w:rsidR="00B55B25" w:rsidRPr="0093307C" w:rsidRDefault="00B55B25" w:rsidP="00AA3A7C">
      <w:pPr>
        <w:pStyle w:val="Prrafodelista"/>
        <w:tabs>
          <w:tab w:val="left" w:pos="284"/>
          <w:tab w:val="left" w:pos="2227"/>
        </w:tabs>
        <w:spacing w:line="276" w:lineRule="auto"/>
        <w:ind w:left="0" w:right="51" w:firstLine="0"/>
        <w:rPr>
          <w:sz w:val="24"/>
          <w:szCs w:val="24"/>
        </w:rPr>
      </w:pPr>
      <w:r w:rsidRPr="0093307C">
        <w:rPr>
          <w:sz w:val="24"/>
          <w:szCs w:val="24"/>
        </w:rPr>
        <w:t xml:space="preserve">Para señalarlo así, es pertinente recordar, como lo hizo el mismo impugnante, que de acuerdo con la Ley 2213 de 2022, los memoriales se pueden presentar ante los despachos por medios electrónicos. Sin embargo, esas normas </w:t>
      </w:r>
      <w:r w:rsidR="006262F1">
        <w:rPr>
          <w:sz w:val="24"/>
          <w:szCs w:val="24"/>
        </w:rPr>
        <w:t>s</w:t>
      </w:r>
      <w:r w:rsidRPr="0093307C">
        <w:rPr>
          <w:sz w:val="24"/>
          <w:szCs w:val="24"/>
        </w:rPr>
        <w:t>on complementarias de las previstas en los estatutos procesales, con lo que se entiende que normas como el artículo 109</w:t>
      </w:r>
      <w:r w:rsidR="004402E2" w:rsidRPr="0093307C">
        <w:rPr>
          <w:sz w:val="24"/>
          <w:szCs w:val="24"/>
        </w:rPr>
        <w:t xml:space="preserve"> del CGP</w:t>
      </w:r>
      <w:r w:rsidRPr="0093307C">
        <w:rPr>
          <w:sz w:val="24"/>
          <w:szCs w:val="24"/>
        </w:rPr>
        <w:t xml:space="preserve"> que él cita, conservan su vigencia. </w:t>
      </w:r>
    </w:p>
    <w:p w14:paraId="7CB3855F" w14:textId="0E109450" w:rsidR="00B55B25" w:rsidRPr="0093307C" w:rsidRDefault="00B55B25" w:rsidP="00AA3A7C">
      <w:pPr>
        <w:pStyle w:val="Prrafodelista"/>
        <w:tabs>
          <w:tab w:val="left" w:pos="284"/>
          <w:tab w:val="left" w:pos="2227"/>
        </w:tabs>
        <w:spacing w:line="276" w:lineRule="auto"/>
        <w:ind w:left="0" w:right="51" w:firstLine="0"/>
        <w:rPr>
          <w:sz w:val="24"/>
          <w:szCs w:val="24"/>
        </w:rPr>
      </w:pPr>
    </w:p>
    <w:p w14:paraId="2D166BD9" w14:textId="24D1D5B1" w:rsidR="00B55B25" w:rsidRPr="0093307C" w:rsidRDefault="00B55B25" w:rsidP="00AA3A7C">
      <w:pPr>
        <w:pStyle w:val="Prrafodelista"/>
        <w:tabs>
          <w:tab w:val="left" w:pos="284"/>
          <w:tab w:val="left" w:pos="2227"/>
        </w:tabs>
        <w:spacing w:line="276" w:lineRule="auto"/>
        <w:ind w:left="0" w:right="51" w:firstLine="0"/>
        <w:rPr>
          <w:sz w:val="24"/>
          <w:szCs w:val="24"/>
        </w:rPr>
      </w:pPr>
      <w:r w:rsidRPr="0093307C">
        <w:rPr>
          <w:sz w:val="24"/>
          <w:szCs w:val="24"/>
        </w:rPr>
        <w:t xml:space="preserve">Y allí está señalado con absoluta claridad que los memoriales, incluidos los mensajes de datos, se entienden presentados oportunamente, en tanto sean </w:t>
      </w:r>
      <w:r w:rsidRPr="0093307C">
        <w:rPr>
          <w:b/>
          <w:sz w:val="24"/>
          <w:szCs w:val="24"/>
        </w:rPr>
        <w:t xml:space="preserve">recibidos </w:t>
      </w:r>
      <w:r w:rsidRPr="0093307C">
        <w:rPr>
          <w:sz w:val="24"/>
          <w:szCs w:val="24"/>
        </w:rPr>
        <w:t xml:space="preserve">antes del cierre del despacho del día en que vence el término. </w:t>
      </w:r>
    </w:p>
    <w:p w14:paraId="20FFAB43" w14:textId="0B59F984" w:rsidR="00B55B25" w:rsidRPr="0093307C" w:rsidRDefault="00B55B25" w:rsidP="00AA3A7C">
      <w:pPr>
        <w:pStyle w:val="Prrafodelista"/>
        <w:tabs>
          <w:tab w:val="left" w:pos="284"/>
          <w:tab w:val="left" w:pos="2227"/>
        </w:tabs>
        <w:spacing w:line="276" w:lineRule="auto"/>
        <w:ind w:left="0" w:right="51" w:firstLine="0"/>
        <w:rPr>
          <w:sz w:val="24"/>
          <w:szCs w:val="24"/>
        </w:rPr>
      </w:pPr>
    </w:p>
    <w:p w14:paraId="15C5FE12" w14:textId="0AE7D3E7" w:rsidR="00B55B25" w:rsidRPr="0093307C" w:rsidRDefault="00B55B25" w:rsidP="00AA3A7C">
      <w:pPr>
        <w:pStyle w:val="Prrafodelista"/>
        <w:tabs>
          <w:tab w:val="left" w:pos="284"/>
          <w:tab w:val="left" w:pos="2227"/>
        </w:tabs>
        <w:spacing w:line="276" w:lineRule="auto"/>
        <w:ind w:left="0" w:right="51" w:firstLine="0"/>
        <w:rPr>
          <w:sz w:val="24"/>
          <w:szCs w:val="24"/>
        </w:rPr>
      </w:pPr>
      <w:r w:rsidRPr="0093307C">
        <w:rPr>
          <w:sz w:val="24"/>
          <w:szCs w:val="24"/>
        </w:rPr>
        <w:t xml:space="preserve">Como ello es diáfano y se sabe que las normas procesales son de orden público y, por tanto, </w:t>
      </w:r>
      <w:r w:rsidR="004402E2" w:rsidRPr="0093307C">
        <w:rPr>
          <w:sz w:val="24"/>
          <w:szCs w:val="24"/>
        </w:rPr>
        <w:t xml:space="preserve">obligan a todos, sin que puedan ser variadas a su arbitrio por el juez o por las partes (art. 13 CGP), un memorial enviado a un despacho judicial de Risaralda, se entenderá oportunamente recibido si llega el último día del vencimiento del término a más tardar a las cuatro de la tarde, dado que, como se hizo constar en el expediente, en este Distrito el Consejo Seccional dispuso, mediante Acuerdo CSJRA 15-446 de 2015, que el horario de atención sería de 7 a.m. a 12 m. y de 1 p.m. a 4 p.m. </w:t>
      </w:r>
    </w:p>
    <w:p w14:paraId="7AB8ED87" w14:textId="237D3F1E" w:rsidR="004402E2" w:rsidRPr="0093307C" w:rsidRDefault="004402E2" w:rsidP="00AA3A7C">
      <w:pPr>
        <w:pStyle w:val="Prrafodelista"/>
        <w:tabs>
          <w:tab w:val="left" w:pos="284"/>
          <w:tab w:val="left" w:pos="2227"/>
        </w:tabs>
        <w:spacing w:line="276" w:lineRule="auto"/>
        <w:ind w:left="0" w:right="51" w:firstLine="0"/>
        <w:rPr>
          <w:sz w:val="24"/>
          <w:szCs w:val="24"/>
        </w:rPr>
      </w:pPr>
    </w:p>
    <w:p w14:paraId="16EB2B1B" w14:textId="0FD1997C" w:rsidR="004402E2" w:rsidRPr="0093307C" w:rsidRDefault="004402E2" w:rsidP="00AA3A7C">
      <w:pPr>
        <w:pStyle w:val="Prrafodelista"/>
        <w:tabs>
          <w:tab w:val="left" w:pos="284"/>
          <w:tab w:val="left" w:pos="2227"/>
        </w:tabs>
        <w:spacing w:line="276" w:lineRule="auto"/>
        <w:ind w:left="0" w:right="51" w:firstLine="0"/>
        <w:rPr>
          <w:sz w:val="24"/>
          <w:szCs w:val="24"/>
        </w:rPr>
      </w:pPr>
      <w:r w:rsidRPr="0093307C">
        <w:rPr>
          <w:sz w:val="24"/>
          <w:szCs w:val="24"/>
        </w:rPr>
        <w:t>Ante la duda generada por el pantallazo que remitió el apelante, según el cual, envió el correo a las 2:04 de ese día 19, se requirió en esta instancia información de la Mesa de Ayuda de Correo Electrónico del Consejo Superior de la Judicatura, oficina que respondió que</w:t>
      </w:r>
      <w:r w:rsidR="00EF0FAC" w:rsidRPr="0093307C">
        <w:rPr>
          <w:sz w:val="24"/>
          <w:szCs w:val="24"/>
        </w:rPr>
        <w:t xml:space="preserve"> el correo fue </w:t>
      </w:r>
      <w:r w:rsidR="00EF0FAC" w:rsidRPr="0093307C">
        <w:rPr>
          <w:b/>
          <w:bCs/>
          <w:sz w:val="24"/>
          <w:szCs w:val="24"/>
        </w:rPr>
        <w:t xml:space="preserve">recibido </w:t>
      </w:r>
      <w:r w:rsidR="00EF0FAC" w:rsidRPr="0093307C">
        <w:rPr>
          <w:sz w:val="24"/>
          <w:szCs w:val="24"/>
        </w:rPr>
        <w:t xml:space="preserve">por el servidor de correo de destino el 19 de julio de 2022, a las 9:04:35 p.m., pero advirtió que a ese tiempo deben descontársele cinco horas por la diferencia con el servidor </w:t>
      </w:r>
      <w:r w:rsidR="3FFED250" w:rsidRPr="0093307C">
        <w:rPr>
          <w:sz w:val="24"/>
          <w:szCs w:val="24"/>
        </w:rPr>
        <w:t>universal</w:t>
      </w:r>
      <w:r w:rsidR="00EF0FAC" w:rsidRPr="0093307C">
        <w:rPr>
          <w:sz w:val="24"/>
          <w:szCs w:val="24"/>
        </w:rPr>
        <w:t xml:space="preserve"> y el de Colombia, lo que se traduce en que, efectivamente, el correo fue recibido a las 4:04:35 p.m. del citado día. </w:t>
      </w:r>
    </w:p>
    <w:p w14:paraId="76F9E829" w14:textId="6C4C5CFC" w:rsidR="00EF0FAC" w:rsidRPr="0093307C" w:rsidRDefault="00EF0FAC" w:rsidP="00AA3A7C">
      <w:pPr>
        <w:pStyle w:val="Prrafodelista"/>
        <w:tabs>
          <w:tab w:val="left" w:pos="284"/>
          <w:tab w:val="left" w:pos="2227"/>
        </w:tabs>
        <w:spacing w:line="276" w:lineRule="auto"/>
        <w:ind w:left="0" w:right="51" w:firstLine="0"/>
        <w:rPr>
          <w:sz w:val="24"/>
          <w:szCs w:val="24"/>
        </w:rPr>
      </w:pPr>
    </w:p>
    <w:p w14:paraId="4898258F" w14:textId="4413E814" w:rsidR="00EF0FAC" w:rsidRPr="0093307C" w:rsidRDefault="00EF0FAC" w:rsidP="00AA3A7C">
      <w:pPr>
        <w:pStyle w:val="Prrafodelista"/>
        <w:tabs>
          <w:tab w:val="left" w:pos="284"/>
          <w:tab w:val="left" w:pos="2227"/>
        </w:tabs>
        <w:spacing w:line="276" w:lineRule="auto"/>
        <w:ind w:left="0" w:right="51" w:firstLine="0"/>
        <w:rPr>
          <w:sz w:val="24"/>
          <w:szCs w:val="24"/>
        </w:rPr>
      </w:pPr>
      <w:r w:rsidRPr="0093307C">
        <w:rPr>
          <w:sz w:val="24"/>
          <w:szCs w:val="24"/>
        </w:rPr>
        <w:t xml:space="preserve">Aclaró que la información se obtiene con la trazabilidad que se genera entre la comunicación del servidor del correo remitente y el destinatario; y que no es posible realizar validaciones o certificaciones en correos externos. </w:t>
      </w:r>
    </w:p>
    <w:p w14:paraId="4ABB2DA8" w14:textId="09D354DC" w:rsidR="00EF0FAC" w:rsidRPr="0093307C" w:rsidRDefault="00EF0FAC" w:rsidP="00AA3A7C">
      <w:pPr>
        <w:pStyle w:val="Prrafodelista"/>
        <w:tabs>
          <w:tab w:val="left" w:pos="284"/>
          <w:tab w:val="left" w:pos="2227"/>
        </w:tabs>
        <w:spacing w:line="276" w:lineRule="auto"/>
        <w:ind w:left="0" w:right="51" w:firstLine="0"/>
        <w:rPr>
          <w:sz w:val="24"/>
          <w:szCs w:val="24"/>
        </w:rPr>
      </w:pPr>
    </w:p>
    <w:p w14:paraId="0B6B32B3" w14:textId="3674022D" w:rsidR="00EF0FAC" w:rsidRPr="0093307C" w:rsidRDefault="00EF0FAC" w:rsidP="00AA3A7C">
      <w:pPr>
        <w:pStyle w:val="Prrafodelista"/>
        <w:numPr>
          <w:ilvl w:val="1"/>
          <w:numId w:val="2"/>
        </w:numPr>
        <w:tabs>
          <w:tab w:val="left" w:pos="284"/>
          <w:tab w:val="left" w:pos="567"/>
          <w:tab w:val="left" w:pos="2227"/>
        </w:tabs>
        <w:spacing w:line="276" w:lineRule="auto"/>
        <w:ind w:right="51" w:firstLine="40"/>
        <w:rPr>
          <w:sz w:val="24"/>
          <w:szCs w:val="24"/>
        </w:rPr>
      </w:pPr>
      <w:r w:rsidRPr="0093307C">
        <w:rPr>
          <w:sz w:val="24"/>
          <w:szCs w:val="24"/>
        </w:rPr>
        <w:t xml:space="preserve">Con esto claro, acertó el juzgado al rechazar la contestación por extemporánea, dado que el término venció el 19 de julio de 2022 a las 4:00:00 p.m. </w:t>
      </w:r>
    </w:p>
    <w:p w14:paraId="1B843977" w14:textId="3A9D37CA" w:rsidR="00EF0FAC" w:rsidRPr="0093307C" w:rsidRDefault="00EF0FAC" w:rsidP="00AA3A7C">
      <w:pPr>
        <w:pStyle w:val="Prrafodelista"/>
        <w:tabs>
          <w:tab w:val="left" w:pos="284"/>
          <w:tab w:val="left" w:pos="567"/>
          <w:tab w:val="left" w:pos="2227"/>
        </w:tabs>
        <w:spacing w:line="276" w:lineRule="auto"/>
        <w:ind w:right="51" w:firstLine="0"/>
        <w:rPr>
          <w:sz w:val="24"/>
          <w:szCs w:val="24"/>
        </w:rPr>
      </w:pPr>
    </w:p>
    <w:p w14:paraId="3C7204A5" w14:textId="4CAF80A6" w:rsidR="00EF0FAC" w:rsidRPr="0093307C" w:rsidRDefault="00EF0FAC" w:rsidP="00AA3A7C">
      <w:pPr>
        <w:pStyle w:val="Prrafodelista"/>
        <w:numPr>
          <w:ilvl w:val="1"/>
          <w:numId w:val="2"/>
        </w:numPr>
        <w:tabs>
          <w:tab w:val="left" w:pos="284"/>
          <w:tab w:val="left" w:pos="567"/>
          <w:tab w:val="left" w:pos="2227"/>
        </w:tabs>
        <w:spacing w:line="276" w:lineRule="auto"/>
        <w:ind w:right="51" w:firstLine="40"/>
        <w:rPr>
          <w:sz w:val="24"/>
          <w:szCs w:val="24"/>
        </w:rPr>
      </w:pPr>
      <w:r w:rsidRPr="0093307C">
        <w:rPr>
          <w:sz w:val="24"/>
          <w:szCs w:val="24"/>
        </w:rPr>
        <w:t xml:space="preserve">Ahora, frente a los argumentos que blande el impugnante se tiene que todos están llamados al fracaso. </w:t>
      </w:r>
    </w:p>
    <w:p w14:paraId="5A8B99A5" w14:textId="77777777" w:rsidR="00EF0FAC" w:rsidRPr="0093307C" w:rsidRDefault="00EF0FAC" w:rsidP="00AA3A7C">
      <w:pPr>
        <w:pStyle w:val="Prrafodelista"/>
        <w:spacing w:line="276" w:lineRule="auto"/>
        <w:ind w:right="51"/>
        <w:rPr>
          <w:sz w:val="24"/>
          <w:szCs w:val="24"/>
        </w:rPr>
      </w:pPr>
    </w:p>
    <w:p w14:paraId="03E74696" w14:textId="471C0096" w:rsidR="00EF0FAC" w:rsidRPr="0093307C" w:rsidRDefault="000A7352" w:rsidP="00AA3A7C">
      <w:pPr>
        <w:pStyle w:val="Prrafodelista"/>
        <w:tabs>
          <w:tab w:val="left" w:pos="284"/>
          <w:tab w:val="left" w:pos="567"/>
          <w:tab w:val="left" w:pos="2227"/>
        </w:tabs>
        <w:spacing w:line="276" w:lineRule="auto"/>
        <w:ind w:left="142" w:right="51" w:firstLine="0"/>
        <w:rPr>
          <w:sz w:val="24"/>
          <w:szCs w:val="24"/>
        </w:rPr>
      </w:pPr>
      <w:r w:rsidRPr="0093307C">
        <w:rPr>
          <w:sz w:val="24"/>
          <w:szCs w:val="24"/>
        </w:rPr>
        <w:t xml:space="preserve">El primero, por lo que acaba de señalarse, en cuanto la prueba con la que se cuenta, según la trazabilidad que hizo la mesa de ayuda, enseña que el correo se recibió en </w:t>
      </w:r>
      <w:r w:rsidRPr="0093307C">
        <w:rPr>
          <w:sz w:val="24"/>
          <w:szCs w:val="24"/>
        </w:rPr>
        <w:lastRenderedPageBreak/>
        <w:t xml:space="preserve">el juzgado pasadas las cuatro de la tarde del último día, es decir, después del cierre del despacho. </w:t>
      </w:r>
    </w:p>
    <w:p w14:paraId="184F51B6" w14:textId="35FE7714" w:rsidR="000A7352" w:rsidRPr="0093307C" w:rsidRDefault="000A7352" w:rsidP="00AA3A7C">
      <w:pPr>
        <w:pStyle w:val="Prrafodelista"/>
        <w:tabs>
          <w:tab w:val="left" w:pos="284"/>
          <w:tab w:val="left" w:pos="567"/>
          <w:tab w:val="left" w:pos="2227"/>
        </w:tabs>
        <w:spacing w:line="276" w:lineRule="auto"/>
        <w:ind w:left="142" w:right="51" w:firstLine="0"/>
        <w:rPr>
          <w:sz w:val="24"/>
          <w:szCs w:val="24"/>
        </w:rPr>
      </w:pPr>
    </w:p>
    <w:p w14:paraId="7E2B0A6F" w14:textId="0DB1E791" w:rsidR="000A7352" w:rsidRPr="0093307C" w:rsidRDefault="000A7352" w:rsidP="00AA3A7C">
      <w:pPr>
        <w:pStyle w:val="Prrafodelista"/>
        <w:tabs>
          <w:tab w:val="left" w:pos="284"/>
          <w:tab w:val="left" w:pos="567"/>
          <w:tab w:val="left" w:pos="2227"/>
        </w:tabs>
        <w:spacing w:line="276" w:lineRule="auto"/>
        <w:ind w:left="0" w:right="51" w:firstLine="0"/>
        <w:rPr>
          <w:sz w:val="24"/>
          <w:szCs w:val="24"/>
        </w:rPr>
      </w:pPr>
      <w:r w:rsidRPr="0093307C">
        <w:rPr>
          <w:sz w:val="24"/>
          <w:szCs w:val="24"/>
        </w:rPr>
        <w:t xml:space="preserve">El segundo, en atención a que el desconocimiento por parte del apoderado del Acuerdo señalado, no excusa la remisión extemporánea de sus escritos, menos cuando los litigantes saben que cada Distrito Judicial cuenta con un horario de trabajo diseñado a nivel seccional. Así que la prudencia enseña que debe revisarse esa información por los sujetos del proceso. </w:t>
      </w:r>
    </w:p>
    <w:p w14:paraId="7D0D563A" w14:textId="03B1E3E3" w:rsidR="000A7352" w:rsidRPr="0093307C" w:rsidRDefault="000A7352" w:rsidP="00AA3A7C">
      <w:pPr>
        <w:pStyle w:val="Prrafodelista"/>
        <w:tabs>
          <w:tab w:val="left" w:pos="284"/>
          <w:tab w:val="left" w:pos="567"/>
          <w:tab w:val="left" w:pos="2227"/>
        </w:tabs>
        <w:spacing w:line="276" w:lineRule="auto"/>
        <w:ind w:left="0" w:right="51" w:firstLine="0"/>
        <w:rPr>
          <w:sz w:val="24"/>
          <w:szCs w:val="24"/>
        </w:rPr>
      </w:pPr>
    </w:p>
    <w:p w14:paraId="5A8035D5" w14:textId="6022CF5F" w:rsidR="000A7352" w:rsidRPr="0093307C" w:rsidRDefault="000A7352" w:rsidP="00AA3A7C">
      <w:pPr>
        <w:pStyle w:val="Prrafodelista"/>
        <w:tabs>
          <w:tab w:val="left" w:pos="284"/>
          <w:tab w:val="left" w:pos="567"/>
          <w:tab w:val="left" w:pos="2227"/>
        </w:tabs>
        <w:spacing w:line="276" w:lineRule="auto"/>
        <w:ind w:left="0" w:right="51" w:firstLine="0"/>
        <w:rPr>
          <w:sz w:val="24"/>
          <w:szCs w:val="24"/>
        </w:rPr>
      </w:pPr>
      <w:r w:rsidRPr="0093307C">
        <w:rPr>
          <w:sz w:val="24"/>
          <w:szCs w:val="24"/>
        </w:rPr>
        <w:t>El tercero, porque aquí está claro que la comunicación fue recibida por el juzgado por fuera del término, con lo que</w:t>
      </w:r>
      <w:r w:rsidR="001A6ADC" w:rsidRPr="0093307C">
        <w:rPr>
          <w:sz w:val="24"/>
          <w:szCs w:val="24"/>
        </w:rPr>
        <w:t xml:space="preserve">, advertida la </w:t>
      </w:r>
      <w:r w:rsidRPr="0093307C">
        <w:rPr>
          <w:sz w:val="24"/>
          <w:szCs w:val="24"/>
        </w:rPr>
        <w:t>extemporaneidad de la subsanación de la demanda</w:t>
      </w:r>
      <w:r w:rsidR="001A6ADC" w:rsidRPr="0093307C">
        <w:rPr>
          <w:sz w:val="24"/>
          <w:szCs w:val="24"/>
        </w:rPr>
        <w:t>, debía sobrevenir el</w:t>
      </w:r>
      <w:r w:rsidRPr="0093307C">
        <w:rPr>
          <w:sz w:val="24"/>
          <w:szCs w:val="24"/>
        </w:rPr>
        <w:t xml:space="preserve"> rechazo de la misma. Allí no aflora </w:t>
      </w:r>
      <w:r w:rsidR="001A6ADC" w:rsidRPr="0093307C">
        <w:rPr>
          <w:sz w:val="24"/>
          <w:szCs w:val="24"/>
        </w:rPr>
        <w:t>un</w:t>
      </w:r>
      <w:r w:rsidRPr="0093307C">
        <w:rPr>
          <w:sz w:val="24"/>
          <w:szCs w:val="24"/>
        </w:rPr>
        <w:t xml:space="preserve"> exceso ritual manifiesto, </w:t>
      </w:r>
      <w:r w:rsidR="001A6ADC" w:rsidRPr="0093307C">
        <w:rPr>
          <w:sz w:val="24"/>
          <w:szCs w:val="24"/>
        </w:rPr>
        <w:t xml:space="preserve">si se tiene presente, además, que aunque la finalidad de la norma procesal es la efectividad de los derechos sustanciales, no por ello se puede pasar por alto que las actuaciones deben surtirse acatando las formas propias del proceso, justamente, por tratarse de normas de orden público, entre las que cuenta de manera relevante el cumplimiento de términos. </w:t>
      </w:r>
    </w:p>
    <w:p w14:paraId="240D7C06" w14:textId="0C8F728D" w:rsidR="000A7352" w:rsidRPr="0093307C" w:rsidRDefault="000A7352" w:rsidP="00AA3A7C">
      <w:pPr>
        <w:tabs>
          <w:tab w:val="left" w:pos="284"/>
          <w:tab w:val="left" w:pos="567"/>
          <w:tab w:val="left" w:pos="2227"/>
        </w:tabs>
        <w:spacing w:line="276" w:lineRule="auto"/>
        <w:rPr>
          <w:sz w:val="24"/>
          <w:szCs w:val="24"/>
        </w:rPr>
      </w:pPr>
    </w:p>
    <w:p w14:paraId="762A33FB" w14:textId="53C489D1" w:rsidR="001A6ADC" w:rsidRPr="0093307C" w:rsidRDefault="001A6ADC" w:rsidP="00AA3A7C">
      <w:pPr>
        <w:tabs>
          <w:tab w:val="left" w:pos="284"/>
          <w:tab w:val="left" w:pos="567"/>
          <w:tab w:val="left" w:pos="2227"/>
        </w:tabs>
        <w:spacing w:line="276" w:lineRule="auto"/>
        <w:jc w:val="both"/>
        <w:rPr>
          <w:sz w:val="24"/>
          <w:szCs w:val="24"/>
        </w:rPr>
      </w:pPr>
      <w:r w:rsidRPr="0093307C">
        <w:rPr>
          <w:sz w:val="24"/>
          <w:szCs w:val="24"/>
        </w:rPr>
        <w:t xml:space="preserve">Y el cuarto, </w:t>
      </w:r>
      <w:r w:rsidR="00860B23" w:rsidRPr="0093307C">
        <w:rPr>
          <w:sz w:val="24"/>
          <w:szCs w:val="24"/>
        </w:rPr>
        <w:t xml:space="preserve">porque la potencial inconsistencia entre la hora de envío y la de recibido, ha debido ser acreditada por el recurrente. Aquí el ejercicio se hizo desde la mesa de ayuda con que cuenta la judicatura y es la información que, a falta de otra prueba, sirve al propósito de saber cuándo en realidad fue que un despacho judicial recibió determinado memorial. </w:t>
      </w:r>
    </w:p>
    <w:p w14:paraId="3C08A308" w14:textId="32632F11" w:rsidR="000A7352" w:rsidRPr="0093307C" w:rsidRDefault="000A7352" w:rsidP="00AA3A7C">
      <w:pPr>
        <w:pStyle w:val="Prrafodelista"/>
        <w:tabs>
          <w:tab w:val="left" w:pos="284"/>
          <w:tab w:val="left" w:pos="567"/>
          <w:tab w:val="left" w:pos="2227"/>
        </w:tabs>
        <w:spacing w:line="276" w:lineRule="auto"/>
        <w:ind w:left="142" w:firstLine="0"/>
        <w:rPr>
          <w:sz w:val="24"/>
          <w:szCs w:val="24"/>
        </w:rPr>
      </w:pPr>
    </w:p>
    <w:p w14:paraId="0D411755" w14:textId="0EFC58DE" w:rsidR="008151AD" w:rsidRPr="0093307C" w:rsidRDefault="00860B23" w:rsidP="00AA3A7C">
      <w:pPr>
        <w:pStyle w:val="Textoindependiente"/>
        <w:numPr>
          <w:ilvl w:val="1"/>
          <w:numId w:val="2"/>
        </w:numPr>
        <w:tabs>
          <w:tab w:val="left" w:pos="284"/>
        </w:tabs>
        <w:spacing w:line="276" w:lineRule="auto"/>
        <w:ind w:left="0" w:right="51" w:firstLine="0"/>
        <w:jc w:val="both"/>
        <w:rPr>
          <w:rFonts w:ascii="Gadugi" w:hAnsi="Gadugi"/>
          <w:sz w:val="24"/>
          <w:szCs w:val="24"/>
        </w:rPr>
      </w:pPr>
      <w:r w:rsidRPr="0093307C">
        <w:rPr>
          <w:rFonts w:ascii="Gadugi" w:hAnsi="Gadugi"/>
          <w:sz w:val="24"/>
          <w:szCs w:val="24"/>
        </w:rPr>
        <w:t xml:space="preserve">Se confirmará, en consecuencia, </w:t>
      </w:r>
      <w:r w:rsidR="00F915D7" w:rsidRPr="0093307C">
        <w:rPr>
          <w:rFonts w:ascii="Gadugi" w:hAnsi="Gadugi"/>
          <w:sz w:val="24"/>
          <w:szCs w:val="24"/>
        </w:rPr>
        <w:t xml:space="preserve">el auto protestado sin imponer condena en costas, ya que no aparecen causadas (art. </w:t>
      </w:r>
      <w:r w:rsidR="008151AD" w:rsidRPr="0093307C">
        <w:rPr>
          <w:rFonts w:ascii="Gadugi" w:hAnsi="Gadugi"/>
          <w:sz w:val="24"/>
          <w:szCs w:val="24"/>
        </w:rPr>
        <w:t xml:space="preserve">365-8 CGP). </w:t>
      </w:r>
    </w:p>
    <w:p w14:paraId="5B475A1F" w14:textId="11F47BB7" w:rsidR="008151AD" w:rsidRPr="0093307C" w:rsidRDefault="008151AD" w:rsidP="00AA3A7C">
      <w:pPr>
        <w:pStyle w:val="Textoindependiente"/>
        <w:tabs>
          <w:tab w:val="left" w:pos="284"/>
        </w:tabs>
        <w:spacing w:line="276" w:lineRule="auto"/>
        <w:ind w:right="117"/>
        <w:jc w:val="both"/>
        <w:rPr>
          <w:rFonts w:ascii="Gadugi" w:hAnsi="Gadugi"/>
          <w:sz w:val="24"/>
          <w:szCs w:val="24"/>
        </w:rPr>
      </w:pPr>
    </w:p>
    <w:p w14:paraId="11BA627B" w14:textId="77777777" w:rsidR="00FD0FCD" w:rsidRPr="0093307C" w:rsidRDefault="00143BB8" w:rsidP="00AA3A7C">
      <w:pPr>
        <w:pStyle w:val="Ttulo2"/>
        <w:spacing w:before="0" w:line="276" w:lineRule="auto"/>
        <w:ind w:left="0"/>
        <w:rPr>
          <w:sz w:val="24"/>
          <w:szCs w:val="24"/>
        </w:rPr>
      </w:pPr>
      <w:r w:rsidRPr="0093307C">
        <w:rPr>
          <w:sz w:val="24"/>
          <w:szCs w:val="24"/>
        </w:rPr>
        <w:t>DECISIÓN</w:t>
      </w:r>
    </w:p>
    <w:p w14:paraId="3660B7F7" w14:textId="77777777" w:rsidR="00FD0FCD" w:rsidRPr="0093307C" w:rsidRDefault="00FD0FCD" w:rsidP="00AA3A7C">
      <w:pPr>
        <w:spacing w:line="276" w:lineRule="auto"/>
        <w:rPr>
          <w:b/>
          <w:sz w:val="24"/>
          <w:szCs w:val="24"/>
        </w:rPr>
      </w:pPr>
    </w:p>
    <w:p w14:paraId="5B096422" w14:textId="13A7B9B5" w:rsidR="0090386E" w:rsidRPr="0093307C" w:rsidRDefault="00143BB8" w:rsidP="00AA3A7C">
      <w:pPr>
        <w:spacing w:line="276" w:lineRule="auto"/>
        <w:ind w:right="113"/>
        <w:jc w:val="both"/>
        <w:rPr>
          <w:sz w:val="24"/>
          <w:szCs w:val="24"/>
        </w:rPr>
      </w:pPr>
      <w:r w:rsidRPr="0093307C">
        <w:rPr>
          <w:sz w:val="24"/>
          <w:szCs w:val="24"/>
        </w:rPr>
        <w:t xml:space="preserve">En armonía con lo expuesto, el </w:t>
      </w:r>
      <w:r w:rsidRPr="0093307C">
        <w:rPr>
          <w:b/>
          <w:sz w:val="24"/>
          <w:szCs w:val="24"/>
        </w:rPr>
        <w:t>Tribunal Superior del Distrito Judicial, Sala Unitaria Civil-Familia</w:t>
      </w:r>
      <w:r w:rsidRPr="0093307C">
        <w:rPr>
          <w:sz w:val="24"/>
          <w:szCs w:val="24"/>
        </w:rPr>
        <w:t xml:space="preserve">, </w:t>
      </w:r>
      <w:r w:rsidRPr="0093307C">
        <w:rPr>
          <w:b/>
          <w:sz w:val="24"/>
          <w:szCs w:val="24"/>
        </w:rPr>
        <w:t xml:space="preserve">CONFIRMA </w:t>
      </w:r>
      <w:r w:rsidR="00860B23" w:rsidRPr="0093307C">
        <w:rPr>
          <w:sz w:val="24"/>
          <w:szCs w:val="24"/>
        </w:rPr>
        <w:t xml:space="preserve">el auto del 21 de julio de 2022, proferido por el Juzgado Tercero de Familia de Pereira en este proceso de investigación de la paternidad que </w:t>
      </w:r>
      <w:r w:rsidR="00860B23" w:rsidRPr="0093307C">
        <w:rPr>
          <w:b/>
          <w:bCs/>
          <w:sz w:val="24"/>
          <w:szCs w:val="24"/>
        </w:rPr>
        <w:t xml:space="preserve">Anyela Vanessa Criollo Liscano </w:t>
      </w:r>
      <w:r w:rsidR="00860B23" w:rsidRPr="0093307C">
        <w:rPr>
          <w:sz w:val="24"/>
          <w:szCs w:val="24"/>
        </w:rPr>
        <w:t xml:space="preserve">inició frente a </w:t>
      </w:r>
      <w:r w:rsidR="00860B23" w:rsidRPr="0093307C">
        <w:rPr>
          <w:b/>
          <w:sz w:val="24"/>
          <w:szCs w:val="24"/>
        </w:rPr>
        <w:t>Sebas</w:t>
      </w:r>
      <w:r w:rsidR="00860B23" w:rsidRPr="0093307C">
        <w:rPr>
          <w:b/>
          <w:bCs/>
          <w:sz w:val="24"/>
          <w:szCs w:val="24"/>
        </w:rPr>
        <w:t>tián Camilo Aponte Largo</w:t>
      </w:r>
      <w:r w:rsidR="00860B23" w:rsidRPr="0093307C">
        <w:rPr>
          <w:sz w:val="24"/>
          <w:szCs w:val="24"/>
        </w:rPr>
        <w:t>.</w:t>
      </w:r>
    </w:p>
    <w:p w14:paraId="39B8CC66" w14:textId="248C0AA1" w:rsidR="008151AD" w:rsidRPr="0093307C" w:rsidRDefault="008151AD" w:rsidP="00AA3A7C">
      <w:pPr>
        <w:spacing w:line="276" w:lineRule="auto"/>
        <w:ind w:right="113"/>
        <w:jc w:val="both"/>
        <w:rPr>
          <w:sz w:val="24"/>
          <w:szCs w:val="24"/>
        </w:rPr>
      </w:pPr>
      <w:r w:rsidRPr="0093307C">
        <w:rPr>
          <w:sz w:val="24"/>
          <w:szCs w:val="24"/>
        </w:rPr>
        <w:t xml:space="preserve">Sin costas. </w:t>
      </w:r>
    </w:p>
    <w:p w14:paraId="16920415" w14:textId="77777777" w:rsidR="008151AD" w:rsidRPr="0093307C" w:rsidRDefault="008151AD" w:rsidP="00AA3A7C">
      <w:pPr>
        <w:spacing w:line="276" w:lineRule="auto"/>
        <w:ind w:right="113"/>
        <w:jc w:val="both"/>
        <w:rPr>
          <w:sz w:val="24"/>
          <w:szCs w:val="24"/>
        </w:rPr>
      </w:pPr>
    </w:p>
    <w:p w14:paraId="65AB6207" w14:textId="77777777" w:rsidR="0090386E" w:rsidRPr="0093307C" w:rsidRDefault="0090386E" w:rsidP="00AA3A7C">
      <w:pPr>
        <w:pStyle w:val="Ttulo2"/>
        <w:spacing w:before="0" w:line="276" w:lineRule="auto"/>
        <w:ind w:left="0"/>
        <w:rPr>
          <w:b w:val="0"/>
          <w:sz w:val="24"/>
          <w:szCs w:val="24"/>
        </w:rPr>
      </w:pPr>
      <w:r w:rsidRPr="0093307C">
        <w:rPr>
          <w:b w:val="0"/>
          <w:sz w:val="24"/>
          <w:szCs w:val="24"/>
        </w:rPr>
        <w:t xml:space="preserve">Notifíquese, </w:t>
      </w:r>
    </w:p>
    <w:p w14:paraId="7D4F068E" w14:textId="77777777" w:rsidR="0090386E" w:rsidRPr="0093307C" w:rsidRDefault="0090386E" w:rsidP="00AA3A7C">
      <w:pPr>
        <w:pStyle w:val="Ttulo2"/>
        <w:spacing w:before="0" w:line="276" w:lineRule="auto"/>
        <w:ind w:left="0"/>
        <w:rPr>
          <w:sz w:val="24"/>
          <w:szCs w:val="24"/>
        </w:rPr>
      </w:pPr>
    </w:p>
    <w:p w14:paraId="42E489A5" w14:textId="32F86513" w:rsidR="0090386E" w:rsidRDefault="0090386E" w:rsidP="00AA3A7C">
      <w:pPr>
        <w:pStyle w:val="Ttulo2"/>
        <w:spacing w:before="0" w:line="276" w:lineRule="auto"/>
        <w:ind w:left="0"/>
        <w:rPr>
          <w:sz w:val="24"/>
          <w:szCs w:val="24"/>
        </w:rPr>
      </w:pPr>
    </w:p>
    <w:p w14:paraId="7E4A4E3C" w14:textId="77777777" w:rsidR="00D34E5E" w:rsidRPr="0093307C" w:rsidRDefault="00D34E5E" w:rsidP="00AA3A7C">
      <w:pPr>
        <w:pStyle w:val="Ttulo2"/>
        <w:spacing w:before="0" w:line="276" w:lineRule="auto"/>
        <w:ind w:left="0"/>
        <w:rPr>
          <w:sz w:val="24"/>
          <w:szCs w:val="24"/>
        </w:rPr>
      </w:pPr>
    </w:p>
    <w:p w14:paraId="22764C62" w14:textId="5BBB7E2E" w:rsidR="00FD0FCD" w:rsidRPr="0093307C" w:rsidRDefault="00143BB8" w:rsidP="00AA3A7C">
      <w:pPr>
        <w:pStyle w:val="Ttulo2"/>
        <w:spacing w:before="0" w:line="276" w:lineRule="auto"/>
        <w:ind w:left="0"/>
        <w:rPr>
          <w:sz w:val="24"/>
          <w:szCs w:val="24"/>
        </w:rPr>
      </w:pPr>
      <w:r w:rsidRPr="0093307C">
        <w:rPr>
          <w:sz w:val="24"/>
          <w:szCs w:val="24"/>
        </w:rPr>
        <w:t>JAIME ALBERTO SARAZA NARANJO</w:t>
      </w:r>
    </w:p>
    <w:p w14:paraId="64A16C32" w14:textId="6CD00B61" w:rsidR="00FD0FCD" w:rsidRPr="0093307C" w:rsidRDefault="00143BB8" w:rsidP="00AA3A7C">
      <w:pPr>
        <w:pStyle w:val="Textoindependiente"/>
        <w:spacing w:line="276" w:lineRule="auto"/>
        <w:rPr>
          <w:rFonts w:ascii="Gadugi" w:hAnsi="Gadugi"/>
          <w:sz w:val="24"/>
          <w:szCs w:val="24"/>
        </w:rPr>
      </w:pPr>
      <w:r w:rsidRPr="0093307C">
        <w:rPr>
          <w:rFonts w:ascii="Gadugi" w:hAnsi="Gadugi"/>
          <w:sz w:val="24"/>
          <w:szCs w:val="24"/>
        </w:rPr>
        <w:t>Magist</w:t>
      </w:r>
      <w:r w:rsidR="002F37B7" w:rsidRPr="0093307C">
        <w:rPr>
          <w:rFonts w:ascii="Gadugi" w:hAnsi="Gadugi"/>
          <w:sz w:val="24"/>
          <w:szCs w:val="24"/>
        </w:rPr>
        <w:t>rado</w:t>
      </w:r>
      <w:bookmarkStart w:id="1" w:name="_GoBack"/>
      <w:bookmarkEnd w:id="1"/>
    </w:p>
    <w:sectPr w:rsidR="00FD0FCD" w:rsidRPr="0093307C" w:rsidSect="00967D32">
      <w:footerReference w:type="default" r:id="rId11"/>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16CA" w14:textId="77777777" w:rsidR="00E43456" w:rsidRDefault="00E43456" w:rsidP="008D52B1">
      <w:r>
        <w:separator/>
      </w:r>
    </w:p>
  </w:endnote>
  <w:endnote w:type="continuationSeparator" w:id="0">
    <w:p w14:paraId="77AE5880" w14:textId="77777777" w:rsidR="00E43456" w:rsidRDefault="00E43456"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sdtContent>
      <w:p w14:paraId="2F1BCD3C" w14:textId="21B3425C" w:rsidR="00BF0006" w:rsidRDefault="00BF0006">
        <w:pPr>
          <w:pStyle w:val="Piedepgina"/>
          <w:jc w:val="right"/>
        </w:pPr>
        <w:r>
          <w:fldChar w:fldCharType="begin"/>
        </w:r>
        <w:r>
          <w:instrText>PAGE   \* MERGEFORMAT</w:instrText>
        </w:r>
        <w:r>
          <w:fldChar w:fldCharType="separate"/>
        </w:r>
        <w:r>
          <w:t>2</w:t>
        </w:r>
        <w:r>
          <w:fldChar w:fldCharType="end"/>
        </w:r>
      </w:p>
    </w:sdtContent>
  </w:sdt>
  <w:p w14:paraId="1558787F" w14:textId="77777777" w:rsidR="00BF0006" w:rsidRDefault="00BF00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D30F" w14:textId="77777777" w:rsidR="00E43456" w:rsidRDefault="00E43456" w:rsidP="008D52B1">
      <w:r>
        <w:separator/>
      </w:r>
    </w:p>
  </w:footnote>
  <w:footnote w:type="continuationSeparator" w:id="0">
    <w:p w14:paraId="757F6B96" w14:textId="77777777" w:rsidR="00E43456" w:rsidRDefault="00E43456" w:rsidP="008D52B1">
      <w:r>
        <w:continuationSeparator/>
      </w:r>
    </w:p>
  </w:footnote>
  <w:footnote w:id="1">
    <w:p w14:paraId="063BADE8" w14:textId="5BB9A573" w:rsidR="002B7646" w:rsidRPr="00AA3A7C" w:rsidRDefault="002B7646" w:rsidP="00AA3A7C">
      <w:pPr>
        <w:pStyle w:val="Textonotapie"/>
        <w:jc w:val="both"/>
        <w:rPr>
          <w:rFonts w:ascii="Arial" w:hAnsi="Arial" w:cs="Arial"/>
          <w:sz w:val="18"/>
          <w:lang w:val="es-419"/>
        </w:rPr>
      </w:pPr>
      <w:r w:rsidRPr="00AA3A7C">
        <w:rPr>
          <w:rStyle w:val="Refdenotaalpie"/>
          <w:rFonts w:ascii="Arial" w:hAnsi="Arial" w:cs="Arial"/>
          <w:sz w:val="18"/>
        </w:rPr>
        <w:footnoteRef/>
      </w:r>
      <w:r w:rsidRPr="00AA3A7C">
        <w:rPr>
          <w:rFonts w:ascii="Arial" w:hAnsi="Arial" w:cs="Arial"/>
          <w:sz w:val="18"/>
        </w:rPr>
        <w:t xml:space="preserve"> </w:t>
      </w:r>
      <w:r w:rsidRPr="00AA3A7C">
        <w:rPr>
          <w:rFonts w:ascii="Arial" w:hAnsi="Arial" w:cs="Arial"/>
          <w:sz w:val="18"/>
          <w:lang w:val="es-419"/>
        </w:rPr>
        <w:t>Arc. 04</w:t>
      </w:r>
    </w:p>
  </w:footnote>
  <w:footnote w:id="2">
    <w:p w14:paraId="5497CBD2" w14:textId="49421953" w:rsidR="002B7646" w:rsidRPr="00AA3A7C" w:rsidRDefault="002B7646" w:rsidP="00AA3A7C">
      <w:pPr>
        <w:pStyle w:val="Textonotapie"/>
        <w:jc w:val="both"/>
        <w:rPr>
          <w:rFonts w:ascii="Arial" w:hAnsi="Arial" w:cs="Arial"/>
          <w:sz w:val="18"/>
          <w:lang w:val="es-419"/>
        </w:rPr>
      </w:pPr>
      <w:r w:rsidRPr="00AA3A7C">
        <w:rPr>
          <w:rStyle w:val="Refdenotaalpie"/>
          <w:rFonts w:ascii="Arial" w:hAnsi="Arial" w:cs="Arial"/>
          <w:sz w:val="18"/>
        </w:rPr>
        <w:footnoteRef/>
      </w:r>
      <w:r w:rsidRPr="00AA3A7C">
        <w:rPr>
          <w:rFonts w:ascii="Arial" w:hAnsi="Arial" w:cs="Arial"/>
          <w:sz w:val="18"/>
        </w:rPr>
        <w:t xml:space="preserve"> </w:t>
      </w:r>
      <w:proofErr w:type="spellStart"/>
      <w:r w:rsidRPr="00AA3A7C">
        <w:rPr>
          <w:rFonts w:ascii="Arial" w:hAnsi="Arial" w:cs="Arial"/>
          <w:sz w:val="18"/>
          <w:lang w:val="es-419"/>
        </w:rPr>
        <w:t>Arch</w:t>
      </w:r>
      <w:proofErr w:type="spellEnd"/>
      <w:r w:rsidRPr="00AA3A7C">
        <w:rPr>
          <w:rFonts w:ascii="Arial" w:hAnsi="Arial" w:cs="Arial"/>
          <w:sz w:val="18"/>
          <w:lang w:val="es-419"/>
        </w:rPr>
        <w:t>. 05</w:t>
      </w:r>
    </w:p>
  </w:footnote>
  <w:footnote w:id="3">
    <w:p w14:paraId="4919E090" w14:textId="1336BE2E" w:rsidR="00797EEE" w:rsidRPr="00AA3A7C" w:rsidRDefault="00797EEE" w:rsidP="00AA3A7C">
      <w:pPr>
        <w:pStyle w:val="Textonotapie"/>
        <w:jc w:val="both"/>
        <w:rPr>
          <w:rFonts w:ascii="Arial" w:hAnsi="Arial" w:cs="Arial"/>
          <w:sz w:val="18"/>
          <w:lang w:val="es-419"/>
        </w:rPr>
      </w:pPr>
      <w:r w:rsidRPr="00AA3A7C">
        <w:rPr>
          <w:rStyle w:val="Refdenotaalpie"/>
          <w:rFonts w:ascii="Arial" w:hAnsi="Arial" w:cs="Arial"/>
          <w:sz w:val="18"/>
        </w:rPr>
        <w:footnoteRef/>
      </w:r>
      <w:r w:rsidRPr="00AA3A7C">
        <w:rPr>
          <w:rFonts w:ascii="Arial" w:hAnsi="Arial" w:cs="Arial"/>
          <w:sz w:val="18"/>
        </w:rPr>
        <w:t xml:space="preserve"> </w:t>
      </w:r>
      <w:proofErr w:type="spellStart"/>
      <w:r w:rsidRPr="00AA3A7C">
        <w:rPr>
          <w:rFonts w:ascii="Arial" w:hAnsi="Arial" w:cs="Arial"/>
          <w:sz w:val="18"/>
          <w:lang w:val="es-419"/>
        </w:rPr>
        <w:t>Arch</w:t>
      </w:r>
      <w:proofErr w:type="spellEnd"/>
      <w:r w:rsidRPr="00AA3A7C">
        <w:rPr>
          <w:rFonts w:ascii="Arial" w:hAnsi="Arial" w:cs="Arial"/>
          <w:sz w:val="18"/>
          <w:lang w:val="es-419"/>
        </w:rPr>
        <w:t>. 07</w:t>
      </w:r>
    </w:p>
  </w:footnote>
  <w:footnote w:id="4">
    <w:p w14:paraId="426A93E8" w14:textId="0027F4DE" w:rsidR="00797EEE" w:rsidRPr="00AA3A7C" w:rsidRDefault="00797EEE" w:rsidP="00AA3A7C">
      <w:pPr>
        <w:pStyle w:val="Textonotapie"/>
        <w:jc w:val="both"/>
        <w:rPr>
          <w:rFonts w:ascii="Arial" w:hAnsi="Arial" w:cs="Arial"/>
          <w:sz w:val="18"/>
          <w:lang w:val="es-419"/>
        </w:rPr>
      </w:pPr>
      <w:r w:rsidRPr="00AA3A7C">
        <w:rPr>
          <w:rStyle w:val="Refdenotaalpie"/>
          <w:rFonts w:ascii="Arial" w:hAnsi="Arial" w:cs="Arial"/>
          <w:sz w:val="18"/>
        </w:rPr>
        <w:footnoteRef/>
      </w:r>
      <w:r w:rsidRPr="00AA3A7C">
        <w:rPr>
          <w:rFonts w:ascii="Arial" w:hAnsi="Arial" w:cs="Arial"/>
          <w:sz w:val="18"/>
        </w:rPr>
        <w:t xml:space="preserve"> </w:t>
      </w:r>
      <w:proofErr w:type="spellStart"/>
      <w:r w:rsidRPr="00AA3A7C">
        <w:rPr>
          <w:rFonts w:ascii="Arial" w:hAnsi="Arial" w:cs="Arial"/>
          <w:sz w:val="18"/>
          <w:lang w:val="es-419"/>
        </w:rPr>
        <w:t>Arch</w:t>
      </w:r>
      <w:proofErr w:type="spellEnd"/>
      <w:r w:rsidRPr="00AA3A7C">
        <w:rPr>
          <w:rFonts w:ascii="Arial" w:hAnsi="Arial" w:cs="Arial"/>
          <w:sz w:val="18"/>
          <w:lang w:val="es-419"/>
        </w:rPr>
        <w:t>. 08</w:t>
      </w:r>
    </w:p>
  </w:footnote>
  <w:footnote w:id="5">
    <w:p w14:paraId="752BEAEC" w14:textId="09101ED0" w:rsidR="00797EEE" w:rsidRPr="00AA3A7C" w:rsidRDefault="00797EEE" w:rsidP="00AA3A7C">
      <w:pPr>
        <w:pStyle w:val="Textonotapie"/>
        <w:jc w:val="both"/>
        <w:rPr>
          <w:rFonts w:ascii="Arial" w:hAnsi="Arial" w:cs="Arial"/>
          <w:sz w:val="18"/>
          <w:lang w:val="es-419"/>
        </w:rPr>
      </w:pPr>
      <w:r w:rsidRPr="00AA3A7C">
        <w:rPr>
          <w:rStyle w:val="Refdenotaalpie"/>
          <w:rFonts w:ascii="Arial" w:hAnsi="Arial" w:cs="Arial"/>
          <w:sz w:val="18"/>
        </w:rPr>
        <w:footnoteRef/>
      </w:r>
      <w:r w:rsidRPr="00AA3A7C">
        <w:rPr>
          <w:rFonts w:ascii="Arial" w:hAnsi="Arial" w:cs="Arial"/>
          <w:sz w:val="18"/>
        </w:rPr>
        <w:t xml:space="preserve"> </w:t>
      </w:r>
      <w:r w:rsidRPr="00AA3A7C">
        <w:rPr>
          <w:rFonts w:ascii="Arial" w:hAnsi="Arial" w:cs="Arial"/>
          <w:sz w:val="18"/>
          <w:lang w:val="es-419"/>
        </w:rPr>
        <w:t>Ib., p.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5329099B"/>
    <w:multiLevelType w:val="hybridMultilevel"/>
    <w:tmpl w:val="3A0434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F36D4D"/>
    <w:multiLevelType w:val="hybridMultilevel"/>
    <w:tmpl w:val="3C7CDF10"/>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2CC2754C">
      <w:start w:val="1"/>
      <w:numFmt w:val="decimal"/>
      <w:lvlText w:val="%2."/>
      <w:lvlJc w:val="left"/>
      <w:pPr>
        <w:ind w:left="102" w:hanging="423"/>
      </w:pPr>
      <w:rPr>
        <w:rFonts w:ascii="Georgia" w:eastAsia="Gadugi" w:hAnsi="Georgia"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3197A"/>
    <w:rsid w:val="00065D2A"/>
    <w:rsid w:val="00070316"/>
    <w:rsid w:val="00071EEF"/>
    <w:rsid w:val="000777B9"/>
    <w:rsid w:val="00082B95"/>
    <w:rsid w:val="00086BFF"/>
    <w:rsid w:val="00095133"/>
    <w:rsid w:val="000A7352"/>
    <w:rsid w:val="000F06A8"/>
    <w:rsid w:val="000F252B"/>
    <w:rsid w:val="0010326A"/>
    <w:rsid w:val="00107112"/>
    <w:rsid w:val="0010768F"/>
    <w:rsid w:val="001146DD"/>
    <w:rsid w:val="001374A3"/>
    <w:rsid w:val="00143BB8"/>
    <w:rsid w:val="00172121"/>
    <w:rsid w:val="00176693"/>
    <w:rsid w:val="0018188F"/>
    <w:rsid w:val="001A6ADC"/>
    <w:rsid w:val="001B19CA"/>
    <w:rsid w:val="001E5649"/>
    <w:rsid w:val="001F33BA"/>
    <w:rsid w:val="002132E2"/>
    <w:rsid w:val="002666E6"/>
    <w:rsid w:val="00280634"/>
    <w:rsid w:val="0028711C"/>
    <w:rsid w:val="002B7646"/>
    <w:rsid w:val="002C6716"/>
    <w:rsid w:val="002D23A0"/>
    <w:rsid w:val="002F37B7"/>
    <w:rsid w:val="003139E7"/>
    <w:rsid w:val="00344E3D"/>
    <w:rsid w:val="0036123C"/>
    <w:rsid w:val="00382060"/>
    <w:rsid w:val="003972E7"/>
    <w:rsid w:val="003A2EDC"/>
    <w:rsid w:val="003A3C3D"/>
    <w:rsid w:val="003F11CF"/>
    <w:rsid w:val="004117C9"/>
    <w:rsid w:val="00416AF1"/>
    <w:rsid w:val="00434A1A"/>
    <w:rsid w:val="004362DD"/>
    <w:rsid w:val="004402E2"/>
    <w:rsid w:val="00445F28"/>
    <w:rsid w:val="004768F9"/>
    <w:rsid w:val="004A1992"/>
    <w:rsid w:val="004E0B5D"/>
    <w:rsid w:val="00517412"/>
    <w:rsid w:val="00537150"/>
    <w:rsid w:val="0053741D"/>
    <w:rsid w:val="0054458F"/>
    <w:rsid w:val="00563772"/>
    <w:rsid w:val="005C51BB"/>
    <w:rsid w:val="005E6327"/>
    <w:rsid w:val="005F3426"/>
    <w:rsid w:val="005F6621"/>
    <w:rsid w:val="006262F1"/>
    <w:rsid w:val="00626D2C"/>
    <w:rsid w:val="00642A58"/>
    <w:rsid w:val="00690E7C"/>
    <w:rsid w:val="006A535C"/>
    <w:rsid w:val="006E026C"/>
    <w:rsid w:val="006E2182"/>
    <w:rsid w:val="006E62BD"/>
    <w:rsid w:val="006F4AEB"/>
    <w:rsid w:val="00703596"/>
    <w:rsid w:val="00703C24"/>
    <w:rsid w:val="0076006D"/>
    <w:rsid w:val="0077259A"/>
    <w:rsid w:val="0078297B"/>
    <w:rsid w:val="00797EEE"/>
    <w:rsid w:val="007B18A4"/>
    <w:rsid w:val="007D2BB6"/>
    <w:rsid w:val="007D35CF"/>
    <w:rsid w:val="008019A0"/>
    <w:rsid w:val="00803ED4"/>
    <w:rsid w:val="008151AD"/>
    <w:rsid w:val="0082186D"/>
    <w:rsid w:val="00837EEB"/>
    <w:rsid w:val="00853FEF"/>
    <w:rsid w:val="00860B23"/>
    <w:rsid w:val="00861D82"/>
    <w:rsid w:val="008837DC"/>
    <w:rsid w:val="0089270C"/>
    <w:rsid w:val="008A51C2"/>
    <w:rsid w:val="008C4CAE"/>
    <w:rsid w:val="008D52B1"/>
    <w:rsid w:val="008F1D6E"/>
    <w:rsid w:val="0090386E"/>
    <w:rsid w:val="009106D3"/>
    <w:rsid w:val="0091625B"/>
    <w:rsid w:val="00927549"/>
    <w:rsid w:val="0093307C"/>
    <w:rsid w:val="00966C7A"/>
    <w:rsid w:val="00967D32"/>
    <w:rsid w:val="00985378"/>
    <w:rsid w:val="00993E58"/>
    <w:rsid w:val="009B2AFD"/>
    <w:rsid w:val="009C7AA6"/>
    <w:rsid w:val="009F5818"/>
    <w:rsid w:val="00A02618"/>
    <w:rsid w:val="00A134D3"/>
    <w:rsid w:val="00A216E4"/>
    <w:rsid w:val="00A61BBB"/>
    <w:rsid w:val="00A66484"/>
    <w:rsid w:val="00AA3A7C"/>
    <w:rsid w:val="00AB36BA"/>
    <w:rsid w:val="00AC6AAF"/>
    <w:rsid w:val="00AC7CE1"/>
    <w:rsid w:val="00B36282"/>
    <w:rsid w:val="00B55B25"/>
    <w:rsid w:val="00B709F0"/>
    <w:rsid w:val="00B8613D"/>
    <w:rsid w:val="00BA4231"/>
    <w:rsid w:val="00BC1657"/>
    <w:rsid w:val="00BF0006"/>
    <w:rsid w:val="00BF66F8"/>
    <w:rsid w:val="00C13CF6"/>
    <w:rsid w:val="00C34631"/>
    <w:rsid w:val="00C368B2"/>
    <w:rsid w:val="00C37084"/>
    <w:rsid w:val="00C50B15"/>
    <w:rsid w:val="00C848E9"/>
    <w:rsid w:val="00C91032"/>
    <w:rsid w:val="00CA2522"/>
    <w:rsid w:val="00CF170B"/>
    <w:rsid w:val="00CF7740"/>
    <w:rsid w:val="00D217A1"/>
    <w:rsid w:val="00D218EC"/>
    <w:rsid w:val="00D34E5E"/>
    <w:rsid w:val="00D40DD6"/>
    <w:rsid w:val="00D510D6"/>
    <w:rsid w:val="00D512CC"/>
    <w:rsid w:val="00D72B6C"/>
    <w:rsid w:val="00D742F4"/>
    <w:rsid w:val="00D9592B"/>
    <w:rsid w:val="00D965BA"/>
    <w:rsid w:val="00DA569D"/>
    <w:rsid w:val="00DB179E"/>
    <w:rsid w:val="00DB5C04"/>
    <w:rsid w:val="00DC772A"/>
    <w:rsid w:val="00DD3D0E"/>
    <w:rsid w:val="00DE541D"/>
    <w:rsid w:val="00DE75C0"/>
    <w:rsid w:val="00DF68A8"/>
    <w:rsid w:val="00E02E7C"/>
    <w:rsid w:val="00E41B22"/>
    <w:rsid w:val="00E43456"/>
    <w:rsid w:val="00E81699"/>
    <w:rsid w:val="00EF0FAC"/>
    <w:rsid w:val="00EF4EDC"/>
    <w:rsid w:val="00EF5031"/>
    <w:rsid w:val="00F915D7"/>
    <w:rsid w:val="00FA4D0C"/>
    <w:rsid w:val="00FD0FCD"/>
    <w:rsid w:val="00FE162B"/>
    <w:rsid w:val="00FE5D75"/>
    <w:rsid w:val="026FA330"/>
    <w:rsid w:val="3FFED250"/>
    <w:rsid w:val="4A7061D8"/>
    <w:rsid w:val="4E8DA651"/>
    <w:rsid w:val="6395C289"/>
    <w:rsid w:val="6529717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1AD"/>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D52B1"/>
    <w:rPr>
      <w:sz w:val="20"/>
      <w:szCs w:val="20"/>
    </w:rPr>
  </w:style>
  <w:style w:type="character" w:customStyle="1" w:styleId="TextonotapieCar">
    <w:name w:val="Texto nota pie Car"/>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styleId="NormalWeb">
    <w:name w:val="Normal (Web)"/>
    <w:basedOn w:val="Normal"/>
    <w:uiPriority w:val="99"/>
    <w:unhideWhenUsed/>
    <w:rsid w:val="00D218EC"/>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4.xml><?xml version="1.0" encoding="utf-8"?>
<ds:datastoreItem xmlns:ds="http://schemas.openxmlformats.org/officeDocument/2006/customXml" ds:itemID="{6959FBB1-F1FD-4EB3-B17C-691DF9A5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7</cp:revision>
  <dcterms:created xsi:type="dcterms:W3CDTF">2022-10-18T14:22:00Z</dcterms:created>
  <dcterms:modified xsi:type="dcterms:W3CDTF">2023-01-11T17:14:00Z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y fmtid="{D5CDD505-2E9C-101B-9397-08002B2CF9AE}" pid="6" name="MediaServiceImageTags">
    <vt:lpwstr/>
  </property>
</Properties>
</file>