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F5492" w14:textId="77777777" w:rsidR="00E24417" w:rsidRPr="00E24417" w:rsidRDefault="00E24417" w:rsidP="00E24417">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textAlignment w:val="auto"/>
        <w:rPr>
          <w:rFonts w:ascii="Arial" w:hAnsi="Arial" w:cs="Arial"/>
          <w:color w:val="FF0000"/>
          <w:spacing w:val="-4"/>
          <w:sz w:val="18"/>
          <w:szCs w:val="18"/>
          <w:lang w:val="es-419" w:eastAsia="fr-FR"/>
        </w:rPr>
      </w:pPr>
      <w:bookmarkStart w:id="0" w:name="_Hlk122333129"/>
      <w:r w:rsidRPr="00E2441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F1C3356" w14:textId="77777777" w:rsidR="00E24417" w:rsidRPr="00E24417" w:rsidRDefault="00E24417" w:rsidP="00E24417">
      <w:pPr>
        <w:widowControl w:val="0"/>
        <w:overflowPunct/>
        <w:adjustRightInd/>
        <w:jc w:val="both"/>
        <w:textAlignment w:val="auto"/>
        <w:rPr>
          <w:rFonts w:ascii="Arial" w:hAnsi="Arial" w:cs="Arial"/>
          <w:lang w:val="es-419"/>
        </w:rPr>
      </w:pPr>
    </w:p>
    <w:p w14:paraId="72B25FE6" w14:textId="2AA3C1A7" w:rsidR="00F128AB" w:rsidRPr="00F128AB" w:rsidRDefault="00F128AB" w:rsidP="00F128AB">
      <w:pPr>
        <w:widowControl w:val="0"/>
        <w:overflowPunct/>
        <w:adjustRightInd/>
        <w:jc w:val="both"/>
        <w:textAlignment w:val="auto"/>
        <w:rPr>
          <w:rFonts w:ascii="Arial" w:hAnsi="Arial" w:cs="Arial"/>
          <w:lang w:val="es-419"/>
        </w:rPr>
      </w:pPr>
      <w:r w:rsidRPr="00F128AB">
        <w:rPr>
          <w:rFonts w:ascii="Arial" w:hAnsi="Arial" w:cs="Arial"/>
          <w:lang w:val="es-419"/>
        </w:rPr>
        <w:t>Demandante:</w:t>
      </w:r>
      <w:r w:rsidRPr="00F128AB">
        <w:rPr>
          <w:rFonts w:ascii="Arial" w:hAnsi="Arial" w:cs="Arial"/>
          <w:lang w:val="es-419"/>
        </w:rPr>
        <w:tab/>
        <w:t xml:space="preserve">Luis Alberto Sánchez Hurtado   </w:t>
      </w:r>
    </w:p>
    <w:p w14:paraId="4015E148" w14:textId="77777777" w:rsidR="00F128AB" w:rsidRPr="00F128AB" w:rsidRDefault="00F128AB" w:rsidP="00F128AB">
      <w:pPr>
        <w:widowControl w:val="0"/>
        <w:overflowPunct/>
        <w:adjustRightInd/>
        <w:jc w:val="both"/>
        <w:textAlignment w:val="auto"/>
        <w:rPr>
          <w:rFonts w:ascii="Arial" w:hAnsi="Arial" w:cs="Arial"/>
          <w:lang w:val="es-419"/>
        </w:rPr>
      </w:pPr>
      <w:r w:rsidRPr="00F128AB">
        <w:rPr>
          <w:rFonts w:ascii="Arial" w:hAnsi="Arial" w:cs="Arial"/>
          <w:lang w:val="es-419"/>
        </w:rPr>
        <w:t>Demandado:</w:t>
      </w:r>
      <w:r w:rsidRPr="00F128AB">
        <w:rPr>
          <w:rFonts w:ascii="Arial" w:hAnsi="Arial" w:cs="Arial"/>
          <w:lang w:val="es-419"/>
        </w:rPr>
        <w:tab/>
        <w:t xml:space="preserve">Ministerio de Transporte y otros  </w:t>
      </w:r>
    </w:p>
    <w:p w14:paraId="22706232" w14:textId="7FB700B9" w:rsidR="00F128AB" w:rsidRPr="00F128AB" w:rsidRDefault="00F128AB" w:rsidP="00F128AB">
      <w:pPr>
        <w:widowControl w:val="0"/>
        <w:overflowPunct/>
        <w:adjustRightInd/>
        <w:jc w:val="both"/>
        <w:textAlignment w:val="auto"/>
        <w:rPr>
          <w:rFonts w:ascii="Arial" w:hAnsi="Arial" w:cs="Arial"/>
          <w:lang w:val="es-419"/>
        </w:rPr>
      </w:pPr>
      <w:r w:rsidRPr="00F128AB">
        <w:rPr>
          <w:rFonts w:ascii="Arial" w:hAnsi="Arial" w:cs="Arial"/>
          <w:lang w:val="es-419"/>
        </w:rPr>
        <w:t>Expediente:</w:t>
      </w:r>
      <w:r w:rsidRPr="00F128AB">
        <w:rPr>
          <w:rFonts w:ascii="Arial" w:hAnsi="Arial" w:cs="Arial"/>
          <w:lang w:val="es-419"/>
        </w:rPr>
        <w:tab/>
        <w:t>66682310300120220057701</w:t>
      </w:r>
    </w:p>
    <w:p w14:paraId="491927CA" w14:textId="15CD4AB0" w:rsidR="00E24417" w:rsidRDefault="00F128AB" w:rsidP="00F128AB">
      <w:pPr>
        <w:widowControl w:val="0"/>
        <w:overflowPunct/>
        <w:adjustRightInd/>
        <w:jc w:val="both"/>
        <w:textAlignment w:val="auto"/>
        <w:rPr>
          <w:rFonts w:ascii="Arial" w:hAnsi="Arial" w:cs="Arial"/>
          <w:lang w:val="es-419"/>
        </w:rPr>
      </w:pPr>
      <w:r w:rsidRPr="00F128AB">
        <w:rPr>
          <w:rFonts w:ascii="Arial" w:hAnsi="Arial" w:cs="Arial"/>
          <w:lang w:val="es-419"/>
        </w:rPr>
        <w:t>Proceso:</w:t>
      </w:r>
      <w:r w:rsidRPr="00F128AB">
        <w:rPr>
          <w:rFonts w:ascii="Arial" w:hAnsi="Arial" w:cs="Arial"/>
          <w:lang w:val="es-419"/>
        </w:rPr>
        <w:tab/>
        <w:t>Tutela de segunda instancia</w:t>
      </w:r>
    </w:p>
    <w:p w14:paraId="69185BD3" w14:textId="77777777" w:rsidR="00F128AB" w:rsidRPr="00E24417" w:rsidRDefault="00F128AB" w:rsidP="00F128AB">
      <w:pPr>
        <w:widowControl w:val="0"/>
        <w:overflowPunct/>
        <w:adjustRightInd/>
        <w:jc w:val="both"/>
        <w:textAlignment w:val="auto"/>
        <w:rPr>
          <w:rFonts w:ascii="Arial" w:hAnsi="Arial" w:cs="Arial"/>
          <w:lang w:val="es-419"/>
        </w:rPr>
      </w:pPr>
    </w:p>
    <w:p w14:paraId="6518444D" w14:textId="3910B216" w:rsidR="00E24417" w:rsidRPr="00E24417" w:rsidRDefault="00142EE4" w:rsidP="00E24417">
      <w:pPr>
        <w:widowControl w:val="0"/>
        <w:overflowPunct/>
        <w:adjustRightInd/>
        <w:jc w:val="both"/>
        <w:textAlignment w:val="auto"/>
        <w:rPr>
          <w:rFonts w:ascii="Arial" w:hAnsi="Arial" w:cs="Arial"/>
          <w:lang w:val="es-419"/>
        </w:rPr>
      </w:pPr>
      <w:r w:rsidRPr="00E24417">
        <w:rPr>
          <w:rFonts w:ascii="Arial" w:hAnsi="Arial" w:cs="Arial"/>
          <w:b/>
          <w:bCs/>
          <w:iCs/>
          <w:u w:val="single"/>
          <w:lang w:val="es-419" w:eastAsia="fr-FR"/>
        </w:rPr>
        <w:t>TEMAS:</w:t>
      </w:r>
      <w:r w:rsidRPr="00E24417">
        <w:rPr>
          <w:rFonts w:ascii="Arial" w:hAnsi="Arial" w:cs="Arial"/>
          <w:b/>
          <w:bCs/>
          <w:iCs/>
          <w:lang w:val="es-419" w:eastAsia="fr-FR"/>
        </w:rPr>
        <w:tab/>
      </w:r>
      <w:r>
        <w:rPr>
          <w:rFonts w:ascii="Arial" w:hAnsi="Arial" w:cs="Arial"/>
          <w:b/>
          <w:bCs/>
          <w:iCs/>
          <w:lang w:val="es-419" w:eastAsia="fr-FR"/>
        </w:rPr>
        <w:t>DERECHO DE PETICIÓN / REQUISITOS / RESPUESTA CLARA, OPORTUNA, CONGRUENTE Y DE FONDO / REMISIÓN AL COMPETENTE / HABEAS DATA / DEFINICIÓN / LICENCIA DE CONDUCCIÓN</w:t>
      </w:r>
      <w:r w:rsidR="007C51C0">
        <w:rPr>
          <w:rFonts w:ascii="Arial" w:hAnsi="Arial" w:cs="Arial"/>
          <w:b/>
          <w:bCs/>
          <w:iCs/>
          <w:lang w:val="es-419" w:eastAsia="fr-FR"/>
        </w:rPr>
        <w:t>.</w:t>
      </w:r>
    </w:p>
    <w:p w14:paraId="6F012898" w14:textId="77777777" w:rsidR="00E24417" w:rsidRPr="00E24417" w:rsidRDefault="00E24417" w:rsidP="00E24417">
      <w:pPr>
        <w:widowControl w:val="0"/>
        <w:overflowPunct/>
        <w:adjustRightInd/>
        <w:jc w:val="both"/>
        <w:textAlignment w:val="auto"/>
        <w:rPr>
          <w:rFonts w:ascii="Arial" w:hAnsi="Arial" w:cs="Arial"/>
        </w:rPr>
      </w:pPr>
    </w:p>
    <w:p w14:paraId="1A7F3B45" w14:textId="43FB690F" w:rsidR="00E24417" w:rsidRPr="00E24417" w:rsidRDefault="00B9725C" w:rsidP="00E24417">
      <w:pPr>
        <w:widowControl w:val="0"/>
        <w:overflowPunct/>
        <w:adjustRightInd/>
        <w:jc w:val="both"/>
        <w:textAlignment w:val="auto"/>
        <w:rPr>
          <w:rFonts w:ascii="Arial" w:hAnsi="Arial" w:cs="Arial"/>
        </w:rPr>
      </w:pPr>
      <w:r>
        <w:rPr>
          <w:rFonts w:ascii="Arial" w:hAnsi="Arial" w:cs="Arial"/>
        </w:rPr>
        <w:t xml:space="preserve">… </w:t>
      </w:r>
      <w:r w:rsidRPr="00B9725C">
        <w:rPr>
          <w:rFonts w:ascii="Arial" w:hAnsi="Arial" w:cs="Arial"/>
        </w:rPr>
        <w:t>acude el accionante en procura de la protección de sus derechos fundamentales al habeas data y de petición, presuntamente vulnerados por las autoridades accionadas, que son renuentes para corregir una inconsistencia en sus bases de datos, en las cuales aparece que su licencia de conducción no está vigente.</w:t>
      </w:r>
      <w:r w:rsidR="004C0A42">
        <w:rPr>
          <w:rFonts w:ascii="Arial" w:hAnsi="Arial" w:cs="Arial"/>
        </w:rPr>
        <w:t xml:space="preserve"> (…)</w:t>
      </w:r>
    </w:p>
    <w:p w14:paraId="1E1176D9" w14:textId="77777777" w:rsidR="00E24417" w:rsidRPr="00E24417" w:rsidRDefault="00E24417" w:rsidP="00E24417">
      <w:pPr>
        <w:widowControl w:val="0"/>
        <w:overflowPunct/>
        <w:adjustRightInd/>
        <w:jc w:val="both"/>
        <w:textAlignment w:val="auto"/>
        <w:rPr>
          <w:rFonts w:ascii="Arial" w:hAnsi="Arial" w:cs="Arial"/>
        </w:rPr>
      </w:pPr>
    </w:p>
    <w:p w14:paraId="1F091FD3" w14:textId="6AF58B55" w:rsidR="00E24417" w:rsidRPr="00E24417" w:rsidRDefault="004C0A42" w:rsidP="00E24417">
      <w:pPr>
        <w:widowControl w:val="0"/>
        <w:overflowPunct/>
        <w:adjustRightInd/>
        <w:jc w:val="both"/>
        <w:textAlignment w:val="auto"/>
        <w:rPr>
          <w:rFonts w:ascii="Arial" w:hAnsi="Arial" w:cs="Arial"/>
        </w:rPr>
      </w:pPr>
      <w:r w:rsidRPr="004C0A42">
        <w:rPr>
          <w:rFonts w:ascii="Arial" w:hAnsi="Arial" w:cs="Arial"/>
        </w:rPr>
        <w:t>El derecho de petición se garantiza con la posibilidad de presentar solicitudes escritas o verbales, con la obligación correlativa del requerido de ofrecer una respuesta clara, congruente, de fondo y oportuna</w:t>
      </w:r>
      <w:r>
        <w:rPr>
          <w:rFonts w:ascii="Arial" w:hAnsi="Arial" w:cs="Arial"/>
        </w:rPr>
        <w:t>…</w:t>
      </w:r>
      <w:r w:rsidRPr="004C0A42">
        <w:rPr>
          <w:rFonts w:ascii="Arial" w:hAnsi="Arial" w:cs="Arial"/>
        </w:rPr>
        <w:t xml:space="preserve"> y, por último, que se le ponga en conocimiento al solicitante</w:t>
      </w:r>
      <w:r>
        <w:rPr>
          <w:rFonts w:ascii="Arial" w:hAnsi="Arial" w:cs="Arial"/>
        </w:rPr>
        <w:t>…</w:t>
      </w:r>
    </w:p>
    <w:p w14:paraId="3C16B5F2" w14:textId="77777777" w:rsidR="00E24417" w:rsidRPr="00E24417" w:rsidRDefault="00E24417" w:rsidP="00E24417">
      <w:pPr>
        <w:widowControl w:val="0"/>
        <w:overflowPunct/>
        <w:adjustRightInd/>
        <w:jc w:val="both"/>
        <w:textAlignment w:val="auto"/>
        <w:rPr>
          <w:rFonts w:ascii="Arial" w:hAnsi="Arial" w:cs="Arial"/>
        </w:rPr>
      </w:pPr>
    </w:p>
    <w:p w14:paraId="4E4EEC04" w14:textId="1B0E0156" w:rsidR="00E24417" w:rsidRPr="00E24417" w:rsidRDefault="00B80E2C" w:rsidP="00E24417">
      <w:pPr>
        <w:widowControl w:val="0"/>
        <w:overflowPunct/>
        <w:adjustRightInd/>
        <w:jc w:val="both"/>
        <w:textAlignment w:val="auto"/>
        <w:rPr>
          <w:rFonts w:ascii="Arial" w:hAnsi="Arial" w:cs="Arial"/>
        </w:rPr>
      </w:pPr>
      <w:r w:rsidRPr="00B80E2C">
        <w:rPr>
          <w:rFonts w:ascii="Arial" w:hAnsi="Arial" w:cs="Arial"/>
        </w:rPr>
        <w:t>Y “el habeas data es un derecho fundamental autónomo, que busca proteger el dato personal, en tanto información que tiene la posibilidad de asociar un determinado contenido a una persona natural en concreto, cuyo ámbito de acción es el proceso en virtud del cual un particular o una entidad adquiere la potestad de captar, administrar y divulgar tales datos</w:t>
      </w:r>
      <w:r>
        <w:rPr>
          <w:rFonts w:ascii="Arial" w:hAnsi="Arial" w:cs="Arial"/>
        </w:rPr>
        <w:t>…”</w:t>
      </w:r>
    </w:p>
    <w:p w14:paraId="44C12CE5" w14:textId="77777777" w:rsidR="00E24417" w:rsidRPr="00E24417" w:rsidRDefault="00E24417" w:rsidP="00E24417">
      <w:pPr>
        <w:widowControl w:val="0"/>
        <w:overflowPunct/>
        <w:adjustRightInd/>
        <w:jc w:val="both"/>
        <w:textAlignment w:val="auto"/>
        <w:rPr>
          <w:rFonts w:ascii="Arial" w:hAnsi="Arial" w:cs="Arial"/>
        </w:rPr>
      </w:pPr>
    </w:p>
    <w:p w14:paraId="41E4260E" w14:textId="7E50611F" w:rsidR="00E24417" w:rsidRDefault="009A27A2" w:rsidP="00E24417">
      <w:pPr>
        <w:widowControl w:val="0"/>
        <w:overflowPunct/>
        <w:adjustRightInd/>
        <w:jc w:val="both"/>
        <w:textAlignment w:val="auto"/>
        <w:rPr>
          <w:rFonts w:ascii="Arial" w:hAnsi="Arial" w:cs="Arial"/>
        </w:rPr>
      </w:pPr>
      <w:r>
        <w:rPr>
          <w:rFonts w:ascii="Arial" w:hAnsi="Arial" w:cs="Arial"/>
        </w:rPr>
        <w:t xml:space="preserve">… </w:t>
      </w:r>
      <w:r w:rsidRPr="009A27A2">
        <w:rPr>
          <w:rFonts w:ascii="Arial" w:hAnsi="Arial" w:cs="Arial"/>
        </w:rPr>
        <w:t>es clara la vulneración al derecho fundamental de petición del demandante, producida por la Secretaría de Gobierno y Tránsito de Santa Rosa de Cabal y el RUNT S.A.</w:t>
      </w:r>
    </w:p>
    <w:p w14:paraId="552F1169" w14:textId="09BBD14C" w:rsidR="009A27A2" w:rsidRDefault="009A27A2" w:rsidP="00E24417">
      <w:pPr>
        <w:widowControl w:val="0"/>
        <w:overflowPunct/>
        <w:adjustRightInd/>
        <w:jc w:val="both"/>
        <w:textAlignment w:val="auto"/>
        <w:rPr>
          <w:rFonts w:ascii="Arial" w:hAnsi="Arial" w:cs="Arial"/>
        </w:rPr>
      </w:pPr>
    </w:p>
    <w:p w14:paraId="05591685" w14:textId="01CCF9FE" w:rsidR="009A27A2" w:rsidRDefault="009A27A2" w:rsidP="00E24417">
      <w:pPr>
        <w:widowControl w:val="0"/>
        <w:overflowPunct/>
        <w:adjustRightInd/>
        <w:jc w:val="both"/>
        <w:textAlignment w:val="auto"/>
        <w:rPr>
          <w:rFonts w:ascii="Arial" w:hAnsi="Arial" w:cs="Arial"/>
        </w:rPr>
      </w:pPr>
      <w:r>
        <w:rPr>
          <w:rFonts w:ascii="Arial" w:hAnsi="Arial" w:cs="Arial"/>
        </w:rPr>
        <w:t xml:space="preserve">… </w:t>
      </w:r>
      <w:r w:rsidRPr="009A27A2">
        <w:rPr>
          <w:rFonts w:ascii="Arial" w:hAnsi="Arial" w:cs="Arial"/>
        </w:rPr>
        <w:t>ambas pasaron por alto lo reglado en el artículo 21 del CPACA, que reza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w:t>
      </w:r>
      <w:r>
        <w:rPr>
          <w:rFonts w:ascii="Arial" w:hAnsi="Arial" w:cs="Arial"/>
        </w:rPr>
        <w:t>…”</w:t>
      </w:r>
    </w:p>
    <w:p w14:paraId="2F9F38FA" w14:textId="0A598F0A" w:rsidR="009237A7" w:rsidRDefault="009237A7" w:rsidP="00E24417">
      <w:pPr>
        <w:widowControl w:val="0"/>
        <w:overflowPunct/>
        <w:adjustRightInd/>
        <w:jc w:val="both"/>
        <w:textAlignment w:val="auto"/>
        <w:rPr>
          <w:rFonts w:ascii="Arial" w:hAnsi="Arial" w:cs="Arial"/>
        </w:rPr>
      </w:pPr>
    </w:p>
    <w:p w14:paraId="28D1304D" w14:textId="53794F57" w:rsidR="009237A7" w:rsidRDefault="007C51C0" w:rsidP="00E24417">
      <w:pPr>
        <w:widowControl w:val="0"/>
        <w:overflowPunct/>
        <w:adjustRightInd/>
        <w:jc w:val="both"/>
        <w:textAlignment w:val="auto"/>
        <w:rPr>
          <w:rFonts w:ascii="Arial" w:hAnsi="Arial" w:cs="Arial"/>
        </w:rPr>
      </w:pPr>
      <w:r>
        <w:rPr>
          <w:rFonts w:ascii="Arial" w:hAnsi="Arial" w:cs="Arial"/>
        </w:rPr>
        <w:t xml:space="preserve">… </w:t>
      </w:r>
      <w:r w:rsidR="009237A7" w:rsidRPr="009237A7">
        <w:rPr>
          <w:rFonts w:ascii="Arial" w:hAnsi="Arial" w:cs="Arial"/>
        </w:rPr>
        <w:t>en lo que atañe con el derecho al habeas data, es prematuro disponer que las accionadas corrijan o incluyan en sus bases de datos información relacionada con la licencia de conducción del actor porque</w:t>
      </w:r>
      <w:r>
        <w:rPr>
          <w:rFonts w:ascii="Arial" w:hAnsi="Arial" w:cs="Arial"/>
        </w:rPr>
        <w:t>…</w:t>
      </w:r>
      <w:r w:rsidR="009237A7" w:rsidRPr="009237A7">
        <w:rPr>
          <w:rFonts w:ascii="Arial" w:hAnsi="Arial" w:cs="Arial"/>
        </w:rPr>
        <w:t xml:space="preserve"> se desconoce si dicho permiso está vigente</w:t>
      </w:r>
      <w:r>
        <w:rPr>
          <w:rFonts w:ascii="Arial" w:hAnsi="Arial" w:cs="Arial"/>
        </w:rPr>
        <w:t>…</w:t>
      </w:r>
    </w:p>
    <w:p w14:paraId="32D0C140" w14:textId="0D9291EA" w:rsidR="009A27A2" w:rsidRDefault="009A27A2" w:rsidP="00E24417">
      <w:pPr>
        <w:widowControl w:val="0"/>
        <w:overflowPunct/>
        <w:adjustRightInd/>
        <w:jc w:val="both"/>
        <w:textAlignment w:val="auto"/>
        <w:rPr>
          <w:rFonts w:ascii="Arial" w:hAnsi="Arial" w:cs="Arial"/>
        </w:rPr>
      </w:pPr>
    </w:p>
    <w:p w14:paraId="4AF4736E" w14:textId="77777777" w:rsidR="009A27A2" w:rsidRPr="00E24417" w:rsidRDefault="009A27A2" w:rsidP="00E24417">
      <w:pPr>
        <w:widowControl w:val="0"/>
        <w:overflowPunct/>
        <w:adjustRightInd/>
        <w:jc w:val="both"/>
        <w:textAlignment w:val="auto"/>
        <w:rPr>
          <w:rFonts w:ascii="Arial" w:hAnsi="Arial" w:cs="Arial"/>
        </w:rPr>
      </w:pPr>
    </w:p>
    <w:p w14:paraId="6894D142" w14:textId="77777777" w:rsidR="00E24417" w:rsidRPr="00E24417" w:rsidRDefault="00E24417" w:rsidP="00E24417">
      <w:pPr>
        <w:widowControl w:val="0"/>
        <w:overflowPunct/>
        <w:adjustRightInd/>
        <w:jc w:val="both"/>
        <w:textAlignment w:val="auto"/>
        <w:rPr>
          <w:rFonts w:ascii="Arial" w:hAnsi="Arial" w:cs="Arial"/>
        </w:rPr>
      </w:pPr>
    </w:p>
    <w:p w14:paraId="302CB994" w14:textId="77777777" w:rsidR="00E24417" w:rsidRPr="00E24417" w:rsidRDefault="00E24417" w:rsidP="00E24417">
      <w:pPr>
        <w:widowControl w:val="0"/>
        <w:overflowPunct/>
        <w:adjustRightInd/>
        <w:spacing w:line="276" w:lineRule="auto"/>
        <w:ind w:right="1213" w:firstLine="1701"/>
        <w:textAlignment w:val="auto"/>
        <w:outlineLvl w:val="1"/>
        <w:rPr>
          <w:rFonts w:ascii="Gadugi" w:eastAsia="Gadugi" w:hAnsi="Gadugi" w:cs="Gadugi"/>
          <w:b/>
          <w:bCs/>
          <w:sz w:val="24"/>
          <w:szCs w:val="24"/>
          <w:lang w:eastAsia="en-US"/>
        </w:rPr>
      </w:pPr>
      <w:r w:rsidRPr="00E24417">
        <w:rPr>
          <w:rFonts w:ascii="Gadugi" w:eastAsia="Gadugi" w:hAnsi="Gadugi" w:cs="Gadugi"/>
          <w:b/>
          <w:bCs/>
          <w:sz w:val="24"/>
          <w:szCs w:val="24"/>
          <w:lang w:eastAsia="en-US"/>
        </w:rPr>
        <w:t>TRIBUNAL SUPERIOR DEL DISTRITO JUDICIAL</w:t>
      </w:r>
    </w:p>
    <w:p w14:paraId="3ED82C1F" w14:textId="77777777" w:rsidR="00E24417" w:rsidRPr="00E24417" w:rsidRDefault="00E24417" w:rsidP="00E24417">
      <w:pPr>
        <w:widowControl w:val="0"/>
        <w:overflowPunct/>
        <w:adjustRightInd/>
        <w:spacing w:line="276" w:lineRule="auto"/>
        <w:ind w:left="423" w:right="1213" w:firstLine="1701"/>
        <w:textAlignment w:val="auto"/>
        <w:outlineLvl w:val="1"/>
        <w:rPr>
          <w:rFonts w:ascii="Gadugi" w:eastAsia="Gadugi" w:hAnsi="Gadugi" w:cs="Gadugi"/>
          <w:b/>
          <w:bCs/>
          <w:sz w:val="24"/>
          <w:szCs w:val="24"/>
          <w:lang w:eastAsia="en-US"/>
        </w:rPr>
      </w:pPr>
      <w:r w:rsidRPr="00E24417">
        <w:rPr>
          <w:rFonts w:ascii="Gadugi" w:eastAsia="Calibri" w:hAnsi="Gadugi"/>
          <w:b/>
          <w:sz w:val="24"/>
          <w:szCs w:val="24"/>
          <w:lang w:eastAsia="en-US"/>
        </w:rPr>
        <w:t xml:space="preserve">     SALA DE DECISIÓN CIVIL FAMILIA </w:t>
      </w:r>
    </w:p>
    <w:p w14:paraId="06217470" w14:textId="77777777" w:rsidR="00E24417" w:rsidRPr="00E24417" w:rsidRDefault="00E24417" w:rsidP="00E24417">
      <w:pPr>
        <w:widowControl w:val="0"/>
        <w:overflowPunct/>
        <w:adjustRightInd/>
        <w:spacing w:line="276" w:lineRule="auto"/>
        <w:ind w:firstLine="993"/>
        <w:jc w:val="both"/>
        <w:textAlignment w:val="auto"/>
        <w:rPr>
          <w:rFonts w:ascii="Gadugi" w:eastAsia="Calibri" w:hAnsi="Gadugi"/>
          <w:sz w:val="24"/>
          <w:szCs w:val="24"/>
          <w:lang w:eastAsia="en-US"/>
        </w:rPr>
      </w:pPr>
    </w:p>
    <w:p w14:paraId="4C7C91A0" w14:textId="77777777" w:rsidR="00E24417" w:rsidRPr="00E24417" w:rsidRDefault="00E24417" w:rsidP="00F128AB">
      <w:pPr>
        <w:widowControl w:val="0"/>
        <w:overflowPunct/>
        <w:adjustRightInd/>
        <w:spacing w:line="276" w:lineRule="auto"/>
        <w:ind w:left="1701" w:right="51"/>
        <w:textAlignment w:val="auto"/>
        <w:rPr>
          <w:rFonts w:ascii="Gadugi" w:eastAsia="Arial MT" w:hAnsi="Gadugi" w:cs="Arial MT"/>
          <w:sz w:val="24"/>
          <w:szCs w:val="24"/>
          <w:lang w:eastAsia="en-US"/>
        </w:rPr>
      </w:pPr>
      <w:r w:rsidRPr="00E24417">
        <w:rPr>
          <w:rFonts w:ascii="Gadugi" w:eastAsia="Arial MT" w:hAnsi="Gadugi" w:cs="Arial MT"/>
          <w:sz w:val="24"/>
          <w:szCs w:val="24"/>
          <w:lang w:eastAsia="en-US"/>
        </w:rPr>
        <w:t>Magistrado:</w:t>
      </w:r>
      <w:r w:rsidRPr="00E24417">
        <w:rPr>
          <w:rFonts w:ascii="Gadugi" w:eastAsia="Arial MT" w:hAnsi="Gadugi" w:cs="Arial MT"/>
          <w:sz w:val="24"/>
          <w:szCs w:val="24"/>
          <w:lang w:eastAsia="en-US"/>
        </w:rPr>
        <w:tab/>
        <w:t>Jaime Alberto Saraza Naranjo</w:t>
      </w:r>
    </w:p>
    <w:bookmarkEnd w:id="0"/>
    <w:p w14:paraId="12ACB0F5" w14:textId="191076AE" w:rsidR="0006783A" w:rsidRPr="00F128AB" w:rsidRDefault="0006783A" w:rsidP="00F128AB">
      <w:pPr>
        <w:widowControl w:val="0"/>
        <w:overflowPunct/>
        <w:adjustRightInd/>
        <w:spacing w:line="276" w:lineRule="auto"/>
        <w:ind w:left="1701" w:right="51"/>
        <w:textAlignment w:val="auto"/>
        <w:rPr>
          <w:rFonts w:ascii="Gadugi" w:eastAsia="Arial MT" w:hAnsi="Gadugi" w:cs="Arial MT"/>
          <w:sz w:val="24"/>
          <w:szCs w:val="24"/>
          <w:lang w:eastAsia="en-US"/>
        </w:rPr>
      </w:pPr>
      <w:r w:rsidRPr="00F128AB">
        <w:rPr>
          <w:rFonts w:ascii="Gadugi" w:eastAsia="Arial MT" w:hAnsi="Gadugi" w:cs="Arial MT"/>
          <w:sz w:val="24"/>
          <w:szCs w:val="24"/>
          <w:lang w:eastAsia="en-US"/>
        </w:rPr>
        <w:t>Pereira,</w:t>
      </w:r>
      <w:r w:rsidRPr="00F128AB">
        <w:rPr>
          <w:rFonts w:ascii="Gadugi" w:eastAsia="Arial MT" w:hAnsi="Gadugi" w:cs="Arial MT"/>
          <w:sz w:val="24"/>
          <w:szCs w:val="24"/>
          <w:lang w:eastAsia="en-US"/>
        </w:rPr>
        <w:tab/>
      </w:r>
      <w:r w:rsidRPr="00F128AB">
        <w:rPr>
          <w:rFonts w:ascii="Gadugi" w:eastAsia="Arial MT" w:hAnsi="Gadugi" w:cs="Arial MT"/>
          <w:sz w:val="24"/>
          <w:szCs w:val="24"/>
          <w:lang w:eastAsia="en-US"/>
        </w:rPr>
        <w:tab/>
      </w:r>
      <w:r w:rsidR="00AE10B0" w:rsidRPr="00F128AB">
        <w:rPr>
          <w:rFonts w:ascii="Gadugi" w:eastAsia="Arial MT" w:hAnsi="Gadugi" w:cs="Arial MT"/>
          <w:sz w:val="24"/>
          <w:szCs w:val="24"/>
          <w:lang w:eastAsia="en-US"/>
        </w:rPr>
        <w:t xml:space="preserve">Octubre tres de dos mil veintidós </w:t>
      </w:r>
      <w:r w:rsidR="009B0E4E" w:rsidRPr="00F128AB">
        <w:rPr>
          <w:rFonts w:ascii="Gadugi" w:eastAsia="Arial MT" w:hAnsi="Gadugi" w:cs="Arial MT"/>
          <w:sz w:val="24"/>
          <w:szCs w:val="24"/>
          <w:lang w:eastAsia="en-US"/>
        </w:rPr>
        <w:t xml:space="preserve"> </w:t>
      </w:r>
      <w:r w:rsidRPr="00F128AB">
        <w:rPr>
          <w:rFonts w:ascii="Gadugi" w:eastAsia="Arial MT" w:hAnsi="Gadugi" w:cs="Arial MT"/>
          <w:sz w:val="24"/>
          <w:szCs w:val="24"/>
          <w:lang w:eastAsia="en-US"/>
        </w:rPr>
        <w:t xml:space="preserve">  </w:t>
      </w:r>
    </w:p>
    <w:p w14:paraId="170855EE" w14:textId="09B67774" w:rsidR="0006783A" w:rsidRPr="00F128AB" w:rsidRDefault="0006783A" w:rsidP="00F128AB">
      <w:pPr>
        <w:widowControl w:val="0"/>
        <w:overflowPunct/>
        <w:adjustRightInd/>
        <w:spacing w:line="276" w:lineRule="auto"/>
        <w:ind w:left="1701" w:right="51"/>
        <w:textAlignment w:val="auto"/>
        <w:rPr>
          <w:rFonts w:ascii="Gadugi" w:eastAsia="Arial MT" w:hAnsi="Gadugi" w:cs="Arial MT"/>
          <w:sz w:val="24"/>
          <w:szCs w:val="24"/>
          <w:lang w:eastAsia="en-US"/>
        </w:rPr>
      </w:pPr>
      <w:r w:rsidRPr="00F128AB">
        <w:rPr>
          <w:rFonts w:ascii="Gadugi" w:eastAsia="Arial MT" w:hAnsi="Gadugi" w:cs="Arial MT"/>
          <w:sz w:val="24"/>
          <w:szCs w:val="24"/>
          <w:lang w:eastAsia="en-US"/>
        </w:rPr>
        <w:t>Acta.</w:t>
      </w:r>
      <w:r w:rsidR="00F128AB">
        <w:rPr>
          <w:rFonts w:ascii="Gadugi" w:eastAsia="Arial MT" w:hAnsi="Gadugi" w:cs="Arial MT"/>
          <w:sz w:val="24"/>
          <w:szCs w:val="24"/>
          <w:lang w:eastAsia="en-US"/>
        </w:rPr>
        <w:tab/>
      </w:r>
      <w:r w:rsidRPr="00F128AB">
        <w:rPr>
          <w:rFonts w:ascii="Gadugi" w:eastAsia="Arial MT" w:hAnsi="Gadugi" w:cs="Arial MT"/>
          <w:sz w:val="24"/>
          <w:szCs w:val="24"/>
          <w:lang w:eastAsia="en-US"/>
        </w:rPr>
        <w:tab/>
      </w:r>
      <w:r w:rsidR="00AE10B0" w:rsidRPr="00F128AB">
        <w:rPr>
          <w:rFonts w:ascii="Gadugi" w:eastAsia="Arial MT" w:hAnsi="Gadugi" w:cs="Arial MT"/>
          <w:sz w:val="24"/>
          <w:szCs w:val="24"/>
          <w:lang w:eastAsia="en-US"/>
        </w:rPr>
        <w:t>491 del 3 de octubre de 2022</w:t>
      </w:r>
      <w:r w:rsidR="009B0E4E" w:rsidRPr="00F128AB">
        <w:rPr>
          <w:rFonts w:ascii="Gadugi" w:eastAsia="Arial MT" w:hAnsi="Gadugi" w:cs="Arial MT"/>
          <w:sz w:val="24"/>
          <w:szCs w:val="24"/>
          <w:lang w:eastAsia="en-US"/>
        </w:rPr>
        <w:t xml:space="preserve"> </w:t>
      </w:r>
    </w:p>
    <w:p w14:paraId="35D54635" w14:textId="245173FF" w:rsidR="0006783A" w:rsidRPr="00F128AB" w:rsidRDefault="0006783A" w:rsidP="00F128AB">
      <w:pPr>
        <w:widowControl w:val="0"/>
        <w:overflowPunct/>
        <w:adjustRightInd/>
        <w:spacing w:line="276" w:lineRule="auto"/>
        <w:ind w:left="1701" w:right="51"/>
        <w:textAlignment w:val="auto"/>
        <w:rPr>
          <w:rFonts w:ascii="Gadugi" w:eastAsia="Arial MT" w:hAnsi="Gadugi" w:cs="Arial MT"/>
          <w:sz w:val="24"/>
          <w:szCs w:val="24"/>
          <w:lang w:eastAsia="en-US"/>
        </w:rPr>
      </w:pPr>
      <w:r w:rsidRPr="00F128AB">
        <w:rPr>
          <w:rFonts w:ascii="Gadugi" w:eastAsia="Arial MT" w:hAnsi="Gadugi" w:cs="Arial MT"/>
          <w:sz w:val="24"/>
          <w:szCs w:val="24"/>
          <w:lang w:eastAsia="en-US"/>
        </w:rPr>
        <w:t>Sentencia.</w:t>
      </w:r>
      <w:r w:rsidR="00F128AB">
        <w:rPr>
          <w:rFonts w:ascii="Gadugi" w:eastAsia="Arial MT" w:hAnsi="Gadugi" w:cs="Arial MT"/>
          <w:sz w:val="24"/>
          <w:szCs w:val="24"/>
          <w:lang w:eastAsia="en-US"/>
        </w:rPr>
        <w:tab/>
      </w:r>
      <w:r w:rsidRPr="00F128AB">
        <w:rPr>
          <w:rFonts w:ascii="Gadugi" w:eastAsia="Arial MT" w:hAnsi="Gadugi" w:cs="Arial MT"/>
          <w:sz w:val="24"/>
          <w:szCs w:val="24"/>
          <w:lang w:eastAsia="en-US"/>
        </w:rPr>
        <w:tab/>
      </w:r>
      <w:r w:rsidR="00AE10B0" w:rsidRPr="00F128AB">
        <w:rPr>
          <w:rFonts w:ascii="Gadugi" w:eastAsia="Arial MT" w:hAnsi="Gadugi" w:cs="Arial MT"/>
          <w:sz w:val="24"/>
          <w:szCs w:val="24"/>
          <w:lang w:eastAsia="en-US"/>
        </w:rPr>
        <w:t>S</w:t>
      </w:r>
      <w:r w:rsidR="006C0F20">
        <w:rPr>
          <w:rFonts w:ascii="Gadugi" w:eastAsia="Arial MT" w:hAnsi="Gadugi" w:cs="Arial MT"/>
          <w:sz w:val="24"/>
          <w:szCs w:val="24"/>
          <w:lang w:eastAsia="en-US"/>
        </w:rPr>
        <w:t>T</w:t>
      </w:r>
      <w:r w:rsidR="00AE10B0" w:rsidRPr="00F128AB">
        <w:rPr>
          <w:rFonts w:ascii="Gadugi" w:eastAsia="Arial MT" w:hAnsi="Gadugi" w:cs="Arial MT"/>
          <w:sz w:val="24"/>
          <w:szCs w:val="24"/>
          <w:lang w:eastAsia="en-US"/>
        </w:rPr>
        <w:t>2-0360-2022</w:t>
      </w:r>
    </w:p>
    <w:p w14:paraId="71DF6EF9" w14:textId="77777777" w:rsidR="00C562AD" w:rsidRPr="00E24417" w:rsidRDefault="00C562AD" w:rsidP="006F60F1">
      <w:pPr>
        <w:tabs>
          <w:tab w:val="left" w:pos="3108"/>
        </w:tabs>
        <w:jc w:val="both"/>
        <w:rPr>
          <w:rFonts w:ascii="Gadugi" w:hAnsi="Gadugi"/>
          <w:sz w:val="24"/>
          <w:szCs w:val="24"/>
        </w:rPr>
      </w:pPr>
    </w:p>
    <w:p w14:paraId="3C2BA423" w14:textId="7765FF8E" w:rsidR="009B0E4E" w:rsidRPr="00E24417" w:rsidRDefault="00C562AD" w:rsidP="00E24417">
      <w:pPr>
        <w:tabs>
          <w:tab w:val="left" w:pos="3108"/>
        </w:tabs>
        <w:spacing w:line="276" w:lineRule="auto"/>
        <w:jc w:val="both"/>
        <w:rPr>
          <w:rFonts w:ascii="Gadugi" w:hAnsi="Gadugi"/>
          <w:sz w:val="24"/>
          <w:szCs w:val="24"/>
        </w:rPr>
      </w:pPr>
      <w:r w:rsidRPr="00E24417">
        <w:rPr>
          <w:rFonts w:ascii="Gadugi" w:hAnsi="Gadugi"/>
          <w:sz w:val="24"/>
          <w:szCs w:val="24"/>
        </w:rPr>
        <w:t>Decide la Sala la impugnaci</w:t>
      </w:r>
      <w:r w:rsidR="007E7118" w:rsidRPr="00E24417">
        <w:rPr>
          <w:rFonts w:ascii="Gadugi" w:hAnsi="Gadugi"/>
          <w:sz w:val="24"/>
          <w:szCs w:val="24"/>
        </w:rPr>
        <w:t>ón</w:t>
      </w:r>
      <w:r w:rsidRPr="00E24417">
        <w:rPr>
          <w:rFonts w:ascii="Gadugi" w:hAnsi="Gadugi"/>
          <w:sz w:val="24"/>
          <w:szCs w:val="24"/>
        </w:rPr>
        <w:t xml:space="preserve"> propuesta </w:t>
      </w:r>
      <w:r w:rsidR="002327F3" w:rsidRPr="00E24417">
        <w:rPr>
          <w:rFonts w:ascii="Gadugi" w:hAnsi="Gadugi"/>
          <w:sz w:val="24"/>
          <w:szCs w:val="24"/>
        </w:rPr>
        <w:t xml:space="preserve">contra la </w:t>
      </w:r>
      <w:r w:rsidR="00366C33" w:rsidRPr="00E24417">
        <w:rPr>
          <w:rFonts w:ascii="Gadugi" w:hAnsi="Gadugi"/>
          <w:sz w:val="24"/>
          <w:szCs w:val="24"/>
        </w:rPr>
        <w:t xml:space="preserve">sentencia del </w:t>
      </w:r>
      <w:r w:rsidR="009B0E4E" w:rsidRPr="00E24417">
        <w:rPr>
          <w:rFonts w:ascii="Gadugi" w:hAnsi="Gadugi"/>
          <w:sz w:val="24"/>
          <w:szCs w:val="24"/>
        </w:rPr>
        <w:t>22</w:t>
      </w:r>
      <w:r w:rsidR="00590A5C" w:rsidRPr="00E24417">
        <w:rPr>
          <w:rFonts w:ascii="Gadugi" w:hAnsi="Gadugi"/>
          <w:sz w:val="24"/>
          <w:szCs w:val="24"/>
        </w:rPr>
        <w:t xml:space="preserve"> de </w:t>
      </w:r>
      <w:r w:rsidR="0006783A" w:rsidRPr="00E24417">
        <w:rPr>
          <w:rFonts w:ascii="Gadugi" w:hAnsi="Gadugi"/>
          <w:sz w:val="24"/>
          <w:szCs w:val="24"/>
        </w:rPr>
        <w:t>agosto</w:t>
      </w:r>
      <w:r w:rsidR="00C07680" w:rsidRPr="00E24417">
        <w:rPr>
          <w:rFonts w:ascii="Gadugi" w:hAnsi="Gadugi"/>
          <w:sz w:val="24"/>
          <w:szCs w:val="24"/>
        </w:rPr>
        <w:t xml:space="preserve"> </w:t>
      </w:r>
      <w:r w:rsidR="00E7303F" w:rsidRPr="00E24417">
        <w:rPr>
          <w:rFonts w:ascii="Gadugi" w:hAnsi="Gadugi"/>
          <w:sz w:val="24"/>
          <w:szCs w:val="24"/>
        </w:rPr>
        <w:t>de 202</w:t>
      </w:r>
      <w:r w:rsidR="00B5315A" w:rsidRPr="00E24417">
        <w:rPr>
          <w:rFonts w:ascii="Gadugi" w:hAnsi="Gadugi"/>
          <w:sz w:val="24"/>
          <w:szCs w:val="24"/>
        </w:rPr>
        <w:t>2</w:t>
      </w:r>
      <w:r w:rsidR="000649B3" w:rsidRPr="00E24417">
        <w:rPr>
          <w:rFonts w:ascii="Gadugi" w:hAnsi="Gadugi"/>
          <w:sz w:val="24"/>
          <w:szCs w:val="24"/>
        </w:rPr>
        <w:t>,</w:t>
      </w:r>
      <w:r w:rsidR="00366C33" w:rsidRPr="00E24417">
        <w:rPr>
          <w:rFonts w:ascii="Gadugi" w:hAnsi="Gadugi"/>
          <w:sz w:val="24"/>
          <w:szCs w:val="24"/>
        </w:rPr>
        <w:t xml:space="preserve"> proferida por el Juzgado </w:t>
      </w:r>
      <w:r w:rsidR="00DB2118" w:rsidRPr="00E24417">
        <w:rPr>
          <w:rFonts w:ascii="Gadugi" w:hAnsi="Gadugi"/>
          <w:sz w:val="24"/>
          <w:szCs w:val="24"/>
        </w:rPr>
        <w:t>Civil</w:t>
      </w:r>
      <w:r w:rsidR="00E7303F" w:rsidRPr="00E24417">
        <w:rPr>
          <w:rFonts w:ascii="Gadugi" w:hAnsi="Gadugi"/>
          <w:sz w:val="24"/>
          <w:szCs w:val="24"/>
        </w:rPr>
        <w:t xml:space="preserve"> Circuito </w:t>
      </w:r>
      <w:r w:rsidR="009B0E4E" w:rsidRPr="00E24417">
        <w:rPr>
          <w:rFonts w:ascii="Gadugi" w:hAnsi="Gadugi"/>
          <w:sz w:val="24"/>
          <w:szCs w:val="24"/>
        </w:rPr>
        <w:t>de Santa Rosa de Cabal</w:t>
      </w:r>
      <w:r w:rsidR="00D007C6" w:rsidRPr="00E24417">
        <w:rPr>
          <w:rFonts w:ascii="Gadugi" w:hAnsi="Gadugi"/>
          <w:sz w:val="24"/>
          <w:szCs w:val="24"/>
        </w:rPr>
        <w:t xml:space="preserve">, en esta </w:t>
      </w:r>
      <w:r w:rsidR="00D007C6" w:rsidRPr="00DD551F">
        <w:rPr>
          <w:rFonts w:ascii="Gadugi" w:hAnsi="Gadugi"/>
          <w:b/>
          <w:sz w:val="24"/>
          <w:szCs w:val="24"/>
        </w:rPr>
        <w:t>acción de tutela</w:t>
      </w:r>
      <w:r w:rsidR="00D007C6" w:rsidRPr="00E24417">
        <w:rPr>
          <w:rFonts w:ascii="Gadugi" w:hAnsi="Gadugi"/>
          <w:sz w:val="24"/>
          <w:szCs w:val="24"/>
        </w:rPr>
        <w:t xml:space="preserve"> </w:t>
      </w:r>
      <w:r w:rsidR="008F3B81" w:rsidRPr="00E24417">
        <w:rPr>
          <w:rFonts w:ascii="Gadugi" w:hAnsi="Gadugi"/>
          <w:sz w:val="24"/>
          <w:szCs w:val="24"/>
        </w:rPr>
        <w:t>formulada</w:t>
      </w:r>
      <w:r w:rsidR="002A3FE9" w:rsidRPr="00E24417">
        <w:rPr>
          <w:rFonts w:ascii="Gadugi" w:hAnsi="Gadugi"/>
          <w:sz w:val="24"/>
          <w:szCs w:val="24"/>
        </w:rPr>
        <w:t xml:space="preserve"> </w:t>
      </w:r>
      <w:r w:rsidR="008F3B81" w:rsidRPr="00E24417">
        <w:rPr>
          <w:rFonts w:ascii="Gadugi" w:hAnsi="Gadugi"/>
          <w:sz w:val="24"/>
          <w:szCs w:val="24"/>
        </w:rPr>
        <w:t>por</w:t>
      </w:r>
      <w:r w:rsidR="00DB2118" w:rsidRPr="00E24417">
        <w:rPr>
          <w:rFonts w:ascii="Gadugi" w:hAnsi="Gadugi"/>
          <w:sz w:val="24"/>
          <w:szCs w:val="24"/>
        </w:rPr>
        <w:t xml:space="preserve"> </w:t>
      </w:r>
      <w:r w:rsidR="009B0E4E" w:rsidRPr="00E24417">
        <w:rPr>
          <w:rFonts w:ascii="Gadugi" w:hAnsi="Gadugi"/>
          <w:b/>
          <w:sz w:val="24"/>
          <w:szCs w:val="24"/>
        </w:rPr>
        <w:t>Luis Alberto Sánchez Hurtado</w:t>
      </w:r>
      <w:r w:rsidR="00C07680" w:rsidRPr="00E24417">
        <w:rPr>
          <w:rFonts w:ascii="Gadugi" w:hAnsi="Gadugi"/>
          <w:sz w:val="24"/>
          <w:szCs w:val="24"/>
        </w:rPr>
        <w:t xml:space="preserve"> </w:t>
      </w:r>
      <w:r w:rsidR="00DB2118" w:rsidRPr="00E24417">
        <w:rPr>
          <w:rFonts w:ascii="Gadugi" w:hAnsi="Gadugi"/>
          <w:sz w:val="24"/>
          <w:szCs w:val="24"/>
        </w:rPr>
        <w:t xml:space="preserve">contra </w:t>
      </w:r>
      <w:r w:rsidR="009B0E4E" w:rsidRPr="00E24417">
        <w:rPr>
          <w:rFonts w:ascii="Gadugi" w:hAnsi="Gadugi"/>
          <w:b/>
          <w:sz w:val="24"/>
          <w:szCs w:val="24"/>
        </w:rPr>
        <w:t>Secretaría Municipal de Tránsito de Santa Rosa de Cabal</w:t>
      </w:r>
      <w:r w:rsidR="009B0E4E" w:rsidRPr="00E24417">
        <w:rPr>
          <w:rFonts w:ascii="Gadugi" w:hAnsi="Gadugi"/>
          <w:sz w:val="24"/>
          <w:szCs w:val="24"/>
        </w:rPr>
        <w:t xml:space="preserve">, el </w:t>
      </w:r>
      <w:r w:rsidR="009B0E4E" w:rsidRPr="00E24417">
        <w:rPr>
          <w:rFonts w:ascii="Gadugi" w:hAnsi="Gadugi"/>
          <w:b/>
          <w:sz w:val="24"/>
          <w:szCs w:val="24"/>
        </w:rPr>
        <w:t>Ministerio de Transporte</w:t>
      </w:r>
      <w:r w:rsidR="009B0E4E" w:rsidRPr="00E24417">
        <w:rPr>
          <w:rFonts w:ascii="Gadugi" w:hAnsi="Gadugi"/>
          <w:sz w:val="24"/>
          <w:szCs w:val="24"/>
        </w:rPr>
        <w:t xml:space="preserve"> y el </w:t>
      </w:r>
      <w:r w:rsidR="009B0E4E" w:rsidRPr="00E24417">
        <w:rPr>
          <w:rFonts w:ascii="Gadugi" w:hAnsi="Gadugi"/>
          <w:b/>
          <w:sz w:val="24"/>
          <w:szCs w:val="24"/>
        </w:rPr>
        <w:t>RUNT S.A.</w:t>
      </w:r>
    </w:p>
    <w:p w14:paraId="1E9224F3" w14:textId="59C86DB4" w:rsidR="001313B3" w:rsidRPr="006F60F1" w:rsidRDefault="001313B3" w:rsidP="006F60F1">
      <w:pPr>
        <w:tabs>
          <w:tab w:val="left" w:pos="3108"/>
        </w:tabs>
        <w:jc w:val="both"/>
        <w:rPr>
          <w:rFonts w:ascii="Gadugi" w:hAnsi="Gadugi"/>
          <w:sz w:val="24"/>
          <w:szCs w:val="24"/>
        </w:rPr>
      </w:pPr>
    </w:p>
    <w:p w14:paraId="1E58425D" w14:textId="60879675" w:rsidR="00CD73E5" w:rsidRPr="00E24417" w:rsidRDefault="00590A5C" w:rsidP="00E24417">
      <w:pPr>
        <w:pStyle w:val="Ttulo4"/>
        <w:tabs>
          <w:tab w:val="left" w:pos="3108"/>
        </w:tabs>
        <w:spacing w:line="276" w:lineRule="auto"/>
        <w:ind w:firstLine="0"/>
        <w:rPr>
          <w:rFonts w:ascii="Gadugi" w:hAnsi="Gadugi"/>
          <w:b/>
          <w:sz w:val="24"/>
          <w:szCs w:val="24"/>
        </w:rPr>
      </w:pPr>
      <w:r w:rsidRPr="00E24417">
        <w:rPr>
          <w:rFonts w:ascii="Gadugi" w:hAnsi="Gadugi"/>
          <w:b/>
          <w:sz w:val="24"/>
          <w:szCs w:val="24"/>
        </w:rPr>
        <w:t>1</w:t>
      </w:r>
      <w:r w:rsidR="005F599A" w:rsidRPr="00E24417">
        <w:rPr>
          <w:rFonts w:ascii="Gadugi" w:hAnsi="Gadugi"/>
          <w:b/>
          <w:sz w:val="24"/>
          <w:szCs w:val="24"/>
        </w:rPr>
        <w:t xml:space="preserve">. </w:t>
      </w:r>
      <w:r w:rsidR="00CD73E5" w:rsidRPr="00E24417">
        <w:rPr>
          <w:rFonts w:ascii="Gadugi" w:hAnsi="Gadugi"/>
          <w:b/>
          <w:sz w:val="24"/>
          <w:szCs w:val="24"/>
        </w:rPr>
        <w:t>ANTECEDENTES</w:t>
      </w:r>
    </w:p>
    <w:p w14:paraId="4605BF3F" w14:textId="00F8528C" w:rsidR="00D90C3B" w:rsidRPr="006F60F1" w:rsidRDefault="00D90C3B" w:rsidP="006F60F1">
      <w:pPr>
        <w:tabs>
          <w:tab w:val="left" w:pos="3108"/>
        </w:tabs>
        <w:jc w:val="both"/>
        <w:rPr>
          <w:rFonts w:ascii="Gadugi" w:hAnsi="Gadugi"/>
          <w:sz w:val="24"/>
          <w:szCs w:val="24"/>
        </w:rPr>
      </w:pPr>
    </w:p>
    <w:p w14:paraId="56AA055C" w14:textId="76D93D5D" w:rsidR="009B0E4E" w:rsidRPr="00E24417" w:rsidRDefault="00991D7F" w:rsidP="00E24417">
      <w:pPr>
        <w:tabs>
          <w:tab w:val="left" w:pos="2835"/>
          <w:tab w:val="left" w:pos="7695"/>
        </w:tabs>
        <w:spacing w:line="276" w:lineRule="auto"/>
        <w:jc w:val="both"/>
        <w:rPr>
          <w:rFonts w:ascii="Gadugi" w:hAnsi="Gadugi" w:cs="Century Gothic"/>
          <w:sz w:val="24"/>
          <w:szCs w:val="24"/>
        </w:rPr>
      </w:pPr>
      <w:r w:rsidRPr="00E24417">
        <w:rPr>
          <w:rFonts w:ascii="Gadugi" w:hAnsi="Gadugi" w:cs="Century Gothic"/>
          <w:bCs/>
          <w:sz w:val="24"/>
          <w:szCs w:val="24"/>
        </w:rPr>
        <w:t>1.1.</w:t>
      </w:r>
      <w:r w:rsidRPr="00E24417">
        <w:rPr>
          <w:rFonts w:ascii="Gadugi" w:hAnsi="Gadugi" w:cs="Century Gothic"/>
          <w:sz w:val="24"/>
          <w:szCs w:val="24"/>
        </w:rPr>
        <w:t xml:space="preserve"> </w:t>
      </w:r>
      <w:r w:rsidR="009B0E4E" w:rsidRPr="00E24417">
        <w:rPr>
          <w:rFonts w:ascii="Gadugi" w:hAnsi="Gadugi" w:cs="Century Gothic"/>
          <w:sz w:val="24"/>
          <w:szCs w:val="24"/>
        </w:rPr>
        <w:t xml:space="preserve">Contó el accionante que </w:t>
      </w:r>
      <w:r w:rsidR="008E383E" w:rsidRPr="00E24417">
        <w:rPr>
          <w:rFonts w:ascii="Gadugi" w:hAnsi="Gadugi" w:cs="Century Gothic"/>
          <w:sz w:val="24"/>
          <w:szCs w:val="24"/>
        </w:rPr>
        <w:t xml:space="preserve">en mayo de 1998 adquirió, de manera legal, su licencia de conducción de motocicleta, sin embargo, el 11 de mayo de 2022, recibió una orden de comparendo </w:t>
      </w:r>
      <w:r w:rsidR="00AC3B61" w:rsidRPr="00E24417">
        <w:rPr>
          <w:rFonts w:ascii="Gadugi" w:hAnsi="Gadugi" w:cs="Century Gothic"/>
          <w:sz w:val="24"/>
          <w:szCs w:val="24"/>
        </w:rPr>
        <w:t>porque, supuestamente, su licencia era ilegal.</w:t>
      </w:r>
    </w:p>
    <w:p w14:paraId="4E01A393" w14:textId="4ED186E8" w:rsidR="00AC3B61" w:rsidRPr="006F60F1" w:rsidRDefault="00AC3B61" w:rsidP="006F60F1">
      <w:pPr>
        <w:tabs>
          <w:tab w:val="left" w:pos="3108"/>
        </w:tabs>
        <w:jc w:val="both"/>
        <w:rPr>
          <w:rFonts w:ascii="Gadugi" w:hAnsi="Gadugi"/>
          <w:sz w:val="24"/>
          <w:szCs w:val="24"/>
        </w:rPr>
      </w:pPr>
    </w:p>
    <w:p w14:paraId="5731551C" w14:textId="629EFDF9" w:rsidR="00AC3B61" w:rsidRPr="00E24417" w:rsidRDefault="00AC3B61" w:rsidP="00E24417">
      <w:pPr>
        <w:tabs>
          <w:tab w:val="left" w:pos="2835"/>
          <w:tab w:val="left" w:pos="7695"/>
        </w:tabs>
        <w:spacing w:line="276" w:lineRule="auto"/>
        <w:jc w:val="both"/>
        <w:rPr>
          <w:rFonts w:ascii="Gadugi" w:hAnsi="Gadugi" w:cs="Century Gothic"/>
          <w:sz w:val="24"/>
          <w:szCs w:val="24"/>
        </w:rPr>
      </w:pPr>
      <w:r w:rsidRPr="00E24417">
        <w:rPr>
          <w:rFonts w:ascii="Gadugi" w:hAnsi="Gadugi" w:cs="Century Gothic"/>
          <w:sz w:val="24"/>
          <w:szCs w:val="24"/>
        </w:rPr>
        <w:t>Por ello, al día siguiente radicó un derecho de petición ante la Secretaría Municipal de Santa Rosa de Cabal</w:t>
      </w:r>
      <w:r w:rsidR="00DA442A" w:rsidRPr="00E24417">
        <w:rPr>
          <w:rFonts w:ascii="Gadugi" w:hAnsi="Gadugi" w:cs="Century Gothic"/>
          <w:sz w:val="24"/>
          <w:szCs w:val="24"/>
        </w:rPr>
        <w:t xml:space="preserve">, que no solucionó de fondo su problema aduciendo que el tema era competencia del RUNT S.A., entidad que su vez, le hizo saber que remitió su reclamo al Mintransporte, y esta última autoridad no le ha dado respuesta. </w:t>
      </w:r>
    </w:p>
    <w:p w14:paraId="08822E80" w14:textId="053E8D57" w:rsidR="00DA442A" w:rsidRPr="006F60F1" w:rsidRDefault="00DA442A" w:rsidP="006F60F1">
      <w:pPr>
        <w:tabs>
          <w:tab w:val="left" w:pos="3108"/>
        </w:tabs>
        <w:jc w:val="both"/>
        <w:rPr>
          <w:rFonts w:ascii="Gadugi" w:hAnsi="Gadugi"/>
          <w:sz w:val="24"/>
          <w:szCs w:val="24"/>
        </w:rPr>
      </w:pPr>
    </w:p>
    <w:p w14:paraId="4BC0F5DB" w14:textId="671632EE" w:rsidR="00DA442A" w:rsidRPr="00E24417" w:rsidRDefault="00DA442A" w:rsidP="00E24417">
      <w:pPr>
        <w:tabs>
          <w:tab w:val="left" w:pos="2835"/>
          <w:tab w:val="left" w:pos="7695"/>
        </w:tabs>
        <w:spacing w:line="276" w:lineRule="auto"/>
        <w:jc w:val="both"/>
        <w:rPr>
          <w:rFonts w:ascii="Gadugi" w:hAnsi="Gadugi" w:cs="Century Gothic"/>
          <w:sz w:val="24"/>
          <w:szCs w:val="24"/>
        </w:rPr>
      </w:pPr>
      <w:r w:rsidRPr="00E24417">
        <w:rPr>
          <w:rFonts w:ascii="Gadugi" w:hAnsi="Gadugi" w:cs="Century Gothic"/>
          <w:sz w:val="24"/>
          <w:szCs w:val="24"/>
        </w:rPr>
        <w:t>Pidió, entonces</w:t>
      </w:r>
      <w:r w:rsidR="00647ED8" w:rsidRPr="00E24417">
        <w:rPr>
          <w:rFonts w:ascii="Gadugi" w:hAnsi="Gadugi" w:cs="Century Gothic"/>
          <w:sz w:val="24"/>
          <w:szCs w:val="24"/>
        </w:rPr>
        <w:t xml:space="preserve"> la protección de sus derechos fundamentales de petición y al </w:t>
      </w:r>
      <w:r w:rsidR="00647ED8" w:rsidRPr="00E24417">
        <w:rPr>
          <w:rFonts w:ascii="Gadugi" w:hAnsi="Gadugi" w:cs="Century Gothic"/>
          <w:i/>
          <w:sz w:val="24"/>
          <w:szCs w:val="24"/>
        </w:rPr>
        <w:t>habeas data</w:t>
      </w:r>
      <w:r w:rsidRPr="00E24417">
        <w:rPr>
          <w:rFonts w:ascii="Gadugi" w:hAnsi="Gadugi" w:cs="Century Gothic"/>
          <w:sz w:val="24"/>
          <w:szCs w:val="24"/>
        </w:rPr>
        <w:t xml:space="preserve">, </w:t>
      </w:r>
      <w:r w:rsidR="00647ED8" w:rsidRPr="00E24417">
        <w:rPr>
          <w:rFonts w:ascii="Gadugi" w:hAnsi="Gadugi" w:cs="Century Gothic"/>
          <w:sz w:val="24"/>
          <w:szCs w:val="24"/>
        </w:rPr>
        <w:t>ordenándole</w:t>
      </w:r>
      <w:r w:rsidRPr="00E24417">
        <w:rPr>
          <w:rFonts w:ascii="Gadugi" w:hAnsi="Gadugi" w:cs="Century Gothic"/>
          <w:sz w:val="24"/>
          <w:szCs w:val="24"/>
        </w:rPr>
        <w:t xml:space="preserve"> a la Secretaría Municipal de Santa Rosa de Cabal</w:t>
      </w:r>
      <w:r w:rsidR="00FA6D24" w:rsidRPr="00E24417">
        <w:rPr>
          <w:rFonts w:ascii="Gadugi" w:hAnsi="Gadugi" w:cs="Century Gothic"/>
          <w:sz w:val="24"/>
          <w:szCs w:val="24"/>
        </w:rPr>
        <w:t xml:space="preserve"> adelantar los trámites necesarios para </w:t>
      </w:r>
      <w:r w:rsidR="00770A91" w:rsidRPr="00E24417">
        <w:rPr>
          <w:rFonts w:ascii="Gadugi" w:hAnsi="Gadugi" w:cs="Century Gothic"/>
          <w:sz w:val="24"/>
          <w:szCs w:val="24"/>
        </w:rPr>
        <w:t>que su licencia de tránsito figure en las bases de datos del RUNT S.A., haciendo el reporte ante el Mintransporte.</w:t>
      </w:r>
      <w:r w:rsidR="00867400" w:rsidRPr="00E24417">
        <w:rPr>
          <w:rStyle w:val="Refdenotaalpie"/>
          <w:rFonts w:ascii="Gadugi" w:hAnsi="Gadugi"/>
          <w:sz w:val="24"/>
          <w:szCs w:val="24"/>
        </w:rPr>
        <w:footnoteReference w:id="1"/>
      </w:r>
      <w:r w:rsidR="00770A91" w:rsidRPr="00E24417">
        <w:rPr>
          <w:rFonts w:ascii="Gadugi" w:hAnsi="Gadugi" w:cs="Century Gothic"/>
          <w:sz w:val="24"/>
          <w:szCs w:val="24"/>
        </w:rPr>
        <w:t xml:space="preserve"> </w:t>
      </w:r>
    </w:p>
    <w:p w14:paraId="6E10D97D" w14:textId="77777777" w:rsidR="00CB0E88" w:rsidRPr="006F60F1" w:rsidRDefault="00CB0E88" w:rsidP="006F60F1">
      <w:pPr>
        <w:tabs>
          <w:tab w:val="left" w:pos="3108"/>
        </w:tabs>
        <w:jc w:val="both"/>
        <w:rPr>
          <w:rFonts w:ascii="Gadugi" w:hAnsi="Gadugi"/>
          <w:sz w:val="24"/>
          <w:szCs w:val="24"/>
        </w:rPr>
      </w:pPr>
    </w:p>
    <w:p w14:paraId="6214E664" w14:textId="6D702797" w:rsidR="00C04154" w:rsidRPr="00E24417" w:rsidRDefault="00C04154" w:rsidP="00E24417">
      <w:pPr>
        <w:tabs>
          <w:tab w:val="left" w:pos="2835"/>
          <w:tab w:val="left" w:pos="7695"/>
        </w:tabs>
        <w:spacing w:line="276" w:lineRule="auto"/>
        <w:jc w:val="both"/>
        <w:rPr>
          <w:rFonts w:ascii="Gadugi" w:hAnsi="Gadugi" w:cs="Century Gothic"/>
          <w:sz w:val="24"/>
          <w:szCs w:val="24"/>
        </w:rPr>
      </w:pPr>
      <w:r w:rsidRPr="00E24417">
        <w:rPr>
          <w:rFonts w:ascii="Gadugi" w:hAnsi="Gadugi" w:cs="Century Gothic"/>
          <w:sz w:val="24"/>
          <w:szCs w:val="24"/>
        </w:rPr>
        <w:t xml:space="preserve">1.2. En primera instancia se dio impulso a la acción con auto del </w:t>
      </w:r>
      <w:r w:rsidR="00E42251" w:rsidRPr="00E24417">
        <w:rPr>
          <w:rFonts w:ascii="Gadugi" w:hAnsi="Gadugi" w:cs="Century Gothic"/>
          <w:sz w:val="24"/>
          <w:szCs w:val="24"/>
        </w:rPr>
        <w:t>8</w:t>
      </w:r>
      <w:r w:rsidRPr="00E24417">
        <w:rPr>
          <w:rFonts w:ascii="Gadugi" w:hAnsi="Gadugi" w:cs="Century Gothic"/>
          <w:sz w:val="24"/>
          <w:szCs w:val="24"/>
        </w:rPr>
        <w:t xml:space="preserve"> de </w:t>
      </w:r>
      <w:r w:rsidR="00C04BA8" w:rsidRPr="00E24417">
        <w:rPr>
          <w:rFonts w:ascii="Gadugi" w:hAnsi="Gadugi" w:cs="Century Gothic"/>
          <w:sz w:val="24"/>
          <w:szCs w:val="24"/>
        </w:rPr>
        <w:t>agosto</w:t>
      </w:r>
      <w:r w:rsidR="00E42251" w:rsidRPr="00E24417">
        <w:rPr>
          <w:rFonts w:ascii="Gadugi" w:hAnsi="Gadugi"/>
          <w:sz w:val="24"/>
          <w:szCs w:val="24"/>
        </w:rPr>
        <w:t>.</w:t>
      </w:r>
    </w:p>
    <w:p w14:paraId="35A2F349" w14:textId="6C8D17BA" w:rsidR="00985280" w:rsidRPr="006F60F1" w:rsidRDefault="00985280" w:rsidP="006F60F1">
      <w:pPr>
        <w:tabs>
          <w:tab w:val="left" w:pos="3108"/>
        </w:tabs>
        <w:jc w:val="both"/>
        <w:rPr>
          <w:rFonts w:ascii="Gadugi" w:hAnsi="Gadugi"/>
          <w:sz w:val="24"/>
          <w:szCs w:val="24"/>
        </w:rPr>
      </w:pPr>
    </w:p>
    <w:p w14:paraId="109E3135" w14:textId="1DD721F5" w:rsidR="00E42251" w:rsidRPr="00E24417" w:rsidRDefault="00CB0E88" w:rsidP="00E24417">
      <w:pPr>
        <w:tabs>
          <w:tab w:val="left" w:pos="2835"/>
          <w:tab w:val="left" w:pos="7695"/>
        </w:tabs>
        <w:spacing w:line="276" w:lineRule="auto"/>
        <w:jc w:val="both"/>
        <w:rPr>
          <w:rFonts w:ascii="Gadugi" w:hAnsi="Gadugi" w:cs="Century Gothic"/>
          <w:sz w:val="24"/>
          <w:szCs w:val="24"/>
        </w:rPr>
      </w:pPr>
      <w:r w:rsidRPr="00E24417">
        <w:rPr>
          <w:rFonts w:ascii="Gadugi" w:hAnsi="Gadugi" w:cs="Century Gothic"/>
          <w:sz w:val="24"/>
          <w:szCs w:val="24"/>
        </w:rPr>
        <w:t xml:space="preserve">1.3. </w:t>
      </w:r>
      <w:r w:rsidR="00E42251" w:rsidRPr="00E24417">
        <w:rPr>
          <w:rFonts w:ascii="Gadugi" w:hAnsi="Gadugi" w:cs="Century Gothic"/>
          <w:sz w:val="24"/>
          <w:szCs w:val="24"/>
        </w:rPr>
        <w:t>El Ministerio de Transporte adujo que el accionante no le ha presentado ninguna petición</w:t>
      </w:r>
      <w:r w:rsidR="001246B7" w:rsidRPr="00E24417">
        <w:rPr>
          <w:rFonts w:ascii="Gadugi" w:hAnsi="Gadugi" w:cs="Century Gothic"/>
          <w:sz w:val="24"/>
          <w:szCs w:val="24"/>
        </w:rPr>
        <w:t xml:space="preserve">, y dijo que </w:t>
      </w:r>
      <w:r w:rsidR="001246B7" w:rsidRPr="00E24417">
        <w:rPr>
          <w:rFonts w:ascii="Gadugi" w:hAnsi="Gadugi" w:cs="Century Gothic"/>
          <w:i/>
          <w:sz w:val="24"/>
          <w:szCs w:val="24"/>
        </w:rPr>
        <w:t>“(…) NO tiene la facultad para OTORGAR, CARGAR, MIGRAR, CORREGIR, RENOVAR, RECATEGORIZAR, SUSTITUIR, EXPEDIR DUPLICADOS y/o REPORTAR al Registro Único Nacional de Tránsito (RUNT) o al Registro Nacional de Conductores (RNC), la información pertinente a los trámites relacionados con las licencias de conducción expedidas por los Organismos de Tránsito, toda vez que son éstos los dueños y custodios de dicha información y no este Ministerio.”</w:t>
      </w:r>
      <w:r w:rsidR="00867400" w:rsidRPr="00E24417">
        <w:rPr>
          <w:rStyle w:val="Refdenotaalpie"/>
          <w:rFonts w:ascii="Gadugi" w:hAnsi="Gadugi"/>
          <w:i/>
          <w:sz w:val="24"/>
          <w:szCs w:val="24"/>
        </w:rPr>
        <w:footnoteReference w:id="2"/>
      </w:r>
    </w:p>
    <w:p w14:paraId="38F9CAED" w14:textId="61EABA04" w:rsidR="00E42251" w:rsidRPr="006F60F1" w:rsidRDefault="00E42251" w:rsidP="006F60F1">
      <w:pPr>
        <w:tabs>
          <w:tab w:val="left" w:pos="3108"/>
        </w:tabs>
        <w:jc w:val="both"/>
        <w:rPr>
          <w:rFonts w:ascii="Gadugi" w:hAnsi="Gadugi"/>
          <w:sz w:val="24"/>
          <w:szCs w:val="24"/>
        </w:rPr>
      </w:pPr>
    </w:p>
    <w:p w14:paraId="04EF1614" w14:textId="43328A4D" w:rsidR="00E42251" w:rsidRPr="006F60F1" w:rsidRDefault="00E42251" w:rsidP="006F60F1">
      <w:pPr>
        <w:tabs>
          <w:tab w:val="left" w:pos="3108"/>
        </w:tabs>
        <w:jc w:val="both"/>
        <w:rPr>
          <w:rFonts w:ascii="Gadugi" w:hAnsi="Gadugi"/>
          <w:sz w:val="24"/>
          <w:szCs w:val="24"/>
        </w:rPr>
      </w:pPr>
      <w:r w:rsidRPr="00E24417">
        <w:rPr>
          <w:rFonts w:ascii="Gadugi" w:hAnsi="Gadugi" w:cs="Century Gothic"/>
          <w:sz w:val="24"/>
          <w:szCs w:val="24"/>
        </w:rPr>
        <w:t>1.4. El RUNT S.A.</w:t>
      </w:r>
      <w:r w:rsidR="00EB6EBD" w:rsidRPr="00E24417">
        <w:rPr>
          <w:rFonts w:ascii="Gadugi" w:hAnsi="Gadugi" w:cs="Century Gothic"/>
          <w:sz w:val="24"/>
          <w:szCs w:val="24"/>
        </w:rPr>
        <w:t xml:space="preserve">, informó que </w:t>
      </w:r>
      <w:r w:rsidR="00EB6EBD" w:rsidRPr="00E24417">
        <w:rPr>
          <w:rFonts w:ascii="Gadugi" w:hAnsi="Gadugi" w:cs="Century Gothic"/>
          <w:i/>
          <w:sz w:val="24"/>
          <w:szCs w:val="24"/>
        </w:rPr>
        <w:t xml:space="preserve">“No se puede determinar si la Licencia de Conducción No. 004535, Categoría A2, fue expedida por el Organismo de Tránsito de Santa Rosa de Cabal como lo afirma el actor, dado que el RUNT no cuenta con soporte documental que así lo demuestre y tampoco aporta copia de esta y por ello, desconocemos si la misma se expidió de manera legal.”, </w:t>
      </w:r>
      <w:r w:rsidR="00EB6EBD" w:rsidRPr="00E24417">
        <w:rPr>
          <w:rFonts w:ascii="Gadugi" w:hAnsi="Gadugi" w:cs="Century Gothic"/>
          <w:sz w:val="24"/>
          <w:szCs w:val="24"/>
        </w:rPr>
        <w:t xml:space="preserve">y que  la licencia del demandante </w:t>
      </w:r>
      <w:r w:rsidR="00EB6EBD" w:rsidRPr="00E24417">
        <w:rPr>
          <w:rFonts w:ascii="Gadugi" w:hAnsi="Gadugi" w:cs="Century Gothic"/>
          <w:i/>
          <w:sz w:val="24"/>
          <w:szCs w:val="24"/>
        </w:rPr>
        <w:t xml:space="preserve">“NO cuenta con reporte de migración por parte del Organismo de Tránsito de Santa Rosa de Cabal.”; </w:t>
      </w:r>
      <w:r w:rsidR="00EB6EBD" w:rsidRPr="00E24417">
        <w:rPr>
          <w:rFonts w:ascii="Gadugi" w:hAnsi="Gadugi" w:cs="Century Gothic"/>
          <w:sz w:val="24"/>
          <w:szCs w:val="24"/>
        </w:rPr>
        <w:t xml:space="preserve">agregó que </w:t>
      </w:r>
      <w:r w:rsidR="00EB6EBD" w:rsidRPr="00E24417">
        <w:rPr>
          <w:rFonts w:ascii="Gadugi" w:hAnsi="Gadugi" w:cs="Century Gothic"/>
          <w:i/>
          <w:sz w:val="24"/>
          <w:szCs w:val="24"/>
        </w:rPr>
        <w:t>“(…) el Ministerio de Transporte mediante comunicado MT No. 20214201021091 del 1 de octubre de</w:t>
      </w:r>
      <w:r w:rsidR="006E6F18" w:rsidRPr="00E24417">
        <w:rPr>
          <w:rFonts w:ascii="Gadugi" w:hAnsi="Gadugi" w:cs="Century Gothic"/>
          <w:i/>
          <w:sz w:val="24"/>
          <w:szCs w:val="24"/>
        </w:rPr>
        <w:t xml:space="preserve"> </w:t>
      </w:r>
      <w:r w:rsidR="00EB6EBD" w:rsidRPr="00E24417">
        <w:rPr>
          <w:rFonts w:ascii="Gadugi" w:hAnsi="Gadugi" w:cs="Century Gothic"/>
          <w:i/>
          <w:sz w:val="24"/>
          <w:szCs w:val="24"/>
        </w:rPr>
        <w:t>2021, finalizó el procedimiento alterno para realizar la migración de licencias de conducción, en consecuencia, actualmente, no es posible</w:t>
      </w:r>
      <w:r w:rsidR="006E6F18" w:rsidRPr="00E24417">
        <w:rPr>
          <w:rFonts w:ascii="Gadugi" w:hAnsi="Gadugi" w:cs="Century Gothic"/>
          <w:i/>
          <w:sz w:val="24"/>
          <w:szCs w:val="24"/>
        </w:rPr>
        <w:t xml:space="preserve"> </w:t>
      </w:r>
      <w:r w:rsidR="00EB6EBD" w:rsidRPr="00E24417">
        <w:rPr>
          <w:rFonts w:ascii="Gadugi" w:hAnsi="Gadugi" w:cs="Century Gothic"/>
          <w:i/>
          <w:sz w:val="24"/>
          <w:szCs w:val="24"/>
        </w:rPr>
        <w:t>que esa información pueda ser registrada en el RUNT.</w:t>
      </w:r>
      <w:r w:rsidR="006E6F18" w:rsidRPr="00E24417">
        <w:rPr>
          <w:rFonts w:ascii="Gadugi" w:hAnsi="Gadugi" w:cs="Century Gothic"/>
          <w:i/>
          <w:sz w:val="24"/>
          <w:szCs w:val="24"/>
        </w:rPr>
        <w:t>”</w:t>
      </w:r>
      <w:r w:rsidR="00867400" w:rsidRPr="00E24417">
        <w:rPr>
          <w:rStyle w:val="Refdenotaalpie"/>
          <w:rFonts w:ascii="Gadugi" w:hAnsi="Gadugi"/>
          <w:i/>
          <w:sz w:val="24"/>
          <w:szCs w:val="24"/>
        </w:rPr>
        <w:footnoteReference w:id="3"/>
      </w:r>
      <w:r w:rsidR="00EB6EBD" w:rsidRPr="00E24417">
        <w:rPr>
          <w:rFonts w:ascii="Gadugi" w:hAnsi="Gadugi" w:cs="Century Gothic"/>
          <w:i/>
          <w:sz w:val="24"/>
          <w:szCs w:val="24"/>
        </w:rPr>
        <w:cr/>
      </w:r>
    </w:p>
    <w:p w14:paraId="67259E52" w14:textId="70A3F05E" w:rsidR="00E42251" w:rsidRPr="00E24417" w:rsidRDefault="006E6F18" w:rsidP="00E24417">
      <w:pPr>
        <w:tabs>
          <w:tab w:val="left" w:pos="2835"/>
          <w:tab w:val="left" w:pos="7695"/>
        </w:tabs>
        <w:spacing w:line="276" w:lineRule="auto"/>
        <w:jc w:val="both"/>
        <w:rPr>
          <w:rFonts w:ascii="Gadugi" w:hAnsi="Gadugi" w:cs="Century Gothic"/>
          <w:sz w:val="24"/>
          <w:szCs w:val="24"/>
        </w:rPr>
      </w:pPr>
      <w:r w:rsidRPr="00E24417">
        <w:rPr>
          <w:rFonts w:ascii="Gadugi" w:hAnsi="Gadugi" w:cs="Century Gothic"/>
          <w:sz w:val="24"/>
          <w:szCs w:val="24"/>
        </w:rPr>
        <w:t xml:space="preserve">1.5. La Secretaría </w:t>
      </w:r>
      <w:r w:rsidR="0018221C" w:rsidRPr="00E24417">
        <w:rPr>
          <w:rFonts w:ascii="Gadugi" w:hAnsi="Gadugi" w:cs="Century Gothic"/>
          <w:sz w:val="24"/>
          <w:szCs w:val="24"/>
        </w:rPr>
        <w:t>de Gobierno y Tránsito de Santa Rosa de Cabal</w:t>
      </w:r>
      <w:r w:rsidR="00D20E06" w:rsidRPr="00E24417">
        <w:rPr>
          <w:rFonts w:ascii="Gadugi" w:hAnsi="Gadugi" w:cs="Century Gothic"/>
          <w:sz w:val="24"/>
          <w:szCs w:val="24"/>
        </w:rPr>
        <w:t xml:space="preserve"> </w:t>
      </w:r>
      <w:r w:rsidR="00647ED8" w:rsidRPr="00E24417">
        <w:rPr>
          <w:rFonts w:ascii="Gadugi" w:hAnsi="Gadugi" w:cs="Century Gothic"/>
          <w:sz w:val="24"/>
          <w:szCs w:val="24"/>
        </w:rPr>
        <w:t xml:space="preserve">adujo que </w:t>
      </w:r>
      <w:r w:rsidR="00647ED8" w:rsidRPr="00E24417">
        <w:rPr>
          <w:rFonts w:ascii="Gadugi" w:hAnsi="Gadugi" w:cs="Century Gothic"/>
          <w:i/>
          <w:sz w:val="24"/>
          <w:szCs w:val="24"/>
        </w:rPr>
        <w:t>“(…) el organismo competente para resolver el asunto de fondo es el Ministerio de Transporte, de igual manera es menester aclarar que dicho organismo manifestó que no creará algún procedimiento o trámite administrativo nuevo para migrar las licencias de conducción, razón por la cual el ciudadano deberá realizar ante el organismo de tránsito la expedición de una nueva licencia de conducción, lo anterior atendiendo a las recomendaciones realizadas por parte del Ministerio de Transporte.”</w:t>
      </w:r>
      <w:r w:rsidR="00867400" w:rsidRPr="00E24417">
        <w:rPr>
          <w:rStyle w:val="Refdenotaalpie"/>
          <w:rFonts w:ascii="Gadugi" w:hAnsi="Gadugi"/>
          <w:i/>
          <w:sz w:val="24"/>
          <w:szCs w:val="24"/>
        </w:rPr>
        <w:footnoteReference w:id="4"/>
      </w:r>
    </w:p>
    <w:p w14:paraId="7854FDDF" w14:textId="6F9C3E1C" w:rsidR="00057937" w:rsidRPr="006F60F1" w:rsidRDefault="00057937" w:rsidP="006F60F1">
      <w:pPr>
        <w:tabs>
          <w:tab w:val="left" w:pos="3108"/>
        </w:tabs>
        <w:jc w:val="both"/>
        <w:rPr>
          <w:rFonts w:ascii="Gadugi" w:hAnsi="Gadugi"/>
          <w:sz w:val="24"/>
          <w:szCs w:val="24"/>
        </w:rPr>
      </w:pPr>
    </w:p>
    <w:p w14:paraId="3A268AF9" w14:textId="3B917EC1" w:rsidR="00647ED8" w:rsidRPr="00E24417" w:rsidRDefault="00057937" w:rsidP="00E24417">
      <w:pPr>
        <w:tabs>
          <w:tab w:val="left" w:pos="2835"/>
          <w:tab w:val="left" w:pos="7695"/>
        </w:tabs>
        <w:spacing w:line="276" w:lineRule="auto"/>
        <w:jc w:val="both"/>
        <w:rPr>
          <w:rFonts w:ascii="Gadugi" w:hAnsi="Gadugi" w:cs="Century Gothic"/>
          <w:sz w:val="24"/>
          <w:szCs w:val="24"/>
        </w:rPr>
      </w:pPr>
      <w:r w:rsidRPr="00E24417">
        <w:rPr>
          <w:rFonts w:ascii="Gadugi" w:hAnsi="Gadugi" w:cs="Century Gothic"/>
          <w:sz w:val="24"/>
          <w:szCs w:val="24"/>
        </w:rPr>
        <w:lastRenderedPageBreak/>
        <w:t>1.</w:t>
      </w:r>
      <w:r w:rsidR="00647ED8" w:rsidRPr="00E24417">
        <w:rPr>
          <w:rFonts w:ascii="Gadugi" w:hAnsi="Gadugi" w:cs="Century Gothic"/>
          <w:sz w:val="24"/>
          <w:szCs w:val="24"/>
        </w:rPr>
        <w:t>6</w:t>
      </w:r>
      <w:r w:rsidRPr="00E24417">
        <w:rPr>
          <w:rFonts w:ascii="Gadugi" w:hAnsi="Gadugi" w:cs="Century Gothic"/>
          <w:sz w:val="24"/>
          <w:szCs w:val="24"/>
        </w:rPr>
        <w:t>. Sobrevino el fallo de primer grado que</w:t>
      </w:r>
      <w:r w:rsidR="00647ED8" w:rsidRPr="00E24417">
        <w:rPr>
          <w:rFonts w:ascii="Gadugi" w:hAnsi="Gadugi" w:cs="Century Gothic"/>
          <w:sz w:val="24"/>
          <w:szCs w:val="24"/>
        </w:rPr>
        <w:t xml:space="preserve"> concedió la protección</w:t>
      </w:r>
      <w:r w:rsidR="00BB6E1D" w:rsidRPr="00E24417">
        <w:rPr>
          <w:rFonts w:ascii="Gadugi" w:hAnsi="Gadugi" w:cs="Century Gothic"/>
          <w:sz w:val="24"/>
          <w:szCs w:val="24"/>
        </w:rPr>
        <w:t xml:space="preserve"> al derecho fundamental de petición del actor, </w:t>
      </w:r>
      <w:r w:rsidR="0063201B" w:rsidRPr="00E24417">
        <w:rPr>
          <w:rFonts w:ascii="Gadugi" w:hAnsi="Gadugi" w:cs="Century Gothic"/>
          <w:sz w:val="24"/>
          <w:szCs w:val="24"/>
        </w:rPr>
        <w:t xml:space="preserve">vulnerado por la Secretaría de Gobierno y Tránsito de Santa Rosa de Cabal y el RUNT S.A., que omitieron remitir la solicitud del actor </w:t>
      </w:r>
      <w:r w:rsidR="00591C35" w:rsidRPr="00E24417">
        <w:rPr>
          <w:rFonts w:ascii="Gadugi" w:hAnsi="Gadugi" w:cs="Century Gothic"/>
          <w:sz w:val="24"/>
          <w:szCs w:val="24"/>
        </w:rPr>
        <w:t xml:space="preserve">a la autoridad que estimaron competente para darle solución, en ese orden de ideas se le ordenó al RUNT S.A., remitirla al Mintransporte; </w:t>
      </w:r>
      <w:r w:rsidR="0063201B" w:rsidRPr="00E24417">
        <w:rPr>
          <w:rFonts w:ascii="Gadugi" w:hAnsi="Gadugi" w:cs="Century Gothic"/>
          <w:sz w:val="24"/>
          <w:szCs w:val="24"/>
        </w:rPr>
        <w:t xml:space="preserve">en relación con el derecho al </w:t>
      </w:r>
      <w:r w:rsidR="0063201B" w:rsidRPr="00E24417">
        <w:rPr>
          <w:rFonts w:ascii="Gadugi" w:hAnsi="Gadugi" w:cs="Century Gothic"/>
          <w:i/>
          <w:sz w:val="24"/>
          <w:szCs w:val="24"/>
        </w:rPr>
        <w:t>habeas data</w:t>
      </w:r>
      <w:r w:rsidR="0063201B" w:rsidRPr="00E24417">
        <w:rPr>
          <w:rFonts w:ascii="Gadugi" w:hAnsi="Gadugi" w:cs="Century Gothic"/>
          <w:sz w:val="24"/>
          <w:szCs w:val="24"/>
        </w:rPr>
        <w:t xml:space="preserve"> se estimó que es </w:t>
      </w:r>
      <w:r w:rsidR="0063201B" w:rsidRPr="00E24417">
        <w:rPr>
          <w:rFonts w:ascii="Gadugi" w:hAnsi="Gadugi" w:cs="Century Gothic"/>
          <w:i/>
          <w:sz w:val="24"/>
          <w:szCs w:val="24"/>
        </w:rPr>
        <w:t>“(…)</w:t>
      </w:r>
      <w:r w:rsidR="00BB6E1D" w:rsidRPr="00E24417">
        <w:rPr>
          <w:rFonts w:ascii="Gadugi" w:hAnsi="Gadugi" w:cs="Century Gothic"/>
          <w:i/>
          <w:sz w:val="24"/>
          <w:szCs w:val="24"/>
        </w:rPr>
        <w:t xml:space="preserve"> </w:t>
      </w:r>
      <w:r w:rsidR="0063201B" w:rsidRPr="00E24417">
        <w:rPr>
          <w:rFonts w:ascii="Gadugi" w:hAnsi="Gadugi" w:cs="Century Gothic"/>
          <w:i/>
          <w:sz w:val="24"/>
          <w:szCs w:val="24"/>
        </w:rPr>
        <w:t>prematura una protección, pues debe agotarse primero la solicitud de actualización de la información al organismo competente, en este caso, al Ministerio de Transporte, lo anterior atendiendo al principio de subsidiariedad que rige la acción de tutela.”.</w:t>
      </w:r>
      <w:r w:rsidR="00867400" w:rsidRPr="00E24417">
        <w:rPr>
          <w:rStyle w:val="Refdenotaalpie"/>
          <w:rFonts w:ascii="Gadugi" w:hAnsi="Gadugi"/>
          <w:i/>
          <w:sz w:val="24"/>
          <w:szCs w:val="24"/>
        </w:rPr>
        <w:footnoteReference w:id="5"/>
      </w:r>
    </w:p>
    <w:p w14:paraId="1608C3D3" w14:textId="4FABFA90" w:rsidR="004B211F" w:rsidRPr="006F60F1" w:rsidRDefault="004B211F" w:rsidP="006F60F1">
      <w:pPr>
        <w:tabs>
          <w:tab w:val="left" w:pos="3108"/>
        </w:tabs>
        <w:jc w:val="both"/>
        <w:rPr>
          <w:rFonts w:ascii="Gadugi" w:hAnsi="Gadugi"/>
          <w:sz w:val="24"/>
          <w:szCs w:val="24"/>
        </w:rPr>
      </w:pPr>
    </w:p>
    <w:p w14:paraId="13B84CBE" w14:textId="6A014A7A" w:rsidR="006B0584" w:rsidRPr="00E24417" w:rsidRDefault="006B0584" w:rsidP="00E24417">
      <w:pPr>
        <w:tabs>
          <w:tab w:val="left" w:pos="3108"/>
        </w:tabs>
        <w:spacing w:line="276" w:lineRule="auto"/>
        <w:jc w:val="both"/>
        <w:rPr>
          <w:rFonts w:ascii="Gadugi" w:hAnsi="Gadugi" w:cs="Arial"/>
          <w:sz w:val="24"/>
          <w:szCs w:val="24"/>
        </w:rPr>
      </w:pPr>
      <w:r w:rsidRPr="00E24417">
        <w:rPr>
          <w:rFonts w:ascii="Gadugi" w:hAnsi="Gadugi" w:cs="Arial"/>
          <w:sz w:val="24"/>
          <w:szCs w:val="24"/>
        </w:rPr>
        <w:t xml:space="preserve">1.7.  </w:t>
      </w:r>
      <w:r w:rsidR="00DE05C0" w:rsidRPr="00E24417">
        <w:rPr>
          <w:rFonts w:ascii="Gadugi" w:hAnsi="Gadugi" w:cs="Arial"/>
          <w:sz w:val="24"/>
          <w:szCs w:val="24"/>
        </w:rPr>
        <w:t>Impugnó el accionante quien consideró necesaria la protección</w:t>
      </w:r>
      <w:r w:rsidR="007839BF" w:rsidRPr="00E24417">
        <w:rPr>
          <w:rFonts w:ascii="Gadugi" w:hAnsi="Gadugi" w:cs="Arial"/>
          <w:sz w:val="24"/>
          <w:szCs w:val="24"/>
        </w:rPr>
        <w:t>,</w:t>
      </w:r>
      <w:r w:rsidR="00DE05C0" w:rsidRPr="00E24417">
        <w:rPr>
          <w:rFonts w:ascii="Gadugi" w:hAnsi="Gadugi" w:cs="Arial"/>
          <w:sz w:val="24"/>
          <w:szCs w:val="24"/>
        </w:rPr>
        <w:t xml:space="preserve"> también, de su derecho fundamental al </w:t>
      </w:r>
      <w:r w:rsidR="00DE05C0" w:rsidRPr="00E24417">
        <w:rPr>
          <w:rFonts w:ascii="Gadugi" w:hAnsi="Gadugi" w:cs="Arial"/>
          <w:i/>
          <w:sz w:val="24"/>
          <w:szCs w:val="24"/>
        </w:rPr>
        <w:t>habeas data</w:t>
      </w:r>
      <w:r w:rsidR="00DE05C0" w:rsidRPr="00E24417">
        <w:rPr>
          <w:rFonts w:ascii="Gadugi" w:hAnsi="Gadugi" w:cs="Arial"/>
          <w:sz w:val="24"/>
          <w:szCs w:val="24"/>
        </w:rPr>
        <w:t>, y</w:t>
      </w:r>
      <w:r w:rsidR="00055488" w:rsidRPr="00E24417">
        <w:rPr>
          <w:rFonts w:ascii="Gadugi" w:hAnsi="Gadugi" w:cs="Arial"/>
          <w:sz w:val="24"/>
          <w:szCs w:val="24"/>
        </w:rPr>
        <w:t>,</w:t>
      </w:r>
      <w:r w:rsidR="00DE05C0" w:rsidRPr="00E24417">
        <w:rPr>
          <w:rFonts w:ascii="Gadugi" w:hAnsi="Gadugi" w:cs="Arial"/>
          <w:sz w:val="24"/>
          <w:szCs w:val="24"/>
        </w:rPr>
        <w:t xml:space="preserve"> en consecuencia, que se les ordene al RUNT S.A., y al Ministerio de transporte incorporar en sus bases de datos su licencia de conducción.</w:t>
      </w:r>
      <w:r w:rsidR="00867400" w:rsidRPr="00E24417">
        <w:rPr>
          <w:rStyle w:val="Refdenotaalpie"/>
          <w:rFonts w:ascii="Gadugi" w:hAnsi="Gadugi"/>
          <w:sz w:val="24"/>
          <w:szCs w:val="24"/>
        </w:rPr>
        <w:footnoteReference w:id="6"/>
      </w:r>
      <w:r w:rsidR="00DE05C0" w:rsidRPr="00E24417">
        <w:rPr>
          <w:rFonts w:ascii="Gadugi" w:hAnsi="Gadugi" w:cs="Arial"/>
          <w:sz w:val="24"/>
          <w:szCs w:val="24"/>
        </w:rPr>
        <w:t xml:space="preserve">  </w:t>
      </w:r>
    </w:p>
    <w:p w14:paraId="53DB9E5F" w14:textId="042AAE7B" w:rsidR="004B211F" w:rsidRPr="006F60F1" w:rsidRDefault="004B211F" w:rsidP="006F60F1">
      <w:pPr>
        <w:tabs>
          <w:tab w:val="left" w:pos="3108"/>
        </w:tabs>
        <w:jc w:val="both"/>
        <w:rPr>
          <w:rFonts w:ascii="Gadugi" w:hAnsi="Gadugi"/>
          <w:sz w:val="24"/>
          <w:szCs w:val="24"/>
        </w:rPr>
      </w:pPr>
    </w:p>
    <w:p w14:paraId="3E084F27" w14:textId="329CE687" w:rsidR="00CD73E5" w:rsidRPr="00E24417" w:rsidRDefault="005F599A" w:rsidP="00E24417">
      <w:pPr>
        <w:tabs>
          <w:tab w:val="left" w:pos="3108"/>
        </w:tabs>
        <w:spacing w:line="276" w:lineRule="auto"/>
        <w:jc w:val="both"/>
        <w:rPr>
          <w:rFonts w:ascii="Gadugi" w:hAnsi="Gadugi" w:cs="Arial"/>
          <w:b/>
          <w:sz w:val="24"/>
          <w:szCs w:val="24"/>
        </w:rPr>
      </w:pPr>
      <w:r w:rsidRPr="00E24417">
        <w:rPr>
          <w:rFonts w:ascii="Gadugi" w:hAnsi="Gadugi" w:cs="Arial"/>
          <w:b/>
          <w:sz w:val="24"/>
          <w:szCs w:val="24"/>
        </w:rPr>
        <w:t xml:space="preserve">2. </w:t>
      </w:r>
      <w:r w:rsidR="00CD73E5" w:rsidRPr="00E24417">
        <w:rPr>
          <w:rFonts w:ascii="Gadugi" w:hAnsi="Gadugi" w:cs="Arial"/>
          <w:b/>
          <w:sz w:val="24"/>
          <w:szCs w:val="24"/>
        </w:rPr>
        <w:t>CONSIDERACIONES</w:t>
      </w:r>
    </w:p>
    <w:p w14:paraId="64659FF8" w14:textId="77777777" w:rsidR="00AC20A1" w:rsidRPr="006F60F1" w:rsidRDefault="00AC20A1" w:rsidP="006F60F1">
      <w:pPr>
        <w:tabs>
          <w:tab w:val="left" w:pos="3108"/>
        </w:tabs>
        <w:jc w:val="both"/>
        <w:rPr>
          <w:rFonts w:ascii="Gadugi" w:hAnsi="Gadugi"/>
          <w:sz w:val="24"/>
          <w:szCs w:val="24"/>
        </w:rPr>
      </w:pPr>
    </w:p>
    <w:p w14:paraId="3E681443" w14:textId="6C0CEA2E" w:rsidR="00CD73E5" w:rsidRPr="00E24417" w:rsidRDefault="005F599A" w:rsidP="00E24417">
      <w:pPr>
        <w:pStyle w:val="Textoindependiente21"/>
        <w:tabs>
          <w:tab w:val="left" w:pos="3108"/>
        </w:tabs>
        <w:spacing w:line="276" w:lineRule="auto"/>
        <w:ind w:firstLine="0"/>
        <w:rPr>
          <w:rFonts w:ascii="Gadugi" w:hAnsi="Gadugi"/>
          <w:szCs w:val="24"/>
        </w:rPr>
      </w:pPr>
      <w:r w:rsidRPr="00E24417">
        <w:rPr>
          <w:rFonts w:ascii="Gadugi" w:hAnsi="Gadugi"/>
          <w:szCs w:val="24"/>
        </w:rPr>
        <w:t xml:space="preserve">2.1. </w:t>
      </w:r>
      <w:r w:rsidR="009E0FD8" w:rsidRPr="00E24417">
        <w:rPr>
          <w:rFonts w:ascii="Gadugi" w:hAnsi="Gadugi"/>
          <w:szCs w:val="24"/>
        </w:rPr>
        <w:t>L</w:t>
      </w:r>
      <w:r w:rsidR="00F66464" w:rsidRPr="00E24417">
        <w:rPr>
          <w:rFonts w:ascii="Gadugi" w:hAnsi="Gadugi"/>
          <w:szCs w:val="24"/>
        </w:rPr>
        <w:t>a acción de</w:t>
      </w:r>
      <w:r w:rsidR="00CD73E5" w:rsidRPr="00E24417">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39DE15AC" w14:textId="29C75FE4" w:rsidR="00CD73E5" w:rsidRPr="00E24417" w:rsidRDefault="00CD73E5" w:rsidP="006F60F1">
      <w:pPr>
        <w:tabs>
          <w:tab w:val="left" w:pos="3108"/>
        </w:tabs>
        <w:jc w:val="both"/>
        <w:rPr>
          <w:rFonts w:ascii="Gadugi" w:hAnsi="Gadugi"/>
          <w:sz w:val="24"/>
          <w:szCs w:val="24"/>
        </w:rPr>
      </w:pPr>
    </w:p>
    <w:p w14:paraId="6D2DF1BD" w14:textId="1C3DEB10" w:rsidR="00DE05C0" w:rsidRPr="00E24417" w:rsidRDefault="0009125F" w:rsidP="00E24417">
      <w:pPr>
        <w:tabs>
          <w:tab w:val="left" w:pos="3108"/>
        </w:tabs>
        <w:spacing w:line="276" w:lineRule="auto"/>
        <w:jc w:val="both"/>
        <w:rPr>
          <w:rFonts w:ascii="Gadugi" w:hAnsi="Gadugi" w:cs="Arial"/>
          <w:sz w:val="24"/>
          <w:szCs w:val="24"/>
        </w:rPr>
      </w:pPr>
      <w:r w:rsidRPr="00E24417">
        <w:rPr>
          <w:rFonts w:ascii="Gadugi" w:hAnsi="Gadugi"/>
          <w:sz w:val="24"/>
          <w:szCs w:val="24"/>
        </w:rPr>
        <w:t xml:space="preserve">En uso de tal prerrogativa, </w:t>
      </w:r>
      <w:bookmarkStart w:id="1" w:name="_Hlk124324989"/>
      <w:r w:rsidRPr="00E24417">
        <w:rPr>
          <w:rFonts w:ascii="Gadugi" w:hAnsi="Gadugi"/>
          <w:sz w:val="24"/>
          <w:szCs w:val="24"/>
        </w:rPr>
        <w:t>a</w:t>
      </w:r>
      <w:r w:rsidR="009022F5" w:rsidRPr="00E24417">
        <w:rPr>
          <w:rFonts w:ascii="Gadugi" w:hAnsi="Gadugi"/>
          <w:sz w:val="24"/>
          <w:szCs w:val="24"/>
        </w:rPr>
        <w:t>cude</w:t>
      </w:r>
      <w:r w:rsidR="004B211F" w:rsidRPr="00E24417">
        <w:rPr>
          <w:rFonts w:ascii="Gadugi" w:hAnsi="Gadugi"/>
          <w:sz w:val="24"/>
          <w:szCs w:val="24"/>
        </w:rPr>
        <w:t xml:space="preserve"> </w:t>
      </w:r>
      <w:r w:rsidR="0063201B" w:rsidRPr="00E24417">
        <w:rPr>
          <w:rFonts w:ascii="Gadugi" w:hAnsi="Gadugi"/>
          <w:sz w:val="24"/>
          <w:szCs w:val="24"/>
        </w:rPr>
        <w:t>el</w:t>
      </w:r>
      <w:r w:rsidR="009022F5" w:rsidRPr="00E24417">
        <w:rPr>
          <w:rFonts w:ascii="Gadugi" w:hAnsi="Gadugi"/>
          <w:sz w:val="24"/>
          <w:szCs w:val="24"/>
        </w:rPr>
        <w:t xml:space="preserve"> </w:t>
      </w:r>
      <w:r w:rsidR="009601E6" w:rsidRPr="00E24417">
        <w:rPr>
          <w:rFonts w:ascii="Gadugi" w:hAnsi="Gadugi"/>
          <w:sz w:val="24"/>
          <w:szCs w:val="24"/>
        </w:rPr>
        <w:t>accionante</w:t>
      </w:r>
      <w:r w:rsidR="00772B7E" w:rsidRPr="00E24417">
        <w:rPr>
          <w:rFonts w:ascii="Gadugi" w:hAnsi="Gadugi"/>
          <w:sz w:val="24"/>
          <w:szCs w:val="24"/>
        </w:rPr>
        <w:t xml:space="preserve"> </w:t>
      </w:r>
      <w:r w:rsidR="00CD73E5" w:rsidRPr="00E24417">
        <w:rPr>
          <w:rFonts w:ascii="Gadugi" w:hAnsi="Gadugi" w:cs="Arial"/>
          <w:sz w:val="24"/>
          <w:szCs w:val="24"/>
        </w:rPr>
        <w:t>en procura de la protección de</w:t>
      </w:r>
      <w:r w:rsidR="009601E6" w:rsidRPr="00E24417">
        <w:rPr>
          <w:rFonts w:ascii="Gadugi" w:hAnsi="Gadugi" w:cs="Arial"/>
          <w:sz w:val="24"/>
          <w:szCs w:val="24"/>
        </w:rPr>
        <w:t xml:space="preserve"> </w:t>
      </w:r>
      <w:r w:rsidR="00DE05C0" w:rsidRPr="00E24417">
        <w:rPr>
          <w:rFonts w:ascii="Gadugi" w:hAnsi="Gadugi" w:cs="Arial"/>
          <w:sz w:val="24"/>
          <w:szCs w:val="24"/>
        </w:rPr>
        <w:t xml:space="preserve">sus derechos fundamentales al </w:t>
      </w:r>
      <w:r w:rsidR="00DE05C0" w:rsidRPr="00E24417">
        <w:rPr>
          <w:rFonts w:ascii="Gadugi" w:hAnsi="Gadugi" w:cs="Arial"/>
          <w:i/>
          <w:sz w:val="24"/>
          <w:szCs w:val="24"/>
        </w:rPr>
        <w:t>habeas data</w:t>
      </w:r>
      <w:r w:rsidR="00DE05C0" w:rsidRPr="00E24417">
        <w:rPr>
          <w:rFonts w:ascii="Gadugi" w:hAnsi="Gadugi" w:cs="Arial"/>
          <w:sz w:val="24"/>
          <w:szCs w:val="24"/>
        </w:rPr>
        <w:t xml:space="preserve"> y de petición</w:t>
      </w:r>
      <w:r w:rsidR="00A93BD7" w:rsidRPr="00E24417">
        <w:rPr>
          <w:rFonts w:ascii="Gadugi" w:hAnsi="Gadugi" w:cs="Arial"/>
          <w:sz w:val="24"/>
          <w:szCs w:val="24"/>
        </w:rPr>
        <w:t xml:space="preserve">, </w:t>
      </w:r>
      <w:r w:rsidR="00E5703C" w:rsidRPr="00E24417">
        <w:rPr>
          <w:rFonts w:ascii="Gadugi" w:hAnsi="Gadugi" w:cs="Arial"/>
          <w:sz w:val="24"/>
          <w:szCs w:val="24"/>
        </w:rPr>
        <w:t>presuntamente vulnerado</w:t>
      </w:r>
      <w:r w:rsidR="00DE05C0" w:rsidRPr="00E24417">
        <w:rPr>
          <w:rFonts w:ascii="Gadugi" w:hAnsi="Gadugi" w:cs="Arial"/>
          <w:sz w:val="24"/>
          <w:szCs w:val="24"/>
        </w:rPr>
        <w:t>s</w:t>
      </w:r>
      <w:r w:rsidR="00E5703C" w:rsidRPr="00E24417">
        <w:rPr>
          <w:rFonts w:ascii="Gadugi" w:hAnsi="Gadugi" w:cs="Arial"/>
          <w:sz w:val="24"/>
          <w:szCs w:val="24"/>
        </w:rPr>
        <w:t xml:space="preserve"> </w:t>
      </w:r>
      <w:r w:rsidR="00DE05C0" w:rsidRPr="00E24417">
        <w:rPr>
          <w:rFonts w:ascii="Gadugi" w:hAnsi="Gadugi" w:cs="Arial"/>
          <w:sz w:val="24"/>
          <w:szCs w:val="24"/>
        </w:rPr>
        <w:t>por las autoridades accionadas, que son renuentes para corregir una inconsistencia en sus bases de datos, en las cuales apare</w:t>
      </w:r>
      <w:r w:rsidR="00404194" w:rsidRPr="00E24417">
        <w:rPr>
          <w:rFonts w:ascii="Gadugi" w:hAnsi="Gadugi" w:cs="Arial"/>
          <w:sz w:val="24"/>
          <w:szCs w:val="24"/>
        </w:rPr>
        <w:t xml:space="preserve">ce que su licencia de conducción no está vigente. </w:t>
      </w:r>
      <w:bookmarkEnd w:id="1"/>
    </w:p>
    <w:p w14:paraId="4607E173" w14:textId="77777777" w:rsidR="00FF03BC" w:rsidRPr="006F60F1" w:rsidRDefault="00FF03BC" w:rsidP="006F60F1">
      <w:pPr>
        <w:tabs>
          <w:tab w:val="left" w:pos="3108"/>
        </w:tabs>
        <w:jc w:val="both"/>
        <w:rPr>
          <w:rFonts w:ascii="Gadugi" w:hAnsi="Gadugi"/>
          <w:sz w:val="24"/>
          <w:szCs w:val="24"/>
        </w:rPr>
      </w:pPr>
    </w:p>
    <w:p w14:paraId="6B7EAC4F" w14:textId="744168A8" w:rsidR="007839BF" w:rsidRPr="00E24417" w:rsidRDefault="00FF03BC" w:rsidP="00E24417">
      <w:pPr>
        <w:spacing w:line="276" w:lineRule="auto"/>
        <w:jc w:val="both"/>
        <w:rPr>
          <w:rFonts w:ascii="Gadugi" w:hAnsi="Gadugi"/>
          <w:sz w:val="24"/>
          <w:szCs w:val="24"/>
        </w:rPr>
      </w:pPr>
      <w:r w:rsidRPr="00E24417">
        <w:rPr>
          <w:rFonts w:ascii="Gadugi" w:hAnsi="Gadugi"/>
          <w:sz w:val="24"/>
          <w:szCs w:val="24"/>
        </w:rPr>
        <w:t xml:space="preserve">2.2. </w:t>
      </w:r>
      <w:r w:rsidR="007839BF" w:rsidRPr="00E24417">
        <w:rPr>
          <w:rFonts w:ascii="Gadugi" w:hAnsi="Gadugi"/>
          <w:sz w:val="24"/>
          <w:szCs w:val="24"/>
        </w:rPr>
        <w:t>Sobre la procedencia de la demanda se tiene lo siguiente:</w:t>
      </w:r>
    </w:p>
    <w:p w14:paraId="525AB77D" w14:textId="77777777" w:rsidR="00A25DB5" w:rsidRPr="00E24417" w:rsidRDefault="00A25DB5" w:rsidP="006F60F1">
      <w:pPr>
        <w:tabs>
          <w:tab w:val="left" w:pos="3108"/>
        </w:tabs>
        <w:jc w:val="both"/>
        <w:rPr>
          <w:rFonts w:ascii="Gadugi" w:hAnsi="Gadugi"/>
          <w:sz w:val="24"/>
          <w:szCs w:val="24"/>
        </w:rPr>
      </w:pPr>
    </w:p>
    <w:p w14:paraId="73E43D65" w14:textId="33F97A50" w:rsidR="008B274F" w:rsidRPr="00E24417" w:rsidRDefault="00A25DB5" w:rsidP="00E24417">
      <w:pPr>
        <w:pStyle w:val="Sangra2detindependiente"/>
        <w:spacing w:after="0" w:line="276" w:lineRule="auto"/>
        <w:ind w:left="0" w:firstLine="1"/>
        <w:jc w:val="both"/>
        <w:rPr>
          <w:rFonts w:ascii="Gadugi" w:hAnsi="Gadugi"/>
          <w:sz w:val="24"/>
          <w:szCs w:val="24"/>
        </w:rPr>
      </w:pPr>
      <w:r w:rsidRPr="00E24417">
        <w:rPr>
          <w:rFonts w:ascii="Gadugi" w:hAnsi="Gadugi"/>
          <w:sz w:val="24"/>
          <w:szCs w:val="24"/>
        </w:rPr>
        <w:t>Se cumple la legitimación por activa porque el accionante fue quien elevó la petición para que su licencia de conducción sea incluida en las bases de datos de las accionadas, y por pasiva, están legitimadas</w:t>
      </w:r>
      <w:r w:rsidR="008B274F" w:rsidRPr="00E24417">
        <w:rPr>
          <w:rFonts w:ascii="Gadugi" w:hAnsi="Gadugi"/>
          <w:sz w:val="24"/>
          <w:szCs w:val="24"/>
        </w:rPr>
        <w:t xml:space="preserve"> </w:t>
      </w:r>
      <w:r w:rsidR="008B274F" w:rsidRPr="00E24417">
        <w:rPr>
          <w:rFonts w:ascii="Gadugi" w:hAnsi="Gadugi" w:cs="Century Gothic"/>
          <w:sz w:val="24"/>
          <w:szCs w:val="24"/>
        </w:rPr>
        <w:t xml:space="preserve">las autoridades demandadas, dado que son competentes para realizar actividades tendientes a realizar la corrección que se reclama, además, la Secretaría de Gobierno y Tránsito de Santa Rosa de Cabal y el RUNT S.A. son las destinatarias de las solicitudes del actor. </w:t>
      </w:r>
    </w:p>
    <w:p w14:paraId="51F96DCD" w14:textId="77777777" w:rsidR="00A25DB5" w:rsidRPr="00E24417" w:rsidRDefault="00A25DB5" w:rsidP="006F60F1">
      <w:pPr>
        <w:tabs>
          <w:tab w:val="left" w:pos="3108"/>
        </w:tabs>
        <w:jc w:val="both"/>
        <w:rPr>
          <w:rFonts w:ascii="Gadugi" w:hAnsi="Gadugi"/>
          <w:sz w:val="24"/>
          <w:szCs w:val="24"/>
        </w:rPr>
      </w:pPr>
    </w:p>
    <w:p w14:paraId="10A9D043" w14:textId="40EDD6DE" w:rsidR="00591C35" w:rsidRPr="00E24417" w:rsidRDefault="00A25DB5" w:rsidP="00E24417">
      <w:pPr>
        <w:pStyle w:val="Sangra2detindependiente"/>
        <w:spacing w:after="0" w:line="276" w:lineRule="auto"/>
        <w:ind w:left="0" w:firstLine="1"/>
        <w:jc w:val="both"/>
        <w:rPr>
          <w:rFonts w:ascii="Gadugi" w:hAnsi="Gadugi"/>
          <w:sz w:val="24"/>
          <w:szCs w:val="24"/>
        </w:rPr>
      </w:pPr>
      <w:r w:rsidRPr="00E24417">
        <w:rPr>
          <w:rFonts w:ascii="Gadugi" w:hAnsi="Gadugi"/>
          <w:sz w:val="24"/>
          <w:szCs w:val="24"/>
        </w:rPr>
        <w:t xml:space="preserve">También la inmediatez, dado que </w:t>
      </w:r>
      <w:r w:rsidR="00591C35" w:rsidRPr="00E24417">
        <w:rPr>
          <w:rFonts w:ascii="Gadugi" w:hAnsi="Gadugi"/>
          <w:sz w:val="24"/>
          <w:szCs w:val="24"/>
        </w:rPr>
        <w:t>la última respuesta que se le ofreció al accionante, procedente del RUNT S.A., data del 14 de junio de 2022</w:t>
      </w:r>
      <w:r w:rsidR="008B274F" w:rsidRPr="00E24417">
        <w:rPr>
          <w:rStyle w:val="Refdenotaalpie"/>
          <w:rFonts w:ascii="Gadugi" w:hAnsi="Gadugi"/>
          <w:sz w:val="24"/>
          <w:szCs w:val="24"/>
        </w:rPr>
        <w:footnoteReference w:id="7"/>
      </w:r>
      <w:r w:rsidR="00591C35" w:rsidRPr="00E24417">
        <w:rPr>
          <w:rFonts w:ascii="Gadugi" w:hAnsi="Gadugi"/>
          <w:sz w:val="24"/>
          <w:szCs w:val="24"/>
        </w:rPr>
        <w:t xml:space="preserve">, y en ella se le dijo que su petición sería remitida al Mintransporte, sin embargo, al no recibir respuesta definitiva </w:t>
      </w:r>
      <w:r w:rsidR="00591C35" w:rsidRPr="00E24417">
        <w:rPr>
          <w:rFonts w:ascii="Gadugi" w:hAnsi="Gadugi"/>
          <w:sz w:val="24"/>
          <w:szCs w:val="24"/>
        </w:rPr>
        <w:lastRenderedPageBreak/>
        <w:t>al cabo de casi dos meses, decidió radicar esta acción, con prontitud, el 8 de agosto de 2022</w:t>
      </w:r>
      <w:r w:rsidR="008B274F" w:rsidRPr="00E24417">
        <w:rPr>
          <w:rStyle w:val="Refdenotaalpie"/>
          <w:rFonts w:ascii="Gadugi" w:hAnsi="Gadugi"/>
          <w:sz w:val="24"/>
          <w:szCs w:val="24"/>
        </w:rPr>
        <w:footnoteReference w:id="8"/>
      </w:r>
      <w:r w:rsidR="00591C35" w:rsidRPr="00E24417">
        <w:rPr>
          <w:rFonts w:ascii="Gadugi" w:hAnsi="Gadugi"/>
          <w:sz w:val="24"/>
          <w:szCs w:val="24"/>
        </w:rPr>
        <w:t>.</w:t>
      </w:r>
    </w:p>
    <w:p w14:paraId="45787E4A" w14:textId="77777777" w:rsidR="00A25DB5" w:rsidRPr="00E24417" w:rsidRDefault="00A25DB5" w:rsidP="006F60F1">
      <w:pPr>
        <w:tabs>
          <w:tab w:val="left" w:pos="3108"/>
        </w:tabs>
        <w:jc w:val="both"/>
        <w:rPr>
          <w:rFonts w:ascii="Gadugi" w:hAnsi="Gadugi"/>
          <w:sz w:val="24"/>
          <w:szCs w:val="24"/>
        </w:rPr>
      </w:pPr>
    </w:p>
    <w:p w14:paraId="43F809F5" w14:textId="7270276E" w:rsidR="00A25DB5" w:rsidRPr="00E24417" w:rsidRDefault="00A25DB5" w:rsidP="00E24417">
      <w:pPr>
        <w:pStyle w:val="Sangra2detindependiente"/>
        <w:spacing w:after="0" w:line="276" w:lineRule="auto"/>
        <w:ind w:left="0" w:firstLine="1"/>
        <w:jc w:val="both"/>
        <w:rPr>
          <w:rFonts w:ascii="Gadugi" w:hAnsi="Gadugi"/>
          <w:i/>
          <w:sz w:val="24"/>
          <w:szCs w:val="24"/>
        </w:rPr>
      </w:pPr>
      <w:r w:rsidRPr="00E24417">
        <w:rPr>
          <w:rFonts w:ascii="Gadugi" w:hAnsi="Gadugi"/>
          <w:sz w:val="24"/>
          <w:szCs w:val="24"/>
        </w:rPr>
        <w:t>Y la subsidiariedad</w:t>
      </w:r>
      <w:r w:rsidR="008B274F" w:rsidRPr="00E24417">
        <w:rPr>
          <w:rFonts w:ascii="Gadugi" w:hAnsi="Gadugi"/>
          <w:sz w:val="24"/>
          <w:szCs w:val="24"/>
        </w:rPr>
        <w:t xml:space="preserve"> se satisface</w:t>
      </w:r>
      <w:r w:rsidRPr="00E24417">
        <w:rPr>
          <w:rFonts w:ascii="Gadugi" w:hAnsi="Gadugi"/>
          <w:sz w:val="24"/>
          <w:szCs w:val="24"/>
        </w:rPr>
        <w:t xml:space="preserve">, porque la acción de tutela es el mecanismo idóneo para propiciar la protección al derecho fundamental de petición (Art. 23 CN), y </w:t>
      </w:r>
      <w:r w:rsidRPr="00E24417">
        <w:rPr>
          <w:rFonts w:ascii="Gadugi" w:hAnsi="Gadugi"/>
          <w:i/>
          <w:sz w:val="24"/>
          <w:szCs w:val="24"/>
        </w:rPr>
        <w:t>“En relación con la protección al habeas data, la Corte ha señalado que la acción de tutela es el mecanismo judicial procedente para solicitar la supresión de información contenida en bases de datos, siempre y cuando, el interesado lo haya solicitado previamente ante el sujeto responsable de su administración</w:t>
      </w:r>
      <w:r w:rsidRPr="00E24417">
        <w:rPr>
          <w:rStyle w:val="Refdenotaalpie"/>
          <w:rFonts w:ascii="Gadugi" w:hAnsi="Gadugi"/>
          <w:i/>
          <w:sz w:val="24"/>
          <w:szCs w:val="24"/>
        </w:rPr>
        <w:footnoteReference w:id="9"/>
      </w:r>
      <w:r w:rsidRPr="00E24417">
        <w:rPr>
          <w:rFonts w:ascii="Gadugi" w:hAnsi="Gadugi"/>
          <w:i/>
          <w:sz w:val="24"/>
          <w:szCs w:val="24"/>
        </w:rPr>
        <w:t>, conforme lo dispuesto en el artículo 15 de la Ley 1581 de 2012.</w:t>
      </w:r>
      <w:r w:rsidRPr="00E24417">
        <w:rPr>
          <w:rStyle w:val="Refdenotaalpie"/>
          <w:rFonts w:ascii="Gadugi" w:hAnsi="Gadugi"/>
          <w:i/>
          <w:sz w:val="24"/>
          <w:szCs w:val="24"/>
        </w:rPr>
        <w:footnoteReference w:id="10"/>
      </w:r>
      <w:r w:rsidRPr="00E24417">
        <w:rPr>
          <w:rFonts w:ascii="Gadugi" w:hAnsi="Gadugi"/>
          <w:i/>
          <w:sz w:val="24"/>
          <w:szCs w:val="24"/>
        </w:rPr>
        <w:t>”</w:t>
      </w:r>
      <w:r w:rsidRPr="00E24417">
        <w:rPr>
          <w:rStyle w:val="Refdenotaalpie"/>
          <w:rFonts w:ascii="Gadugi" w:hAnsi="Gadugi"/>
          <w:i/>
          <w:sz w:val="24"/>
          <w:szCs w:val="24"/>
        </w:rPr>
        <w:footnoteReference w:id="11"/>
      </w:r>
      <w:r w:rsidRPr="00E24417">
        <w:rPr>
          <w:rFonts w:ascii="Gadugi" w:hAnsi="Gadugi"/>
          <w:i/>
          <w:sz w:val="24"/>
          <w:szCs w:val="24"/>
        </w:rPr>
        <w:t>.</w:t>
      </w:r>
    </w:p>
    <w:p w14:paraId="3B033A1F" w14:textId="62B78F85" w:rsidR="00B52C50" w:rsidRPr="00E24417" w:rsidRDefault="00B52C50" w:rsidP="006F60F1">
      <w:pPr>
        <w:tabs>
          <w:tab w:val="left" w:pos="3108"/>
        </w:tabs>
        <w:jc w:val="both"/>
        <w:rPr>
          <w:rFonts w:ascii="Gadugi" w:hAnsi="Gadugi"/>
          <w:sz w:val="24"/>
          <w:szCs w:val="24"/>
        </w:rPr>
      </w:pPr>
    </w:p>
    <w:p w14:paraId="7224BA6C" w14:textId="5A43AC81" w:rsidR="00837595" w:rsidRPr="00E24417" w:rsidRDefault="00591C35" w:rsidP="00E24417">
      <w:pPr>
        <w:spacing w:line="276" w:lineRule="auto"/>
        <w:jc w:val="both"/>
        <w:rPr>
          <w:rFonts w:ascii="Gadugi" w:hAnsi="Gadugi" w:cs="Arial"/>
          <w:sz w:val="24"/>
          <w:szCs w:val="24"/>
          <w:lang w:val="es-419"/>
        </w:rPr>
      </w:pPr>
      <w:r w:rsidRPr="00E24417">
        <w:rPr>
          <w:rFonts w:ascii="Gadugi" w:hAnsi="Gadugi"/>
          <w:sz w:val="24"/>
          <w:szCs w:val="24"/>
        </w:rPr>
        <w:t xml:space="preserve">2.3.  </w:t>
      </w:r>
      <w:r w:rsidR="004D4968" w:rsidRPr="00E24417">
        <w:rPr>
          <w:rFonts w:ascii="Gadugi" w:hAnsi="Gadugi" w:cs="Arial"/>
          <w:sz w:val="24"/>
          <w:szCs w:val="24"/>
        </w:rPr>
        <w:t>E</w:t>
      </w:r>
      <w:r w:rsidR="00837595" w:rsidRPr="00E24417">
        <w:rPr>
          <w:rFonts w:ascii="Gadugi" w:hAnsi="Gadugi" w:cs="Arial"/>
          <w:sz w:val="24"/>
          <w:szCs w:val="24"/>
        </w:rPr>
        <w:t>l derecho de petición</w:t>
      </w:r>
      <w:r w:rsidR="00837595" w:rsidRPr="00E24417">
        <w:rPr>
          <w:rFonts w:ascii="Gadugi" w:hAnsi="Gadugi" w:cs="Courier New"/>
          <w:sz w:val="24"/>
          <w:szCs w:val="24"/>
          <w:lang w:val="es-419"/>
        </w:rPr>
        <w:t xml:space="preserve"> se</w:t>
      </w:r>
      <w:r w:rsidR="00837595" w:rsidRPr="00E24417">
        <w:rPr>
          <w:rFonts w:ascii="Gadugi" w:hAnsi="Gadugi" w:cs="Courier New"/>
          <w:sz w:val="24"/>
          <w:szCs w:val="24"/>
        </w:rPr>
        <w:t xml:space="preserve"> garantiza con la posibilidad </w:t>
      </w:r>
      <w:r w:rsidR="00837595" w:rsidRPr="00E24417">
        <w:rPr>
          <w:rFonts w:ascii="Gadugi" w:hAnsi="Gadugi"/>
          <w:iCs/>
          <w:sz w:val="24"/>
          <w:szCs w:val="24"/>
          <w:shd w:val="clear" w:color="auto" w:fill="FFFFFF"/>
        </w:rPr>
        <w:t xml:space="preserve">de presentar solicitudes escritas o verbales, </w:t>
      </w:r>
      <w:r w:rsidR="00837595" w:rsidRPr="00E24417">
        <w:rPr>
          <w:rFonts w:ascii="Gadugi" w:hAnsi="Gadugi"/>
          <w:iCs/>
          <w:sz w:val="24"/>
          <w:szCs w:val="24"/>
          <w:shd w:val="clear" w:color="auto" w:fill="FFFFFF"/>
          <w:lang w:val="es-419"/>
        </w:rPr>
        <w:t xml:space="preserve">con la </w:t>
      </w:r>
      <w:r w:rsidR="00837595" w:rsidRPr="00E24417">
        <w:rPr>
          <w:rFonts w:ascii="Gadugi" w:hAnsi="Gadugi"/>
          <w:iCs/>
          <w:sz w:val="24"/>
          <w:szCs w:val="24"/>
          <w:shd w:val="clear" w:color="auto" w:fill="FFFFFF"/>
        </w:rPr>
        <w:t>obligación correlativa del requerido de ofrecer una respuesta clara, congruente, de fondo y oportuna; esto es, una contestación que carezca de contenido abstracto o evasivo, que solucione dentro de los límites de lo posible la situación o inquietud del peticionario</w:t>
      </w:r>
      <w:r w:rsidR="00837595" w:rsidRPr="00E24417">
        <w:rPr>
          <w:rFonts w:ascii="Gadugi" w:hAnsi="Gadugi"/>
          <w:iCs/>
          <w:sz w:val="24"/>
          <w:szCs w:val="24"/>
          <w:shd w:val="clear" w:color="auto" w:fill="FFFFFF"/>
          <w:lang w:val="es-419"/>
        </w:rPr>
        <w:t xml:space="preserve">, que respete </w:t>
      </w:r>
      <w:r w:rsidR="00837595" w:rsidRPr="00E24417">
        <w:rPr>
          <w:rFonts w:ascii="Gadugi" w:hAnsi="Gadugi"/>
          <w:iCs/>
          <w:sz w:val="24"/>
          <w:szCs w:val="24"/>
          <w:shd w:val="clear" w:color="auto" w:fill="FFFFFF"/>
        </w:rPr>
        <w:t xml:space="preserve">los términos de tiempo que </w:t>
      </w:r>
      <w:r w:rsidR="00837595" w:rsidRPr="00E24417">
        <w:rPr>
          <w:rFonts w:ascii="Gadugi" w:hAnsi="Gadugi"/>
          <w:iCs/>
          <w:sz w:val="24"/>
          <w:szCs w:val="24"/>
          <w:shd w:val="clear" w:color="auto" w:fill="FFFFFF"/>
          <w:lang w:val="es-419"/>
        </w:rPr>
        <w:t xml:space="preserve">la ley ha </w:t>
      </w:r>
      <w:r w:rsidR="00837595" w:rsidRPr="00E24417">
        <w:rPr>
          <w:rFonts w:ascii="Gadugi" w:hAnsi="Gadugi"/>
          <w:iCs/>
          <w:sz w:val="24"/>
          <w:szCs w:val="24"/>
          <w:shd w:val="clear" w:color="auto" w:fill="FFFFFF"/>
        </w:rPr>
        <w:t xml:space="preserve">fijado para </w:t>
      </w:r>
      <w:r w:rsidR="00837595" w:rsidRPr="00E24417">
        <w:rPr>
          <w:rFonts w:ascii="Gadugi" w:hAnsi="Gadugi"/>
          <w:iCs/>
          <w:sz w:val="24"/>
          <w:szCs w:val="24"/>
          <w:shd w:val="clear" w:color="auto" w:fill="FFFFFF"/>
          <w:lang w:val="es-419"/>
        </w:rPr>
        <w:t xml:space="preserve">emitir un pronunciamiento y, por </w:t>
      </w:r>
      <w:r w:rsidR="00837595" w:rsidRPr="00E24417">
        <w:rPr>
          <w:rFonts w:ascii="Gadugi" w:hAnsi="Gadugi"/>
          <w:iCs/>
          <w:sz w:val="24"/>
          <w:szCs w:val="24"/>
          <w:shd w:val="clear" w:color="auto" w:fill="FFFFFF"/>
          <w:lang w:val="es-CO"/>
        </w:rPr>
        <w:t xml:space="preserve">último, </w:t>
      </w:r>
      <w:r w:rsidR="00837595" w:rsidRPr="00E24417">
        <w:rPr>
          <w:rFonts w:ascii="Gadugi" w:hAnsi="Gadugi" w:cs="Arial"/>
          <w:sz w:val="24"/>
          <w:szCs w:val="24"/>
        </w:rPr>
        <w:t xml:space="preserve">que </w:t>
      </w:r>
      <w:r w:rsidR="00837595" w:rsidRPr="00E24417">
        <w:rPr>
          <w:rFonts w:ascii="Gadugi" w:hAnsi="Gadugi" w:cs="Arial"/>
          <w:sz w:val="24"/>
          <w:szCs w:val="24"/>
          <w:lang w:val="es-419"/>
        </w:rPr>
        <w:t xml:space="preserve">se le ponga en conocimiento al </w:t>
      </w:r>
      <w:r w:rsidR="00837595" w:rsidRPr="00E24417">
        <w:rPr>
          <w:rFonts w:ascii="Gadugi" w:hAnsi="Gadugi" w:cs="Arial"/>
          <w:sz w:val="24"/>
          <w:szCs w:val="24"/>
        </w:rPr>
        <w:t>solicitante</w:t>
      </w:r>
      <w:r w:rsidR="00837595" w:rsidRPr="00E24417">
        <w:rPr>
          <w:rFonts w:ascii="Gadugi" w:hAnsi="Gadugi" w:cs="Arial"/>
          <w:sz w:val="24"/>
          <w:szCs w:val="24"/>
          <w:lang w:val="es-419"/>
        </w:rPr>
        <w:t xml:space="preserve">, </w:t>
      </w:r>
      <w:r w:rsidR="00837595" w:rsidRPr="00E24417">
        <w:rPr>
          <w:rFonts w:ascii="Gadugi" w:hAnsi="Gadugi" w:cs="Arial"/>
          <w:sz w:val="24"/>
          <w:szCs w:val="24"/>
        </w:rPr>
        <w:t>pues de lo contrario, ningún efecto produciría. Todo ello,</w:t>
      </w:r>
      <w:r w:rsidR="00837595" w:rsidRPr="00E24417">
        <w:rPr>
          <w:rFonts w:ascii="Gadugi" w:hAnsi="Gadugi" w:cs="Arial"/>
          <w:sz w:val="24"/>
          <w:szCs w:val="24"/>
          <w:lang w:val="es-419"/>
        </w:rPr>
        <w:t xml:space="preserve"> al </w:t>
      </w:r>
      <w:r w:rsidR="00837595" w:rsidRPr="00E24417">
        <w:rPr>
          <w:rFonts w:ascii="Gadugi" w:hAnsi="Gadugi" w:cs="Arial"/>
          <w:sz w:val="24"/>
          <w:szCs w:val="24"/>
        </w:rPr>
        <w:t>margen del sentido de la respuesta,</w:t>
      </w:r>
      <w:r w:rsidR="00837595" w:rsidRPr="00E24417">
        <w:rPr>
          <w:rFonts w:ascii="Gadugi" w:hAnsi="Gadugi" w:cs="Arial"/>
          <w:sz w:val="24"/>
          <w:szCs w:val="24"/>
          <w:lang w:val="es-419"/>
        </w:rPr>
        <w:t xml:space="preserve"> esto es que, en todo caso, puede ser favorable o desfavorable</w:t>
      </w:r>
      <w:r w:rsidR="00837595" w:rsidRPr="00E24417">
        <w:rPr>
          <w:rStyle w:val="Refdenotaalpie"/>
          <w:rFonts w:ascii="Gadugi" w:hAnsi="Gadugi"/>
          <w:sz w:val="24"/>
          <w:szCs w:val="24"/>
          <w:lang w:val="es-419"/>
        </w:rPr>
        <w:footnoteReference w:id="12"/>
      </w:r>
      <w:r w:rsidR="00837595" w:rsidRPr="00E24417">
        <w:rPr>
          <w:rFonts w:ascii="Gadugi" w:hAnsi="Gadugi" w:cs="Arial"/>
          <w:sz w:val="24"/>
          <w:szCs w:val="24"/>
          <w:lang w:val="es-419"/>
        </w:rPr>
        <w:t>.</w:t>
      </w:r>
    </w:p>
    <w:p w14:paraId="1612231D" w14:textId="77777777" w:rsidR="00837595" w:rsidRPr="00E24417" w:rsidRDefault="00837595" w:rsidP="006F60F1">
      <w:pPr>
        <w:tabs>
          <w:tab w:val="left" w:pos="3108"/>
        </w:tabs>
        <w:jc w:val="both"/>
        <w:rPr>
          <w:rFonts w:ascii="Gadugi" w:hAnsi="Gadugi"/>
          <w:sz w:val="24"/>
          <w:szCs w:val="24"/>
        </w:rPr>
      </w:pPr>
    </w:p>
    <w:p w14:paraId="4C82C29E" w14:textId="6B0CA98D" w:rsidR="00837595" w:rsidRPr="00E24417" w:rsidRDefault="004D4968" w:rsidP="00E24417">
      <w:pPr>
        <w:spacing w:line="276" w:lineRule="auto"/>
        <w:jc w:val="both"/>
        <w:rPr>
          <w:rFonts w:ascii="Gadugi" w:hAnsi="Gadugi"/>
          <w:sz w:val="24"/>
          <w:szCs w:val="24"/>
        </w:rPr>
      </w:pPr>
      <w:r w:rsidRPr="00E24417">
        <w:rPr>
          <w:rFonts w:ascii="Gadugi" w:hAnsi="Gadugi"/>
          <w:sz w:val="24"/>
          <w:szCs w:val="24"/>
        </w:rPr>
        <w:t xml:space="preserve">Y </w:t>
      </w:r>
      <w:r w:rsidRPr="00E24417">
        <w:rPr>
          <w:rFonts w:ascii="Gadugi" w:hAnsi="Gadugi"/>
          <w:i/>
          <w:sz w:val="24"/>
          <w:szCs w:val="24"/>
        </w:rPr>
        <w:t xml:space="preserve">“el habeas data es un derecho fundamental autónomo, que busca proteger el dato personal, en tanto información que tiene la posibilidad de asociar un determinado contenido a una persona natural en concreto, cuyo ámbito de acción es el proceso en virtud del cual un particular o una entidad adquiere la potestad de captar, administrar y divulgar tales datos. Igualmente, debe destacar que estas dos dimensiones están íntimamente relacionadas con el núcleo esencial del derecho, el cual, a la luz de la Sentencia C-540 de 2012, se compone de los siguientes contenidos mínimos: 1) el derecho de las personas a conocer (acceder) a la información que sobre ellas está recogida en las bases de datos; 2) el derecho a incluir nuevos datos con el fin de que se provea una imagen completa del titular; 3) el derecho a actualizar la información; 4) el </w:t>
      </w:r>
      <w:r w:rsidRPr="00E24417">
        <w:rPr>
          <w:rFonts w:ascii="Gadugi" w:hAnsi="Gadugi"/>
          <w:i/>
          <w:sz w:val="24"/>
          <w:szCs w:val="24"/>
        </w:rPr>
        <w:lastRenderedPageBreak/>
        <w:t>derecho a que la información contenida en las bases de datos sea corregida; y, 5) el derecho a excluir información de una base de datos (salvo las excepciones previstas en las normas)”</w:t>
      </w:r>
    </w:p>
    <w:p w14:paraId="213C4CBB" w14:textId="77777777" w:rsidR="00837595" w:rsidRPr="00E24417" w:rsidRDefault="00837595" w:rsidP="006F60F1">
      <w:pPr>
        <w:tabs>
          <w:tab w:val="left" w:pos="3108"/>
        </w:tabs>
        <w:jc w:val="both"/>
        <w:rPr>
          <w:rFonts w:ascii="Gadugi" w:hAnsi="Gadugi"/>
          <w:sz w:val="24"/>
          <w:szCs w:val="24"/>
        </w:rPr>
      </w:pPr>
    </w:p>
    <w:p w14:paraId="43036DCB" w14:textId="45320370" w:rsidR="00A8500E" w:rsidRPr="00E24417" w:rsidRDefault="004D4968" w:rsidP="00E24417">
      <w:pPr>
        <w:spacing w:line="276" w:lineRule="auto"/>
        <w:jc w:val="both"/>
        <w:rPr>
          <w:rFonts w:ascii="Gadugi" w:hAnsi="Gadugi"/>
          <w:sz w:val="24"/>
          <w:szCs w:val="24"/>
        </w:rPr>
      </w:pPr>
      <w:r w:rsidRPr="00E24417">
        <w:rPr>
          <w:rFonts w:ascii="Gadugi" w:hAnsi="Gadugi"/>
          <w:sz w:val="24"/>
          <w:szCs w:val="24"/>
        </w:rPr>
        <w:t xml:space="preserve">2.4. </w:t>
      </w:r>
      <w:r w:rsidR="00591C35" w:rsidRPr="00E24417">
        <w:rPr>
          <w:rFonts w:ascii="Gadugi" w:hAnsi="Gadugi"/>
          <w:sz w:val="24"/>
          <w:szCs w:val="24"/>
        </w:rPr>
        <w:t>En el caso concreto, es clara la v</w:t>
      </w:r>
      <w:r w:rsidR="00A8500E" w:rsidRPr="00E24417">
        <w:rPr>
          <w:rFonts w:ascii="Gadugi" w:hAnsi="Gadugi"/>
          <w:sz w:val="24"/>
          <w:szCs w:val="24"/>
        </w:rPr>
        <w:t>ulneración al derecho fundamental de petición del demandante, producida por la Secretaría de Gobierno y Tránsito de Santa Rosa de Cabal y el RUNT S.A.</w:t>
      </w:r>
    </w:p>
    <w:p w14:paraId="5B323578" w14:textId="77777777" w:rsidR="00A8500E" w:rsidRPr="00E24417" w:rsidRDefault="00A8500E" w:rsidP="006F60F1">
      <w:pPr>
        <w:tabs>
          <w:tab w:val="left" w:pos="3108"/>
        </w:tabs>
        <w:jc w:val="both"/>
        <w:rPr>
          <w:rFonts w:ascii="Gadugi" w:hAnsi="Gadugi"/>
          <w:sz w:val="24"/>
          <w:szCs w:val="24"/>
        </w:rPr>
      </w:pPr>
    </w:p>
    <w:p w14:paraId="11DF1BD2" w14:textId="5A9D3A56" w:rsidR="00837595" w:rsidRPr="00E24417" w:rsidRDefault="00A8500E" w:rsidP="00E24417">
      <w:pPr>
        <w:spacing w:line="276" w:lineRule="auto"/>
        <w:jc w:val="both"/>
        <w:rPr>
          <w:rFonts w:ascii="Gadugi" w:hAnsi="Gadugi"/>
          <w:sz w:val="24"/>
          <w:szCs w:val="24"/>
        </w:rPr>
      </w:pPr>
      <w:r w:rsidRPr="00E24417">
        <w:rPr>
          <w:rFonts w:ascii="Gadugi" w:hAnsi="Gadugi"/>
          <w:sz w:val="24"/>
          <w:szCs w:val="24"/>
        </w:rPr>
        <w:t xml:space="preserve">Respecto de la primera, porque si bien dio una contestación a la solicitud del accionante, allí indicó que </w:t>
      </w:r>
      <w:r w:rsidR="00837595" w:rsidRPr="00E24417">
        <w:rPr>
          <w:rFonts w:ascii="Gadugi" w:hAnsi="Gadugi"/>
          <w:sz w:val="24"/>
          <w:szCs w:val="24"/>
        </w:rPr>
        <w:t>el</w:t>
      </w:r>
      <w:r w:rsidRPr="00E24417">
        <w:rPr>
          <w:rFonts w:ascii="Gadugi" w:hAnsi="Gadugi"/>
          <w:sz w:val="24"/>
          <w:szCs w:val="24"/>
        </w:rPr>
        <w:t xml:space="preserve"> competente para darle solución a su problemática era el RUNT S.A., no obstante</w:t>
      </w:r>
      <w:r w:rsidR="00837595" w:rsidRPr="00E24417">
        <w:rPr>
          <w:rFonts w:ascii="Gadugi" w:hAnsi="Gadugi"/>
          <w:sz w:val="24"/>
          <w:szCs w:val="24"/>
        </w:rPr>
        <w:t>,</w:t>
      </w:r>
      <w:r w:rsidRPr="00E24417">
        <w:rPr>
          <w:rFonts w:ascii="Gadugi" w:hAnsi="Gadugi"/>
          <w:sz w:val="24"/>
          <w:szCs w:val="24"/>
        </w:rPr>
        <w:t xml:space="preserve"> omitió </w:t>
      </w:r>
      <w:r w:rsidR="00837595" w:rsidRPr="00E24417">
        <w:rPr>
          <w:rFonts w:ascii="Gadugi" w:hAnsi="Gadugi"/>
          <w:sz w:val="24"/>
          <w:szCs w:val="24"/>
        </w:rPr>
        <w:t>remitir la reclamación a esa autoridad</w:t>
      </w:r>
      <w:r w:rsidR="008B274F" w:rsidRPr="00E24417">
        <w:rPr>
          <w:rStyle w:val="Refdenotaalpie"/>
          <w:rFonts w:ascii="Gadugi" w:hAnsi="Gadugi"/>
          <w:sz w:val="24"/>
          <w:szCs w:val="24"/>
        </w:rPr>
        <w:footnoteReference w:id="13"/>
      </w:r>
      <w:r w:rsidR="00837595" w:rsidRPr="00E24417">
        <w:rPr>
          <w:rFonts w:ascii="Gadugi" w:hAnsi="Gadugi"/>
          <w:sz w:val="24"/>
          <w:szCs w:val="24"/>
        </w:rPr>
        <w:t>.</w:t>
      </w:r>
      <w:r w:rsidR="004D4968" w:rsidRPr="00E24417">
        <w:rPr>
          <w:rFonts w:ascii="Gadugi" w:hAnsi="Gadugi"/>
          <w:sz w:val="24"/>
          <w:szCs w:val="24"/>
        </w:rPr>
        <w:t xml:space="preserve"> </w:t>
      </w:r>
      <w:r w:rsidR="00837595" w:rsidRPr="00E24417">
        <w:rPr>
          <w:rFonts w:ascii="Gadugi" w:hAnsi="Gadugi"/>
          <w:sz w:val="24"/>
          <w:szCs w:val="24"/>
        </w:rPr>
        <w:t xml:space="preserve">Y en relación con la segunda, porque si bien le ofreció una respuesta al señor Sánchez Hurtado, en ella le explicó que la única dependencia capaz de darle solución a su problema era el Mintransporte </w:t>
      </w:r>
      <w:r w:rsidR="00837595" w:rsidRPr="00E24417">
        <w:rPr>
          <w:rFonts w:ascii="Gadugi" w:hAnsi="Gadugi"/>
          <w:i/>
          <w:sz w:val="24"/>
          <w:szCs w:val="24"/>
        </w:rPr>
        <w:t>“en su calidad de ente rector en materia de tránsito a nivel nacional”</w:t>
      </w:r>
      <w:r w:rsidR="008B274F" w:rsidRPr="00E24417">
        <w:rPr>
          <w:rStyle w:val="Refdenotaalpie"/>
          <w:rFonts w:ascii="Gadugi" w:hAnsi="Gadugi"/>
          <w:i/>
          <w:sz w:val="24"/>
          <w:szCs w:val="24"/>
        </w:rPr>
        <w:footnoteReference w:id="14"/>
      </w:r>
      <w:r w:rsidR="00837595" w:rsidRPr="00E24417">
        <w:rPr>
          <w:rFonts w:ascii="Gadugi" w:hAnsi="Gadugi"/>
          <w:i/>
          <w:sz w:val="24"/>
          <w:szCs w:val="24"/>
        </w:rPr>
        <w:t xml:space="preserve">; </w:t>
      </w:r>
      <w:r w:rsidR="00837595" w:rsidRPr="00E24417">
        <w:rPr>
          <w:rFonts w:ascii="Gadugi" w:hAnsi="Gadugi"/>
          <w:sz w:val="24"/>
          <w:szCs w:val="24"/>
        </w:rPr>
        <w:t xml:space="preserve">a pesar de lo cual, </w:t>
      </w:r>
      <w:r w:rsidR="004D4968" w:rsidRPr="00E24417">
        <w:rPr>
          <w:rFonts w:ascii="Gadugi" w:hAnsi="Gadugi"/>
          <w:sz w:val="24"/>
          <w:szCs w:val="24"/>
        </w:rPr>
        <w:t xml:space="preserve">omitió </w:t>
      </w:r>
      <w:r w:rsidR="00837595" w:rsidRPr="00E24417">
        <w:rPr>
          <w:rFonts w:ascii="Gadugi" w:hAnsi="Gadugi"/>
          <w:sz w:val="24"/>
          <w:szCs w:val="24"/>
        </w:rPr>
        <w:t>acredit</w:t>
      </w:r>
      <w:r w:rsidR="004D4968" w:rsidRPr="00E24417">
        <w:rPr>
          <w:rFonts w:ascii="Gadugi" w:hAnsi="Gadugi"/>
          <w:sz w:val="24"/>
          <w:szCs w:val="24"/>
        </w:rPr>
        <w:t>ar</w:t>
      </w:r>
      <w:r w:rsidR="00837595" w:rsidRPr="00E24417">
        <w:rPr>
          <w:rFonts w:ascii="Gadugi" w:hAnsi="Gadugi"/>
          <w:sz w:val="24"/>
          <w:szCs w:val="24"/>
        </w:rPr>
        <w:t xml:space="preserve"> haberle enviado la reclamación a esa autoridad. </w:t>
      </w:r>
    </w:p>
    <w:p w14:paraId="7DBCED6C" w14:textId="53ED3ED8" w:rsidR="00837595" w:rsidRPr="00E24417" w:rsidRDefault="00837595" w:rsidP="006F60F1">
      <w:pPr>
        <w:tabs>
          <w:tab w:val="left" w:pos="3108"/>
        </w:tabs>
        <w:jc w:val="both"/>
        <w:rPr>
          <w:rFonts w:ascii="Gadugi" w:hAnsi="Gadugi"/>
          <w:sz w:val="24"/>
          <w:szCs w:val="24"/>
        </w:rPr>
      </w:pPr>
    </w:p>
    <w:p w14:paraId="4F90D2FD" w14:textId="32D3C422" w:rsidR="00837595" w:rsidRPr="00E24417" w:rsidRDefault="004D4968" w:rsidP="00E24417">
      <w:pPr>
        <w:spacing w:line="276" w:lineRule="auto"/>
        <w:jc w:val="both"/>
        <w:rPr>
          <w:rFonts w:ascii="Gadugi" w:hAnsi="Gadugi"/>
          <w:sz w:val="24"/>
          <w:szCs w:val="24"/>
        </w:rPr>
      </w:pPr>
      <w:r w:rsidRPr="00E24417">
        <w:rPr>
          <w:rFonts w:ascii="Gadugi" w:hAnsi="Gadugi"/>
          <w:sz w:val="24"/>
          <w:szCs w:val="24"/>
        </w:rPr>
        <w:t xml:space="preserve">En ese entendido, no hay duda de que ambas pasaron por alto lo reglado en el artículo 21 del CPACA, que reza </w:t>
      </w:r>
      <w:r w:rsidRPr="00E24417">
        <w:rPr>
          <w:rFonts w:ascii="Gadugi" w:hAnsi="Gadugi"/>
          <w:i/>
          <w:sz w:val="24"/>
          <w:szCs w:val="24"/>
        </w:rPr>
        <w:t>“Si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p>
    <w:p w14:paraId="2BB53F0C" w14:textId="0118266B" w:rsidR="00591C35" w:rsidRPr="00E24417" w:rsidRDefault="00591C35" w:rsidP="006F60F1">
      <w:pPr>
        <w:tabs>
          <w:tab w:val="left" w:pos="3108"/>
        </w:tabs>
        <w:jc w:val="both"/>
        <w:rPr>
          <w:rFonts w:ascii="Gadugi" w:hAnsi="Gadugi"/>
          <w:sz w:val="24"/>
          <w:szCs w:val="24"/>
        </w:rPr>
      </w:pPr>
    </w:p>
    <w:p w14:paraId="16869716" w14:textId="429D21BE" w:rsidR="004D4968" w:rsidRPr="00E24417" w:rsidRDefault="004D4968" w:rsidP="006F60F1">
      <w:pPr>
        <w:tabs>
          <w:tab w:val="left" w:pos="3108"/>
        </w:tabs>
        <w:jc w:val="both"/>
        <w:rPr>
          <w:rFonts w:ascii="Gadugi" w:hAnsi="Gadugi"/>
          <w:sz w:val="24"/>
          <w:szCs w:val="24"/>
        </w:rPr>
      </w:pPr>
      <w:r w:rsidRPr="00E24417">
        <w:rPr>
          <w:rFonts w:ascii="Gadugi" w:hAnsi="Gadugi"/>
          <w:sz w:val="24"/>
          <w:szCs w:val="24"/>
        </w:rPr>
        <w:t xml:space="preserve">De ahí el acierto del fallo </w:t>
      </w:r>
      <w:r w:rsidR="00EC7D7D" w:rsidRPr="00E24417">
        <w:rPr>
          <w:rFonts w:ascii="Gadugi" w:hAnsi="Gadugi"/>
          <w:sz w:val="24"/>
          <w:szCs w:val="24"/>
        </w:rPr>
        <w:t>impugnado</w:t>
      </w:r>
      <w:r w:rsidRPr="00E24417">
        <w:rPr>
          <w:rFonts w:ascii="Gadugi" w:hAnsi="Gadugi"/>
          <w:sz w:val="24"/>
          <w:szCs w:val="24"/>
        </w:rPr>
        <w:t xml:space="preserve">, en el que, por una parte, aunque era evidente su omisión, se consideró inocuo impartirle alguna orden a la Secretaría de Gobierno y Tránsito de Santa Rosa de Cabal, porque, en todo caso, el accionante, ante su respuesta, elevó por su propia cuenta </w:t>
      </w:r>
      <w:r w:rsidR="00EC7D7D" w:rsidRPr="00E24417">
        <w:rPr>
          <w:rFonts w:ascii="Gadugi" w:hAnsi="Gadugi"/>
          <w:sz w:val="24"/>
          <w:szCs w:val="24"/>
        </w:rPr>
        <w:t>la solicitud</w:t>
      </w:r>
      <w:r w:rsidRPr="00E24417">
        <w:rPr>
          <w:rFonts w:ascii="Gadugi" w:hAnsi="Gadugi"/>
          <w:sz w:val="24"/>
          <w:szCs w:val="24"/>
        </w:rPr>
        <w:t xml:space="preserve"> al RUNT S.A.</w:t>
      </w:r>
      <w:r w:rsidR="001336CF" w:rsidRPr="00E24417">
        <w:rPr>
          <w:rFonts w:ascii="Gadugi" w:hAnsi="Gadugi"/>
          <w:sz w:val="24"/>
          <w:szCs w:val="24"/>
        </w:rPr>
        <w:t xml:space="preserve">, y por otra, se le ordenó a esta última dependencia </w:t>
      </w:r>
      <w:r w:rsidR="001336CF" w:rsidRPr="00E24417">
        <w:rPr>
          <w:rFonts w:ascii="Gadugi" w:hAnsi="Gadugi"/>
          <w:i/>
          <w:sz w:val="24"/>
          <w:szCs w:val="24"/>
        </w:rPr>
        <w:t xml:space="preserve">“(…) contestar el derecho de petición elevado por el accionante el 13 de junio de 2022 y de estimar que no es competente para resolver la situación le indicará de forma clara que autoridad considera es la competente para tramitar el asunto y deberá remitir dicha petición a la autoridad respectiva, a través de los canales autorizados, dando estricto cumplimiento a lo previstos en los artículos 21 de la 1755 de 2015 y </w:t>
      </w:r>
      <w:r w:rsidR="001336CF" w:rsidRPr="00E24417">
        <w:rPr>
          <w:rFonts w:ascii="Gadugi" w:hAnsi="Gadugi"/>
          <w:i/>
          <w:sz w:val="24"/>
          <w:szCs w:val="24"/>
          <w:u w:val="single"/>
        </w:rPr>
        <w:t>al artículo 39 del CPACA</w:t>
      </w:r>
      <w:r w:rsidR="001336CF" w:rsidRPr="00E24417">
        <w:rPr>
          <w:rFonts w:ascii="Gadugi" w:hAnsi="Gadugi"/>
          <w:i/>
          <w:sz w:val="24"/>
          <w:szCs w:val="24"/>
        </w:rPr>
        <w:t>, e informar de ello al solicitante.”</w:t>
      </w:r>
      <w:r w:rsidR="001336CF" w:rsidRPr="00E24417">
        <w:rPr>
          <w:rFonts w:ascii="Gadugi" w:hAnsi="Gadugi"/>
          <w:i/>
          <w:sz w:val="24"/>
          <w:szCs w:val="24"/>
        </w:rPr>
        <w:cr/>
      </w:r>
    </w:p>
    <w:p w14:paraId="4CBA2FED" w14:textId="78ED199C" w:rsidR="00EC7D7D" w:rsidRPr="00E24417" w:rsidRDefault="001336CF" w:rsidP="00E24417">
      <w:pPr>
        <w:spacing w:line="276" w:lineRule="auto"/>
        <w:jc w:val="both"/>
        <w:rPr>
          <w:rFonts w:ascii="Gadugi" w:hAnsi="Gadugi"/>
          <w:sz w:val="24"/>
          <w:szCs w:val="24"/>
        </w:rPr>
      </w:pPr>
      <w:r w:rsidRPr="00E24417">
        <w:rPr>
          <w:rFonts w:ascii="Gadugi" w:hAnsi="Gadugi"/>
          <w:sz w:val="24"/>
          <w:szCs w:val="24"/>
        </w:rPr>
        <w:t xml:space="preserve">Y es importante lo que se subrayó de esa orden, porque, como se explicó en primera instancia, </w:t>
      </w:r>
      <w:r w:rsidR="00EC7D7D" w:rsidRPr="00E24417">
        <w:rPr>
          <w:rFonts w:ascii="Gadugi" w:hAnsi="Gadugi"/>
          <w:sz w:val="24"/>
          <w:szCs w:val="24"/>
        </w:rPr>
        <w:t>actualmente</w:t>
      </w:r>
      <w:r w:rsidRPr="00E24417">
        <w:rPr>
          <w:rFonts w:ascii="Gadugi" w:hAnsi="Gadugi"/>
          <w:sz w:val="24"/>
          <w:szCs w:val="24"/>
        </w:rPr>
        <w:t xml:space="preserve">, </w:t>
      </w:r>
      <w:bookmarkStart w:id="2" w:name="_Hlk124325760"/>
      <w:r w:rsidRPr="00E24417">
        <w:rPr>
          <w:rFonts w:ascii="Gadugi" w:hAnsi="Gadugi"/>
          <w:sz w:val="24"/>
          <w:szCs w:val="24"/>
        </w:rPr>
        <w:t xml:space="preserve">en lo que atañe con el derecho al </w:t>
      </w:r>
      <w:r w:rsidRPr="00E24417">
        <w:rPr>
          <w:rFonts w:ascii="Gadugi" w:hAnsi="Gadugi"/>
          <w:i/>
          <w:sz w:val="24"/>
          <w:szCs w:val="24"/>
        </w:rPr>
        <w:t>habeas data,</w:t>
      </w:r>
      <w:r w:rsidRPr="00E24417">
        <w:rPr>
          <w:rFonts w:ascii="Gadugi" w:hAnsi="Gadugi"/>
          <w:sz w:val="24"/>
          <w:szCs w:val="24"/>
        </w:rPr>
        <w:t xml:space="preserve"> es prematuro disponer que las accionadas </w:t>
      </w:r>
      <w:r w:rsidR="00EC7D7D" w:rsidRPr="00E24417">
        <w:rPr>
          <w:rFonts w:ascii="Gadugi" w:hAnsi="Gadugi"/>
          <w:sz w:val="24"/>
          <w:szCs w:val="24"/>
        </w:rPr>
        <w:t>corrijan o incluyan en sus bases de datos información relacionada con la licencia de conducción del actor porque</w:t>
      </w:r>
      <w:r w:rsidR="00F63AE1" w:rsidRPr="00E24417">
        <w:rPr>
          <w:rFonts w:ascii="Gadugi" w:hAnsi="Gadugi"/>
          <w:sz w:val="24"/>
          <w:szCs w:val="24"/>
        </w:rPr>
        <w:t>, por una parte, se desconoce si dicho permiso está vigente</w:t>
      </w:r>
      <w:bookmarkEnd w:id="2"/>
      <w:r w:rsidR="00F63AE1" w:rsidRPr="00E24417">
        <w:rPr>
          <w:rFonts w:ascii="Gadugi" w:hAnsi="Gadugi"/>
          <w:sz w:val="24"/>
          <w:szCs w:val="24"/>
        </w:rPr>
        <w:t xml:space="preserve">, o si por el contrario, por ejemplo, debe ser renovado, y en todo caso, falta ver cuál va a ser la respuesta que va a dar el Mintransporte, después </w:t>
      </w:r>
      <w:r w:rsidR="00F63AE1" w:rsidRPr="00E24417">
        <w:rPr>
          <w:rFonts w:ascii="Gadugi" w:hAnsi="Gadugi"/>
          <w:sz w:val="24"/>
          <w:szCs w:val="24"/>
        </w:rPr>
        <w:lastRenderedPageBreak/>
        <w:t>de conocer la particular situación en la que se encuentra el accionante, respuesta que en todo caso podría ser en el sentido que orienta el artículo 39 del CPACA y que dispone:</w:t>
      </w:r>
    </w:p>
    <w:p w14:paraId="344D41BE" w14:textId="12DFE8BF" w:rsidR="00F63AE1" w:rsidRPr="00E24417" w:rsidRDefault="00F63AE1" w:rsidP="006F60F1">
      <w:pPr>
        <w:tabs>
          <w:tab w:val="left" w:pos="3108"/>
        </w:tabs>
        <w:jc w:val="both"/>
        <w:rPr>
          <w:rFonts w:ascii="Gadugi" w:hAnsi="Gadugi"/>
          <w:sz w:val="24"/>
          <w:szCs w:val="24"/>
        </w:rPr>
      </w:pPr>
    </w:p>
    <w:p w14:paraId="32F0AF3E" w14:textId="3FDC370E" w:rsidR="00F63AE1" w:rsidRPr="0085486E" w:rsidRDefault="00F63AE1" w:rsidP="0085486E">
      <w:pPr>
        <w:ind w:left="426" w:right="420"/>
        <w:jc w:val="both"/>
        <w:rPr>
          <w:rFonts w:ascii="Gadugi" w:hAnsi="Gadugi"/>
          <w:sz w:val="22"/>
          <w:szCs w:val="24"/>
        </w:rPr>
      </w:pPr>
      <w:r w:rsidRPr="0085486E">
        <w:rPr>
          <w:rFonts w:ascii="Gadugi" w:hAnsi="Gadugi"/>
          <w:sz w:val="22"/>
          <w:szCs w:val="24"/>
        </w:rPr>
        <w:t>Los conflictos de competencia administrativa se promoverán de oficio o por solicitud de la persona interesada. La autoridad que se considere incompetente remitirá la actuación a la que estime competente; si esta también se declara incompetente, remitirá inmediatamente la actuación a la Sala de Consulta y Servicio Civil del Consejo de Estado en relación con autoridades del orden nacional o al Tribunal Administrativo correspondiente en relación con autoridades del orden departamental, distrital o municipal. En caso de que el conflicto involucre a</w:t>
      </w:r>
      <w:bookmarkStart w:id="3" w:name="_GoBack"/>
      <w:bookmarkEnd w:id="3"/>
      <w:r w:rsidRPr="0085486E">
        <w:rPr>
          <w:rFonts w:ascii="Gadugi" w:hAnsi="Gadugi"/>
          <w:sz w:val="22"/>
          <w:szCs w:val="24"/>
        </w:rPr>
        <w:t>utoridades nacionales y territoriales, o autoridades territoriales de distintos departamentos, conocerá la Sala de Consulta y Servicio Civil del Consejo de Estado.</w:t>
      </w:r>
    </w:p>
    <w:p w14:paraId="6D1C00C2" w14:textId="37963F09" w:rsidR="0068187D" w:rsidRPr="00E24417" w:rsidRDefault="0068187D" w:rsidP="006F60F1">
      <w:pPr>
        <w:tabs>
          <w:tab w:val="left" w:pos="3108"/>
        </w:tabs>
        <w:jc w:val="both"/>
        <w:rPr>
          <w:rFonts w:ascii="Gadugi" w:hAnsi="Gadugi"/>
          <w:sz w:val="24"/>
          <w:szCs w:val="24"/>
        </w:rPr>
      </w:pPr>
    </w:p>
    <w:p w14:paraId="36045A6D" w14:textId="2AFF60E2" w:rsidR="00F63AE1" w:rsidRPr="00E24417" w:rsidRDefault="00F63AE1" w:rsidP="006C0F20">
      <w:pPr>
        <w:pStyle w:val="Textoindependiente2"/>
        <w:spacing w:after="0" w:line="276" w:lineRule="auto"/>
        <w:jc w:val="both"/>
        <w:rPr>
          <w:rFonts w:ascii="Gadugi" w:hAnsi="Gadugi"/>
          <w:sz w:val="24"/>
          <w:szCs w:val="24"/>
        </w:rPr>
      </w:pPr>
      <w:r w:rsidRPr="00E24417">
        <w:rPr>
          <w:rFonts w:ascii="Gadugi" w:hAnsi="Gadugi"/>
          <w:sz w:val="24"/>
          <w:szCs w:val="24"/>
        </w:rPr>
        <w:t xml:space="preserve">En suma, se confirmará la sentencia de primera instancia. </w:t>
      </w:r>
    </w:p>
    <w:p w14:paraId="15F298E0" w14:textId="19FD0D45" w:rsidR="0006783A" w:rsidRPr="00E24417" w:rsidRDefault="0006783A" w:rsidP="006F60F1">
      <w:pPr>
        <w:tabs>
          <w:tab w:val="left" w:pos="3108"/>
        </w:tabs>
        <w:jc w:val="both"/>
        <w:rPr>
          <w:rFonts w:ascii="Gadugi" w:hAnsi="Gadugi"/>
          <w:sz w:val="24"/>
          <w:szCs w:val="24"/>
        </w:rPr>
      </w:pPr>
    </w:p>
    <w:p w14:paraId="6C076540" w14:textId="47835F7A" w:rsidR="002B141D" w:rsidRPr="00E24417" w:rsidRDefault="00CE69E6" w:rsidP="00E24417">
      <w:pPr>
        <w:spacing w:line="276" w:lineRule="auto"/>
        <w:jc w:val="both"/>
        <w:rPr>
          <w:rFonts w:ascii="Gadugi" w:hAnsi="Gadugi"/>
          <w:sz w:val="24"/>
          <w:szCs w:val="24"/>
        </w:rPr>
      </w:pPr>
      <w:r w:rsidRPr="00E24417">
        <w:rPr>
          <w:rFonts w:ascii="Gadugi" w:hAnsi="Gadugi"/>
          <w:b/>
          <w:sz w:val="24"/>
          <w:szCs w:val="24"/>
          <w:lang w:val="es-419"/>
        </w:rPr>
        <w:t xml:space="preserve">3. </w:t>
      </w:r>
      <w:r w:rsidR="001C2EC0" w:rsidRPr="00E24417">
        <w:rPr>
          <w:rFonts w:ascii="Gadugi" w:hAnsi="Gadugi"/>
          <w:b/>
          <w:sz w:val="24"/>
          <w:szCs w:val="24"/>
          <w:lang w:val="es-419"/>
        </w:rPr>
        <w:t>D</w:t>
      </w:r>
      <w:r w:rsidR="002B141D" w:rsidRPr="00E24417">
        <w:rPr>
          <w:rFonts w:ascii="Gadugi" w:hAnsi="Gadugi"/>
          <w:b/>
          <w:sz w:val="24"/>
          <w:szCs w:val="24"/>
        </w:rPr>
        <w:t>ECISIÓN</w:t>
      </w:r>
    </w:p>
    <w:p w14:paraId="16C2A900" w14:textId="77777777" w:rsidR="0006783A" w:rsidRPr="006F60F1" w:rsidRDefault="0006783A" w:rsidP="006F60F1">
      <w:pPr>
        <w:tabs>
          <w:tab w:val="left" w:pos="3108"/>
        </w:tabs>
        <w:jc w:val="both"/>
        <w:rPr>
          <w:rFonts w:ascii="Gadugi" w:hAnsi="Gadugi"/>
          <w:sz w:val="24"/>
          <w:szCs w:val="24"/>
        </w:rPr>
      </w:pPr>
    </w:p>
    <w:p w14:paraId="6B2D5BB9" w14:textId="65B0300F" w:rsidR="00ED0B9E" w:rsidRPr="00E24417" w:rsidRDefault="002B141D" w:rsidP="00E24417">
      <w:pPr>
        <w:tabs>
          <w:tab w:val="left" w:pos="3108"/>
        </w:tabs>
        <w:spacing w:line="276" w:lineRule="auto"/>
        <w:jc w:val="both"/>
        <w:rPr>
          <w:rFonts w:ascii="Gadugi" w:hAnsi="Gadugi" w:cs="Century Gothic"/>
          <w:sz w:val="24"/>
          <w:szCs w:val="24"/>
        </w:rPr>
      </w:pPr>
      <w:r w:rsidRPr="00E24417">
        <w:rPr>
          <w:rFonts w:ascii="Gadugi" w:hAnsi="Gadugi" w:cs="Century Gothic"/>
          <w:sz w:val="24"/>
          <w:szCs w:val="24"/>
        </w:rPr>
        <w:t xml:space="preserve">En mérito de lo expuesto la </w:t>
      </w:r>
      <w:r w:rsidRPr="00E24417">
        <w:rPr>
          <w:rFonts w:ascii="Gadugi" w:hAnsi="Gadugi" w:cs="Century Gothic"/>
          <w:b/>
          <w:bCs/>
          <w:sz w:val="24"/>
          <w:szCs w:val="24"/>
        </w:rPr>
        <w:t>Sala de Decisión Civil Familia del Tribunal Superior del Distrito Judicial de Pereira</w:t>
      </w:r>
      <w:r w:rsidRPr="00E24417">
        <w:rPr>
          <w:rFonts w:ascii="Gadugi" w:hAnsi="Gadugi" w:cs="Century Gothic"/>
          <w:sz w:val="24"/>
          <w:szCs w:val="24"/>
        </w:rPr>
        <w:t>, administrando justicia en nombre de la República y por autoridad de la Ley</w:t>
      </w:r>
      <w:r w:rsidR="00D00EF1" w:rsidRPr="00E24417">
        <w:rPr>
          <w:rFonts w:ascii="Gadugi" w:hAnsi="Gadugi" w:cs="Century Gothic"/>
          <w:sz w:val="24"/>
          <w:szCs w:val="24"/>
        </w:rPr>
        <w:t>,</w:t>
      </w:r>
      <w:r w:rsidR="00ED0B9E" w:rsidRPr="00E24417">
        <w:rPr>
          <w:rFonts w:ascii="Gadugi" w:hAnsi="Gadugi" w:cs="Century Gothic"/>
          <w:sz w:val="24"/>
          <w:szCs w:val="24"/>
        </w:rPr>
        <w:t xml:space="preserve"> </w:t>
      </w:r>
      <w:r w:rsidR="00F63AE1" w:rsidRPr="00E24417">
        <w:rPr>
          <w:rFonts w:ascii="Gadugi" w:hAnsi="Gadugi" w:cs="Century Gothic"/>
          <w:b/>
          <w:sz w:val="24"/>
          <w:szCs w:val="24"/>
        </w:rPr>
        <w:t xml:space="preserve">CONFIRMA </w:t>
      </w:r>
      <w:r w:rsidR="00F63AE1" w:rsidRPr="00E24417">
        <w:rPr>
          <w:rFonts w:ascii="Gadugi" w:hAnsi="Gadugi" w:cs="Century Gothic"/>
          <w:sz w:val="24"/>
          <w:szCs w:val="24"/>
        </w:rPr>
        <w:t>el fallo de primera instancia.</w:t>
      </w:r>
      <w:r w:rsidR="00F63AE1" w:rsidRPr="00E24417">
        <w:rPr>
          <w:rFonts w:ascii="Gadugi" w:hAnsi="Gadugi" w:cs="Century Gothic"/>
          <w:b/>
          <w:sz w:val="24"/>
          <w:szCs w:val="24"/>
        </w:rPr>
        <w:t xml:space="preserve"> </w:t>
      </w:r>
    </w:p>
    <w:p w14:paraId="18918067" w14:textId="5ABB1E59" w:rsidR="00075935" w:rsidRPr="006F60F1" w:rsidRDefault="00075935" w:rsidP="006F60F1">
      <w:pPr>
        <w:tabs>
          <w:tab w:val="left" w:pos="3108"/>
        </w:tabs>
        <w:jc w:val="both"/>
        <w:rPr>
          <w:rFonts w:ascii="Gadugi" w:hAnsi="Gadugi"/>
          <w:sz w:val="24"/>
          <w:szCs w:val="24"/>
        </w:rPr>
      </w:pPr>
    </w:p>
    <w:p w14:paraId="5608D06B" w14:textId="1A49D826" w:rsidR="00205ABE" w:rsidRPr="00E24417" w:rsidRDefault="002B141D" w:rsidP="00E24417">
      <w:pPr>
        <w:pStyle w:val="Textoindependiente2"/>
        <w:spacing w:after="0" w:line="276" w:lineRule="auto"/>
        <w:jc w:val="both"/>
        <w:rPr>
          <w:rFonts w:ascii="Gadugi" w:hAnsi="Gadugi"/>
          <w:sz w:val="24"/>
          <w:szCs w:val="24"/>
          <w:lang w:val="es-419"/>
        </w:rPr>
      </w:pPr>
      <w:r w:rsidRPr="00E24417">
        <w:rPr>
          <w:rFonts w:ascii="Gadugi" w:hAnsi="Gadugi"/>
          <w:sz w:val="24"/>
          <w:szCs w:val="24"/>
        </w:rPr>
        <w:t>Notifíquese esta decisión a las partes en la forma prevista en el artículo 5º del Decreto 306 de 1992</w:t>
      </w:r>
      <w:r w:rsidRPr="00E24417">
        <w:rPr>
          <w:rFonts w:ascii="Gadugi" w:hAnsi="Gadugi"/>
          <w:sz w:val="24"/>
          <w:szCs w:val="24"/>
          <w:lang w:val="es-419"/>
        </w:rPr>
        <w:t xml:space="preserve">. </w:t>
      </w:r>
    </w:p>
    <w:p w14:paraId="7DD59477" w14:textId="753715D9" w:rsidR="00205ABE" w:rsidRPr="006F60F1" w:rsidRDefault="00205ABE" w:rsidP="006F60F1">
      <w:pPr>
        <w:tabs>
          <w:tab w:val="left" w:pos="3108"/>
        </w:tabs>
        <w:jc w:val="both"/>
        <w:rPr>
          <w:rFonts w:ascii="Gadugi" w:hAnsi="Gadugi"/>
          <w:sz w:val="24"/>
          <w:szCs w:val="24"/>
        </w:rPr>
      </w:pPr>
    </w:p>
    <w:p w14:paraId="378B8E78" w14:textId="4CB3741D" w:rsidR="00205ABE" w:rsidRPr="00E24417" w:rsidRDefault="0085486E" w:rsidP="00E24417">
      <w:pPr>
        <w:pStyle w:val="Textoindependiente2"/>
        <w:spacing w:after="0" w:line="276" w:lineRule="auto"/>
        <w:jc w:val="both"/>
        <w:rPr>
          <w:rFonts w:ascii="Gadugi" w:hAnsi="Gadugi"/>
          <w:sz w:val="24"/>
          <w:szCs w:val="24"/>
        </w:rPr>
      </w:pPr>
      <w:r>
        <w:rPr>
          <w:rFonts w:ascii="Gadugi" w:hAnsi="Gadugi"/>
          <w:sz w:val="24"/>
          <w:szCs w:val="24"/>
        </w:rPr>
        <w:t>Opo</w:t>
      </w:r>
      <w:r w:rsidR="002B141D" w:rsidRPr="00E24417">
        <w:rPr>
          <w:rFonts w:ascii="Gadugi" w:hAnsi="Gadugi"/>
          <w:sz w:val="24"/>
          <w:szCs w:val="24"/>
        </w:rPr>
        <w:t>rtunamente remítase el expediente a la Corte Constitucional para su eventual revisión.</w:t>
      </w:r>
      <w:r w:rsidR="0080796E" w:rsidRPr="00E24417">
        <w:rPr>
          <w:rFonts w:ascii="Gadugi" w:hAnsi="Gadugi"/>
          <w:sz w:val="24"/>
          <w:szCs w:val="24"/>
        </w:rPr>
        <w:t xml:space="preserve"> </w:t>
      </w:r>
    </w:p>
    <w:p w14:paraId="5D59B3DD" w14:textId="77777777" w:rsidR="0006783A" w:rsidRPr="00E24417" w:rsidRDefault="0006783A" w:rsidP="006F60F1">
      <w:pPr>
        <w:tabs>
          <w:tab w:val="left" w:pos="3108"/>
        </w:tabs>
        <w:jc w:val="both"/>
        <w:rPr>
          <w:rFonts w:ascii="Gadugi" w:hAnsi="Gadugi"/>
          <w:sz w:val="24"/>
          <w:szCs w:val="24"/>
        </w:rPr>
      </w:pPr>
    </w:p>
    <w:p w14:paraId="7964C4E3" w14:textId="75CD3AE7" w:rsidR="002B141D" w:rsidRPr="00E24417" w:rsidRDefault="0080796E" w:rsidP="00E24417">
      <w:pPr>
        <w:pStyle w:val="Textoindependiente2"/>
        <w:spacing w:after="0" w:line="276" w:lineRule="auto"/>
        <w:jc w:val="both"/>
        <w:rPr>
          <w:rFonts w:ascii="Gadugi" w:hAnsi="Gadugi"/>
          <w:sz w:val="24"/>
          <w:szCs w:val="24"/>
        </w:rPr>
      </w:pPr>
      <w:r w:rsidRPr="00E24417">
        <w:rPr>
          <w:rFonts w:ascii="Gadugi" w:hAnsi="Gadugi"/>
          <w:sz w:val="24"/>
          <w:szCs w:val="24"/>
        </w:rPr>
        <w:t>A su regreso, archívese.</w:t>
      </w:r>
    </w:p>
    <w:p w14:paraId="06814657" w14:textId="77777777" w:rsidR="00E24417" w:rsidRPr="00E24417" w:rsidRDefault="00E24417" w:rsidP="00E24417">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sz w:val="24"/>
          <w:szCs w:val="24"/>
          <w:lang w:val="es-CO" w:eastAsia="en-US"/>
        </w:rPr>
      </w:pPr>
    </w:p>
    <w:p w14:paraId="28743C64" w14:textId="77777777" w:rsidR="00E24417" w:rsidRPr="00E24417" w:rsidRDefault="00E24417" w:rsidP="00E24417">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sz w:val="24"/>
          <w:szCs w:val="24"/>
          <w:lang w:val="es-CO" w:eastAsia="en-US"/>
        </w:rPr>
      </w:pPr>
      <w:r w:rsidRPr="00E24417">
        <w:rPr>
          <w:rFonts w:ascii="Gadugi" w:eastAsia="Malgun Gothic" w:hAnsi="Gadugi" w:cs="Estrangelo Edessa"/>
          <w:sz w:val="24"/>
          <w:szCs w:val="24"/>
          <w:lang w:val="es-CO" w:eastAsia="en-US"/>
        </w:rPr>
        <w:tab/>
        <w:t xml:space="preserve">Los Magistrados, </w:t>
      </w:r>
    </w:p>
    <w:p w14:paraId="0E3D986E" w14:textId="77777777" w:rsidR="00E24417" w:rsidRPr="00E24417" w:rsidRDefault="00E24417" w:rsidP="00E24417">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sz w:val="24"/>
          <w:szCs w:val="24"/>
          <w:lang w:val="es-CO" w:eastAsia="en-US"/>
        </w:rPr>
      </w:pPr>
    </w:p>
    <w:p w14:paraId="6C0D6E1A" w14:textId="77777777" w:rsidR="00E24417" w:rsidRPr="00E24417" w:rsidRDefault="00E24417" w:rsidP="00E24417">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b/>
          <w:sz w:val="24"/>
          <w:szCs w:val="24"/>
          <w:lang w:val="es-CO" w:eastAsia="en-US"/>
        </w:rPr>
      </w:pPr>
    </w:p>
    <w:p w14:paraId="5A45D9D9" w14:textId="77777777" w:rsidR="00E24417" w:rsidRPr="00E24417" w:rsidRDefault="00E24417" w:rsidP="00E24417">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r w:rsidRPr="00E24417">
        <w:rPr>
          <w:rFonts w:ascii="Gadugi" w:eastAsia="Malgun Gothic" w:hAnsi="Gadugi" w:cs="Estrangelo Edessa"/>
          <w:b/>
          <w:sz w:val="24"/>
          <w:szCs w:val="24"/>
          <w:lang w:val="es-CO" w:eastAsia="en-US"/>
        </w:rPr>
        <w:t>JAIME ALBERTO SARAZA NARANJO</w:t>
      </w:r>
    </w:p>
    <w:p w14:paraId="44C34428" w14:textId="77777777" w:rsidR="00E24417" w:rsidRPr="00E24417" w:rsidRDefault="00E24417" w:rsidP="00E24417">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121A82B5" w14:textId="77777777" w:rsidR="00E24417" w:rsidRPr="00E24417" w:rsidRDefault="00E24417" w:rsidP="00E24417">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1E151ADE" w14:textId="77777777" w:rsidR="00E24417" w:rsidRPr="00E24417" w:rsidRDefault="00E24417" w:rsidP="00E24417">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bCs/>
          <w:sz w:val="24"/>
          <w:szCs w:val="24"/>
          <w:lang w:val="es-CO" w:eastAsia="en-US"/>
        </w:rPr>
      </w:pPr>
      <w:r w:rsidRPr="00E24417">
        <w:rPr>
          <w:rFonts w:ascii="Gadugi" w:eastAsia="Malgun Gothic" w:hAnsi="Gadugi" w:cs="Estrangelo Edessa"/>
          <w:b/>
          <w:bCs/>
          <w:sz w:val="24"/>
          <w:szCs w:val="24"/>
          <w:lang w:val="es-CO" w:eastAsia="en-US"/>
        </w:rPr>
        <w:t>CARLOS MAURICIO GARCÍA BARAJAS</w:t>
      </w:r>
    </w:p>
    <w:p w14:paraId="2AB48A92" w14:textId="77777777" w:rsidR="00E24417" w:rsidRPr="00E24417" w:rsidRDefault="00E24417" w:rsidP="00E24417">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6B34C74C" w14:textId="77777777" w:rsidR="00E24417" w:rsidRPr="00E24417" w:rsidRDefault="00E24417" w:rsidP="00E24417">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03C6058F" w14:textId="2B0FF62D" w:rsidR="00272AF7" w:rsidRPr="00E24417" w:rsidRDefault="00E24417" w:rsidP="00E24417">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sz w:val="24"/>
          <w:szCs w:val="24"/>
          <w:lang w:val="es-CO" w:eastAsia="en-US"/>
        </w:rPr>
      </w:pPr>
      <w:r w:rsidRPr="00E24417">
        <w:rPr>
          <w:rFonts w:ascii="Gadugi" w:eastAsia="Malgun Gothic" w:hAnsi="Gadugi" w:cs="Estrangelo Edessa"/>
          <w:b/>
          <w:bCs/>
          <w:sz w:val="24"/>
          <w:szCs w:val="24"/>
          <w:lang w:val="es-CO" w:eastAsia="en-US"/>
        </w:rPr>
        <w:t>DUBERNEY GRISALES HERRERA</w:t>
      </w:r>
    </w:p>
    <w:sectPr w:rsidR="00272AF7" w:rsidRPr="00E24417" w:rsidSect="006F60F1">
      <w:headerReference w:type="default" r:id="rId11"/>
      <w:footerReference w:type="default" r:id="rId12"/>
      <w:pgSz w:w="12242" w:h="18722" w:code="258"/>
      <w:pgMar w:top="1814" w:right="1247" w:bottom="1247" w:left="1814"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7EAE48" w16cex:dateUtc="2022-09-15T19:08:45.4Z"/>
  <w16cex:commentExtensible w16cex:durableId="2BEC2480" w16cex:dateUtc="2022-09-29T17:16:03.722Z"/>
  <w16cex:commentExtensible w16cex:durableId="05754DFE" w16cex:dateUtc="2022-09-29T17:19:13.838Z"/>
  <w16cex:commentExtensible w16cex:durableId="21F4A04A" w16cex:dateUtc="2022-09-29T17:20:40.225Z"/>
  <w16cex:commentExtensible w16cex:durableId="4049C97C" w16cex:dateUtc="2022-09-29T17:21:16.808Z"/>
  <w16cex:commentExtensible w16cex:durableId="6C885CBF" w16cex:dateUtc="2022-09-29T19:21:55.462Z"/>
  <w16cex:commentExtensible w16cex:durableId="1693638E" w16cex:dateUtc="2022-09-29T19:23:52.8Z"/>
  <w16cex:commentExtensible w16cex:durableId="6516CABE" w16cex:dateUtc="2022-09-29T19:24:18.812Z"/>
  <w16cex:commentExtensible w16cex:durableId="098E22F1" w16cex:dateUtc="2022-09-29T19:46:04.817Z"/>
  <w16cex:commentExtensible w16cex:durableId="041AB842" w16cex:dateUtc="2022-09-29T19:47:05.018Z"/>
  <w16cex:commentExtensible w16cex:durableId="757CBADA" w16cex:dateUtc="2022-10-03T15:37:43.037Z"/>
  <w16cex:commentExtensible w16cex:durableId="3C2E4343" w16cex:dateUtc="2022-10-03T20:20:31.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2435B" w14:textId="77777777" w:rsidR="002661C7" w:rsidRDefault="002661C7" w:rsidP="00CD73E5">
      <w:r>
        <w:separator/>
      </w:r>
    </w:p>
  </w:endnote>
  <w:endnote w:type="continuationSeparator" w:id="0">
    <w:p w14:paraId="7D1F8496" w14:textId="77777777" w:rsidR="002661C7" w:rsidRDefault="002661C7"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1A3F" w14:textId="70C8A443" w:rsidR="00B6585B" w:rsidRDefault="00B6585B">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39499B75" w14:textId="77777777" w:rsidR="00B6585B" w:rsidRDefault="00B6585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25221" w14:textId="77777777" w:rsidR="002661C7" w:rsidRDefault="002661C7" w:rsidP="00CD73E5">
      <w:r>
        <w:separator/>
      </w:r>
    </w:p>
  </w:footnote>
  <w:footnote w:type="continuationSeparator" w:id="0">
    <w:p w14:paraId="67EA10D5" w14:textId="77777777" w:rsidR="002661C7" w:rsidRDefault="002661C7" w:rsidP="00CD73E5">
      <w:r>
        <w:continuationSeparator/>
      </w:r>
    </w:p>
  </w:footnote>
  <w:footnote w:id="1">
    <w:p w14:paraId="59ACCB39" w14:textId="14B80435" w:rsidR="00867400" w:rsidRPr="00760528" w:rsidRDefault="00867400" w:rsidP="00760528">
      <w:pPr>
        <w:pStyle w:val="Textonotapie"/>
        <w:jc w:val="both"/>
        <w:rPr>
          <w:rFonts w:ascii="Arial" w:hAnsi="Arial" w:cs="Arial"/>
          <w:sz w:val="18"/>
          <w:lang w:val="es-CO"/>
        </w:rPr>
      </w:pPr>
      <w:r w:rsidRPr="00760528">
        <w:rPr>
          <w:rStyle w:val="Refdenotaalpie"/>
          <w:rFonts w:ascii="Arial" w:hAnsi="Arial" w:cs="Arial"/>
          <w:sz w:val="18"/>
        </w:rPr>
        <w:footnoteRef/>
      </w:r>
      <w:r w:rsidRPr="00760528">
        <w:rPr>
          <w:rFonts w:ascii="Arial" w:hAnsi="Arial" w:cs="Arial"/>
          <w:sz w:val="18"/>
        </w:rPr>
        <w:t xml:space="preserve"> </w:t>
      </w:r>
      <w:r w:rsidRPr="00760528">
        <w:rPr>
          <w:rFonts w:ascii="Arial" w:hAnsi="Arial" w:cs="Arial"/>
          <w:sz w:val="18"/>
          <w:lang w:val="es-CO"/>
        </w:rPr>
        <w:t>Documento 02., C. 1.</w:t>
      </w:r>
    </w:p>
  </w:footnote>
  <w:footnote w:id="2">
    <w:p w14:paraId="613E6322" w14:textId="618EED4D" w:rsidR="00867400" w:rsidRPr="00760528" w:rsidRDefault="00867400" w:rsidP="00760528">
      <w:pPr>
        <w:pStyle w:val="Textonotapie"/>
        <w:jc w:val="both"/>
        <w:rPr>
          <w:rFonts w:ascii="Arial" w:hAnsi="Arial" w:cs="Arial"/>
          <w:sz w:val="18"/>
          <w:lang w:val="es-CO"/>
        </w:rPr>
      </w:pPr>
      <w:r w:rsidRPr="00760528">
        <w:rPr>
          <w:rStyle w:val="Refdenotaalpie"/>
          <w:rFonts w:ascii="Arial" w:hAnsi="Arial" w:cs="Arial"/>
          <w:sz w:val="18"/>
        </w:rPr>
        <w:footnoteRef/>
      </w:r>
      <w:r w:rsidRPr="00760528">
        <w:rPr>
          <w:rFonts w:ascii="Arial" w:hAnsi="Arial" w:cs="Arial"/>
          <w:sz w:val="18"/>
        </w:rPr>
        <w:t xml:space="preserve"> </w:t>
      </w:r>
      <w:r w:rsidRPr="00760528">
        <w:rPr>
          <w:rFonts w:ascii="Arial" w:hAnsi="Arial" w:cs="Arial"/>
          <w:sz w:val="18"/>
          <w:lang w:val="es-CO"/>
        </w:rPr>
        <w:t>Documento 06., C. 1.</w:t>
      </w:r>
    </w:p>
  </w:footnote>
  <w:footnote w:id="3">
    <w:p w14:paraId="04F071F6" w14:textId="63D15482" w:rsidR="00867400" w:rsidRPr="00760528" w:rsidRDefault="00867400" w:rsidP="00760528">
      <w:pPr>
        <w:pStyle w:val="Textonotapie"/>
        <w:jc w:val="both"/>
        <w:rPr>
          <w:rFonts w:ascii="Arial" w:hAnsi="Arial" w:cs="Arial"/>
          <w:sz w:val="18"/>
          <w:lang w:val="es-CO"/>
        </w:rPr>
      </w:pPr>
      <w:r w:rsidRPr="00760528">
        <w:rPr>
          <w:rStyle w:val="Refdenotaalpie"/>
          <w:rFonts w:ascii="Arial" w:hAnsi="Arial" w:cs="Arial"/>
          <w:sz w:val="18"/>
        </w:rPr>
        <w:footnoteRef/>
      </w:r>
      <w:r w:rsidRPr="00760528">
        <w:rPr>
          <w:rFonts w:ascii="Arial" w:hAnsi="Arial" w:cs="Arial"/>
          <w:sz w:val="18"/>
        </w:rPr>
        <w:t xml:space="preserve"> </w:t>
      </w:r>
      <w:r w:rsidRPr="00760528">
        <w:rPr>
          <w:rFonts w:ascii="Arial" w:hAnsi="Arial" w:cs="Arial"/>
          <w:sz w:val="18"/>
          <w:lang w:val="es-CO"/>
        </w:rPr>
        <w:t>Documento 09., C. 1.</w:t>
      </w:r>
    </w:p>
  </w:footnote>
  <w:footnote w:id="4">
    <w:p w14:paraId="5C492AA0" w14:textId="1E158B66" w:rsidR="00867400" w:rsidRPr="00760528" w:rsidRDefault="00867400" w:rsidP="00760528">
      <w:pPr>
        <w:pStyle w:val="Textonotapie"/>
        <w:jc w:val="both"/>
        <w:rPr>
          <w:rFonts w:ascii="Arial" w:hAnsi="Arial" w:cs="Arial"/>
          <w:sz w:val="18"/>
          <w:lang w:val="es-CO"/>
        </w:rPr>
      </w:pPr>
      <w:r w:rsidRPr="00760528">
        <w:rPr>
          <w:rStyle w:val="Refdenotaalpie"/>
          <w:rFonts w:ascii="Arial" w:hAnsi="Arial" w:cs="Arial"/>
          <w:sz w:val="18"/>
        </w:rPr>
        <w:footnoteRef/>
      </w:r>
      <w:r w:rsidRPr="00760528">
        <w:rPr>
          <w:rFonts w:ascii="Arial" w:hAnsi="Arial" w:cs="Arial"/>
          <w:sz w:val="18"/>
        </w:rPr>
        <w:t xml:space="preserve"> </w:t>
      </w:r>
      <w:r w:rsidRPr="00760528">
        <w:rPr>
          <w:rFonts w:ascii="Arial" w:hAnsi="Arial" w:cs="Arial"/>
          <w:sz w:val="18"/>
          <w:lang w:val="es-CO"/>
        </w:rPr>
        <w:t>Documento 10., C. 1.</w:t>
      </w:r>
    </w:p>
  </w:footnote>
  <w:footnote w:id="5">
    <w:p w14:paraId="57B87C84" w14:textId="26A6D9E1" w:rsidR="00867400" w:rsidRPr="00760528" w:rsidRDefault="00867400" w:rsidP="00760528">
      <w:pPr>
        <w:pStyle w:val="Textonotapie"/>
        <w:jc w:val="both"/>
        <w:rPr>
          <w:rFonts w:ascii="Arial" w:hAnsi="Arial" w:cs="Arial"/>
          <w:sz w:val="18"/>
          <w:lang w:val="es-CO"/>
        </w:rPr>
      </w:pPr>
      <w:r w:rsidRPr="00760528">
        <w:rPr>
          <w:rStyle w:val="Refdenotaalpie"/>
          <w:rFonts w:ascii="Arial" w:hAnsi="Arial" w:cs="Arial"/>
          <w:sz w:val="18"/>
        </w:rPr>
        <w:footnoteRef/>
      </w:r>
      <w:r w:rsidRPr="00760528">
        <w:rPr>
          <w:rFonts w:ascii="Arial" w:hAnsi="Arial" w:cs="Arial"/>
          <w:sz w:val="18"/>
        </w:rPr>
        <w:t xml:space="preserve"> </w:t>
      </w:r>
      <w:r w:rsidRPr="00760528">
        <w:rPr>
          <w:rFonts w:ascii="Arial" w:hAnsi="Arial" w:cs="Arial"/>
          <w:sz w:val="18"/>
          <w:lang w:val="es-CO"/>
        </w:rPr>
        <w:t>Documento 11., C. 1.</w:t>
      </w:r>
    </w:p>
  </w:footnote>
  <w:footnote w:id="6">
    <w:p w14:paraId="4E931DEF" w14:textId="36EBD8FC" w:rsidR="00867400" w:rsidRPr="00760528" w:rsidRDefault="00867400" w:rsidP="00760528">
      <w:pPr>
        <w:pStyle w:val="Textonotapie"/>
        <w:jc w:val="both"/>
        <w:rPr>
          <w:rFonts w:ascii="Arial" w:hAnsi="Arial" w:cs="Arial"/>
          <w:sz w:val="18"/>
          <w:lang w:val="es-CO"/>
        </w:rPr>
      </w:pPr>
      <w:r w:rsidRPr="00760528">
        <w:rPr>
          <w:rStyle w:val="Refdenotaalpie"/>
          <w:rFonts w:ascii="Arial" w:hAnsi="Arial" w:cs="Arial"/>
          <w:sz w:val="18"/>
        </w:rPr>
        <w:footnoteRef/>
      </w:r>
      <w:r w:rsidRPr="00760528">
        <w:rPr>
          <w:rFonts w:ascii="Arial" w:hAnsi="Arial" w:cs="Arial"/>
          <w:sz w:val="18"/>
        </w:rPr>
        <w:t xml:space="preserve"> </w:t>
      </w:r>
      <w:r w:rsidRPr="00760528">
        <w:rPr>
          <w:rFonts w:ascii="Arial" w:hAnsi="Arial" w:cs="Arial"/>
          <w:sz w:val="18"/>
          <w:lang w:val="es-CO"/>
        </w:rPr>
        <w:t>Documento 13., C. 1.</w:t>
      </w:r>
    </w:p>
  </w:footnote>
  <w:footnote w:id="7">
    <w:p w14:paraId="237C5F2A" w14:textId="54D7A4CE" w:rsidR="008B274F" w:rsidRPr="00760528" w:rsidRDefault="008B274F" w:rsidP="00760528">
      <w:pPr>
        <w:pStyle w:val="Textonotapie"/>
        <w:jc w:val="both"/>
        <w:rPr>
          <w:rFonts w:ascii="Arial" w:hAnsi="Arial" w:cs="Arial"/>
          <w:sz w:val="18"/>
          <w:lang w:val="es-CO"/>
        </w:rPr>
      </w:pPr>
      <w:r w:rsidRPr="00760528">
        <w:rPr>
          <w:rStyle w:val="Refdenotaalpie"/>
          <w:rFonts w:ascii="Arial" w:hAnsi="Arial" w:cs="Arial"/>
          <w:sz w:val="18"/>
        </w:rPr>
        <w:footnoteRef/>
      </w:r>
      <w:r w:rsidRPr="00760528">
        <w:rPr>
          <w:rFonts w:ascii="Arial" w:hAnsi="Arial" w:cs="Arial"/>
          <w:sz w:val="18"/>
        </w:rPr>
        <w:t xml:space="preserve"> </w:t>
      </w:r>
      <w:r w:rsidRPr="00760528">
        <w:rPr>
          <w:rFonts w:ascii="Arial" w:hAnsi="Arial" w:cs="Arial"/>
          <w:sz w:val="18"/>
          <w:lang w:val="es-CO"/>
        </w:rPr>
        <w:t>Pág. 12., Documento 02.</w:t>
      </w:r>
    </w:p>
  </w:footnote>
  <w:footnote w:id="8">
    <w:p w14:paraId="7F58E39A" w14:textId="2AEB467F" w:rsidR="008B274F" w:rsidRPr="00760528" w:rsidRDefault="008B274F" w:rsidP="00760528">
      <w:pPr>
        <w:pStyle w:val="Textonotapie"/>
        <w:jc w:val="both"/>
        <w:rPr>
          <w:rFonts w:ascii="Arial" w:hAnsi="Arial" w:cs="Arial"/>
          <w:sz w:val="18"/>
          <w:lang w:val="es-CO"/>
        </w:rPr>
      </w:pPr>
      <w:r w:rsidRPr="00760528">
        <w:rPr>
          <w:rStyle w:val="Refdenotaalpie"/>
          <w:rFonts w:ascii="Arial" w:hAnsi="Arial" w:cs="Arial"/>
          <w:sz w:val="18"/>
        </w:rPr>
        <w:footnoteRef/>
      </w:r>
      <w:r w:rsidRPr="00760528">
        <w:rPr>
          <w:rFonts w:ascii="Arial" w:hAnsi="Arial" w:cs="Arial"/>
          <w:sz w:val="18"/>
        </w:rPr>
        <w:t xml:space="preserve"> </w:t>
      </w:r>
      <w:r w:rsidRPr="00760528">
        <w:rPr>
          <w:rFonts w:ascii="Arial" w:hAnsi="Arial" w:cs="Arial"/>
          <w:sz w:val="18"/>
          <w:lang w:val="es-CO"/>
        </w:rPr>
        <w:t>Documento 03.</w:t>
      </w:r>
    </w:p>
  </w:footnote>
  <w:footnote w:id="9">
    <w:p w14:paraId="1E9FDF77" w14:textId="77777777" w:rsidR="00A25DB5" w:rsidRPr="00760528" w:rsidRDefault="00A25DB5" w:rsidP="00760528">
      <w:pPr>
        <w:pStyle w:val="Textonotapie"/>
        <w:jc w:val="both"/>
        <w:rPr>
          <w:rFonts w:ascii="Arial" w:hAnsi="Arial" w:cs="Arial"/>
          <w:sz w:val="18"/>
          <w:lang w:val="es-CO"/>
        </w:rPr>
      </w:pPr>
      <w:r w:rsidRPr="00760528">
        <w:rPr>
          <w:rStyle w:val="Refdenotaalpie"/>
          <w:rFonts w:ascii="Arial" w:hAnsi="Arial" w:cs="Arial"/>
          <w:sz w:val="18"/>
        </w:rPr>
        <w:footnoteRef/>
      </w:r>
      <w:r w:rsidRPr="00760528">
        <w:rPr>
          <w:rFonts w:ascii="Arial" w:hAnsi="Arial" w:cs="Arial"/>
          <w:sz w:val="18"/>
        </w:rPr>
        <w:t xml:space="preserve"> Sentencias T-176A de 2014, y T-490 de 2018, entre otras.</w:t>
      </w:r>
    </w:p>
  </w:footnote>
  <w:footnote w:id="10">
    <w:p w14:paraId="764CAC4C" w14:textId="77777777" w:rsidR="00A25DB5" w:rsidRPr="00760528" w:rsidRDefault="00A25DB5" w:rsidP="00760528">
      <w:pPr>
        <w:pStyle w:val="Textonotapie"/>
        <w:jc w:val="both"/>
        <w:rPr>
          <w:rFonts w:ascii="Arial" w:hAnsi="Arial" w:cs="Arial"/>
          <w:sz w:val="18"/>
          <w:lang w:val="es-CO"/>
        </w:rPr>
      </w:pPr>
      <w:r w:rsidRPr="00760528">
        <w:rPr>
          <w:rStyle w:val="Refdenotaalpie"/>
          <w:rFonts w:ascii="Arial" w:hAnsi="Arial" w:cs="Arial"/>
          <w:sz w:val="18"/>
        </w:rPr>
        <w:footnoteRef/>
      </w:r>
      <w:r w:rsidRPr="00760528">
        <w:rPr>
          <w:rFonts w:ascii="Arial" w:hAnsi="Arial" w:cs="Arial"/>
          <w:sz w:val="18"/>
        </w:rPr>
        <w:t xml:space="preserve"> Ley 1581 de 2012, Art. 15. Reclamos. “El Titular o sus causahabientes que consideren que la información contenida en una base de datos debe ser objeto de corrección, actualización o supresión, o cuando adviertan el presunto incumplimiento de cualquiera de los deberes contenidos en esta ley, podrán presentar un reclamo ante el Responsable del Tratamiento o el Encargado del Tratamiento el cual será tramitado bajo las siguientes reglas: 1. El reclamo se formulará mediante solicitud dirigida al Responsable del Tratamiento o al Encargado del Tratamiento, con la identificación del Titular, la descripción de los hechos que dan lugar al reclamo, la dirección, y acompañando los documentos que se quiera hacer valer.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quien reciba el reclamo no sea competente para resolverlo, dará traslado a quien corresponda en un término máximo de dos (2) días hábiles e informará de la situación al interesado. 2. Una vez recibido el reclamo completo, se incluirá en la base de datos una leyenda que diga “reclamo en trámite” y el motivo del mismo, en un término no mayor a dos (2) días hábiles. Dicha leyenda deberá mantenerse hasta que el reclamo sea decidido. 3. 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 Cfr. Sentencias T-022 de 2017, T-032 de 2017 y T-167 de 2015.</w:t>
      </w:r>
    </w:p>
  </w:footnote>
  <w:footnote w:id="11">
    <w:p w14:paraId="767AD82A" w14:textId="77777777" w:rsidR="00A25DB5" w:rsidRPr="00760528" w:rsidRDefault="00A25DB5" w:rsidP="00760528">
      <w:pPr>
        <w:pStyle w:val="Textonotapie"/>
        <w:jc w:val="both"/>
        <w:rPr>
          <w:rFonts w:ascii="Arial" w:hAnsi="Arial" w:cs="Arial"/>
          <w:sz w:val="18"/>
          <w:lang w:val="es-CO"/>
        </w:rPr>
      </w:pPr>
      <w:r w:rsidRPr="00760528">
        <w:rPr>
          <w:rStyle w:val="Refdenotaalpie"/>
          <w:rFonts w:ascii="Arial" w:hAnsi="Arial" w:cs="Arial"/>
          <w:sz w:val="18"/>
        </w:rPr>
        <w:footnoteRef/>
      </w:r>
      <w:r w:rsidRPr="00760528">
        <w:rPr>
          <w:rFonts w:ascii="Arial" w:hAnsi="Arial" w:cs="Arial"/>
          <w:sz w:val="18"/>
        </w:rPr>
        <w:t xml:space="preserve"> </w:t>
      </w:r>
      <w:r w:rsidRPr="00760528">
        <w:rPr>
          <w:rFonts w:ascii="Arial" w:hAnsi="Arial" w:cs="Arial"/>
          <w:bCs/>
          <w:sz w:val="18"/>
          <w:shd w:val="clear" w:color="auto" w:fill="FFFFFF"/>
        </w:rPr>
        <w:t>Sentencia T-509/20</w:t>
      </w:r>
    </w:p>
  </w:footnote>
  <w:footnote w:id="12">
    <w:p w14:paraId="0610B65A" w14:textId="77777777" w:rsidR="00837595" w:rsidRPr="00760528" w:rsidRDefault="00837595" w:rsidP="00760528">
      <w:pPr>
        <w:pStyle w:val="Textonotapie"/>
        <w:jc w:val="both"/>
        <w:rPr>
          <w:rFonts w:ascii="Arial" w:hAnsi="Arial" w:cs="Arial"/>
          <w:sz w:val="18"/>
          <w:lang w:val="es-CO"/>
        </w:rPr>
      </w:pPr>
      <w:r w:rsidRPr="00760528">
        <w:rPr>
          <w:rStyle w:val="Refdenotaalpie"/>
          <w:rFonts w:ascii="Arial" w:hAnsi="Arial" w:cs="Arial"/>
          <w:sz w:val="18"/>
        </w:rPr>
        <w:footnoteRef/>
      </w:r>
      <w:r w:rsidRPr="00760528">
        <w:rPr>
          <w:rFonts w:ascii="Arial" w:hAnsi="Arial" w:cs="Arial"/>
          <w:sz w:val="18"/>
        </w:rPr>
        <w:t xml:space="preserve"> Sentencia T-192 de 2007, T-</w:t>
      </w:r>
      <w:r w:rsidRPr="00760528">
        <w:rPr>
          <w:rFonts w:ascii="Arial" w:hAnsi="Arial" w:cs="Arial"/>
          <w:sz w:val="18"/>
          <w:lang w:val="es-419"/>
        </w:rPr>
        <w:t xml:space="preserve">481 de 2016, T-274 de 2020, entre otras. </w:t>
      </w:r>
    </w:p>
  </w:footnote>
  <w:footnote w:id="13">
    <w:p w14:paraId="15AEA090" w14:textId="2743443A" w:rsidR="008B274F" w:rsidRPr="00760528" w:rsidRDefault="008B274F" w:rsidP="00760528">
      <w:pPr>
        <w:pStyle w:val="Textonotapie"/>
        <w:jc w:val="both"/>
        <w:rPr>
          <w:rFonts w:ascii="Arial" w:hAnsi="Arial" w:cs="Arial"/>
          <w:sz w:val="18"/>
          <w:lang w:val="es-CO"/>
        </w:rPr>
      </w:pPr>
      <w:r w:rsidRPr="00760528">
        <w:rPr>
          <w:rStyle w:val="Refdenotaalpie"/>
          <w:rFonts w:ascii="Arial" w:hAnsi="Arial" w:cs="Arial"/>
          <w:sz w:val="18"/>
        </w:rPr>
        <w:footnoteRef/>
      </w:r>
      <w:r w:rsidRPr="00760528">
        <w:rPr>
          <w:rFonts w:ascii="Arial" w:hAnsi="Arial" w:cs="Arial"/>
          <w:sz w:val="18"/>
        </w:rPr>
        <w:t xml:space="preserve"> </w:t>
      </w:r>
      <w:r w:rsidRPr="00760528">
        <w:rPr>
          <w:rFonts w:ascii="Arial" w:hAnsi="Arial" w:cs="Arial"/>
          <w:sz w:val="18"/>
          <w:lang w:val="es-CO"/>
        </w:rPr>
        <w:t>Pág. 11., Documento 02.</w:t>
      </w:r>
    </w:p>
  </w:footnote>
  <w:footnote w:id="14">
    <w:p w14:paraId="5CD3EA34" w14:textId="74511869" w:rsidR="008B274F" w:rsidRPr="00760528" w:rsidRDefault="008B274F" w:rsidP="00760528">
      <w:pPr>
        <w:pStyle w:val="Textonotapie"/>
        <w:jc w:val="both"/>
        <w:rPr>
          <w:rFonts w:ascii="Arial" w:hAnsi="Arial" w:cs="Arial"/>
          <w:sz w:val="18"/>
          <w:lang w:val="es-CO"/>
        </w:rPr>
      </w:pPr>
      <w:r w:rsidRPr="00760528">
        <w:rPr>
          <w:rStyle w:val="Refdenotaalpie"/>
          <w:rFonts w:ascii="Arial" w:hAnsi="Arial" w:cs="Arial"/>
          <w:sz w:val="18"/>
        </w:rPr>
        <w:footnoteRef/>
      </w:r>
      <w:r w:rsidRPr="00760528">
        <w:rPr>
          <w:rFonts w:ascii="Arial" w:hAnsi="Arial" w:cs="Arial"/>
          <w:sz w:val="18"/>
        </w:rPr>
        <w:t xml:space="preserve"> </w:t>
      </w:r>
      <w:r w:rsidRPr="00760528">
        <w:rPr>
          <w:rFonts w:ascii="Arial" w:hAnsi="Arial" w:cs="Arial"/>
          <w:sz w:val="18"/>
          <w:lang w:val="es-CO"/>
        </w:rPr>
        <w:t>Pág. 12., Documento 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B36D" w14:textId="77777777" w:rsidR="00B6585B" w:rsidRDefault="00B6585B"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60BC"/>
    <w:multiLevelType w:val="multilevel"/>
    <w:tmpl w:val="C7160EAC"/>
    <w:lvl w:ilvl="0">
      <w:start w:val="1"/>
      <w:numFmt w:val="decimal"/>
      <w:lvlText w:val="%1."/>
      <w:lvlJc w:val="left"/>
      <w:pPr>
        <w:ind w:left="465" w:hanging="465"/>
      </w:pPr>
      <w:rPr>
        <w:rFonts w:hint="default"/>
      </w:rPr>
    </w:lvl>
    <w:lvl w:ilvl="1">
      <w:start w:val="1"/>
      <w:numFmt w:val="decimal"/>
      <w:lvlText w:val="%1.%2."/>
      <w:lvlJc w:val="left"/>
      <w:pPr>
        <w:ind w:left="3555" w:hanging="72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810" w:hanging="180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840" w:hanging="2160"/>
      </w:pPr>
      <w:rPr>
        <w:rFonts w:hint="default"/>
      </w:rPr>
    </w:lvl>
  </w:abstractNum>
  <w:abstractNum w:abstractNumId="1" w15:restartNumberingAfterBreak="0">
    <w:nsid w:val="28201DB1"/>
    <w:multiLevelType w:val="hybridMultilevel"/>
    <w:tmpl w:val="6C00CE54"/>
    <w:lvl w:ilvl="0" w:tplc="BE3442FE">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 w15:restartNumberingAfterBreak="0">
    <w:nsid w:val="6003149F"/>
    <w:multiLevelType w:val="hybridMultilevel"/>
    <w:tmpl w:val="EBDC0786"/>
    <w:lvl w:ilvl="0" w:tplc="E0386EC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69133DDD"/>
    <w:multiLevelType w:val="hybridMultilevel"/>
    <w:tmpl w:val="01542EC2"/>
    <w:lvl w:ilvl="0" w:tplc="653AC25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0F34"/>
    <w:rsid w:val="000125AA"/>
    <w:rsid w:val="00013A8B"/>
    <w:rsid w:val="00017B90"/>
    <w:rsid w:val="00023EB7"/>
    <w:rsid w:val="00025DE3"/>
    <w:rsid w:val="00026CD6"/>
    <w:rsid w:val="00031AE1"/>
    <w:rsid w:val="00032C87"/>
    <w:rsid w:val="00036916"/>
    <w:rsid w:val="00036DEF"/>
    <w:rsid w:val="00042088"/>
    <w:rsid w:val="00042810"/>
    <w:rsid w:val="00042E46"/>
    <w:rsid w:val="00044F41"/>
    <w:rsid w:val="00046077"/>
    <w:rsid w:val="00050536"/>
    <w:rsid w:val="00055488"/>
    <w:rsid w:val="000561F5"/>
    <w:rsid w:val="00057937"/>
    <w:rsid w:val="00057B30"/>
    <w:rsid w:val="00057FEF"/>
    <w:rsid w:val="0006073D"/>
    <w:rsid w:val="000649B3"/>
    <w:rsid w:val="00064D81"/>
    <w:rsid w:val="0006783A"/>
    <w:rsid w:val="00070E22"/>
    <w:rsid w:val="00072397"/>
    <w:rsid w:val="00072FD4"/>
    <w:rsid w:val="00075935"/>
    <w:rsid w:val="00082447"/>
    <w:rsid w:val="00083C12"/>
    <w:rsid w:val="00084A35"/>
    <w:rsid w:val="000868CA"/>
    <w:rsid w:val="0008760C"/>
    <w:rsid w:val="000909EC"/>
    <w:rsid w:val="0009125F"/>
    <w:rsid w:val="00091629"/>
    <w:rsid w:val="00094111"/>
    <w:rsid w:val="00094A61"/>
    <w:rsid w:val="000955A1"/>
    <w:rsid w:val="00095C04"/>
    <w:rsid w:val="000973E6"/>
    <w:rsid w:val="00097C54"/>
    <w:rsid w:val="000A14CD"/>
    <w:rsid w:val="000A451B"/>
    <w:rsid w:val="000A5254"/>
    <w:rsid w:val="000A7920"/>
    <w:rsid w:val="000B02CC"/>
    <w:rsid w:val="000B12AA"/>
    <w:rsid w:val="000B4BDC"/>
    <w:rsid w:val="000C44EF"/>
    <w:rsid w:val="000C48EF"/>
    <w:rsid w:val="000D7583"/>
    <w:rsid w:val="000E00D1"/>
    <w:rsid w:val="000E3800"/>
    <w:rsid w:val="000E4C05"/>
    <w:rsid w:val="000E4D5F"/>
    <w:rsid w:val="000F189F"/>
    <w:rsid w:val="000F443B"/>
    <w:rsid w:val="000F67BE"/>
    <w:rsid w:val="00101747"/>
    <w:rsid w:val="00102CDF"/>
    <w:rsid w:val="00106445"/>
    <w:rsid w:val="0010676D"/>
    <w:rsid w:val="00106AA4"/>
    <w:rsid w:val="001078C7"/>
    <w:rsid w:val="00107C1F"/>
    <w:rsid w:val="001101C9"/>
    <w:rsid w:val="00123442"/>
    <w:rsid w:val="001246B7"/>
    <w:rsid w:val="001247B9"/>
    <w:rsid w:val="00124BAD"/>
    <w:rsid w:val="00127C1F"/>
    <w:rsid w:val="001313B3"/>
    <w:rsid w:val="001336CF"/>
    <w:rsid w:val="001355B9"/>
    <w:rsid w:val="0013682D"/>
    <w:rsid w:val="00137D12"/>
    <w:rsid w:val="00140756"/>
    <w:rsid w:val="00142EE4"/>
    <w:rsid w:val="00144607"/>
    <w:rsid w:val="00146C88"/>
    <w:rsid w:val="00154319"/>
    <w:rsid w:val="001547A5"/>
    <w:rsid w:val="00154BFB"/>
    <w:rsid w:val="0017328F"/>
    <w:rsid w:val="0017505B"/>
    <w:rsid w:val="00175F18"/>
    <w:rsid w:val="00176968"/>
    <w:rsid w:val="0018035F"/>
    <w:rsid w:val="0018221C"/>
    <w:rsid w:val="001827E0"/>
    <w:rsid w:val="00187887"/>
    <w:rsid w:val="00190B6D"/>
    <w:rsid w:val="001920FD"/>
    <w:rsid w:val="001924A5"/>
    <w:rsid w:val="00192B43"/>
    <w:rsid w:val="00195C35"/>
    <w:rsid w:val="001A1201"/>
    <w:rsid w:val="001A46A3"/>
    <w:rsid w:val="001A5055"/>
    <w:rsid w:val="001A61D8"/>
    <w:rsid w:val="001A6E73"/>
    <w:rsid w:val="001B3C49"/>
    <w:rsid w:val="001B5A80"/>
    <w:rsid w:val="001B682B"/>
    <w:rsid w:val="001C1144"/>
    <w:rsid w:val="001C1373"/>
    <w:rsid w:val="001C2703"/>
    <w:rsid w:val="001C2EC0"/>
    <w:rsid w:val="001C401E"/>
    <w:rsid w:val="001C4FAC"/>
    <w:rsid w:val="001C62C3"/>
    <w:rsid w:val="001E0739"/>
    <w:rsid w:val="001E0A0C"/>
    <w:rsid w:val="001E63A6"/>
    <w:rsid w:val="001E74AE"/>
    <w:rsid w:val="001F3466"/>
    <w:rsid w:val="00200310"/>
    <w:rsid w:val="002005E0"/>
    <w:rsid w:val="00201A69"/>
    <w:rsid w:val="00205ABE"/>
    <w:rsid w:val="002110FF"/>
    <w:rsid w:val="00211529"/>
    <w:rsid w:val="00213BBB"/>
    <w:rsid w:val="00220E00"/>
    <w:rsid w:val="00227E21"/>
    <w:rsid w:val="00230E42"/>
    <w:rsid w:val="00232125"/>
    <w:rsid w:val="002327F3"/>
    <w:rsid w:val="00232BF9"/>
    <w:rsid w:val="00236441"/>
    <w:rsid w:val="00240BA3"/>
    <w:rsid w:val="002446B5"/>
    <w:rsid w:val="002452B5"/>
    <w:rsid w:val="00254364"/>
    <w:rsid w:val="00254CA3"/>
    <w:rsid w:val="00254ECB"/>
    <w:rsid w:val="00263654"/>
    <w:rsid w:val="002640CA"/>
    <w:rsid w:val="0026485D"/>
    <w:rsid w:val="00264ECC"/>
    <w:rsid w:val="002661C7"/>
    <w:rsid w:val="002663F0"/>
    <w:rsid w:val="00267716"/>
    <w:rsid w:val="00271C9E"/>
    <w:rsid w:val="0027217B"/>
    <w:rsid w:val="00272AF7"/>
    <w:rsid w:val="002731F9"/>
    <w:rsid w:val="00274710"/>
    <w:rsid w:val="00274C38"/>
    <w:rsid w:val="00275D52"/>
    <w:rsid w:val="00277318"/>
    <w:rsid w:val="00277B7A"/>
    <w:rsid w:val="00280C0A"/>
    <w:rsid w:val="00281B9C"/>
    <w:rsid w:val="00282189"/>
    <w:rsid w:val="00283F7E"/>
    <w:rsid w:val="00290F75"/>
    <w:rsid w:val="002925AA"/>
    <w:rsid w:val="00294CE2"/>
    <w:rsid w:val="00295489"/>
    <w:rsid w:val="0029673C"/>
    <w:rsid w:val="002967C9"/>
    <w:rsid w:val="00296CB4"/>
    <w:rsid w:val="002A13BB"/>
    <w:rsid w:val="002A1830"/>
    <w:rsid w:val="002A1CAA"/>
    <w:rsid w:val="002A1F1E"/>
    <w:rsid w:val="002A3FE9"/>
    <w:rsid w:val="002A5AFA"/>
    <w:rsid w:val="002A64FA"/>
    <w:rsid w:val="002A668D"/>
    <w:rsid w:val="002A77BA"/>
    <w:rsid w:val="002B141D"/>
    <w:rsid w:val="002B2D36"/>
    <w:rsid w:val="002B49D8"/>
    <w:rsid w:val="002C0735"/>
    <w:rsid w:val="002C458A"/>
    <w:rsid w:val="002C4C8A"/>
    <w:rsid w:val="002C5337"/>
    <w:rsid w:val="002C5B1C"/>
    <w:rsid w:val="002D14C2"/>
    <w:rsid w:val="002D2530"/>
    <w:rsid w:val="002D2DB6"/>
    <w:rsid w:val="002D708D"/>
    <w:rsid w:val="002E0AE1"/>
    <w:rsid w:val="002E0E95"/>
    <w:rsid w:val="002E138B"/>
    <w:rsid w:val="002F273F"/>
    <w:rsid w:val="002F5423"/>
    <w:rsid w:val="002F6B03"/>
    <w:rsid w:val="002F72EB"/>
    <w:rsid w:val="00300E4C"/>
    <w:rsid w:val="0030149B"/>
    <w:rsid w:val="003049BB"/>
    <w:rsid w:val="00311978"/>
    <w:rsid w:val="003127B8"/>
    <w:rsid w:val="00312F26"/>
    <w:rsid w:val="003213A7"/>
    <w:rsid w:val="00322465"/>
    <w:rsid w:val="003254B6"/>
    <w:rsid w:val="003261C7"/>
    <w:rsid w:val="00327AEE"/>
    <w:rsid w:val="00327BAC"/>
    <w:rsid w:val="0033350C"/>
    <w:rsid w:val="00340743"/>
    <w:rsid w:val="00340B65"/>
    <w:rsid w:val="0034370E"/>
    <w:rsid w:val="003461C7"/>
    <w:rsid w:val="0034751F"/>
    <w:rsid w:val="003508B8"/>
    <w:rsid w:val="0035091E"/>
    <w:rsid w:val="00350B72"/>
    <w:rsid w:val="00350C07"/>
    <w:rsid w:val="00351342"/>
    <w:rsid w:val="00352EAF"/>
    <w:rsid w:val="003545B5"/>
    <w:rsid w:val="003565EA"/>
    <w:rsid w:val="00356C7F"/>
    <w:rsid w:val="00363BDD"/>
    <w:rsid w:val="00363FC2"/>
    <w:rsid w:val="0036517B"/>
    <w:rsid w:val="00366C33"/>
    <w:rsid w:val="00370924"/>
    <w:rsid w:val="003738B7"/>
    <w:rsid w:val="00373DC4"/>
    <w:rsid w:val="00382321"/>
    <w:rsid w:val="00382605"/>
    <w:rsid w:val="0038716C"/>
    <w:rsid w:val="003871C0"/>
    <w:rsid w:val="003953FF"/>
    <w:rsid w:val="003969EA"/>
    <w:rsid w:val="00397994"/>
    <w:rsid w:val="003A1683"/>
    <w:rsid w:val="003A62D6"/>
    <w:rsid w:val="003B00E8"/>
    <w:rsid w:val="003B0861"/>
    <w:rsid w:val="003B7519"/>
    <w:rsid w:val="003B7D88"/>
    <w:rsid w:val="003B7EA3"/>
    <w:rsid w:val="003C1AB7"/>
    <w:rsid w:val="003C2840"/>
    <w:rsid w:val="003C351A"/>
    <w:rsid w:val="003C422B"/>
    <w:rsid w:val="003D091D"/>
    <w:rsid w:val="003D13FD"/>
    <w:rsid w:val="003D3C37"/>
    <w:rsid w:val="003D6A44"/>
    <w:rsid w:val="003E256E"/>
    <w:rsid w:val="003E324F"/>
    <w:rsid w:val="003E3870"/>
    <w:rsid w:val="003E5B22"/>
    <w:rsid w:val="003E7EB2"/>
    <w:rsid w:val="003F059A"/>
    <w:rsid w:val="003F2120"/>
    <w:rsid w:val="003F27B1"/>
    <w:rsid w:val="0040103F"/>
    <w:rsid w:val="00404194"/>
    <w:rsid w:val="00407722"/>
    <w:rsid w:val="00411399"/>
    <w:rsid w:val="00412245"/>
    <w:rsid w:val="00414BF5"/>
    <w:rsid w:val="00416259"/>
    <w:rsid w:val="0041771D"/>
    <w:rsid w:val="00423875"/>
    <w:rsid w:val="00423C01"/>
    <w:rsid w:val="00424BF8"/>
    <w:rsid w:val="00424D4A"/>
    <w:rsid w:val="004273F8"/>
    <w:rsid w:val="00427560"/>
    <w:rsid w:val="00431634"/>
    <w:rsid w:val="004316F4"/>
    <w:rsid w:val="00433F4E"/>
    <w:rsid w:val="00436A51"/>
    <w:rsid w:val="0045635C"/>
    <w:rsid w:val="0046194B"/>
    <w:rsid w:val="004659D1"/>
    <w:rsid w:val="00467ED1"/>
    <w:rsid w:val="00476416"/>
    <w:rsid w:val="00482A42"/>
    <w:rsid w:val="00482FEF"/>
    <w:rsid w:val="0048348E"/>
    <w:rsid w:val="004837A2"/>
    <w:rsid w:val="004859C1"/>
    <w:rsid w:val="00490FE4"/>
    <w:rsid w:val="00492465"/>
    <w:rsid w:val="00493C21"/>
    <w:rsid w:val="00495EC8"/>
    <w:rsid w:val="00496418"/>
    <w:rsid w:val="00496CF1"/>
    <w:rsid w:val="00497CF6"/>
    <w:rsid w:val="004A351F"/>
    <w:rsid w:val="004A6EA8"/>
    <w:rsid w:val="004A7085"/>
    <w:rsid w:val="004B165A"/>
    <w:rsid w:val="004B211F"/>
    <w:rsid w:val="004B4B0E"/>
    <w:rsid w:val="004B7A1A"/>
    <w:rsid w:val="004C0A42"/>
    <w:rsid w:val="004C75B0"/>
    <w:rsid w:val="004D23DE"/>
    <w:rsid w:val="004D2CD4"/>
    <w:rsid w:val="004D4968"/>
    <w:rsid w:val="004E2EB5"/>
    <w:rsid w:val="004E35A9"/>
    <w:rsid w:val="004F15A0"/>
    <w:rsid w:val="004F1998"/>
    <w:rsid w:val="004F7B5F"/>
    <w:rsid w:val="0050283B"/>
    <w:rsid w:val="00504EF7"/>
    <w:rsid w:val="0051464F"/>
    <w:rsid w:val="0051586B"/>
    <w:rsid w:val="00517172"/>
    <w:rsid w:val="00523370"/>
    <w:rsid w:val="00525143"/>
    <w:rsid w:val="005263EF"/>
    <w:rsid w:val="00526F23"/>
    <w:rsid w:val="00527A58"/>
    <w:rsid w:val="00531D7B"/>
    <w:rsid w:val="00532C45"/>
    <w:rsid w:val="00534AA4"/>
    <w:rsid w:val="00534DAC"/>
    <w:rsid w:val="00537A36"/>
    <w:rsid w:val="00543CA1"/>
    <w:rsid w:val="00547184"/>
    <w:rsid w:val="00550199"/>
    <w:rsid w:val="00550582"/>
    <w:rsid w:val="00550939"/>
    <w:rsid w:val="0055337E"/>
    <w:rsid w:val="0055477F"/>
    <w:rsid w:val="005547B1"/>
    <w:rsid w:val="00556759"/>
    <w:rsid w:val="00561211"/>
    <w:rsid w:val="00567061"/>
    <w:rsid w:val="005676EF"/>
    <w:rsid w:val="005729AD"/>
    <w:rsid w:val="00576E34"/>
    <w:rsid w:val="00577905"/>
    <w:rsid w:val="00580719"/>
    <w:rsid w:val="0058485D"/>
    <w:rsid w:val="00586506"/>
    <w:rsid w:val="00587D46"/>
    <w:rsid w:val="00590A5C"/>
    <w:rsid w:val="00591C35"/>
    <w:rsid w:val="005930DD"/>
    <w:rsid w:val="00594E5D"/>
    <w:rsid w:val="005A1133"/>
    <w:rsid w:val="005A2CC0"/>
    <w:rsid w:val="005A3C2A"/>
    <w:rsid w:val="005A5434"/>
    <w:rsid w:val="005A7048"/>
    <w:rsid w:val="005B0422"/>
    <w:rsid w:val="005B1112"/>
    <w:rsid w:val="005B1452"/>
    <w:rsid w:val="005B3A46"/>
    <w:rsid w:val="005B4682"/>
    <w:rsid w:val="005B4AFA"/>
    <w:rsid w:val="005C2A87"/>
    <w:rsid w:val="005C43B2"/>
    <w:rsid w:val="005C4755"/>
    <w:rsid w:val="005D327A"/>
    <w:rsid w:val="005D5EFC"/>
    <w:rsid w:val="005D5FC7"/>
    <w:rsid w:val="005D6060"/>
    <w:rsid w:val="005D7779"/>
    <w:rsid w:val="005E2FF2"/>
    <w:rsid w:val="005E49F8"/>
    <w:rsid w:val="005E61BB"/>
    <w:rsid w:val="005F0CDC"/>
    <w:rsid w:val="005F33AC"/>
    <w:rsid w:val="005F599A"/>
    <w:rsid w:val="005F74CF"/>
    <w:rsid w:val="005F78C1"/>
    <w:rsid w:val="00603195"/>
    <w:rsid w:val="006039FA"/>
    <w:rsid w:val="006042C0"/>
    <w:rsid w:val="006109B0"/>
    <w:rsid w:val="00610AC1"/>
    <w:rsid w:val="006143D6"/>
    <w:rsid w:val="006241B8"/>
    <w:rsid w:val="006264E5"/>
    <w:rsid w:val="00626EE6"/>
    <w:rsid w:val="0063201B"/>
    <w:rsid w:val="006320BD"/>
    <w:rsid w:val="00633326"/>
    <w:rsid w:val="006363D3"/>
    <w:rsid w:val="00642E81"/>
    <w:rsid w:val="00646CEC"/>
    <w:rsid w:val="00647ED8"/>
    <w:rsid w:val="006522D0"/>
    <w:rsid w:val="00656A92"/>
    <w:rsid w:val="00666BDA"/>
    <w:rsid w:val="00667D78"/>
    <w:rsid w:val="00667F06"/>
    <w:rsid w:val="006707F2"/>
    <w:rsid w:val="00671CAF"/>
    <w:rsid w:val="00675B31"/>
    <w:rsid w:val="00677E25"/>
    <w:rsid w:val="00680EE6"/>
    <w:rsid w:val="0068187D"/>
    <w:rsid w:val="00682FC9"/>
    <w:rsid w:val="00685278"/>
    <w:rsid w:val="00685A3D"/>
    <w:rsid w:val="00692CA8"/>
    <w:rsid w:val="00694240"/>
    <w:rsid w:val="00695701"/>
    <w:rsid w:val="006967CA"/>
    <w:rsid w:val="006A1906"/>
    <w:rsid w:val="006A212D"/>
    <w:rsid w:val="006A4D86"/>
    <w:rsid w:val="006A5B0C"/>
    <w:rsid w:val="006A689A"/>
    <w:rsid w:val="006A76F6"/>
    <w:rsid w:val="006B0584"/>
    <w:rsid w:val="006B15DD"/>
    <w:rsid w:val="006B16B9"/>
    <w:rsid w:val="006B2C99"/>
    <w:rsid w:val="006B53F5"/>
    <w:rsid w:val="006C0F20"/>
    <w:rsid w:val="006D368B"/>
    <w:rsid w:val="006D59A0"/>
    <w:rsid w:val="006D5DC1"/>
    <w:rsid w:val="006E4430"/>
    <w:rsid w:val="006E58AF"/>
    <w:rsid w:val="006E6F18"/>
    <w:rsid w:val="006F3A88"/>
    <w:rsid w:val="006F44D3"/>
    <w:rsid w:val="006F5747"/>
    <w:rsid w:val="006F60F1"/>
    <w:rsid w:val="006F7900"/>
    <w:rsid w:val="00700022"/>
    <w:rsid w:val="0070573D"/>
    <w:rsid w:val="00707B73"/>
    <w:rsid w:val="00710A37"/>
    <w:rsid w:val="00712F9E"/>
    <w:rsid w:val="00713293"/>
    <w:rsid w:val="0071350F"/>
    <w:rsid w:val="007145FA"/>
    <w:rsid w:val="007164D1"/>
    <w:rsid w:val="007227F4"/>
    <w:rsid w:val="00732643"/>
    <w:rsid w:val="007340B1"/>
    <w:rsid w:val="00734E9B"/>
    <w:rsid w:val="00740598"/>
    <w:rsid w:val="00743C91"/>
    <w:rsid w:val="007448F9"/>
    <w:rsid w:val="00744D08"/>
    <w:rsid w:val="007453B3"/>
    <w:rsid w:val="007511AD"/>
    <w:rsid w:val="00760528"/>
    <w:rsid w:val="00767D9E"/>
    <w:rsid w:val="0077017D"/>
    <w:rsid w:val="00770A91"/>
    <w:rsid w:val="00772119"/>
    <w:rsid w:val="007728A7"/>
    <w:rsid w:val="00772B7E"/>
    <w:rsid w:val="00772C2C"/>
    <w:rsid w:val="007750AC"/>
    <w:rsid w:val="00776941"/>
    <w:rsid w:val="007839BF"/>
    <w:rsid w:val="0078658B"/>
    <w:rsid w:val="00786D69"/>
    <w:rsid w:val="00786ECF"/>
    <w:rsid w:val="0079179A"/>
    <w:rsid w:val="0079675F"/>
    <w:rsid w:val="00797043"/>
    <w:rsid w:val="007A0C7C"/>
    <w:rsid w:val="007A1BFF"/>
    <w:rsid w:val="007A2EA2"/>
    <w:rsid w:val="007A3840"/>
    <w:rsid w:val="007A3EF2"/>
    <w:rsid w:val="007A7C94"/>
    <w:rsid w:val="007B067E"/>
    <w:rsid w:val="007B0E3F"/>
    <w:rsid w:val="007C053C"/>
    <w:rsid w:val="007C51C0"/>
    <w:rsid w:val="007C7774"/>
    <w:rsid w:val="007C7861"/>
    <w:rsid w:val="007C7ADD"/>
    <w:rsid w:val="007D0DB4"/>
    <w:rsid w:val="007D4B68"/>
    <w:rsid w:val="007E190D"/>
    <w:rsid w:val="007E28C4"/>
    <w:rsid w:val="007E7118"/>
    <w:rsid w:val="007F3C3C"/>
    <w:rsid w:val="007F3EDB"/>
    <w:rsid w:val="007F70FC"/>
    <w:rsid w:val="0080796E"/>
    <w:rsid w:val="00807C39"/>
    <w:rsid w:val="008121C6"/>
    <w:rsid w:val="00816F65"/>
    <w:rsid w:val="0082129F"/>
    <w:rsid w:val="008213D4"/>
    <w:rsid w:val="00822AF0"/>
    <w:rsid w:val="00826C01"/>
    <w:rsid w:val="00827D36"/>
    <w:rsid w:val="008341B1"/>
    <w:rsid w:val="00834773"/>
    <w:rsid w:val="008370CE"/>
    <w:rsid w:val="00837595"/>
    <w:rsid w:val="008378E3"/>
    <w:rsid w:val="008408FA"/>
    <w:rsid w:val="00843683"/>
    <w:rsid w:val="008468DC"/>
    <w:rsid w:val="00850350"/>
    <w:rsid w:val="008507A1"/>
    <w:rsid w:val="00850B1A"/>
    <w:rsid w:val="0085158B"/>
    <w:rsid w:val="00853990"/>
    <w:rsid w:val="0085486E"/>
    <w:rsid w:val="00861E10"/>
    <w:rsid w:val="00864C42"/>
    <w:rsid w:val="00865106"/>
    <w:rsid w:val="00867400"/>
    <w:rsid w:val="00870B55"/>
    <w:rsid w:val="008718AA"/>
    <w:rsid w:val="008724F1"/>
    <w:rsid w:val="00873F11"/>
    <w:rsid w:val="0087730C"/>
    <w:rsid w:val="00877544"/>
    <w:rsid w:val="00881119"/>
    <w:rsid w:val="008840E8"/>
    <w:rsid w:val="00885C69"/>
    <w:rsid w:val="00893330"/>
    <w:rsid w:val="00896121"/>
    <w:rsid w:val="0089683B"/>
    <w:rsid w:val="00897990"/>
    <w:rsid w:val="00897CFC"/>
    <w:rsid w:val="008A0096"/>
    <w:rsid w:val="008A2799"/>
    <w:rsid w:val="008A365C"/>
    <w:rsid w:val="008A498C"/>
    <w:rsid w:val="008A5A60"/>
    <w:rsid w:val="008A6593"/>
    <w:rsid w:val="008B274F"/>
    <w:rsid w:val="008B2D3E"/>
    <w:rsid w:val="008B2F28"/>
    <w:rsid w:val="008B6883"/>
    <w:rsid w:val="008C10CA"/>
    <w:rsid w:val="008C1BBF"/>
    <w:rsid w:val="008C2D90"/>
    <w:rsid w:val="008C3725"/>
    <w:rsid w:val="008C3C26"/>
    <w:rsid w:val="008C4378"/>
    <w:rsid w:val="008C590D"/>
    <w:rsid w:val="008D2433"/>
    <w:rsid w:val="008D2C52"/>
    <w:rsid w:val="008D41EE"/>
    <w:rsid w:val="008D443B"/>
    <w:rsid w:val="008E15AB"/>
    <w:rsid w:val="008E383E"/>
    <w:rsid w:val="008F2E68"/>
    <w:rsid w:val="008F3B81"/>
    <w:rsid w:val="008F4BC3"/>
    <w:rsid w:val="008F6ED1"/>
    <w:rsid w:val="009022F5"/>
    <w:rsid w:val="0090384B"/>
    <w:rsid w:val="0090780E"/>
    <w:rsid w:val="00915650"/>
    <w:rsid w:val="0092190D"/>
    <w:rsid w:val="0092217E"/>
    <w:rsid w:val="009237A7"/>
    <w:rsid w:val="0092598C"/>
    <w:rsid w:val="00925A9D"/>
    <w:rsid w:val="00925DA2"/>
    <w:rsid w:val="00927789"/>
    <w:rsid w:val="00927EF5"/>
    <w:rsid w:val="009417A8"/>
    <w:rsid w:val="00943090"/>
    <w:rsid w:val="00943FF1"/>
    <w:rsid w:val="00950379"/>
    <w:rsid w:val="009507A2"/>
    <w:rsid w:val="00950B06"/>
    <w:rsid w:val="009518A8"/>
    <w:rsid w:val="009578B8"/>
    <w:rsid w:val="009601E6"/>
    <w:rsid w:val="00962585"/>
    <w:rsid w:val="0096332A"/>
    <w:rsid w:val="00965768"/>
    <w:rsid w:val="00966586"/>
    <w:rsid w:val="00972ED3"/>
    <w:rsid w:val="00977984"/>
    <w:rsid w:val="009806DA"/>
    <w:rsid w:val="009821FE"/>
    <w:rsid w:val="009822BE"/>
    <w:rsid w:val="00985280"/>
    <w:rsid w:val="00985AB9"/>
    <w:rsid w:val="009878F9"/>
    <w:rsid w:val="00991D7F"/>
    <w:rsid w:val="00993C82"/>
    <w:rsid w:val="009A0169"/>
    <w:rsid w:val="009A2618"/>
    <w:rsid w:val="009A27A2"/>
    <w:rsid w:val="009B0E4E"/>
    <w:rsid w:val="009B4360"/>
    <w:rsid w:val="009C00B4"/>
    <w:rsid w:val="009C0451"/>
    <w:rsid w:val="009D02B5"/>
    <w:rsid w:val="009D0F3B"/>
    <w:rsid w:val="009D485B"/>
    <w:rsid w:val="009D4AE4"/>
    <w:rsid w:val="009D4C7B"/>
    <w:rsid w:val="009D5349"/>
    <w:rsid w:val="009D6A38"/>
    <w:rsid w:val="009D7747"/>
    <w:rsid w:val="009E0471"/>
    <w:rsid w:val="009E0FD8"/>
    <w:rsid w:val="009E336D"/>
    <w:rsid w:val="009E4741"/>
    <w:rsid w:val="009E788E"/>
    <w:rsid w:val="009F5D3B"/>
    <w:rsid w:val="00A006BB"/>
    <w:rsid w:val="00A01DEF"/>
    <w:rsid w:val="00A0360C"/>
    <w:rsid w:val="00A0378E"/>
    <w:rsid w:val="00A10881"/>
    <w:rsid w:val="00A13402"/>
    <w:rsid w:val="00A15563"/>
    <w:rsid w:val="00A16252"/>
    <w:rsid w:val="00A200FA"/>
    <w:rsid w:val="00A227DA"/>
    <w:rsid w:val="00A248E6"/>
    <w:rsid w:val="00A25DB5"/>
    <w:rsid w:val="00A26868"/>
    <w:rsid w:val="00A27193"/>
    <w:rsid w:val="00A35114"/>
    <w:rsid w:val="00A3526F"/>
    <w:rsid w:val="00A3656A"/>
    <w:rsid w:val="00A37894"/>
    <w:rsid w:val="00A4037B"/>
    <w:rsid w:val="00A42D85"/>
    <w:rsid w:val="00A43B6A"/>
    <w:rsid w:val="00A4429C"/>
    <w:rsid w:val="00A47D04"/>
    <w:rsid w:val="00A5120F"/>
    <w:rsid w:val="00A52863"/>
    <w:rsid w:val="00A53551"/>
    <w:rsid w:val="00A5375E"/>
    <w:rsid w:val="00A54986"/>
    <w:rsid w:val="00A55724"/>
    <w:rsid w:val="00A57AE0"/>
    <w:rsid w:val="00A619BC"/>
    <w:rsid w:val="00A61D5C"/>
    <w:rsid w:val="00A6292F"/>
    <w:rsid w:val="00A63866"/>
    <w:rsid w:val="00A65BDE"/>
    <w:rsid w:val="00A7344B"/>
    <w:rsid w:val="00A76D84"/>
    <w:rsid w:val="00A80E46"/>
    <w:rsid w:val="00A82227"/>
    <w:rsid w:val="00A8365D"/>
    <w:rsid w:val="00A8500E"/>
    <w:rsid w:val="00A853FF"/>
    <w:rsid w:val="00A875BB"/>
    <w:rsid w:val="00A90E67"/>
    <w:rsid w:val="00A9331F"/>
    <w:rsid w:val="00A93BD7"/>
    <w:rsid w:val="00AA09D4"/>
    <w:rsid w:val="00AC20A1"/>
    <w:rsid w:val="00AC3B61"/>
    <w:rsid w:val="00AC4AEE"/>
    <w:rsid w:val="00AC5562"/>
    <w:rsid w:val="00AC642D"/>
    <w:rsid w:val="00AC7344"/>
    <w:rsid w:val="00AD1020"/>
    <w:rsid w:val="00AD192C"/>
    <w:rsid w:val="00AD4B00"/>
    <w:rsid w:val="00AD5A79"/>
    <w:rsid w:val="00AD741E"/>
    <w:rsid w:val="00AE01EF"/>
    <w:rsid w:val="00AE10B0"/>
    <w:rsid w:val="00AE4490"/>
    <w:rsid w:val="00AE5D91"/>
    <w:rsid w:val="00AE6090"/>
    <w:rsid w:val="00AE6E43"/>
    <w:rsid w:val="00AF4AD3"/>
    <w:rsid w:val="00AF7AC9"/>
    <w:rsid w:val="00B00139"/>
    <w:rsid w:val="00B02AD0"/>
    <w:rsid w:val="00B02BE9"/>
    <w:rsid w:val="00B052B7"/>
    <w:rsid w:val="00B10E71"/>
    <w:rsid w:val="00B13265"/>
    <w:rsid w:val="00B13C66"/>
    <w:rsid w:val="00B1618B"/>
    <w:rsid w:val="00B17C95"/>
    <w:rsid w:val="00B20B7B"/>
    <w:rsid w:val="00B2560F"/>
    <w:rsid w:val="00B27E2B"/>
    <w:rsid w:val="00B30CAA"/>
    <w:rsid w:val="00B33A1F"/>
    <w:rsid w:val="00B34201"/>
    <w:rsid w:val="00B36F01"/>
    <w:rsid w:val="00B408E6"/>
    <w:rsid w:val="00B40BCA"/>
    <w:rsid w:val="00B5179A"/>
    <w:rsid w:val="00B51D7C"/>
    <w:rsid w:val="00B52C50"/>
    <w:rsid w:val="00B5315A"/>
    <w:rsid w:val="00B56442"/>
    <w:rsid w:val="00B576AD"/>
    <w:rsid w:val="00B623E8"/>
    <w:rsid w:val="00B6253B"/>
    <w:rsid w:val="00B6585B"/>
    <w:rsid w:val="00B735EC"/>
    <w:rsid w:val="00B745EC"/>
    <w:rsid w:val="00B76082"/>
    <w:rsid w:val="00B80881"/>
    <w:rsid w:val="00B80E2C"/>
    <w:rsid w:val="00B8105F"/>
    <w:rsid w:val="00B85F73"/>
    <w:rsid w:val="00B86E8E"/>
    <w:rsid w:val="00B87E7F"/>
    <w:rsid w:val="00B93D03"/>
    <w:rsid w:val="00B94403"/>
    <w:rsid w:val="00B9725C"/>
    <w:rsid w:val="00B973B6"/>
    <w:rsid w:val="00BA1A8F"/>
    <w:rsid w:val="00BA2E5F"/>
    <w:rsid w:val="00BA4750"/>
    <w:rsid w:val="00BA6F81"/>
    <w:rsid w:val="00BA7CC3"/>
    <w:rsid w:val="00BB319B"/>
    <w:rsid w:val="00BB68AA"/>
    <w:rsid w:val="00BB6E1D"/>
    <w:rsid w:val="00BB7778"/>
    <w:rsid w:val="00BC2DFF"/>
    <w:rsid w:val="00BC56C9"/>
    <w:rsid w:val="00BD2349"/>
    <w:rsid w:val="00BD3838"/>
    <w:rsid w:val="00BD39CF"/>
    <w:rsid w:val="00BD601B"/>
    <w:rsid w:val="00BE0C47"/>
    <w:rsid w:val="00BE16F9"/>
    <w:rsid w:val="00BE3D4C"/>
    <w:rsid w:val="00BE3FA4"/>
    <w:rsid w:val="00BE510E"/>
    <w:rsid w:val="00BF254D"/>
    <w:rsid w:val="00BF25A3"/>
    <w:rsid w:val="00BF426C"/>
    <w:rsid w:val="00BF46E3"/>
    <w:rsid w:val="00BF508F"/>
    <w:rsid w:val="00BF58EB"/>
    <w:rsid w:val="00BF5A0B"/>
    <w:rsid w:val="00BF7228"/>
    <w:rsid w:val="00C04154"/>
    <w:rsid w:val="00C04BA8"/>
    <w:rsid w:val="00C07680"/>
    <w:rsid w:val="00C07B86"/>
    <w:rsid w:val="00C23659"/>
    <w:rsid w:val="00C3113A"/>
    <w:rsid w:val="00C313F5"/>
    <w:rsid w:val="00C34084"/>
    <w:rsid w:val="00C459CD"/>
    <w:rsid w:val="00C54BA0"/>
    <w:rsid w:val="00C55B70"/>
    <w:rsid w:val="00C562AD"/>
    <w:rsid w:val="00C63F50"/>
    <w:rsid w:val="00C6417B"/>
    <w:rsid w:val="00C660AE"/>
    <w:rsid w:val="00C71F28"/>
    <w:rsid w:val="00C73A6D"/>
    <w:rsid w:val="00C75795"/>
    <w:rsid w:val="00C76842"/>
    <w:rsid w:val="00C805F6"/>
    <w:rsid w:val="00C82097"/>
    <w:rsid w:val="00C933E5"/>
    <w:rsid w:val="00CA06C3"/>
    <w:rsid w:val="00CA13BC"/>
    <w:rsid w:val="00CA24F8"/>
    <w:rsid w:val="00CA5E9D"/>
    <w:rsid w:val="00CA67BA"/>
    <w:rsid w:val="00CA6CBC"/>
    <w:rsid w:val="00CB0E88"/>
    <w:rsid w:val="00CB50CE"/>
    <w:rsid w:val="00CB5998"/>
    <w:rsid w:val="00CB75FF"/>
    <w:rsid w:val="00CB7C32"/>
    <w:rsid w:val="00CB7F71"/>
    <w:rsid w:val="00CC07C1"/>
    <w:rsid w:val="00CC3339"/>
    <w:rsid w:val="00CC6A50"/>
    <w:rsid w:val="00CD1E8A"/>
    <w:rsid w:val="00CD34E9"/>
    <w:rsid w:val="00CD47D0"/>
    <w:rsid w:val="00CD595B"/>
    <w:rsid w:val="00CD73E5"/>
    <w:rsid w:val="00CD7727"/>
    <w:rsid w:val="00CE1C2E"/>
    <w:rsid w:val="00CE3390"/>
    <w:rsid w:val="00CE69D3"/>
    <w:rsid w:val="00CE69E6"/>
    <w:rsid w:val="00CF0E46"/>
    <w:rsid w:val="00CF380C"/>
    <w:rsid w:val="00D007C6"/>
    <w:rsid w:val="00D00EF1"/>
    <w:rsid w:val="00D016CA"/>
    <w:rsid w:val="00D03C17"/>
    <w:rsid w:val="00D04829"/>
    <w:rsid w:val="00D06F8D"/>
    <w:rsid w:val="00D1112B"/>
    <w:rsid w:val="00D13775"/>
    <w:rsid w:val="00D14203"/>
    <w:rsid w:val="00D14991"/>
    <w:rsid w:val="00D20E06"/>
    <w:rsid w:val="00D216D9"/>
    <w:rsid w:val="00D2245F"/>
    <w:rsid w:val="00D22B11"/>
    <w:rsid w:val="00D2390F"/>
    <w:rsid w:val="00D24D8A"/>
    <w:rsid w:val="00D25BC0"/>
    <w:rsid w:val="00D3180D"/>
    <w:rsid w:val="00D33331"/>
    <w:rsid w:val="00D349B4"/>
    <w:rsid w:val="00D362C4"/>
    <w:rsid w:val="00D40309"/>
    <w:rsid w:val="00D41840"/>
    <w:rsid w:val="00D41FBD"/>
    <w:rsid w:val="00D43414"/>
    <w:rsid w:val="00D43DAA"/>
    <w:rsid w:val="00D43E7C"/>
    <w:rsid w:val="00D46456"/>
    <w:rsid w:val="00D521F8"/>
    <w:rsid w:val="00D53C02"/>
    <w:rsid w:val="00D6501E"/>
    <w:rsid w:val="00D700BD"/>
    <w:rsid w:val="00D7333C"/>
    <w:rsid w:val="00D75D89"/>
    <w:rsid w:val="00D80543"/>
    <w:rsid w:val="00D806BB"/>
    <w:rsid w:val="00D80945"/>
    <w:rsid w:val="00D8186A"/>
    <w:rsid w:val="00D82AC5"/>
    <w:rsid w:val="00D83415"/>
    <w:rsid w:val="00D8517B"/>
    <w:rsid w:val="00D85287"/>
    <w:rsid w:val="00D8626E"/>
    <w:rsid w:val="00D90C3B"/>
    <w:rsid w:val="00D90D68"/>
    <w:rsid w:val="00D946BC"/>
    <w:rsid w:val="00D97AA3"/>
    <w:rsid w:val="00D97D5E"/>
    <w:rsid w:val="00DA007F"/>
    <w:rsid w:val="00DA2460"/>
    <w:rsid w:val="00DA3C2D"/>
    <w:rsid w:val="00DA442A"/>
    <w:rsid w:val="00DB0318"/>
    <w:rsid w:val="00DB2118"/>
    <w:rsid w:val="00DB2A9D"/>
    <w:rsid w:val="00DB2B97"/>
    <w:rsid w:val="00DB4B23"/>
    <w:rsid w:val="00DC2FAE"/>
    <w:rsid w:val="00DC767B"/>
    <w:rsid w:val="00DC7AA7"/>
    <w:rsid w:val="00DD1C5A"/>
    <w:rsid w:val="00DD34BB"/>
    <w:rsid w:val="00DD551F"/>
    <w:rsid w:val="00DD7802"/>
    <w:rsid w:val="00DE05C0"/>
    <w:rsid w:val="00DE2C57"/>
    <w:rsid w:val="00DE700F"/>
    <w:rsid w:val="00DF13E7"/>
    <w:rsid w:val="00DF6B46"/>
    <w:rsid w:val="00DF6E32"/>
    <w:rsid w:val="00DF749F"/>
    <w:rsid w:val="00E00E45"/>
    <w:rsid w:val="00E02A74"/>
    <w:rsid w:val="00E03443"/>
    <w:rsid w:val="00E040C3"/>
    <w:rsid w:val="00E07EF3"/>
    <w:rsid w:val="00E10B79"/>
    <w:rsid w:val="00E13FBC"/>
    <w:rsid w:val="00E170E0"/>
    <w:rsid w:val="00E21E93"/>
    <w:rsid w:val="00E24417"/>
    <w:rsid w:val="00E278BC"/>
    <w:rsid w:val="00E3052D"/>
    <w:rsid w:val="00E31BED"/>
    <w:rsid w:val="00E36F49"/>
    <w:rsid w:val="00E37ACD"/>
    <w:rsid w:val="00E42251"/>
    <w:rsid w:val="00E460C4"/>
    <w:rsid w:val="00E50518"/>
    <w:rsid w:val="00E56CDE"/>
    <w:rsid w:val="00E5703C"/>
    <w:rsid w:val="00E57973"/>
    <w:rsid w:val="00E6002C"/>
    <w:rsid w:val="00E64DA0"/>
    <w:rsid w:val="00E64FFE"/>
    <w:rsid w:val="00E7138C"/>
    <w:rsid w:val="00E7303F"/>
    <w:rsid w:val="00E73BF3"/>
    <w:rsid w:val="00E750C2"/>
    <w:rsid w:val="00E76C67"/>
    <w:rsid w:val="00E77DF6"/>
    <w:rsid w:val="00E8166A"/>
    <w:rsid w:val="00E82C56"/>
    <w:rsid w:val="00E84683"/>
    <w:rsid w:val="00E943FF"/>
    <w:rsid w:val="00E95B31"/>
    <w:rsid w:val="00EA1D7B"/>
    <w:rsid w:val="00EA4566"/>
    <w:rsid w:val="00EA722D"/>
    <w:rsid w:val="00EB052E"/>
    <w:rsid w:val="00EB2EF4"/>
    <w:rsid w:val="00EB37BA"/>
    <w:rsid w:val="00EB6AB6"/>
    <w:rsid w:val="00EB6EBD"/>
    <w:rsid w:val="00EC0FD3"/>
    <w:rsid w:val="00EC276F"/>
    <w:rsid w:val="00EC5912"/>
    <w:rsid w:val="00EC6702"/>
    <w:rsid w:val="00EC7D7D"/>
    <w:rsid w:val="00ED0B9E"/>
    <w:rsid w:val="00ED2244"/>
    <w:rsid w:val="00ED5862"/>
    <w:rsid w:val="00ED76D4"/>
    <w:rsid w:val="00EE4976"/>
    <w:rsid w:val="00EE6163"/>
    <w:rsid w:val="00EE7D70"/>
    <w:rsid w:val="00EF4542"/>
    <w:rsid w:val="00F05CB7"/>
    <w:rsid w:val="00F07BDB"/>
    <w:rsid w:val="00F111E5"/>
    <w:rsid w:val="00F12178"/>
    <w:rsid w:val="00F12786"/>
    <w:rsid w:val="00F128AB"/>
    <w:rsid w:val="00F14E38"/>
    <w:rsid w:val="00F1637D"/>
    <w:rsid w:val="00F16C74"/>
    <w:rsid w:val="00F171EE"/>
    <w:rsid w:val="00F20A47"/>
    <w:rsid w:val="00F20FBD"/>
    <w:rsid w:val="00F27981"/>
    <w:rsid w:val="00F306A1"/>
    <w:rsid w:val="00F318DC"/>
    <w:rsid w:val="00F32113"/>
    <w:rsid w:val="00F34452"/>
    <w:rsid w:val="00F405C7"/>
    <w:rsid w:val="00F40D9F"/>
    <w:rsid w:val="00F415DA"/>
    <w:rsid w:val="00F464E3"/>
    <w:rsid w:val="00F5185E"/>
    <w:rsid w:val="00F51A7F"/>
    <w:rsid w:val="00F52C02"/>
    <w:rsid w:val="00F62567"/>
    <w:rsid w:val="00F63AE1"/>
    <w:rsid w:val="00F63C1A"/>
    <w:rsid w:val="00F63E94"/>
    <w:rsid w:val="00F66464"/>
    <w:rsid w:val="00F70756"/>
    <w:rsid w:val="00F73412"/>
    <w:rsid w:val="00F736AA"/>
    <w:rsid w:val="00F754D4"/>
    <w:rsid w:val="00F90CD5"/>
    <w:rsid w:val="00F93C69"/>
    <w:rsid w:val="00F93FFB"/>
    <w:rsid w:val="00F972BD"/>
    <w:rsid w:val="00FA13BD"/>
    <w:rsid w:val="00FA1958"/>
    <w:rsid w:val="00FA203C"/>
    <w:rsid w:val="00FA6D24"/>
    <w:rsid w:val="00FB20FC"/>
    <w:rsid w:val="00FB4A32"/>
    <w:rsid w:val="00FB5A98"/>
    <w:rsid w:val="00FB6F3A"/>
    <w:rsid w:val="00FB7EC4"/>
    <w:rsid w:val="00FB7F2B"/>
    <w:rsid w:val="00FC74B2"/>
    <w:rsid w:val="00FC7956"/>
    <w:rsid w:val="00FD1696"/>
    <w:rsid w:val="00FD2398"/>
    <w:rsid w:val="00FD48DE"/>
    <w:rsid w:val="00FD6F14"/>
    <w:rsid w:val="00FE02BF"/>
    <w:rsid w:val="00FE44AA"/>
    <w:rsid w:val="00FE5D7C"/>
    <w:rsid w:val="00FF03BC"/>
    <w:rsid w:val="00FF0520"/>
    <w:rsid w:val="00FF1776"/>
    <w:rsid w:val="00FF570A"/>
    <w:rsid w:val="00FF6AB9"/>
    <w:rsid w:val="010DEB71"/>
    <w:rsid w:val="01C59002"/>
    <w:rsid w:val="021857BF"/>
    <w:rsid w:val="02C8868E"/>
    <w:rsid w:val="0591F69D"/>
    <w:rsid w:val="05C66CCD"/>
    <w:rsid w:val="0AC5427F"/>
    <w:rsid w:val="0C64CBB4"/>
    <w:rsid w:val="0E677235"/>
    <w:rsid w:val="0E8960D1"/>
    <w:rsid w:val="0EE43F84"/>
    <w:rsid w:val="0F462170"/>
    <w:rsid w:val="10019EF6"/>
    <w:rsid w:val="11AFFF23"/>
    <w:rsid w:val="12CE8E11"/>
    <w:rsid w:val="143BDE1C"/>
    <w:rsid w:val="14D0262C"/>
    <w:rsid w:val="171D421D"/>
    <w:rsid w:val="177016D6"/>
    <w:rsid w:val="1A87A1DD"/>
    <w:rsid w:val="1B82E5DD"/>
    <w:rsid w:val="1DD194A6"/>
    <w:rsid w:val="1E52B3DF"/>
    <w:rsid w:val="20DB82BA"/>
    <w:rsid w:val="26FF0D15"/>
    <w:rsid w:val="28F1C962"/>
    <w:rsid w:val="2972CA90"/>
    <w:rsid w:val="2BE29F11"/>
    <w:rsid w:val="2C78A3E1"/>
    <w:rsid w:val="2EFF56EF"/>
    <w:rsid w:val="3486350B"/>
    <w:rsid w:val="37DF6029"/>
    <w:rsid w:val="38213DA9"/>
    <w:rsid w:val="38765184"/>
    <w:rsid w:val="38B3D738"/>
    <w:rsid w:val="3A022239"/>
    <w:rsid w:val="3C1DCF33"/>
    <w:rsid w:val="3FA34B9D"/>
    <w:rsid w:val="3FEA70FF"/>
    <w:rsid w:val="400EE209"/>
    <w:rsid w:val="40B62EB2"/>
    <w:rsid w:val="42562CE4"/>
    <w:rsid w:val="46379E82"/>
    <w:rsid w:val="465B3E0D"/>
    <w:rsid w:val="4786894E"/>
    <w:rsid w:val="49205ABD"/>
    <w:rsid w:val="4935EE73"/>
    <w:rsid w:val="4ABBA12E"/>
    <w:rsid w:val="50433F3B"/>
    <w:rsid w:val="54F53CBA"/>
    <w:rsid w:val="569620E0"/>
    <w:rsid w:val="57A17949"/>
    <w:rsid w:val="57CFD47A"/>
    <w:rsid w:val="5892728A"/>
    <w:rsid w:val="5DAAF3D5"/>
    <w:rsid w:val="5DC2A22E"/>
    <w:rsid w:val="5E2AB527"/>
    <w:rsid w:val="5EA6D57D"/>
    <w:rsid w:val="5FBD17F5"/>
    <w:rsid w:val="60C36E8E"/>
    <w:rsid w:val="60E1ED65"/>
    <w:rsid w:val="611AEFE1"/>
    <w:rsid w:val="6220C0CD"/>
    <w:rsid w:val="62428FBC"/>
    <w:rsid w:val="6249446D"/>
    <w:rsid w:val="62C8395B"/>
    <w:rsid w:val="633B306A"/>
    <w:rsid w:val="65F0BA7B"/>
    <w:rsid w:val="6608BE8B"/>
    <w:rsid w:val="68D5D625"/>
    <w:rsid w:val="6BBF222E"/>
    <w:rsid w:val="72DDAD96"/>
    <w:rsid w:val="7719801B"/>
    <w:rsid w:val="776A3A9E"/>
    <w:rsid w:val="7A210CF3"/>
    <w:rsid w:val="7B502501"/>
    <w:rsid w:val="7C7B748E"/>
    <w:rsid w:val="7DBC2B46"/>
    <w:rsid w:val="7EC5C4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EF37"/>
  <w15:docId w15:val="{37F615EB-7CE1-49B2-B80B-6164FA67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1">
    <w:name w:val="heading 1"/>
    <w:basedOn w:val="Normal"/>
    <w:next w:val="Normal"/>
    <w:link w:val="Ttulo1Car"/>
    <w:uiPriority w:val="9"/>
    <w:qFormat/>
    <w:rsid w:val="004B4B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aliases w:val="aaPie de página,Pie de página Car Car"/>
    <w:basedOn w:val="Normal"/>
    <w:link w:val="PiedepginaCar"/>
    <w:rsid w:val="00CD73E5"/>
    <w:pPr>
      <w:tabs>
        <w:tab w:val="center" w:pos="4419"/>
        <w:tab w:val="right" w:pos="8838"/>
      </w:tabs>
    </w:pPr>
  </w:style>
  <w:style w:type="character" w:customStyle="1" w:styleId="PiedepginaCar">
    <w:name w:val="Pie de página Car"/>
    <w:aliases w:val="aaPie de página Car,Pie de página Car Car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E943FF"/>
    <w:pPr>
      <w:spacing w:after="120" w:line="480" w:lineRule="auto"/>
    </w:pPr>
  </w:style>
  <w:style w:type="character" w:customStyle="1" w:styleId="Textoindependiente2Car">
    <w:name w:val="Texto independiente 2 Car"/>
    <w:link w:val="Textoindependiente2"/>
    <w:rsid w:val="00E943FF"/>
    <w:rPr>
      <w:rFonts w:ascii="Times New Roman" w:eastAsia="Times New Roman" w:hAnsi="Times New Roman"/>
      <w:lang w:val="es-ES" w:eastAsia="es-ES"/>
    </w:rPr>
  </w:style>
  <w:style w:type="paragraph" w:styleId="Encabezado">
    <w:name w:val="header"/>
    <w:basedOn w:val="Normal"/>
    <w:link w:val="EncabezadoCar"/>
    <w:uiPriority w:val="99"/>
    <w:rsid w:val="000E4D5F"/>
    <w:pPr>
      <w:tabs>
        <w:tab w:val="center" w:pos="4252"/>
        <w:tab w:val="right" w:pos="8504"/>
      </w:tabs>
      <w:overflowPunct/>
      <w:autoSpaceDE/>
      <w:autoSpaceDN/>
      <w:adjustRightInd/>
      <w:textAlignment w:val="auto"/>
    </w:pPr>
    <w:rPr>
      <w:sz w:val="24"/>
      <w:szCs w:val="24"/>
    </w:rPr>
  </w:style>
  <w:style w:type="character" w:customStyle="1" w:styleId="EncabezadoCar">
    <w:name w:val="Encabezado Car"/>
    <w:link w:val="Encabezado"/>
    <w:uiPriority w:val="99"/>
    <w:rsid w:val="000E4D5F"/>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nhideWhenUsed/>
    <w:rsid w:val="00CA13BC"/>
    <w:pPr>
      <w:spacing w:after="120"/>
      <w:ind w:left="283"/>
      <w:textAlignment w:val="auto"/>
    </w:pPr>
    <w:rPr>
      <w:lang w:val="es-ES_tradnl"/>
    </w:rPr>
  </w:style>
  <w:style w:type="character" w:customStyle="1" w:styleId="SangradetextonormalCar">
    <w:name w:val="Sangría de texto normal Car"/>
    <w:link w:val="Sangradetextonormal"/>
    <w:rsid w:val="00CA13BC"/>
    <w:rPr>
      <w:rFonts w:ascii="Times New Roman" w:eastAsia="Times New Roman" w:hAnsi="Times New Roman"/>
      <w:lang w:val="es-ES_tradnl" w:eastAsia="es-ES"/>
    </w:rPr>
  </w:style>
  <w:style w:type="paragraph" w:styleId="Prrafodelista">
    <w:name w:val="List Paragraph"/>
    <w:basedOn w:val="Normal"/>
    <w:uiPriority w:val="34"/>
    <w:qFormat/>
    <w:rsid w:val="008121C6"/>
    <w:pPr>
      <w:ind w:left="720"/>
      <w:contextualSpacing/>
    </w:pPr>
  </w:style>
  <w:style w:type="character" w:styleId="Hipervnculo">
    <w:name w:val="Hyperlink"/>
    <w:basedOn w:val="Fuentedeprrafopredeter"/>
    <w:uiPriority w:val="99"/>
    <w:semiHidden/>
    <w:unhideWhenUsed/>
    <w:rsid w:val="00B27E2B"/>
    <w:rPr>
      <w:color w:val="0000FF"/>
      <w:u w:val="single"/>
    </w:rPr>
  </w:style>
  <w:style w:type="paragraph" w:styleId="NormalWeb">
    <w:name w:val="Normal (Web)"/>
    <w:basedOn w:val="Normal"/>
    <w:uiPriority w:val="99"/>
    <w:semiHidden/>
    <w:unhideWhenUsed/>
    <w:rsid w:val="00B27E2B"/>
    <w:pPr>
      <w:overflowPunct/>
      <w:autoSpaceDE/>
      <w:autoSpaceDN/>
      <w:adjustRightInd/>
      <w:spacing w:before="100" w:beforeAutospacing="1" w:after="100" w:afterAutospacing="1"/>
      <w:textAlignment w:val="auto"/>
    </w:pPr>
    <w:rPr>
      <w:sz w:val="24"/>
      <w:szCs w:val="24"/>
      <w:lang w:val="es-CO" w:eastAsia="es-CO"/>
    </w:rPr>
  </w:style>
  <w:style w:type="character" w:styleId="Textoennegrita">
    <w:name w:val="Strong"/>
    <w:basedOn w:val="Fuentedeprrafopredeter"/>
    <w:uiPriority w:val="22"/>
    <w:qFormat/>
    <w:rsid w:val="00B27E2B"/>
    <w:rPr>
      <w:b/>
      <w:bCs/>
    </w:rPr>
  </w:style>
  <w:style w:type="paragraph" w:customStyle="1" w:styleId="centrado">
    <w:name w:val="centrado"/>
    <w:basedOn w:val="Normal"/>
    <w:rsid w:val="00B27E2B"/>
    <w:pPr>
      <w:overflowPunct/>
      <w:autoSpaceDE/>
      <w:autoSpaceDN/>
      <w:adjustRightInd/>
      <w:spacing w:before="100" w:beforeAutospacing="1" w:after="100" w:afterAutospacing="1"/>
      <w:textAlignment w:val="auto"/>
    </w:pPr>
    <w:rPr>
      <w:sz w:val="24"/>
      <w:szCs w:val="24"/>
      <w:lang w:val="es-CO" w:eastAsia="es-CO"/>
    </w:rPr>
  </w:style>
  <w:style w:type="character" w:customStyle="1" w:styleId="baj">
    <w:name w:val="baj"/>
    <w:basedOn w:val="Fuentedeprrafopredeter"/>
    <w:rsid w:val="00B27E2B"/>
  </w:style>
  <w:style w:type="character" w:customStyle="1" w:styleId="apple-converted-space">
    <w:name w:val="apple-converted-space"/>
    <w:basedOn w:val="Fuentedeprrafopredeter"/>
    <w:rsid w:val="00B27E2B"/>
  </w:style>
  <w:style w:type="paragraph" w:styleId="Textoindependiente">
    <w:name w:val="Body Text"/>
    <w:basedOn w:val="Normal"/>
    <w:link w:val="TextoindependienteCar"/>
    <w:uiPriority w:val="99"/>
    <w:semiHidden/>
    <w:unhideWhenUsed/>
    <w:rsid w:val="00DF749F"/>
    <w:pPr>
      <w:spacing w:after="120"/>
    </w:pPr>
  </w:style>
  <w:style w:type="character" w:customStyle="1" w:styleId="TextoindependienteCar">
    <w:name w:val="Texto independiente Car"/>
    <w:basedOn w:val="Fuentedeprrafopredeter"/>
    <w:link w:val="Textoindependiente"/>
    <w:uiPriority w:val="99"/>
    <w:semiHidden/>
    <w:rsid w:val="00DF749F"/>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4B4B0E"/>
    <w:rPr>
      <w:rFonts w:asciiTheme="majorHAnsi" w:eastAsiaTheme="majorEastAsia" w:hAnsiTheme="majorHAnsi" w:cstheme="majorBidi"/>
      <w:color w:val="2F5496" w:themeColor="accent1" w:themeShade="BF"/>
      <w:sz w:val="32"/>
      <w:szCs w:val="32"/>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213D4"/>
    <w:pPr>
      <w:overflowPunct/>
      <w:autoSpaceDE/>
      <w:autoSpaceDN/>
      <w:adjustRightInd/>
      <w:textAlignment w:val="auto"/>
    </w:pPr>
    <w:rPr>
      <w:rFonts w:ascii="Calibri" w:eastAsia="Calibri" w:hAnsi="Calibri"/>
      <w:vertAlign w:val="superscript"/>
      <w:lang w:val="es-CO" w:eastAsia="es-CO"/>
    </w:rPr>
  </w:style>
  <w:style w:type="paragraph" w:styleId="Asuntodelcomentario">
    <w:name w:val="annotation subject"/>
    <w:basedOn w:val="Textocomentario"/>
    <w:next w:val="Textocomentario"/>
    <w:link w:val="AsuntodelcomentarioCar"/>
    <w:uiPriority w:val="99"/>
    <w:semiHidden/>
    <w:unhideWhenUsed/>
    <w:rsid w:val="006D5DC1"/>
    <w:rPr>
      <w:b/>
      <w:bCs/>
    </w:rPr>
  </w:style>
  <w:style w:type="character" w:customStyle="1" w:styleId="AsuntodelcomentarioCar">
    <w:name w:val="Asunto del comentario Car"/>
    <w:basedOn w:val="TextocomentarioCar"/>
    <w:link w:val="Asuntodelcomentario"/>
    <w:uiPriority w:val="99"/>
    <w:semiHidden/>
    <w:rsid w:val="006D5DC1"/>
    <w:rPr>
      <w:rFonts w:ascii="Times New Roman" w:eastAsia="Times New Roman" w:hAnsi="Times New Roman"/>
      <w:b/>
      <w:bCs/>
      <w:lang w:val="es-ES" w:eastAsia="es-ES"/>
    </w:rPr>
  </w:style>
  <w:style w:type="paragraph" w:styleId="Sangra2detindependiente">
    <w:name w:val="Body Text Indent 2"/>
    <w:basedOn w:val="Normal"/>
    <w:link w:val="Sangra2detindependienteCar"/>
    <w:rsid w:val="00A25DB5"/>
    <w:pPr>
      <w:spacing w:after="120" w:line="480" w:lineRule="auto"/>
      <w:ind w:left="283"/>
    </w:pPr>
  </w:style>
  <w:style w:type="character" w:customStyle="1" w:styleId="Sangra2detindependienteCar">
    <w:name w:val="Sangría 2 de t. independiente Car"/>
    <w:basedOn w:val="Fuentedeprrafopredeter"/>
    <w:link w:val="Sangra2detindependiente"/>
    <w:rsid w:val="00A25DB5"/>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3733">
      <w:bodyDiv w:val="1"/>
      <w:marLeft w:val="0"/>
      <w:marRight w:val="0"/>
      <w:marTop w:val="0"/>
      <w:marBottom w:val="0"/>
      <w:divBdr>
        <w:top w:val="none" w:sz="0" w:space="0" w:color="auto"/>
        <w:left w:val="none" w:sz="0" w:space="0" w:color="auto"/>
        <w:bottom w:val="none" w:sz="0" w:space="0" w:color="auto"/>
        <w:right w:val="none" w:sz="0" w:space="0" w:color="auto"/>
      </w:divBdr>
    </w:div>
    <w:div w:id="146216470">
      <w:bodyDiv w:val="1"/>
      <w:marLeft w:val="0"/>
      <w:marRight w:val="0"/>
      <w:marTop w:val="0"/>
      <w:marBottom w:val="0"/>
      <w:divBdr>
        <w:top w:val="none" w:sz="0" w:space="0" w:color="auto"/>
        <w:left w:val="none" w:sz="0" w:space="0" w:color="auto"/>
        <w:bottom w:val="none" w:sz="0" w:space="0" w:color="auto"/>
        <w:right w:val="none" w:sz="0" w:space="0" w:color="auto"/>
      </w:divBdr>
    </w:div>
    <w:div w:id="534150638">
      <w:bodyDiv w:val="1"/>
      <w:marLeft w:val="0"/>
      <w:marRight w:val="0"/>
      <w:marTop w:val="0"/>
      <w:marBottom w:val="0"/>
      <w:divBdr>
        <w:top w:val="none" w:sz="0" w:space="0" w:color="auto"/>
        <w:left w:val="none" w:sz="0" w:space="0" w:color="auto"/>
        <w:bottom w:val="none" w:sz="0" w:space="0" w:color="auto"/>
        <w:right w:val="none" w:sz="0" w:space="0" w:color="auto"/>
      </w:divBdr>
    </w:div>
    <w:div w:id="678699871">
      <w:bodyDiv w:val="1"/>
      <w:marLeft w:val="0"/>
      <w:marRight w:val="0"/>
      <w:marTop w:val="0"/>
      <w:marBottom w:val="0"/>
      <w:divBdr>
        <w:top w:val="none" w:sz="0" w:space="0" w:color="auto"/>
        <w:left w:val="none" w:sz="0" w:space="0" w:color="auto"/>
        <w:bottom w:val="none" w:sz="0" w:space="0" w:color="auto"/>
        <w:right w:val="none" w:sz="0" w:space="0" w:color="auto"/>
      </w:divBdr>
    </w:div>
    <w:div w:id="734477910">
      <w:bodyDiv w:val="1"/>
      <w:marLeft w:val="0"/>
      <w:marRight w:val="0"/>
      <w:marTop w:val="0"/>
      <w:marBottom w:val="0"/>
      <w:divBdr>
        <w:top w:val="none" w:sz="0" w:space="0" w:color="auto"/>
        <w:left w:val="none" w:sz="0" w:space="0" w:color="auto"/>
        <w:bottom w:val="none" w:sz="0" w:space="0" w:color="auto"/>
        <w:right w:val="none" w:sz="0" w:space="0" w:color="auto"/>
      </w:divBdr>
    </w:div>
    <w:div w:id="809708631">
      <w:bodyDiv w:val="1"/>
      <w:marLeft w:val="0"/>
      <w:marRight w:val="0"/>
      <w:marTop w:val="0"/>
      <w:marBottom w:val="0"/>
      <w:divBdr>
        <w:top w:val="none" w:sz="0" w:space="0" w:color="auto"/>
        <w:left w:val="none" w:sz="0" w:space="0" w:color="auto"/>
        <w:bottom w:val="none" w:sz="0" w:space="0" w:color="auto"/>
        <w:right w:val="none" w:sz="0" w:space="0" w:color="auto"/>
      </w:divBdr>
    </w:div>
    <w:div w:id="1127315841">
      <w:bodyDiv w:val="1"/>
      <w:marLeft w:val="0"/>
      <w:marRight w:val="0"/>
      <w:marTop w:val="0"/>
      <w:marBottom w:val="0"/>
      <w:divBdr>
        <w:top w:val="none" w:sz="0" w:space="0" w:color="auto"/>
        <w:left w:val="none" w:sz="0" w:space="0" w:color="auto"/>
        <w:bottom w:val="none" w:sz="0" w:space="0" w:color="auto"/>
        <w:right w:val="none" w:sz="0" w:space="0" w:color="auto"/>
      </w:divBdr>
    </w:div>
    <w:div w:id="1138759793">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361128468">
      <w:bodyDiv w:val="1"/>
      <w:marLeft w:val="0"/>
      <w:marRight w:val="0"/>
      <w:marTop w:val="0"/>
      <w:marBottom w:val="0"/>
      <w:divBdr>
        <w:top w:val="none" w:sz="0" w:space="0" w:color="auto"/>
        <w:left w:val="none" w:sz="0" w:space="0" w:color="auto"/>
        <w:bottom w:val="none" w:sz="0" w:space="0" w:color="auto"/>
        <w:right w:val="none" w:sz="0" w:space="0" w:color="auto"/>
      </w:divBdr>
    </w:div>
    <w:div w:id="1368334478">
      <w:bodyDiv w:val="1"/>
      <w:marLeft w:val="0"/>
      <w:marRight w:val="0"/>
      <w:marTop w:val="0"/>
      <w:marBottom w:val="0"/>
      <w:divBdr>
        <w:top w:val="none" w:sz="0" w:space="0" w:color="auto"/>
        <w:left w:val="none" w:sz="0" w:space="0" w:color="auto"/>
        <w:bottom w:val="none" w:sz="0" w:space="0" w:color="auto"/>
        <w:right w:val="none" w:sz="0" w:space="0" w:color="auto"/>
      </w:divBdr>
    </w:div>
    <w:div w:id="1503621123">
      <w:bodyDiv w:val="1"/>
      <w:marLeft w:val="0"/>
      <w:marRight w:val="0"/>
      <w:marTop w:val="0"/>
      <w:marBottom w:val="0"/>
      <w:divBdr>
        <w:top w:val="none" w:sz="0" w:space="0" w:color="auto"/>
        <w:left w:val="none" w:sz="0" w:space="0" w:color="auto"/>
        <w:bottom w:val="none" w:sz="0" w:space="0" w:color="auto"/>
        <w:right w:val="none" w:sz="0" w:space="0" w:color="auto"/>
      </w:divBdr>
    </w:div>
    <w:div w:id="1619726295">
      <w:bodyDiv w:val="1"/>
      <w:marLeft w:val="0"/>
      <w:marRight w:val="0"/>
      <w:marTop w:val="0"/>
      <w:marBottom w:val="0"/>
      <w:divBdr>
        <w:top w:val="none" w:sz="0" w:space="0" w:color="auto"/>
        <w:left w:val="none" w:sz="0" w:space="0" w:color="auto"/>
        <w:bottom w:val="none" w:sz="0" w:space="0" w:color="auto"/>
        <w:right w:val="none" w:sz="0" w:space="0" w:color="auto"/>
      </w:divBdr>
    </w:div>
    <w:div w:id="167634610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5decff9236d24d58"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D8A7-B488-4832-B85D-919097BF6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1185A-AB21-4FE0-B299-F33F25942D9B}">
  <ds:schemaRefs>
    <ds:schemaRef ds:uri="http://schemas.microsoft.com/sharepoint/v3/contenttype/forms"/>
  </ds:schemaRefs>
</ds:datastoreItem>
</file>

<file path=customXml/itemProps3.xml><?xml version="1.0" encoding="utf-8"?>
<ds:datastoreItem xmlns:ds="http://schemas.openxmlformats.org/officeDocument/2006/customXml" ds:itemID="{63D063E3-7492-41DE-B126-C78BCB878507}">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AEB83BFC-1DBD-404E-A73E-7E31D79F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2291</Words>
  <Characters>12604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7</cp:revision>
  <cp:lastPrinted>2019-05-03T12:17:00Z</cp:lastPrinted>
  <dcterms:created xsi:type="dcterms:W3CDTF">2022-10-03T20:32:00Z</dcterms:created>
  <dcterms:modified xsi:type="dcterms:W3CDTF">2023-01-11T17:16:00Z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