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2DB9" w14:textId="77777777" w:rsidR="00727D15" w:rsidRPr="00727D15" w:rsidRDefault="00727D15" w:rsidP="00727D15">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727D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F4DDCF"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p>
    <w:p w14:paraId="68911542"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r w:rsidRPr="00727D15">
        <w:rPr>
          <w:rFonts w:ascii="Arial" w:eastAsia="Times New Roman" w:hAnsi="Arial" w:cs="Arial"/>
          <w:sz w:val="20"/>
          <w:szCs w:val="20"/>
          <w:lang w:val="es-419" w:eastAsia="es-ES"/>
        </w:rPr>
        <w:t xml:space="preserve">Expediente: </w:t>
      </w:r>
      <w:r w:rsidRPr="00727D15">
        <w:rPr>
          <w:rFonts w:ascii="Arial" w:eastAsia="Times New Roman" w:hAnsi="Arial" w:cs="Arial"/>
          <w:sz w:val="20"/>
          <w:szCs w:val="20"/>
          <w:lang w:val="es-419" w:eastAsia="es-ES"/>
        </w:rPr>
        <w:tab/>
        <w:t>66001310300320190002201</w:t>
      </w:r>
    </w:p>
    <w:p w14:paraId="20E963EA"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r w:rsidRPr="00727D15">
        <w:rPr>
          <w:rFonts w:ascii="Arial" w:eastAsia="Times New Roman" w:hAnsi="Arial" w:cs="Arial"/>
          <w:sz w:val="20"/>
          <w:szCs w:val="20"/>
          <w:lang w:val="es-419" w:eastAsia="es-ES"/>
        </w:rPr>
        <w:t xml:space="preserve">Proceso:         </w:t>
      </w:r>
      <w:r w:rsidRPr="00727D15">
        <w:rPr>
          <w:rFonts w:ascii="Arial" w:eastAsia="Times New Roman" w:hAnsi="Arial" w:cs="Arial"/>
          <w:sz w:val="20"/>
          <w:szCs w:val="20"/>
          <w:lang w:val="es-419" w:eastAsia="es-ES"/>
        </w:rPr>
        <w:tab/>
        <w:t>Responsabilidad civil extracontractual</w:t>
      </w:r>
    </w:p>
    <w:p w14:paraId="34AAC0CE"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r w:rsidRPr="00727D15">
        <w:rPr>
          <w:rFonts w:ascii="Arial" w:eastAsia="Times New Roman" w:hAnsi="Arial" w:cs="Arial"/>
          <w:sz w:val="20"/>
          <w:szCs w:val="20"/>
          <w:lang w:val="es-419" w:eastAsia="es-ES"/>
        </w:rPr>
        <w:t>Demandante:</w:t>
      </w:r>
      <w:r w:rsidRPr="00727D15">
        <w:rPr>
          <w:rFonts w:ascii="Arial" w:eastAsia="Times New Roman" w:hAnsi="Arial" w:cs="Arial"/>
          <w:sz w:val="20"/>
          <w:szCs w:val="20"/>
          <w:lang w:val="es-419" w:eastAsia="es-ES"/>
        </w:rPr>
        <w:tab/>
        <w:t>Clara Rosa Rojo De Rojo.</w:t>
      </w:r>
    </w:p>
    <w:p w14:paraId="1F57AB79" w14:textId="51C897A4"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r w:rsidRPr="00727D15">
        <w:rPr>
          <w:rFonts w:ascii="Arial" w:eastAsia="Times New Roman" w:hAnsi="Arial" w:cs="Arial"/>
          <w:sz w:val="20"/>
          <w:szCs w:val="20"/>
          <w:lang w:val="es-419" w:eastAsia="es-ES"/>
        </w:rPr>
        <w:t>Demandado:</w:t>
      </w:r>
      <w:r w:rsidRPr="00727D15">
        <w:rPr>
          <w:rFonts w:ascii="Arial" w:eastAsia="Times New Roman" w:hAnsi="Arial" w:cs="Arial"/>
          <w:sz w:val="20"/>
          <w:szCs w:val="20"/>
          <w:lang w:val="es-419" w:eastAsia="es-ES"/>
        </w:rPr>
        <w:tab/>
        <w:t>Cooperativa de Taxis de Risaralda Ltda.</w:t>
      </w:r>
      <w:r>
        <w:rPr>
          <w:rFonts w:ascii="Arial" w:eastAsia="Times New Roman" w:hAnsi="Arial" w:cs="Arial"/>
          <w:sz w:val="20"/>
          <w:szCs w:val="20"/>
          <w:lang w:val="es-419" w:eastAsia="es-ES"/>
        </w:rPr>
        <w:t xml:space="preserve"> </w:t>
      </w:r>
      <w:r w:rsidRPr="00727D15">
        <w:rPr>
          <w:rFonts w:ascii="Arial" w:eastAsia="Times New Roman" w:hAnsi="Arial" w:cs="Arial"/>
          <w:sz w:val="20"/>
          <w:szCs w:val="20"/>
          <w:lang w:val="es-419" w:eastAsia="es-ES"/>
        </w:rPr>
        <w:t>y otros</w:t>
      </w:r>
    </w:p>
    <w:p w14:paraId="63016DEF"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419" w:eastAsia="es-ES"/>
        </w:rPr>
      </w:pPr>
    </w:p>
    <w:p w14:paraId="78DE8078" w14:textId="018D3B95" w:rsidR="00DC5610" w:rsidRPr="00DC5610" w:rsidRDefault="00972511" w:rsidP="00972511">
      <w:pPr>
        <w:spacing w:after="0"/>
        <w:jc w:val="both"/>
        <w:rPr>
          <w:rFonts w:ascii="Arial" w:eastAsia="Times New Roman" w:hAnsi="Arial" w:cs="Arial"/>
          <w:b/>
          <w:bCs/>
          <w:iCs/>
          <w:sz w:val="20"/>
          <w:szCs w:val="20"/>
          <w:lang w:val="es-419" w:eastAsia="fr-FR"/>
        </w:rPr>
      </w:pPr>
      <w:r w:rsidRPr="00DC5610">
        <w:rPr>
          <w:rFonts w:ascii="Arial" w:eastAsia="Times New Roman" w:hAnsi="Arial" w:cs="Arial"/>
          <w:b/>
          <w:bCs/>
          <w:iCs/>
          <w:sz w:val="20"/>
          <w:szCs w:val="20"/>
          <w:u w:val="single"/>
          <w:lang w:val="es-419" w:eastAsia="fr-FR"/>
        </w:rPr>
        <w:t>TEMAS:</w:t>
      </w:r>
      <w:r w:rsidRPr="00DC5610">
        <w:rPr>
          <w:rFonts w:ascii="Arial" w:eastAsia="Times New Roman" w:hAnsi="Arial" w:cs="Arial"/>
          <w:b/>
          <w:bCs/>
          <w:iCs/>
          <w:sz w:val="20"/>
          <w:szCs w:val="20"/>
          <w:lang w:val="es-419" w:eastAsia="fr-FR"/>
        </w:rPr>
        <w:tab/>
      </w:r>
      <w:r w:rsidRPr="00DC5610">
        <w:rPr>
          <w:rFonts w:ascii="Arial" w:eastAsia="Times New Roman" w:hAnsi="Arial" w:cs="Arial"/>
          <w:b/>
          <w:sz w:val="20"/>
          <w:szCs w:val="20"/>
          <w:lang w:val="es-419" w:eastAsia="es-ES"/>
        </w:rPr>
        <w:t xml:space="preserve">RESPONSABILIDAD CIVIL EXTRACONTRACTUAL / ACTIVIDADES PELIGROSAS / </w:t>
      </w:r>
      <w:r>
        <w:rPr>
          <w:rFonts w:ascii="Arial" w:eastAsia="Times New Roman" w:hAnsi="Arial" w:cs="Arial"/>
          <w:b/>
          <w:sz w:val="20"/>
          <w:szCs w:val="20"/>
          <w:lang w:val="es-419" w:eastAsia="es-ES"/>
        </w:rPr>
        <w:t>RÉGIMEN DE CULPA PRESUNTA</w:t>
      </w:r>
      <w:r w:rsidRPr="00DC5610">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 xml:space="preserve"> COMPAÑÍA DE SEGUROS / FORMAS DE VINCULACIÓN / VINCULADO COMO PARTE POR EL DEMANDANTE / CITADO COMO LLAMADO EN GARANTÍA POR EL DEMANDADO / </w:t>
      </w:r>
      <w:r w:rsidRPr="00DC5610">
        <w:rPr>
          <w:rFonts w:ascii="Arial" w:eastAsia="Times New Roman" w:hAnsi="Arial" w:cs="Arial"/>
          <w:b/>
          <w:sz w:val="20"/>
          <w:szCs w:val="20"/>
          <w:lang w:val="es-419" w:eastAsia="es-ES"/>
        </w:rPr>
        <w:t xml:space="preserve">HECHO EXCLUSIVO DE LA VÍCTIMA / </w:t>
      </w:r>
      <w:r>
        <w:rPr>
          <w:rFonts w:ascii="Arial" w:eastAsia="Times New Roman" w:hAnsi="Arial" w:cs="Arial"/>
          <w:b/>
          <w:sz w:val="20"/>
          <w:szCs w:val="20"/>
          <w:lang w:val="es-419" w:eastAsia="es-ES"/>
        </w:rPr>
        <w:t xml:space="preserve">LUCRO CESANTE / </w:t>
      </w:r>
      <w:r w:rsidRPr="00DC5610">
        <w:rPr>
          <w:rFonts w:ascii="Arial" w:eastAsia="Times New Roman" w:hAnsi="Arial" w:cs="Arial"/>
          <w:b/>
          <w:sz w:val="20"/>
          <w:szCs w:val="20"/>
          <w:lang w:val="es-419" w:eastAsia="es-ES"/>
        </w:rPr>
        <w:t>VALORACIÓN PROBATORIA</w:t>
      </w:r>
      <w:r>
        <w:rPr>
          <w:rFonts w:ascii="Arial" w:eastAsia="Times New Roman" w:hAnsi="Arial" w:cs="Arial"/>
          <w:b/>
          <w:sz w:val="20"/>
          <w:szCs w:val="20"/>
          <w:lang w:val="es-419" w:eastAsia="es-ES"/>
        </w:rPr>
        <w:t>.</w:t>
      </w:r>
    </w:p>
    <w:p w14:paraId="60DF763B" w14:textId="77777777" w:rsidR="00972511" w:rsidRDefault="00972511" w:rsidP="00C37C8C">
      <w:pPr>
        <w:widowControl w:val="0"/>
        <w:autoSpaceDE w:val="0"/>
        <w:autoSpaceDN w:val="0"/>
        <w:spacing w:after="0" w:line="240" w:lineRule="auto"/>
        <w:jc w:val="both"/>
        <w:rPr>
          <w:rFonts w:ascii="Arial" w:eastAsia="Times New Roman" w:hAnsi="Arial" w:cs="Arial"/>
          <w:sz w:val="20"/>
          <w:szCs w:val="20"/>
          <w:lang w:val="es-ES" w:eastAsia="es-ES"/>
        </w:rPr>
      </w:pPr>
    </w:p>
    <w:p w14:paraId="32E698CA" w14:textId="686E0C6C" w:rsidR="00C37C8C" w:rsidRPr="00C37C8C" w:rsidRDefault="00C37C8C" w:rsidP="00C37C8C">
      <w:pPr>
        <w:widowControl w:val="0"/>
        <w:autoSpaceDE w:val="0"/>
        <w:autoSpaceDN w:val="0"/>
        <w:spacing w:after="0" w:line="240" w:lineRule="auto"/>
        <w:jc w:val="both"/>
        <w:rPr>
          <w:rFonts w:ascii="Arial" w:eastAsia="Times New Roman" w:hAnsi="Arial" w:cs="Arial"/>
          <w:sz w:val="20"/>
          <w:szCs w:val="20"/>
          <w:lang w:val="es-ES" w:eastAsia="es-ES"/>
        </w:rPr>
      </w:pPr>
      <w:r w:rsidRPr="00C37C8C">
        <w:rPr>
          <w:rFonts w:ascii="Arial" w:eastAsia="Times New Roman" w:hAnsi="Arial" w:cs="Arial"/>
          <w:sz w:val="20"/>
          <w:szCs w:val="20"/>
          <w:lang w:val="es-ES" w:eastAsia="es-ES"/>
        </w:rPr>
        <w:t xml:space="preserve">Lo que en realidad debate la demandante es que no se le impusiera la condena a la aseguradora en su calidad de llamada en garantía, pues a la luz del mentado artículo 1131, como la demanda se vino a promover en el año 2019, la prescripción frente al asegurado solo podía empezar a contarse desde ese momento. </w:t>
      </w:r>
    </w:p>
    <w:p w14:paraId="53804816" w14:textId="77777777" w:rsidR="00C37C8C" w:rsidRPr="00C37C8C" w:rsidRDefault="00C37C8C" w:rsidP="00C37C8C">
      <w:pPr>
        <w:widowControl w:val="0"/>
        <w:autoSpaceDE w:val="0"/>
        <w:autoSpaceDN w:val="0"/>
        <w:spacing w:after="0" w:line="240" w:lineRule="auto"/>
        <w:jc w:val="both"/>
        <w:rPr>
          <w:rFonts w:ascii="Arial" w:eastAsia="Times New Roman" w:hAnsi="Arial" w:cs="Arial"/>
          <w:sz w:val="20"/>
          <w:szCs w:val="20"/>
          <w:lang w:val="es-ES" w:eastAsia="es-ES"/>
        </w:rPr>
      </w:pPr>
    </w:p>
    <w:p w14:paraId="7F54F0E6" w14:textId="3BC38DD1" w:rsidR="00727D15" w:rsidRPr="00727D15" w:rsidRDefault="00C37C8C" w:rsidP="00C37C8C">
      <w:pPr>
        <w:widowControl w:val="0"/>
        <w:autoSpaceDE w:val="0"/>
        <w:autoSpaceDN w:val="0"/>
        <w:spacing w:after="0" w:line="240" w:lineRule="auto"/>
        <w:jc w:val="both"/>
        <w:rPr>
          <w:rFonts w:ascii="Arial" w:eastAsia="Times New Roman" w:hAnsi="Arial" w:cs="Arial"/>
          <w:sz w:val="20"/>
          <w:szCs w:val="20"/>
          <w:lang w:val="es-ES" w:eastAsia="es-ES"/>
        </w:rPr>
      </w:pPr>
      <w:r w:rsidRPr="00C37C8C">
        <w:rPr>
          <w:rFonts w:ascii="Arial" w:eastAsia="Times New Roman" w:hAnsi="Arial" w:cs="Arial"/>
          <w:sz w:val="20"/>
          <w:szCs w:val="20"/>
          <w:lang w:val="es-ES" w:eastAsia="es-ES"/>
        </w:rPr>
        <w:t>En ello, pasa por alto la impugnante que, diferencia hay entre quien es citado como parte y aquel que llega al proceso llamado en garantía por alguna de las partes, si bien pudiera debatirse sobre el momento adecuado para contar el término de prescripción entre asegurado y aseguradora</w:t>
      </w:r>
      <w:r>
        <w:rPr>
          <w:rFonts w:ascii="Arial" w:eastAsia="Times New Roman" w:hAnsi="Arial" w:cs="Arial"/>
          <w:sz w:val="20"/>
          <w:szCs w:val="20"/>
          <w:lang w:val="es-ES" w:eastAsia="es-ES"/>
        </w:rPr>
        <w:t>…</w:t>
      </w:r>
    </w:p>
    <w:p w14:paraId="78AA94A6"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43159020" w14:textId="019ADB35" w:rsidR="00727D15" w:rsidRDefault="007935E9" w:rsidP="00727D15">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935E9">
        <w:rPr>
          <w:rFonts w:ascii="Arial" w:eastAsia="Times New Roman" w:hAnsi="Arial" w:cs="Arial"/>
          <w:sz w:val="20"/>
          <w:szCs w:val="20"/>
          <w:lang w:val="es-ES" w:eastAsia="es-ES"/>
        </w:rPr>
        <w:t>entiende esta Sala y así ha sido decantado por la jurisprudencia, que por esa dualidad de formas de vinculación el efecto en uno y otro caso es diferente. Mientras que, como demandada directa, una aseguradora debe salir al pago de aquello convenido en el contrato de seguro a la víctima misma, en el llamamiento en garantía lo que se debe ordenar es que resarza al demandado que ha sido condenado y que lo citó al proceso el monto que surja de la cobertura de la póliza respectiva</w:t>
      </w:r>
      <w:r>
        <w:rPr>
          <w:rFonts w:ascii="Arial" w:eastAsia="Times New Roman" w:hAnsi="Arial" w:cs="Arial"/>
          <w:sz w:val="20"/>
          <w:szCs w:val="20"/>
          <w:lang w:val="es-ES" w:eastAsia="es-ES"/>
        </w:rPr>
        <w:t>…</w:t>
      </w:r>
    </w:p>
    <w:p w14:paraId="2CD820D9" w14:textId="7A70FF32" w:rsidR="007935E9" w:rsidRDefault="007935E9"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5BFB08C0" w14:textId="22ABE917" w:rsidR="007935E9" w:rsidRPr="00727D15" w:rsidRDefault="00C60EA6" w:rsidP="00727D15">
      <w:pPr>
        <w:widowControl w:val="0"/>
        <w:autoSpaceDE w:val="0"/>
        <w:autoSpaceDN w:val="0"/>
        <w:spacing w:after="0" w:line="240" w:lineRule="auto"/>
        <w:jc w:val="both"/>
        <w:rPr>
          <w:rFonts w:ascii="Arial" w:eastAsia="Times New Roman" w:hAnsi="Arial" w:cs="Arial"/>
          <w:sz w:val="20"/>
          <w:szCs w:val="20"/>
          <w:lang w:val="es-ES" w:eastAsia="es-ES"/>
        </w:rPr>
      </w:pPr>
      <w:r w:rsidRPr="00C60EA6">
        <w:rPr>
          <w:rFonts w:ascii="Arial" w:eastAsia="Times New Roman" w:hAnsi="Arial" w:cs="Arial"/>
          <w:sz w:val="20"/>
          <w:szCs w:val="20"/>
          <w:lang w:val="es-ES" w:eastAsia="es-ES"/>
        </w:rPr>
        <w:t xml:space="preserve">Distinción que viene al caso, por cuanto la prescripción que declaró probada el juzgado fue la derivada de la acción directa, esto es, la intentada por la víctima frente a la aseguradora que, se reitera, no es el motivo del disenso. Y en cuanto a la situación de la sociedad como llamada en garantía, lo que se observa es que no hubo una resolución del asunto en el fallo, mas, sucede que esa omisión solo afectaría a </w:t>
      </w:r>
      <w:proofErr w:type="spellStart"/>
      <w:r w:rsidRPr="00C60EA6">
        <w:rPr>
          <w:rFonts w:ascii="Arial" w:eastAsia="Times New Roman" w:hAnsi="Arial" w:cs="Arial"/>
          <w:sz w:val="20"/>
          <w:szCs w:val="20"/>
          <w:lang w:val="es-ES" w:eastAsia="es-ES"/>
        </w:rPr>
        <w:t>Covichoralda</w:t>
      </w:r>
      <w:proofErr w:type="spellEnd"/>
      <w:r w:rsidRPr="00C60EA6">
        <w:rPr>
          <w:rFonts w:ascii="Arial" w:eastAsia="Times New Roman" w:hAnsi="Arial" w:cs="Arial"/>
          <w:sz w:val="20"/>
          <w:szCs w:val="20"/>
          <w:lang w:val="es-ES" w:eastAsia="es-ES"/>
        </w:rPr>
        <w:t xml:space="preserve"> que acudió al llamamiento en garantía</w:t>
      </w:r>
      <w:r>
        <w:rPr>
          <w:rFonts w:ascii="Arial" w:eastAsia="Times New Roman" w:hAnsi="Arial" w:cs="Arial"/>
          <w:sz w:val="20"/>
          <w:szCs w:val="20"/>
          <w:lang w:val="es-ES" w:eastAsia="es-ES"/>
        </w:rPr>
        <w:t>…</w:t>
      </w:r>
    </w:p>
    <w:p w14:paraId="2D470427" w14:textId="58FAB311" w:rsidR="00727D15" w:rsidRDefault="00727D15"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24B47628" w14:textId="609510FF" w:rsidR="007935E9" w:rsidRDefault="00A96CA8" w:rsidP="00727D15">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96CA8">
        <w:rPr>
          <w:rFonts w:ascii="Arial" w:eastAsia="Times New Roman" w:hAnsi="Arial" w:cs="Arial"/>
          <w:sz w:val="20"/>
          <w:szCs w:val="20"/>
          <w:lang w:val="es-ES" w:eastAsia="es-ES"/>
        </w:rPr>
        <w:t>dijo el Juzgado que una de las causas extrañas es la “culpa exclusiva de la víctima” en la medida en que su actitud sea determinante y “exclusiva” para la causación del daño y, por tanto, resulte imprevisible e irresistible. Y agregó que en este caso, ella fue imprudente</w:t>
      </w:r>
      <w:r>
        <w:rPr>
          <w:rFonts w:ascii="Arial" w:eastAsia="Times New Roman" w:hAnsi="Arial" w:cs="Arial"/>
          <w:sz w:val="20"/>
          <w:szCs w:val="20"/>
          <w:lang w:val="es-ES" w:eastAsia="es-ES"/>
        </w:rPr>
        <w:t>…</w:t>
      </w:r>
    </w:p>
    <w:p w14:paraId="53848FAD" w14:textId="77777777" w:rsidR="007935E9" w:rsidRPr="00727D15" w:rsidRDefault="007935E9"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18770E8F" w14:textId="40E2C0BB" w:rsidR="00727D15" w:rsidRPr="00727D15" w:rsidRDefault="003B0401" w:rsidP="00727D15">
      <w:pPr>
        <w:widowControl w:val="0"/>
        <w:autoSpaceDE w:val="0"/>
        <w:autoSpaceDN w:val="0"/>
        <w:spacing w:after="0" w:line="240" w:lineRule="auto"/>
        <w:jc w:val="both"/>
        <w:rPr>
          <w:rFonts w:ascii="Arial" w:eastAsia="Times New Roman" w:hAnsi="Arial" w:cs="Arial"/>
          <w:sz w:val="20"/>
          <w:szCs w:val="20"/>
          <w:lang w:val="es-ES" w:eastAsia="es-ES"/>
        </w:rPr>
      </w:pPr>
      <w:r w:rsidRPr="003B0401">
        <w:rPr>
          <w:rFonts w:ascii="Arial" w:eastAsia="Times New Roman" w:hAnsi="Arial" w:cs="Arial"/>
          <w:sz w:val="20"/>
          <w:szCs w:val="20"/>
          <w:lang w:val="es-ES" w:eastAsia="es-ES"/>
        </w:rPr>
        <w:t>La tercera cuestión cae dentro del supuesto de la carga de la prueba que le incumbía a la parte demandada y no la cumplió. Es decir, demostrar que la víctima efectivamente estaba incumpliendo a su vez reglas de tránsito, y no solo eso, sino que esa circunstancia incidió directamente en el resultado final, por tratarse de un régimen de responsabilidad con culpa presunta, era del resorte de los demandados, precisamente, para acreditar una de las eximentes de responsabilidad arriba analizadas.</w:t>
      </w:r>
    </w:p>
    <w:p w14:paraId="2A7634E1" w14:textId="00235AB8" w:rsidR="00727D15" w:rsidRDefault="00727D15"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675BEB6E" w14:textId="009A3D60" w:rsidR="003B0401" w:rsidRDefault="003B0401" w:rsidP="00727D15">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B0401">
        <w:rPr>
          <w:rFonts w:ascii="Arial" w:eastAsia="Times New Roman" w:hAnsi="Arial" w:cs="Arial"/>
          <w:sz w:val="20"/>
          <w:szCs w:val="20"/>
          <w:lang w:val="es-ES" w:eastAsia="es-ES"/>
        </w:rPr>
        <w:t>para que el daño pueda resarcirse, debe ser cierto, lo que implica que, en lo que hace al lucro cesante, la víctima ha dejado de percibir aquello que constituía su ingreso habitual. Incluso, como ha sido reconocido por esta Sala en ocasiones anteriores, siguiendo de cerca la jurisprudencia patria, si no se pudiera establecer aquel monto, habría que recurrir a la presunción de que, al menos, se devengaba un salario mínimo legal, con el propósito de lograr una reparación integral</w:t>
      </w:r>
      <w:r>
        <w:rPr>
          <w:rFonts w:ascii="Arial" w:eastAsia="Times New Roman" w:hAnsi="Arial" w:cs="Arial"/>
          <w:sz w:val="20"/>
          <w:szCs w:val="20"/>
          <w:lang w:val="es-ES" w:eastAsia="es-ES"/>
        </w:rPr>
        <w:t>…</w:t>
      </w:r>
    </w:p>
    <w:p w14:paraId="2B3DF873" w14:textId="03712980" w:rsidR="003B0401" w:rsidRDefault="003B0401"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2751BF2F" w14:textId="38314366" w:rsidR="003B0401" w:rsidRDefault="003B0401"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13D766AB" w14:textId="77777777" w:rsidR="00727D15" w:rsidRPr="00727D15" w:rsidRDefault="00727D15" w:rsidP="00727D15">
      <w:pPr>
        <w:widowControl w:val="0"/>
        <w:autoSpaceDE w:val="0"/>
        <w:autoSpaceDN w:val="0"/>
        <w:spacing w:after="0" w:line="240" w:lineRule="auto"/>
        <w:jc w:val="both"/>
        <w:rPr>
          <w:rFonts w:ascii="Arial" w:eastAsia="Times New Roman" w:hAnsi="Arial" w:cs="Arial"/>
          <w:sz w:val="20"/>
          <w:szCs w:val="20"/>
          <w:lang w:val="es-ES" w:eastAsia="es-ES"/>
        </w:rPr>
      </w:pPr>
    </w:p>
    <w:p w14:paraId="498A7A2C" w14:textId="77777777" w:rsidR="00727D15" w:rsidRPr="00727D15" w:rsidRDefault="00727D15" w:rsidP="00DF06AB">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727D15">
        <w:rPr>
          <w:rFonts w:ascii="Gadugi" w:eastAsia="Gadugi" w:hAnsi="Gadugi" w:cs="Gadugi"/>
          <w:b/>
          <w:bCs/>
          <w:sz w:val="24"/>
          <w:szCs w:val="24"/>
          <w:lang w:val="es-ES"/>
        </w:rPr>
        <w:t>TRIBUNAL SUPERIOR DEL DISTRITO JUDICIAL</w:t>
      </w:r>
    </w:p>
    <w:p w14:paraId="607DD1D5" w14:textId="77777777" w:rsidR="00727D15" w:rsidRPr="00727D15" w:rsidRDefault="00727D15" w:rsidP="00DF06AB">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727D15">
        <w:rPr>
          <w:rFonts w:ascii="Gadugi" w:eastAsia="Calibri" w:hAnsi="Gadugi" w:cs="Times New Roman"/>
          <w:b/>
          <w:sz w:val="24"/>
          <w:szCs w:val="24"/>
          <w:lang w:val="es-ES"/>
        </w:rPr>
        <w:t xml:space="preserve">     SALA DE DECISIÓN CIVIL FAMILIA </w:t>
      </w:r>
    </w:p>
    <w:p w14:paraId="55E7CF24" w14:textId="77777777" w:rsidR="00727D15" w:rsidRPr="00727D15" w:rsidRDefault="00727D15" w:rsidP="00DF06AB">
      <w:pPr>
        <w:widowControl w:val="0"/>
        <w:autoSpaceDE w:val="0"/>
        <w:autoSpaceDN w:val="0"/>
        <w:spacing w:after="0" w:line="276" w:lineRule="auto"/>
        <w:ind w:firstLine="993"/>
        <w:jc w:val="both"/>
        <w:rPr>
          <w:rFonts w:ascii="Gadugi" w:eastAsia="Calibri" w:hAnsi="Gadugi" w:cs="Times New Roman"/>
          <w:sz w:val="24"/>
          <w:szCs w:val="24"/>
          <w:lang w:val="es-ES"/>
        </w:rPr>
      </w:pPr>
    </w:p>
    <w:p w14:paraId="55E00274" w14:textId="54F4F933" w:rsidR="0037037C" w:rsidRPr="00DF06AB" w:rsidRDefault="002271F1" w:rsidP="00B92688">
      <w:pPr>
        <w:spacing w:after="0" w:line="276" w:lineRule="auto"/>
        <w:ind w:left="1416" w:firstLine="708"/>
        <w:rPr>
          <w:rFonts w:ascii="Gadugi" w:eastAsia="Malgun Gothic" w:hAnsi="Gadugi" w:cs="Estrangelo Edessa"/>
          <w:sz w:val="24"/>
          <w:szCs w:val="24"/>
        </w:rPr>
      </w:pPr>
      <w:r w:rsidRPr="00DF06AB">
        <w:rPr>
          <w:rFonts w:ascii="Gadugi" w:eastAsia="Malgun Gothic" w:hAnsi="Gadugi" w:cs="Estrangelo Edessa"/>
          <w:sz w:val="24"/>
          <w:szCs w:val="24"/>
        </w:rPr>
        <w:t xml:space="preserve">Magistrado: </w:t>
      </w:r>
      <w:r w:rsidRPr="00DF06AB">
        <w:rPr>
          <w:rFonts w:ascii="Gadugi" w:eastAsia="Malgun Gothic" w:hAnsi="Gadugi" w:cs="Estrangelo Edessa"/>
          <w:sz w:val="24"/>
          <w:szCs w:val="24"/>
        </w:rPr>
        <w:tab/>
        <w:t>Jaime Alberto Saraza Naranjo</w:t>
      </w:r>
    </w:p>
    <w:p w14:paraId="53CB268A" w14:textId="417ECF2D" w:rsidR="00B92688" w:rsidRDefault="002271F1" w:rsidP="00B92688">
      <w:pPr>
        <w:spacing w:after="0" w:line="276" w:lineRule="auto"/>
        <w:ind w:left="1416" w:firstLine="708"/>
        <w:rPr>
          <w:rFonts w:ascii="Gadugi" w:eastAsia="Malgun Gothic" w:hAnsi="Gadugi" w:cs="Estrangelo Edessa"/>
          <w:sz w:val="24"/>
          <w:szCs w:val="24"/>
        </w:rPr>
      </w:pPr>
      <w:r w:rsidRPr="00DF06AB">
        <w:rPr>
          <w:rFonts w:ascii="Gadugi" w:eastAsia="Malgun Gothic" w:hAnsi="Gadugi" w:cs="Estrangelo Edessa"/>
          <w:sz w:val="24"/>
          <w:szCs w:val="24"/>
        </w:rPr>
        <w:t>Pereira,</w:t>
      </w:r>
      <w:r w:rsidR="00E3648F" w:rsidRPr="00DF06AB">
        <w:rPr>
          <w:rFonts w:ascii="Gadugi" w:eastAsia="Malgun Gothic" w:hAnsi="Gadugi" w:cs="Estrangelo Edessa"/>
          <w:sz w:val="24"/>
          <w:szCs w:val="24"/>
        </w:rPr>
        <w:tab/>
        <w:t>Diciembre dos de dos mil veintidós</w:t>
      </w:r>
    </w:p>
    <w:p w14:paraId="2B2C7DF0" w14:textId="53544292" w:rsidR="002271F1" w:rsidRDefault="002271F1" w:rsidP="00B92688">
      <w:pPr>
        <w:spacing w:after="0" w:line="276" w:lineRule="auto"/>
        <w:ind w:left="1416" w:firstLine="708"/>
        <w:rPr>
          <w:rFonts w:ascii="Gadugi" w:eastAsia="Malgun Gothic" w:hAnsi="Gadugi" w:cs="Estrangelo Edessa"/>
          <w:sz w:val="24"/>
          <w:szCs w:val="24"/>
        </w:rPr>
      </w:pPr>
      <w:r w:rsidRPr="00DF06AB">
        <w:rPr>
          <w:rFonts w:ascii="Gadugi" w:eastAsia="Malgun Gothic" w:hAnsi="Gadugi" w:cs="Estrangelo Edessa"/>
          <w:sz w:val="24"/>
          <w:szCs w:val="24"/>
        </w:rPr>
        <w:t xml:space="preserve">Acta No. </w:t>
      </w:r>
      <w:r w:rsidR="00E3648F" w:rsidRPr="00DF06AB">
        <w:rPr>
          <w:rFonts w:ascii="Gadugi" w:eastAsia="Malgun Gothic" w:hAnsi="Gadugi" w:cs="Estrangelo Edessa"/>
          <w:sz w:val="24"/>
          <w:szCs w:val="24"/>
        </w:rPr>
        <w:t xml:space="preserve">       601 del 1° de diciembre de 2022</w:t>
      </w:r>
    </w:p>
    <w:p w14:paraId="64E82D96" w14:textId="628AB301" w:rsidR="002271F1" w:rsidRPr="00DF06AB" w:rsidRDefault="0037037C" w:rsidP="00B92688">
      <w:pPr>
        <w:spacing w:after="0" w:line="276" w:lineRule="auto"/>
        <w:ind w:left="1416" w:firstLine="708"/>
        <w:rPr>
          <w:rFonts w:ascii="Gadugi" w:eastAsia="Malgun Gothic" w:hAnsi="Gadugi" w:cs="Estrangelo Edessa"/>
          <w:sz w:val="24"/>
          <w:szCs w:val="24"/>
        </w:rPr>
      </w:pPr>
      <w:r w:rsidRPr="00DF06AB">
        <w:rPr>
          <w:rFonts w:ascii="Gadugi" w:eastAsia="Malgun Gothic" w:hAnsi="Gadugi" w:cs="Estrangelo Edessa"/>
          <w:sz w:val="24"/>
          <w:szCs w:val="24"/>
        </w:rPr>
        <w:t xml:space="preserve">Sentencia: </w:t>
      </w:r>
      <w:r w:rsidR="00E3648F" w:rsidRPr="00DF06AB">
        <w:rPr>
          <w:rFonts w:ascii="Gadugi" w:eastAsia="Malgun Gothic" w:hAnsi="Gadugi" w:cs="Estrangelo Edessa"/>
          <w:sz w:val="24"/>
          <w:szCs w:val="24"/>
        </w:rPr>
        <w:t xml:space="preserve">    </w:t>
      </w:r>
      <w:bookmarkStart w:id="0" w:name="_GoBack"/>
      <w:r w:rsidR="00E3648F" w:rsidRPr="00DF06AB">
        <w:rPr>
          <w:rFonts w:ascii="Gadugi" w:eastAsia="Malgun Gothic" w:hAnsi="Gadugi" w:cs="Estrangelo Edessa"/>
          <w:sz w:val="24"/>
          <w:szCs w:val="24"/>
        </w:rPr>
        <w:t>SC-0066-2022</w:t>
      </w:r>
      <w:bookmarkEnd w:id="0"/>
    </w:p>
    <w:p w14:paraId="3A29C5AF" w14:textId="77777777" w:rsidR="002271F1" w:rsidRPr="00DF06AB" w:rsidRDefault="002271F1" w:rsidP="00DF06AB">
      <w:pPr>
        <w:tabs>
          <w:tab w:val="left" w:pos="4536"/>
        </w:tabs>
        <w:spacing w:after="0" w:line="276" w:lineRule="auto"/>
        <w:jc w:val="both"/>
        <w:rPr>
          <w:rFonts w:ascii="Gadugi" w:eastAsia="Malgun Gothic" w:hAnsi="Gadugi" w:cs="Estrangelo Edessa"/>
          <w:sz w:val="24"/>
          <w:szCs w:val="24"/>
        </w:rPr>
      </w:pPr>
    </w:p>
    <w:p w14:paraId="4C00E7D7" w14:textId="77777777" w:rsidR="0037037C" w:rsidRPr="00DF06AB" w:rsidRDefault="0037037C" w:rsidP="00DF06AB">
      <w:pPr>
        <w:tabs>
          <w:tab w:val="left" w:pos="0"/>
        </w:tabs>
        <w:spacing w:after="0" w:line="276" w:lineRule="auto"/>
        <w:jc w:val="both"/>
        <w:rPr>
          <w:rFonts w:ascii="Gadugi" w:eastAsia="Malgun Gothic" w:hAnsi="Gadugi" w:cs="Estrangelo Edessa"/>
          <w:sz w:val="24"/>
          <w:szCs w:val="24"/>
        </w:rPr>
      </w:pPr>
    </w:p>
    <w:p w14:paraId="4750D59E" w14:textId="042E7435" w:rsidR="0043513D" w:rsidRPr="00DF06AB" w:rsidRDefault="00F54530" w:rsidP="00DF06AB">
      <w:pPr>
        <w:tabs>
          <w:tab w:val="left" w:pos="0"/>
        </w:tabs>
        <w:spacing w:after="0" w:line="276" w:lineRule="auto"/>
        <w:jc w:val="both"/>
        <w:rPr>
          <w:rFonts w:ascii="Gadugi" w:eastAsia="Malgun Gothic" w:hAnsi="Gadugi" w:cs="Estrangelo Edessa"/>
          <w:b/>
          <w:bCs/>
          <w:sz w:val="24"/>
          <w:szCs w:val="24"/>
        </w:rPr>
      </w:pPr>
      <w:r w:rsidRPr="00DF06AB">
        <w:rPr>
          <w:rFonts w:ascii="Gadugi" w:eastAsia="Malgun Gothic" w:hAnsi="Gadugi" w:cs="Estrangelo Edessa"/>
          <w:sz w:val="24"/>
          <w:szCs w:val="24"/>
        </w:rPr>
        <w:t>Resuelve la Sala el recurso de apelación interpuesto</w:t>
      </w:r>
      <w:r w:rsidR="002271F1" w:rsidRPr="00DF06AB">
        <w:rPr>
          <w:rFonts w:ascii="Gadugi" w:eastAsia="Malgun Gothic" w:hAnsi="Gadugi" w:cs="Estrangelo Edessa"/>
          <w:sz w:val="24"/>
          <w:szCs w:val="24"/>
        </w:rPr>
        <w:t xml:space="preserve"> contra la sentencia del </w:t>
      </w:r>
      <w:r w:rsidR="00C72713" w:rsidRPr="00DF06AB">
        <w:rPr>
          <w:rFonts w:ascii="Gadugi" w:eastAsia="Malgun Gothic" w:hAnsi="Gadugi" w:cs="Estrangelo Edessa"/>
          <w:sz w:val="24"/>
          <w:szCs w:val="24"/>
        </w:rPr>
        <w:t>16</w:t>
      </w:r>
      <w:r w:rsidR="009B5888" w:rsidRPr="00DF06AB">
        <w:rPr>
          <w:rFonts w:ascii="Gadugi" w:eastAsia="Malgun Gothic" w:hAnsi="Gadugi" w:cs="Estrangelo Edessa"/>
          <w:sz w:val="24"/>
          <w:szCs w:val="24"/>
        </w:rPr>
        <w:t xml:space="preserve"> d</w:t>
      </w:r>
      <w:r w:rsidR="005B06F2" w:rsidRPr="00DF06AB">
        <w:rPr>
          <w:rFonts w:ascii="Gadugi" w:eastAsia="Malgun Gothic" w:hAnsi="Gadugi" w:cs="Estrangelo Edessa"/>
          <w:sz w:val="24"/>
          <w:szCs w:val="24"/>
        </w:rPr>
        <w:t>e abril</w:t>
      </w:r>
      <w:r w:rsidR="009B5888" w:rsidRPr="00DF06AB">
        <w:rPr>
          <w:rFonts w:ascii="Gadugi" w:eastAsia="Malgun Gothic" w:hAnsi="Gadugi" w:cs="Estrangelo Edessa"/>
          <w:sz w:val="24"/>
          <w:szCs w:val="24"/>
        </w:rPr>
        <w:t xml:space="preserve"> </w:t>
      </w:r>
      <w:r w:rsidR="002271F1" w:rsidRPr="00DF06AB">
        <w:rPr>
          <w:rFonts w:ascii="Gadugi" w:eastAsia="Malgun Gothic" w:hAnsi="Gadugi" w:cs="Estrangelo Edessa"/>
          <w:sz w:val="24"/>
          <w:szCs w:val="24"/>
        </w:rPr>
        <w:t>de</w:t>
      </w:r>
      <w:r w:rsidR="00196F44" w:rsidRPr="00DF06AB">
        <w:rPr>
          <w:rFonts w:ascii="Gadugi" w:eastAsia="Malgun Gothic" w:hAnsi="Gadugi" w:cs="Estrangelo Edessa"/>
          <w:sz w:val="24"/>
          <w:szCs w:val="24"/>
        </w:rPr>
        <w:t>l</w:t>
      </w:r>
      <w:r w:rsidR="002271F1" w:rsidRPr="00DF06AB">
        <w:rPr>
          <w:rFonts w:ascii="Gadugi" w:eastAsia="Malgun Gothic" w:hAnsi="Gadugi" w:cs="Estrangelo Edessa"/>
          <w:sz w:val="24"/>
          <w:szCs w:val="24"/>
        </w:rPr>
        <w:t xml:space="preserve"> 202</w:t>
      </w:r>
      <w:r w:rsidR="007362EC" w:rsidRPr="00DF06AB">
        <w:rPr>
          <w:rFonts w:ascii="Gadugi" w:eastAsia="Malgun Gothic" w:hAnsi="Gadugi" w:cs="Estrangelo Edessa"/>
          <w:sz w:val="24"/>
          <w:szCs w:val="24"/>
        </w:rPr>
        <w:t>1</w:t>
      </w:r>
      <w:r w:rsidR="00E02395" w:rsidRPr="00DF06AB">
        <w:rPr>
          <w:rStyle w:val="Refdenotaalpie"/>
          <w:rFonts w:ascii="Gadugi" w:eastAsia="Malgun Gothic" w:hAnsi="Gadugi" w:cs="Estrangelo Edessa"/>
          <w:sz w:val="24"/>
          <w:szCs w:val="24"/>
        </w:rPr>
        <w:footnoteReference w:id="1"/>
      </w:r>
      <w:r w:rsidR="002271F1" w:rsidRPr="00DF06AB">
        <w:rPr>
          <w:rFonts w:ascii="Gadugi" w:eastAsia="Malgun Gothic" w:hAnsi="Gadugi" w:cs="Estrangelo Edessa"/>
          <w:sz w:val="24"/>
          <w:szCs w:val="24"/>
        </w:rPr>
        <w:t xml:space="preserve">, proferida por el </w:t>
      </w:r>
      <w:r w:rsidR="730A2D0E" w:rsidRPr="00DF06AB">
        <w:rPr>
          <w:rFonts w:ascii="Gadugi" w:eastAsia="Malgun Gothic" w:hAnsi="Gadugi" w:cs="Estrangelo Edessa"/>
          <w:sz w:val="24"/>
          <w:szCs w:val="24"/>
        </w:rPr>
        <w:t xml:space="preserve">Juzgado Tercero Civil </w:t>
      </w:r>
      <w:r w:rsidR="7DCDEEDC" w:rsidRPr="00DF06AB">
        <w:rPr>
          <w:rFonts w:ascii="Gadugi" w:eastAsia="Malgun Gothic" w:hAnsi="Gadugi" w:cs="Estrangelo Edessa"/>
          <w:sz w:val="24"/>
          <w:szCs w:val="24"/>
        </w:rPr>
        <w:t>Del Circuito</w:t>
      </w:r>
      <w:r w:rsidR="005B06F2" w:rsidRPr="00DF06AB">
        <w:rPr>
          <w:rFonts w:ascii="Gadugi" w:eastAsia="Malgun Gothic" w:hAnsi="Gadugi" w:cs="Estrangelo Edessa"/>
          <w:sz w:val="24"/>
          <w:szCs w:val="24"/>
        </w:rPr>
        <w:t xml:space="preserve"> </w:t>
      </w:r>
      <w:r w:rsidR="0043513D" w:rsidRPr="00DF06AB">
        <w:rPr>
          <w:rFonts w:ascii="Gadugi" w:eastAsia="Malgun Gothic" w:hAnsi="Gadugi" w:cs="Estrangelo Edessa"/>
          <w:sz w:val="24"/>
          <w:szCs w:val="24"/>
        </w:rPr>
        <w:t>Pereira</w:t>
      </w:r>
      <w:r w:rsidR="00917870" w:rsidRPr="00DF06AB">
        <w:rPr>
          <w:rFonts w:ascii="Gadugi" w:eastAsia="Malgun Gothic" w:hAnsi="Gadugi" w:cs="Estrangelo Edessa"/>
          <w:sz w:val="24"/>
          <w:szCs w:val="24"/>
        </w:rPr>
        <w:t>-Risaralda,</w:t>
      </w:r>
      <w:r w:rsidR="002271F1" w:rsidRPr="00DF06AB">
        <w:rPr>
          <w:rFonts w:ascii="Gadugi" w:eastAsia="Malgun Gothic" w:hAnsi="Gadugi" w:cs="Estrangelo Edessa"/>
          <w:sz w:val="24"/>
          <w:szCs w:val="24"/>
        </w:rPr>
        <w:t xml:space="preserve"> en este </w:t>
      </w:r>
      <w:r w:rsidR="0037037C" w:rsidRPr="00DF06AB">
        <w:rPr>
          <w:rFonts w:ascii="Gadugi" w:eastAsia="Malgun Gothic" w:hAnsi="Gadugi" w:cs="Estrangelo Edessa"/>
          <w:sz w:val="24"/>
          <w:szCs w:val="24"/>
        </w:rPr>
        <w:t xml:space="preserve">trámite verbal </w:t>
      </w:r>
      <w:r w:rsidR="000764E9" w:rsidRPr="00DF06AB">
        <w:rPr>
          <w:rFonts w:ascii="Gadugi" w:eastAsia="Malgun Gothic" w:hAnsi="Gadugi" w:cs="Estrangelo Edessa"/>
          <w:sz w:val="24"/>
          <w:szCs w:val="24"/>
        </w:rPr>
        <w:t xml:space="preserve">de </w:t>
      </w:r>
      <w:r w:rsidR="000764E9" w:rsidRPr="00B07333">
        <w:rPr>
          <w:rFonts w:ascii="Gadugi" w:eastAsia="Malgun Gothic" w:hAnsi="Gadugi" w:cs="Estrangelo Edessa"/>
          <w:b/>
          <w:sz w:val="24"/>
          <w:szCs w:val="24"/>
        </w:rPr>
        <w:t>r</w:t>
      </w:r>
      <w:r w:rsidR="005B06F2" w:rsidRPr="00B07333">
        <w:rPr>
          <w:rFonts w:ascii="Gadugi" w:eastAsia="Malgun Gothic" w:hAnsi="Gadugi" w:cs="Estrangelo Edessa"/>
          <w:b/>
          <w:sz w:val="24"/>
          <w:szCs w:val="24"/>
        </w:rPr>
        <w:t xml:space="preserve">esponsabilidad </w:t>
      </w:r>
      <w:r w:rsidR="000764E9" w:rsidRPr="00B07333">
        <w:rPr>
          <w:rFonts w:ascii="Gadugi" w:eastAsia="Malgun Gothic" w:hAnsi="Gadugi" w:cs="Estrangelo Edessa"/>
          <w:b/>
          <w:sz w:val="24"/>
          <w:szCs w:val="24"/>
        </w:rPr>
        <w:t>c</w:t>
      </w:r>
      <w:r w:rsidR="005B06F2" w:rsidRPr="00B07333">
        <w:rPr>
          <w:rFonts w:ascii="Gadugi" w:eastAsia="Malgun Gothic" w:hAnsi="Gadugi" w:cs="Estrangelo Edessa"/>
          <w:b/>
          <w:sz w:val="24"/>
          <w:szCs w:val="24"/>
        </w:rPr>
        <w:t xml:space="preserve">ivil </w:t>
      </w:r>
      <w:r w:rsidR="000764E9" w:rsidRPr="00B07333">
        <w:rPr>
          <w:rFonts w:ascii="Gadugi" w:eastAsia="Malgun Gothic" w:hAnsi="Gadugi" w:cs="Estrangelo Edessa"/>
          <w:b/>
          <w:sz w:val="24"/>
          <w:szCs w:val="24"/>
        </w:rPr>
        <w:t>e</w:t>
      </w:r>
      <w:r w:rsidR="0F782DBD" w:rsidRPr="00B07333">
        <w:rPr>
          <w:rFonts w:ascii="Gadugi" w:eastAsia="Malgun Gothic" w:hAnsi="Gadugi" w:cs="Estrangelo Edessa"/>
          <w:b/>
          <w:sz w:val="24"/>
          <w:szCs w:val="24"/>
        </w:rPr>
        <w:t>xtracontractual</w:t>
      </w:r>
      <w:r w:rsidR="0F782DBD" w:rsidRPr="00DF06AB">
        <w:rPr>
          <w:rFonts w:ascii="Gadugi" w:eastAsia="Malgun Gothic" w:hAnsi="Gadugi" w:cs="Estrangelo Edessa"/>
          <w:sz w:val="24"/>
          <w:szCs w:val="24"/>
        </w:rPr>
        <w:t xml:space="preserve"> que</w:t>
      </w:r>
      <w:r w:rsidR="002271F1" w:rsidRPr="00DF06AB">
        <w:rPr>
          <w:rFonts w:ascii="Gadugi" w:eastAsia="Malgun Gothic" w:hAnsi="Gadugi" w:cs="Estrangelo Edessa"/>
          <w:sz w:val="24"/>
          <w:szCs w:val="24"/>
        </w:rPr>
        <w:t xml:space="preserve"> inici</w:t>
      </w:r>
      <w:r w:rsidR="00AF083D" w:rsidRPr="00DF06AB">
        <w:rPr>
          <w:rFonts w:ascii="Gadugi" w:eastAsia="Malgun Gothic" w:hAnsi="Gadugi" w:cs="Estrangelo Edessa"/>
          <w:sz w:val="24"/>
          <w:szCs w:val="24"/>
        </w:rPr>
        <w:t>o</w:t>
      </w:r>
      <w:r w:rsidR="002271F1" w:rsidRPr="00DF06AB">
        <w:rPr>
          <w:rFonts w:ascii="Gadugi" w:eastAsia="Malgun Gothic" w:hAnsi="Gadugi" w:cs="Estrangelo Edessa"/>
          <w:sz w:val="24"/>
          <w:szCs w:val="24"/>
        </w:rPr>
        <w:t xml:space="preserve"> </w:t>
      </w:r>
      <w:r w:rsidR="005B06F2" w:rsidRPr="00DF06AB">
        <w:rPr>
          <w:rFonts w:ascii="Gadugi" w:eastAsia="Malgun Gothic" w:hAnsi="Gadugi" w:cs="Estrangelo Edessa"/>
          <w:b/>
          <w:bCs/>
          <w:sz w:val="24"/>
          <w:szCs w:val="24"/>
        </w:rPr>
        <w:t xml:space="preserve">Clara Rosa Rojo </w:t>
      </w:r>
      <w:r w:rsidR="009C2564" w:rsidRPr="00DF06AB">
        <w:rPr>
          <w:rFonts w:ascii="Gadugi" w:eastAsia="Malgun Gothic" w:hAnsi="Gadugi" w:cs="Estrangelo Edessa"/>
          <w:b/>
          <w:bCs/>
          <w:sz w:val="24"/>
          <w:szCs w:val="24"/>
        </w:rPr>
        <w:t>d</w:t>
      </w:r>
      <w:r w:rsidR="005B06F2" w:rsidRPr="00DF06AB">
        <w:rPr>
          <w:rFonts w:ascii="Gadugi" w:eastAsia="Malgun Gothic" w:hAnsi="Gadugi" w:cs="Estrangelo Edessa"/>
          <w:b/>
          <w:bCs/>
          <w:sz w:val="24"/>
          <w:szCs w:val="24"/>
        </w:rPr>
        <w:t>e Rojo</w:t>
      </w:r>
      <w:r w:rsidR="005B06F2" w:rsidRPr="00DF06AB">
        <w:rPr>
          <w:rFonts w:ascii="Gadugi" w:eastAsia="Malgun Gothic" w:hAnsi="Gadugi" w:cs="Estrangelo Edessa"/>
          <w:sz w:val="24"/>
          <w:szCs w:val="24"/>
        </w:rPr>
        <w:t xml:space="preserve"> </w:t>
      </w:r>
      <w:r w:rsidR="002271F1" w:rsidRPr="00DF06AB">
        <w:rPr>
          <w:rFonts w:ascii="Gadugi" w:eastAsia="Malgun Gothic" w:hAnsi="Gadugi" w:cs="Estrangelo Edessa"/>
          <w:sz w:val="24"/>
          <w:szCs w:val="24"/>
        </w:rPr>
        <w:t>frente</w:t>
      </w:r>
      <w:r w:rsidR="002271F1" w:rsidRPr="00DF06AB">
        <w:rPr>
          <w:rFonts w:ascii="Gadugi" w:eastAsia="Malgun Gothic" w:hAnsi="Gadugi" w:cs="Estrangelo Edessa"/>
          <w:b/>
          <w:bCs/>
          <w:sz w:val="24"/>
          <w:szCs w:val="24"/>
        </w:rPr>
        <w:t xml:space="preserve"> </w:t>
      </w:r>
      <w:r w:rsidR="36338264" w:rsidRPr="00DF06AB">
        <w:rPr>
          <w:rFonts w:ascii="Gadugi" w:eastAsia="Malgun Gothic" w:hAnsi="Gadugi" w:cs="Estrangelo Edessa"/>
          <w:sz w:val="24"/>
          <w:szCs w:val="24"/>
        </w:rPr>
        <w:t xml:space="preserve">a </w:t>
      </w:r>
      <w:r w:rsidR="000764E9" w:rsidRPr="00DF06AB">
        <w:rPr>
          <w:rFonts w:ascii="Gadugi" w:eastAsia="Malgun Gothic" w:hAnsi="Gadugi" w:cs="Estrangelo Edessa"/>
          <w:sz w:val="24"/>
          <w:szCs w:val="24"/>
        </w:rPr>
        <w:t xml:space="preserve">la </w:t>
      </w:r>
      <w:r w:rsidR="36338264" w:rsidRPr="00DF06AB">
        <w:rPr>
          <w:rFonts w:ascii="Gadugi" w:eastAsia="Malgun Gothic" w:hAnsi="Gadugi" w:cs="Estrangelo Edessa"/>
          <w:b/>
          <w:sz w:val="24"/>
          <w:szCs w:val="24"/>
        </w:rPr>
        <w:t>Cooperativa</w:t>
      </w:r>
      <w:r w:rsidR="005B06F2" w:rsidRPr="00DF06AB">
        <w:rPr>
          <w:rFonts w:ascii="Gadugi" w:eastAsia="Malgun Gothic" w:hAnsi="Gadugi" w:cs="Estrangelo Edessa"/>
          <w:b/>
          <w:bCs/>
          <w:sz w:val="24"/>
          <w:szCs w:val="24"/>
        </w:rPr>
        <w:t xml:space="preserve"> </w:t>
      </w:r>
      <w:r w:rsidR="000764E9" w:rsidRPr="00DF06AB">
        <w:rPr>
          <w:rFonts w:ascii="Gadugi" w:eastAsia="Malgun Gothic" w:hAnsi="Gadugi" w:cs="Estrangelo Edessa"/>
          <w:b/>
          <w:bCs/>
          <w:sz w:val="24"/>
          <w:szCs w:val="24"/>
        </w:rPr>
        <w:t>d</w:t>
      </w:r>
      <w:r w:rsidR="005B06F2" w:rsidRPr="00DF06AB">
        <w:rPr>
          <w:rFonts w:ascii="Gadugi" w:eastAsia="Malgun Gothic" w:hAnsi="Gadugi" w:cs="Estrangelo Edessa"/>
          <w:b/>
          <w:bCs/>
          <w:sz w:val="24"/>
          <w:szCs w:val="24"/>
        </w:rPr>
        <w:t xml:space="preserve">e Taxis </w:t>
      </w:r>
      <w:r w:rsidR="000764E9" w:rsidRPr="00DF06AB">
        <w:rPr>
          <w:rFonts w:ascii="Gadugi" w:eastAsia="Malgun Gothic" w:hAnsi="Gadugi" w:cs="Estrangelo Edessa"/>
          <w:b/>
          <w:bCs/>
          <w:sz w:val="24"/>
          <w:szCs w:val="24"/>
        </w:rPr>
        <w:t>d</w:t>
      </w:r>
      <w:r w:rsidR="005B06F2" w:rsidRPr="00DF06AB">
        <w:rPr>
          <w:rFonts w:ascii="Gadugi" w:eastAsia="Malgun Gothic" w:hAnsi="Gadugi" w:cs="Estrangelo Edessa"/>
          <w:b/>
          <w:bCs/>
          <w:sz w:val="24"/>
          <w:szCs w:val="24"/>
        </w:rPr>
        <w:t xml:space="preserve">e </w:t>
      </w:r>
      <w:r w:rsidR="000764E9" w:rsidRPr="00DF06AB">
        <w:rPr>
          <w:rFonts w:ascii="Gadugi" w:eastAsia="Malgun Gothic" w:hAnsi="Gadugi" w:cs="Estrangelo Edessa"/>
          <w:b/>
          <w:bCs/>
          <w:sz w:val="24"/>
          <w:szCs w:val="24"/>
        </w:rPr>
        <w:t>Risaralda</w:t>
      </w:r>
      <w:r w:rsidR="009C2564" w:rsidRPr="00DF06AB">
        <w:rPr>
          <w:rFonts w:ascii="Gadugi" w:eastAsia="Malgun Gothic" w:hAnsi="Gadugi" w:cs="Estrangelo Edessa"/>
          <w:b/>
          <w:bCs/>
          <w:sz w:val="24"/>
          <w:szCs w:val="24"/>
        </w:rPr>
        <w:t xml:space="preserve"> </w:t>
      </w:r>
      <w:r w:rsidR="696704DE" w:rsidRPr="00DF06AB">
        <w:rPr>
          <w:rFonts w:ascii="Gadugi" w:eastAsia="Malgun Gothic" w:hAnsi="Gadugi" w:cs="Estrangelo Edessa"/>
          <w:b/>
          <w:bCs/>
          <w:sz w:val="24"/>
          <w:szCs w:val="24"/>
        </w:rPr>
        <w:t>Ltda.</w:t>
      </w:r>
      <w:r w:rsidR="005B06F2" w:rsidRPr="00DF06AB">
        <w:rPr>
          <w:rFonts w:ascii="Gadugi" w:eastAsia="Malgun Gothic" w:hAnsi="Gadugi" w:cs="Estrangelo Edessa"/>
          <w:b/>
          <w:bCs/>
          <w:sz w:val="24"/>
          <w:szCs w:val="24"/>
        </w:rPr>
        <w:t>, José William Osorio Medina, Ana Luisa Medina Villa y La Equidad Seguros Generales O.C.</w:t>
      </w:r>
    </w:p>
    <w:p w14:paraId="6FC08BB6" w14:textId="77777777" w:rsidR="00633857" w:rsidRPr="00DF06AB" w:rsidRDefault="00633857" w:rsidP="00DF06AB">
      <w:pPr>
        <w:tabs>
          <w:tab w:val="left" w:pos="0"/>
        </w:tabs>
        <w:spacing w:after="0" w:line="276" w:lineRule="auto"/>
        <w:ind w:left="4605"/>
        <w:jc w:val="both"/>
        <w:rPr>
          <w:rFonts w:ascii="Gadugi" w:eastAsia="Malgun Gothic" w:hAnsi="Gadugi" w:cs="Estrangelo Edessa"/>
          <w:b/>
          <w:sz w:val="24"/>
          <w:szCs w:val="24"/>
        </w:rPr>
      </w:pPr>
    </w:p>
    <w:p w14:paraId="47D39826" w14:textId="7D1B0502" w:rsidR="002271F1" w:rsidRPr="00DF06AB" w:rsidRDefault="002271F1" w:rsidP="00DF06AB">
      <w:pPr>
        <w:pStyle w:val="Prrafodelista"/>
        <w:numPr>
          <w:ilvl w:val="0"/>
          <w:numId w:val="1"/>
        </w:numPr>
        <w:tabs>
          <w:tab w:val="left" w:pos="0"/>
          <w:tab w:val="left" w:pos="426"/>
        </w:tabs>
        <w:spacing w:after="0" w:line="276" w:lineRule="auto"/>
        <w:ind w:left="0" w:firstLine="0"/>
        <w:jc w:val="both"/>
        <w:rPr>
          <w:rFonts w:ascii="Gadugi" w:eastAsia="Malgun Gothic" w:hAnsi="Gadugi" w:cs="Estrangelo Edessa"/>
          <w:b/>
          <w:sz w:val="24"/>
          <w:szCs w:val="24"/>
        </w:rPr>
      </w:pPr>
      <w:r w:rsidRPr="00DF06AB">
        <w:rPr>
          <w:rFonts w:ascii="Gadugi" w:eastAsia="Malgun Gothic" w:hAnsi="Gadugi" w:cs="Estrangelo Edessa"/>
          <w:b/>
          <w:sz w:val="24"/>
          <w:szCs w:val="24"/>
        </w:rPr>
        <w:t>ANTECEDENTES</w:t>
      </w:r>
    </w:p>
    <w:p w14:paraId="08951E76" w14:textId="77777777" w:rsidR="00633857" w:rsidRPr="00DF06AB" w:rsidRDefault="00633857" w:rsidP="00DF06AB">
      <w:pPr>
        <w:pStyle w:val="Prrafodelista"/>
        <w:tabs>
          <w:tab w:val="left" w:pos="0"/>
          <w:tab w:val="left" w:pos="426"/>
        </w:tabs>
        <w:spacing w:after="0" w:line="276" w:lineRule="auto"/>
        <w:ind w:left="0"/>
        <w:jc w:val="both"/>
        <w:rPr>
          <w:rFonts w:ascii="Gadugi" w:eastAsia="Malgun Gothic" w:hAnsi="Gadugi" w:cs="Estrangelo Edessa"/>
          <w:b/>
          <w:sz w:val="24"/>
          <w:szCs w:val="24"/>
        </w:rPr>
      </w:pPr>
    </w:p>
    <w:p w14:paraId="1B80D721" w14:textId="6D4093F1" w:rsidR="002271F1" w:rsidRPr="00DF06AB" w:rsidRDefault="002271F1" w:rsidP="00DF06AB">
      <w:pPr>
        <w:pStyle w:val="Prrafodelista"/>
        <w:numPr>
          <w:ilvl w:val="1"/>
          <w:numId w:val="1"/>
        </w:numPr>
        <w:tabs>
          <w:tab w:val="left" w:pos="0"/>
          <w:tab w:val="left" w:pos="426"/>
          <w:tab w:val="left" w:pos="567"/>
        </w:tabs>
        <w:spacing w:after="0" w:line="276" w:lineRule="auto"/>
        <w:ind w:left="0" w:firstLine="0"/>
        <w:jc w:val="both"/>
        <w:rPr>
          <w:rFonts w:ascii="Gadugi" w:hAnsi="Gadugi"/>
          <w:sz w:val="24"/>
          <w:szCs w:val="24"/>
        </w:rPr>
      </w:pPr>
      <w:r w:rsidRPr="00DF06AB">
        <w:rPr>
          <w:rFonts w:ascii="Gadugi" w:eastAsia="Malgun Gothic" w:hAnsi="Gadugi" w:cs="Estrangelo Edessa"/>
          <w:b/>
          <w:sz w:val="24"/>
          <w:szCs w:val="24"/>
        </w:rPr>
        <w:t>Hechos</w:t>
      </w:r>
      <w:r w:rsidR="008350AC" w:rsidRPr="00DF06AB">
        <w:rPr>
          <w:rStyle w:val="Refdenotaalpie"/>
          <w:rFonts w:ascii="Gadugi" w:eastAsia="Malgun Gothic" w:hAnsi="Gadugi" w:cs="Estrangelo Edessa"/>
          <w:sz w:val="24"/>
          <w:szCs w:val="24"/>
        </w:rPr>
        <w:footnoteReference w:id="2"/>
      </w:r>
      <w:r w:rsidRPr="00DF06AB">
        <w:rPr>
          <w:rFonts w:ascii="Gadugi" w:eastAsia="Malgun Gothic" w:hAnsi="Gadugi" w:cs="Estrangelo Edessa"/>
          <w:sz w:val="24"/>
          <w:szCs w:val="24"/>
        </w:rPr>
        <w:t xml:space="preserve"> </w:t>
      </w:r>
    </w:p>
    <w:p w14:paraId="61788786" w14:textId="77777777" w:rsidR="00615525" w:rsidRPr="00DF06AB" w:rsidRDefault="00615525" w:rsidP="00DF06AB">
      <w:pPr>
        <w:pStyle w:val="Prrafodelista"/>
        <w:tabs>
          <w:tab w:val="left" w:pos="0"/>
          <w:tab w:val="left" w:pos="426"/>
          <w:tab w:val="left" w:pos="3402"/>
        </w:tabs>
        <w:spacing w:after="0" w:line="276" w:lineRule="auto"/>
        <w:ind w:left="0"/>
        <w:jc w:val="both"/>
        <w:rPr>
          <w:rStyle w:val="normaltextrun"/>
          <w:rFonts w:ascii="Gadugi" w:hAnsi="Gadugi"/>
          <w:sz w:val="24"/>
          <w:szCs w:val="24"/>
        </w:rPr>
      </w:pPr>
    </w:p>
    <w:p w14:paraId="3E79E044" w14:textId="577B5F02" w:rsidR="00B70894" w:rsidRDefault="005F181C" w:rsidP="00DF06AB">
      <w:pPr>
        <w:tabs>
          <w:tab w:val="left" w:pos="0"/>
        </w:tabs>
        <w:spacing w:after="0" w:line="276" w:lineRule="auto"/>
        <w:jc w:val="both"/>
        <w:rPr>
          <w:rFonts w:ascii="Gadugi" w:eastAsia="Malgun Gothic" w:hAnsi="Gadugi" w:cs="Estrangelo Edessa"/>
          <w:sz w:val="24"/>
          <w:szCs w:val="24"/>
        </w:rPr>
      </w:pPr>
      <w:r w:rsidRPr="00DF06AB">
        <w:rPr>
          <w:rFonts w:ascii="Gadugi" w:eastAsia="Malgun Gothic" w:hAnsi="Gadugi" w:cs="Estrangelo Edessa"/>
          <w:sz w:val="24"/>
          <w:szCs w:val="24"/>
        </w:rPr>
        <w:t>Manifiesta la</w:t>
      </w:r>
      <w:r w:rsidR="000B1165" w:rsidRPr="00DF06AB">
        <w:rPr>
          <w:rFonts w:ascii="Gadugi" w:eastAsia="Malgun Gothic" w:hAnsi="Gadugi" w:cs="Estrangelo Edessa"/>
          <w:sz w:val="24"/>
          <w:szCs w:val="24"/>
        </w:rPr>
        <w:t xml:space="preserve"> demandante</w:t>
      </w:r>
      <w:r w:rsidR="00CC204C" w:rsidRPr="00DF06AB">
        <w:rPr>
          <w:rFonts w:ascii="Gadugi" w:eastAsia="Malgun Gothic" w:hAnsi="Gadugi" w:cs="Estrangelo Edessa"/>
          <w:sz w:val="24"/>
          <w:szCs w:val="24"/>
        </w:rPr>
        <w:t xml:space="preserve"> </w:t>
      </w:r>
      <w:r w:rsidR="00615525" w:rsidRPr="00DF06AB">
        <w:rPr>
          <w:rFonts w:ascii="Gadugi" w:eastAsia="Malgun Gothic" w:hAnsi="Gadugi" w:cs="Estrangelo Edessa"/>
          <w:sz w:val="24"/>
          <w:szCs w:val="24"/>
        </w:rPr>
        <w:t>que</w:t>
      </w:r>
      <w:r w:rsidR="0051297C" w:rsidRPr="00DF06AB">
        <w:rPr>
          <w:rFonts w:ascii="Gadugi" w:eastAsia="Malgun Gothic" w:hAnsi="Gadugi" w:cs="Estrangelo Edessa"/>
          <w:sz w:val="24"/>
          <w:szCs w:val="24"/>
        </w:rPr>
        <w:t xml:space="preserve">, el </w:t>
      </w:r>
      <w:r w:rsidR="00CC204C" w:rsidRPr="00DF06AB">
        <w:rPr>
          <w:rFonts w:ascii="Gadugi" w:eastAsia="Malgun Gothic" w:hAnsi="Gadugi" w:cs="Estrangelo Edessa"/>
          <w:sz w:val="24"/>
          <w:szCs w:val="24"/>
        </w:rPr>
        <w:t>4 de noviembre de 2009</w:t>
      </w:r>
      <w:r w:rsidR="00615525" w:rsidRPr="00DF06AB">
        <w:rPr>
          <w:rFonts w:ascii="Gadugi" w:eastAsia="Malgun Gothic" w:hAnsi="Gadugi" w:cs="Estrangelo Edessa"/>
          <w:sz w:val="24"/>
          <w:szCs w:val="24"/>
        </w:rPr>
        <w:t>,</w:t>
      </w:r>
      <w:r w:rsidR="00CC204C" w:rsidRPr="00DF06AB">
        <w:rPr>
          <w:rFonts w:ascii="Gadugi" w:eastAsia="Malgun Gothic" w:hAnsi="Gadugi" w:cs="Estrangelo Edessa"/>
          <w:sz w:val="24"/>
          <w:szCs w:val="24"/>
        </w:rPr>
        <w:t xml:space="preserve"> en la avenida 30 de agosto con calle 56 de la ciudad de Pereira, siendo las 14:30</w:t>
      </w:r>
      <w:r w:rsidR="00615525" w:rsidRPr="00DF06AB">
        <w:rPr>
          <w:rFonts w:ascii="Gadugi" w:eastAsia="Malgun Gothic" w:hAnsi="Gadugi" w:cs="Estrangelo Edessa"/>
          <w:sz w:val="24"/>
          <w:szCs w:val="24"/>
        </w:rPr>
        <w:t xml:space="preserve">, fue arrollada sobre la cebra por un </w:t>
      </w:r>
      <w:r w:rsidR="00CC204C" w:rsidRPr="00DF06AB">
        <w:rPr>
          <w:rFonts w:ascii="Gadugi" w:eastAsia="Malgun Gothic" w:hAnsi="Gadugi" w:cs="Estrangelo Edessa"/>
          <w:sz w:val="24"/>
          <w:szCs w:val="24"/>
        </w:rPr>
        <w:t xml:space="preserve">taxi, adscrito a la Cooperativa de Taxis de Risaralda Ltda. </w:t>
      </w:r>
      <w:r w:rsidR="007A3230">
        <w:rPr>
          <w:rFonts w:ascii="Gadugi" w:eastAsia="Malgun Gothic" w:hAnsi="Gadugi" w:cs="Estrangelo Edessa"/>
          <w:sz w:val="24"/>
          <w:szCs w:val="24"/>
        </w:rPr>
        <w:t>“</w:t>
      </w:r>
      <w:proofErr w:type="spellStart"/>
      <w:r w:rsidR="00CC204C" w:rsidRPr="00DF06AB">
        <w:rPr>
          <w:rFonts w:ascii="Gadugi" w:eastAsia="Malgun Gothic" w:hAnsi="Gadugi" w:cs="Estrangelo Edessa"/>
          <w:sz w:val="24"/>
          <w:szCs w:val="24"/>
        </w:rPr>
        <w:t>Covichoralda</w:t>
      </w:r>
      <w:proofErr w:type="spellEnd"/>
      <w:r w:rsidR="00CC204C" w:rsidRPr="00DF06AB">
        <w:rPr>
          <w:rFonts w:ascii="Gadugi" w:eastAsia="Malgun Gothic" w:hAnsi="Gadugi" w:cs="Estrangelo Edessa"/>
          <w:sz w:val="24"/>
          <w:szCs w:val="24"/>
        </w:rPr>
        <w:t>”</w:t>
      </w:r>
      <w:r w:rsidR="00615525" w:rsidRPr="00DF06AB">
        <w:rPr>
          <w:rFonts w:ascii="Gadugi" w:eastAsia="Malgun Gothic" w:hAnsi="Gadugi" w:cs="Estrangelo Edessa"/>
          <w:sz w:val="24"/>
          <w:szCs w:val="24"/>
        </w:rPr>
        <w:t xml:space="preserve">, a pesar de que el semáforo para </w:t>
      </w:r>
      <w:r w:rsidR="0051297C" w:rsidRPr="00DF06AB">
        <w:rPr>
          <w:rFonts w:ascii="Gadugi" w:eastAsia="Malgun Gothic" w:hAnsi="Gadugi" w:cs="Estrangelo Edessa"/>
          <w:sz w:val="24"/>
          <w:szCs w:val="24"/>
        </w:rPr>
        <w:t>él se hallaba en rojo, fuera de que se desplazaba por el carril exclusivo del Megabús y con exceso de velocidad.</w:t>
      </w:r>
    </w:p>
    <w:p w14:paraId="0054803B" w14:textId="77777777" w:rsidR="00B07333" w:rsidRPr="00DF06AB" w:rsidRDefault="00B07333" w:rsidP="00DF06AB">
      <w:pPr>
        <w:tabs>
          <w:tab w:val="left" w:pos="0"/>
        </w:tabs>
        <w:spacing w:after="0" w:line="276" w:lineRule="auto"/>
        <w:jc w:val="both"/>
        <w:rPr>
          <w:rFonts w:ascii="Gadugi" w:eastAsia="Malgun Gothic" w:hAnsi="Gadugi" w:cs="Estrangelo Edessa"/>
          <w:sz w:val="24"/>
          <w:szCs w:val="24"/>
        </w:rPr>
      </w:pPr>
    </w:p>
    <w:p w14:paraId="13DCB51B" w14:textId="4A5EEEA1" w:rsidR="00CC204C" w:rsidRPr="00DF06AB" w:rsidRDefault="0051297C" w:rsidP="00DF06AB">
      <w:pPr>
        <w:tabs>
          <w:tab w:val="left" w:pos="0"/>
        </w:tabs>
        <w:spacing w:after="0" w:line="276" w:lineRule="auto"/>
        <w:jc w:val="both"/>
        <w:rPr>
          <w:rFonts w:ascii="Gadugi" w:eastAsia="Malgun Gothic" w:hAnsi="Gadugi" w:cs="Estrangelo Edessa"/>
          <w:sz w:val="24"/>
          <w:szCs w:val="24"/>
        </w:rPr>
      </w:pPr>
      <w:r w:rsidRPr="00DF06AB">
        <w:rPr>
          <w:rFonts w:ascii="Gadugi" w:eastAsia="Malgun Gothic" w:hAnsi="Gadugi" w:cs="Estrangelo Edessa"/>
          <w:sz w:val="24"/>
          <w:szCs w:val="24"/>
        </w:rPr>
        <w:t xml:space="preserve">El automotor, que es de propiedad de José William Osorio Medina y Ana Luisa Medina Villa, era conducido en ese momento por Omar Julián Pavas Bedoya. </w:t>
      </w:r>
    </w:p>
    <w:p w14:paraId="044CBC59" w14:textId="77777777" w:rsidR="00B70894" w:rsidRPr="00DF06AB" w:rsidRDefault="00B70894" w:rsidP="00DF06AB">
      <w:pPr>
        <w:tabs>
          <w:tab w:val="left" w:pos="0"/>
        </w:tabs>
        <w:spacing w:after="0" w:line="276" w:lineRule="auto"/>
        <w:jc w:val="both"/>
        <w:rPr>
          <w:rFonts w:ascii="Gadugi" w:eastAsia="Malgun Gothic" w:hAnsi="Gadugi" w:cs="Estrangelo Edessa"/>
          <w:sz w:val="24"/>
          <w:szCs w:val="24"/>
        </w:rPr>
      </w:pPr>
    </w:p>
    <w:p w14:paraId="2DC57757" w14:textId="77777777" w:rsidR="00B757D8" w:rsidRPr="00DF06AB" w:rsidRDefault="0051297C" w:rsidP="00DF06AB">
      <w:pPr>
        <w:tabs>
          <w:tab w:val="left" w:pos="0"/>
        </w:tabs>
        <w:spacing w:after="0" w:line="276" w:lineRule="auto"/>
        <w:jc w:val="both"/>
        <w:rPr>
          <w:rFonts w:ascii="Gadugi" w:eastAsia="Malgun Gothic" w:hAnsi="Gadugi" w:cs="Estrangelo Edessa"/>
          <w:sz w:val="24"/>
          <w:szCs w:val="24"/>
        </w:rPr>
      </w:pPr>
      <w:r w:rsidRPr="00DF06AB">
        <w:rPr>
          <w:rFonts w:ascii="Gadugi" w:eastAsia="Malgun Gothic" w:hAnsi="Gadugi" w:cs="Estrangelo Edessa"/>
          <w:sz w:val="24"/>
          <w:szCs w:val="24"/>
        </w:rPr>
        <w:t xml:space="preserve">El accidente produjo en la demandante, quien contaba con </w:t>
      </w:r>
      <w:r w:rsidR="00CC73D7" w:rsidRPr="00DF06AB">
        <w:rPr>
          <w:rFonts w:ascii="Gadugi" w:eastAsia="Malgun Gothic" w:hAnsi="Gadugi" w:cs="Estrangelo Edessa"/>
          <w:sz w:val="24"/>
          <w:szCs w:val="24"/>
        </w:rPr>
        <w:t>75 años</w:t>
      </w:r>
      <w:r w:rsidRPr="00DF06AB">
        <w:rPr>
          <w:rFonts w:ascii="Gadugi" w:eastAsia="Malgun Gothic" w:hAnsi="Gadugi" w:cs="Estrangelo Edessa"/>
          <w:sz w:val="24"/>
          <w:szCs w:val="24"/>
        </w:rPr>
        <w:t xml:space="preserve">, </w:t>
      </w:r>
      <w:r w:rsidR="00CC73D7" w:rsidRPr="00DF06AB">
        <w:rPr>
          <w:rFonts w:ascii="Gadugi" w:eastAsia="Malgun Gothic" w:hAnsi="Gadugi" w:cs="Estrangelo Edessa"/>
          <w:sz w:val="24"/>
          <w:szCs w:val="24"/>
        </w:rPr>
        <w:t xml:space="preserve">perturbación funcional del miembro superior izquierdo y perturbación funcional del </w:t>
      </w:r>
      <w:r w:rsidRPr="00DF06AB">
        <w:rPr>
          <w:rFonts w:ascii="Gadugi" w:eastAsia="Malgun Gothic" w:hAnsi="Gadugi" w:cs="Estrangelo Edessa"/>
          <w:sz w:val="24"/>
          <w:szCs w:val="24"/>
        </w:rPr>
        <w:t>ór</w:t>
      </w:r>
      <w:r w:rsidR="00CC73D7" w:rsidRPr="00DF06AB">
        <w:rPr>
          <w:rFonts w:ascii="Gadugi" w:eastAsia="Malgun Gothic" w:hAnsi="Gadugi" w:cs="Estrangelo Edessa"/>
          <w:sz w:val="24"/>
          <w:szCs w:val="24"/>
        </w:rPr>
        <w:t>gano de locomoción, ambas de carácter permanente</w:t>
      </w:r>
      <w:r w:rsidR="00B757D8" w:rsidRPr="00DF06AB">
        <w:rPr>
          <w:rFonts w:ascii="Gadugi" w:eastAsia="Malgun Gothic" w:hAnsi="Gadugi" w:cs="Estrangelo Edessa"/>
          <w:sz w:val="24"/>
          <w:szCs w:val="24"/>
        </w:rPr>
        <w:t xml:space="preserve">, además de una incapacidad de 140 días; se inició la investigación penal, pero la misma fue archivada. </w:t>
      </w:r>
    </w:p>
    <w:p w14:paraId="4A9EA9CC" w14:textId="77777777" w:rsidR="00B757D8" w:rsidRPr="00DF06AB" w:rsidRDefault="00B757D8" w:rsidP="00DF06AB">
      <w:pPr>
        <w:tabs>
          <w:tab w:val="left" w:pos="0"/>
        </w:tabs>
        <w:spacing w:after="0" w:line="276" w:lineRule="auto"/>
        <w:jc w:val="both"/>
        <w:rPr>
          <w:rFonts w:ascii="Gadugi" w:eastAsia="Malgun Gothic" w:hAnsi="Gadugi" w:cs="Estrangelo Edessa"/>
          <w:sz w:val="24"/>
          <w:szCs w:val="24"/>
        </w:rPr>
      </w:pPr>
    </w:p>
    <w:p w14:paraId="4B0126F8" w14:textId="74B1A0E4" w:rsidR="000B1165" w:rsidRPr="00DF06AB" w:rsidRDefault="00B757D8" w:rsidP="00DF06AB">
      <w:pPr>
        <w:tabs>
          <w:tab w:val="left" w:pos="0"/>
        </w:tabs>
        <w:spacing w:after="0" w:line="276" w:lineRule="auto"/>
        <w:jc w:val="both"/>
        <w:rPr>
          <w:rFonts w:ascii="Gadugi" w:eastAsia="Malgun Gothic" w:hAnsi="Gadugi" w:cs="Estrangelo Edessa"/>
          <w:sz w:val="24"/>
          <w:szCs w:val="24"/>
        </w:rPr>
      </w:pPr>
      <w:r w:rsidRPr="00DF06AB">
        <w:rPr>
          <w:rFonts w:ascii="Gadugi" w:eastAsia="Malgun Gothic" w:hAnsi="Gadugi" w:cs="Estrangelo Edessa"/>
          <w:sz w:val="24"/>
          <w:szCs w:val="24"/>
        </w:rPr>
        <w:t>Agrega que, e</w:t>
      </w:r>
      <w:r w:rsidR="00CC73D7" w:rsidRPr="00DF06AB">
        <w:rPr>
          <w:rFonts w:ascii="Gadugi" w:eastAsia="Malgun Gothic" w:hAnsi="Gadugi" w:cs="Estrangelo Edessa"/>
          <w:sz w:val="24"/>
          <w:szCs w:val="24"/>
        </w:rPr>
        <w:t>l 28 de noviembre de 2018</w:t>
      </w:r>
      <w:r w:rsidRPr="00DF06AB">
        <w:rPr>
          <w:rFonts w:ascii="Gadugi" w:eastAsia="Malgun Gothic" w:hAnsi="Gadugi" w:cs="Estrangelo Edessa"/>
          <w:sz w:val="24"/>
          <w:szCs w:val="24"/>
        </w:rPr>
        <w:t>,</w:t>
      </w:r>
      <w:r w:rsidR="00CC73D7" w:rsidRPr="00DF06AB">
        <w:rPr>
          <w:rFonts w:ascii="Gadugi" w:eastAsia="Malgun Gothic" w:hAnsi="Gadugi" w:cs="Estrangelo Edessa"/>
          <w:sz w:val="24"/>
          <w:szCs w:val="24"/>
        </w:rPr>
        <w:t xml:space="preserve"> </w:t>
      </w:r>
      <w:r w:rsidRPr="00DF06AB">
        <w:rPr>
          <w:rFonts w:ascii="Gadugi" w:eastAsia="Malgun Gothic" w:hAnsi="Gadugi" w:cs="Estrangelo Edessa"/>
          <w:sz w:val="24"/>
          <w:szCs w:val="24"/>
        </w:rPr>
        <w:t>la</w:t>
      </w:r>
      <w:r w:rsidR="00CC73D7" w:rsidRPr="00DF06AB">
        <w:rPr>
          <w:rFonts w:ascii="Gadugi" w:eastAsia="Malgun Gothic" w:hAnsi="Gadugi" w:cs="Estrangelo Edessa"/>
          <w:sz w:val="24"/>
          <w:szCs w:val="24"/>
        </w:rPr>
        <w:t xml:space="preserve"> </w:t>
      </w:r>
      <w:r w:rsidR="00786367" w:rsidRPr="00DF06AB">
        <w:rPr>
          <w:rFonts w:ascii="Gadugi" w:eastAsia="Malgun Gothic" w:hAnsi="Gadugi" w:cs="Estrangelo Edessa"/>
          <w:sz w:val="24"/>
          <w:szCs w:val="24"/>
        </w:rPr>
        <w:t xml:space="preserve">Junta Regional </w:t>
      </w:r>
      <w:r w:rsidRPr="00DF06AB">
        <w:rPr>
          <w:rFonts w:ascii="Gadugi" w:eastAsia="Malgun Gothic" w:hAnsi="Gadugi" w:cs="Estrangelo Edessa"/>
          <w:sz w:val="24"/>
          <w:szCs w:val="24"/>
        </w:rPr>
        <w:t>d</w:t>
      </w:r>
      <w:r w:rsidR="00786367" w:rsidRPr="00DF06AB">
        <w:rPr>
          <w:rFonts w:ascii="Gadugi" w:eastAsia="Malgun Gothic" w:hAnsi="Gadugi" w:cs="Estrangelo Edessa"/>
          <w:sz w:val="24"/>
          <w:szCs w:val="24"/>
        </w:rPr>
        <w:t xml:space="preserve">e Invalidez </w:t>
      </w:r>
      <w:r w:rsidRPr="00DF06AB">
        <w:rPr>
          <w:rFonts w:ascii="Gadugi" w:eastAsia="Malgun Gothic" w:hAnsi="Gadugi" w:cs="Estrangelo Edessa"/>
          <w:sz w:val="24"/>
          <w:szCs w:val="24"/>
        </w:rPr>
        <w:t>d</w:t>
      </w:r>
      <w:r w:rsidR="00786367" w:rsidRPr="00DF06AB">
        <w:rPr>
          <w:rFonts w:ascii="Gadugi" w:eastAsia="Malgun Gothic" w:hAnsi="Gadugi" w:cs="Estrangelo Edessa"/>
          <w:sz w:val="24"/>
          <w:szCs w:val="24"/>
        </w:rPr>
        <w:t>e Risaralda</w:t>
      </w:r>
      <w:r w:rsidRPr="00DF06AB">
        <w:rPr>
          <w:rFonts w:ascii="Gadugi" w:eastAsia="Malgun Gothic" w:hAnsi="Gadugi" w:cs="Estrangelo Edessa"/>
          <w:sz w:val="24"/>
          <w:szCs w:val="24"/>
        </w:rPr>
        <w:t>,</w:t>
      </w:r>
      <w:r w:rsidR="00786367" w:rsidRPr="00DF06AB">
        <w:rPr>
          <w:rFonts w:ascii="Gadugi" w:eastAsia="Malgun Gothic" w:hAnsi="Gadugi" w:cs="Estrangelo Edessa"/>
          <w:sz w:val="24"/>
          <w:szCs w:val="24"/>
        </w:rPr>
        <w:t xml:space="preserve"> mediante dictamen N°24904583-1165</w:t>
      </w:r>
      <w:r w:rsidRPr="00DF06AB">
        <w:rPr>
          <w:rFonts w:ascii="Gadugi" w:eastAsia="Malgun Gothic" w:hAnsi="Gadugi" w:cs="Estrangelo Edessa"/>
          <w:sz w:val="24"/>
          <w:szCs w:val="24"/>
        </w:rPr>
        <w:t>,</w:t>
      </w:r>
      <w:r w:rsidR="000B1165" w:rsidRPr="00DF06AB">
        <w:rPr>
          <w:rFonts w:ascii="Gadugi" w:eastAsia="Malgun Gothic" w:hAnsi="Gadugi" w:cs="Estrangelo Edessa"/>
          <w:sz w:val="24"/>
          <w:szCs w:val="24"/>
        </w:rPr>
        <w:t xml:space="preserve"> </w:t>
      </w:r>
      <w:r w:rsidR="00786367" w:rsidRPr="00DF06AB">
        <w:rPr>
          <w:rFonts w:ascii="Gadugi" w:eastAsia="Malgun Gothic" w:hAnsi="Gadugi" w:cs="Estrangelo Edessa"/>
          <w:sz w:val="24"/>
          <w:szCs w:val="24"/>
        </w:rPr>
        <w:t xml:space="preserve">determinó </w:t>
      </w:r>
      <w:r w:rsidR="00B07333" w:rsidRPr="00DF06AB">
        <w:rPr>
          <w:rFonts w:ascii="Gadugi" w:eastAsia="Malgun Gothic" w:hAnsi="Gadugi" w:cs="Estrangelo Edessa"/>
          <w:sz w:val="24"/>
          <w:szCs w:val="24"/>
        </w:rPr>
        <w:t>su pérdida</w:t>
      </w:r>
      <w:r w:rsidR="00786367" w:rsidRPr="00DF06AB">
        <w:rPr>
          <w:rFonts w:ascii="Gadugi" w:eastAsia="Malgun Gothic" w:hAnsi="Gadugi" w:cs="Estrangelo Edessa"/>
          <w:sz w:val="24"/>
          <w:szCs w:val="24"/>
        </w:rPr>
        <w:t xml:space="preserve"> de capacidad laboral en </w:t>
      </w:r>
      <w:r w:rsidRPr="00DF06AB">
        <w:rPr>
          <w:rFonts w:ascii="Gadugi" w:eastAsia="Malgun Gothic" w:hAnsi="Gadugi" w:cs="Estrangelo Edessa"/>
          <w:sz w:val="24"/>
          <w:szCs w:val="24"/>
        </w:rPr>
        <w:t>un</w:t>
      </w:r>
      <w:r w:rsidR="00786367" w:rsidRPr="00DF06AB">
        <w:rPr>
          <w:rFonts w:ascii="Gadugi" w:eastAsia="Malgun Gothic" w:hAnsi="Gadugi" w:cs="Estrangelo Edessa"/>
          <w:sz w:val="24"/>
          <w:szCs w:val="24"/>
        </w:rPr>
        <w:t xml:space="preserve"> 59%, </w:t>
      </w:r>
      <w:r w:rsidRPr="00DF06AB">
        <w:rPr>
          <w:rFonts w:ascii="Gadugi" w:eastAsia="Malgun Gothic" w:hAnsi="Gadugi" w:cs="Estrangelo Edessa"/>
          <w:sz w:val="24"/>
          <w:szCs w:val="24"/>
        </w:rPr>
        <w:t xml:space="preserve">de </w:t>
      </w:r>
      <w:r w:rsidR="00786367" w:rsidRPr="00DF06AB">
        <w:rPr>
          <w:rFonts w:ascii="Gadugi" w:eastAsia="Malgun Gothic" w:hAnsi="Gadugi" w:cs="Estrangelo Edessa"/>
          <w:sz w:val="24"/>
          <w:szCs w:val="24"/>
        </w:rPr>
        <w:t>origen</w:t>
      </w:r>
      <w:r w:rsidRPr="00DF06AB">
        <w:rPr>
          <w:rFonts w:ascii="Gadugi" w:eastAsia="Malgun Gothic" w:hAnsi="Gadugi" w:cs="Estrangelo Edessa"/>
          <w:sz w:val="24"/>
          <w:szCs w:val="24"/>
        </w:rPr>
        <w:t xml:space="preserve"> </w:t>
      </w:r>
      <w:r w:rsidR="00786367" w:rsidRPr="00DF06AB">
        <w:rPr>
          <w:rFonts w:ascii="Gadugi" w:eastAsia="Malgun Gothic" w:hAnsi="Gadugi" w:cs="Estrangelo Edessa"/>
          <w:sz w:val="24"/>
          <w:szCs w:val="24"/>
        </w:rPr>
        <w:t>común</w:t>
      </w:r>
      <w:r w:rsidRPr="00DF06AB">
        <w:rPr>
          <w:rFonts w:ascii="Gadugi" w:eastAsia="Malgun Gothic" w:hAnsi="Gadugi" w:cs="Estrangelo Edessa"/>
          <w:sz w:val="24"/>
          <w:szCs w:val="24"/>
        </w:rPr>
        <w:t xml:space="preserve"> y con fecha </w:t>
      </w:r>
      <w:r w:rsidR="00786367" w:rsidRPr="00DF06AB">
        <w:rPr>
          <w:rFonts w:ascii="Gadugi" w:eastAsia="Malgun Gothic" w:hAnsi="Gadugi" w:cs="Estrangelo Edessa"/>
          <w:sz w:val="24"/>
          <w:szCs w:val="24"/>
        </w:rPr>
        <w:t>de estructuración</w:t>
      </w:r>
      <w:r w:rsidRPr="00DF06AB">
        <w:rPr>
          <w:rFonts w:ascii="Gadugi" w:eastAsia="Malgun Gothic" w:hAnsi="Gadugi" w:cs="Estrangelo Edessa"/>
          <w:sz w:val="24"/>
          <w:szCs w:val="24"/>
        </w:rPr>
        <w:t xml:space="preserve"> el </w:t>
      </w:r>
      <w:r w:rsidR="00786367" w:rsidRPr="00DF06AB">
        <w:rPr>
          <w:rFonts w:ascii="Gadugi" w:eastAsia="Malgun Gothic" w:hAnsi="Gadugi" w:cs="Estrangelo Edessa"/>
          <w:sz w:val="24"/>
          <w:szCs w:val="24"/>
        </w:rPr>
        <w:t>04/11/2009.</w:t>
      </w:r>
    </w:p>
    <w:p w14:paraId="24BF05BA" w14:textId="77777777" w:rsidR="00786367" w:rsidRPr="00DF06AB" w:rsidRDefault="00786367" w:rsidP="00DF06AB">
      <w:pPr>
        <w:tabs>
          <w:tab w:val="left" w:pos="0"/>
        </w:tabs>
        <w:spacing w:after="0" w:line="276" w:lineRule="auto"/>
        <w:jc w:val="both"/>
        <w:rPr>
          <w:rFonts w:ascii="Gadugi" w:eastAsia="Malgun Gothic" w:hAnsi="Gadugi" w:cs="Estrangelo Edessa"/>
          <w:sz w:val="24"/>
          <w:szCs w:val="24"/>
        </w:rPr>
      </w:pPr>
    </w:p>
    <w:p w14:paraId="4F4B6A44" w14:textId="4610FB96" w:rsidR="00786367" w:rsidRPr="00DF06AB" w:rsidRDefault="00786367" w:rsidP="00DF06AB">
      <w:pPr>
        <w:tabs>
          <w:tab w:val="left" w:pos="0"/>
        </w:tabs>
        <w:spacing w:after="0" w:line="276" w:lineRule="auto"/>
        <w:jc w:val="both"/>
        <w:rPr>
          <w:rFonts w:ascii="Gadugi" w:eastAsia="Malgun Gothic" w:hAnsi="Gadugi" w:cs="Estrangelo Edessa"/>
          <w:sz w:val="24"/>
          <w:szCs w:val="24"/>
        </w:rPr>
      </w:pPr>
      <w:r w:rsidRPr="00DF06AB">
        <w:rPr>
          <w:rFonts w:ascii="Gadugi" w:eastAsia="Malgun Gothic" w:hAnsi="Gadugi" w:cs="Estrangelo Edessa"/>
          <w:sz w:val="24"/>
          <w:szCs w:val="24"/>
        </w:rPr>
        <w:t xml:space="preserve">La señora Clara Rosa Rojo </w:t>
      </w:r>
      <w:r w:rsidR="00B757D8" w:rsidRPr="00DF06AB">
        <w:rPr>
          <w:rFonts w:ascii="Gadugi" w:eastAsia="Malgun Gothic" w:hAnsi="Gadugi" w:cs="Estrangelo Edessa"/>
          <w:sz w:val="24"/>
          <w:szCs w:val="24"/>
        </w:rPr>
        <w:t xml:space="preserve">de </w:t>
      </w:r>
      <w:r w:rsidRPr="00DF06AB">
        <w:rPr>
          <w:rFonts w:ascii="Gadugi" w:eastAsia="Malgun Gothic" w:hAnsi="Gadugi" w:cs="Estrangelo Edessa"/>
          <w:sz w:val="24"/>
          <w:szCs w:val="24"/>
        </w:rPr>
        <w:t xml:space="preserve">Rojo, a la fecha de ocurrencia del accidente desempeñaba actividades laborales de las cuales provenían sus ingresos mensuales y </w:t>
      </w:r>
      <w:r w:rsidR="7B24775E" w:rsidRPr="00DF06AB">
        <w:rPr>
          <w:rFonts w:ascii="Gadugi" w:eastAsia="Malgun Gothic" w:hAnsi="Gadugi" w:cs="Estrangelo Edessa"/>
          <w:sz w:val="24"/>
          <w:szCs w:val="24"/>
        </w:rPr>
        <w:t>el sustento</w:t>
      </w:r>
      <w:r w:rsidRPr="00DF06AB">
        <w:rPr>
          <w:rFonts w:ascii="Gadugi" w:eastAsia="Malgun Gothic" w:hAnsi="Gadugi" w:cs="Estrangelo Edessa"/>
          <w:sz w:val="24"/>
          <w:szCs w:val="24"/>
        </w:rPr>
        <w:t xml:space="preserve"> económico propio y el de su núcleo familiar, labor consistente en cuidados a personas de la tercera edad</w:t>
      </w:r>
      <w:r w:rsidR="00B757D8" w:rsidRPr="00DF06AB">
        <w:rPr>
          <w:rFonts w:ascii="Gadugi" w:eastAsia="Malgun Gothic" w:hAnsi="Gadugi" w:cs="Estrangelo Edessa"/>
          <w:sz w:val="24"/>
          <w:szCs w:val="24"/>
        </w:rPr>
        <w:t xml:space="preserve">, por la que </w:t>
      </w:r>
      <w:r w:rsidRPr="00DF06AB">
        <w:rPr>
          <w:rFonts w:ascii="Gadugi" w:eastAsia="Malgun Gothic" w:hAnsi="Gadugi" w:cs="Estrangelo Edessa"/>
          <w:sz w:val="24"/>
          <w:szCs w:val="24"/>
        </w:rPr>
        <w:t xml:space="preserve">percibía </w:t>
      </w:r>
      <w:r w:rsidR="00B757D8" w:rsidRPr="00DF06AB">
        <w:rPr>
          <w:rFonts w:ascii="Gadugi" w:eastAsia="Malgun Gothic" w:hAnsi="Gadugi" w:cs="Estrangelo Edessa"/>
          <w:sz w:val="24"/>
          <w:szCs w:val="24"/>
        </w:rPr>
        <w:t>el salario mínimo que, para el</w:t>
      </w:r>
      <w:r w:rsidRPr="00DF06AB">
        <w:rPr>
          <w:rFonts w:ascii="Gadugi" w:eastAsia="Malgun Gothic" w:hAnsi="Gadugi" w:cs="Estrangelo Edessa"/>
          <w:sz w:val="24"/>
          <w:szCs w:val="24"/>
        </w:rPr>
        <w:t xml:space="preserve"> 2009, ascendía a $515.000</w:t>
      </w:r>
      <w:r w:rsidR="00B757D8" w:rsidRPr="00DF06AB">
        <w:rPr>
          <w:rFonts w:ascii="Gadugi" w:eastAsia="Malgun Gothic" w:hAnsi="Gadugi" w:cs="Estrangelo Edessa"/>
          <w:sz w:val="24"/>
          <w:szCs w:val="24"/>
        </w:rPr>
        <w:t>,</w:t>
      </w:r>
      <w:r w:rsidR="00B07333">
        <w:rPr>
          <w:rFonts w:ascii="Gadugi" w:eastAsia="Malgun Gothic" w:hAnsi="Gadugi" w:cs="Estrangelo Edessa"/>
          <w:sz w:val="24"/>
          <w:szCs w:val="24"/>
        </w:rPr>
        <w:t>00</w:t>
      </w:r>
      <w:r w:rsidR="00B757D8" w:rsidRPr="00DF06AB">
        <w:rPr>
          <w:rFonts w:ascii="Gadugi" w:eastAsia="Malgun Gothic" w:hAnsi="Gadugi" w:cs="Estrangelo Edessa"/>
          <w:sz w:val="24"/>
          <w:szCs w:val="24"/>
        </w:rPr>
        <w:t xml:space="preserve">. </w:t>
      </w:r>
    </w:p>
    <w:p w14:paraId="33C0724F" w14:textId="78EE0B8D" w:rsidR="00B757D8" w:rsidRPr="00DF06AB" w:rsidRDefault="00B757D8" w:rsidP="00DF06AB">
      <w:pPr>
        <w:tabs>
          <w:tab w:val="left" w:pos="0"/>
        </w:tabs>
        <w:spacing w:after="0" w:line="276" w:lineRule="auto"/>
        <w:jc w:val="both"/>
        <w:rPr>
          <w:rFonts w:ascii="Gadugi" w:eastAsia="Malgun Gothic" w:hAnsi="Gadugi" w:cs="Estrangelo Edessa"/>
          <w:sz w:val="24"/>
          <w:szCs w:val="24"/>
        </w:rPr>
      </w:pPr>
    </w:p>
    <w:p w14:paraId="5F3E0BAB" w14:textId="24B7C131" w:rsidR="00B757D8" w:rsidRPr="00DF06AB" w:rsidRDefault="00B757D8" w:rsidP="00DF06AB">
      <w:pPr>
        <w:tabs>
          <w:tab w:val="left" w:pos="0"/>
        </w:tabs>
        <w:spacing w:after="0" w:line="276" w:lineRule="auto"/>
        <w:jc w:val="both"/>
        <w:rPr>
          <w:rFonts w:ascii="Gadugi" w:eastAsia="Malgun Gothic" w:hAnsi="Gadugi" w:cs="Estrangelo Edessa"/>
          <w:i/>
          <w:sz w:val="24"/>
          <w:szCs w:val="24"/>
        </w:rPr>
      </w:pPr>
      <w:r w:rsidRPr="00DF06AB">
        <w:rPr>
          <w:rFonts w:ascii="Gadugi" w:eastAsia="Malgun Gothic" w:hAnsi="Gadugi" w:cs="Estrangelo Edessa"/>
          <w:sz w:val="24"/>
          <w:szCs w:val="24"/>
        </w:rPr>
        <w:t>El suceso le ocasionó perjuicios materiales (lucro cesante</w:t>
      </w:r>
      <w:r w:rsidR="0043119F" w:rsidRPr="00DF06AB">
        <w:rPr>
          <w:rFonts w:ascii="Gadugi" w:eastAsia="Malgun Gothic" w:hAnsi="Gadugi" w:cs="Estrangelo Edessa"/>
          <w:sz w:val="24"/>
          <w:szCs w:val="24"/>
        </w:rPr>
        <w:t xml:space="preserve"> pasado</w:t>
      </w:r>
      <w:r w:rsidRPr="00DF06AB">
        <w:rPr>
          <w:rFonts w:ascii="Gadugi" w:eastAsia="Malgun Gothic" w:hAnsi="Gadugi" w:cs="Estrangelo Edessa"/>
          <w:sz w:val="24"/>
          <w:szCs w:val="24"/>
        </w:rPr>
        <w:t>) y extrapatrimoniales</w:t>
      </w:r>
      <w:r w:rsidR="00633857" w:rsidRPr="00DF06AB">
        <w:rPr>
          <w:rFonts w:ascii="Gadugi" w:eastAsia="Malgun Gothic" w:hAnsi="Gadugi" w:cs="Estrangelo Edessa"/>
          <w:sz w:val="24"/>
          <w:szCs w:val="24"/>
        </w:rPr>
        <w:t xml:space="preserve"> (morales, a la vida de relación y </w:t>
      </w:r>
      <w:r w:rsidR="00633857" w:rsidRPr="00DF06AB">
        <w:rPr>
          <w:rFonts w:ascii="Gadugi" w:eastAsia="Malgun Gothic" w:hAnsi="Gadugi" w:cs="Estrangelo Edessa"/>
          <w:i/>
          <w:sz w:val="24"/>
          <w:szCs w:val="24"/>
        </w:rPr>
        <w:t xml:space="preserve">“a la salud”). </w:t>
      </w:r>
    </w:p>
    <w:p w14:paraId="1B47CD2F" w14:textId="36F566BD" w:rsidR="00A933B5" w:rsidRPr="00DF06AB" w:rsidRDefault="00A933B5" w:rsidP="00DF06AB">
      <w:pPr>
        <w:tabs>
          <w:tab w:val="left" w:pos="0"/>
        </w:tabs>
        <w:spacing w:after="0" w:line="276" w:lineRule="auto"/>
        <w:jc w:val="both"/>
        <w:rPr>
          <w:rFonts w:ascii="Gadugi" w:eastAsia="Malgun Gothic" w:hAnsi="Gadugi" w:cs="Estrangelo Edessa"/>
          <w:sz w:val="24"/>
          <w:szCs w:val="24"/>
        </w:rPr>
      </w:pPr>
    </w:p>
    <w:p w14:paraId="5C3A7FD9" w14:textId="208D571C" w:rsidR="002271F1" w:rsidRPr="00DF06AB" w:rsidRDefault="002271F1" w:rsidP="00DF06AB">
      <w:pPr>
        <w:pStyle w:val="Prrafodelista"/>
        <w:numPr>
          <w:ilvl w:val="1"/>
          <w:numId w:val="1"/>
        </w:numPr>
        <w:tabs>
          <w:tab w:val="left" w:pos="0"/>
          <w:tab w:val="left" w:pos="426"/>
          <w:tab w:val="left" w:pos="567"/>
          <w:tab w:val="left" w:pos="2835"/>
        </w:tabs>
        <w:spacing w:after="0" w:line="276" w:lineRule="auto"/>
        <w:ind w:left="0" w:firstLine="0"/>
        <w:jc w:val="both"/>
        <w:rPr>
          <w:rStyle w:val="normaltextrun"/>
          <w:rFonts w:ascii="Gadugi" w:hAnsi="Gadugi"/>
          <w:b/>
          <w:bCs/>
          <w:sz w:val="24"/>
          <w:szCs w:val="24"/>
          <w:lang w:val="en-US"/>
        </w:rPr>
      </w:pPr>
      <w:r w:rsidRPr="00DF06AB">
        <w:rPr>
          <w:rFonts w:ascii="Gadugi" w:eastAsia="Calibri" w:hAnsi="Gadugi" w:cs="Times New Roman"/>
          <w:b/>
          <w:bCs/>
          <w:sz w:val="24"/>
          <w:szCs w:val="24"/>
        </w:rPr>
        <w:t>Pretensiones</w:t>
      </w:r>
      <w:r w:rsidR="00633857" w:rsidRPr="00DF06AB">
        <w:rPr>
          <w:rStyle w:val="Refdenotaalpie"/>
          <w:rFonts w:ascii="Gadugi" w:eastAsia="Calibri" w:hAnsi="Gadugi" w:cs="Times New Roman"/>
          <w:b/>
          <w:bCs/>
          <w:sz w:val="24"/>
          <w:szCs w:val="24"/>
        </w:rPr>
        <w:footnoteReference w:id="3"/>
      </w:r>
    </w:p>
    <w:p w14:paraId="4B478E1C" w14:textId="77777777" w:rsidR="002271F1" w:rsidRPr="00DF06AB" w:rsidRDefault="002271F1" w:rsidP="00DF06AB">
      <w:pPr>
        <w:pStyle w:val="Prrafodelista"/>
        <w:tabs>
          <w:tab w:val="left" w:pos="0"/>
          <w:tab w:val="left" w:pos="3402"/>
        </w:tabs>
        <w:spacing w:after="0" w:line="276" w:lineRule="auto"/>
        <w:ind w:left="2835"/>
        <w:jc w:val="both"/>
        <w:rPr>
          <w:rFonts w:ascii="Gadugi" w:eastAsia="Calibri" w:hAnsi="Gadugi" w:cs="Times New Roman"/>
          <w:sz w:val="24"/>
          <w:szCs w:val="24"/>
        </w:rPr>
      </w:pPr>
    </w:p>
    <w:p w14:paraId="0CF78B08" w14:textId="079F8CA0" w:rsidR="008A6DC5" w:rsidRPr="00DF06AB" w:rsidRDefault="00633857" w:rsidP="00DF06AB">
      <w:pPr>
        <w:pStyle w:val="Prrafodelista"/>
        <w:tabs>
          <w:tab w:val="left" w:pos="0"/>
          <w:tab w:val="left" w:pos="3402"/>
        </w:tabs>
        <w:spacing w:after="0" w:line="276" w:lineRule="auto"/>
        <w:ind w:left="0"/>
        <w:jc w:val="both"/>
        <w:rPr>
          <w:rFonts w:ascii="Gadugi" w:eastAsia="Calibri" w:hAnsi="Gadugi" w:cs="Times New Roman"/>
          <w:sz w:val="24"/>
          <w:szCs w:val="24"/>
        </w:rPr>
      </w:pPr>
      <w:r w:rsidRPr="00DF06AB">
        <w:rPr>
          <w:rFonts w:ascii="Gadugi" w:eastAsia="Calibri" w:hAnsi="Gadugi" w:cs="Times New Roman"/>
          <w:sz w:val="24"/>
          <w:szCs w:val="24"/>
        </w:rPr>
        <w:t xml:space="preserve">Pidió (i) que </w:t>
      </w:r>
      <w:r w:rsidR="005C65D4" w:rsidRPr="00DF06AB">
        <w:rPr>
          <w:rFonts w:ascii="Gadugi" w:eastAsia="Calibri" w:hAnsi="Gadugi" w:cs="Times New Roman"/>
          <w:sz w:val="24"/>
          <w:szCs w:val="24"/>
        </w:rPr>
        <w:t>se declar</w:t>
      </w:r>
      <w:r w:rsidRPr="00DF06AB">
        <w:rPr>
          <w:rFonts w:ascii="Gadugi" w:eastAsia="Calibri" w:hAnsi="Gadugi" w:cs="Times New Roman"/>
          <w:sz w:val="24"/>
          <w:szCs w:val="24"/>
        </w:rPr>
        <w:t>ara</w:t>
      </w:r>
      <w:r w:rsidR="005C65D4" w:rsidRPr="00DF06AB">
        <w:rPr>
          <w:rFonts w:ascii="Gadugi" w:eastAsia="Calibri" w:hAnsi="Gadugi" w:cs="Times New Roman"/>
          <w:sz w:val="24"/>
          <w:szCs w:val="24"/>
        </w:rPr>
        <w:t xml:space="preserve"> civil y</w:t>
      </w:r>
      <w:r w:rsidR="00AB4298" w:rsidRPr="00DF06AB">
        <w:rPr>
          <w:rFonts w:ascii="Gadugi" w:eastAsia="Calibri" w:hAnsi="Gadugi" w:cs="Times New Roman"/>
          <w:sz w:val="24"/>
          <w:szCs w:val="24"/>
        </w:rPr>
        <w:t xml:space="preserve"> solidariamente responsable de los hechos</w:t>
      </w:r>
      <w:r w:rsidRPr="00DF06AB">
        <w:rPr>
          <w:rFonts w:ascii="Gadugi" w:eastAsia="Calibri" w:hAnsi="Gadugi" w:cs="Times New Roman"/>
          <w:sz w:val="24"/>
          <w:szCs w:val="24"/>
        </w:rPr>
        <w:t xml:space="preserve"> </w:t>
      </w:r>
      <w:r w:rsidR="00AB4298" w:rsidRPr="00DF06AB">
        <w:rPr>
          <w:rFonts w:ascii="Gadugi" w:eastAsia="Calibri" w:hAnsi="Gadugi" w:cs="Times New Roman"/>
          <w:sz w:val="24"/>
          <w:szCs w:val="24"/>
        </w:rPr>
        <w:t>a José William Osorio Medina</w:t>
      </w:r>
      <w:r w:rsidRPr="00DF06AB">
        <w:rPr>
          <w:rFonts w:ascii="Gadugi" w:eastAsia="Calibri" w:hAnsi="Gadugi" w:cs="Times New Roman"/>
          <w:sz w:val="24"/>
          <w:szCs w:val="24"/>
        </w:rPr>
        <w:t>,</w:t>
      </w:r>
      <w:r w:rsidR="00AB4298" w:rsidRPr="00DF06AB">
        <w:rPr>
          <w:rFonts w:ascii="Gadugi" w:eastAsia="Calibri" w:hAnsi="Gadugi" w:cs="Times New Roman"/>
          <w:sz w:val="24"/>
          <w:szCs w:val="24"/>
        </w:rPr>
        <w:t xml:space="preserve"> Ana Luisa Medina Villa</w:t>
      </w:r>
      <w:r w:rsidRPr="00DF06AB">
        <w:rPr>
          <w:rFonts w:ascii="Gadugi" w:eastAsia="Calibri" w:hAnsi="Gadugi" w:cs="Times New Roman"/>
          <w:sz w:val="24"/>
          <w:szCs w:val="24"/>
        </w:rPr>
        <w:t xml:space="preserve"> y </w:t>
      </w:r>
      <w:r w:rsidR="00AB4298" w:rsidRPr="00DF06AB">
        <w:rPr>
          <w:rFonts w:ascii="Gadugi" w:eastAsia="Calibri" w:hAnsi="Gadugi" w:cs="Times New Roman"/>
          <w:sz w:val="24"/>
          <w:szCs w:val="24"/>
        </w:rPr>
        <w:t xml:space="preserve">la Cooperativa </w:t>
      </w:r>
      <w:r w:rsidRPr="00DF06AB">
        <w:rPr>
          <w:rFonts w:ascii="Gadugi" w:eastAsia="Calibri" w:hAnsi="Gadugi" w:cs="Times New Roman"/>
          <w:sz w:val="24"/>
          <w:szCs w:val="24"/>
        </w:rPr>
        <w:t>d</w:t>
      </w:r>
      <w:r w:rsidR="00AB4298" w:rsidRPr="00DF06AB">
        <w:rPr>
          <w:rFonts w:ascii="Gadugi" w:eastAsia="Calibri" w:hAnsi="Gadugi" w:cs="Times New Roman"/>
          <w:sz w:val="24"/>
          <w:szCs w:val="24"/>
        </w:rPr>
        <w:t xml:space="preserve">e Taxis </w:t>
      </w:r>
      <w:r w:rsidRPr="00DF06AB">
        <w:rPr>
          <w:rFonts w:ascii="Gadugi" w:eastAsia="Calibri" w:hAnsi="Gadugi" w:cs="Times New Roman"/>
          <w:sz w:val="24"/>
          <w:szCs w:val="24"/>
        </w:rPr>
        <w:t>d</w:t>
      </w:r>
      <w:r w:rsidR="00AB4298" w:rsidRPr="00DF06AB">
        <w:rPr>
          <w:rFonts w:ascii="Gadugi" w:eastAsia="Calibri" w:hAnsi="Gadugi" w:cs="Times New Roman"/>
          <w:sz w:val="24"/>
          <w:szCs w:val="24"/>
        </w:rPr>
        <w:t xml:space="preserve">e Risaralda </w:t>
      </w:r>
      <w:r w:rsidR="005C65D4" w:rsidRPr="00DF06AB">
        <w:rPr>
          <w:rFonts w:ascii="Gadugi" w:eastAsia="Calibri" w:hAnsi="Gadugi" w:cs="Times New Roman"/>
          <w:sz w:val="24"/>
          <w:szCs w:val="24"/>
        </w:rPr>
        <w:t xml:space="preserve">Ltda. </w:t>
      </w:r>
      <w:r w:rsidRPr="00DF06AB">
        <w:rPr>
          <w:rFonts w:ascii="Gadugi" w:eastAsia="Calibri" w:hAnsi="Gadugi" w:cs="Times New Roman"/>
          <w:sz w:val="24"/>
          <w:szCs w:val="24"/>
        </w:rPr>
        <w:t>-</w:t>
      </w:r>
      <w:proofErr w:type="spellStart"/>
      <w:r w:rsidR="00AB4298" w:rsidRPr="00DF06AB">
        <w:rPr>
          <w:rFonts w:ascii="Gadugi" w:eastAsia="Calibri" w:hAnsi="Gadugi" w:cs="Times New Roman"/>
          <w:sz w:val="24"/>
          <w:szCs w:val="24"/>
        </w:rPr>
        <w:t>Covichoralda</w:t>
      </w:r>
      <w:proofErr w:type="spellEnd"/>
      <w:r w:rsidRPr="00DF06AB">
        <w:rPr>
          <w:rFonts w:ascii="Gadugi" w:eastAsia="Calibri" w:hAnsi="Gadugi" w:cs="Times New Roman"/>
          <w:sz w:val="24"/>
          <w:szCs w:val="24"/>
        </w:rPr>
        <w:t xml:space="preserve">-; </w:t>
      </w:r>
      <w:r w:rsidR="00364732" w:rsidRPr="00DF06AB">
        <w:rPr>
          <w:rFonts w:ascii="Gadugi" w:eastAsia="Calibri" w:hAnsi="Gadugi" w:cs="Times New Roman"/>
          <w:sz w:val="24"/>
          <w:szCs w:val="24"/>
        </w:rPr>
        <w:t>(ii)</w:t>
      </w:r>
      <w:r w:rsidR="005C65D4" w:rsidRPr="00DF06AB">
        <w:rPr>
          <w:rFonts w:ascii="Gadugi" w:hAnsi="Gadugi"/>
          <w:sz w:val="24"/>
          <w:szCs w:val="24"/>
        </w:rPr>
        <w:t xml:space="preserve"> </w:t>
      </w:r>
      <w:r w:rsidRPr="00DF06AB">
        <w:rPr>
          <w:rFonts w:ascii="Gadugi" w:hAnsi="Gadugi"/>
          <w:sz w:val="24"/>
          <w:szCs w:val="24"/>
        </w:rPr>
        <w:t>q</w:t>
      </w:r>
      <w:r w:rsidR="005C65D4" w:rsidRPr="00DF06AB">
        <w:rPr>
          <w:rFonts w:ascii="Gadugi" w:eastAsia="Calibri" w:hAnsi="Gadugi" w:cs="Times New Roman"/>
          <w:sz w:val="24"/>
          <w:szCs w:val="24"/>
        </w:rPr>
        <w:t xml:space="preserve">ue </w:t>
      </w:r>
      <w:r w:rsidRPr="00DF06AB">
        <w:rPr>
          <w:rFonts w:ascii="Gadugi" w:eastAsia="Calibri" w:hAnsi="Gadugi" w:cs="Times New Roman"/>
          <w:sz w:val="24"/>
          <w:szCs w:val="24"/>
        </w:rPr>
        <w:t>L</w:t>
      </w:r>
      <w:r w:rsidR="005C65D4" w:rsidRPr="00DF06AB">
        <w:rPr>
          <w:rFonts w:ascii="Gadugi" w:eastAsia="Calibri" w:hAnsi="Gadugi" w:cs="Times New Roman"/>
          <w:sz w:val="24"/>
          <w:szCs w:val="24"/>
        </w:rPr>
        <w:t xml:space="preserve">a Equidad Seguros Generales O.C. Ltda., </w:t>
      </w:r>
      <w:r w:rsidRPr="00DF06AB">
        <w:rPr>
          <w:rFonts w:ascii="Gadugi" w:eastAsia="Calibri" w:hAnsi="Gadugi" w:cs="Times New Roman"/>
          <w:sz w:val="24"/>
          <w:szCs w:val="24"/>
        </w:rPr>
        <w:t xml:space="preserve">estaba obligada a responder civilmente por la indemnización de los daños, en virtud del contrato de seguros que amparaba el vehículo; </w:t>
      </w:r>
      <w:r w:rsidR="009068DB" w:rsidRPr="00DF06AB">
        <w:rPr>
          <w:rFonts w:ascii="Gadugi" w:eastAsia="Calibri" w:hAnsi="Gadugi" w:cs="Times New Roman"/>
          <w:sz w:val="24"/>
          <w:szCs w:val="24"/>
        </w:rPr>
        <w:t xml:space="preserve">(iii) </w:t>
      </w:r>
      <w:r w:rsidR="00A933B5" w:rsidRPr="00DF06AB">
        <w:rPr>
          <w:rFonts w:ascii="Gadugi" w:eastAsia="Calibri" w:hAnsi="Gadugi" w:cs="Times New Roman"/>
          <w:sz w:val="24"/>
          <w:szCs w:val="24"/>
        </w:rPr>
        <w:t xml:space="preserve">que </w:t>
      </w:r>
      <w:r w:rsidR="000E1EBB" w:rsidRPr="00DF06AB">
        <w:rPr>
          <w:rFonts w:ascii="Gadugi" w:eastAsia="Calibri" w:hAnsi="Gadugi" w:cs="Times New Roman"/>
          <w:sz w:val="24"/>
          <w:szCs w:val="24"/>
        </w:rPr>
        <w:t>los demandados deb</w:t>
      </w:r>
      <w:r w:rsidR="00440420" w:rsidRPr="00DF06AB">
        <w:rPr>
          <w:rFonts w:ascii="Gadugi" w:eastAsia="Calibri" w:hAnsi="Gadugi" w:cs="Times New Roman"/>
          <w:sz w:val="24"/>
          <w:szCs w:val="24"/>
        </w:rPr>
        <w:t>ía</w:t>
      </w:r>
      <w:r w:rsidR="000E1EBB" w:rsidRPr="00DF06AB">
        <w:rPr>
          <w:rFonts w:ascii="Gadugi" w:eastAsia="Calibri" w:hAnsi="Gadugi" w:cs="Times New Roman"/>
          <w:sz w:val="24"/>
          <w:szCs w:val="24"/>
        </w:rPr>
        <w:t xml:space="preserve">n pagar a la demandante los perjuicios estimados, con su respectiva indexación; y (iv) que deben correr con las costas del proceso. </w:t>
      </w:r>
    </w:p>
    <w:p w14:paraId="6149A9F2" w14:textId="77777777" w:rsidR="00A70CE9" w:rsidRPr="00DF06AB" w:rsidRDefault="00A70CE9" w:rsidP="00DF06AB">
      <w:pPr>
        <w:tabs>
          <w:tab w:val="left" w:pos="0"/>
          <w:tab w:val="left" w:pos="3402"/>
        </w:tabs>
        <w:spacing w:after="0" w:line="276" w:lineRule="auto"/>
        <w:jc w:val="both"/>
        <w:rPr>
          <w:rFonts w:ascii="Gadugi" w:eastAsia="Calibri" w:hAnsi="Gadugi" w:cs="Times New Roman"/>
          <w:sz w:val="24"/>
          <w:szCs w:val="24"/>
        </w:rPr>
      </w:pPr>
    </w:p>
    <w:p w14:paraId="4021259E" w14:textId="2B91B1CB" w:rsidR="002271F1" w:rsidRPr="00DF06AB" w:rsidRDefault="002271F1" w:rsidP="00DF06AB">
      <w:pPr>
        <w:pStyle w:val="Prrafodelista"/>
        <w:numPr>
          <w:ilvl w:val="1"/>
          <w:numId w:val="1"/>
        </w:numPr>
        <w:tabs>
          <w:tab w:val="left" w:pos="0"/>
          <w:tab w:val="left" w:pos="426"/>
        </w:tabs>
        <w:spacing w:after="0" w:line="276" w:lineRule="auto"/>
        <w:ind w:left="0" w:firstLine="0"/>
        <w:jc w:val="both"/>
        <w:rPr>
          <w:rFonts w:ascii="Gadugi" w:eastAsia="Calibri" w:hAnsi="Gadugi" w:cs="Times New Roman"/>
          <w:b/>
          <w:sz w:val="24"/>
          <w:szCs w:val="24"/>
        </w:rPr>
      </w:pPr>
      <w:r w:rsidRPr="00DF06AB">
        <w:rPr>
          <w:rFonts w:ascii="Gadugi" w:eastAsia="Calibri" w:hAnsi="Gadugi" w:cs="Times New Roman"/>
          <w:b/>
          <w:sz w:val="24"/>
          <w:szCs w:val="24"/>
        </w:rPr>
        <w:t>Trámite.</w:t>
      </w:r>
    </w:p>
    <w:p w14:paraId="52AD075F" w14:textId="77777777" w:rsidR="002271F1" w:rsidRPr="00DF06AB" w:rsidRDefault="002271F1" w:rsidP="00DF06AB">
      <w:pPr>
        <w:tabs>
          <w:tab w:val="left" w:pos="0"/>
        </w:tabs>
        <w:spacing w:after="0" w:line="276" w:lineRule="auto"/>
        <w:jc w:val="both"/>
        <w:rPr>
          <w:rFonts w:ascii="Gadugi" w:eastAsia="Calibri" w:hAnsi="Gadugi" w:cs="Times New Roman"/>
          <w:sz w:val="24"/>
          <w:szCs w:val="24"/>
        </w:rPr>
      </w:pPr>
    </w:p>
    <w:p w14:paraId="19DB3A87" w14:textId="358036EC" w:rsidR="000E1EBB" w:rsidRPr="00DF06AB" w:rsidRDefault="000E1EBB"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Admitida la demanda</w:t>
      </w:r>
      <w:r w:rsidRPr="00DF06AB">
        <w:rPr>
          <w:rStyle w:val="Refdenotaalpie"/>
          <w:rFonts w:ascii="Gadugi" w:eastAsia="Calibri" w:hAnsi="Gadugi" w:cs="Times New Roman"/>
          <w:sz w:val="24"/>
          <w:szCs w:val="24"/>
        </w:rPr>
        <w:footnoteReference w:id="4"/>
      </w:r>
      <w:r w:rsidRPr="00DF06AB">
        <w:rPr>
          <w:rFonts w:ascii="Gadugi" w:eastAsia="Calibri" w:hAnsi="Gadugi" w:cs="Times New Roman"/>
          <w:sz w:val="24"/>
          <w:szCs w:val="24"/>
        </w:rPr>
        <w:t xml:space="preserve">, contestaron los demandados, así: </w:t>
      </w:r>
    </w:p>
    <w:p w14:paraId="47356D4B" w14:textId="77777777" w:rsidR="000E1EBB" w:rsidRPr="00DF06AB" w:rsidRDefault="000E1EBB" w:rsidP="00DF06AB">
      <w:pPr>
        <w:tabs>
          <w:tab w:val="left" w:pos="0"/>
        </w:tabs>
        <w:spacing w:after="0" w:line="276" w:lineRule="auto"/>
        <w:jc w:val="both"/>
        <w:rPr>
          <w:rFonts w:ascii="Gadugi" w:eastAsia="Calibri" w:hAnsi="Gadugi" w:cs="Times New Roman"/>
          <w:sz w:val="24"/>
          <w:szCs w:val="24"/>
        </w:rPr>
      </w:pPr>
    </w:p>
    <w:p w14:paraId="6A01F279" w14:textId="5439FD36" w:rsidR="00DC77F1" w:rsidRPr="00DF06AB" w:rsidRDefault="000E1EBB"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 xml:space="preserve">La </w:t>
      </w:r>
      <w:r w:rsidR="00942310" w:rsidRPr="00DF06AB">
        <w:rPr>
          <w:rFonts w:ascii="Gadugi" w:eastAsia="Calibri" w:hAnsi="Gadugi" w:cs="Times New Roman"/>
          <w:sz w:val="24"/>
          <w:szCs w:val="24"/>
        </w:rPr>
        <w:t>Equidad Seguros Generales O.C.</w:t>
      </w:r>
      <w:r w:rsidR="00D41B34" w:rsidRPr="00DF06AB">
        <w:rPr>
          <w:rStyle w:val="Refdenotaalpie"/>
          <w:rFonts w:ascii="Gadugi" w:eastAsia="Calibri" w:hAnsi="Gadugi" w:cs="Times New Roman"/>
          <w:sz w:val="24"/>
          <w:szCs w:val="24"/>
        </w:rPr>
        <w:footnoteReference w:id="5"/>
      </w:r>
      <w:r w:rsidR="00D41B34" w:rsidRPr="00DF06AB">
        <w:rPr>
          <w:rFonts w:ascii="Gadugi" w:eastAsia="Calibri" w:hAnsi="Gadugi" w:cs="Times New Roman"/>
          <w:sz w:val="24"/>
          <w:szCs w:val="24"/>
        </w:rPr>
        <w:t xml:space="preserve">, se opuso a lo pedido, se refirió a los hechos y excepcionó: (i) </w:t>
      </w:r>
      <w:r w:rsidR="00942310" w:rsidRPr="00DF06AB">
        <w:rPr>
          <w:rFonts w:ascii="Gadugi" w:eastAsia="Calibri" w:hAnsi="Gadugi" w:cs="Times New Roman"/>
          <w:sz w:val="24"/>
          <w:szCs w:val="24"/>
        </w:rPr>
        <w:t>culpa exclusiva de la víctima</w:t>
      </w:r>
      <w:r w:rsidR="00D41B34" w:rsidRPr="00DF06AB">
        <w:rPr>
          <w:rFonts w:ascii="Gadugi" w:eastAsia="Calibri" w:hAnsi="Gadugi" w:cs="Times New Roman"/>
          <w:sz w:val="24"/>
          <w:szCs w:val="24"/>
        </w:rPr>
        <w:t>; (ii) violación al Código Nacional de Tránsito</w:t>
      </w:r>
      <w:r w:rsidR="00923DE7" w:rsidRPr="00DF06AB">
        <w:rPr>
          <w:rFonts w:ascii="Gadugi" w:eastAsia="Calibri" w:hAnsi="Gadugi" w:cs="Times New Roman"/>
          <w:sz w:val="24"/>
          <w:szCs w:val="24"/>
        </w:rPr>
        <w:t xml:space="preserve">; y subsidiariamente (iii) </w:t>
      </w:r>
      <w:r w:rsidR="00923DE7" w:rsidRPr="00DF06AB">
        <w:rPr>
          <w:rFonts w:ascii="Gadugi" w:eastAsia="Calibri" w:hAnsi="Gadugi" w:cs="Times New Roman"/>
          <w:i/>
          <w:sz w:val="24"/>
          <w:szCs w:val="24"/>
        </w:rPr>
        <w:t>“concurrencia de culpas”</w:t>
      </w:r>
      <w:r w:rsidR="00923DE7" w:rsidRPr="00DF06AB">
        <w:rPr>
          <w:rFonts w:ascii="Gadugi" w:eastAsia="Calibri" w:hAnsi="Gadugi" w:cs="Times New Roman"/>
          <w:sz w:val="24"/>
          <w:szCs w:val="24"/>
        </w:rPr>
        <w:t xml:space="preserve">; (iv) indebida tasación del lucro cesante consolidado; y (v) prescripción de la acción derivada del contrato de seguro. </w:t>
      </w:r>
    </w:p>
    <w:p w14:paraId="1FB03897" w14:textId="77777777" w:rsidR="00923DE7" w:rsidRPr="00DF06AB" w:rsidRDefault="00923DE7" w:rsidP="00DF06AB">
      <w:pPr>
        <w:tabs>
          <w:tab w:val="left" w:pos="0"/>
        </w:tabs>
        <w:spacing w:after="0" w:line="276" w:lineRule="auto"/>
        <w:jc w:val="both"/>
        <w:rPr>
          <w:rFonts w:ascii="Gadugi" w:eastAsia="Calibri" w:hAnsi="Gadugi" w:cs="Times New Roman"/>
          <w:sz w:val="24"/>
          <w:szCs w:val="24"/>
        </w:rPr>
      </w:pPr>
    </w:p>
    <w:p w14:paraId="4E0BEB8B" w14:textId="5CBC550D" w:rsidR="004D3E02" w:rsidRPr="00DF06AB" w:rsidRDefault="00B51ED4"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 xml:space="preserve">Ana Luisa Medina Villa, José William Osorio Medina y la Cooperativa </w:t>
      </w:r>
      <w:r w:rsidR="00923DE7" w:rsidRPr="00DF06AB">
        <w:rPr>
          <w:rFonts w:ascii="Gadugi" w:eastAsia="Calibri" w:hAnsi="Gadugi" w:cs="Times New Roman"/>
          <w:sz w:val="24"/>
          <w:szCs w:val="24"/>
        </w:rPr>
        <w:t>d</w:t>
      </w:r>
      <w:r w:rsidRPr="00DF06AB">
        <w:rPr>
          <w:rFonts w:ascii="Gadugi" w:eastAsia="Calibri" w:hAnsi="Gadugi" w:cs="Times New Roman"/>
          <w:sz w:val="24"/>
          <w:szCs w:val="24"/>
        </w:rPr>
        <w:t xml:space="preserve">e Taxis </w:t>
      </w:r>
      <w:r w:rsidR="00923DE7" w:rsidRPr="00DF06AB">
        <w:rPr>
          <w:rFonts w:ascii="Gadugi" w:eastAsia="Calibri" w:hAnsi="Gadugi" w:cs="Times New Roman"/>
          <w:sz w:val="24"/>
          <w:szCs w:val="24"/>
        </w:rPr>
        <w:t>d</w:t>
      </w:r>
      <w:r w:rsidRPr="00DF06AB">
        <w:rPr>
          <w:rFonts w:ascii="Gadugi" w:eastAsia="Calibri" w:hAnsi="Gadugi" w:cs="Times New Roman"/>
          <w:sz w:val="24"/>
          <w:szCs w:val="24"/>
        </w:rPr>
        <w:t>e Risaralda Ltda. "</w:t>
      </w:r>
      <w:proofErr w:type="spellStart"/>
      <w:r w:rsidRPr="00DF06AB">
        <w:rPr>
          <w:rFonts w:ascii="Gadugi" w:eastAsia="Calibri" w:hAnsi="Gadugi" w:cs="Times New Roman"/>
          <w:sz w:val="24"/>
          <w:szCs w:val="24"/>
        </w:rPr>
        <w:t>Covichoralda</w:t>
      </w:r>
      <w:proofErr w:type="spellEnd"/>
      <w:r w:rsidRPr="00DF06AB">
        <w:rPr>
          <w:rFonts w:ascii="Gadugi" w:eastAsia="Calibri" w:hAnsi="Gadugi" w:cs="Times New Roman"/>
          <w:sz w:val="24"/>
          <w:szCs w:val="24"/>
        </w:rPr>
        <w:t>"</w:t>
      </w:r>
      <w:r w:rsidR="00923DE7" w:rsidRPr="00DF06AB">
        <w:rPr>
          <w:rStyle w:val="Refdenotaalpie"/>
          <w:rFonts w:ascii="Gadugi" w:eastAsia="Calibri" w:hAnsi="Gadugi" w:cs="Times New Roman"/>
          <w:sz w:val="24"/>
          <w:szCs w:val="24"/>
        </w:rPr>
        <w:footnoteReference w:id="6"/>
      </w:r>
      <w:r w:rsidRPr="00DF06AB">
        <w:rPr>
          <w:rFonts w:ascii="Gadugi" w:eastAsia="Calibri" w:hAnsi="Gadugi" w:cs="Times New Roman"/>
          <w:sz w:val="24"/>
          <w:szCs w:val="24"/>
        </w:rPr>
        <w:t xml:space="preserve">, </w:t>
      </w:r>
      <w:r w:rsidR="00923DE7" w:rsidRPr="00DF06AB">
        <w:rPr>
          <w:rFonts w:ascii="Gadugi" w:eastAsia="Calibri" w:hAnsi="Gadugi" w:cs="Times New Roman"/>
          <w:sz w:val="24"/>
          <w:szCs w:val="24"/>
        </w:rPr>
        <w:t xml:space="preserve">también aludieron a los hechos, resistieron las pretensiones y formularon las excepciones que nominaron: (i) </w:t>
      </w:r>
      <w:r w:rsidR="00515985" w:rsidRPr="00DF06AB">
        <w:rPr>
          <w:rFonts w:ascii="Gadugi" w:eastAsia="Calibri" w:hAnsi="Gadugi" w:cs="Times New Roman"/>
          <w:sz w:val="24"/>
          <w:szCs w:val="24"/>
        </w:rPr>
        <w:t xml:space="preserve">culpa </w:t>
      </w:r>
      <w:r w:rsidR="00BD6E3F" w:rsidRPr="00DF06AB">
        <w:rPr>
          <w:rFonts w:ascii="Gadugi" w:eastAsia="Calibri" w:hAnsi="Gadugi" w:cs="Times New Roman"/>
          <w:sz w:val="24"/>
          <w:szCs w:val="24"/>
        </w:rPr>
        <w:t xml:space="preserve">exclusiva de la </w:t>
      </w:r>
      <w:r w:rsidR="00515985" w:rsidRPr="00DF06AB">
        <w:rPr>
          <w:rFonts w:ascii="Gadugi" w:eastAsia="Calibri" w:hAnsi="Gadugi" w:cs="Times New Roman"/>
          <w:sz w:val="24"/>
          <w:szCs w:val="24"/>
        </w:rPr>
        <w:t xml:space="preserve">demandante; (ii) </w:t>
      </w:r>
      <w:r w:rsidR="00BD6E3F" w:rsidRPr="00DF06AB">
        <w:rPr>
          <w:rFonts w:ascii="Gadugi" w:eastAsia="Calibri" w:hAnsi="Gadugi" w:cs="Times New Roman"/>
          <w:sz w:val="24"/>
          <w:szCs w:val="24"/>
        </w:rPr>
        <w:t>cobro de perjuicios realmente no sufridos por la actora</w:t>
      </w:r>
      <w:r w:rsidR="00515985" w:rsidRPr="00DF06AB">
        <w:rPr>
          <w:rFonts w:ascii="Gadugi" w:eastAsia="Calibri" w:hAnsi="Gadugi" w:cs="Times New Roman"/>
          <w:sz w:val="24"/>
          <w:szCs w:val="24"/>
        </w:rPr>
        <w:t xml:space="preserve">; (iii) </w:t>
      </w:r>
      <w:r w:rsidR="00BD6E3F" w:rsidRPr="00DF06AB">
        <w:rPr>
          <w:rFonts w:ascii="Gadugi" w:eastAsia="Calibri" w:hAnsi="Gadugi" w:cs="Times New Roman"/>
          <w:sz w:val="24"/>
          <w:szCs w:val="24"/>
        </w:rPr>
        <w:t>inexistencia del perjuicio inmaterial en la modalidad de daño a la vida de relación</w:t>
      </w:r>
      <w:r w:rsidR="00515985" w:rsidRPr="00DF06AB">
        <w:rPr>
          <w:rFonts w:ascii="Gadugi" w:eastAsia="Calibri" w:hAnsi="Gadugi" w:cs="Times New Roman"/>
          <w:sz w:val="24"/>
          <w:szCs w:val="24"/>
        </w:rPr>
        <w:t xml:space="preserve">; y (iv) </w:t>
      </w:r>
      <w:r w:rsidR="007D614D" w:rsidRPr="00DF06AB">
        <w:rPr>
          <w:rFonts w:ascii="Gadugi" w:eastAsia="Calibri" w:hAnsi="Gadugi" w:cs="Times New Roman"/>
          <w:sz w:val="24"/>
          <w:szCs w:val="24"/>
        </w:rPr>
        <w:t>prescripción de la acción reparatoria</w:t>
      </w:r>
      <w:r w:rsidR="00515985" w:rsidRPr="00DF06AB">
        <w:rPr>
          <w:rFonts w:ascii="Gadugi" w:eastAsia="Calibri" w:hAnsi="Gadugi" w:cs="Times New Roman"/>
          <w:sz w:val="24"/>
          <w:szCs w:val="24"/>
        </w:rPr>
        <w:t>.</w:t>
      </w:r>
    </w:p>
    <w:p w14:paraId="258F6F95" w14:textId="77777777" w:rsidR="00BD6E3F" w:rsidRPr="00DF06AB" w:rsidRDefault="00BD6E3F" w:rsidP="00DF06AB">
      <w:pPr>
        <w:tabs>
          <w:tab w:val="left" w:pos="0"/>
        </w:tabs>
        <w:spacing w:after="0" w:line="276" w:lineRule="auto"/>
        <w:jc w:val="both"/>
        <w:rPr>
          <w:rFonts w:ascii="Gadugi" w:eastAsia="Calibri" w:hAnsi="Gadugi" w:cs="Times New Roman"/>
          <w:sz w:val="24"/>
          <w:szCs w:val="24"/>
        </w:rPr>
      </w:pPr>
    </w:p>
    <w:p w14:paraId="3D690778" w14:textId="387B3205" w:rsidR="002A36C8" w:rsidRPr="00DF06AB" w:rsidRDefault="002A36C8"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Surtido el trámite respectivo, se culminó la audiencia de instrucción y juzgamiento el 15 de abril de 2021</w:t>
      </w:r>
      <w:r w:rsidRPr="00DF06AB">
        <w:rPr>
          <w:rStyle w:val="Refdenotaalpie"/>
          <w:rFonts w:ascii="Gadugi" w:eastAsia="Calibri" w:hAnsi="Gadugi" w:cs="Times New Roman"/>
          <w:sz w:val="24"/>
          <w:szCs w:val="24"/>
        </w:rPr>
        <w:footnoteReference w:id="7"/>
      </w:r>
      <w:r w:rsidRPr="00DF06AB">
        <w:rPr>
          <w:rFonts w:ascii="Gadugi" w:eastAsia="Calibri" w:hAnsi="Gadugi" w:cs="Times New Roman"/>
          <w:sz w:val="24"/>
          <w:szCs w:val="24"/>
        </w:rPr>
        <w:t xml:space="preserve"> con la sentencia de primer grado. </w:t>
      </w:r>
    </w:p>
    <w:p w14:paraId="693AACA6" w14:textId="77777777" w:rsidR="0043119F" w:rsidRPr="00DF06AB" w:rsidRDefault="0043119F" w:rsidP="00DF06AB">
      <w:pPr>
        <w:tabs>
          <w:tab w:val="left" w:pos="0"/>
        </w:tabs>
        <w:spacing w:after="0" w:line="276" w:lineRule="auto"/>
        <w:jc w:val="both"/>
        <w:rPr>
          <w:rFonts w:ascii="Gadugi" w:eastAsia="Calibri" w:hAnsi="Gadugi" w:cs="Times New Roman"/>
          <w:sz w:val="24"/>
          <w:szCs w:val="24"/>
        </w:rPr>
      </w:pPr>
    </w:p>
    <w:p w14:paraId="030C0A34" w14:textId="7357D249" w:rsidR="00F31B33" w:rsidRPr="00DF06AB" w:rsidRDefault="002271F1" w:rsidP="00DF06AB">
      <w:pPr>
        <w:pStyle w:val="Prrafodelista"/>
        <w:numPr>
          <w:ilvl w:val="1"/>
          <w:numId w:val="1"/>
        </w:numPr>
        <w:tabs>
          <w:tab w:val="left" w:pos="0"/>
          <w:tab w:val="left" w:pos="426"/>
        </w:tabs>
        <w:spacing w:after="0" w:line="276" w:lineRule="auto"/>
        <w:ind w:left="0" w:firstLine="0"/>
        <w:jc w:val="both"/>
        <w:rPr>
          <w:rFonts w:ascii="Gadugi" w:eastAsia="Calibri" w:hAnsi="Gadugi" w:cs="Times New Roman"/>
          <w:sz w:val="24"/>
          <w:szCs w:val="24"/>
        </w:rPr>
      </w:pPr>
      <w:r w:rsidRPr="00DF06AB">
        <w:rPr>
          <w:rFonts w:ascii="Gadugi" w:eastAsia="Calibri" w:hAnsi="Gadugi" w:cs="Times New Roman"/>
          <w:b/>
          <w:sz w:val="24"/>
          <w:szCs w:val="24"/>
        </w:rPr>
        <w:t>La sentencia de primera instancia</w:t>
      </w:r>
    </w:p>
    <w:p w14:paraId="02964729" w14:textId="5A34AB16" w:rsidR="002A36C8" w:rsidRPr="00DF06AB" w:rsidRDefault="002A36C8" w:rsidP="00DF06AB">
      <w:pPr>
        <w:pStyle w:val="Prrafodelista"/>
        <w:tabs>
          <w:tab w:val="left" w:pos="0"/>
          <w:tab w:val="left" w:pos="426"/>
        </w:tabs>
        <w:spacing w:after="0" w:line="276" w:lineRule="auto"/>
        <w:ind w:left="0"/>
        <w:jc w:val="both"/>
        <w:rPr>
          <w:rFonts w:ascii="Gadugi" w:eastAsia="Calibri" w:hAnsi="Gadugi" w:cs="Times New Roman"/>
          <w:sz w:val="24"/>
          <w:szCs w:val="24"/>
        </w:rPr>
      </w:pPr>
    </w:p>
    <w:p w14:paraId="2BD8B1A4" w14:textId="331ED285" w:rsidR="005B06F2" w:rsidRPr="00DF06AB" w:rsidRDefault="002A36C8" w:rsidP="00DF06AB">
      <w:pPr>
        <w:pStyle w:val="Prrafodelista"/>
        <w:tabs>
          <w:tab w:val="left" w:pos="0"/>
          <w:tab w:val="left" w:pos="426"/>
        </w:tabs>
        <w:spacing w:after="0" w:line="276" w:lineRule="auto"/>
        <w:ind w:left="0"/>
        <w:jc w:val="both"/>
        <w:rPr>
          <w:rFonts w:ascii="Gadugi" w:eastAsia="Calibri" w:hAnsi="Gadugi" w:cs="Times New Roman"/>
          <w:sz w:val="24"/>
          <w:szCs w:val="24"/>
        </w:rPr>
      </w:pPr>
      <w:r w:rsidRPr="00DF06AB">
        <w:rPr>
          <w:rFonts w:ascii="Gadugi" w:eastAsia="Calibri" w:hAnsi="Gadugi" w:cs="Times New Roman"/>
          <w:sz w:val="24"/>
          <w:szCs w:val="24"/>
        </w:rPr>
        <w:t>Decidió el Juzgado</w:t>
      </w:r>
      <w:r w:rsidR="009903B0" w:rsidRPr="00DF06AB">
        <w:rPr>
          <w:rFonts w:ascii="Gadugi" w:eastAsia="Calibri" w:hAnsi="Gadugi" w:cs="Times New Roman"/>
          <w:sz w:val="24"/>
          <w:szCs w:val="24"/>
        </w:rPr>
        <w:t xml:space="preserve"> d</w:t>
      </w:r>
      <w:r w:rsidR="005B06F2" w:rsidRPr="00DF06AB">
        <w:rPr>
          <w:rFonts w:ascii="Gadugi" w:eastAsia="Calibri" w:hAnsi="Gadugi" w:cs="Times New Roman"/>
          <w:sz w:val="24"/>
          <w:szCs w:val="24"/>
        </w:rPr>
        <w:t xml:space="preserve">eclarar probada la excepción de prescripción respecto </w:t>
      </w:r>
      <w:r w:rsidR="009903B0" w:rsidRPr="00DF06AB">
        <w:rPr>
          <w:rFonts w:ascii="Gadugi" w:eastAsia="Calibri" w:hAnsi="Gadugi" w:cs="Times New Roman"/>
          <w:sz w:val="24"/>
          <w:szCs w:val="24"/>
        </w:rPr>
        <w:t>de</w:t>
      </w:r>
      <w:r w:rsidR="005B06F2" w:rsidRPr="00DF06AB">
        <w:rPr>
          <w:rFonts w:ascii="Gadugi" w:eastAsia="Calibri" w:hAnsi="Gadugi" w:cs="Times New Roman"/>
          <w:sz w:val="24"/>
          <w:szCs w:val="24"/>
        </w:rPr>
        <w:t xml:space="preserve"> </w:t>
      </w:r>
      <w:r w:rsidR="00BC7FEE" w:rsidRPr="00DF06AB">
        <w:rPr>
          <w:rFonts w:ascii="Gadugi" w:eastAsia="Calibri" w:hAnsi="Gadugi" w:cs="Times New Roman"/>
          <w:sz w:val="24"/>
          <w:szCs w:val="24"/>
        </w:rPr>
        <w:t xml:space="preserve">La Equidad Seguros Generales </w:t>
      </w:r>
      <w:r w:rsidR="005B06F2" w:rsidRPr="00DF06AB">
        <w:rPr>
          <w:rFonts w:ascii="Gadugi" w:eastAsia="Calibri" w:hAnsi="Gadugi" w:cs="Times New Roman"/>
          <w:sz w:val="24"/>
          <w:szCs w:val="24"/>
        </w:rPr>
        <w:t>O.C.</w:t>
      </w:r>
      <w:r w:rsidR="005947A8" w:rsidRPr="00DF06AB">
        <w:rPr>
          <w:rFonts w:ascii="Gadugi" w:eastAsia="Calibri" w:hAnsi="Gadugi" w:cs="Times New Roman"/>
          <w:sz w:val="24"/>
          <w:szCs w:val="24"/>
        </w:rPr>
        <w:t xml:space="preserve">, y, </w:t>
      </w:r>
      <w:r w:rsidR="005B06F2" w:rsidRPr="00DF06AB">
        <w:rPr>
          <w:rFonts w:ascii="Gadugi" w:eastAsia="Calibri" w:hAnsi="Gadugi" w:cs="Times New Roman"/>
          <w:sz w:val="24"/>
          <w:szCs w:val="24"/>
        </w:rPr>
        <w:t xml:space="preserve">parcialmente, la de </w:t>
      </w:r>
      <w:r w:rsidR="005947A8" w:rsidRPr="00DF06AB">
        <w:rPr>
          <w:rFonts w:ascii="Gadugi" w:eastAsia="Calibri" w:hAnsi="Gadugi" w:cs="Times New Roman"/>
          <w:sz w:val="24"/>
          <w:szCs w:val="24"/>
        </w:rPr>
        <w:t xml:space="preserve">cobro de perjuicios realmente no sufridos por la víctima. Declaró la responsabilidad solidaria de los demás demandados y los condenó a pagar perjuicios morales en cuantía de </w:t>
      </w:r>
      <w:r w:rsidR="0043119F" w:rsidRPr="00DF06AB">
        <w:rPr>
          <w:rFonts w:ascii="Gadugi" w:eastAsia="Calibri" w:hAnsi="Gadugi" w:cs="Times New Roman"/>
          <w:sz w:val="24"/>
          <w:szCs w:val="24"/>
        </w:rPr>
        <w:t>$</w:t>
      </w:r>
      <w:r w:rsidR="005947A8" w:rsidRPr="00DF06AB">
        <w:rPr>
          <w:rFonts w:ascii="Gadugi" w:eastAsia="Calibri" w:hAnsi="Gadugi" w:cs="Times New Roman"/>
          <w:sz w:val="24"/>
          <w:szCs w:val="24"/>
        </w:rPr>
        <w:t>12’500.00</w:t>
      </w:r>
      <w:r w:rsidR="00C41718">
        <w:rPr>
          <w:rFonts w:ascii="Gadugi" w:eastAsia="Calibri" w:hAnsi="Gadugi" w:cs="Times New Roman"/>
          <w:sz w:val="24"/>
          <w:szCs w:val="24"/>
        </w:rPr>
        <w:t>0,00</w:t>
      </w:r>
      <w:r w:rsidR="005947A8" w:rsidRPr="00DF06AB">
        <w:rPr>
          <w:rFonts w:ascii="Gadugi" w:eastAsia="Calibri" w:hAnsi="Gadugi" w:cs="Times New Roman"/>
          <w:sz w:val="24"/>
          <w:szCs w:val="24"/>
        </w:rPr>
        <w:t xml:space="preserve"> y lucro cesante en la cantidad de $7’997.447,46, con intereses de</w:t>
      </w:r>
      <w:r w:rsidR="005B06F2" w:rsidRPr="00DF06AB">
        <w:rPr>
          <w:rFonts w:ascii="Gadugi" w:eastAsia="Calibri" w:hAnsi="Gadugi" w:cs="Times New Roman"/>
          <w:sz w:val="24"/>
          <w:szCs w:val="24"/>
        </w:rPr>
        <w:t xml:space="preserve">l 6% anual, a partir de la ejecutoria de </w:t>
      </w:r>
      <w:r w:rsidR="005947A8" w:rsidRPr="00DF06AB">
        <w:rPr>
          <w:rFonts w:ascii="Gadugi" w:eastAsia="Calibri" w:hAnsi="Gadugi" w:cs="Times New Roman"/>
          <w:sz w:val="24"/>
          <w:szCs w:val="24"/>
        </w:rPr>
        <w:t>la sentencia</w:t>
      </w:r>
      <w:r w:rsidR="005B06F2" w:rsidRPr="00DF06AB">
        <w:rPr>
          <w:rFonts w:ascii="Gadugi" w:eastAsia="Calibri" w:hAnsi="Gadugi" w:cs="Times New Roman"/>
          <w:sz w:val="24"/>
          <w:szCs w:val="24"/>
        </w:rPr>
        <w:t>.</w:t>
      </w:r>
      <w:r w:rsidR="005947A8" w:rsidRPr="00DF06AB">
        <w:rPr>
          <w:rFonts w:ascii="Gadugi" w:eastAsia="Calibri" w:hAnsi="Gadugi" w:cs="Times New Roman"/>
          <w:sz w:val="24"/>
          <w:szCs w:val="24"/>
        </w:rPr>
        <w:t xml:space="preserve"> Negó las demás pretensiones y condenó en costas a favor de la demandante. </w:t>
      </w:r>
    </w:p>
    <w:p w14:paraId="495F6D96" w14:textId="77777777" w:rsidR="00C72713" w:rsidRPr="00DF06AB" w:rsidRDefault="00C72713" w:rsidP="00DF06AB">
      <w:pPr>
        <w:tabs>
          <w:tab w:val="left" w:pos="0"/>
        </w:tabs>
        <w:spacing w:after="0" w:line="276" w:lineRule="auto"/>
        <w:jc w:val="both"/>
        <w:rPr>
          <w:rFonts w:ascii="Gadugi" w:eastAsia="Calibri" w:hAnsi="Gadugi" w:cs="Times New Roman"/>
          <w:sz w:val="24"/>
          <w:szCs w:val="24"/>
        </w:rPr>
      </w:pPr>
    </w:p>
    <w:p w14:paraId="5288BB67" w14:textId="624D67BF" w:rsidR="005947A8" w:rsidRPr="00DF06AB" w:rsidRDefault="005947A8" w:rsidP="00DF06AB">
      <w:pPr>
        <w:pStyle w:val="Prrafodelista"/>
        <w:numPr>
          <w:ilvl w:val="1"/>
          <w:numId w:val="1"/>
        </w:numPr>
        <w:tabs>
          <w:tab w:val="left" w:pos="0"/>
        </w:tabs>
        <w:spacing w:after="0" w:line="276" w:lineRule="auto"/>
        <w:ind w:left="0" w:firstLine="0"/>
        <w:jc w:val="both"/>
        <w:rPr>
          <w:rFonts w:ascii="Gadugi" w:eastAsia="Calibri" w:hAnsi="Gadugi" w:cs="Times New Roman"/>
          <w:b/>
          <w:sz w:val="24"/>
          <w:szCs w:val="24"/>
        </w:rPr>
      </w:pPr>
      <w:r w:rsidRPr="00DF06AB">
        <w:rPr>
          <w:rFonts w:ascii="Gadugi" w:eastAsia="Calibri" w:hAnsi="Gadugi" w:cs="Times New Roman"/>
          <w:b/>
          <w:sz w:val="24"/>
          <w:szCs w:val="24"/>
        </w:rPr>
        <w:lastRenderedPageBreak/>
        <w:t>La impugnación</w:t>
      </w:r>
    </w:p>
    <w:p w14:paraId="48D25E0C" w14:textId="496EDB69" w:rsidR="005947A8" w:rsidRPr="00DF06AB" w:rsidRDefault="005947A8" w:rsidP="00DF06AB">
      <w:pPr>
        <w:pStyle w:val="Prrafodelista"/>
        <w:tabs>
          <w:tab w:val="left" w:pos="0"/>
        </w:tabs>
        <w:spacing w:after="0" w:line="276" w:lineRule="auto"/>
        <w:ind w:left="3195"/>
        <w:jc w:val="both"/>
        <w:rPr>
          <w:rFonts w:ascii="Gadugi" w:eastAsia="Calibri" w:hAnsi="Gadugi" w:cs="Times New Roman"/>
          <w:sz w:val="24"/>
          <w:szCs w:val="24"/>
        </w:rPr>
      </w:pPr>
    </w:p>
    <w:p w14:paraId="3CE417F2" w14:textId="1F20D03C" w:rsidR="005947A8" w:rsidRPr="00DF06AB" w:rsidRDefault="005947A8"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Apeló la demandante durante la audiencia</w:t>
      </w:r>
      <w:r w:rsidRPr="00DF06AB">
        <w:rPr>
          <w:rStyle w:val="Refdenotaalpie"/>
          <w:rFonts w:ascii="Gadugi" w:eastAsia="Calibri" w:hAnsi="Gadugi" w:cs="Times New Roman"/>
          <w:sz w:val="24"/>
          <w:szCs w:val="24"/>
        </w:rPr>
        <w:footnoteReference w:id="8"/>
      </w:r>
      <w:r w:rsidRPr="00DF06AB">
        <w:rPr>
          <w:rFonts w:ascii="Gadugi" w:eastAsia="Calibri" w:hAnsi="Gadugi" w:cs="Times New Roman"/>
          <w:sz w:val="24"/>
          <w:szCs w:val="24"/>
        </w:rPr>
        <w:t xml:space="preserve"> y luego presentó sus reparos</w:t>
      </w:r>
      <w:r w:rsidR="00D53851" w:rsidRPr="00DF06AB">
        <w:rPr>
          <w:rStyle w:val="Refdenotaalpie"/>
          <w:rFonts w:ascii="Gadugi" w:eastAsia="Calibri" w:hAnsi="Gadugi" w:cs="Times New Roman"/>
          <w:sz w:val="24"/>
          <w:szCs w:val="24"/>
        </w:rPr>
        <w:footnoteReference w:id="9"/>
      </w:r>
      <w:r w:rsidR="00D53851" w:rsidRPr="00DF06AB">
        <w:rPr>
          <w:rFonts w:ascii="Gadugi" w:eastAsia="Calibri" w:hAnsi="Gadugi" w:cs="Times New Roman"/>
          <w:sz w:val="24"/>
          <w:szCs w:val="24"/>
        </w:rPr>
        <w:t xml:space="preserve">, sustentados de una vez. Su desacuerdo estuvo centrado en que (i) se declarara la </w:t>
      </w:r>
      <w:r w:rsidR="00D53851" w:rsidRPr="00DF06AB">
        <w:rPr>
          <w:rFonts w:ascii="Gadugi" w:eastAsia="Calibri" w:hAnsi="Gadugi" w:cs="Times New Roman"/>
          <w:i/>
          <w:sz w:val="24"/>
          <w:szCs w:val="24"/>
        </w:rPr>
        <w:t>“concurrencia de culpas”</w:t>
      </w:r>
      <w:r w:rsidR="00D53851" w:rsidRPr="00DF06AB">
        <w:rPr>
          <w:rFonts w:ascii="Gadugi" w:eastAsia="Calibri" w:hAnsi="Gadugi" w:cs="Times New Roman"/>
          <w:sz w:val="24"/>
          <w:szCs w:val="24"/>
        </w:rPr>
        <w:t>; (ii) se limitara el lucro cesante; (iii) se absolviera a La Equidad Seguros Generales O.C. Ltda.; (</w:t>
      </w:r>
      <w:r w:rsidR="00E02395" w:rsidRPr="00DF06AB">
        <w:rPr>
          <w:rFonts w:ascii="Gadugi" w:eastAsia="Calibri" w:hAnsi="Gadugi" w:cs="Times New Roman"/>
          <w:sz w:val="24"/>
          <w:szCs w:val="24"/>
        </w:rPr>
        <w:t>i</w:t>
      </w:r>
      <w:r w:rsidR="00D53851" w:rsidRPr="00DF06AB">
        <w:rPr>
          <w:rFonts w:ascii="Gadugi" w:eastAsia="Calibri" w:hAnsi="Gadugi" w:cs="Times New Roman"/>
          <w:sz w:val="24"/>
          <w:szCs w:val="24"/>
        </w:rPr>
        <w:t xml:space="preserve">v) se negara el daño a la vida de relación; (v) se </w:t>
      </w:r>
      <w:r w:rsidR="005C0158" w:rsidRPr="00DF06AB">
        <w:rPr>
          <w:rFonts w:ascii="Gadugi" w:eastAsia="Calibri" w:hAnsi="Gadugi" w:cs="Times New Roman"/>
          <w:sz w:val="24"/>
          <w:szCs w:val="24"/>
        </w:rPr>
        <w:t xml:space="preserve">limitara </w:t>
      </w:r>
      <w:r w:rsidR="00E02395" w:rsidRPr="00DF06AB">
        <w:rPr>
          <w:rFonts w:ascii="Gadugi" w:eastAsia="Calibri" w:hAnsi="Gadugi" w:cs="Times New Roman"/>
          <w:sz w:val="24"/>
          <w:szCs w:val="24"/>
        </w:rPr>
        <w:t xml:space="preserve">el valor del perjuicio por el daño moral; y (vi) se negara el daño a la salud. </w:t>
      </w:r>
    </w:p>
    <w:p w14:paraId="48E1598D" w14:textId="2D0A5489" w:rsidR="00A716A3" w:rsidRPr="00DF06AB" w:rsidRDefault="00A716A3" w:rsidP="00DF06AB">
      <w:pPr>
        <w:tabs>
          <w:tab w:val="left" w:pos="0"/>
        </w:tabs>
        <w:spacing w:after="0" w:line="276" w:lineRule="auto"/>
        <w:jc w:val="both"/>
        <w:rPr>
          <w:rFonts w:ascii="Gadugi" w:eastAsia="Calibri" w:hAnsi="Gadugi" w:cs="Times New Roman"/>
          <w:sz w:val="24"/>
          <w:szCs w:val="24"/>
        </w:rPr>
      </w:pPr>
    </w:p>
    <w:p w14:paraId="0059E4B7" w14:textId="3F9DAD5F" w:rsidR="00A716A3" w:rsidRPr="00DF06AB" w:rsidRDefault="00A716A3" w:rsidP="00DF06AB">
      <w:pPr>
        <w:tabs>
          <w:tab w:val="left" w:pos="0"/>
        </w:tabs>
        <w:spacing w:after="0" w:line="276" w:lineRule="auto"/>
        <w:jc w:val="both"/>
        <w:rPr>
          <w:rFonts w:ascii="Gadugi" w:eastAsia="Calibri" w:hAnsi="Gadugi" w:cs="Times New Roman"/>
          <w:sz w:val="24"/>
          <w:szCs w:val="24"/>
        </w:rPr>
      </w:pPr>
      <w:r w:rsidRPr="00DF06AB">
        <w:rPr>
          <w:rFonts w:ascii="Gadugi" w:eastAsia="Calibri" w:hAnsi="Gadugi" w:cs="Times New Roman"/>
          <w:sz w:val="24"/>
          <w:szCs w:val="24"/>
        </w:rPr>
        <w:t xml:space="preserve">En esta sede, </w:t>
      </w:r>
      <w:r w:rsidR="00814070" w:rsidRPr="00DF06AB">
        <w:rPr>
          <w:rFonts w:ascii="Gadugi" w:eastAsia="Calibri" w:hAnsi="Gadugi" w:cs="Times New Roman"/>
          <w:sz w:val="24"/>
          <w:szCs w:val="24"/>
        </w:rPr>
        <w:t>fueron desarrollados nuevamente sus argumentos</w:t>
      </w:r>
      <w:r w:rsidR="0012315F" w:rsidRPr="00DF06AB">
        <w:rPr>
          <w:rStyle w:val="Refdenotaalpie"/>
          <w:rFonts w:ascii="Gadugi" w:eastAsia="Calibri" w:hAnsi="Gadugi" w:cs="Times New Roman"/>
          <w:sz w:val="24"/>
          <w:szCs w:val="24"/>
        </w:rPr>
        <w:footnoteReference w:id="10"/>
      </w:r>
      <w:r w:rsidR="0012315F" w:rsidRPr="00DF06AB">
        <w:rPr>
          <w:rFonts w:ascii="Gadugi" w:eastAsia="Calibri" w:hAnsi="Gadugi" w:cs="Times New Roman"/>
          <w:sz w:val="24"/>
          <w:szCs w:val="24"/>
        </w:rPr>
        <w:t>.</w:t>
      </w:r>
    </w:p>
    <w:p w14:paraId="1F10D8CD" w14:textId="77777777" w:rsidR="008C4A92" w:rsidRPr="00DF06AB" w:rsidRDefault="008C4A92" w:rsidP="00DF06AB">
      <w:pPr>
        <w:tabs>
          <w:tab w:val="left" w:pos="0"/>
        </w:tabs>
        <w:spacing w:after="0" w:line="276" w:lineRule="auto"/>
        <w:jc w:val="both"/>
        <w:rPr>
          <w:rFonts w:ascii="Gadugi" w:eastAsia="Calibri" w:hAnsi="Gadugi" w:cs="Times New Roman"/>
          <w:sz w:val="24"/>
          <w:szCs w:val="24"/>
        </w:rPr>
      </w:pPr>
    </w:p>
    <w:p w14:paraId="0BFCEE90" w14:textId="73463018" w:rsidR="0012315F" w:rsidRPr="00DF06AB" w:rsidRDefault="0012315F" w:rsidP="00DF06AB">
      <w:pPr>
        <w:pStyle w:val="Prrafodelista"/>
        <w:numPr>
          <w:ilvl w:val="0"/>
          <w:numId w:val="1"/>
        </w:numPr>
        <w:tabs>
          <w:tab w:val="left" w:pos="0"/>
          <w:tab w:val="left" w:pos="426"/>
        </w:tabs>
        <w:spacing w:after="0" w:line="276" w:lineRule="auto"/>
        <w:ind w:left="0" w:firstLine="0"/>
        <w:jc w:val="both"/>
        <w:rPr>
          <w:rFonts w:ascii="Gadugi" w:eastAsia="Calibri" w:hAnsi="Gadugi" w:cs="Times New Roman"/>
          <w:b/>
          <w:sz w:val="24"/>
          <w:szCs w:val="24"/>
        </w:rPr>
      </w:pPr>
      <w:r w:rsidRPr="00DF06AB">
        <w:rPr>
          <w:rFonts w:ascii="Gadugi" w:eastAsia="Calibri" w:hAnsi="Gadugi" w:cs="Times New Roman"/>
          <w:b/>
          <w:sz w:val="24"/>
          <w:szCs w:val="24"/>
        </w:rPr>
        <w:t>CONSIDERACIONES</w:t>
      </w:r>
    </w:p>
    <w:p w14:paraId="2FD8E110" w14:textId="6E50C0D3" w:rsidR="00D53851" w:rsidRPr="00DF06AB" w:rsidRDefault="00D53851" w:rsidP="00DF06AB">
      <w:pPr>
        <w:tabs>
          <w:tab w:val="left" w:pos="0"/>
        </w:tabs>
        <w:spacing w:after="0" w:line="276" w:lineRule="auto"/>
        <w:jc w:val="both"/>
        <w:rPr>
          <w:rFonts w:ascii="Gadugi" w:eastAsia="Calibri" w:hAnsi="Gadugi" w:cs="Times New Roman"/>
          <w:sz w:val="24"/>
          <w:szCs w:val="24"/>
        </w:rPr>
      </w:pPr>
    </w:p>
    <w:p w14:paraId="3A2C640D" w14:textId="77777777" w:rsidR="0012315F" w:rsidRPr="00DF06AB" w:rsidRDefault="0012315F"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2.1. Los presupuestos procesales se cumplen a cabalidad y no se advierte nulidad que pueda dar al traste con lo actuado. </w:t>
      </w:r>
    </w:p>
    <w:p w14:paraId="54072402" w14:textId="77777777" w:rsidR="0012315F" w:rsidRPr="00DF06AB" w:rsidRDefault="0012315F" w:rsidP="00DF06AB">
      <w:pPr>
        <w:spacing w:after="0" w:line="276" w:lineRule="auto"/>
        <w:jc w:val="both"/>
        <w:rPr>
          <w:rFonts w:ascii="Gadugi" w:eastAsia="Gadugi" w:hAnsi="Gadugi" w:cs="Gadugi"/>
          <w:sz w:val="24"/>
          <w:szCs w:val="24"/>
        </w:rPr>
      </w:pPr>
    </w:p>
    <w:p w14:paraId="30FD4009" w14:textId="77777777" w:rsidR="0012315F" w:rsidRPr="00DF06AB" w:rsidRDefault="0012315F"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2.2. La legitimación en la causa, sigue insistiendo en ello la jurisprudencia, por ser un elemento material de la pretensión requiere ser estudiada de oficio, incluso por el juez de segunda instancia; así fue reiterado recientemente</w:t>
      </w:r>
      <w:r w:rsidRPr="00DF06AB">
        <w:rPr>
          <w:rStyle w:val="Refdenotaalpie"/>
          <w:rFonts w:ascii="Gadugi" w:eastAsia="Gadugi" w:hAnsi="Gadugi" w:cs="Gadugi"/>
          <w:sz w:val="24"/>
          <w:szCs w:val="24"/>
        </w:rPr>
        <w:footnoteReference w:id="11"/>
      </w:r>
      <w:r w:rsidRPr="00DF06AB">
        <w:rPr>
          <w:rFonts w:ascii="Gadugi" w:eastAsia="Gadugi" w:hAnsi="Gadugi" w:cs="Gadugi"/>
          <w:sz w:val="24"/>
          <w:szCs w:val="24"/>
        </w:rPr>
        <w:t xml:space="preserve">. </w:t>
      </w:r>
    </w:p>
    <w:p w14:paraId="7E8E74E7" w14:textId="77777777" w:rsidR="0012315F" w:rsidRPr="00DF06AB" w:rsidRDefault="0012315F" w:rsidP="00DF06AB">
      <w:pPr>
        <w:spacing w:after="0" w:line="276" w:lineRule="auto"/>
        <w:jc w:val="both"/>
        <w:rPr>
          <w:rFonts w:ascii="Gadugi" w:eastAsia="Gadugi" w:hAnsi="Gadugi" w:cs="Gadugi"/>
          <w:sz w:val="24"/>
          <w:szCs w:val="24"/>
        </w:rPr>
      </w:pPr>
    </w:p>
    <w:p w14:paraId="3EE77E95" w14:textId="500E6320" w:rsidR="0012315F" w:rsidRPr="00DF06AB" w:rsidRDefault="000563ED" w:rsidP="00DF06AB">
      <w:pPr>
        <w:spacing w:after="0" w:line="276" w:lineRule="auto"/>
        <w:jc w:val="both"/>
        <w:rPr>
          <w:rFonts w:ascii="Gadugi" w:hAnsi="Gadugi"/>
          <w:sz w:val="24"/>
          <w:szCs w:val="24"/>
        </w:rPr>
      </w:pPr>
      <w:r w:rsidRPr="00DF06AB">
        <w:rPr>
          <w:rFonts w:ascii="Gadugi" w:hAnsi="Gadugi"/>
          <w:sz w:val="24"/>
          <w:szCs w:val="24"/>
        </w:rPr>
        <w:t>En este caso, acude por activa Clara Rosa Rojo de Rojo, víctima directa del accidente, según se desprende del informe policial de accidentes de tránsito No. 08 aportado</w:t>
      </w:r>
      <w:r w:rsidRPr="00DF06AB">
        <w:rPr>
          <w:rStyle w:val="Refdenotaalpie"/>
          <w:rFonts w:ascii="Gadugi" w:hAnsi="Gadugi"/>
          <w:sz w:val="24"/>
          <w:szCs w:val="24"/>
        </w:rPr>
        <w:footnoteReference w:id="12"/>
      </w:r>
      <w:r w:rsidRPr="00DF06AB">
        <w:rPr>
          <w:rFonts w:ascii="Gadugi" w:hAnsi="Gadugi"/>
          <w:sz w:val="24"/>
          <w:szCs w:val="24"/>
        </w:rPr>
        <w:t xml:space="preserve">, quien reclama por los daños que le fueron causados. </w:t>
      </w:r>
    </w:p>
    <w:p w14:paraId="52FDA6A7" w14:textId="67EF4150" w:rsidR="000563ED" w:rsidRPr="00DF06AB" w:rsidRDefault="000563ED" w:rsidP="00DF06AB">
      <w:pPr>
        <w:spacing w:after="0" w:line="276" w:lineRule="auto"/>
        <w:jc w:val="both"/>
        <w:rPr>
          <w:rFonts w:ascii="Gadugi" w:hAnsi="Gadugi"/>
          <w:sz w:val="24"/>
          <w:szCs w:val="24"/>
        </w:rPr>
      </w:pPr>
    </w:p>
    <w:p w14:paraId="0A4BF748" w14:textId="6DFFFAB3" w:rsidR="0012315F" w:rsidRPr="00DF06AB" w:rsidRDefault="000563ED" w:rsidP="00DF06AB">
      <w:pPr>
        <w:spacing w:after="0" w:line="276" w:lineRule="auto"/>
        <w:jc w:val="both"/>
        <w:rPr>
          <w:rFonts w:ascii="Gadugi" w:eastAsia="Gadugi" w:hAnsi="Gadugi" w:cs="Gadugi"/>
          <w:sz w:val="24"/>
          <w:szCs w:val="24"/>
        </w:rPr>
      </w:pPr>
      <w:r w:rsidRPr="00DF06AB">
        <w:rPr>
          <w:rFonts w:ascii="Gadugi" w:hAnsi="Gadugi"/>
          <w:sz w:val="24"/>
          <w:szCs w:val="24"/>
        </w:rPr>
        <w:t xml:space="preserve">Por pasiva, </w:t>
      </w:r>
      <w:r w:rsidR="0029744A" w:rsidRPr="00DF06AB">
        <w:rPr>
          <w:rFonts w:ascii="Gadugi" w:hAnsi="Gadugi"/>
          <w:sz w:val="24"/>
          <w:szCs w:val="24"/>
        </w:rPr>
        <w:t xml:space="preserve">vinculado al suceso el taxi de placas </w:t>
      </w:r>
      <w:r w:rsidR="00F52939" w:rsidRPr="00DF06AB">
        <w:rPr>
          <w:rFonts w:ascii="Gadugi" w:hAnsi="Gadugi"/>
          <w:sz w:val="24"/>
          <w:szCs w:val="24"/>
        </w:rPr>
        <w:t xml:space="preserve">WHK006, fueron citados quienes figuran como propietarios del mismo, </w:t>
      </w:r>
      <w:r w:rsidR="00F52939" w:rsidRPr="00DF06AB">
        <w:rPr>
          <w:rFonts w:ascii="Gadugi" w:eastAsia="Malgun Gothic" w:hAnsi="Gadugi" w:cs="Estrangelo Edessa"/>
          <w:bCs/>
          <w:sz w:val="24"/>
          <w:szCs w:val="24"/>
        </w:rPr>
        <w:t>José William Osorio Medina y Ana Luisa Medina Villa</w:t>
      </w:r>
      <w:r w:rsidR="00F52939" w:rsidRPr="00DF06AB">
        <w:rPr>
          <w:rStyle w:val="Refdenotaalpie"/>
          <w:rFonts w:ascii="Gadugi" w:eastAsia="Malgun Gothic" w:hAnsi="Gadugi" w:cs="Estrangelo Edessa"/>
          <w:bCs/>
          <w:sz w:val="24"/>
          <w:szCs w:val="24"/>
        </w:rPr>
        <w:footnoteReference w:id="13"/>
      </w:r>
      <w:r w:rsidR="00F52939" w:rsidRPr="00DF06AB">
        <w:rPr>
          <w:rFonts w:ascii="Gadugi" w:eastAsia="Malgun Gothic" w:hAnsi="Gadugi" w:cs="Estrangelo Edessa"/>
          <w:bCs/>
          <w:sz w:val="24"/>
          <w:szCs w:val="24"/>
        </w:rPr>
        <w:t xml:space="preserve">, </w:t>
      </w:r>
      <w:r w:rsidR="00E37504" w:rsidRPr="00DF06AB">
        <w:rPr>
          <w:rFonts w:ascii="Gadugi" w:eastAsia="Malgun Gothic" w:hAnsi="Gadugi" w:cs="Estrangelo Edessa"/>
          <w:bCs/>
          <w:sz w:val="24"/>
          <w:szCs w:val="24"/>
        </w:rPr>
        <w:t xml:space="preserve">en calidad de </w:t>
      </w:r>
      <w:r w:rsidR="00F52939" w:rsidRPr="00DF06AB">
        <w:rPr>
          <w:rFonts w:ascii="Gadugi" w:eastAsia="Malgun Gothic" w:hAnsi="Gadugi" w:cs="Estrangelo Edessa"/>
          <w:bCs/>
          <w:sz w:val="24"/>
          <w:szCs w:val="24"/>
        </w:rPr>
        <w:t xml:space="preserve">guardianes de la actividad, situación que no se discutió ni se desvirtuó; la </w:t>
      </w:r>
      <w:r w:rsidR="0029744A" w:rsidRPr="00DF06AB">
        <w:rPr>
          <w:rFonts w:ascii="Gadugi" w:eastAsia="Malgun Gothic" w:hAnsi="Gadugi" w:cs="Estrangelo Edessa"/>
          <w:sz w:val="24"/>
          <w:szCs w:val="24"/>
        </w:rPr>
        <w:t>Cooperativa</w:t>
      </w:r>
      <w:r w:rsidR="0029744A" w:rsidRPr="00DF06AB">
        <w:rPr>
          <w:rFonts w:ascii="Gadugi" w:eastAsia="Malgun Gothic" w:hAnsi="Gadugi" w:cs="Estrangelo Edessa"/>
          <w:bCs/>
          <w:sz w:val="24"/>
          <w:szCs w:val="24"/>
        </w:rPr>
        <w:t xml:space="preserve"> de Taxis de Risaralda</w:t>
      </w:r>
      <w:r w:rsidR="00F52939" w:rsidRPr="00DF06AB">
        <w:rPr>
          <w:rFonts w:ascii="Gadugi" w:eastAsia="Malgun Gothic" w:hAnsi="Gadugi" w:cs="Estrangelo Edessa"/>
          <w:b/>
          <w:bCs/>
          <w:sz w:val="24"/>
          <w:szCs w:val="24"/>
        </w:rPr>
        <w:t xml:space="preserve"> </w:t>
      </w:r>
      <w:r w:rsidR="00F52939" w:rsidRPr="00DF06AB">
        <w:rPr>
          <w:rFonts w:ascii="Gadugi" w:eastAsia="Malgun Gothic" w:hAnsi="Gadugi" w:cs="Estrangelo Edessa"/>
          <w:bCs/>
          <w:sz w:val="24"/>
          <w:szCs w:val="24"/>
        </w:rPr>
        <w:t>-</w:t>
      </w:r>
      <w:proofErr w:type="spellStart"/>
      <w:r w:rsidR="00F52939" w:rsidRPr="00DF06AB">
        <w:rPr>
          <w:rFonts w:ascii="Gadugi" w:eastAsia="Malgun Gothic" w:hAnsi="Gadugi" w:cs="Estrangelo Edessa"/>
          <w:bCs/>
          <w:sz w:val="24"/>
          <w:szCs w:val="24"/>
        </w:rPr>
        <w:t>Coovichoralda</w:t>
      </w:r>
      <w:proofErr w:type="spellEnd"/>
      <w:r w:rsidR="00F52939" w:rsidRPr="00DF06AB">
        <w:rPr>
          <w:rFonts w:ascii="Gadugi" w:eastAsia="Malgun Gothic" w:hAnsi="Gadugi" w:cs="Estrangelo Edessa"/>
          <w:bCs/>
          <w:sz w:val="24"/>
          <w:szCs w:val="24"/>
        </w:rPr>
        <w:t>-</w:t>
      </w:r>
      <w:r w:rsidR="00F52939" w:rsidRPr="00DF06AB">
        <w:rPr>
          <w:rFonts w:ascii="Gadugi" w:eastAsia="Malgun Gothic" w:hAnsi="Gadugi" w:cs="Estrangelo Edessa"/>
          <w:b/>
          <w:bCs/>
          <w:sz w:val="24"/>
          <w:szCs w:val="24"/>
        </w:rPr>
        <w:t xml:space="preserve"> </w:t>
      </w:r>
      <w:r w:rsidR="00F52939" w:rsidRPr="00DF06AB">
        <w:rPr>
          <w:rFonts w:ascii="Gadugi" w:eastAsia="Malgun Gothic" w:hAnsi="Gadugi" w:cs="Estrangelo Edessa"/>
          <w:bCs/>
          <w:sz w:val="24"/>
          <w:szCs w:val="24"/>
        </w:rPr>
        <w:t>a la que estaba afiliado el automotor</w:t>
      </w:r>
      <w:r w:rsidR="00077491" w:rsidRPr="00DF06AB">
        <w:rPr>
          <w:rStyle w:val="Refdenotaalpie"/>
          <w:rFonts w:ascii="Gadugi" w:eastAsia="Malgun Gothic" w:hAnsi="Gadugi" w:cs="Estrangelo Edessa"/>
          <w:bCs/>
          <w:sz w:val="24"/>
          <w:szCs w:val="24"/>
        </w:rPr>
        <w:footnoteReference w:id="14"/>
      </w:r>
      <w:r w:rsidR="00077491" w:rsidRPr="00DF06AB">
        <w:rPr>
          <w:rFonts w:ascii="Gadugi" w:eastAsia="Malgun Gothic" w:hAnsi="Gadugi" w:cs="Estrangelo Edessa"/>
          <w:bCs/>
          <w:sz w:val="24"/>
          <w:szCs w:val="24"/>
        </w:rPr>
        <w:t xml:space="preserve"> y </w:t>
      </w:r>
      <w:r w:rsidR="0029744A" w:rsidRPr="00DF06AB">
        <w:rPr>
          <w:rFonts w:ascii="Gadugi" w:eastAsia="Malgun Gothic" w:hAnsi="Gadugi" w:cs="Estrangelo Edessa"/>
          <w:bCs/>
          <w:sz w:val="24"/>
          <w:szCs w:val="24"/>
        </w:rPr>
        <w:t>La Equidad Seguros Generales O.C.</w:t>
      </w:r>
      <w:r w:rsidR="0012315F" w:rsidRPr="00DF06AB">
        <w:rPr>
          <w:rFonts w:ascii="Gadugi" w:eastAsia="Gadugi" w:hAnsi="Gadugi" w:cs="Gadugi"/>
          <w:sz w:val="24"/>
          <w:szCs w:val="24"/>
        </w:rPr>
        <w:t>, en acción directa</w:t>
      </w:r>
      <w:r w:rsidR="00077491" w:rsidRPr="00DF06AB">
        <w:rPr>
          <w:rFonts w:ascii="Gadugi" w:eastAsia="Gadugi" w:hAnsi="Gadugi" w:cs="Gadugi"/>
          <w:sz w:val="24"/>
          <w:szCs w:val="24"/>
        </w:rPr>
        <w:t xml:space="preserve"> </w:t>
      </w:r>
      <w:r w:rsidR="0012315F" w:rsidRPr="00DF06AB">
        <w:rPr>
          <w:rFonts w:ascii="Gadugi" w:eastAsia="Gadugi" w:hAnsi="Gadugi" w:cs="Gadugi"/>
          <w:sz w:val="24"/>
          <w:szCs w:val="24"/>
        </w:rPr>
        <w:t xml:space="preserve">permitida por el artículo 1133 del C. de Co., por ser la entidad a la que el </w:t>
      </w:r>
      <w:r w:rsidR="00077491" w:rsidRPr="00DF06AB">
        <w:rPr>
          <w:rFonts w:ascii="Gadugi" w:eastAsia="Gadugi" w:hAnsi="Gadugi" w:cs="Gadugi"/>
          <w:sz w:val="24"/>
          <w:szCs w:val="24"/>
        </w:rPr>
        <w:t xml:space="preserve">vehículo </w:t>
      </w:r>
      <w:r w:rsidR="0012315F" w:rsidRPr="00DF06AB">
        <w:rPr>
          <w:rFonts w:ascii="Gadugi" w:eastAsia="Gadugi" w:hAnsi="Gadugi" w:cs="Gadugi"/>
          <w:sz w:val="24"/>
          <w:szCs w:val="24"/>
        </w:rPr>
        <w:t xml:space="preserve">se encontraba asegurado, con </w:t>
      </w:r>
      <w:r w:rsidR="009B542D" w:rsidRPr="00DF06AB">
        <w:rPr>
          <w:rFonts w:ascii="Gadugi" w:eastAsia="Gadugi" w:hAnsi="Gadugi" w:cs="Gadugi"/>
          <w:sz w:val="24"/>
          <w:szCs w:val="24"/>
        </w:rPr>
        <w:t>la</w:t>
      </w:r>
      <w:r w:rsidR="0012315F" w:rsidRPr="00DF06AB">
        <w:rPr>
          <w:rFonts w:ascii="Gadugi" w:eastAsia="Gadugi" w:hAnsi="Gadugi" w:cs="Gadugi"/>
          <w:sz w:val="24"/>
          <w:szCs w:val="24"/>
        </w:rPr>
        <w:t xml:space="preserve"> póliza</w:t>
      </w:r>
      <w:r w:rsidR="00D75C74" w:rsidRPr="00DF06AB">
        <w:rPr>
          <w:rFonts w:ascii="Gadugi" w:eastAsia="Gadugi" w:hAnsi="Gadugi" w:cs="Gadugi"/>
          <w:sz w:val="24"/>
          <w:szCs w:val="24"/>
        </w:rPr>
        <w:t xml:space="preserve"> número AA003559, </w:t>
      </w:r>
      <w:r w:rsidR="0012315F" w:rsidRPr="00DF06AB">
        <w:rPr>
          <w:rFonts w:ascii="Gadugi" w:eastAsia="Gadugi" w:hAnsi="Gadugi" w:cs="Gadugi"/>
          <w:sz w:val="24"/>
          <w:szCs w:val="24"/>
        </w:rPr>
        <w:t xml:space="preserve">que cubría los sucesos de responsabilidad civil extracontractual hasta el </w:t>
      </w:r>
      <w:r w:rsidR="00210C8F" w:rsidRPr="00DF06AB">
        <w:rPr>
          <w:rFonts w:ascii="Gadugi" w:eastAsia="Gadugi" w:hAnsi="Gadugi" w:cs="Gadugi"/>
          <w:sz w:val="24"/>
          <w:szCs w:val="24"/>
        </w:rPr>
        <w:t>0</w:t>
      </w:r>
      <w:r w:rsidR="0012315F" w:rsidRPr="00DF06AB">
        <w:rPr>
          <w:rFonts w:ascii="Gadugi" w:eastAsia="Gadugi" w:hAnsi="Gadugi" w:cs="Gadugi"/>
          <w:sz w:val="24"/>
          <w:szCs w:val="24"/>
        </w:rPr>
        <w:t xml:space="preserve">1 de </w:t>
      </w:r>
      <w:r w:rsidR="00210C8F" w:rsidRPr="00DF06AB">
        <w:rPr>
          <w:rFonts w:ascii="Gadugi" w:eastAsia="Gadugi" w:hAnsi="Gadugi" w:cs="Gadugi"/>
          <w:sz w:val="24"/>
          <w:szCs w:val="24"/>
        </w:rPr>
        <w:t>noviembre de 2010</w:t>
      </w:r>
      <w:r w:rsidR="0012315F" w:rsidRPr="00DF06AB">
        <w:rPr>
          <w:rFonts w:ascii="Gadugi" w:eastAsia="Gadugi" w:hAnsi="Gadugi" w:cs="Gadugi"/>
          <w:sz w:val="24"/>
          <w:szCs w:val="24"/>
          <w:vertAlign w:val="superscript"/>
        </w:rPr>
        <w:footnoteReference w:id="15"/>
      </w:r>
      <w:r w:rsidR="00D75C74" w:rsidRPr="00DF06AB">
        <w:rPr>
          <w:rFonts w:ascii="Gadugi" w:eastAsia="Gadugi" w:hAnsi="Gadugi" w:cs="Gadugi"/>
          <w:sz w:val="24"/>
          <w:szCs w:val="24"/>
        </w:rPr>
        <w:t>.</w:t>
      </w:r>
    </w:p>
    <w:p w14:paraId="43B26150" w14:textId="2D4C1E51" w:rsidR="009B542D" w:rsidRPr="00DF06AB" w:rsidRDefault="009B542D" w:rsidP="00DF06AB">
      <w:pPr>
        <w:spacing w:after="0" w:line="276" w:lineRule="auto"/>
        <w:jc w:val="both"/>
        <w:rPr>
          <w:rFonts w:ascii="Gadugi" w:eastAsia="Gadugi" w:hAnsi="Gadugi" w:cs="Gadugi"/>
          <w:sz w:val="24"/>
          <w:szCs w:val="24"/>
        </w:rPr>
      </w:pPr>
    </w:p>
    <w:p w14:paraId="35EEE950" w14:textId="2F4EECE2" w:rsidR="00A90463" w:rsidRPr="00DF06AB" w:rsidRDefault="009B542D"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2.3. </w:t>
      </w:r>
      <w:r w:rsidR="00B3485B" w:rsidRPr="00DF06AB">
        <w:rPr>
          <w:rFonts w:ascii="Gadugi" w:eastAsia="Gadugi" w:hAnsi="Gadugi" w:cs="Gadugi"/>
          <w:sz w:val="24"/>
          <w:szCs w:val="24"/>
        </w:rPr>
        <w:t>Incumbe a la Sala decidir si confirma el fal</w:t>
      </w:r>
      <w:r w:rsidR="00B722C1" w:rsidRPr="00DF06AB">
        <w:rPr>
          <w:rFonts w:ascii="Gadugi" w:eastAsia="Gadugi" w:hAnsi="Gadugi" w:cs="Gadugi"/>
          <w:sz w:val="24"/>
          <w:szCs w:val="24"/>
        </w:rPr>
        <w:t>l</w:t>
      </w:r>
      <w:r w:rsidR="00B3485B" w:rsidRPr="00DF06AB">
        <w:rPr>
          <w:rFonts w:ascii="Gadugi" w:eastAsia="Gadugi" w:hAnsi="Gadugi" w:cs="Gadugi"/>
          <w:sz w:val="24"/>
          <w:szCs w:val="24"/>
        </w:rPr>
        <w:t>o de primer grado que estimó parcialmente las súplicas de la demanda y absolvió a la aseguradora; o si se revoca</w:t>
      </w:r>
      <w:r w:rsidR="0043119F" w:rsidRPr="00DF06AB">
        <w:rPr>
          <w:rFonts w:ascii="Gadugi" w:eastAsia="Gadugi" w:hAnsi="Gadugi" w:cs="Gadugi"/>
          <w:sz w:val="24"/>
          <w:szCs w:val="24"/>
        </w:rPr>
        <w:t xml:space="preserve"> parcialmente</w:t>
      </w:r>
      <w:r w:rsidR="00B3485B" w:rsidRPr="00DF06AB">
        <w:rPr>
          <w:rFonts w:ascii="Gadugi" w:eastAsia="Gadugi" w:hAnsi="Gadugi" w:cs="Gadugi"/>
          <w:sz w:val="24"/>
          <w:szCs w:val="24"/>
        </w:rPr>
        <w:t xml:space="preserve">, como pretende la demandante, dado que están demostrados los </w:t>
      </w:r>
      <w:r w:rsidR="00B3485B" w:rsidRPr="00DF06AB">
        <w:rPr>
          <w:rFonts w:ascii="Gadugi" w:eastAsia="Gadugi" w:hAnsi="Gadugi" w:cs="Gadugi"/>
          <w:sz w:val="24"/>
          <w:szCs w:val="24"/>
        </w:rPr>
        <w:lastRenderedPageBreak/>
        <w:t>perjuicios que inicialmente reclamó y</w:t>
      </w:r>
      <w:r w:rsidR="00E37504" w:rsidRPr="00DF06AB">
        <w:rPr>
          <w:rFonts w:ascii="Gadugi" w:eastAsia="Gadugi" w:hAnsi="Gadugi" w:cs="Gadugi"/>
          <w:sz w:val="24"/>
          <w:szCs w:val="24"/>
        </w:rPr>
        <w:t>,</w:t>
      </w:r>
      <w:r w:rsidR="00B3485B" w:rsidRPr="00DF06AB">
        <w:rPr>
          <w:rFonts w:ascii="Gadugi" w:eastAsia="Gadugi" w:hAnsi="Gadugi" w:cs="Gadugi"/>
          <w:sz w:val="24"/>
          <w:szCs w:val="24"/>
        </w:rPr>
        <w:t xml:space="preserve"> respecto de </w:t>
      </w:r>
      <w:r w:rsidR="00A90463" w:rsidRPr="00DF06AB">
        <w:rPr>
          <w:rFonts w:ascii="Gadugi" w:eastAsia="Gadugi" w:hAnsi="Gadugi" w:cs="Gadugi"/>
          <w:sz w:val="24"/>
          <w:szCs w:val="24"/>
        </w:rPr>
        <w:t xml:space="preserve">La Equidad Seguros Generales O.C, estaban </w:t>
      </w:r>
      <w:r w:rsidR="00C92906" w:rsidRPr="00DF06AB">
        <w:rPr>
          <w:rFonts w:ascii="Gadugi" w:eastAsia="Gadugi" w:hAnsi="Gadugi" w:cs="Gadugi"/>
          <w:sz w:val="24"/>
          <w:szCs w:val="24"/>
        </w:rPr>
        <w:t>cumplidos</w:t>
      </w:r>
      <w:r w:rsidR="00A90463" w:rsidRPr="00DF06AB">
        <w:rPr>
          <w:rFonts w:ascii="Gadugi" w:eastAsia="Gadugi" w:hAnsi="Gadugi" w:cs="Gadugi"/>
          <w:sz w:val="24"/>
          <w:szCs w:val="24"/>
        </w:rPr>
        <w:t xml:space="preserve"> los presupuestos para condenarla. </w:t>
      </w:r>
    </w:p>
    <w:p w14:paraId="65527881" w14:textId="77777777" w:rsidR="00C92906" w:rsidRPr="00DF06AB" w:rsidRDefault="00C92906" w:rsidP="00DF06AB">
      <w:pPr>
        <w:spacing w:after="0" w:line="276" w:lineRule="auto"/>
        <w:jc w:val="both"/>
        <w:rPr>
          <w:rFonts w:ascii="Gadugi" w:eastAsia="Gadugi" w:hAnsi="Gadugi" w:cs="Gadugi"/>
          <w:sz w:val="24"/>
          <w:szCs w:val="24"/>
        </w:rPr>
      </w:pPr>
    </w:p>
    <w:p w14:paraId="0722E61E" w14:textId="585B33E6" w:rsidR="0012315F" w:rsidRPr="00DF06AB" w:rsidRDefault="0012315F" w:rsidP="00DF06AB">
      <w:pPr>
        <w:tabs>
          <w:tab w:val="left" w:pos="2127"/>
        </w:tabs>
        <w:spacing w:after="0" w:line="276" w:lineRule="auto"/>
        <w:jc w:val="both"/>
        <w:rPr>
          <w:rFonts w:ascii="Gadugi" w:hAnsi="Gadugi" w:cs="Times New Roman"/>
          <w:sz w:val="24"/>
          <w:szCs w:val="24"/>
        </w:rPr>
      </w:pPr>
      <w:r w:rsidRPr="00DF06AB">
        <w:rPr>
          <w:rFonts w:ascii="Gadugi" w:eastAsia="Gadugi" w:hAnsi="Gadugi" w:cs="Gadugi"/>
          <w:sz w:val="24"/>
          <w:szCs w:val="24"/>
        </w:rPr>
        <w:t xml:space="preserve">2.6. </w:t>
      </w:r>
      <w:r w:rsidR="001B4704" w:rsidRPr="00DF06AB">
        <w:rPr>
          <w:rFonts w:ascii="Gadugi" w:eastAsia="Gadugi" w:hAnsi="Gadugi" w:cs="Gadugi"/>
          <w:sz w:val="24"/>
          <w:szCs w:val="24"/>
        </w:rPr>
        <w:t xml:space="preserve">Para </w:t>
      </w:r>
      <w:r w:rsidR="00B40948" w:rsidRPr="00DF06AB">
        <w:rPr>
          <w:rFonts w:ascii="Gadugi" w:eastAsia="Gadugi" w:hAnsi="Gadugi" w:cs="Gadugi"/>
          <w:sz w:val="24"/>
          <w:szCs w:val="24"/>
        </w:rPr>
        <w:t>a</w:t>
      </w:r>
      <w:r w:rsidR="001B4704" w:rsidRPr="00DF06AB">
        <w:rPr>
          <w:rFonts w:ascii="Gadugi" w:eastAsia="Gadugi" w:hAnsi="Gadugi" w:cs="Gadugi"/>
          <w:sz w:val="24"/>
          <w:szCs w:val="24"/>
        </w:rPr>
        <w:t>cometer el análisis de la alzada, se recuerda que</w:t>
      </w:r>
      <w:r w:rsidRPr="00DF06AB">
        <w:rPr>
          <w:rFonts w:ascii="Gadugi" w:eastAsia="Gadugi" w:hAnsi="Gadugi" w:cs="Gadugi"/>
          <w:sz w:val="24"/>
          <w:szCs w:val="24"/>
        </w:rPr>
        <w:t>, producto de la redacción del artículo 328 del CGP, el sendero que traza la competencia del Superior está dado por aquellos aspectos que fueron objeto de impugnación, sin perjuicio de algunas situaciones que permiten decidir de oficio (legitimación -como aquí ocurrió-</w:t>
      </w:r>
      <w:r w:rsidR="00B07333" w:rsidRPr="00DF06AB">
        <w:rPr>
          <w:rFonts w:ascii="Gadugi" w:eastAsia="Gadugi" w:hAnsi="Gadugi" w:cs="Gadugi"/>
          <w:sz w:val="24"/>
          <w:szCs w:val="24"/>
        </w:rPr>
        <w:t>, prestaciones</w:t>
      </w:r>
      <w:r w:rsidRPr="00DF06AB">
        <w:rPr>
          <w:rFonts w:ascii="Gadugi" w:eastAsia="Gadugi" w:hAnsi="Gadugi" w:cs="Gadugi"/>
          <w:sz w:val="24"/>
          <w:szCs w:val="24"/>
        </w:rPr>
        <w:t xml:space="preserve"> mutuas, asuntos relacionados con la familia, las costas procesales, por ejemplo). Es lo que se ha dado en denominar la pretensión impugnaticia, </w:t>
      </w:r>
      <w:r w:rsidRPr="00DF06AB">
        <w:rPr>
          <w:rFonts w:ascii="Gadugi" w:hAnsi="Gadugi" w:cs="Times New Roman"/>
          <w:sz w:val="24"/>
          <w:szCs w:val="24"/>
        </w:rPr>
        <w:t>como ha sido reconocido por esta Sala de tiempo atrás</w:t>
      </w:r>
      <w:r w:rsidRPr="00DF06AB">
        <w:rPr>
          <w:rStyle w:val="Refdenotaalpie"/>
          <w:rFonts w:ascii="Gadugi" w:hAnsi="Gadugi" w:cs="Times New Roman"/>
          <w:sz w:val="24"/>
          <w:szCs w:val="24"/>
        </w:rPr>
        <w:footnoteReference w:id="16"/>
      </w:r>
      <w:r w:rsidRPr="00DF06AB">
        <w:rPr>
          <w:rFonts w:ascii="Gadugi" w:hAnsi="Gadugi" w:cs="Times New Roman"/>
          <w:sz w:val="24"/>
          <w:szCs w:val="24"/>
        </w:rPr>
        <w:t xml:space="preserve"> y lo han reiterado otras</w:t>
      </w:r>
      <w:r w:rsidRPr="00DF06AB">
        <w:rPr>
          <w:rStyle w:val="Refdenotaalpie"/>
          <w:rFonts w:ascii="Gadugi" w:hAnsi="Gadugi" w:cs="Times New Roman"/>
          <w:sz w:val="24"/>
          <w:szCs w:val="24"/>
        </w:rPr>
        <w:footnoteReference w:id="17"/>
      </w:r>
      <w:r w:rsidRPr="00DF06AB">
        <w:rPr>
          <w:rFonts w:ascii="Gadugi" w:hAnsi="Gadugi" w:cs="Times New Roman"/>
          <w:sz w:val="24"/>
          <w:szCs w:val="24"/>
        </w:rPr>
        <w:t>, con soporte en decisiones de la Corte, unas de tutela</w:t>
      </w:r>
      <w:r w:rsidRPr="00DF06AB">
        <w:rPr>
          <w:rStyle w:val="Refdenotaalpie"/>
          <w:rFonts w:ascii="Gadugi" w:hAnsi="Gadugi" w:cs="Times New Roman"/>
          <w:sz w:val="24"/>
          <w:szCs w:val="24"/>
        </w:rPr>
        <w:footnoteReference w:id="18"/>
      </w:r>
      <w:r w:rsidRPr="00DF06AB">
        <w:rPr>
          <w:rFonts w:ascii="Gadugi" w:hAnsi="Gadugi" w:cs="Times New Roman"/>
          <w:sz w:val="24"/>
          <w:szCs w:val="24"/>
        </w:rPr>
        <w:t>, que se acogen como criterio auxiliar, y otras de casación</w:t>
      </w:r>
      <w:r w:rsidRPr="00DF06AB">
        <w:rPr>
          <w:rStyle w:val="Refdenotaalpie"/>
          <w:rFonts w:ascii="Gadugi" w:hAnsi="Gadugi" w:cs="Times New Roman"/>
          <w:sz w:val="24"/>
          <w:szCs w:val="24"/>
        </w:rPr>
        <w:footnoteReference w:id="19"/>
      </w:r>
      <w:r w:rsidRPr="00DF06AB">
        <w:rPr>
          <w:rFonts w:ascii="Gadugi" w:hAnsi="Gadugi" w:cs="Times New Roman"/>
          <w:sz w:val="24"/>
          <w:szCs w:val="24"/>
        </w:rPr>
        <w:t xml:space="preserve">. </w:t>
      </w:r>
    </w:p>
    <w:p w14:paraId="60E2CE62" w14:textId="77777777" w:rsidR="0012315F" w:rsidRPr="00DF06AB" w:rsidRDefault="0012315F" w:rsidP="00DF06AB">
      <w:pPr>
        <w:spacing w:after="0" w:line="276" w:lineRule="auto"/>
        <w:ind w:firstLine="1701"/>
        <w:jc w:val="both"/>
        <w:rPr>
          <w:rFonts w:ascii="Gadugi" w:eastAsia="Gadugi" w:hAnsi="Gadugi" w:cs="Gadugi"/>
          <w:sz w:val="24"/>
          <w:szCs w:val="24"/>
        </w:rPr>
      </w:pPr>
    </w:p>
    <w:p w14:paraId="44F3D1CE" w14:textId="3B1C40D1" w:rsidR="0012315F" w:rsidRPr="00DF06AB" w:rsidRDefault="0012315F"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2.4. Se anticipa que la decisión de primer grado</w:t>
      </w:r>
      <w:r w:rsidR="00DD52BC" w:rsidRPr="00DF06AB">
        <w:rPr>
          <w:rFonts w:ascii="Gadugi" w:eastAsia="Gadugi" w:hAnsi="Gadugi" w:cs="Gadugi"/>
          <w:sz w:val="24"/>
          <w:szCs w:val="24"/>
        </w:rPr>
        <w:t xml:space="preserve"> será parcialmente modificada. </w:t>
      </w:r>
    </w:p>
    <w:p w14:paraId="05462555" w14:textId="6F12EBC4" w:rsidR="00E452B8" w:rsidRPr="00DF06AB" w:rsidRDefault="00E452B8" w:rsidP="00DF06AB">
      <w:pPr>
        <w:spacing w:after="0" w:line="276" w:lineRule="auto"/>
        <w:jc w:val="both"/>
        <w:rPr>
          <w:rFonts w:ascii="Gadugi" w:eastAsia="Gadugi" w:hAnsi="Gadugi" w:cs="Gadugi"/>
          <w:sz w:val="24"/>
          <w:szCs w:val="24"/>
        </w:rPr>
      </w:pPr>
    </w:p>
    <w:p w14:paraId="664794A7" w14:textId="4739B015" w:rsidR="00D866FB" w:rsidRPr="00DF06AB" w:rsidRDefault="009871C9"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2.5. </w:t>
      </w:r>
      <w:r w:rsidR="00D866FB" w:rsidRPr="00DF06AB">
        <w:rPr>
          <w:rFonts w:ascii="Gadugi" w:eastAsia="Gadugi" w:hAnsi="Gadugi" w:cs="Gadugi"/>
          <w:sz w:val="24"/>
          <w:szCs w:val="24"/>
        </w:rPr>
        <w:t xml:space="preserve">Según se dijo, </w:t>
      </w:r>
      <w:r w:rsidRPr="00DF06AB">
        <w:rPr>
          <w:rFonts w:ascii="Gadugi" w:eastAsia="Gadugi" w:hAnsi="Gadugi" w:cs="Gadugi"/>
          <w:sz w:val="24"/>
          <w:szCs w:val="24"/>
        </w:rPr>
        <w:t xml:space="preserve">el Juzgado accedió </w:t>
      </w:r>
      <w:r w:rsidR="0043119F" w:rsidRPr="00DF06AB">
        <w:rPr>
          <w:rFonts w:ascii="Gadugi" w:eastAsia="Gadugi" w:hAnsi="Gadugi" w:cs="Gadugi"/>
          <w:sz w:val="24"/>
          <w:szCs w:val="24"/>
        </w:rPr>
        <w:t>a algunas de</w:t>
      </w:r>
      <w:r w:rsidRPr="00DF06AB">
        <w:rPr>
          <w:rFonts w:ascii="Gadugi" w:eastAsia="Gadugi" w:hAnsi="Gadugi" w:cs="Gadugi"/>
          <w:sz w:val="24"/>
          <w:szCs w:val="24"/>
        </w:rPr>
        <w:t xml:space="preserve"> las</w:t>
      </w:r>
      <w:r w:rsidR="00D866FB" w:rsidRPr="00DF06AB">
        <w:rPr>
          <w:rFonts w:ascii="Gadugi" w:eastAsia="Gadugi" w:hAnsi="Gadugi" w:cs="Gadugi"/>
          <w:sz w:val="24"/>
          <w:szCs w:val="24"/>
        </w:rPr>
        <w:t xml:space="preserve"> </w:t>
      </w:r>
      <w:r w:rsidRPr="00DF06AB">
        <w:rPr>
          <w:rFonts w:ascii="Gadugi" w:eastAsia="Gadugi" w:hAnsi="Gadugi" w:cs="Gadugi"/>
          <w:sz w:val="24"/>
          <w:szCs w:val="24"/>
        </w:rPr>
        <w:t>pretensione</w:t>
      </w:r>
      <w:r w:rsidR="00D866FB" w:rsidRPr="00DF06AB">
        <w:rPr>
          <w:rFonts w:ascii="Gadugi" w:eastAsia="Gadugi" w:hAnsi="Gadugi" w:cs="Gadugi"/>
          <w:sz w:val="24"/>
          <w:szCs w:val="24"/>
        </w:rPr>
        <w:t>s. En apretada síntesis</w:t>
      </w:r>
      <w:r w:rsidR="00236C03" w:rsidRPr="00DF06AB">
        <w:rPr>
          <w:rFonts w:ascii="Gadugi" w:eastAsia="Gadugi" w:hAnsi="Gadugi" w:cs="Gadugi"/>
          <w:sz w:val="24"/>
          <w:szCs w:val="24"/>
        </w:rPr>
        <w:t xml:space="preserve"> y tratando de organizar las ideas plasmadas en el fallo, que lucen desordenadas y entremezcladas, </w:t>
      </w:r>
      <w:r w:rsidR="00D866FB" w:rsidRPr="00DF06AB">
        <w:rPr>
          <w:rFonts w:ascii="Gadugi" w:eastAsia="Gadugi" w:hAnsi="Gadugi" w:cs="Gadugi"/>
          <w:sz w:val="24"/>
          <w:szCs w:val="24"/>
        </w:rPr>
        <w:t xml:space="preserve">concluyó: </w:t>
      </w:r>
    </w:p>
    <w:p w14:paraId="50840235" w14:textId="73559B45" w:rsidR="00D866FB" w:rsidRPr="00DF06AB" w:rsidRDefault="00D866FB" w:rsidP="00DF06AB">
      <w:pPr>
        <w:spacing w:after="0" w:line="276" w:lineRule="auto"/>
        <w:ind w:firstLine="1701"/>
        <w:jc w:val="both"/>
        <w:rPr>
          <w:rFonts w:ascii="Gadugi" w:eastAsia="Gadugi" w:hAnsi="Gadugi" w:cs="Gadugi"/>
          <w:sz w:val="24"/>
          <w:szCs w:val="24"/>
        </w:rPr>
      </w:pPr>
    </w:p>
    <w:p w14:paraId="5FE80BC1" w14:textId="3BB9713D" w:rsidR="00BE1104" w:rsidRPr="00DF06AB" w:rsidRDefault="00D866FB" w:rsidP="00DF06AB">
      <w:pPr>
        <w:pStyle w:val="Prrafodelista"/>
        <w:numPr>
          <w:ilvl w:val="0"/>
          <w:numId w:val="32"/>
        </w:numPr>
        <w:tabs>
          <w:tab w:val="left" w:pos="567"/>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 xml:space="preserve"> Que la prescripción alegada por la aseguradora ocurrió, en la medida en que </w:t>
      </w:r>
      <w:r w:rsidR="00BE1104" w:rsidRPr="00DF06AB">
        <w:rPr>
          <w:rFonts w:ascii="Gadugi" w:eastAsia="Gadugi" w:hAnsi="Gadugi" w:cs="Gadugi"/>
          <w:sz w:val="24"/>
          <w:szCs w:val="24"/>
        </w:rPr>
        <w:t>el accidente ocurrió el 4 de noviembre de 2009 y la demanda se presentó el 31 de enero de 2019, es decir, superados los dos años que prevé el artículo 1081</w:t>
      </w:r>
      <w:r w:rsidR="00825DED" w:rsidRPr="00DF06AB">
        <w:rPr>
          <w:rFonts w:ascii="Gadugi" w:eastAsia="Gadugi" w:hAnsi="Gadugi" w:cs="Gadugi"/>
          <w:sz w:val="24"/>
          <w:szCs w:val="24"/>
        </w:rPr>
        <w:t>;</w:t>
      </w:r>
      <w:r w:rsidR="00BE1104" w:rsidRPr="00DF06AB">
        <w:rPr>
          <w:rFonts w:ascii="Gadugi" w:eastAsia="Gadugi" w:hAnsi="Gadugi" w:cs="Gadugi"/>
          <w:sz w:val="24"/>
          <w:szCs w:val="24"/>
        </w:rPr>
        <w:t xml:space="preserve"> adicionalmente, ninguna interrupción</w:t>
      </w:r>
      <w:r w:rsidR="0030567D" w:rsidRPr="00DF06AB">
        <w:rPr>
          <w:rFonts w:ascii="Gadugi" w:eastAsia="Gadugi" w:hAnsi="Gadugi" w:cs="Gadugi"/>
          <w:sz w:val="24"/>
          <w:szCs w:val="24"/>
        </w:rPr>
        <w:t xml:space="preserve"> ocurrió</w:t>
      </w:r>
      <w:r w:rsidR="00BE1104" w:rsidRPr="00DF06AB">
        <w:rPr>
          <w:rFonts w:ascii="Gadugi" w:eastAsia="Gadugi" w:hAnsi="Gadugi" w:cs="Gadugi"/>
          <w:sz w:val="24"/>
          <w:szCs w:val="24"/>
        </w:rPr>
        <w:t>.</w:t>
      </w:r>
      <w:r w:rsidR="00687DDC" w:rsidRPr="00DF06AB">
        <w:rPr>
          <w:rFonts w:ascii="Gadugi" w:eastAsia="Gadugi" w:hAnsi="Gadugi" w:cs="Gadugi"/>
          <w:sz w:val="24"/>
          <w:szCs w:val="24"/>
        </w:rPr>
        <w:t xml:space="preserve"> Entonces, absolvió a La Equidad Seguros Generales O.C. </w:t>
      </w:r>
    </w:p>
    <w:p w14:paraId="13962D58" w14:textId="77777777" w:rsidR="00687DDC" w:rsidRPr="00DF06AB" w:rsidRDefault="00687DDC" w:rsidP="00DF06AB">
      <w:pPr>
        <w:pStyle w:val="Prrafodelista"/>
        <w:tabs>
          <w:tab w:val="left" w:pos="567"/>
        </w:tabs>
        <w:spacing w:after="0" w:line="276" w:lineRule="auto"/>
        <w:ind w:left="0"/>
        <w:jc w:val="both"/>
        <w:rPr>
          <w:rFonts w:ascii="Gadugi" w:eastAsia="Gadugi" w:hAnsi="Gadugi" w:cs="Gadugi"/>
          <w:sz w:val="24"/>
          <w:szCs w:val="24"/>
        </w:rPr>
      </w:pPr>
    </w:p>
    <w:p w14:paraId="06FFA98A" w14:textId="65C47168" w:rsidR="00687DDC" w:rsidRPr="00DF06AB" w:rsidRDefault="00BE1104" w:rsidP="00DF06AB">
      <w:pPr>
        <w:pStyle w:val="Prrafodelista"/>
        <w:numPr>
          <w:ilvl w:val="0"/>
          <w:numId w:val="32"/>
        </w:numPr>
        <w:tabs>
          <w:tab w:val="left" w:pos="567"/>
        </w:tabs>
        <w:spacing w:after="0" w:line="276" w:lineRule="auto"/>
        <w:ind w:left="0" w:firstLine="0"/>
        <w:jc w:val="both"/>
        <w:rPr>
          <w:rFonts w:ascii="Gadugi" w:hAnsi="Gadugi"/>
          <w:sz w:val="24"/>
          <w:szCs w:val="24"/>
        </w:rPr>
      </w:pPr>
      <w:r w:rsidRPr="00DF06AB">
        <w:rPr>
          <w:rFonts w:ascii="Gadugi" w:eastAsia="Gadugi" w:hAnsi="Gadugi" w:cs="Gadugi"/>
          <w:sz w:val="24"/>
          <w:szCs w:val="24"/>
        </w:rPr>
        <w:t xml:space="preserve"> </w:t>
      </w:r>
      <w:r w:rsidR="00687DDC" w:rsidRPr="00DF06AB">
        <w:rPr>
          <w:rFonts w:ascii="Gadugi" w:eastAsia="Gadugi" w:hAnsi="Gadugi" w:cs="Gadugi"/>
          <w:sz w:val="24"/>
          <w:szCs w:val="24"/>
        </w:rPr>
        <w:t>Que l</w:t>
      </w:r>
      <w:r w:rsidRPr="00DF06AB">
        <w:rPr>
          <w:rFonts w:ascii="Gadugi" w:eastAsia="Gadugi" w:hAnsi="Gadugi" w:cs="Gadugi"/>
          <w:sz w:val="24"/>
          <w:szCs w:val="24"/>
        </w:rPr>
        <w:t>a responsabilidad civil debatida es de culpa presunta, por cuanto deriva de una actividad peligrosa, en los términos del artículo 2356 del C. Civi</w:t>
      </w:r>
      <w:r w:rsidR="00687DDC" w:rsidRPr="00DF06AB">
        <w:rPr>
          <w:rFonts w:ascii="Gadugi" w:eastAsia="Gadugi" w:hAnsi="Gadugi" w:cs="Gadugi"/>
          <w:sz w:val="24"/>
          <w:szCs w:val="24"/>
        </w:rPr>
        <w:t xml:space="preserve">l, y de ella solo se libera el agente si demuestra </w:t>
      </w:r>
      <w:r w:rsidR="00687DDC" w:rsidRPr="00DF06AB">
        <w:rPr>
          <w:rFonts w:ascii="Gadugi" w:hAnsi="Gadugi"/>
          <w:sz w:val="24"/>
          <w:szCs w:val="24"/>
        </w:rPr>
        <w:t xml:space="preserve">que hubo </w:t>
      </w:r>
      <w:r w:rsidR="00813528" w:rsidRPr="00DF06AB">
        <w:rPr>
          <w:rFonts w:ascii="Gadugi" w:hAnsi="Gadugi"/>
          <w:sz w:val="24"/>
          <w:szCs w:val="24"/>
        </w:rPr>
        <w:t>“</w:t>
      </w:r>
      <w:r w:rsidR="00687DDC" w:rsidRPr="007A3230">
        <w:rPr>
          <w:rFonts w:ascii="Gadugi" w:hAnsi="Gadugi"/>
          <w:i/>
          <w:szCs w:val="24"/>
        </w:rPr>
        <w:t>culpa exclusiva de la víctima o de un tercero, fuerza mayor o cas</w:t>
      </w:r>
      <w:r w:rsidR="00813528" w:rsidRPr="007A3230">
        <w:rPr>
          <w:rFonts w:ascii="Gadugi" w:hAnsi="Gadugi"/>
          <w:i/>
          <w:szCs w:val="24"/>
        </w:rPr>
        <w:t>o</w:t>
      </w:r>
      <w:r w:rsidR="00687DDC" w:rsidRPr="007A3230">
        <w:rPr>
          <w:rFonts w:ascii="Gadugi" w:hAnsi="Gadugi"/>
          <w:i/>
          <w:szCs w:val="24"/>
        </w:rPr>
        <w:t xml:space="preserve"> fortuito</w:t>
      </w:r>
      <w:r w:rsidR="00813528" w:rsidRPr="00DF06AB">
        <w:rPr>
          <w:rFonts w:ascii="Gadugi" w:hAnsi="Gadugi"/>
          <w:sz w:val="24"/>
          <w:szCs w:val="24"/>
        </w:rPr>
        <w:t>”</w:t>
      </w:r>
      <w:r w:rsidR="00687DDC" w:rsidRPr="00DF06AB">
        <w:rPr>
          <w:rFonts w:ascii="Gadugi" w:hAnsi="Gadugi"/>
          <w:sz w:val="24"/>
          <w:szCs w:val="24"/>
        </w:rPr>
        <w:t>.</w:t>
      </w:r>
    </w:p>
    <w:p w14:paraId="05D8A68F" w14:textId="77777777" w:rsidR="00687DDC" w:rsidRPr="00DF06AB" w:rsidRDefault="00687DDC" w:rsidP="00DF06AB">
      <w:pPr>
        <w:pStyle w:val="Prrafodelista"/>
        <w:spacing w:after="0" w:line="276" w:lineRule="auto"/>
        <w:rPr>
          <w:rFonts w:ascii="Gadugi" w:hAnsi="Gadugi"/>
          <w:sz w:val="24"/>
          <w:szCs w:val="24"/>
        </w:rPr>
      </w:pPr>
    </w:p>
    <w:p w14:paraId="5DAB12DE" w14:textId="01E26B67" w:rsidR="00687DDC" w:rsidRPr="00DF06AB" w:rsidRDefault="00687DDC" w:rsidP="00DF06AB">
      <w:pPr>
        <w:pStyle w:val="Prrafodelista"/>
        <w:numPr>
          <w:ilvl w:val="0"/>
          <w:numId w:val="32"/>
        </w:numPr>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 xml:space="preserve">Que </w:t>
      </w:r>
      <w:r w:rsidR="00963831" w:rsidRPr="00DF06AB">
        <w:rPr>
          <w:rFonts w:ascii="Gadugi" w:eastAsia="Gadugi" w:hAnsi="Gadugi" w:cs="Gadugi"/>
          <w:sz w:val="24"/>
          <w:szCs w:val="24"/>
        </w:rPr>
        <w:t>tanto la conducta de quien iba al volante del taxi, como la de la víctima, contribuyeron al resultado final, que fueron las lesiones que esta recibió, por lo que hubo lugar a disminuir el monto de los perjuicios en un cincuenta por ciento. En el caso de aquel, porque no logró probar que la invasión del carril exclusivo del bus articulado obedeciera a una circunstancia excepcional; y en el de esta, por cuanto fue imprudente al cruzar la vía de manera imprevista, con descuido de su familia que la dejaba salir sola</w:t>
      </w:r>
      <w:r w:rsidR="00C92906" w:rsidRPr="00DF06AB">
        <w:rPr>
          <w:rFonts w:ascii="Gadugi" w:eastAsia="Gadugi" w:hAnsi="Gadugi" w:cs="Gadugi"/>
          <w:sz w:val="24"/>
          <w:szCs w:val="24"/>
        </w:rPr>
        <w:t>,</w:t>
      </w:r>
      <w:r w:rsidR="00963831" w:rsidRPr="00DF06AB">
        <w:rPr>
          <w:rFonts w:ascii="Gadugi" w:eastAsia="Gadugi" w:hAnsi="Gadugi" w:cs="Gadugi"/>
          <w:sz w:val="24"/>
          <w:szCs w:val="24"/>
        </w:rPr>
        <w:t xml:space="preserve"> a pesar de su condición física y de los medicamentos que ingería para controlar su depresión, que le impedían estar completamente alerta, además, tampoco se acreditó que cruzara por un sitio permitido para peatones. </w:t>
      </w:r>
    </w:p>
    <w:p w14:paraId="521B8C8A" w14:textId="77777777" w:rsidR="00963831" w:rsidRPr="00DF06AB" w:rsidRDefault="00963831" w:rsidP="00DF06AB">
      <w:pPr>
        <w:pStyle w:val="Prrafodelista"/>
        <w:spacing w:after="0" w:line="276" w:lineRule="auto"/>
        <w:rPr>
          <w:rFonts w:ascii="Gadugi" w:eastAsia="Gadugi" w:hAnsi="Gadugi" w:cs="Gadugi"/>
          <w:sz w:val="24"/>
          <w:szCs w:val="24"/>
        </w:rPr>
      </w:pPr>
    </w:p>
    <w:p w14:paraId="2F3C8F85" w14:textId="469D698F" w:rsidR="00687DDC" w:rsidRPr="00DF06AB" w:rsidRDefault="00236C03" w:rsidP="00DF06AB">
      <w:pPr>
        <w:pStyle w:val="Prrafodelista"/>
        <w:numPr>
          <w:ilvl w:val="0"/>
          <w:numId w:val="32"/>
        </w:numPr>
        <w:tabs>
          <w:tab w:val="left" w:pos="567"/>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lastRenderedPageBreak/>
        <w:t>Tuvo por acreditado el daño, pero, luego de mencionar el informe de medicina legal, el dictamen de pérdida de capacidad de laboral de la Junta Regional de Calificación de Invalidez y el dictamen allegado por uno de los demandados, concluyó que solo podría tenerse en cuenta un 17</w:t>
      </w:r>
      <w:r w:rsidR="00B40948" w:rsidRPr="00DF06AB">
        <w:rPr>
          <w:rFonts w:ascii="Gadugi" w:eastAsia="Gadugi" w:hAnsi="Gadugi" w:cs="Gadugi"/>
          <w:sz w:val="24"/>
          <w:szCs w:val="24"/>
        </w:rPr>
        <w:t>,</w:t>
      </w:r>
      <w:r w:rsidR="00E651CE" w:rsidRPr="00DF06AB">
        <w:rPr>
          <w:rFonts w:ascii="Gadugi" w:eastAsia="Gadugi" w:hAnsi="Gadugi" w:cs="Gadugi"/>
          <w:sz w:val="24"/>
          <w:szCs w:val="24"/>
        </w:rPr>
        <w:t xml:space="preserve">72% de PCL. </w:t>
      </w:r>
    </w:p>
    <w:p w14:paraId="56E1400F" w14:textId="77777777" w:rsidR="00634440" w:rsidRPr="00DF06AB" w:rsidRDefault="00634440" w:rsidP="00DF06AB">
      <w:pPr>
        <w:pStyle w:val="Prrafodelista"/>
        <w:tabs>
          <w:tab w:val="left" w:pos="0"/>
          <w:tab w:val="left" w:pos="567"/>
        </w:tabs>
        <w:spacing w:after="0" w:line="276" w:lineRule="auto"/>
        <w:ind w:left="0"/>
        <w:jc w:val="both"/>
        <w:rPr>
          <w:rFonts w:ascii="Gadugi" w:eastAsia="Gadugi" w:hAnsi="Gadugi" w:cs="Gadugi"/>
          <w:sz w:val="24"/>
          <w:szCs w:val="24"/>
        </w:rPr>
      </w:pPr>
    </w:p>
    <w:p w14:paraId="123A826B" w14:textId="66FC4DC9" w:rsidR="00A13286" w:rsidRPr="00DF06AB" w:rsidRDefault="00E651CE" w:rsidP="00DF06AB">
      <w:pPr>
        <w:pStyle w:val="Prrafodelista"/>
        <w:numPr>
          <w:ilvl w:val="0"/>
          <w:numId w:val="32"/>
        </w:numPr>
        <w:tabs>
          <w:tab w:val="left" w:pos="0"/>
          <w:tab w:val="left" w:pos="567"/>
        </w:tabs>
        <w:spacing w:after="0" w:line="276" w:lineRule="auto"/>
        <w:ind w:left="0" w:firstLine="0"/>
        <w:jc w:val="both"/>
        <w:rPr>
          <w:rFonts w:ascii="Gadugi" w:hAnsi="Gadugi"/>
          <w:i/>
          <w:sz w:val="24"/>
          <w:szCs w:val="24"/>
        </w:rPr>
      </w:pPr>
      <w:r w:rsidRPr="00DF06AB">
        <w:rPr>
          <w:rFonts w:ascii="Gadugi" w:eastAsia="Gadugi" w:hAnsi="Gadugi" w:cs="Gadugi"/>
          <w:sz w:val="24"/>
          <w:szCs w:val="24"/>
        </w:rPr>
        <w:t xml:space="preserve">Finalmente, dijo que se causaron perjuicios morales, cuantificados en últimas en </w:t>
      </w:r>
      <w:r w:rsidR="00A13286" w:rsidRPr="00DF06AB">
        <w:rPr>
          <w:rFonts w:ascii="Gadugi" w:eastAsia="Gadugi" w:hAnsi="Gadugi" w:cs="Gadugi"/>
          <w:sz w:val="24"/>
          <w:szCs w:val="24"/>
        </w:rPr>
        <w:t>$12’500.00</w:t>
      </w:r>
      <w:r w:rsidR="00C41718">
        <w:rPr>
          <w:rFonts w:ascii="Gadugi" w:eastAsia="Gadugi" w:hAnsi="Gadugi" w:cs="Gadugi"/>
          <w:sz w:val="24"/>
          <w:szCs w:val="24"/>
        </w:rPr>
        <w:t>0,00</w:t>
      </w:r>
      <w:r w:rsidR="00A13286" w:rsidRPr="00DF06AB">
        <w:rPr>
          <w:rFonts w:ascii="Gadugi" w:eastAsia="Gadugi" w:hAnsi="Gadugi" w:cs="Gadugi"/>
          <w:sz w:val="24"/>
          <w:szCs w:val="24"/>
        </w:rPr>
        <w:t>, con la reducción; para tasar “</w:t>
      </w:r>
      <w:r w:rsidR="00A13286" w:rsidRPr="007A3230">
        <w:rPr>
          <w:rFonts w:ascii="Gadugi" w:hAnsi="Gadugi"/>
          <w:i/>
          <w:szCs w:val="24"/>
        </w:rPr>
        <w:t>El lucro cesante pasado consolidado para lo cual se tiene en cuenta el salario mínimo al año 2019, esto es 826.516 multiplicados 17.72% lo que da lugar a 146.742155 multiplicado por los 109 meses pedidos a la fecha de la interposición de la demanda desde que ocurrieron los hechos lo que da un total de $15’994.894 de los que el 50% corresponde pagar a los demandando mencionados, equivale a $7’997.447, sumas que producirán intereses anuales del 6% a partir de la ejecutoria de esta sentencia</w:t>
      </w:r>
      <w:r w:rsidR="00A13286" w:rsidRPr="00DF06AB">
        <w:rPr>
          <w:rFonts w:ascii="Gadugi" w:hAnsi="Gadugi"/>
          <w:i/>
          <w:sz w:val="24"/>
          <w:szCs w:val="24"/>
        </w:rPr>
        <w:t>.</w:t>
      </w:r>
      <w:r w:rsidR="007A3230">
        <w:rPr>
          <w:rFonts w:ascii="Gadugi" w:hAnsi="Gadugi"/>
          <w:i/>
          <w:sz w:val="24"/>
          <w:szCs w:val="24"/>
        </w:rPr>
        <w:t>”</w:t>
      </w:r>
    </w:p>
    <w:p w14:paraId="0D85433E" w14:textId="62A2A696" w:rsidR="00E651CE" w:rsidRPr="00DF06AB" w:rsidRDefault="00E651CE" w:rsidP="00DF06AB">
      <w:pPr>
        <w:spacing w:after="0" w:line="276" w:lineRule="auto"/>
        <w:rPr>
          <w:rFonts w:ascii="Gadugi" w:eastAsia="Gadugi" w:hAnsi="Gadugi" w:cs="Gadugi"/>
          <w:sz w:val="24"/>
          <w:szCs w:val="24"/>
        </w:rPr>
      </w:pPr>
    </w:p>
    <w:p w14:paraId="1E4C37A7" w14:textId="2C6A472E" w:rsidR="00A13286" w:rsidRPr="00DF06AB" w:rsidRDefault="00A13286" w:rsidP="00DF06AB">
      <w:pPr>
        <w:tabs>
          <w:tab w:val="left" w:pos="0"/>
        </w:tabs>
        <w:spacing w:after="0" w:line="276" w:lineRule="auto"/>
        <w:jc w:val="both"/>
        <w:rPr>
          <w:rFonts w:ascii="Gadugi" w:hAnsi="Gadugi"/>
          <w:sz w:val="24"/>
          <w:szCs w:val="24"/>
        </w:rPr>
      </w:pPr>
      <w:r w:rsidRPr="00DF06AB">
        <w:rPr>
          <w:rFonts w:ascii="Gadugi" w:eastAsia="Gadugi" w:hAnsi="Gadugi" w:cs="Gadugi"/>
          <w:sz w:val="24"/>
          <w:szCs w:val="24"/>
        </w:rPr>
        <w:t>Y en cuanto al “</w:t>
      </w:r>
      <w:r w:rsidRPr="007A3230">
        <w:rPr>
          <w:rFonts w:ascii="Gadugi" w:hAnsi="Gadugi"/>
          <w:i/>
          <w:szCs w:val="24"/>
        </w:rPr>
        <w:t>daño de la vida en relación no se produjo porque las dolencias propias de la demandante son las que dieron lugar a que su vida tuviera deterioro físico y cognitivo</w:t>
      </w:r>
      <w:r w:rsidRPr="007A3230">
        <w:rPr>
          <w:rFonts w:ascii="Gadugi" w:hAnsi="Gadugi"/>
          <w:sz w:val="24"/>
          <w:szCs w:val="24"/>
        </w:rPr>
        <w:t>” y “</w:t>
      </w:r>
      <w:r w:rsidRPr="007A3230">
        <w:rPr>
          <w:rFonts w:ascii="Gadugi" w:hAnsi="Gadugi"/>
          <w:i/>
          <w:szCs w:val="24"/>
        </w:rPr>
        <w:t>el daño a la salud no es reconocido por la Corte Suprema de Justicia</w:t>
      </w:r>
      <w:r w:rsidRPr="00DF06AB">
        <w:rPr>
          <w:rFonts w:ascii="Gadugi" w:hAnsi="Gadugi"/>
          <w:i/>
          <w:sz w:val="24"/>
          <w:szCs w:val="24"/>
        </w:rPr>
        <w:t>”</w:t>
      </w:r>
      <w:r w:rsidRPr="00DF06AB">
        <w:rPr>
          <w:rFonts w:ascii="Gadugi" w:hAnsi="Gadugi"/>
          <w:sz w:val="24"/>
          <w:szCs w:val="24"/>
        </w:rPr>
        <w:t>.</w:t>
      </w:r>
    </w:p>
    <w:p w14:paraId="04396B95" w14:textId="29E0EBA0" w:rsidR="00DD52BC" w:rsidRPr="00DF06AB" w:rsidRDefault="00DD52BC" w:rsidP="00DF06AB">
      <w:pPr>
        <w:tabs>
          <w:tab w:val="left" w:pos="0"/>
        </w:tabs>
        <w:spacing w:after="0" w:line="276" w:lineRule="auto"/>
        <w:jc w:val="both"/>
        <w:rPr>
          <w:rFonts w:ascii="Gadugi" w:hAnsi="Gadugi"/>
          <w:sz w:val="24"/>
          <w:szCs w:val="24"/>
        </w:rPr>
      </w:pPr>
    </w:p>
    <w:p w14:paraId="34BC3151" w14:textId="55A41D12" w:rsidR="00DD52BC" w:rsidRPr="00DF06AB" w:rsidRDefault="00DD52BC" w:rsidP="00DF06AB">
      <w:pPr>
        <w:tabs>
          <w:tab w:val="left" w:pos="0"/>
        </w:tabs>
        <w:spacing w:after="0" w:line="276" w:lineRule="auto"/>
        <w:jc w:val="both"/>
        <w:rPr>
          <w:rFonts w:ascii="Gadugi" w:hAnsi="Gadugi"/>
          <w:sz w:val="24"/>
          <w:szCs w:val="24"/>
        </w:rPr>
      </w:pPr>
      <w:r w:rsidRPr="00DF06AB">
        <w:rPr>
          <w:rFonts w:ascii="Gadugi" w:hAnsi="Gadugi"/>
          <w:sz w:val="24"/>
          <w:szCs w:val="24"/>
        </w:rPr>
        <w:t xml:space="preserve">2.6. La parte demandante trajo a relación </w:t>
      </w:r>
      <w:r w:rsidR="00845409" w:rsidRPr="00DF06AB">
        <w:rPr>
          <w:rFonts w:ascii="Gadugi" w:hAnsi="Gadugi"/>
          <w:sz w:val="24"/>
          <w:szCs w:val="24"/>
        </w:rPr>
        <w:t>tres disensos, de los cuales, se compendiarán el primero y el tercero</w:t>
      </w:r>
      <w:r w:rsidR="005E2747" w:rsidRPr="00DF06AB">
        <w:rPr>
          <w:rFonts w:ascii="Gadugi" w:hAnsi="Gadugi"/>
          <w:sz w:val="24"/>
          <w:szCs w:val="24"/>
        </w:rPr>
        <w:t xml:space="preserve">, que se guían por el mismo argumento. </w:t>
      </w:r>
    </w:p>
    <w:p w14:paraId="73217059" w14:textId="64E00077" w:rsidR="00DD52BC" w:rsidRPr="00DF06AB" w:rsidRDefault="00DD52BC" w:rsidP="00DF06AB">
      <w:pPr>
        <w:tabs>
          <w:tab w:val="left" w:pos="0"/>
        </w:tabs>
        <w:spacing w:after="0" w:line="276" w:lineRule="auto"/>
        <w:jc w:val="both"/>
        <w:rPr>
          <w:rFonts w:ascii="Gadugi" w:hAnsi="Gadugi"/>
          <w:sz w:val="24"/>
          <w:szCs w:val="24"/>
        </w:rPr>
      </w:pPr>
    </w:p>
    <w:p w14:paraId="14DDB4EB" w14:textId="03F8D718" w:rsidR="00A13286" w:rsidRPr="00DF06AB" w:rsidRDefault="00DD52BC" w:rsidP="00DF06AB">
      <w:pPr>
        <w:tabs>
          <w:tab w:val="left" w:pos="0"/>
        </w:tabs>
        <w:spacing w:after="0" w:line="276" w:lineRule="auto"/>
        <w:jc w:val="both"/>
        <w:rPr>
          <w:rFonts w:ascii="Gadugi" w:eastAsia="Gadugi" w:hAnsi="Gadugi" w:cs="Gadugi"/>
          <w:sz w:val="24"/>
          <w:szCs w:val="24"/>
        </w:rPr>
      </w:pPr>
      <w:r w:rsidRPr="00DF06AB">
        <w:rPr>
          <w:rFonts w:ascii="Gadugi" w:hAnsi="Gadugi"/>
          <w:sz w:val="24"/>
          <w:szCs w:val="24"/>
        </w:rPr>
        <w:t xml:space="preserve">2.6.1. Sobre la prescripción declarada, aduce que </w:t>
      </w:r>
      <w:r w:rsidR="00C5040D" w:rsidRPr="00DF06AB">
        <w:rPr>
          <w:rFonts w:ascii="Gadugi" w:hAnsi="Gadugi"/>
          <w:sz w:val="24"/>
          <w:szCs w:val="24"/>
        </w:rPr>
        <w:t>aunque la acción directa se inició pasados cinco años, la aseguradora fue vinculada también como llamada en garantía y ha debido resolverse sobre ello. Con ese modo de vinculación,</w:t>
      </w:r>
      <w:r w:rsidR="00D213BD" w:rsidRPr="00DF06AB">
        <w:rPr>
          <w:rFonts w:ascii="Gadugi" w:hAnsi="Gadugi"/>
          <w:sz w:val="24"/>
          <w:szCs w:val="24"/>
        </w:rPr>
        <w:t xml:space="preserve"> es decir, </w:t>
      </w:r>
      <w:r w:rsidR="00C5040D" w:rsidRPr="00DF06AB">
        <w:rPr>
          <w:rFonts w:ascii="Gadugi" w:hAnsi="Gadugi"/>
          <w:sz w:val="24"/>
          <w:szCs w:val="24"/>
        </w:rPr>
        <w:t>el llamamiento, no opera lo previsto en el artículo 1131 del Código de Comercio</w:t>
      </w:r>
      <w:r w:rsidR="00845409" w:rsidRPr="00DF06AB">
        <w:rPr>
          <w:rFonts w:ascii="Gadugi" w:hAnsi="Gadugi"/>
          <w:sz w:val="24"/>
          <w:szCs w:val="24"/>
        </w:rPr>
        <w:t xml:space="preserve">, porque el término de dos años </w:t>
      </w:r>
      <w:r w:rsidR="00D213BD" w:rsidRPr="00DF06AB">
        <w:rPr>
          <w:rFonts w:ascii="Gadugi" w:hAnsi="Gadugi"/>
          <w:sz w:val="24"/>
          <w:szCs w:val="24"/>
        </w:rPr>
        <w:t xml:space="preserve">del que disponían los asegurados, </w:t>
      </w:r>
      <w:r w:rsidR="00845409" w:rsidRPr="00DF06AB">
        <w:rPr>
          <w:rFonts w:ascii="Gadugi" w:hAnsi="Gadugi"/>
          <w:sz w:val="24"/>
          <w:szCs w:val="24"/>
        </w:rPr>
        <w:t>solo contaba desde la petición judicial o extrajudicial, lapso en el que fue debidamente integrado el contradictorio y se interrumpió la prescripción por virtud de lo reglado en el artículo 94 del CGP. Señala que, ante la configuración del siniestro en el seguro de responsabilidad civil, al asegurado empieza a contarle el término de prescripción cuando la víctima eleve la reclamación, lo cual puede hace</w:t>
      </w:r>
      <w:r w:rsidR="0090732E" w:rsidRPr="00DF06AB">
        <w:rPr>
          <w:rFonts w:ascii="Gadugi" w:hAnsi="Gadugi"/>
          <w:sz w:val="24"/>
          <w:szCs w:val="24"/>
        </w:rPr>
        <w:t>r</w:t>
      </w:r>
      <w:r w:rsidR="00845409" w:rsidRPr="00DF06AB">
        <w:rPr>
          <w:rFonts w:ascii="Gadugi" w:hAnsi="Gadugi"/>
          <w:sz w:val="24"/>
          <w:szCs w:val="24"/>
        </w:rPr>
        <w:t xml:space="preserve"> en 10 años; por ello, frente al llamamiento en garantía no pudo operar aquel fenómeno</w:t>
      </w:r>
      <w:r w:rsidR="005E2747" w:rsidRPr="00DF06AB">
        <w:rPr>
          <w:rFonts w:ascii="Gadugi" w:hAnsi="Gadugi"/>
          <w:sz w:val="24"/>
          <w:szCs w:val="24"/>
        </w:rPr>
        <w:t xml:space="preserve"> y, en consecuencia, el Juzgado debió adoptar la decisión pertinente</w:t>
      </w:r>
      <w:r w:rsidR="003117EA" w:rsidRPr="00DF06AB">
        <w:rPr>
          <w:rFonts w:ascii="Gadugi" w:hAnsi="Gadugi"/>
          <w:sz w:val="24"/>
          <w:szCs w:val="24"/>
        </w:rPr>
        <w:t xml:space="preserve"> y ordenarle el pago</w:t>
      </w:r>
      <w:r w:rsidR="005E2747" w:rsidRPr="00DF06AB">
        <w:rPr>
          <w:rFonts w:ascii="Gadugi" w:hAnsi="Gadugi"/>
          <w:sz w:val="24"/>
          <w:szCs w:val="24"/>
        </w:rPr>
        <w:t xml:space="preserve">. </w:t>
      </w:r>
    </w:p>
    <w:p w14:paraId="786DEEAC" w14:textId="77777777" w:rsidR="00DD52BC" w:rsidRPr="00DF06AB" w:rsidRDefault="00DD52BC" w:rsidP="00DF06AB">
      <w:pPr>
        <w:spacing w:after="0" w:line="276" w:lineRule="auto"/>
        <w:rPr>
          <w:rFonts w:ascii="Gadugi" w:eastAsia="Gadugi" w:hAnsi="Gadugi" w:cs="Gadugi"/>
          <w:sz w:val="24"/>
          <w:szCs w:val="24"/>
        </w:rPr>
      </w:pPr>
    </w:p>
    <w:p w14:paraId="23DF93C6" w14:textId="25F75F85" w:rsidR="00DD52BC" w:rsidRPr="00DF06AB" w:rsidRDefault="00E74BF1"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La censura está llamada al fracaso. </w:t>
      </w:r>
    </w:p>
    <w:p w14:paraId="1E18252B" w14:textId="1F56B0C6" w:rsidR="005A2492" w:rsidRPr="00DF06AB" w:rsidRDefault="005A2492" w:rsidP="00DF06AB">
      <w:pPr>
        <w:spacing w:after="0" w:line="276" w:lineRule="auto"/>
        <w:jc w:val="both"/>
        <w:rPr>
          <w:rFonts w:ascii="Gadugi" w:eastAsia="Gadugi" w:hAnsi="Gadugi" w:cs="Gadugi"/>
          <w:sz w:val="24"/>
          <w:szCs w:val="24"/>
        </w:rPr>
      </w:pPr>
    </w:p>
    <w:p w14:paraId="4E57B6FB" w14:textId="25296D35" w:rsidR="00212375" w:rsidRPr="00C37C8C" w:rsidRDefault="005A2492" w:rsidP="00C37C8C">
      <w:pPr>
        <w:spacing w:after="0" w:line="276" w:lineRule="auto"/>
        <w:jc w:val="both"/>
        <w:rPr>
          <w:rFonts w:ascii="Gadugi" w:hAnsi="Gadugi" w:cs="Arial"/>
          <w:i/>
          <w:color w:val="000000" w:themeColor="text1"/>
          <w:sz w:val="24"/>
          <w:szCs w:val="24"/>
          <w:lang w:val="es-MX"/>
        </w:rPr>
      </w:pPr>
      <w:r w:rsidRPr="00DF06AB">
        <w:rPr>
          <w:rFonts w:ascii="Gadugi" w:eastAsia="Gadugi" w:hAnsi="Gadugi" w:cs="Gadugi"/>
          <w:sz w:val="24"/>
          <w:szCs w:val="24"/>
        </w:rPr>
        <w:t xml:space="preserve">No discute la parte que su </w:t>
      </w:r>
      <w:r w:rsidR="003C572A" w:rsidRPr="00DF06AB">
        <w:rPr>
          <w:rFonts w:ascii="Gadugi" w:eastAsia="Gadugi" w:hAnsi="Gadugi" w:cs="Gadugi"/>
          <w:sz w:val="24"/>
          <w:szCs w:val="24"/>
        </w:rPr>
        <w:t>derecho</w:t>
      </w:r>
      <w:r w:rsidRPr="00DF06AB">
        <w:rPr>
          <w:rFonts w:ascii="Gadugi" w:eastAsia="Gadugi" w:hAnsi="Gadugi" w:cs="Gadugi"/>
          <w:sz w:val="24"/>
          <w:szCs w:val="24"/>
        </w:rPr>
        <w:t xml:space="preserve"> como víctima</w:t>
      </w:r>
      <w:r w:rsidR="009C1EE6" w:rsidRPr="00DF06AB">
        <w:rPr>
          <w:rFonts w:ascii="Gadugi" w:eastAsia="Gadugi" w:hAnsi="Gadugi" w:cs="Gadugi"/>
          <w:sz w:val="24"/>
          <w:szCs w:val="24"/>
        </w:rPr>
        <w:t>,</w:t>
      </w:r>
      <w:r w:rsidRPr="00DF06AB">
        <w:rPr>
          <w:rFonts w:ascii="Gadugi" w:eastAsia="Gadugi" w:hAnsi="Gadugi" w:cs="Gadugi"/>
          <w:sz w:val="24"/>
          <w:szCs w:val="24"/>
        </w:rPr>
        <w:t xml:space="preserve"> frente a la posibilidad de reclamar directamente a la aseguradora en los términos del artículo 1133 del C. de Comercio prescribió, lo cual es así, por cuanto el accidente</w:t>
      </w:r>
      <w:r w:rsidR="00A563BA" w:rsidRPr="00DF06AB">
        <w:rPr>
          <w:rFonts w:ascii="Gadugi" w:eastAsia="Gadugi" w:hAnsi="Gadugi" w:cs="Gadugi"/>
          <w:sz w:val="24"/>
          <w:szCs w:val="24"/>
        </w:rPr>
        <w:t xml:space="preserve"> </w:t>
      </w:r>
      <w:r w:rsidRPr="00DF06AB">
        <w:rPr>
          <w:rFonts w:ascii="Gadugi" w:eastAsia="Gadugi" w:hAnsi="Gadugi" w:cs="Gadugi"/>
          <w:sz w:val="24"/>
          <w:szCs w:val="24"/>
        </w:rPr>
        <w:t xml:space="preserve">aconteció el </w:t>
      </w:r>
      <w:r w:rsidR="006E298A" w:rsidRPr="00DF06AB">
        <w:rPr>
          <w:rFonts w:ascii="Gadugi" w:eastAsia="Gadugi" w:hAnsi="Gadugi" w:cs="Gadugi"/>
          <w:sz w:val="24"/>
          <w:szCs w:val="24"/>
        </w:rPr>
        <w:t>4 de noviembre de 2009</w:t>
      </w:r>
      <w:r w:rsidR="003C572A" w:rsidRPr="00DF06AB">
        <w:rPr>
          <w:rFonts w:ascii="Gadugi" w:eastAsia="Gadugi" w:hAnsi="Gadugi" w:cs="Gadugi"/>
          <w:sz w:val="24"/>
          <w:szCs w:val="24"/>
        </w:rPr>
        <w:t>, en tanto que la reclamación se presentó el 13 de junio de 2011</w:t>
      </w:r>
      <w:r w:rsidR="003C572A" w:rsidRPr="00DF06AB">
        <w:rPr>
          <w:rStyle w:val="Refdenotaalpie"/>
          <w:rFonts w:ascii="Gadugi" w:eastAsia="Gadugi" w:hAnsi="Gadugi" w:cs="Gadugi"/>
          <w:sz w:val="24"/>
          <w:szCs w:val="24"/>
        </w:rPr>
        <w:footnoteReference w:id="20"/>
      </w:r>
      <w:r w:rsidR="007D413A" w:rsidRPr="00DF06AB">
        <w:rPr>
          <w:rFonts w:ascii="Gadugi" w:eastAsia="Gadugi" w:hAnsi="Gadugi" w:cs="Gadugi"/>
          <w:sz w:val="24"/>
          <w:szCs w:val="24"/>
        </w:rPr>
        <w:t xml:space="preserve"> y la demanda se radicó el 31 de enero de 2019. Con ello, es fácil ver que superaron los términos </w:t>
      </w:r>
      <w:r w:rsidR="007D413A" w:rsidRPr="00DF06AB">
        <w:rPr>
          <w:rFonts w:ascii="Gadugi" w:eastAsia="Gadugi" w:hAnsi="Gadugi" w:cs="Gadugi"/>
          <w:sz w:val="24"/>
          <w:szCs w:val="24"/>
        </w:rPr>
        <w:lastRenderedPageBreak/>
        <w:t>señalados en los artículos 1081 y 1131 del mentado estatuto, esto es, los dos años -que eran los que se debían cumplir para el juzgado- de la prescripción ordinaria, y los cinco de la extraordinaria -que en realidad es el término que en el caso de la acción directa se debe tener en cuenta</w:t>
      </w:r>
      <w:r w:rsidR="009D2EEE" w:rsidRPr="00DF06AB">
        <w:rPr>
          <w:rFonts w:ascii="Gadugi" w:eastAsia="Gadugi" w:hAnsi="Gadugi" w:cs="Gadugi"/>
          <w:sz w:val="24"/>
          <w:szCs w:val="24"/>
        </w:rPr>
        <w:t>-</w:t>
      </w:r>
      <w:r w:rsidR="007D413A" w:rsidRPr="00DF06AB">
        <w:rPr>
          <w:rFonts w:ascii="Gadugi" w:eastAsia="Gadugi" w:hAnsi="Gadugi" w:cs="Gadugi"/>
          <w:sz w:val="24"/>
          <w:szCs w:val="24"/>
        </w:rPr>
        <w:t xml:space="preserve">. </w:t>
      </w:r>
      <w:r w:rsidR="009C1EE6" w:rsidRPr="00DF06AB">
        <w:rPr>
          <w:rFonts w:ascii="Gadugi" w:eastAsia="Gadugi" w:hAnsi="Gadugi" w:cs="Gadugi"/>
          <w:sz w:val="24"/>
          <w:szCs w:val="24"/>
        </w:rPr>
        <w:t xml:space="preserve">Al margen de ese dislate, se insiste, en el caso de ahora se superó también el término de la prescripción extraordinaria que gobierna el asunto en lo que toca con la víctima. </w:t>
      </w:r>
      <w:r w:rsidR="007D413A" w:rsidRPr="00DF06AB">
        <w:rPr>
          <w:rFonts w:ascii="Gadugi" w:eastAsia="Gadugi" w:hAnsi="Gadugi" w:cs="Gadugi"/>
          <w:sz w:val="24"/>
          <w:szCs w:val="24"/>
        </w:rPr>
        <w:t>Así lo tiene explicado con suficiencia la jurisprudencia de la Corte</w:t>
      </w:r>
      <w:r w:rsidR="00AC2ABD" w:rsidRPr="00DF06AB">
        <w:rPr>
          <w:rStyle w:val="Refdenotaalpie"/>
          <w:rFonts w:ascii="Gadugi" w:eastAsia="Gadugi" w:hAnsi="Gadugi" w:cs="Gadugi"/>
          <w:sz w:val="24"/>
          <w:szCs w:val="24"/>
        </w:rPr>
        <w:footnoteReference w:id="21"/>
      </w:r>
      <w:r w:rsidR="005C6AB0" w:rsidRPr="00DF06AB">
        <w:rPr>
          <w:rFonts w:ascii="Gadugi" w:eastAsia="Gadugi" w:hAnsi="Gadugi" w:cs="Gadugi"/>
          <w:sz w:val="24"/>
          <w:szCs w:val="24"/>
        </w:rPr>
        <w:t xml:space="preserve">. </w:t>
      </w:r>
    </w:p>
    <w:p w14:paraId="3F7CA3BC" w14:textId="77777777" w:rsidR="0037326E" w:rsidRPr="00DF06AB" w:rsidRDefault="0037326E" w:rsidP="00C37C8C">
      <w:pPr>
        <w:spacing w:after="0" w:line="276" w:lineRule="auto"/>
        <w:ind w:right="618"/>
        <w:jc w:val="both"/>
        <w:rPr>
          <w:rFonts w:ascii="Gadugi" w:hAnsi="Gadugi" w:cs="Arial"/>
          <w:color w:val="000000" w:themeColor="text1"/>
          <w:sz w:val="24"/>
          <w:szCs w:val="24"/>
          <w:lang w:val="es-MX"/>
        </w:rPr>
      </w:pPr>
    </w:p>
    <w:p w14:paraId="0569FDEB" w14:textId="6648444B" w:rsidR="009C1EE6" w:rsidRPr="00DF06AB" w:rsidRDefault="009C1EE6"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Lo que en realidad debate</w:t>
      </w:r>
      <w:r w:rsidR="00A563BA" w:rsidRPr="00DF06AB">
        <w:rPr>
          <w:rFonts w:ascii="Gadugi" w:eastAsia="Gadugi" w:hAnsi="Gadugi" w:cs="Gadugi"/>
          <w:sz w:val="24"/>
          <w:szCs w:val="24"/>
        </w:rPr>
        <w:t xml:space="preserve"> la demandante</w:t>
      </w:r>
      <w:r w:rsidRPr="00DF06AB">
        <w:rPr>
          <w:rFonts w:ascii="Gadugi" w:eastAsia="Gadugi" w:hAnsi="Gadugi" w:cs="Gadugi"/>
          <w:sz w:val="24"/>
          <w:szCs w:val="24"/>
        </w:rPr>
        <w:t xml:space="preserve"> es que no se le impusiera la </w:t>
      </w:r>
      <w:r w:rsidR="0087493B" w:rsidRPr="00DF06AB">
        <w:rPr>
          <w:rFonts w:ascii="Gadugi" w:eastAsia="Gadugi" w:hAnsi="Gadugi" w:cs="Gadugi"/>
          <w:sz w:val="24"/>
          <w:szCs w:val="24"/>
        </w:rPr>
        <w:t xml:space="preserve">condena a la aseguradora </w:t>
      </w:r>
      <w:r w:rsidR="0037326E" w:rsidRPr="00DF06AB">
        <w:rPr>
          <w:rFonts w:ascii="Gadugi" w:eastAsia="Gadugi" w:hAnsi="Gadugi" w:cs="Gadugi"/>
          <w:sz w:val="24"/>
          <w:szCs w:val="24"/>
        </w:rPr>
        <w:t xml:space="preserve">en su calidad de </w:t>
      </w:r>
      <w:r w:rsidR="0087493B" w:rsidRPr="00DF06AB">
        <w:rPr>
          <w:rFonts w:ascii="Gadugi" w:eastAsia="Gadugi" w:hAnsi="Gadugi" w:cs="Gadugi"/>
          <w:sz w:val="24"/>
          <w:szCs w:val="24"/>
        </w:rPr>
        <w:t xml:space="preserve">llamada en garantía, pues a la luz del mentado artículo 1131, como la demanda se vino a promover en el año 2019, la prescripción frente al asegurado solo podía empezar a contarse desde ese momento. </w:t>
      </w:r>
    </w:p>
    <w:p w14:paraId="3AD37798" w14:textId="5D9FCB1F" w:rsidR="0087493B" w:rsidRPr="00DF06AB" w:rsidRDefault="0087493B" w:rsidP="00DF06AB">
      <w:pPr>
        <w:spacing w:after="0" w:line="276" w:lineRule="auto"/>
        <w:rPr>
          <w:rFonts w:ascii="Gadugi" w:eastAsia="Gadugi" w:hAnsi="Gadugi" w:cs="Gadugi"/>
          <w:sz w:val="24"/>
          <w:szCs w:val="24"/>
        </w:rPr>
      </w:pPr>
    </w:p>
    <w:p w14:paraId="56405A59" w14:textId="4EB8F41D" w:rsidR="0087493B" w:rsidRPr="00DF06AB" w:rsidRDefault="0087493B"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En ello, </w:t>
      </w:r>
      <w:r w:rsidR="006E2AD5" w:rsidRPr="00DF06AB">
        <w:rPr>
          <w:rFonts w:ascii="Gadugi" w:eastAsia="Gadugi" w:hAnsi="Gadugi" w:cs="Gadugi"/>
          <w:sz w:val="24"/>
          <w:szCs w:val="24"/>
        </w:rPr>
        <w:t>pasa por alto la impugnante que</w:t>
      </w:r>
      <w:r w:rsidR="009D2EEE" w:rsidRPr="00DF06AB">
        <w:rPr>
          <w:rFonts w:ascii="Gadugi" w:eastAsia="Gadugi" w:hAnsi="Gadugi" w:cs="Gadugi"/>
          <w:sz w:val="24"/>
          <w:szCs w:val="24"/>
        </w:rPr>
        <w:t>,</w:t>
      </w:r>
      <w:r w:rsidR="006E2AD5" w:rsidRPr="00DF06AB">
        <w:rPr>
          <w:rFonts w:ascii="Gadugi" w:eastAsia="Gadugi" w:hAnsi="Gadugi" w:cs="Gadugi"/>
          <w:sz w:val="24"/>
          <w:szCs w:val="24"/>
        </w:rPr>
        <w:t xml:space="preserve"> diferencia hay entre </w:t>
      </w:r>
      <w:r w:rsidR="004D63D6">
        <w:rPr>
          <w:rFonts w:ascii="Gadugi" w:eastAsia="Gadugi" w:hAnsi="Gadugi" w:cs="Gadugi"/>
          <w:sz w:val="24"/>
          <w:szCs w:val="24"/>
        </w:rPr>
        <w:t xml:space="preserve">quien es citado </w:t>
      </w:r>
      <w:r w:rsidR="006E2AD5" w:rsidRPr="00DF06AB">
        <w:rPr>
          <w:rFonts w:ascii="Gadugi" w:eastAsia="Gadugi" w:hAnsi="Gadugi" w:cs="Gadugi"/>
          <w:sz w:val="24"/>
          <w:szCs w:val="24"/>
        </w:rPr>
        <w:t>como parte y aquel que llega al proceso llamado en garantía por alguna de las partes</w:t>
      </w:r>
      <w:r w:rsidR="00031B07" w:rsidRPr="00DF06AB">
        <w:rPr>
          <w:rFonts w:ascii="Gadugi" w:eastAsia="Gadugi" w:hAnsi="Gadugi" w:cs="Gadugi"/>
          <w:sz w:val="24"/>
          <w:szCs w:val="24"/>
        </w:rPr>
        <w:t xml:space="preserve">, </w:t>
      </w:r>
      <w:r w:rsidR="007C4398" w:rsidRPr="00DF06AB">
        <w:rPr>
          <w:rFonts w:ascii="Gadugi" w:eastAsia="Gadugi" w:hAnsi="Gadugi" w:cs="Gadugi"/>
          <w:sz w:val="24"/>
          <w:szCs w:val="24"/>
        </w:rPr>
        <w:t xml:space="preserve">si bien </w:t>
      </w:r>
      <w:r w:rsidRPr="00DF06AB">
        <w:rPr>
          <w:rFonts w:ascii="Gadugi" w:eastAsia="Gadugi" w:hAnsi="Gadugi" w:cs="Gadugi"/>
          <w:sz w:val="24"/>
          <w:szCs w:val="24"/>
        </w:rPr>
        <w:t xml:space="preserve">pudiera </w:t>
      </w:r>
      <w:r w:rsidR="0037326E" w:rsidRPr="00DF06AB">
        <w:rPr>
          <w:rFonts w:ascii="Gadugi" w:eastAsia="Gadugi" w:hAnsi="Gadugi" w:cs="Gadugi"/>
          <w:sz w:val="24"/>
          <w:szCs w:val="24"/>
        </w:rPr>
        <w:t xml:space="preserve">debatirse </w:t>
      </w:r>
      <w:r w:rsidRPr="00DF06AB">
        <w:rPr>
          <w:rFonts w:ascii="Gadugi" w:eastAsia="Gadugi" w:hAnsi="Gadugi" w:cs="Gadugi"/>
          <w:sz w:val="24"/>
          <w:szCs w:val="24"/>
        </w:rPr>
        <w:t>sobre el momento adecuado para cont</w:t>
      </w:r>
      <w:r w:rsidR="0037326E" w:rsidRPr="00DF06AB">
        <w:rPr>
          <w:rFonts w:ascii="Gadugi" w:eastAsia="Gadugi" w:hAnsi="Gadugi" w:cs="Gadugi"/>
          <w:sz w:val="24"/>
          <w:szCs w:val="24"/>
        </w:rPr>
        <w:t>ar</w:t>
      </w:r>
      <w:r w:rsidRPr="00DF06AB">
        <w:rPr>
          <w:rFonts w:ascii="Gadugi" w:eastAsia="Gadugi" w:hAnsi="Gadugi" w:cs="Gadugi"/>
          <w:sz w:val="24"/>
          <w:szCs w:val="24"/>
        </w:rPr>
        <w:t xml:space="preserve"> el término de prescripción entre asegurado y aseguradora, como fue explicado por </w:t>
      </w:r>
      <w:r w:rsidR="00DB0308" w:rsidRPr="00DF06AB">
        <w:rPr>
          <w:rFonts w:ascii="Gadugi" w:eastAsia="Gadugi" w:hAnsi="Gadugi" w:cs="Gadugi"/>
          <w:sz w:val="24"/>
          <w:szCs w:val="24"/>
        </w:rPr>
        <w:t xml:space="preserve">el mismo órgano de cierre en la sentencia STC13948-2019, que aunque en sede de tutela se nutrió de diversos pronunciamientos en </w:t>
      </w:r>
      <w:r w:rsidR="007C4398" w:rsidRPr="00DF06AB">
        <w:rPr>
          <w:rFonts w:ascii="Gadugi" w:eastAsia="Gadugi" w:hAnsi="Gadugi" w:cs="Gadugi"/>
          <w:sz w:val="24"/>
          <w:szCs w:val="24"/>
        </w:rPr>
        <w:t xml:space="preserve">la vía ordinaria. </w:t>
      </w:r>
    </w:p>
    <w:p w14:paraId="65F83116" w14:textId="77777777" w:rsidR="00A563BA" w:rsidRPr="00DF06AB" w:rsidRDefault="00A563BA" w:rsidP="00DF06AB">
      <w:pPr>
        <w:spacing w:after="0" w:line="276" w:lineRule="auto"/>
        <w:jc w:val="both"/>
        <w:rPr>
          <w:rFonts w:ascii="Gadugi" w:eastAsia="Gadugi" w:hAnsi="Gadugi" w:cs="Gadugi"/>
          <w:sz w:val="24"/>
          <w:szCs w:val="24"/>
        </w:rPr>
      </w:pPr>
    </w:p>
    <w:p w14:paraId="5B31BEF5" w14:textId="22E7FE27" w:rsidR="007C4398" w:rsidRPr="00DF06AB" w:rsidRDefault="007C4398"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Se trata de una doble figuración en el proceso permitida en nuestra legislación, co</w:t>
      </w:r>
      <w:r w:rsidR="00A563BA" w:rsidRPr="00DF06AB">
        <w:rPr>
          <w:rFonts w:ascii="Gadugi" w:eastAsia="Gadugi" w:hAnsi="Gadugi" w:cs="Gadugi"/>
          <w:sz w:val="24"/>
          <w:szCs w:val="24"/>
        </w:rPr>
        <w:t>n</w:t>
      </w:r>
      <w:r w:rsidRPr="00DF06AB">
        <w:rPr>
          <w:rFonts w:ascii="Gadugi" w:eastAsia="Gadugi" w:hAnsi="Gadugi" w:cs="Gadugi"/>
          <w:sz w:val="24"/>
          <w:szCs w:val="24"/>
        </w:rPr>
        <w:t xml:space="preserve"> mayor claridad en el Código General del Proceso, según se lee en el parágrafo del artículo 66. </w:t>
      </w:r>
    </w:p>
    <w:p w14:paraId="2CECCD17" w14:textId="1384A74D" w:rsidR="007C4398" w:rsidRPr="00DF06AB" w:rsidRDefault="007C4398" w:rsidP="00DF06AB">
      <w:pPr>
        <w:spacing w:after="0" w:line="276" w:lineRule="auto"/>
        <w:jc w:val="both"/>
        <w:rPr>
          <w:rFonts w:ascii="Gadugi" w:eastAsia="Gadugi" w:hAnsi="Gadugi" w:cs="Gadugi"/>
          <w:sz w:val="24"/>
          <w:szCs w:val="24"/>
        </w:rPr>
      </w:pPr>
    </w:p>
    <w:p w14:paraId="6312F46F" w14:textId="40839ADC" w:rsidR="007C4398" w:rsidRPr="00DF06AB" w:rsidRDefault="007C4398"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Pero, también entiende esta Sala y así ha sido decantado por la jurisprudencia, </w:t>
      </w:r>
      <w:r w:rsidR="00031B07" w:rsidRPr="00DF06AB">
        <w:rPr>
          <w:rFonts w:ascii="Gadugi" w:eastAsia="Gadugi" w:hAnsi="Gadugi" w:cs="Gadugi"/>
          <w:sz w:val="24"/>
          <w:szCs w:val="24"/>
        </w:rPr>
        <w:t xml:space="preserve">que </w:t>
      </w:r>
      <w:r w:rsidRPr="00DF06AB">
        <w:rPr>
          <w:rFonts w:ascii="Gadugi" w:eastAsia="Gadugi" w:hAnsi="Gadugi" w:cs="Gadugi"/>
          <w:sz w:val="24"/>
          <w:szCs w:val="24"/>
        </w:rPr>
        <w:t>por esa dualidad de formas de vinculación el efecto en uno y otro caso es diferente. Mientras que, como demandada directa</w:t>
      </w:r>
      <w:r w:rsidR="0037326E" w:rsidRPr="00DF06AB">
        <w:rPr>
          <w:rFonts w:ascii="Gadugi" w:eastAsia="Gadugi" w:hAnsi="Gadugi" w:cs="Gadugi"/>
          <w:sz w:val="24"/>
          <w:szCs w:val="24"/>
        </w:rPr>
        <w:t>,</w:t>
      </w:r>
      <w:r w:rsidRPr="00DF06AB">
        <w:rPr>
          <w:rFonts w:ascii="Gadugi" w:eastAsia="Gadugi" w:hAnsi="Gadugi" w:cs="Gadugi"/>
          <w:sz w:val="24"/>
          <w:szCs w:val="24"/>
        </w:rPr>
        <w:t xml:space="preserve"> una aseguradora debe salir al pago de aquello convenido en el contrato de seguro a la víctima misma, en el llamamiento en garantía lo que se debe ordenar es que</w:t>
      </w:r>
      <w:r w:rsidR="00AC2ABD" w:rsidRPr="00DF06AB">
        <w:rPr>
          <w:rFonts w:ascii="Gadugi" w:eastAsia="Gadugi" w:hAnsi="Gadugi" w:cs="Gadugi"/>
          <w:sz w:val="24"/>
          <w:szCs w:val="24"/>
        </w:rPr>
        <w:t xml:space="preserve"> resarza al demandado que ha sido condenado y que lo citó al proceso el monto que surja de la cobertura de la póliza respectiva.</w:t>
      </w:r>
      <w:r w:rsidR="00031B07" w:rsidRPr="00DF06AB">
        <w:rPr>
          <w:rFonts w:ascii="Gadugi" w:eastAsia="Gadugi" w:hAnsi="Gadugi" w:cs="Gadugi"/>
          <w:sz w:val="24"/>
          <w:szCs w:val="24"/>
        </w:rPr>
        <w:t xml:space="preserve"> Como se ve, ya no es a la víctima directa. </w:t>
      </w:r>
      <w:r w:rsidR="00AC2ABD" w:rsidRPr="00DF06AB">
        <w:rPr>
          <w:rFonts w:ascii="Gadugi" w:eastAsia="Gadugi" w:hAnsi="Gadugi" w:cs="Gadugi"/>
          <w:sz w:val="24"/>
          <w:szCs w:val="24"/>
        </w:rPr>
        <w:t xml:space="preserve"> </w:t>
      </w:r>
    </w:p>
    <w:p w14:paraId="10DC0241" w14:textId="3F87FFB2" w:rsidR="00665760" w:rsidRPr="00DF06AB" w:rsidRDefault="00665760" w:rsidP="00DF06AB">
      <w:pPr>
        <w:spacing w:after="0" w:line="276" w:lineRule="auto"/>
        <w:jc w:val="both"/>
        <w:rPr>
          <w:rFonts w:ascii="Gadugi" w:eastAsia="Gadugi" w:hAnsi="Gadugi" w:cs="Gadugi"/>
          <w:sz w:val="24"/>
          <w:szCs w:val="24"/>
        </w:rPr>
      </w:pPr>
    </w:p>
    <w:p w14:paraId="098F251C" w14:textId="43CD51DE" w:rsidR="00AC2ABD" w:rsidRPr="00DF06AB" w:rsidRDefault="00AC2ABD" w:rsidP="00DF06AB">
      <w:pPr>
        <w:spacing w:after="0" w:line="276" w:lineRule="auto"/>
        <w:jc w:val="both"/>
        <w:rPr>
          <w:rFonts w:ascii="Gadugi" w:hAnsi="Gadugi" w:cs="Estrangelo Edessa"/>
          <w:bCs/>
          <w:sz w:val="24"/>
          <w:szCs w:val="24"/>
        </w:rPr>
      </w:pPr>
      <w:r w:rsidRPr="00DF06AB">
        <w:rPr>
          <w:rFonts w:ascii="Gadugi" w:eastAsia="Gadugi" w:hAnsi="Gadugi" w:cs="Gadugi"/>
          <w:sz w:val="24"/>
          <w:szCs w:val="24"/>
        </w:rPr>
        <w:t xml:space="preserve">En la citada sentencia </w:t>
      </w:r>
      <w:r w:rsidRPr="00DF06AB">
        <w:rPr>
          <w:rFonts w:ascii="Gadugi" w:hAnsi="Gadugi" w:cs="Estrangelo Edessa"/>
          <w:bCs/>
          <w:sz w:val="24"/>
          <w:szCs w:val="24"/>
        </w:rPr>
        <w:t xml:space="preserve">SC5885-2016, la Corte expuso que: </w:t>
      </w:r>
    </w:p>
    <w:p w14:paraId="16A086B1" w14:textId="77777777" w:rsidR="00AC2ABD" w:rsidRPr="00DF06AB" w:rsidRDefault="00AC2ABD" w:rsidP="00DF06AB">
      <w:pPr>
        <w:spacing w:after="0" w:line="276" w:lineRule="auto"/>
        <w:ind w:firstLine="708"/>
        <w:jc w:val="both"/>
        <w:rPr>
          <w:rFonts w:ascii="Gadugi" w:hAnsi="Gadugi" w:cs="Arial"/>
          <w:color w:val="FF0000"/>
          <w:sz w:val="24"/>
          <w:szCs w:val="24"/>
        </w:rPr>
      </w:pPr>
    </w:p>
    <w:p w14:paraId="1144A349" w14:textId="633C2867" w:rsidR="003C572A" w:rsidRPr="004D63D6" w:rsidRDefault="008E0DC8"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w:t>
      </w:r>
      <w:r w:rsidR="004D63D6" w:rsidRPr="004D63D6">
        <w:rPr>
          <w:rFonts w:ascii="Gadugi" w:hAnsi="Gadugi" w:cs="Arial"/>
          <w:color w:val="000000" w:themeColor="text1"/>
          <w:szCs w:val="24"/>
        </w:rPr>
        <w:t xml:space="preserve"> </w:t>
      </w:r>
      <w:r w:rsidR="003C572A" w:rsidRPr="004D63D6">
        <w:rPr>
          <w:rFonts w:ascii="Gadugi" w:hAnsi="Gadugi" w:cs="Arial"/>
          <w:color w:val="000000" w:themeColor="text1"/>
          <w:szCs w:val="24"/>
        </w:rPr>
        <w:t xml:space="preserve">Como la </w:t>
      </w:r>
      <w:proofErr w:type="spellStart"/>
      <w:r w:rsidR="003C572A" w:rsidRPr="004D63D6">
        <w:rPr>
          <w:rFonts w:ascii="Gadugi" w:hAnsi="Gadugi" w:cs="Arial"/>
          <w:color w:val="000000" w:themeColor="text1"/>
          <w:szCs w:val="24"/>
        </w:rPr>
        <w:t>excepcionante</w:t>
      </w:r>
      <w:proofErr w:type="spellEnd"/>
      <w:r w:rsidR="00AC2ABD" w:rsidRPr="004D63D6">
        <w:rPr>
          <w:rFonts w:ascii="Gadugi" w:hAnsi="Gadugi" w:cs="Arial"/>
          <w:color w:val="000000" w:themeColor="text1"/>
          <w:szCs w:val="24"/>
        </w:rPr>
        <w:t>…</w:t>
      </w:r>
      <w:r w:rsidR="003C572A" w:rsidRPr="004D63D6">
        <w:rPr>
          <w:rFonts w:ascii="Gadugi" w:hAnsi="Gadugi" w:cs="Arial"/>
          <w:color w:val="000000" w:themeColor="text1"/>
          <w:szCs w:val="24"/>
        </w:rPr>
        <w:t xml:space="preserve"> Seguros S.A. fue vinculada al litigio en dos condiciones, inicialmente debido al llamamiento en garantía formulado por el accionado </w:t>
      </w:r>
      <w:r w:rsidR="00346FE4" w:rsidRPr="004D63D6">
        <w:rPr>
          <w:rFonts w:ascii="Gadugi" w:hAnsi="Gadugi" w:cs="Arial"/>
          <w:color w:val="000000" w:themeColor="text1"/>
          <w:szCs w:val="24"/>
        </w:rPr>
        <w:t>…</w:t>
      </w:r>
      <w:r w:rsidR="003C572A" w:rsidRPr="004D63D6">
        <w:rPr>
          <w:rFonts w:ascii="Gadugi" w:hAnsi="Gadugi" w:cs="Arial"/>
          <w:color w:val="000000" w:themeColor="text1"/>
          <w:szCs w:val="24"/>
        </w:rPr>
        <w:t xml:space="preserve">, y luego con ocasión de la reforma del libelo en calidad de demandada, su actuar procesal en uno y otro ámbito debe ser definido independientemente pues dichas convocatorias no son equiparables. La primera cuestión se abordará ampliamente en el acápite titulado </w:t>
      </w:r>
      <w:r w:rsidR="003C572A" w:rsidRPr="004D63D6">
        <w:rPr>
          <w:rFonts w:ascii="Gadugi" w:hAnsi="Gadugi" w:cs="Arial"/>
          <w:i/>
          <w:color w:val="000000" w:themeColor="text1"/>
          <w:szCs w:val="24"/>
        </w:rPr>
        <w:t>“llamamiento en garantía”</w:t>
      </w:r>
      <w:r w:rsidR="003C572A" w:rsidRPr="004D63D6">
        <w:rPr>
          <w:rFonts w:ascii="Gadugi" w:hAnsi="Gadugi" w:cs="Arial"/>
          <w:color w:val="000000" w:themeColor="text1"/>
          <w:szCs w:val="24"/>
        </w:rPr>
        <w:t xml:space="preserve">. </w:t>
      </w:r>
    </w:p>
    <w:p w14:paraId="1138E93C" w14:textId="77777777" w:rsidR="003C572A" w:rsidRPr="00DF06AB" w:rsidRDefault="003C572A" w:rsidP="00DF06AB">
      <w:pPr>
        <w:spacing w:after="0" w:line="276" w:lineRule="auto"/>
        <w:ind w:firstLine="708"/>
        <w:jc w:val="both"/>
        <w:rPr>
          <w:rFonts w:ascii="Gadugi" w:hAnsi="Gadugi" w:cs="Arial"/>
          <w:color w:val="FF0000"/>
          <w:sz w:val="24"/>
          <w:szCs w:val="24"/>
        </w:rPr>
      </w:pPr>
    </w:p>
    <w:p w14:paraId="0DDA35DF" w14:textId="35E0FE9F" w:rsidR="003424DF" w:rsidRPr="00DF06AB" w:rsidRDefault="00AC2ABD" w:rsidP="00DF06AB">
      <w:pPr>
        <w:spacing w:after="0" w:line="276" w:lineRule="auto"/>
        <w:rPr>
          <w:rFonts w:ascii="Gadugi" w:eastAsia="Gadugi" w:hAnsi="Gadugi" w:cs="Gadugi"/>
          <w:sz w:val="24"/>
          <w:szCs w:val="24"/>
        </w:rPr>
      </w:pPr>
      <w:r w:rsidRPr="00DF06AB">
        <w:rPr>
          <w:rFonts w:ascii="Gadugi" w:eastAsia="Gadugi" w:hAnsi="Gadugi" w:cs="Gadugi"/>
          <w:sz w:val="24"/>
          <w:szCs w:val="24"/>
        </w:rPr>
        <w:t xml:space="preserve">Y en ese acápite recalcó que: </w:t>
      </w:r>
    </w:p>
    <w:p w14:paraId="1394DC00" w14:textId="6B6472B7" w:rsidR="00AC2ABD" w:rsidRPr="00DF06AB" w:rsidRDefault="00AC2ABD" w:rsidP="00DF06AB">
      <w:pPr>
        <w:spacing w:after="0" w:line="276" w:lineRule="auto"/>
        <w:rPr>
          <w:rFonts w:ascii="Gadugi" w:eastAsia="Gadugi" w:hAnsi="Gadugi" w:cs="Gadugi"/>
          <w:sz w:val="24"/>
          <w:szCs w:val="24"/>
        </w:rPr>
      </w:pPr>
    </w:p>
    <w:p w14:paraId="4E240906" w14:textId="685F3B09" w:rsidR="003C572A" w:rsidRPr="004D63D6" w:rsidRDefault="003C572A"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 xml:space="preserve">Estando definido que </w:t>
      </w:r>
      <w:r w:rsidR="008E0DC8" w:rsidRPr="004D63D6">
        <w:rPr>
          <w:rFonts w:ascii="Gadugi" w:hAnsi="Gadugi" w:cs="Arial"/>
          <w:color w:val="000000" w:themeColor="text1"/>
          <w:szCs w:val="24"/>
        </w:rPr>
        <w:t>…</w:t>
      </w:r>
      <w:r w:rsidRPr="004D63D6">
        <w:rPr>
          <w:rFonts w:ascii="Gadugi" w:hAnsi="Gadugi" w:cs="Arial"/>
          <w:color w:val="000000" w:themeColor="text1"/>
          <w:szCs w:val="24"/>
        </w:rPr>
        <w:t xml:space="preserve"> Seguros S.A., se vinculó inicialmente al juicio con ocasión del llamamiento en garantía que le hizo el accionado </w:t>
      </w:r>
      <w:r w:rsidR="008E0DC8" w:rsidRPr="004D63D6">
        <w:rPr>
          <w:rFonts w:ascii="Gadugi" w:hAnsi="Gadugi" w:cs="Arial"/>
          <w:color w:val="000000" w:themeColor="text1"/>
          <w:szCs w:val="24"/>
        </w:rPr>
        <w:t>….</w:t>
      </w:r>
      <w:r w:rsidRPr="004D63D6">
        <w:rPr>
          <w:rFonts w:ascii="Gadugi" w:hAnsi="Gadugi" w:cs="Arial"/>
          <w:color w:val="000000" w:themeColor="text1"/>
          <w:szCs w:val="24"/>
        </w:rPr>
        <w:t xml:space="preserve"> y, luego con ocasión de la reforma del libelo en calidad de demandada a consecuencia de la acción directa promovida por la víctima y los demás accionantes, oportuno es diferenciar estas convocatorias por los efectos disímiles que puede engendrar. </w:t>
      </w:r>
    </w:p>
    <w:p w14:paraId="577B02B2" w14:textId="77777777" w:rsidR="003C572A" w:rsidRPr="004D63D6" w:rsidRDefault="003C572A" w:rsidP="004D63D6">
      <w:pPr>
        <w:spacing w:after="0" w:line="240" w:lineRule="auto"/>
        <w:ind w:left="426" w:right="420"/>
        <w:jc w:val="both"/>
        <w:rPr>
          <w:rFonts w:ascii="Gadugi" w:hAnsi="Gadugi" w:cs="Arial"/>
          <w:color w:val="000000" w:themeColor="text1"/>
          <w:szCs w:val="24"/>
        </w:rPr>
      </w:pPr>
    </w:p>
    <w:p w14:paraId="25234680" w14:textId="77777777" w:rsidR="003C572A" w:rsidRPr="004D63D6" w:rsidRDefault="003C572A"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La relación material del llamamiento involucra únicamente al llamante y a la llamada. No se expande a ningún otro sujeto procesal ni siquiera a la parte actora, al punto que solo será objeto de estudio en el evento de prosperidad de las súplicas, de modo que si éstas se desestimaren el análisis resulta inocuo o innecesario, por regla general.</w:t>
      </w:r>
    </w:p>
    <w:p w14:paraId="55545C30" w14:textId="77777777" w:rsidR="003C572A" w:rsidRPr="004D63D6" w:rsidRDefault="003C572A" w:rsidP="004D63D6">
      <w:pPr>
        <w:spacing w:after="0" w:line="240" w:lineRule="auto"/>
        <w:ind w:left="426" w:right="420"/>
        <w:jc w:val="both"/>
        <w:rPr>
          <w:rFonts w:ascii="Gadugi" w:hAnsi="Gadugi" w:cs="Arial"/>
          <w:color w:val="000000" w:themeColor="text1"/>
          <w:szCs w:val="24"/>
        </w:rPr>
      </w:pPr>
    </w:p>
    <w:p w14:paraId="322965E8" w14:textId="77777777" w:rsidR="00671CE4" w:rsidRPr="004D63D6" w:rsidRDefault="00671CE4"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w:t>
      </w:r>
    </w:p>
    <w:p w14:paraId="55541E70" w14:textId="77777777" w:rsidR="00671CE4" w:rsidRPr="004D63D6" w:rsidRDefault="00671CE4" w:rsidP="004D63D6">
      <w:pPr>
        <w:spacing w:after="0" w:line="240" w:lineRule="auto"/>
        <w:ind w:left="426" w:right="420"/>
        <w:jc w:val="both"/>
        <w:rPr>
          <w:rFonts w:ascii="Gadugi" w:hAnsi="Gadugi" w:cs="Arial"/>
          <w:color w:val="000000" w:themeColor="text1"/>
          <w:szCs w:val="24"/>
        </w:rPr>
      </w:pPr>
    </w:p>
    <w:p w14:paraId="3083FD61" w14:textId="793730B2" w:rsidR="003C572A" w:rsidRPr="004D63D6" w:rsidRDefault="003C572A"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La otra calidad, como parte demandada, y que en el caso ostenta la misma aseguradora Liberty, está edificada en la acción directa de que es titular la víctima según las previsiones de los artículos 1127 a 1133 del Código de Comercio, modificados por el 84</w:t>
      </w:r>
      <w:r w:rsidRPr="004D63D6">
        <w:rPr>
          <w:color w:val="000000" w:themeColor="text1"/>
        </w:rPr>
        <w:footnoteReference w:id="22"/>
      </w:r>
      <w:r w:rsidRPr="004D63D6">
        <w:rPr>
          <w:rFonts w:ascii="Gadugi" w:hAnsi="Gadugi" w:cs="Arial"/>
          <w:color w:val="000000" w:themeColor="text1"/>
          <w:szCs w:val="24"/>
        </w:rPr>
        <w:t xml:space="preserve"> y 88 de la Ley 45 de 1990</w:t>
      </w:r>
      <w:r w:rsidRPr="004D63D6">
        <w:rPr>
          <w:color w:val="000000" w:themeColor="text1"/>
        </w:rPr>
        <w:footnoteReference w:id="23"/>
      </w:r>
      <w:r w:rsidRPr="004D63D6">
        <w:rPr>
          <w:rFonts w:ascii="Gadugi" w:hAnsi="Gadugi" w:cs="Arial"/>
          <w:color w:val="000000" w:themeColor="text1"/>
          <w:szCs w:val="24"/>
        </w:rPr>
        <w:t>, nexo distinto del anteriormente analizado, puesto que se traba entre aquélla [víctima-demandante] y la entidad aseguradora [demandada]; por tanto, las defensas formuladas en cada escenario no se entremezclan, son independientes, esto es, benefician y perjudican solo a la relación donde fue propuesta; por ello la prescripción que Liberty Seguros S.A. le interpuso a las pretensiones de los demandantes o afectados directos no cobija la relación creada con el llamante José Trinidad Torres Galvis, pues en esta no intervinieron aquéllos.</w:t>
      </w:r>
    </w:p>
    <w:p w14:paraId="529C51B2" w14:textId="77777777" w:rsidR="003C572A" w:rsidRPr="004D63D6" w:rsidRDefault="003C572A" w:rsidP="004D63D6">
      <w:pPr>
        <w:spacing w:after="0" w:line="240" w:lineRule="auto"/>
        <w:ind w:left="426" w:right="420"/>
        <w:jc w:val="both"/>
        <w:rPr>
          <w:rFonts w:ascii="Gadugi" w:hAnsi="Gadugi" w:cs="Arial"/>
          <w:color w:val="000000" w:themeColor="text1"/>
          <w:szCs w:val="24"/>
        </w:rPr>
      </w:pPr>
    </w:p>
    <w:p w14:paraId="0C441261" w14:textId="77777777" w:rsidR="003C572A" w:rsidRPr="004D63D6" w:rsidRDefault="003C572A"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 xml:space="preserve">A pesar del doble posicionamiento procesal de Liberty Seguros S.A. en la litis, demandada y llamada en garantía, el derecho de contradicción ejercitado como sujeto pasivo no beneficia ni perjudica la otra condición [llamada en garantía], es decir, el ejercicio del derecho de defensa es independiente y no se comunica, por cuanto la actitud que debe adoptar en cada una de estas posiciones es distinta y disímil, no son semejantes. </w:t>
      </w:r>
    </w:p>
    <w:p w14:paraId="2A81D733" w14:textId="77777777" w:rsidR="003C572A" w:rsidRPr="004D63D6" w:rsidRDefault="003C572A" w:rsidP="004D63D6">
      <w:pPr>
        <w:spacing w:after="0" w:line="240" w:lineRule="auto"/>
        <w:ind w:left="426" w:right="420"/>
        <w:jc w:val="both"/>
        <w:rPr>
          <w:rFonts w:ascii="Gadugi" w:hAnsi="Gadugi" w:cs="Arial"/>
          <w:color w:val="000000" w:themeColor="text1"/>
          <w:szCs w:val="24"/>
        </w:rPr>
      </w:pPr>
    </w:p>
    <w:p w14:paraId="52298FB3" w14:textId="77777777" w:rsidR="003C572A" w:rsidRPr="004D63D6" w:rsidRDefault="003C572A" w:rsidP="004D63D6">
      <w:pPr>
        <w:spacing w:after="0" w:line="240" w:lineRule="auto"/>
        <w:ind w:left="426" w:right="420"/>
        <w:jc w:val="both"/>
        <w:rPr>
          <w:rFonts w:ascii="Gadugi" w:hAnsi="Gadugi" w:cs="Arial"/>
          <w:color w:val="000000" w:themeColor="text1"/>
          <w:szCs w:val="24"/>
        </w:rPr>
      </w:pPr>
      <w:r w:rsidRPr="004D63D6">
        <w:rPr>
          <w:rFonts w:ascii="Gadugi" w:hAnsi="Gadugi" w:cs="Arial"/>
          <w:color w:val="000000" w:themeColor="text1"/>
          <w:szCs w:val="24"/>
        </w:rPr>
        <w:t xml:space="preserve">En efecto, algunas características diferenciadoras pueden ser: i) como demandada, la réplica se hace frente a las pretensiones y hechos que formula el actor en la demanda respecto de prerrogativas que supuestamente le pertenecen, mientras que como llamada, la oposición se hará ante las súplicas y hechos presentados por el llamante, por lo general un demandado, para proteger o garantizar su patrimonio de la presunta condena que pueda ser objeto; ii) si es condenada en la primera posición [demandada] deberá responder por lo pedido o lo probado en el juicio, en cambio como llamada solo responderá en la medida que el llamante sea condenado y únicamente en la cantidad  acordada en el contrato o aquélla indicada en la ley </w:t>
      </w:r>
      <w:r w:rsidRPr="004D63D6">
        <w:rPr>
          <w:rFonts w:ascii="Gadugi" w:hAnsi="Gadugi" w:cs="Arial"/>
          <w:color w:val="000000" w:themeColor="text1"/>
          <w:szCs w:val="24"/>
        </w:rPr>
        <w:lastRenderedPageBreak/>
        <w:t xml:space="preserve">[artículo 57 del Código Adjetivo]; iii) Procesalmente en el escenario actual, y en el artículo 66 del Código General del Proceso, por el “(…) término de la demanda inicial (…), el plazo para contestar el llamamiento es de cinco días [artículo 56 del Código de Procedimiento Civil], mientras que el término para replicar la demanda introductoria depende de la clase de proceso, veinte días para el ordinario, diez para el abreviado, cuatro para el verbal; iv) al proferirse el fallo se analizará de entrada la relación jurídico procesal entre demandante y demandado-llamante, en caso de este último salir condenado se entrará al estudio de la relación material entre llamante y llamado, contrario sensu el juez estará exento de abordarlo; v) la ejecución de la sentencia se promoverá contra el demandado nunca contra el llamado en garantía; vi) la indemnización del perjuicio o el reembolso se hará por el llamado al demandado, nunca al demandante.  </w:t>
      </w:r>
    </w:p>
    <w:p w14:paraId="0C6A5D88" w14:textId="77777777" w:rsidR="00476DCA" w:rsidRPr="00DF06AB" w:rsidRDefault="00476DCA" w:rsidP="00DF06AB">
      <w:pPr>
        <w:spacing w:after="0" w:line="276" w:lineRule="auto"/>
        <w:ind w:left="567" w:right="618" w:firstLine="708"/>
        <w:jc w:val="both"/>
        <w:rPr>
          <w:rFonts w:ascii="Gadugi" w:hAnsi="Gadugi" w:cs="Arial"/>
          <w:sz w:val="24"/>
          <w:szCs w:val="24"/>
        </w:rPr>
      </w:pPr>
    </w:p>
    <w:p w14:paraId="1BFE141B" w14:textId="77777777" w:rsidR="005C0A73" w:rsidRPr="00DF06AB" w:rsidRDefault="00B55887"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Distinción que viene al caso, por cuanto la prescripción que declaró probada el juzgado fue la derivada de la acción directa, esto es, la intentada por la víctima frente a la aseguradora que, se reitera, no es el motivo del disenso. Y en cuanto a la situación de la sociedad como llamada en garantía, lo que se observa es que no hubo una resolución del asunto en el fallo, mas, sucede que esa omisión solo afectaría a</w:t>
      </w:r>
      <w:r w:rsidR="005C0A73" w:rsidRPr="00DF06AB">
        <w:rPr>
          <w:rFonts w:ascii="Gadugi" w:eastAsia="Gadugi" w:hAnsi="Gadugi" w:cs="Gadugi"/>
          <w:sz w:val="24"/>
          <w:szCs w:val="24"/>
        </w:rPr>
        <w:t xml:space="preserve"> </w:t>
      </w:r>
      <w:proofErr w:type="spellStart"/>
      <w:r w:rsidR="005C0A73" w:rsidRPr="00DF06AB">
        <w:rPr>
          <w:rFonts w:ascii="Gadugi" w:eastAsia="Gadugi" w:hAnsi="Gadugi" w:cs="Gadugi"/>
          <w:sz w:val="24"/>
          <w:szCs w:val="24"/>
        </w:rPr>
        <w:t>Covichoralda</w:t>
      </w:r>
      <w:proofErr w:type="spellEnd"/>
      <w:r w:rsidR="005C0A73" w:rsidRPr="00DF06AB">
        <w:rPr>
          <w:rFonts w:ascii="Gadugi" w:eastAsia="Gadugi" w:hAnsi="Gadugi" w:cs="Gadugi"/>
          <w:sz w:val="24"/>
          <w:szCs w:val="24"/>
        </w:rPr>
        <w:t xml:space="preserve"> que acudió al llamamiento en garantía, en la medida en que resultó a la postre condenada y, por tanto, por esa forma de vinculación, era a ella, no a la demandante directamente, a la que debería la aseguradora responderle en las condiciones pactadas en el contrato de seguro. </w:t>
      </w:r>
    </w:p>
    <w:p w14:paraId="67BA79D6" w14:textId="77777777" w:rsidR="005C0A73" w:rsidRPr="00DF06AB" w:rsidRDefault="005C0A73" w:rsidP="00DF06AB">
      <w:pPr>
        <w:spacing w:after="0" w:line="276" w:lineRule="auto"/>
        <w:jc w:val="both"/>
        <w:rPr>
          <w:rFonts w:ascii="Gadugi" w:eastAsia="Gadugi" w:hAnsi="Gadugi" w:cs="Gadugi"/>
          <w:sz w:val="24"/>
          <w:szCs w:val="24"/>
        </w:rPr>
      </w:pPr>
    </w:p>
    <w:p w14:paraId="3577EDE5" w14:textId="1F85359C" w:rsidR="009D7D88" w:rsidRPr="00DF06AB" w:rsidRDefault="005C0A73"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Dicho de otra manera, acertó el juzgado al declarar probada la excepción de prescripción que la aseguradora propuso frente a la acción directa; y la cuestión frente al llamamiento en garantía, ningún agravio le causa a la demandante, por lo que </w:t>
      </w:r>
      <w:r w:rsidR="004B066E" w:rsidRPr="00DF06AB">
        <w:rPr>
          <w:rFonts w:ascii="Gadugi" w:eastAsia="Gadugi" w:hAnsi="Gadugi" w:cs="Gadugi"/>
          <w:sz w:val="24"/>
          <w:szCs w:val="24"/>
        </w:rPr>
        <w:t xml:space="preserve">vedada está </w:t>
      </w:r>
      <w:r w:rsidR="009D7D88" w:rsidRPr="00DF06AB">
        <w:rPr>
          <w:rFonts w:ascii="Gadugi" w:eastAsia="Gadugi" w:hAnsi="Gadugi" w:cs="Gadugi"/>
          <w:sz w:val="24"/>
          <w:szCs w:val="24"/>
        </w:rPr>
        <w:t xml:space="preserve">la Sala </w:t>
      </w:r>
      <w:r w:rsidR="004B066E" w:rsidRPr="00DF06AB">
        <w:rPr>
          <w:rFonts w:ascii="Gadugi" w:eastAsia="Gadugi" w:hAnsi="Gadugi" w:cs="Gadugi"/>
          <w:sz w:val="24"/>
          <w:szCs w:val="24"/>
        </w:rPr>
        <w:t xml:space="preserve">para </w:t>
      </w:r>
      <w:r w:rsidR="009D7D88" w:rsidRPr="00DF06AB">
        <w:rPr>
          <w:rFonts w:ascii="Gadugi" w:eastAsia="Gadugi" w:hAnsi="Gadugi" w:cs="Gadugi"/>
          <w:sz w:val="24"/>
          <w:szCs w:val="24"/>
        </w:rPr>
        <w:t>modificar una decisión que no ha sido reprochada por quien realmente se vio afectad</w:t>
      </w:r>
      <w:r w:rsidR="00031B07" w:rsidRPr="00DF06AB">
        <w:rPr>
          <w:rFonts w:ascii="Gadugi" w:eastAsia="Gadugi" w:hAnsi="Gadugi" w:cs="Gadugi"/>
          <w:sz w:val="24"/>
          <w:szCs w:val="24"/>
        </w:rPr>
        <w:t>a</w:t>
      </w:r>
      <w:r w:rsidR="009D7D88" w:rsidRPr="00DF06AB">
        <w:rPr>
          <w:rFonts w:ascii="Gadugi" w:eastAsia="Gadugi" w:hAnsi="Gadugi" w:cs="Gadugi"/>
          <w:sz w:val="24"/>
          <w:szCs w:val="24"/>
        </w:rPr>
        <w:t xml:space="preserve">. Mucho menos proceder, como se pretende, a extender los efectos del llamamiento en garantía a la demandante, para que se le pague por cuenta de la aseguradora la indemnización, pues visto está que son dos cosas diferentes. </w:t>
      </w:r>
    </w:p>
    <w:p w14:paraId="54666987" w14:textId="77777777" w:rsidR="00232D4F" w:rsidRPr="00DF06AB" w:rsidRDefault="00232D4F" w:rsidP="00DF06AB">
      <w:pPr>
        <w:spacing w:after="0" w:line="276" w:lineRule="auto"/>
        <w:jc w:val="both"/>
        <w:rPr>
          <w:rFonts w:ascii="Gadugi" w:eastAsia="Gadugi" w:hAnsi="Gadugi" w:cs="Gadugi"/>
          <w:sz w:val="24"/>
          <w:szCs w:val="24"/>
        </w:rPr>
      </w:pPr>
    </w:p>
    <w:p w14:paraId="2969C322" w14:textId="528FE082" w:rsidR="00492DC7" w:rsidRPr="00DF06AB" w:rsidRDefault="005E2747"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2.6.2. El segundo embate guarda relación con </w:t>
      </w:r>
      <w:r w:rsidR="00476DCA" w:rsidRPr="00DF06AB">
        <w:rPr>
          <w:rFonts w:ascii="Gadugi" w:eastAsia="Gadugi" w:hAnsi="Gadugi" w:cs="Gadugi"/>
          <w:sz w:val="24"/>
          <w:szCs w:val="24"/>
        </w:rPr>
        <w:t xml:space="preserve">varios aspectos: (i) </w:t>
      </w:r>
      <w:r w:rsidRPr="00DF06AB">
        <w:rPr>
          <w:rFonts w:ascii="Gadugi" w:eastAsia="Gadugi" w:hAnsi="Gadugi" w:cs="Gadugi"/>
          <w:sz w:val="24"/>
          <w:szCs w:val="24"/>
        </w:rPr>
        <w:t xml:space="preserve">que no están demostrados los argumentos en que se soporta la causa extraña acogida </w:t>
      </w:r>
      <w:r w:rsidR="00476DCA" w:rsidRPr="00DF06AB">
        <w:rPr>
          <w:rFonts w:ascii="Gadugi" w:eastAsia="Gadugi" w:hAnsi="Gadugi" w:cs="Gadugi"/>
          <w:sz w:val="24"/>
          <w:szCs w:val="24"/>
        </w:rPr>
        <w:t xml:space="preserve">por el juzgado para reducir el monto del perjuicio; (ii) </w:t>
      </w:r>
      <w:r w:rsidR="005B569B" w:rsidRPr="00DF06AB">
        <w:rPr>
          <w:rFonts w:ascii="Gadugi" w:eastAsia="Gadugi" w:hAnsi="Gadugi" w:cs="Gadugi"/>
          <w:sz w:val="24"/>
          <w:szCs w:val="24"/>
        </w:rPr>
        <w:t>que el juzgado solo especuló al concluir que el 70% del porcentaje señalado por la junta de Calificación de Invalidez</w:t>
      </w:r>
      <w:r w:rsidR="00DB57B6" w:rsidRPr="00DF06AB">
        <w:rPr>
          <w:rFonts w:ascii="Gadugi" w:eastAsia="Gadugi" w:hAnsi="Gadugi" w:cs="Gadugi"/>
          <w:sz w:val="24"/>
          <w:szCs w:val="24"/>
        </w:rPr>
        <w:t xml:space="preserve"> correspondía a preexistencias y, por tanto, no se debía incluir como factor para la indemnización; (iii) </w:t>
      </w:r>
      <w:r w:rsidR="00C462B4" w:rsidRPr="00DF06AB">
        <w:rPr>
          <w:rFonts w:ascii="Gadugi" w:eastAsia="Gadugi" w:hAnsi="Gadugi" w:cs="Gadugi"/>
          <w:sz w:val="24"/>
          <w:szCs w:val="24"/>
        </w:rPr>
        <w:t xml:space="preserve">que </w:t>
      </w:r>
      <w:r w:rsidR="00351C8A" w:rsidRPr="00DF06AB">
        <w:rPr>
          <w:rFonts w:ascii="Gadugi" w:eastAsia="Gadugi" w:hAnsi="Gadugi" w:cs="Gadugi"/>
          <w:sz w:val="24"/>
          <w:szCs w:val="24"/>
        </w:rPr>
        <w:t xml:space="preserve">ha debido tenerse en cuenta la presunción de que la demandante devengaba al menos un salario mínimo, porque, a pesar de su edad realizaba actividades lucrativas y no se logró demostrar lo contrario, más bien fueron suposiciones del juzgado con apoyo en una nota evolutiva de la historia clínica y la apreciación del perito de la CES; (iv) </w:t>
      </w:r>
      <w:r w:rsidRPr="00DF06AB">
        <w:rPr>
          <w:rFonts w:ascii="Gadugi" w:eastAsia="Gadugi" w:hAnsi="Gadugi" w:cs="Gadugi"/>
          <w:sz w:val="24"/>
          <w:szCs w:val="24"/>
        </w:rPr>
        <w:t>el daño</w:t>
      </w:r>
      <w:r w:rsidR="002F2714" w:rsidRPr="00DF06AB">
        <w:rPr>
          <w:rFonts w:ascii="Gadugi" w:eastAsia="Gadugi" w:hAnsi="Gadugi" w:cs="Gadugi"/>
          <w:sz w:val="24"/>
          <w:szCs w:val="24"/>
        </w:rPr>
        <w:t xml:space="preserve"> a la vida de relación ha debido reconocerse, por cuanto se acreditaron las alteraciones de la demandante, como su reducción a una silla de ruedas, la alteración de la locomoción en ambas extremidades, que no volvió a compartir con sus grupos, ni a movilizarse sola; (v) el </w:t>
      </w:r>
      <w:r w:rsidR="002F2714" w:rsidRPr="00DF06AB">
        <w:rPr>
          <w:rFonts w:ascii="Gadugi" w:eastAsia="Gadugi" w:hAnsi="Gadugi" w:cs="Gadugi"/>
          <w:sz w:val="24"/>
          <w:szCs w:val="24"/>
        </w:rPr>
        <w:lastRenderedPageBreak/>
        <w:t xml:space="preserve">daño moral estuvo mal cuantificado y no era dable reducir su monto, pues el mismo se presume; y (vi) el daño a la salud se ha debido reconocer, pues </w:t>
      </w:r>
      <w:r w:rsidR="00492DC7" w:rsidRPr="00DF06AB">
        <w:rPr>
          <w:rFonts w:ascii="Gadugi" w:eastAsia="Gadugi" w:hAnsi="Gadugi" w:cs="Gadugi"/>
          <w:sz w:val="24"/>
          <w:szCs w:val="24"/>
        </w:rPr>
        <w:t>no lo abarca el daño a la vida de relación.</w:t>
      </w:r>
    </w:p>
    <w:p w14:paraId="2FB457EA" w14:textId="77777777" w:rsidR="00492DC7" w:rsidRPr="00DF06AB" w:rsidRDefault="00492DC7" w:rsidP="00DF06AB">
      <w:pPr>
        <w:spacing w:after="0" w:line="276" w:lineRule="auto"/>
        <w:jc w:val="both"/>
        <w:rPr>
          <w:rFonts w:ascii="Gadugi" w:eastAsia="Gadugi" w:hAnsi="Gadugi" w:cs="Gadugi"/>
          <w:sz w:val="24"/>
          <w:szCs w:val="24"/>
        </w:rPr>
      </w:pPr>
    </w:p>
    <w:p w14:paraId="6647FC97" w14:textId="75C243EE" w:rsidR="00492DC7" w:rsidRPr="00DF06AB" w:rsidRDefault="00492DC7"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Uno por uno se mirarán estos reparos. </w:t>
      </w:r>
    </w:p>
    <w:p w14:paraId="38B50AE1" w14:textId="77777777" w:rsidR="008C4A92" w:rsidRPr="00DF06AB" w:rsidRDefault="008C4A92" w:rsidP="00DF06AB">
      <w:pPr>
        <w:spacing w:after="0" w:line="276" w:lineRule="auto"/>
        <w:jc w:val="both"/>
        <w:rPr>
          <w:rFonts w:ascii="Gadugi" w:eastAsia="Gadugi" w:hAnsi="Gadugi" w:cs="Gadugi"/>
          <w:sz w:val="24"/>
          <w:szCs w:val="24"/>
        </w:rPr>
      </w:pPr>
    </w:p>
    <w:p w14:paraId="5B00FB7D" w14:textId="35D27B01" w:rsidR="00D63EDF" w:rsidRPr="00DF06AB" w:rsidRDefault="00492DC7" w:rsidP="00DF06AB">
      <w:pPr>
        <w:pStyle w:val="Prrafodelista"/>
        <w:numPr>
          <w:ilvl w:val="0"/>
          <w:numId w:val="34"/>
        </w:numPr>
        <w:tabs>
          <w:tab w:val="left" w:pos="426"/>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Tiene razón la recurrente en lo atinente a la causa extraña que dio lugar a que se redujera el monto de las indemnizaci</w:t>
      </w:r>
      <w:r w:rsidR="00B40948" w:rsidRPr="00DF06AB">
        <w:rPr>
          <w:rFonts w:ascii="Gadugi" w:eastAsia="Gadugi" w:hAnsi="Gadugi" w:cs="Gadugi"/>
          <w:sz w:val="24"/>
          <w:szCs w:val="24"/>
        </w:rPr>
        <w:t xml:space="preserve">ones </w:t>
      </w:r>
      <w:r w:rsidRPr="00DF06AB">
        <w:rPr>
          <w:rFonts w:ascii="Gadugi" w:eastAsia="Gadugi" w:hAnsi="Gadugi" w:cs="Gadugi"/>
          <w:sz w:val="24"/>
          <w:szCs w:val="24"/>
        </w:rPr>
        <w:t xml:space="preserve">en un cincuenta por ciento. </w:t>
      </w:r>
      <w:r w:rsidR="00D63EDF" w:rsidRPr="00DF06AB">
        <w:rPr>
          <w:rFonts w:ascii="Gadugi" w:eastAsia="Gadugi" w:hAnsi="Gadugi" w:cs="Gadugi"/>
          <w:sz w:val="24"/>
          <w:szCs w:val="24"/>
        </w:rPr>
        <w:t xml:space="preserve">Para comenzar con este análisis es bueno recordar que la parte demandada, pudiendo hacerlo, guardó silencio frente al fallo de primera instancia, con lo cual asintió que, de parte del conductor, hubo </w:t>
      </w:r>
      <w:r w:rsidR="00C55DD2" w:rsidRPr="00DF06AB">
        <w:rPr>
          <w:rFonts w:ascii="Gadugi" w:eastAsia="Gadugi" w:hAnsi="Gadugi" w:cs="Gadugi"/>
          <w:sz w:val="24"/>
          <w:szCs w:val="24"/>
        </w:rPr>
        <w:t xml:space="preserve">la </w:t>
      </w:r>
      <w:r w:rsidR="00632907" w:rsidRPr="00DF06AB">
        <w:rPr>
          <w:rFonts w:ascii="Gadugi" w:eastAsia="Gadugi" w:hAnsi="Gadugi" w:cs="Gadugi"/>
          <w:sz w:val="24"/>
          <w:szCs w:val="24"/>
        </w:rPr>
        <w:t xml:space="preserve">reclamada responsabilidad, que se le hizo extensiva. </w:t>
      </w:r>
    </w:p>
    <w:p w14:paraId="79C17A62" w14:textId="77777777" w:rsidR="004D63D6" w:rsidRDefault="004D63D6" w:rsidP="00DF06AB">
      <w:pPr>
        <w:spacing w:after="0" w:line="276" w:lineRule="auto"/>
        <w:jc w:val="both"/>
        <w:rPr>
          <w:rFonts w:ascii="Gadugi" w:eastAsia="Gadugi" w:hAnsi="Gadugi" w:cs="Gadugi"/>
          <w:sz w:val="24"/>
          <w:szCs w:val="24"/>
        </w:rPr>
      </w:pPr>
    </w:p>
    <w:p w14:paraId="11EBC511" w14:textId="0D86719E" w:rsidR="00D9268C" w:rsidRPr="00DF06AB" w:rsidRDefault="00632907"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Ahora, </w:t>
      </w:r>
      <w:r w:rsidR="00D63EDF" w:rsidRPr="00DF06AB">
        <w:rPr>
          <w:rFonts w:ascii="Gadugi" w:eastAsia="Gadugi" w:hAnsi="Gadugi" w:cs="Gadugi"/>
          <w:sz w:val="24"/>
          <w:szCs w:val="24"/>
        </w:rPr>
        <w:t xml:space="preserve">en cuanto a la exposición de </w:t>
      </w:r>
      <w:r w:rsidRPr="00DF06AB">
        <w:rPr>
          <w:rFonts w:ascii="Gadugi" w:eastAsia="Gadugi" w:hAnsi="Gadugi" w:cs="Gadugi"/>
          <w:sz w:val="24"/>
          <w:szCs w:val="24"/>
        </w:rPr>
        <w:t xml:space="preserve">Clara Rosa, </w:t>
      </w:r>
      <w:r w:rsidR="00D63EDF" w:rsidRPr="00DF06AB">
        <w:rPr>
          <w:rFonts w:ascii="Gadugi" w:eastAsia="Gadugi" w:hAnsi="Gadugi" w:cs="Gadugi"/>
          <w:sz w:val="24"/>
          <w:szCs w:val="24"/>
        </w:rPr>
        <w:t>dijo el Juzgado que</w:t>
      </w:r>
      <w:r w:rsidR="00F42E2D" w:rsidRPr="00DF06AB">
        <w:rPr>
          <w:rFonts w:ascii="Gadugi" w:eastAsia="Gadugi" w:hAnsi="Gadugi" w:cs="Gadugi"/>
          <w:sz w:val="24"/>
          <w:szCs w:val="24"/>
        </w:rPr>
        <w:t xml:space="preserve"> una de las causas extrañas es la </w:t>
      </w:r>
      <w:r w:rsidR="00F42E2D" w:rsidRPr="00DF06AB">
        <w:rPr>
          <w:rFonts w:ascii="Gadugi" w:eastAsia="Gadugi" w:hAnsi="Gadugi" w:cs="Gadugi"/>
          <w:i/>
          <w:sz w:val="24"/>
          <w:szCs w:val="24"/>
        </w:rPr>
        <w:t xml:space="preserve">“culpa exclusiva de la víctima” </w:t>
      </w:r>
      <w:r w:rsidR="00F42E2D" w:rsidRPr="00DF06AB">
        <w:rPr>
          <w:rFonts w:ascii="Gadugi" w:eastAsia="Gadugi" w:hAnsi="Gadugi" w:cs="Gadugi"/>
          <w:sz w:val="24"/>
          <w:szCs w:val="24"/>
        </w:rPr>
        <w:t xml:space="preserve">en la medida en que su actitud sea determinante y </w:t>
      </w:r>
      <w:r w:rsidR="00F42E2D" w:rsidRPr="00DF06AB">
        <w:rPr>
          <w:rFonts w:ascii="Gadugi" w:eastAsia="Gadugi" w:hAnsi="Gadugi" w:cs="Gadugi"/>
          <w:i/>
          <w:sz w:val="24"/>
          <w:szCs w:val="24"/>
        </w:rPr>
        <w:t>“excl</w:t>
      </w:r>
      <w:r w:rsidR="00B82C55" w:rsidRPr="00DF06AB">
        <w:rPr>
          <w:rFonts w:ascii="Gadugi" w:eastAsia="Gadugi" w:hAnsi="Gadugi" w:cs="Gadugi"/>
          <w:i/>
          <w:sz w:val="24"/>
          <w:szCs w:val="24"/>
        </w:rPr>
        <w:t>u</w:t>
      </w:r>
      <w:r w:rsidR="00F42E2D" w:rsidRPr="00DF06AB">
        <w:rPr>
          <w:rFonts w:ascii="Gadugi" w:eastAsia="Gadugi" w:hAnsi="Gadugi" w:cs="Gadugi"/>
          <w:i/>
          <w:sz w:val="24"/>
          <w:szCs w:val="24"/>
        </w:rPr>
        <w:t xml:space="preserve">siva” </w:t>
      </w:r>
      <w:r w:rsidR="00F42E2D" w:rsidRPr="00DF06AB">
        <w:rPr>
          <w:rFonts w:ascii="Gadugi" w:eastAsia="Gadugi" w:hAnsi="Gadugi" w:cs="Gadugi"/>
          <w:sz w:val="24"/>
          <w:szCs w:val="24"/>
        </w:rPr>
        <w:t xml:space="preserve">para la causación del daño y, por tanto, resulte imprevisible e irresistible. Y agregó que en este caso, </w:t>
      </w:r>
      <w:r w:rsidR="00D9268C" w:rsidRPr="00DF06AB">
        <w:rPr>
          <w:rFonts w:ascii="Gadugi" w:eastAsia="Gadugi" w:hAnsi="Gadugi" w:cs="Gadugi"/>
          <w:sz w:val="24"/>
          <w:szCs w:val="24"/>
        </w:rPr>
        <w:t>e</w:t>
      </w:r>
      <w:r w:rsidR="00F42E2D" w:rsidRPr="00DF06AB">
        <w:rPr>
          <w:rFonts w:ascii="Gadugi" w:eastAsia="Gadugi" w:hAnsi="Gadugi" w:cs="Gadugi"/>
          <w:sz w:val="24"/>
          <w:szCs w:val="24"/>
        </w:rPr>
        <w:t>lla fue imprudente, porque</w:t>
      </w:r>
      <w:r w:rsidR="00910712" w:rsidRPr="00DF06AB">
        <w:rPr>
          <w:rFonts w:ascii="Gadugi" w:eastAsia="Gadugi" w:hAnsi="Gadugi" w:cs="Gadugi"/>
          <w:sz w:val="24"/>
          <w:szCs w:val="24"/>
        </w:rPr>
        <w:t xml:space="preserve"> (i) atravesó la vía de manera imprevista; (ii) su familia fue descuidada por dejarla salir sola, a pesar de sus deficiencias físicas y su patología de depresión: y (iii) </w:t>
      </w:r>
      <w:r w:rsidRPr="00DF06AB">
        <w:rPr>
          <w:rFonts w:ascii="Gadugi" w:eastAsia="Gadugi" w:hAnsi="Gadugi" w:cs="Gadugi"/>
          <w:sz w:val="24"/>
          <w:szCs w:val="24"/>
        </w:rPr>
        <w:t>n</w:t>
      </w:r>
      <w:r w:rsidR="004A5AEE" w:rsidRPr="00DF06AB">
        <w:rPr>
          <w:rFonts w:ascii="Gadugi" w:eastAsia="Gadugi" w:hAnsi="Gadugi" w:cs="Gadugi"/>
          <w:sz w:val="24"/>
          <w:szCs w:val="24"/>
        </w:rPr>
        <w:t>o se demostró que ella circulara por el área demarcada para los peatones</w:t>
      </w:r>
    </w:p>
    <w:p w14:paraId="21E28EA8" w14:textId="77777777" w:rsidR="004A5AEE" w:rsidRPr="00DF06AB" w:rsidRDefault="004A5AEE" w:rsidP="00DF06AB">
      <w:pPr>
        <w:pStyle w:val="Prrafodelista"/>
        <w:spacing w:after="0" w:line="276" w:lineRule="auto"/>
        <w:ind w:left="0"/>
        <w:jc w:val="both"/>
        <w:rPr>
          <w:rFonts w:ascii="Gadugi" w:eastAsia="Gadugi" w:hAnsi="Gadugi" w:cs="Gadugi"/>
          <w:sz w:val="24"/>
          <w:szCs w:val="24"/>
        </w:rPr>
      </w:pPr>
    </w:p>
    <w:p w14:paraId="66F59778" w14:textId="4713E39F" w:rsidR="00D9268C" w:rsidRPr="00DF06AB" w:rsidRDefault="004A5AEE" w:rsidP="00DF06AB">
      <w:pPr>
        <w:pStyle w:val="Prrafodelista"/>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La primera </w:t>
      </w:r>
      <w:r w:rsidR="008C4A92" w:rsidRPr="00DF06AB">
        <w:rPr>
          <w:rFonts w:ascii="Gadugi" w:eastAsia="Gadugi" w:hAnsi="Gadugi" w:cs="Gadugi"/>
          <w:sz w:val="24"/>
          <w:szCs w:val="24"/>
        </w:rPr>
        <w:t>justificación</w:t>
      </w:r>
      <w:r w:rsidRPr="00DF06AB">
        <w:rPr>
          <w:rFonts w:ascii="Gadugi" w:eastAsia="Gadugi" w:hAnsi="Gadugi" w:cs="Gadugi"/>
          <w:sz w:val="24"/>
          <w:szCs w:val="24"/>
        </w:rPr>
        <w:t xml:space="preserve"> está huérfana de prueba. </w:t>
      </w:r>
      <w:r w:rsidR="00910712" w:rsidRPr="00DF06AB">
        <w:rPr>
          <w:rFonts w:ascii="Gadugi" w:eastAsia="Gadugi" w:hAnsi="Gadugi" w:cs="Gadugi"/>
          <w:sz w:val="24"/>
          <w:szCs w:val="24"/>
        </w:rPr>
        <w:t>L</w:t>
      </w:r>
      <w:r w:rsidR="00F42E2D" w:rsidRPr="00DF06AB">
        <w:rPr>
          <w:rFonts w:ascii="Gadugi" w:eastAsia="Gadugi" w:hAnsi="Gadugi" w:cs="Gadugi"/>
          <w:sz w:val="24"/>
          <w:szCs w:val="24"/>
        </w:rPr>
        <w:t>o que se alcanza a colegir, como dijo el mismo juzgado, es que en el momento en que ella pasaba, estaba detenido el flujo vehicular, de lo contrario, no hubiera sido el vehículo que circulaba por la vía exclusiva el que la atropellara, sino otro</w:t>
      </w:r>
      <w:r w:rsidRPr="00DF06AB">
        <w:rPr>
          <w:rFonts w:ascii="Gadugi" w:eastAsia="Gadugi" w:hAnsi="Gadugi" w:cs="Gadugi"/>
          <w:sz w:val="24"/>
          <w:szCs w:val="24"/>
        </w:rPr>
        <w:t>. Nada indica que se abalanzara precipitadamente o sin precaución sobre el carril del bus articulado, que</w:t>
      </w:r>
      <w:r w:rsidR="00632907" w:rsidRPr="00DF06AB">
        <w:rPr>
          <w:rFonts w:ascii="Gadugi" w:eastAsia="Gadugi" w:hAnsi="Gadugi" w:cs="Gadugi"/>
          <w:sz w:val="24"/>
          <w:szCs w:val="24"/>
        </w:rPr>
        <w:t xml:space="preserve">, por cierto, </w:t>
      </w:r>
      <w:r w:rsidRPr="00DF06AB">
        <w:rPr>
          <w:rFonts w:ascii="Gadugi" w:eastAsia="Gadugi" w:hAnsi="Gadugi" w:cs="Gadugi"/>
          <w:sz w:val="24"/>
          <w:szCs w:val="24"/>
        </w:rPr>
        <w:t xml:space="preserve">no ha debido ocupar el taxi. </w:t>
      </w:r>
    </w:p>
    <w:p w14:paraId="7B00DCE9" w14:textId="77777777" w:rsidR="004A5AEE" w:rsidRPr="00DF06AB" w:rsidRDefault="004A5AEE" w:rsidP="00DF06AB">
      <w:pPr>
        <w:pStyle w:val="Prrafodelista"/>
        <w:spacing w:after="0" w:line="276" w:lineRule="auto"/>
        <w:ind w:left="0"/>
        <w:jc w:val="both"/>
        <w:rPr>
          <w:rFonts w:ascii="Gadugi" w:eastAsia="Gadugi" w:hAnsi="Gadugi" w:cs="Gadugi"/>
          <w:sz w:val="24"/>
          <w:szCs w:val="24"/>
        </w:rPr>
      </w:pPr>
    </w:p>
    <w:p w14:paraId="71ECC196" w14:textId="611024AD" w:rsidR="00D144AF" w:rsidRPr="00DF06AB" w:rsidRDefault="004A5AEE" w:rsidP="00DF06AB">
      <w:pPr>
        <w:pStyle w:val="Prrafodelista"/>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Lo segundo tampoco es indicativo de su participación efectiva. Si algo hay que endilgarle a la familia, sería una responsabilidad </w:t>
      </w:r>
      <w:r w:rsidR="00F42E2D" w:rsidRPr="00DF06AB">
        <w:rPr>
          <w:rFonts w:ascii="Gadugi" w:eastAsia="Gadugi" w:hAnsi="Gadugi" w:cs="Gadugi"/>
          <w:sz w:val="24"/>
          <w:szCs w:val="24"/>
        </w:rPr>
        <w:t xml:space="preserve">de </w:t>
      </w:r>
      <w:r w:rsidRPr="00DF06AB">
        <w:rPr>
          <w:rFonts w:ascii="Gadugi" w:eastAsia="Gadugi" w:hAnsi="Gadugi" w:cs="Gadugi"/>
          <w:sz w:val="24"/>
          <w:szCs w:val="24"/>
        </w:rPr>
        <w:t xml:space="preserve">esta y </w:t>
      </w:r>
      <w:r w:rsidR="00F42E2D" w:rsidRPr="00DF06AB">
        <w:rPr>
          <w:rFonts w:ascii="Gadugi" w:eastAsia="Gadugi" w:hAnsi="Gadugi" w:cs="Gadugi"/>
          <w:sz w:val="24"/>
          <w:szCs w:val="24"/>
        </w:rPr>
        <w:t>no de la víctima</w:t>
      </w:r>
      <w:r w:rsidR="00D144AF" w:rsidRPr="00DF06AB">
        <w:rPr>
          <w:rFonts w:ascii="Gadugi" w:eastAsia="Gadugi" w:hAnsi="Gadugi" w:cs="Gadugi"/>
          <w:sz w:val="24"/>
          <w:szCs w:val="24"/>
        </w:rPr>
        <w:t xml:space="preserve">. </w:t>
      </w:r>
      <w:r w:rsidR="00410A16" w:rsidRPr="00DF06AB">
        <w:rPr>
          <w:rFonts w:ascii="Gadugi" w:eastAsia="Gadugi" w:hAnsi="Gadugi" w:cs="Gadugi"/>
          <w:sz w:val="24"/>
          <w:szCs w:val="24"/>
        </w:rPr>
        <w:t xml:space="preserve">Y es claro </w:t>
      </w:r>
      <w:r w:rsidR="00D144AF" w:rsidRPr="00DF06AB">
        <w:rPr>
          <w:rFonts w:ascii="Gadugi" w:eastAsia="Gadugi" w:hAnsi="Gadugi" w:cs="Gadugi"/>
          <w:sz w:val="24"/>
          <w:szCs w:val="24"/>
        </w:rPr>
        <w:t xml:space="preserve">que no es de los </w:t>
      </w:r>
      <w:r w:rsidR="00D9268C" w:rsidRPr="00DF06AB">
        <w:rPr>
          <w:rFonts w:ascii="Gadugi" w:eastAsia="Gadugi" w:hAnsi="Gadugi" w:cs="Gadugi"/>
          <w:sz w:val="24"/>
          <w:szCs w:val="24"/>
        </w:rPr>
        <w:t>familiares de quienes se reclama la indemnización, aun cuando así hubiera podido ocurrir, si es que se hallara que ellos contribuyeron causalmente al daño, como señala el artículo 2344 del C. Civil</w:t>
      </w:r>
      <w:r w:rsidR="00D144AF" w:rsidRPr="00DF06AB">
        <w:rPr>
          <w:rFonts w:ascii="Gadugi" w:eastAsia="Gadugi" w:hAnsi="Gadugi" w:cs="Gadugi"/>
          <w:sz w:val="24"/>
          <w:szCs w:val="24"/>
        </w:rPr>
        <w:t>.</w:t>
      </w:r>
      <w:r w:rsidR="000E4207" w:rsidRPr="00DF06AB">
        <w:rPr>
          <w:rFonts w:ascii="Gadugi" w:eastAsia="Gadugi" w:hAnsi="Gadugi" w:cs="Gadugi"/>
          <w:sz w:val="24"/>
          <w:szCs w:val="24"/>
        </w:rPr>
        <w:t xml:space="preserve"> Tampoco son ellos los que reclaman</w:t>
      </w:r>
      <w:r w:rsidR="00CA635E" w:rsidRPr="00DF06AB">
        <w:rPr>
          <w:rFonts w:ascii="Gadugi" w:eastAsia="Gadugi" w:hAnsi="Gadugi" w:cs="Gadugi"/>
          <w:sz w:val="24"/>
          <w:szCs w:val="24"/>
        </w:rPr>
        <w:t xml:space="preserve">, pues de haberlo hecho, sí tendría lugar el análisis de su descuido. </w:t>
      </w:r>
    </w:p>
    <w:p w14:paraId="435BD97D" w14:textId="77777777" w:rsidR="008C4A92" w:rsidRPr="00DF06AB" w:rsidRDefault="008C4A92" w:rsidP="00DF06AB">
      <w:pPr>
        <w:pStyle w:val="Prrafodelista"/>
        <w:spacing w:after="0" w:line="276" w:lineRule="auto"/>
        <w:ind w:left="0"/>
        <w:jc w:val="both"/>
        <w:rPr>
          <w:rFonts w:ascii="Gadugi" w:eastAsia="Gadugi" w:hAnsi="Gadugi" w:cs="Gadugi"/>
          <w:sz w:val="24"/>
          <w:szCs w:val="24"/>
        </w:rPr>
      </w:pPr>
    </w:p>
    <w:p w14:paraId="30A53FE8" w14:textId="6619CC91" w:rsidR="00CA635E" w:rsidRPr="00DF06AB" w:rsidRDefault="00CA635E" w:rsidP="00DF06AB">
      <w:pPr>
        <w:pStyle w:val="Prrafodelista"/>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En </w:t>
      </w:r>
      <w:r w:rsidR="00576D0D" w:rsidRPr="00DF06AB">
        <w:rPr>
          <w:rFonts w:ascii="Gadugi" w:eastAsia="Gadugi" w:hAnsi="Gadugi" w:cs="Gadugi"/>
          <w:sz w:val="24"/>
          <w:szCs w:val="24"/>
        </w:rPr>
        <w:t>pretérita ocasión esta Sal</w:t>
      </w:r>
      <w:r w:rsidR="002764CC" w:rsidRPr="00DF06AB">
        <w:rPr>
          <w:rFonts w:ascii="Gadugi" w:eastAsia="Gadugi" w:hAnsi="Gadugi" w:cs="Gadugi"/>
          <w:sz w:val="24"/>
          <w:szCs w:val="24"/>
        </w:rPr>
        <w:t>a, en sentencia del 3 de septiembre de 2019</w:t>
      </w:r>
      <w:r w:rsidR="002764CC" w:rsidRPr="00DF06AB">
        <w:rPr>
          <w:rStyle w:val="Refdenotaalpie"/>
          <w:rFonts w:ascii="Gadugi" w:eastAsia="Gadugi" w:hAnsi="Gadugi" w:cs="Gadugi"/>
          <w:sz w:val="24"/>
          <w:szCs w:val="24"/>
        </w:rPr>
        <w:footnoteReference w:id="24"/>
      </w:r>
      <w:r w:rsidR="00D9529D" w:rsidRPr="00DF06AB">
        <w:rPr>
          <w:rFonts w:ascii="Gadugi" w:eastAsia="Gadugi" w:hAnsi="Gadugi" w:cs="Gadugi"/>
          <w:sz w:val="24"/>
          <w:szCs w:val="24"/>
        </w:rPr>
        <w:t xml:space="preserve">, precisó: </w:t>
      </w:r>
    </w:p>
    <w:p w14:paraId="0CCF9EC6" w14:textId="77777777" w:rsidR="001C4820" w:rsidRPr="00DF06AB" w:rsidRDefault="001C4820" w:rsidP="00DF06AB">
      <w:pPr>
        <w:tabs>
          <w:tab w:val="left" w:pos="426"/>
        </w:tabs>
        <w:spacing w:after="0" w:line="276" w:lineRule="auto"/>
        <w:ind w:left="567" w:right="618"/>
        <w:jc w:val="both"/>
        <w:rPr>
          <w:rFonts w:ascii="Gadugi" w:eastAsia="Malgun Gothic" w:hAnsi="Gadugi" w:cs="Estrangelo Edessa"/>
          <w:bCs/>
          <w:sz w:val="24"/>
          <w:szCs w:val="24"/>
        </w:rPr>
      </w:pPr>
    </w:p>
    <w:p w14:paraId="3234C2E1" w14:textId="32F219AC" w:rsidR="00CA635E" w:rsidRPr="004D63D6" w:rsidRDefault="00CA635E" w:rsidP="004D63D6">
      <w:pPr>
        <w:spacing w:after="0" w:line="240" w:lineRule="auto"/>
        <w:ind w:left="426" w:right="420"/>
        <w:jc w:val="both"/>
        <w:rPr>
          <w:rFonts w:ascii="Gadugi" w:eastAsia="Malgun Gothic" w:hAnsi="Gadugi" w:cs="Estrangelo Edessa"/>
          <w:bCs/>
          <w:szCs w:val="24"/>
        </w:rPr>
      </w:pPr>
      <w:r w:rsidRPr="004D63D6">
        <w:rPr>
          <w:rFonts w:ascii="Gadugi" w:eastAsia="Malgun Gothic" w:hAnsi="Gadugi" w:cs="Estrangelo Edessa"/>
          <w:bCs/>
          <w:szCs w:val="24"/>
        </w:rPr>
        <w:t>Los demandantes argumentan, por su lado, que basta revisar la sentencia C-177-16, que revisó esa disposición, para ver que la Corte Constitucional hizo claridad en que no se trata con ella de restringir la posibilidad de circulación de un anciano.</w:t>
      </w:r>
    </w:p>
    <w:p w14:paraId="2D24F553" w14:textId="77777777" w:rsidR="00CA635E" w:rsidRPr="004D63D6" w:rsidRDefault="00CA635E" w:rsidP="004D63D6">
      <w:pPr>
        <w:spacing w:after="0" w:line="240" w:lineRule="auto"/>
        <w:ind w:left="426" w:right="420"/>
        <w:jc w:val="both"/>
        <w:rPr>
          <w:rFonts w:ascii="Gadugi" w:eastAsia="Malgun Gothic" w:hAnsi="Gadugi" w:cs="Estrangelo Edessa"/>
          <w:bCs/>
          <w:szCs w:val="24"/>
        </w:rPr>
      </w:pPr>
    </w:p>
    <w:p w14:paraId="7DE444D8" w14:textId="77777777" w:rsidR="00CA635E" w:rsidRPr="004D63D6" w:rsidRDefault="00CA635E" w:rsidP="004D63D6">
      <w:pPr>
        <w:spacing w:after="0" w:line="240" w:lineRule="auto"/>
        <w:ind w:left="426" w:right="420"/>
        <w:jc w:val="both"/>
        <w:rPr>
          <w:rFonts w:ascii="Gadugi" w:eastAsia="Malgun Gothic" w:hAnsi="Gadugi" w:cs="Estrangelo Edessa"/>
          <w:bCs/>
          <w:szCs w:val="24"/>
        </w:rPr>
      </w:pPr>
      <w:r w:rsidRPr="004D63D6">
        <w:rPr>
          <w:rFonts w:ascii="Gadugi" w:eastAsia="Malgun Gothic" w:hAnsi="Gadugi" w:cs="Estrangelo Edessa"/>
          <w:bCs/>
          <w:szCs w:val="24"/>
        </w:rPr>
        <w:lastRenderedPageBreak/>
        <w:t>En esto algo de razón tienen los actores. En la motivación del fallo, dijo la alta Corporación:</w:t>
      </w:r>
    </w:p>
    <w:p w14:paraId="39320E8D" w14:textId="77777777" w:rsidR="00CA635E" w:rsidRPr="004D63D6" w:rsidRDefault="00CA635E" w:rsidP="004D63D6">
      <w:pPr>
        <w:pStyle w:val="margenizq1punto0"/>
        <w:spacing w:before="0" w:beforeAutospacing="0" w:after="0" w:afterAutospacing="0"/>
        <w:ind w:left="426" w:right="420"/>
        <w:jc w:val="both"/>
        <w:rPr>
          <w:rStyle w:val="letra14pt"/>
          <w:rFonts w:ascii="Gadugi" w:hAnsi="Gadugi" w:cs="Arial"/>
          <w:b/>
          <w:color w:val="008400"/>
          <w:sz w:val="22"/>
        </w:rPr>
      </w:pPr>
    </w:p>
    <w:p w14:paraId="50650945" w14:textId="77777777" w:rsidR="00CA635E" w:rsidRPr="004D63D6" w:rsidRDefault="00CA635E" w:rsidP="004D63D6">
      <w:pPr>
        <w:pStyle w:val="margenizq1punto0"/>
        <w:spacing w:before="0" w:beforeAutospacing="0" w:after="0" w:afterAutospacing="0"/>
        <w:ind w:left="426" w:right="420"/>
        <w:jc w:val="both"/>
        <w:rPr>
          <w:rFonts w:ascii="Gadugi" w:hAnsi="Gadugi"/>
          <w:i/>
          <w:sz w:val="22"/>
        </w:rPr>
      </w:pPr>
      <w:r w:rsidRPr="004D63D6">
        <w:rPr>
          <w:rStyle w:val="letra14pt"/>
          <w:rFonts w:ascii="Gadugi" w:hAnsi="Gadugi" w:cs="Arial"/>
          <w:i/>
          <w:sz w:val="22"/>
        </w:rPr>
        <w:t>La conducta exigida por la norma (que </w:t>
      </w:r>
      <w:r w:rsidRPr="004D63D6">
        <w:rPr>
          <w:rStyle w:val="iaj"/>
          <w:rFonts w:ascii="Gadugi" w:eastAsia="Calibri" w:hAnsi="Gadugi" w:cs="Arial"/>
          <w:i/>
          <w:iCs/>
          <w:sz w:val="22"/>
        </w:rPr>
        <w:t>"los</w:t>
      </w:r>
      <w:r w:rsidRPr="004D63D6">
        <w:rPr>
          <w:rStyle w:val="letra14pt"/>
          <w:rFonts w:ascii="Gadugi" w:hAnsi="Gadugi" w:cs="Arial"/>
          <w:i/>
          <w:sz w:val="22"/>
        </w:rPr>
        <w:t> </w:t>
      </w:r>
      <w:r w:rsidRPr="004D63D6">
        <w:rPr>
          <w:rStyle w:val="iaj"/>
          <w:rFonts w:ascii="Gadugi" w:eastAsia="Calibri" w:hAnsi="Gadugi" w:cs="Arial"/>
          <w:i/>
          <w:iCs/>
          <w:sz w:val="22"/>
        </w:rPr>
        <w:t>ancianos" </w:t>
      </w:r>
      <w:r w:rsidRPr="004D63D6">
        <w:rPr>
          <w:rStyle w:val="letra14pt"/>
          <w:rFonts w:ascii="Gadugi" w:hAnsi="Gadugi" w:cs="Arial"/>
          <w:i/>
          <w:sz w:val="22"/>
        </w:rPr>
        <w:t>sean acompañados por mayores de 16 años para cruzar las vías) requiere de la verificación de una condición previa: que el anciano cuente, en ejercicio del principio de solidaridad, con el acompañamiento de una persona mayor de 16 años para cruzar las calles. Solo si se puede verificar dicha hipótesis la norma es exigible, pues de otra forma, implicaría atribuirle a la disposición un alcance que el legislador no pretendía darle y que no quedó tampoco consagrado en la norma.</w:t>
      </w:r>
    </w:p>
    <w:p w14:paraId="4F2171EF" w14:textId="77777777" w:rsidR="00CA635E" w:rsidRPr="004D63D6" w:rsidRDefault="00CA635E" w:rsidP="004D63D6">
      <w:pPr>
        <w:pStyle w:val="margenizq1punto0"/>
        <w:spacing w:before="0" w:beforeAutospacing="0" w:after="0" w:afterAutospacing="0"/>
        <w:ind w:left="426" w:right="420"/>
        <w:jc w:val="both"/>
        <w:rPr>
          <w:rStyle w:val="letra14pt"/>
          <w:rFonts w:ascii="Gadugi" w:hAnsi="Gadugi"/>
          <w:i/>
          <w:sz w:val="22"/>
        </w:rPr>
      </w:pPr>
    </w:p>
    <w:p w14:paraId="511CBDCF" w14:textId="1C77B484" w:rsidR="00CA635E" w:rsidRPr="004D63D6" w:rsidRDefault="00CA635E" w:rsidP="004D63D6">
      <w:pPr>
        <w:pStyle w:val="margenizq1punto0"/>
        <w:spacing w:before="0" w:beforeAutospacing="0" w:after="0" w:afterAutospacing="0"/>
        <w:ind w:left="426" w:right="420"/>
        <w:jc w:val="both"/>
        <w:rPr>
          <w:rFonts w:ascii="Gadugi" w:hAnsi="Gadugi"/>
          <w:i/>
          <w:sz w:val="22"/>
        </w:rPr>
      </w:pPr>
      <w:r w:rsidRPr="004D63D6">
        <w:rPr>
          <w:rStyle w:val="letra14pt"/>
          <w:rFonts w:ascii="Gadugi" w:hAnsi="Gadugi" w:cs="Arial"/>
          <w:i/>
          <w:sz w:val="22"/>
        </w:rPr>
        <w:t>La disposición no tiene como finalidad generar en los transeúntes la obligación jurídica de acompañar a los ancianos a cruzar las vías, y mucho menos puede pretender generar en </w:t>
      </w:r>
      <w:r w:rsidRPr="004D63D6">
        <w:rPr>
          <w:rStyle w:val="iaj"/>
          <w:rFonts w:ascii="Gadugi" w:eastAsia="Calibri" w:hAnsi="Gadugi" w:cs="Arial"/>
          <w:i/>
          <w:iCs/>
          <w:sz w:val="22"/>
        </w:rPr>
        <w:t>"los ancianos</w:t>
      </w:r>
      <w:r w:rsidRPr="004D63D6">
        <w:rPr>
          <w:rStyle w:val="letra14pt"/>
          <w:rFonts w:ascii="Gadugi" w:hAnsi="Gadugi" w:cs="Arial"/>
          <w:i/>
          <w:sz w:val="22"/>
        </w:rPr>
        <w:t>" la carga de contar con personas que los acompañen en el paso de las calles. Como lo dijo esta Corporación en un caso de asimilables características, "</w:t>
      </w:r>
      <w:r w:rsidRPr="004D63D6">
        <w:rPr>
          <w:rStyle w:val="iaj"/>
          <w:rFonts w:ascii="Gadugi" w:eastAsia="Calibri" w:hAnsi="Gadugi" w:cs="Arial"/>
          <w:i/>
          <w:iCs/>
          <w:sz w:val="22"/>
        </w:rPr>
        <w:t>la posibilidad de acudir a amigos y vecinos no constituyen deberes jurídicos sino imperativos morales que, muchas veces, no pueden ser exigidos coactivamente"</w:t>
      </w:r>
      <w:bookmarkStart w:id="1" w:name="ref_endnote_67"/>
      <w:bookmarkEnd w:id="1"/>
      <w:r w:rsidRPr="004D63D6">
        <w:rPr>
          <w:rStyle w:val="iaj"/>
          <w:rFonts w:ascii="Gadugi" w:eastAsia="Calibri" w:hAnsi="Gadugi" w:cs="Arial"/>
          <w:i/>
          <w:iCs/>
          <w:sz w:val="22"/>
        </w:rPr>
        <w:t>.</w:t>
      </w:r>
    </w:p>
    <w:p w14:paraId="56AA7BD3" w14:textId="77777777" w:rsidR="00CA635E" w:rsidRPr="004D63D6" w:rsidRDefault="00CA635E" w:rsidP="004D63D6">
      <w:pPr>
        <w:pStyle w:val="margenizq1punto0"/>
        <w:spacing w:before="0" w:beforeAutospacing="0" w:after="0" w:afterAutospacing="0"/>
        <w:ind w:left="426" w:right="420"/>
        <w:jc w:val="both"/>
        <w:rPr>
          <w:rStyle w:val="baj"/>
          <w:rFonts w:ascii="Gadugi" w:hAnsi="Gadugi"/>
          <w:i/>
          <w:color w:val="000000"/>
          <w:sz w:val="22"/>
        </w:rPr>
      </w:pPr>
    </w:p>
    <w:p w14:paraId="655D2E62" w14:textId="44D1E8F3" w:rsidR="00CA635E" w:rsidRPr="004D63D6" w:rsidRDefault="00CA635E" w:rsidP="004D63D6">
      <w:pPr>
        <w:pStyle w:val="margenizq1punto0"/>
        <w:spacing w:before="0" w:beforeAutospacing="0" w:after="0" w:afterAutospacing="0"/>
        <w:ind w:left="426" w:right="420"/>
        <w:jc w:val="both"/>
        <w:rPr>
          <w:rStyle w:val="baj"/>
          <w:rFonts w:ascii="Gadugi" w:hAnsi="Gadugi" w:cs="Arial"/>
          <w:i/>
          <w:color w:val="000000"/>
          <w:sz w:val="22"/>
        </w:rPr>
      </w:pPr>
      <w:r w:rsidRPr="004D63D6">
        <w:rPr>
          <w:rStyle w:val="baj"/>
          <w:rFonts w:ascii="Gadugi" w:hAnsi="Gadugi" w:cs="Arial"/>
          <w:i/>
          <w:color w:val="000000"/>
          <w:sz w:val="22"/>
        </w:rPr>
        <w:t>La norma analizada no es de naturaleza categórica, no establece una conducta que deba ser cumplida incondicionalmente, sino que ella misma supone una condición que debe ser verificada y que depende únicamente del principio de solidaridad.  En tal sentido, es claro que la intención y el efecto de la norma no es ni podría ser el de restringir el derecho de circulación o la autonomía de estas personas cuando no cuenten con la compañía de un mayor de 16 años, sino justamente por el contrario, el de reiterar el deber de solidaridad de la sociedad frente a ellos, que es un principio constitucional propio del Estado Social de Derecho.</w:t>
      </w:r>
    </w:p>
    <w:p w14:paraId="43E2946F" w14:textId="77777777" w:rsidR="007A137A" w:rsidRPr="004D63D6" w:rsidRDefault="007A137A" w:rsidP="004D63D6">
      <w:pPr>
        <w:pStyle w:val="margenizq1punto0"/>
        <w:spacing w:before="0" w:beforeAutospacing="0" w:after="0" w:afterAutospacing="0"/>
        <w:ind w:left="426" w:right="420"/>
        <w:jc w:val="both"/>
        <w:rPr>
          <w:rFonts w:ascii="Gadugi" w:hAnsi="Gadugi"/>
          <w:color w:val="4B4949"/>
          <w:sz w:val="22"/>
        </w:rPr>
      </w:pPr>
    </w:p>
    <w:p w14:paraId="4070A2BF" w14:textId="77777777" w:rsidR="00CA635E" w:rsidRPr="004D63D6" w:rsidRDefault="00CA635E" w:rsidP="004D63D6">
      <w:pPr>
        <w:spacing w:after="0" w:line="240" w:lineRule="auto"/>
        <w:ind w:left="426" w:right="420"/>
        <w:jc w:val="both"/>
        <w:rPr>
          <w:rFonts w:ascii="Gadugi" w:eastAsia="Malgun Gothic" w:hAnsi="Gadugi" w:cs="Estrangelo Edessa"/>
          <w:bCs/>
          <w:szCs w:val="24"/>
          <w:lang w:val="es-419"/>
        </w:rPr>
      </w:pPr>
      <w:r w:rsidRPr="004D63D6">
        <w:rPr>
          <w:rFonts w:ascii="Gadugi" w:eastAsia="Malgun Gothic" w:hAnsi="Gadugi" w:cs="Estrangelo Edessa"/>
          <w:bCs/>
          <w:szCs w:val="24"/>
        </w:rPr>
        <w:t xml:space="preserve">Pero, pierden de vista que no es la víctima directa quien reclama el resarcimiento de los perjuicios, sino que son sus familiares, como afectados indirectos, es decir, en una acción propia y no hereditaria, con lo cual es relevante decir que lo que se fustiga aquí no es una omisión por parte del peatón por carecer de compañía, si bien, al decir de la Corte, no se trata de una medida sancionatoria para el anciano. De lo que se trata es de enrostrarle a quienes tienen una corresponsabilidad con el Estado y unos deberes qué cumplir como familia en los términos de los artículos 4 y 6 de la Ley 1251 de 2008, la omisión por permitir que Luis Alfonso saliera solo a la calle y atravesara frecuentemente un sitio de alto riesgo para su vida, pues por tratarse de una avenida es permanente la circulación de automotores. </w:t>
      </w:r>
    </w:p>
    <w:p w14:paraId="3A702959" w14:textId="77777777" w:rsidR="00CA635E" w:rsidRPr="00DF06AB" w:rsidRDefault="00CA635E" w:rsidP="00DF06AB">
      <w:pPr>
        <w:pStyle w:val="Prrafodelista"/>
        <w:spacing w:after="0" w:line="276" w:lineRule="auto"/>
        <w:ind w:left="0"/>
        <w:jc w:val="both"/>
        <w:rPr>
          <w:rFonts w:ascii="Gadugi" w:eastAsia="Gadugi" w:hAnsi="Gadugi" w:cs="Gadugi"/>
          <w:sz w:val="24"/>
          <w:szCs w:val="24"/>
        </w:rPr>
      </w:pPr>
    </w:p>
    <w:p w14:paraId="65BECDB7" w14:textId="35CF4D17" w:rsidR="00270126" w:rsidRPr="00DF06AB" w:rsidRDefault="00D144AF" w:rsidP="00DF06AB">
      <w:pPr>
        <w:pStyle w:val="Prrafodelista"/>
        <w:spacing w:after="0" w:line="276" w:lineRule="auto"/>
        <w:ind w:left="0"/>
        <w:jc w:val="both"/>
        <w:rPr>
          <w:rFonts w:ascii="Gadugi" w:eastAsia="Gadugi" w:hAnsi="Gadugi" w:cs="Gadugi"/>
          <w:sz w:val="24"/>
          <w:szCs w:val="24"/>
        </w:rPr>
      </w:pPr>
      <w:bookmarkStart w:id="2" w:name="_Hlk126762956"/>
      <w:r w:rsidRPr="00DF06AB">
        <w:rPr>
          <w:rFonts w:ascii="Gadugi" w:eastAsia="Gadugi" w:hAnsi="Gadugi" w:cs="Gadugi"/>
          <w:sz w:val="24"/>
          <w:szCs w:val="24"/>
        </w:rPr>
        <w:t>La tercera cuestión cae dentro del supuesto de la carga de la</w:t>
      </w:r>
      <w:r w:rsidR="00270126" w:rsidRPr="00DF06AB">
        <w:rPr>
          <w:rFonts w:ascii="Gadugi" w:eastAsia="Gadugi" w:hAnsi="Gadugi" w:cs="Gadugi"/>
          <w:sz w:val="24"/>
          <w:szCs w:val="24"/>
        </w:rPr>
        <w:t xml:space="preserve"> </w:t>
      </w:r>
      <w:r w:rsidRPr="00DF06AB">
        <w:rPr>
          <w:rFonts w:ascii="Gadugi" w:eastAsia="Gadugi" w:hAnsi="Gadugi" w:cs="Gadugi"/>
          <w:sz w:val="24"/>
          <w:szCs w:val="24"/>
        </w:rPr>
        <w:t xml:space="preserve">prueba </w:t>
      </w:r>
      <w:r w:rsidR="009F5485" w:rsidRPr="00DF06AB">
        <w:rPr>
          <w:rFonts w:ascii="Gadugi" w:eastAsia="Gadugi" w:hAnsi="Gadugi" w:cs="Gadugi"/>
          <w:sz w:val="24"/>
          <w:szCs w:val="24"/>
        </w:rPr>
        <w:t>que le</w:t>
      </w:r>
      <w:r w:rsidR="00270126" w:rsidRPr="00DF06AB">
        <w:rPr>
          <w:rFonts w:ascii="Gadugi" w:eastAsia="Gadugi" w:hAnsi="Gadugi" w:cs="Gadugi"/>
          <w:sz w:val="24"/>
          <w:szCs w:val="24"/>
        </w:rPr>
        <w:t xml:space="preserve"> incumbía a la parte demandada y no la cumplió. Es decir, demostrar que la víctima efectivamente estaba incumpliendo a su vez reglas de tránsito, y no solo eso, sino que esa circunstancia incidió directamente en el resultado final, por tratarse de un régimen de responsabilidad con culpa presunta, </w:t>
      </w:r>
      <w:r w:rsidR="00813528" w:rsidRPr="00DF06AB">
        <w:rPr>
          <w:rFonts w:ascii="Gadugi" w:eastAsia="Gadugi" w:hAnsi="Gadugi" w:cs="Gadugi"/>
          <w:sz w:val="24"/>
          <w:szCs w:val="24"/>
        </w:rPr>
        <w:t xml:space="preserve">era del resorte de los demandados, </w:t>
      </w:r>
      <w:r w:rsidR="00270126" w:rsidRPr="00DF06AB">
        <w:rPr>
          <w:rFonts w:ascii="Gadugi" w:eastAsia="Gadugi" w:hAnsi="Gadugi" w:cs="Gadugi"/>
          <w:sz w:val="24"/>
          <w:szCs w:val="24"/>
        </w:rPr>
        <w:t>precisamente</w:t>
      </w:r>
      <w:r w:rsidR="00813528" w:rsidRPr="00DF06AB">
        <w:rPr>
          <w:rFonts w:ascii="Gadugi" w:eastAsia="Gadugi" w:hAnsi="Gadugi" w:cs="Gadugi"/>
          <w:sz w:val="24"/>
          <w:szCs w:val="24"/>
        </w:rPr>
        <w:t>,</w:t>
      </w:r>
      <w:r w:rsidR="00270126" w:rsidRPr="00DF06AB">
        <w:rPr>
          <w:rFonts w:ascii="Gadugi" w:eastAsia="Gadugi" w:hAnsi="Gadugi" w:cs="Gadugi"/>
          <w:sz w:val="24"/>
          <w:szCs w:val="24"/>
        </w:rPr>
        <w:t xml:space="preserve"> para </w:t>
      </w:r>
      <w:r w:rsidR="00813528" w:rsidRPr="00DF06AB">
        <w:rPr>
          <w:rFonts w:ascii="Gadugi" w:eastAsia="Gadugi" w:hAnsi="Gadugi" w:cs="Gadugi"/>
          <w:sz w:val="24"/>
          <w:szCs w:val="24"/>
        </w:rPr>
        <w:t>acreditar</w:t>
      </w:r>
      <w:r w:rsidR="00270126" w:rsidRPr="00DF06AB">
        <w:rPr>
          <w:rFonts w:ascii="Gadugi" w:eastAsia="Gadugi" w:hAnsi="Gadugi" w:cs="Gadugi"/>
          <w:sz w:val="24"/>
          <w:szCs w:val="24"/>
        </w:rPr>
        <w:t xml:space="preserve"> una de las eximentes de responsabilidad arriba analizadas. </w:t>
      </w:r>
    </w:p>
    <w:bookmarkEnd w:id="2"/>
    <w:p w14:paraId="17D915BF" w14:textId="77777777" w:rsidR="00813528" w:rsidRPr="00DF06AB" w:rsidRDefault="00813528" w:rsidP="00DF06AB">
      <w:pPr>
        <w:pStyle w:val="Prrafodelista"/>
        <w:spacing w:after="0" w:line="276" w:lineRule="auto"/>
        <w:ind w:left="0"/>
        <w:jc w:val="both"/>
        <w:rPr>
          <w:rFonts w:ascii="Gadugi" w:eastAsia="Gadugi" w:hAnsi="Gadugi" w:cs="Gadugi"/>
          <w:sz w:val="24"/>
          <w:szCs w:val="24"/>
        </w:rPr>
      </w:pPr>
    </w:p>
    <w:p w14:paraId="5307CEEC" w14:textId="77622BB2" w:rsidR="00072F48" w:rsidRPr="00DF06AB" w:rsidRDefault="00270126" w:rsidP="00DF06AB">
      <w:pPr>
        <w:pStyle w:val="Prrafodelista"/>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Así que, para la Sala, el solo hecho de tener una avanzada edad y padecer unas afecciones no se erige en razón suficiente para dar por demostrad</w:t>
      </w:r>
      <w:r w:rsidR="00072F48" w:rsidRPr="00DF06AB">
        <w:rPr>
          <w:rFonts w:ascii="Gadugi" w:eastAsia="Gadugi" w:hAnsi="Gadugi" w:cs="Gadugi"/>
          <w:sz w:val="24"/>
          <w:szCs w:val="24"/>
        </w:rPr>
        <w:t xml:space="preserve">o </w:t>
      </w:r>
      <w:r w:rsidR="00072F48" w:rsidRPr="00DF06AB">
        <w:rPr>
          <w:rFonts w:ascii="Gadugi" w:eastAsia="Gadugi" w:hAnsi="Gadugi" w:cs="Gadugi"/>
          <w:color w:val="000000" w:themeColor="text1"/>
          <w:sz w:val="24"/>
          <w:szCs w:val="24"/>
        </w:rPr>
        <w:t xml:space="preserve">el hecho de la </w:t>
      </w:r>
      <w:r w:rsidR="00072F48" w:rsidRPr="00DF06AB">
        <w:rPr>
          <w:rFonts w:ascii="Gadugi" w:eastAsia="Gadugi" w:hAnsi="Gadugi" w:cs="Gadugi"/>
          <w:color w:val="000000" w:themeColor="text1"/>
          <w:sz w:val="24"/>
          <w:szCs w:val="24"/>
        </w:rPr>
        <w:lastRenderedPageBreak/>
        <w:t xml:space="preserve">víctima que, </w:t>
      </w:r>
      <w:r w:rsidR="00813528" w:rsidRPr="00DF06AB">
        <w:rPr>
          <w:rFonts w:ascii="Gadugi" w:eastAsia="Gadugi" w:hAnsi="Gadugi" w:cs="Gadugi"/>
          <w:color w:val="000000" w:themeColor="text1"/>
          <w:sz w:val="24"/>
          <w:szCs w:val="24"/>
        </w:rPr>
        <w:t xml:space="preserve">distinto </w:t>
      </w:r>
      <w:r w:rsidR="00072F48" w:rsidRPr="00DF06AB">
        <w:rPr>
          <w:rFonts w:ascii="Gadugi" w:eastAsia="Gadugi" w:hAnsi="Gadugi" w:cs="Gadugi"/>
          <w:color w:val="000000" w:themeColor="text1"/>
          <w:sz w:val="24"/>
          <w:szCs w:val="24"/>
        </w:rPr>
        <w:t xml:space="preserve">a lo dicho por el juzgado, puede ser total o parcial. Si lo primero, ya se dijo, advendría la absolución; si lo segundo, la aplicación de la reducción de que trata el artículo 2357, nada de lo cual ha debido reconocerse aquí, porque, se repite, sin demostración quedó una conducta de la víctima que contribuyera causalmente a sus propios daños. </w:t>
      </w:r>
    </w:p>
    <w:p w14:paraId="7A2B9F15" w14:textId="7682D2F3" w:rsidR="00072F48" w:rsidRPr="00DF06AB" w:rsidRDefault="00072F48" w:rsidP="00DF06AB">
      <w:pPr>
        <w:pStyle w:val="Prrafodelista"/>
        <w:spacing w:after="0" w:line="276" w:lineRule="auto"/>
        <w:ind w:left="0"/>
        <w:jc w:val="both"/>
        <w:rPr>
          <w:rFonts w:ascii="Gadugi" w:eastAsia="Gadugi" w:hAnsi="Gadugi" w:cs="Gadugi"/>
          <w:sz w:val="24"/>
          <w:szCs w:val="24"/>
        </w:rPr>
      </w:pPr>
    </w:p>
    <w:p w14:paraId="6EC76AEA" w14:textId="3C45EA9D" w:rsidR="00AB7AAD" w:rsidRPr="00DF06AB" w:rsidRDefault="00813528"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Consecuencialmente, </w:t>
      </w:r>
      <w:r w:rsidR="00AB7AAD" w:rsidRPr="00DF06AB">
        <w:rPr>
          <w:rFonts w:ascii="Gadugi" w:eastAsia="Gadugi" w:hAnsi="Gadugi" w:cs="Gadugi"/>
          <w:sz w:val="24"/>
          <w:szCs w:val="24"/>
        </w:rPr>
        <w:t>el fallo acertó al declarar no probadas las excepciones diferentes a las de prescripción y cobro de perjuicios realmente no sufridos por la víctima (sobre la cual se volverá más adelante), entre las que quedó incluida la de “</w:t>
      </w:r>
      <w:r w:rsidR="00AB7AAD" w:rsidRPr="00DF06AB">
        <w:rPr>
          <w:rFonts w:ascii="Gadugi" w:eastAsia="Gadugi" w:hAnsi="Gadugi" w:cs="Gadugi"/>
          <w:i/>
          <w:sz w:val="24"/>
          <w:szCs w:val="24"/>
        </w:rPr>
        <w:t>culpa exclusiva de la</w:t>
      </w:r>
      <w:r w:rsidR="00AB7AAD" w:rsidRPr="00DF06AB">
        <w:rPr>
          <w:rFonts w:ascii="Gadugi" w:eastAsia="Gadugi" w:hAnsi="Gadugi" w:cs="Gadugi"/>
          <w:sz w:val="24"/>
          <w:szCs w:val="24"/>
        </w:rPr>
        <w:t xml:space="preserve"> </w:t>
      </w:r>
      <w:r w:rsidR="00AB7AAD" w:rsidRPr="00DF06AB">
        <w:rPr>
          <w:rFonts w:ascii="Gadugi" w:eastAsia="Gadugi" w:hAnsi="Gadugi" w:cs="Gadugi"/>
          <w:i/>
          <w:sz w:val="24"/>
          <w:szCs w:val="24"/>
        </w:rPr>
        <w:t xml:space="preserve">demandante” </w:t>
      </w:r>
      <w:r w:rsidR="00AB7AAD" w:rsidRPr="00DF06AB">
        <w:rPr>
          <w:rFonts w:ascii="Gadugi" w:eastAsia="Gadugi" w:hAnsi="Gadugi" w:cs="Gadugi"/>
          <w:sz w:val="24"/>
          <w:szCs w:val="24"/>
        </w:rPr>
        <w:t xml:space="preserve">formulada por </w:t>
      </w:r>
      <w:proofErr w:type="spellStart"/>
      <w:r w:rsidR="00AB7AAD" w:rsidRPr="00DF06AB">
        <w:rPr>
          <w:rFonts w:ascii="Gadugi" w:eastAsia="Gadugi" w:hAnsi="Gadugi" w:cs="Gadugi"/>
          <w:sz w:val="24"/>
          <w:szCs w:val="24"/>
        </w:rPr>
        <w:t>Covich</w:t>
      </w:r>
      <w:r w:rsidR="00142F23" w:rsidRPr="00DF06AB">
        <w:rPr>
          <w:rFonts w:ascii="Gadugi" w:eastAsia="Gadugi" w:hAnsi="Gadugi" w:cs="Gadugi"/>
          <w:sz w:val="24"/>
          <w:szCs w:val="24"/>
        </w:rPr>
        <w:t>o</w:t>
      </w:r>
      <w:r w:rsidR="00AB7AAD" w:rsidRPr="00DF06AB">
        <w:rPr>
          <w:rFonts w:ascii="Gadugi" w:eastAsia="Gadugi" w:hAnsi="Gadugi" w:cs="Gadugi"/>
          <w:sz w:val="24"/>
          <w:szCs w:val="24"/>
        </w:rPr>
        <w:t>ralda</w:t>
      </w:r>
      <w:proofErr w:type="spellEnd"/>
      <w:r w:rsidR="00AB7AAD" w:rsidRPr="00DF06AB">
        <w:rPr>
          <w:rFonts w:ascii="Gadugi" w:eastAsia="Gadugi" w:hAnsi="Gadugi" w:cs="Gadugi"/>
          <w:sz w:val="24"/>
          <w:szCs w:val="24"/>
        </w:rPr>
        <w:t xml:space="preserve">. </w:t>
      </w:r>
    </w:p>
    <w:p w14:paraId="69BC8EB6" w14:textId="01BBBA4E" w:rsidR="00AB7AAD" w:rsidRPr="00DF06AB" w:rsidRDefault="00AB7AAD" w:rsidP="00DF06AB">
      <w:pPr>
        <w:spacing w:after="0" w:line="276" w:lineRule="auto"/>
        <w:jc w:val="both"/>
        <w:rPr>
          <w:rFonts w:ascii="Gadugi" w:eastAsia="Gadugi" w:hAnsi="Gadugi" w:cs="Gadugi"/>
          <w:sz w:val="24"/>
          <w:szCs w:val="24"/>
        </w:rPr>
      </w:pPr>
    </w:p>
    <w:p w14:paraId="19E7022D" w14:textId="4942FEB1" w:rsidR="00AB7AAD" w:rsidRPr="00DF06AB" w:rsidRDefault="00AB7AAD" w:rsidP="00DF06AB">
      <w:pPr>
        <w:spacing w:after="0" w:line="276" w:lineRule="auto"/>
        <w:jc w:val="both"/>
        <w:rPr>
          <w:rFonts w:ascii="Gadugi" w:eastAsia="Gadugi" w:hAnsi="Gadugi" w:cs="Gadugi"/>
          <w:sz w:val="24"/>
          <w:szCs w:val="24"/>
        </w:rPr>
      </w:pPr>
      <w:r w:rsidRPr="00DF06AB">
        <w:rPr>
          <w:rFonts w:ascii="Gadugi" w:eastAsia="Gadugi" w:hAnsi="Gadugi" w:cs="Gadugi"/>
          <w:sz w:val="24"/>
          <w:szCs w:val="24"/>
        </w:rPr>
        <w:t>Por tanto, también cabe modificar el ordinal tercero, en cuanto redujo la</w:t>
      </w:r>
      <w:r w:rsidR="00922D78" w:rsidRPr="00DF06AB">
        <w:rPr>
          <w:rFonts w:ascii="Gadugi" w:eastAsia="Gadugi" w:hAnsi="Gadugi" w:cs="Gadugi"/>
          <w:sz w:val="24"/>
          <w:szCs w:val="24"/>
        </w:rPr>
        <w:t>s</w:t>
      </w:r>
      <w:r w:rsidRPr="00DF06AB">
        <w:rPr>
          <w:rFonts w:ascii="Gadugi" w:eastAsia="Gadugi" w:hAnsi="Gadugi" w:cs="Gadugi"/>
          <w:sz w:val="24"/>
          <w:szCs w:val="24"/>
        </w:rPr>
        <w:t xml:space="preserve"> condena</w:t>
      </w:r>
      <w:r w:rsidR="00922D78" w:rsidRPr="00DF06AB">
        <w:rPr>
          <w:rFonts w:ascii="Gadugi" w:eastAsia="Gadugi" w:hAnsi="Gadugi" w:cs="Gadugi"/>
          <w:sz w:val="24"/>
          <w:szCs w:val="24"/>
        </w:rPr>
        <w:t>s</w:t>
      </w:r>
      <w:r w:rsidRPr="00DF06AB">
        <w:rPr>
          <w:rFonts w:ascii="Gadugi" w:eastAsia="Gadugi" w:hAnsi="Gadugi" w:cs="Gadugi"/>
          <w:sz w:val="24"/>
          <w:szCs w:val="24"/>
        </w:rPr>
        <w:t xml:space="preserve"> impuesta</w:t>
      </w:r>
      <w:r w:rsidR="00922D78" w:rsidRPr="00DF06AB">
        <w:rPr>
          <w:rFonts w:ascii="Gadugi" w:eastAsia="Gadugi" w:hAnsi="Gadugi" w:cs="Gadugi"/>
          <w:sz w:val="24"/>
          <w:szCs w:val="24"/>
        </w:rPr>
        <w:t>s</w:t>
      </w:r>
      <w:r w:rsidR="00B82C55" w:rsidRPr="00DF06AB">
        <w:rPr>
          <w:rFonts w:ascii="Gadugi" w:eastAsia="Gadugi" w:hAnsi="Gadugi" w:cs="Gadugi"/>
          <w:sz w:val="24"/>
          <w:szCs w:val="24"/>
        </w:rPr>
        <w:t xml:space="preserve"> en</w:t>
      </w:r>
      <w:r w:rsidRPr="00DF06AB">
        <w:rPr>
          <w:rFonts w:ascii="Gadugi" w:eastAsia="Gadugi" w:hAnsi="Gadugi" w:cs="Gadugi"/>
          <w:sz w:val="24"/>
          <w:szCs w:val="24"/>
        </w:rPr>
        <w:t xml:space="preserve"> un cincuenta por ciento (50%)</w:t>
      </w:r>
      <w:r w:rsidR="00BA2692" w:rsidRPr="00DF06AB">
        <w:rPr>
          <w:rFonts w:ascii="Gadugi" w:eastAsia="Gadugi" w:hAnsi="Gadugi" w:cs="Gadugi"/>
          <w:sz w:val="24"/>
          <w:szCs w:val="24"/>
        </w:rPr>
        <w:t>. E</w:t>
      </w:r>
      <w:r w:rsidRPr="00DF06AB">
        <w:rPr>
          <w:rFonts w:ascii="Gadugi" w:eastAsia="Gadugi" w:hAnsi="Gadugi" w:cs="Gadugi"/>
          <w:sz w:val="24"/>
          <w:szCs w:val="24"/>
        </w:rPr>
        <w:t xml:space="preserve">sto, sin perjuicio del análisis que luego se hará </w:t>
      </w:r>
      <w:r w:rsidR="00BA2692" w:rsidRPr="00DF06AB">
        <w:rPr>
          <w:rFonts w:ascii="Gadugi" w:eastAsia="Gadugi" w:hAnsi="Gadugi" w:cs="Gadugi"/>
          <w:sz w:val="24"/>
          <w:szCs w:val="24"/>
        </w:rPr>
        <w:t xml:space="preserve">sobre </w:t>
      </w:r>
      <w:r w:rsidRPr="00DF06AB">
        <w:rPr>
          <w:rFonts w:ascii="Gadugi" w:eastAsia="Gadugi" w:hAnsi="Gadugi" w:cs="Gadugi"/>
          <w:sz w:val="24"/>
          <w:szCs w:val="24"/>
        </w:rPr>
        <w:t xml:space="preserve">el monto de los perjuicios. </w:t>
      </w:r>
    </w:p>
    <w:p w14:paraId="6380CF47" w14:textId="5F9CCEAD" w:rsidR="00CC0B4F" w:rsidRPr="00DF06AB" w:rsidRDefault="00CC0B4F" w:rsidP="00DF06AB">
      <w:pPr>
        <w:spacing w:after="0" w:line="276" w:lineRule="auto"/>
        <w:jc w:val="both"/>
        <w:rPr>
          <w:rFonts w:ascii="Gadugi" w:eastAsia="Gadugi" w:hAnsi="Gadugi" w:cs="Gadugi"/>
          <w:sz w:val="24"/>
          <w:szCs w:val="24"/>
        </w:rPr>
      </w:pPr>
    </w:p>
    <w:p w14:paraId="42DC8AFE" w14:textId="77777777" w:rsidR="00051BDA" w:rsidRPr="00DF06AB" w:rsidRDefault="00BA2692" w:rsidP="00DF06AB">
      <w:pPr>
        <w:pStyle w:val="Prrafodelista"/>
        <w:numPr>
          <w:ilvl w:val="0"/>
          <w:numId w:val="34"/>
        </w:numPr>
        <w:tabs>
          <w:tab w:val="left" w:pos="426"/>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Las dos siguientes réplicas se pueden analizar en conjunto, en vista de que aluden ambas al lucro cesante.</w:t>
      </w:r>
    </w:p>
    <w:p w14:paraId="32D4D678" w14:textId="77777777" w:rsidR="00051BDA" w:rsidRPr="00DF06AB" w:rsidRDefault="00051BDA" w:rsidP="00DF06AB">
      <w:pPr>
        <w:pStyle w:val="Prrafodelista"/>
        <w:tabs>
          <w:tab w:val="left" w:pos="426"/>
        </w:tabs>
        <w:spacing w:after="0" w:line="276" w:lineRule="auto"/>
        <w:ind w:left="0"/>
        <w:jc w:val="both"/>
        <w:rPr>
          <w:rFonts w:ascii="Gadugi" w:eastAsia="Gadugi" w:hAnsi="Gadugi" w:cs="Gadugi"/>
          <w:sz w:val="24"/>
          <w:szCs w:val="24"/>
        </w:rPr>
      </w:pPr>
    </w:p>
    <w:p w14:paraId="735B3B0C" w14:textId="208BA766" w:rsidR="00051BDA" w:rsidRPr="00DF06AB" w:rsidRDefault="00051BDA"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Precisa señalar que la demanda solo incluye la reclamación del lucro cesante consolidado por el tiempo corrido entre la fecha del accidente y la de presentación de la demanda, esto es, 109 meses, que fueron tenidos en cuenta por el juzgado, sin reparo sobre ese específico aspecto. </w:t>
      </w:r>
    </w:p>
    <w:p w14:paraId="28A1B432" w14:textId="77777777" w:rsidR="00B82C55" w:rsidRPr="00DF06AB" w:rsidRDefault="00B82C55" w:rsidP="00DF06AB">
      <w:pPr>
        <w:pStyle w:val="Prrafodelista"/>
        <w:tabs>
          <w:tab w:val="left" w:pos="426"/>
        </w:tabs>
        <w:spacing w:after="0" w:line="276" w:lineRule="auto"/>
        <w:ind w:left="0"/>
        <w:jc w:val="both"/>
        <w:rPr>
          <w:rFonts w:ascii="Gadugi" w:eastAsia="Gadugi" w:hAnsi="Gadugi" w:cs="Gadugi"/>
          <w:sz w:val="24"/>
          <w:szCs w:val="24"/>
        </w:rPr>
      </w:pPr>
    </w:p>
    <w:p w14:paraId="4B961FA6" w14:textId="612C937C" w:rsidR="00BA2692" w:rsidRPr="00DF06AB" w:rsidRDefault="00051BDA"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La queja se centra en que fue especulativa la funcionaria al concluir que del porcentaje de PCL que determinó la Junta de Calificación de Invalidez, solo el 30% correspondía a las </w:t>
      </w:r>
      <w:r w:rsidR="00016513" w:rsidRPr="00DF06AB">
        <w:rPr>
          <w:rFonts w:ascii="Gadugi" w:eastAsia="Gadugi" w:hAnsi="Gadugi" w:cs="Gadugi"/>
          <w:sz w:val="24"/>
          <w:szCs w:val="24"/>
        </w:rPr>
        <w:t>patologías derivadas del accidente, pues lo demás eran preexistencias, por lo que en la liquidación apenas incluyó el 17</w:t>
      </w:r>
      <w:r w:rsidR="00B40948" w:rsidRPr="00DF06AB">
        <w:rPr>
          <w:rFonts w:ascii="Gadugi" w:eastAsia="Gadugi" w:hAnsi="Gadugi" w:cs="Gadugi"/>
          <w:sz w:val="24"/>
          <w:szCs w:val="24"/>
        </w:rPr>
        <w:t>,</w:t>
      </w:r>
      <w:r w:rsidR="00016513" w:rsidRPr="00DF06AB">
        <w:rPr>
          <w:rFonts w:ascii="Gadugi" w:eastAsia="Gadugi" w:hAnsi="Gadugi" w:cs="Gadugi"/>
          <w:sz w:val="24"/>
          <w:szCs w:val="24"/>
        </w:rPr>
        <w:t xml:space="preserve">72%; y que ha debido presumir que Clara Rosa devengaba al menos el salario mínimo legal para esa época, pues, a pesar de su edad avanzada realizaba actividades lucrativas. </w:t>
      </w:r>
    </w:p>
    <w:p w14:paraId="4C2F17C7" w14:textId="3DFEDD21" w:rsidR="00016513" w:rsidRPr="00DF06AB" w:rsidRDefault="00016513" w:rsidP="00DF06AB">
      <w:pPr>
        <w:pStyle w:val="Prrafodelista"/>
        <w:tabs>
          <w:tab w:val="left" w:pos="426"/>
        </w:tabs>
        <w:spacing w:after="0" w:line="276" w:lineRule="auto"/>
        <w:ind w:left="0"/>
        <w:jc w:val="both"/>
        <w:rPr>
          <w:rFonts w:ascii="Gadugi" w:eastAsia="Gadugi" w:hAnsi="Gadugi" w:cs="Gadugi"/>
          <w:sz w:val="24"/>
          <w:szCs w:val="24"/>
        </w:rPr>
      </w:pPr>
    </w:p>
    <w:p w14:paraId="757610C7" w14:textId="1E41505D" w:rsidR="00B24C5D" w:rsidRPr="00DF06AB" w:rsidRDefault="00B24C5D"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Sin embargo, auscultado el material probatorio, antes de acometer cualquier análisis sobre la prueba técnica, es preciso despejar s</w:t>
      </w:r>
      <w:r w:rsidR="000127D9" w:rsidRPr="00DF06AB">
        <w:rPr>
          <w:rFonts w:ascii="Gadugi" w:eastAsia="Gadugi" w:hAnsi="Gadugi" w:cs="Gadugi"/>
          <w:sz w:val="24"/>
          <w:szCs w:val="24"/>
        </w:rPr>
        <w:t>i</w:t>
      </w:r>
      <w:r w:rsidRPr="00DF06AB">
        <w:rPr>
          <w:rFonts w:ascii="Gadugi" w:eastAsia="Gadugi" w:hAnsi="Gadugi" w:cs="Gadugi"/>
          <w:sz w:val="24"/>
          <w:szCs w:val="24"/>
        </w:rPr>
        <w:t xml:space="preserve">, en realidad, en daño patrimonial que se reclama (lucro cesante), se causó. </w:t>
      </w:r>
      <w:r w:rsidR="001D63F4" w:rsidRPr="00DF06AB">
        <w:rPr>
          <w:rFonts w:ascii="Gadugi" w:eastAsia="Gadugi" w:hAnsi="Gadugi" w:cs="Gadugi"/>
          <w:sz w:val="24"/>
          <w:szCs w:val="24"/>
        </w:rPr>
        <w:t>El mismo se hace depender, según el hecho tercero de la demanda, de que ella laboraba cuidando personas de la</w:t>
      </w:r>
      <w:r w:rsidR="000127D9" w:rsidRPr="00DF06AB">
        <w:rPr>
          <w:rFonts w:ascii="Gadugi" w:eastAsia="Gadugi" w:hAnsi="Gadugi" w:cs="Gadugi"/>
          <w:sz w:val="24"/>
          <w:szCs w:val="24"/>
        </w:rPr>
        <w:t xml:space="preserve"> </w:t>
      </w:r>
      <w:r w:rsidR="001D63F4" w:rsidRPr="00DF06AB">
        <w:rPr>
          <w:rFonts w:ascii="Gadugi" w:eastAsia="Gadugi" w:hAnsi="Gadugi" w:cs="Gadugi"/>
          <w:sz w:val="24"/>
          <w:szCs w:val="24"/>
        </w:rPr>
        <w:t xml:space="preserve">tercera edad y percibía por ello un salario mínimo legal. </w:t>
      </w:r>
    </w:p>
    <w:p w14:paraId="2CEBF408" w14:textId="72FDAA26" w:rsidR="001D63F4" w:rsidRPr="00DF06AB" w:rsidRDefault="001D63F4" w:rsidP="00DF06AB">
      <w:pPr>
        <w:pStyle w:val="Prrafodelista"/>
        <w:tabs>
          <w:tab w:val="left" w:pos="426"/>
        </w:tabs>
        <w:spacing w:after="0" w:line="276" w:lineRule="auto"/>
        <w:ind w:left="0"/>
        <w:jc w:val="both"/>
        <w:rPr>
          <w:rFonts w:ascii="Gadugi" w:eastAsia="Gadugi" w:hAnsi="Gadugi" w:cs="Gadugi"/>
          <w:sz w:val="24"/>
          <w:szCs w:val="24"/>
        </w:rPr>
      </w:pPr>
    </w:p>
    <w:p w14:paraId="139B6CA3" w14:textId="5460D086" w:rsidR="00DA29A0" w:rsidRPr="00DF06AB" w:rsidRDefault="001D63F4" w:rsidP="00DF06AB">
      <w:pPr>
        <w:pStyle w:val="Prrafodelista"/>
        <w:tabs>
          <w:tab w:val="left" w:pos="426"/>
        </w:tabs>
        <w:spacing w:after="0" w:line="276" w:lineRule="auto"/>
        <w:ind w:left="0"/>
        <w:jc w:val="both"/>
        <w:rPr>
          <w:rFonts w:ascii="Gadugi" w:hAnsi="Gadugi"/>
          <w:i/>
          <w:sz w:val="24"/>
          <w:szCs w:val="24"/>
        </w:rPr>
      </w:pPr>
      <w:r w:rsidRPr="00DF06AB">
        <w:rPr>
          <w:rFonts w:ascii="Gadugi" w:eastAsia="Gadugi" w:hAnsi="Gadugi" w:cs="Gadugi"/>
          <w:sz w:val="24"/>
          <w:szCs w:val="24"/>
        </w:rPr>
        <w:t>El discernimiento del juzgado sobre ese particular, después de escuchar a los testigos Luis Fernando Rojo</w:t>
      </w:r>
      <w:r w:rsidR="00C71D43" w:rsidRPr="00DF06AB">
        <w:rPr>
          <w:rStyle w:val="Refdenotaalpie"/>
          <w:rFonts w:ascii="Gadugi" w:eastAsia="Gadugi" w:hAnsi="Gadugi" w:cs="Gadugi"/>
          <w:sz w:val="24"/>
          <w:szCs w:val="24"/>
        </w:rPr>
        <w:footnoteReference w:id="25"/>
      </w:r>
      <w:r w:rsidRPr="00DF06AB">
        <w:rPr>
          <w:rFonts w:ascii="Gadugi" w:eastAsia="Gadugi" w:hAnsi="Gadugi" w:cs="Gadugi"/>
          <w:sz w:val="24"/>
          <w:szCs w:val="24"/>
        </w:rPr>
        <w:t xml:space="preserve"> y Sara </w:t>
      </w:r>
      <w:r w:rsidR="000127D9" w:rsidRPr="00DF06AB">
        <w:rPr>
          <w:rFonts w:ascii="Gadugi" w:eastAsia="Gadugi" w:hAnsi="Gadugi" w:cs="Gadugi"/>
          <w:sz w:val="24"/>
          <w:szCs w:val="24"/>
        </w:rPr>
        <w:t>M</w:t>
      </w:r>
      <w:r w:rsidRPr="00DF06AB">
        <w:rPr>
          <w:rFonts w:ascii="Gadugi" w:eastAsia="Gadugi" w:hAnsi="Gadugi" w:cs="Gadugi"/>
          <w:sz w:val="24"/>
          <w:szCs w:val="24"/>
        </w:rPr>
        <w:t>aría Rojo</w:t>
      </w:r>
      <w:r w:rsidR="000777EE" w:rsidRPr="00DF06AB">
        <w:rPr>
          <w:rStyle w:val="Refdenotaalpie"/>
          <w:rFonts w:ascii="Gadugi" w:eastAsia="Gadugi" w:hAnsi="Gadugi" w:cs="Gadugi"/>
          <w:sz w:val="24"/>
          <w:szCs w:val="24"/>
        </w:rPr>
        <w:footnoteReference w:id="26"/>
      </w:r>
      <w:r w:rsidRPr="00DF06AB">
        <w:rPr>
          <w:rFonts w:ascii="Gadugi" w:eastAsia="Gadugi" w:hAnsi="Gadugi" w:cs="Gadugi"/>
          <w:sz w:val="24"/>
          <w:szCs w:val="24"/>
        </w:rPr>
        <w:t xml:space="preserve">, consistió en que, dadas las condiciones clínicas de Clara Rosa, previas al accidente, era </w:t>
      </w:r>
      <w:r w:rsidR="00171714" w:rsidRPr="00DF06AB">
        <w:rPr>
          <w:rFonts w:ascii="Gadugi" w:eastAsia="Gadugi" w:hAnsi="Gadugi" w:cs="Gadugi"/>
          <w:sz w:val="24"/>
          <w:szCs w:val="24"/>
        </w:rPr>
        <w:t>imposible “</w:t>
      </w:r>
      <w:r w:rsidR="00171714" w:rsidRPr="007A3230">
        <w:rPr>
          <w:rFonts w:ascii="Gadugi" w:eastAsia="Gadugi" w:hAnsi="Gadugi" w:cs="Gadugi"/>
          <w:szCs w:val="24"/>
        </w:rPr>
        <w:t>…</w:t>
      </w:r>
      <w:r w:rsidR="007A3230" w:rsidRPr="007A3230">
        <w:rPr>
          <w:rFonts w:ascii="Gadugi" w:eastAsia="Gadugi" w:hAnsi="Gadugi" w:cs="Gadugi"/>
          <w:szCs w:val="24"/>
        </w:rPr>
        <w:t xml:space="preserve"> </w:t>
      </w:r>
      <w:r w:rsidR="00171714" w:rsidRPr="007A3230">
        <w:rPr>
          <w:rFonts w:ascii="Gadugi" w:hAnsi="Gadugi"/>
          <w:i/>
          <w:szCs w:val="24"/>
        </w:rPr>
        <w:t>que la demandante con su edad de 75 años</w:t>
      </w:r>
      <w:r w:rsidR="00DA29A0" w:rsidRPr="007A3230">
        <w:rPr>
          <w:rFonts w:ascii="Gadugi" w:hAnsi="Gadugi"/>
          <w:i/>
          <w:szCs w:val="24"/>
        </w:rPr>
        <w:t xml:space="preserve"> a</w:t>
      </w:r>
      <w:r w:rsidR="00171714" w:rsidRPr="007A3230">
        <w:rPr>
          <w:rFonts w:ascii="Gadugi" w:hAnsi="Gadugi"/>
          <w:i/>
          <w:szCs w:val="24"/>
        </w:rPr>
        <w:t xml:space="preserve"> la fecha de ocurrencia de los hechos y con las dolencias mencionadas, </w:t>
      </w:r>
      <w:r w:rsidR="00DA29A0" w:rsidRPr="007A3230">
        <w:rPr>
          <w:rFonts w:ascii="Gadugi" w:hAnsi="Gadugi"/>
          <w:i/>
          <w:szCs w:val="24"/>
        </w:rPr>
        <w:lastRenderedPageBreak/>
        <w:t xml:space="preserve">sumado a esto el </w:t>
      </w:r>
      <w:r w:rsidR="00171714" w:rsidRPr="007A3230">
        <w:rPr>
          <w:rFonts w:ascii="Gadugi" w:hAnsi="Gadugi"/>
          <w:i/>
          <w:szCs w:val="24"/>
        </w:rPr>
        <w:t>EPOC que hoy la tiene con oxígeno dependiente, además que al 25 de junio de 2009 se le diagnostic</w:t>
      </w:r>
      <w:r w:rsidR="00DA29A0" w:rsidRPr="007A3230">
        <w:rPr>
          <w:rFonts w:ascii="Gadugi" w:hAnsi="Gadugi"/>
          <w:i/>
          <w:szCs w:val="24"/>
        </w:rPr>
        <w:t>ó</w:t>
      </w:r>
      <w:r w:rsidR="00171714" w:rsidRPr="007A3230">
        <w:rPr>
          <w:rFonts w:ascii="Gadugi" w:hAnsi="Gadugi"/>
          <w:i/>
          <w:szCs w:val="24"/>
        </w:rPr>
        <w:t xml:space="preserve"> trastorno mental mixto </w:t>
      </w:r>
      <w:r w:rsidR="00DA29A0" w:rsidRPr="007A3230">
        <w:rPr>
          <w:rFonts w:ascii="Gadugi" w:hAnsi="Gadugi"/>
          <w:i/>
          <w:szCs w:val="24"/>
        </w:rPr>
        <w:t>de</w:t>
      </w:r>
      <w:r w:rsidR="00171714" w:rsidRPr="007A3230">
        <w:rPr>
          <w:rFonts w:ascii="Gadugi" w:hAnsi="Gadugi"/>
          <w:i/>
          <w:szCs w:val="24"/>
        </w:rPr>
        <w:t xml:space="preserve"> ansiedad y depresión que trabajara y menos</w:t>
      </w:r>
      <w:r w:rsidR="00DA29A0" w:rsidRPr="007A3230">
        <w:rPr>
          <w:rFonts w:ascii="Gadugi" w:hAnsi="Gadugi"/>
          <w:i/>
          <w:szCs w:val="24"/>
        </w:rPr>
        <w:t xml:space="preserve"> con un adulto, </w:t>
      </w:r>
      <w:r w:rsidR="00171714" w:rsidRPr="007A3230">
        <w:rPr>
          <w:rFonts w:ascii="Gadugi" w:hAnsi="Gadugi"/>
          <w:i/>
          <w:szCs w:val="24"/>
        </w:rPr>
        <w:t>cuida</w:t>
      </w:r>
      <w:r w:rsidR="00DA29A0" w:rsidRPr="007A3230">
        <w:rPr>
          <w:rFonts w:ascii="Gadugi" w:hAnsi="Gadugi"/>
          <w:i/>
          <w:szCs w:val="24"/>
        </w:rPr>
        <w:t>n</w:t>
      </w:r>
      <w:r w:rsidR="00171714" w:rsidRPr="007A3230">
        <w:rPr>
          <w:rFonts w:ascii="Gadugi" w:hAnsi="Gadugi"/>
          <w:i/>
          <w:szCs w:val="24"/>
        </w:rPr>
        <w:t>do a un</w:t>
      </w:r>
      <w:r w:rsidR="00DA29A0" w:rsidRPr="007A3230">
        <w:rPr>
          <w:rFonts w:ascii="Gadugi" w:hAnsi="Gadugi"/>
          <w:i/>
          <w:szCs w:val="24"/>
        </w:rPr>
        <w:t>a persona mayor</w:t>
      </w:r>
      <w:r w:rsidR="00171714" w:rsidRPr="007A3230">
        <w:rPr>
          <w:rFonts w:ascii="Gadugi" w:hAnsi="Gadugi"/>
          <w:i/>
          <w:szCs w:val="24"/>
        </w:rPr>
        <w:t xml:space="preserve">, es que la familia no debía dejarla salir sola porque tenía pérdida de capacidad visual y con estas enfermedades que la incapacitaron por el dolor se pretende es engañar al despacho, si bien es cierto que la demandante </w:t>
      </w:r>
      <w:r w:rsidR="00DA29A0" w:rsidRPr="007A3230">
        <w:rPr>
          <w:rFonts w:ascii="Gadugi" w:hAnsi="Gadugi"/>
          <w:i/>
          <w:szCs w:val="24"/>
        </w:rPr>
        <w:t>e</w:t>
      </w:r>
      <w:r w:rsidR="00171714" w:rsidRPr="007A3230">
        <w:rPr>
          <w:rFonts w:ascii="Gadugi" w:hAnsi="Gadugi"/>
          <w:i/>
          <w:szCs w:val="24"/>
        </w:rPr>
        <w:t xml:space="preserve">s una persona que </w:t>
      </w:r>
      <w:r w:rsidR="00DA29A0" w:rsidRPr="007A3230">
        <w:rPr>
          <w:rFonts w:ascii="Gadugi" w:hAnsi="Gadugi"/>
          <w:i/>
          <w:szCs w:val="24"/>
        </w:rPr>
        <w:t xml:space="preserve">hoy </w:t>
      </w:r>
      <w:r w:rsidR="00171714" w:rsidRPr="007A3230">
        <w:rPr>
          <w:rFonts w:ascii="Gadugi" w:hAnsi="Gadugi"/>
          <w:i/>
          <w:szCs w:val="24"/>
        </w:rPr>
        <w:t xml:space="preserve">cuenta con 86 años que debe recibir toda protección constitucional, el despacho no puede </w:t>
      </w:r>
      <w:r w:rsidR="00331967" w:rsidRPr="007A3230">
        <w:rPr>
          <w:rFonts w:ascii="Gadugi" w:hAnsi="Gadugi"/>
          <w:i/>
          <w:szCs w:val="24"/>
        </w:rPr>
        <w:t xml:space="preserve">sin prueba alguna </w:t>
      </w:r>
      <w:r w:rsidR="00171714" w:rsidRPr="007A3230">
        <w:rPr>
          <w:rFonts w:ascii="Gadugi" w:hAnsi="Gadugi"/>
          <w:i/>
          <w:szCs w:val="24"/>
        </w:rPr>
        <w:t>creer que la señora trabajara y menos con su estado de salud</w:t>
      </w:r>
      <w:r w:rsidR="00331967" w:rsidRPr="007A3230">
        <w:rPr>
          <w:rFonts w:ascii="Gadugi" w:hAnsi="Gadugi"/>
          <w:i/>
          <w:szCs w:val="24"/>
        </w:rPr>
        <w:t xml:space="preserve"> desde más de nueve</w:t>
      </w:r>
      <w:r w:rsidR="00171714" w:rsidRPr="007A3230">
        <w:rPr>
          <w:rFonts w:ascii="Gadugi" w:hAnsi="Gadugi"/>
          <w:i/>
          <w:szCs w:val="24"/>
        </w:rPr>
        <w:t xml:space="preserve"> meses antes del accidente</w:t>
      </w:r>
      <w:r w:rsidR="00331967" w:rsidRPr="007A3230">
        <w:rPr>
          <w:rFonts w:ascii="Gadugi" w:hAnsi="Gadugi"/>
          <w:i/>
          <w:szCs w:val="24"/>
        </w:rPr>
        <w:t>…</w:t>
      </w:r>
      <w:r w:rsidR="00171714" w:rsidRPr="007A3230">
        <w:rPr>
          <w:rFonts w:ascii="Gadugi" w:hAnsi="Gadugi"/>
          <w:i/>
          <w:szCs w:val="24"/>
        </w:rPr>
        <w:t xml:space="preserve"> porque </w:t>
      </w:r>
      <w:r w:rsidR="00331967" w:rsidRPr="007A3230">
        <w:rPr>
          <w:rFonts w:ascii="Gadugi" w:hAnsi="Gadugi"/>
          <w:i/>
          <w:szCs w:val="24"/>
        </w:rPr>
        <w:t>p</w:t>
      </w:r>
      <w:r w:rsidR="00171714" w:rsidRPr="007A3230">
        <w:rPr>
          <w:rFonts w:ascii="Gadugi" w:hAnsi="Gadugi"/>
          <w:i/>
          <w:szCs w:val="24"/>
        </w:rPr>
        <w:t>ruebas de que tenía las enfermedades si hay…</w:t>
      </w:r>
      <w:r w:rsidR="00171714" w:rsidRPr="00DF06AB">
        <w:rPr>
          <w:rFonts w:ascii="Gadugi" w:hAnsi="Gadugi"/>
          <w:i/>
          <w:sz w:val="24"/>
          <w:szCs w:val="24"/>
        </w:rPr>
        <w:t>”</w:t>
      </w:r>
      <w:r w:rsidR="007A3230">
        <w:rPr>
          <w:rFonts w:ascii="Gadugi" w:hAnsi="Gadugi"/>
          <w:i/>
          <w:sz w:val="24"/>
          <w:szCs w:val="24"/>
        </w:rPr>
        <w:t xml:space="preserve"> </w:t>
      </w:r>
      <w:r w:rsidR="00DA29A0" w:rsidRPr="00DF06AB">
        <w:rPr>
          <w:rStyle w:val="Refdenotaalpie"/>
          <w:rFonts w:ascii="Gadugi" w:eastAsia="Gadugi" w:hAnsi="Gadugi" w:cs="Gadugi"/>
          <w:sz w:val="24"/>
          <w:szCs w:val="24"/>
        </w:rPr>
        <w:footnoteReference w:id="27"/>
      </w:r>
      <w:r w:rsidR="00331967" w:rsidRPr="00DF06AB">
        <w:rPr>
          <w:rFonts w:ascii="Gadugi" w:hAnsi="Gadugi"/>
          <w:i/>
          <w:sz w:val="24"/>
          <w:szCs w:val="24"/>
        </w:rPr>
        <w:t xml:space="preserve">. </w:t>
      </w:r>
    </w:p>
    <w:p w14:paraId="51FA9E08" w14:textId="31199021" w:rsidR="00171714" w:rsidRPr="00DF06AB" w:rsidRDefault="00171714" w:rsidP="00DF06AB">
      <w:pPr>
        <w:pStyle w:val="Prrafodelista"/>
        <w:tabs>
          <w:tab w:val="left" w:pos="426"/>
        </w:tabs>
        <w:spacing w:after="0" w:line="276" w:lineRule="auto"/>
        <w:ind w:left="0"/>
        <w:jc w:val="both"/>
        <w:rPr>
          <w:rFonts w:ascii="Gadugi" w:hAnsi="Gadugi"/>
          <w:sz w:val="24"/>
          <w:szCs w:val="24"/>
        </w:rPr>
      </w:pPr>
      <w:r w:rsidRPr="00DF06AB">
        <w:rPr>
          <w:rFonts w:ascii="Gadugi" w:hAnsi="Gadugi"/>
          <w:i/>
          <w:sz w:val="24"/>
          <w:szCs w:val="24"/>
        </w:rPr>
        <w:t xml:space="preserve"> </w:t>
      </w:r>
    </w:p>
    <w:p w14:paraId="097B4C33" w14:textId="06015C3C" w:rsidR="00A14640" w:rsidRPr="00DF06AB" w:rsidRDefault="00171714"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Si esa fue su conclusión</w:t>
      </w:r>
      <w:r w:rsidR="00331967" w:rsidRPr="00DF06AB">
        <w:rPr>
          <w:rFonts w:ascii="Gadugi" w:eastAsia="Gadugi" w:hAnsi="Gadugi" w:cs="Gadugi"/>
          <w:sz w:val="24"/>
          <w:szCs w:val="24"/>
        </w:rPr>
        <w:t xml:space="preserve"> inicial</w:t>
      </w:r>
      <w:r w:rsidRPr="00DF06AB">
        <w:rPr>
          <w:rFonts w:ascii="Gadugi" w:eastAsia="Gadugi" w:hAnsi="Gadugi" w:cs="Gadugi"/>
          <w:sz w:val="24"/>
          <w:szCs w:val="24"/>
        </w:rPr>
        <w:t>, se traduciría, como en verdad lo es, en que el daño material no se alcanzó a demostrar en este caso</w:t>
      </w:r>
      <w:r w:rsidR="00331967" w:rsidRPr="00DF06AB">
        <w:rPr>
          <w:rFonts w:ascii="Gadugi" w:eastAsia="Gadugi" w:hAnsi="Gadugi" w:cs="Gadugi"/>
          <w:sz w:val="24"/>
          <w:szCs w:val="24"/>
        </w:rPr>
        <w:t xml:space="preserve">. </w:t>
      </w:r>
    </w:p>
    <w:p w14:paraId="21E1CDC1" w14:textId="77777777" w:rsidR="00A14640" w:rsidRPr="00DF06AB" w:rsidRDefault="00A14640" w:rsidP="00DF06AB">
      <w:pPr>
        <w:pStyle w:val="Prrafodelista"/>
        <w:tabs>
          <w:tab w:val="left" w:pos="426"/>
        </w:tabs>
        <w:spacing w:after="0" w:line="276" w:lineRule="auto"/>
        <w:ind w:left="0"/>
        <w:jc w:val="both"/>
        <w:rPr>
          <w:rFonts w:ascii="Gadugi" w:eastAsia="Gadugi" w:hAnsi="Gadugi" w:cs="Gadugi"/>
          <w:sz w:val="24"/>
          <w:szCs w:val="24"/>
        </w:rPr>
      </w:pPr>
    </w:p>
    <w:p w14:paraId="6C53AAA9" w14:textId="1D6E1D87" w:rsidR="00D5712E" w:rsidRPr="00DF06AB" w:rsidRDefault="00331967"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Es que, no se olvide, para que el daño pueda resarcirse, debe ser cierto, lo que </w:t>
      </w:r>
      <w:r w:rsidR="000127D9" w:rsidRPr="00DF06AB">
        <w:rPr>
          <w:rFonts w:ascii="Gadugi" w:eastAsia="Gadugi" w:hAnsi="Gadugi" w:cs="Gadugi"/>
          <w:sz w:val="24"/>
          <w:szCs w:val="24"/>
        </w:rPr>
        <w:t>implica que</w:t>
      </w:r>
      <w:r w:rsidRPr="00DF06AB">
        <w:rPr>
          <w:rFonts w:ascii="Gadugi" w:eastAsia="Gadugi" w:hAnsi="Gadugi" w:cs="Gadugi"/>
          <w:sz w:val="24"/>
          <w:szCs w:val="24"/>
        </w:rPr>
        <w:t>,</w:t>
      </w:r>
      <w:r w:rsidR="00A14640" w:rsidRPr="00DF06AB">
        <w:rPr>
          <w:rFonts w:ascii="Gadugi" w:eastAsia="Gadugi" w:hAnsi="Gadugi" w:cs="Gadugi"/>
          <w:sz w:val="24"/>
          <w:szCs w:val="24"/>
        </w:rPr>
        <w:t xml:space="preserve"> </w:t>
      </w:r>
      <w:r w:rsidRPr="00DF06AB">
        <w:rPr>
          <w:rFonts w:ascii="Gadugi" w:eastAsia="Gadugi" w:hAnsi="Gadugi" w:cs="Gadugi"/>
          <w:sz w:val="24"/>
          <w:szCs w:val="24"/>
        </w:rPr>
        <w:t xml:space="preserve">en </w:t>
      </w:r>
      <w:r w:rsidR="00A14640" w:rsidRPr="00DF06AB">
        <w:rPr>
          <w:rFonts w:ascii="Gadugi" w:eastAsia="Gadugi" w:hAnsi="Gadugi" w:cs="Gadugi"/>
          <w:sz w:val="24"/>
          <w:szCs w:val="24"/>
        </w:rPr>
        <w:t xml:space="preserve">lo que hace al </w:t>
      </w:r>
      <w:r w:rsidRPr="00DF06AB">
        <w:rPr>
          <w:rFonts w:ascii="Gadugi" w:eastAsia="Gadugi" w:hAnsi="Gadugi" w:cs="Gadugi"/>
          <w:sz w:val="24"/>
          <w:szCs w:val="24"/>
        </w:rPr>
        <w:t>lucro cesante, la víctima ha dejado de percibir aquello que constituía su ingreso habitual. Incluso</w:t>
      </w:r>
      <w:r w:rsidR="00D5712E" w:rsidRPr="00DF06AB">
        <w:rPr>
          <w:rFonts w:ascii="Gadugi" w:eastAsia="Gadugi" w:hAnsi="Gadugi" w:cs="Gadugi"/>
          <w:sz w:val="24"/>
          <w:szCs w:val="24"/>
        </w:rPr>
        <w:t>, como ha sido reconocido por esta Sala en ocasiones anteriores</w:t>
      </w:r>
      <w:r w:rsidR="004A7726" w:rsidRPr="00DF06AB">
        <w:rPr>
          <w:rStyle w:val="Refdenotaalpie"/>
          <w:rFonts w:ascii="Gadugi" w:eastAsia="Gadugi" w:hAnsi="Gadugi" w:cs="Gadugi"/>
          <w:sz w:val="24"/>
          <w:szCs w:val="24"/>
        </w:rPr>
        <w:footnoteReference w:id="28"/>
      </w:r>
      <w:r w:rsidR="00D5712E" w:rsidRPr="00DF06AB">
        <w:rPr>
          <w:rFonts w:ascii="Gadugi" w:eastAsia="Gadugi" w:hAnsi="Gadugi" w:cs="Gadugi"/>
          <w:sz w:val="24"/>
          <w:szCs w:val="24"/>
        </w:rPr>
        <w:t>, siguiendo de cerca la jurisprudencia patria, si no se pudiera establecer aquel monto, habría que recurrir a la presunción de que, al menos, se devengaba un salario mínimo legal</w:t>
      </w:r>
      <w:r w:rsidR="00922D78" w:rsidRPr="00DF06AB">
        <w:rPr>
          <w:rFonts w:ascii="Gadugi" w:eastAsia="Gadugi" w:hAnsi="Gadugi" w:cs="Gadugi"/>
          <w:sz w:val="24"/>
          <w:szCs w:val="24"/>
        </w:rPr>
        <w:t>, c</w:t>
      </w:r>
      <w:r w:rsidR="00D5712E" w:rsidRPr="00DF06AB">
        <w:rPr>
          <w:rFonts w:ascii="Gadugi" w:eastAsia="Gadugi" w:hAnsi="Gadugi" w:cs="Gadugi"/>
          <w:sz w:val="24"/>
          <w:szCs w:val="24"/>
        </w:rPr>
        <w:t xml:space="preserve">on el propósito de lograr una reparación integral, en los términos del artículo 283 del CGP. </w:t>
      </w:r>
      <w:r w:rsidR="004A7726" w:rsidRPr="00DF06AB">
        <w:rPr>
          <w:rFonts w:ascii="Gadugi" w:eastAsia="Gadugi" w:hAnsi="Gadugi" w:cs="Gadugi"/>
          <w:sz w:val="24"/>
          <w:szCs w:val="24"/>
        </w:rPr>
        <w:t xml:space="preserve">Dice la Corte, por ejemplo en la sentencia </w:t>
      </w:r>
      <w:r w:rsidR="00D5712E" w:rsidRPr="00DF06AB">
        <w:rPr>
          <w:rFonts w:ascii="Gadugi" w:eastAsia="Gadugi" w:hAnsi="Gadugi" w:cs="Gadugi"/>
          <w:sz w:val="24"/>
          <w:szCs w:val="24"/>
        </w:rPr>
        <w:t>SC5340-2018</w:t>
      </w:r>
      <w:r w:rsidR="004A7726" w:rsidRPr="00DF06AB">
        <w:rPr>
          <w:rFonts w:ascii="Gadugi" w:eastAsia="Gadugi" w:hAnsi="Gadugi" w:cs="Gadugi"/>
          <w:sz w:val="24"/>
          <w:szCs w:val="24"/>
        </w:rPr>
        <w:t xml:space="preserve">, que: </w:t>
      </w:r>
    </w:p>
    <w:p w14:paraId="60C71838" w14:textId="77777777" w:rsidR="00D5712E" w:rsidRPr="00DF06AB" w:rsidRDefault="00D5712E" w:rsidP="00DF06AB">
      <w:pPr>
        <w:pStyle w:val="Prrafodelista"/>
        <w:tabs>
          <w:tab w:val="left" w:pos="426"/>
        </w:tabs>
        <w:spacing w:after="0" w:line="276" w:lineRule="auto"/>
        <w:jc w:val="both"/>
        <w:rPr>
          <w:rFonts w:ascii="Gadugi" w:eastAsia="Gadugi" w:hAnsi="Gadugi" w:cs="Gadugi"/>
          <w:sz w:val="24"/>
          <w:szCs w:val="24"/>
        </w:rPr>
      </w:pPr>
      <w:r w:rsidRPr="00DF06AB">
        <w:rPr>
          <w:rFonts w:ascii="Gadugi" w:eastAsia="Gadugi" w:hAnsi="Gadugi" w:cs="Gadugi"/>
          <w:sz w:val="24"/>
          <w:szCs w:val="24"/>
        </w:rPr>
        <w:t xml:space="preserve"> </w:t>
      </w:r>
    </w:p>
    <w:p w14:paraId="38B4C73E" w14:textId="47A70B16" w:rsidR="00171714" w:rsidRPr="004D63D6" w:rsidRDefault="00D5712E" w:rsidP="004D63D6">
      <w:pPr>
        <w:spacing w:after="0" w:line="240" w:lineRule="auto"/>
        <w:ind w:left="426" w:right="420"/>
        <w:jc w:val="both"/>
        <w:rPr>
          <w:rFonts w:ascii="Gadugi" w:eastAsia="Malgun Gothic" w:hAnsi="Gadugi" w:cs="Estrangelo Edessa"/>
          <w:bCs/>
          <w:szCs w:val="24"/>
        </w:rPr>
      </w:pPr>
      <w:r w:rsidRPr="004D63D6">
        <w:rPr>
          <w:rFonts w:ascii="Gadugi" w:eastAsia="Malgun Gothic" w:hAnsi="Gadugi" w:cs="Estrangelo Edessa"/>
          <w:bCs/>
          <w:szCs w:val="24"/>
        </w:rPr>
        <w:t>…</w:t>
      </w:r>
      <w:r w:rsidR="004D63D6" w:rsidRPr="004D63D6">
        <w:rPr>
          <w:rFonts w:ascii="Gadugi" w:eastAsia="Malgun Gothic" w:hAnsi="Gadugi" w:cs="Estrangelo Edessa"/>
          <w:bCs/>
          <w:szCs w:val="24"/>
        </w:rPr>
        <w:t xml:space="preserve"> </w:t>
      </w:r>
      <w:r w:rsidRPr="004D63D6">
        <w:rPr>
          <w:rFonts w:ascii="Gadugi" w:eastAsia="Malgun Gothic" w:hAnsi="Gadugi" w:cs="Estrangelo Edessa"/>
          <w:bCs/>
          <w:szCs w:val="24"/>
        </w:rPr>
        <w:t>el actual entendimiento jurisprudencial de esta máxima, en punto a la indemnización por lucro cesante, ordena que, una vez demostrado que existió una afectación negativa al ejercicio de un actividad productiva, debe procederse al restablecimiento patrimonial del agraviado, para lo cual bastará la prueba de la aptitud laboral y, para fines de cuantificación, la remuneración percibida, sin perjuicio de que esta última sea suplida por el salario mínimo legal mensual vigente.</w:t>
      </w:r>
      <w:r w:rsidR="00171714" w:rsidRPr="004D63D6">
        <w:rPr>
          <w:rFonts w:ascii="Gadugi" w:eastAsia="Malgun Gothic" w:hAnsi="Gadugi" w:cs="Estrangelo Edessa"/>
          <w:bCs/>
          <w:szCs w:val="24"/>
        </w:rPr>
        <w:t xml:space="preserve">, </w:t>
      </w:r>
    </w:p>
    <w:p w14:paraId="0DC176E3" w14:textId="77777777" w:rsidR="00171714" w:rsidRPr="00DF06AB" w:rsidRDefault="00171714" w:rsidP="00DF06AB">
      <w:pPr>
        <w:pStyle w:val="Prrafodelista"/>
        <w:tabs>
          <w:tab w:val="left" w:pos="426"/>
        </w:tabs>
        <w:spacing w:after="0" w:line="276" w:lineRule="auto"/>
        <w:ind w:left="0"/>
        <w:jc w:val="both"/>
        <w:rPr>
          <w:rFonts w:ascii="Gadugi" w:eastAsia="Gadugi" w:hAnsi="Gadugi" w:cs="Gadugi"/>
          <w:sz w:val="24"/>
          <w:szCs w:val="24"/>
        </w:rPr>
      </w:pPr>
    </w:p>
    <w:p w14:paraId="2FF1B731" w14:textId="7AED2873" w:rsidR="001D63F4" w:rsidRPr="00DF06AB" w:rsidRDefault="004A7726" w:rsidP="00DF06AB">
      <w:pPr>
        <w:pStyle w:val="Prrafodelista"/>
        <w:tabs>
          <w:tab w:val="left" w:pos="426"/>
        </w:tabs>
        <w:spacing w:after="0" w:line="276" w:lineRule="auto"/>
        <w:ind w:left="0"/>
        <w:jc w:val="both"/>
        <w:rPr>
          <w:rFonts w:ascii="Gadugi" w:eastAsia="Gadugi" w:hAnsi="Gadugi" w:cs="Gadugi"/>
          <w:i/>
          <w:sz w:val="24"/>
          <w:szCs w:val="24"/>
        </w:rPr>
      </w:pPr>
      <w:r w:rsidRPr="00DF06AB">
        <w:rPr>
          <w:rFonts w:ascii="Gadugi" w:eastAsia="Gadugi" w:hAnsi="Gadugi" w:cs="Gadugi"/>
          <w:sz w:val="24"/>
          <w:szCs w:val="24"/>
        </w:rPr>
        <w:t xml:space="preserve">Como se observa, </w:t>
      </w:r>
      <w:r w:rsidR="00A14640" w:rsidRPr="00DF06AB">
        <w:rPr>
          <w:rFonts w:ascii="Gadugi" w:eastAsia="Gadugi" w:hAnsi="Gadugi" w:cs="Gadugi"/>
          <w:sz w:val="24"/>
          <w:szCs w:val="24"/>
        </w:rPr>
        <w:t xml:space="preserve">no basta esa presunción, sino que </w:t>
      </w:r>
      <w:r w:rsidRPr="00DF06AB">
        <w:rPr>
          <w:rFonts w:ascii="Gadugi" w:eastAsia="Gadugi" w:hAnsi="Gadugi" w:cs="Gadugi"/>
          <w:sz w:val="24"/>
          <w:szCs w:val="24"/>
        </w:rPr>
        <w:t>es necesario demostrar, entre otras cosas, la aptitud laboral, con lo cual coincide la doctrina</w:t>
      </w:r>
      <w:r w:rsidRPr="00DF06AB">
        <w:rPr>
          <w:rStyle w:val="Refdenotaalpie"/>
          <w:rFonts w:ascii="Gadugi" w:eastAsia="Gadugi" w:hAnsi="Gadugi" w:cs="Gadugi"/>
          <w:sz w:val="24"/>
          <w:szCs w:val="24"/>
        </w:rPr>
        <w:footnoteReference w:id="29"/>
      </w:r>
      <w:r w:rsidRPr="00DF06AB">
        <w:rPr>
          <w:rFonts w:ascii="Gadugi" w:eastAsia="Gadugi" w:hAnsi="Gadugi" w:cs="Gadugi"/>
          <w:sz w:val="24"/>
          <w:szCs w:val="24"/>
        </w:rPr>
        <w:t xml:space="preserve">, que parte </w:t>
      </w:r>
      <w:r w:rsidRPr="00DF06AB">
        <w:rPr>
          <w:rFonts w:ascii="Gadugi" w:eastAsia="Gadugi" w:hAnsi="Gadugi" w:cs="Gadugi"/>
          <w:i/>
          <w:sz w:val="24"/>
          <w:szCs w:val="24"/>
        </w:rPr>
        <w:t>“</w:t>
      </w:r>
      <w:r w:rsidRPr="007A3230">
        <w:rPr>
          <w:rFonts w:ascii="Gadugi" w:eastAsia="Gadugi" w:hAnsi="Gadugi" w:cs="Gadugi"/>
          <w:i/>
          <w:szCs w:val="24"/>
        </w:rPr>
        <w:t>del supuesto de que antes de sufrir el accidente, el actor se encontraba apto para trabajar, pues, de lo contrario, la lesión no tiene incidencia causal en la incapacidad preexistente</w:t>
      </w:r>
      <w:r w:rsidRPr="00DF06AB">
        <w:rPr>
          <w:rFonts w:ascii="Gadugi" w:eastAsia="Gadugi" w:hAnsi="Gadugi" w:cs="Gadugi"/>
          <w:i/>
          <w:sz w:val="24"/>
          <w:szCs w:val="24"/>
        </w:rPr>
        <w:t xml:space="preserve">”. </w:t>
      </w:r>
    </w:p>
    <w:p w14:paraId="73D0CBE3" w14:textId="77777777" w:rsidR="000777EE" w:rsidRPr="00DF06AB" w:rsidRDefault="000777EE" w:rsidP="00DF06AB">
      <w:pPr>
        <w:pStyle w:val="Prrafodelista"/>
        <w:tabs>
          <w:tab w:val="left" w:pos="426"/>
        </w:tabs>
        <w:spacing w:after="0" w:line="276" w:lineRule="auto"/>
        <w:ind w:left="0"/>
        <w:jc w:val="both"/>
        <w:rPr>
          <w:rFonts w:ascii="Gadugi" w:eastAsia="Gadugi" w:hAnsi="Gadugi" w:cs="Gadugi"/>
          <w:sz w:val="24"/>
          <w:szCs w:val="24"/>
        </w:rPr>
      </w:pPr>
    </w:p>
    <w:p w14:paraId="3C8C62D7" w14:textId="3E76EF8D" w:rsidR="004A7726" w:rsidRPr="00DF06AB" w:rsidRDefault="004A7726" w:rsidP="00DF06AB">
      <w:pPr>
        <w:pStyle w:val="Prrafodelista"/>
        <w:tabs>
          <w:tab w:val="left" w:pos="426"/>
        </w:tabs>
        <w:spacing w:after="0" w:line="276" w:lineRule="auto"/>
        <w:ind w:left="0"/>
        <w:jc w:val="both"/>
        <w:rPr>
          <w:rFonts w:ascii="Gadugi" w:hAnsi="Gadugi"/>
          <w:sz w:val="24"/>
          <w:szCs w:val="24"/>
        </w:rPr>
      </w:pPr>
      <w:r w:rsidRPr="00DF06AB">
        <w:rPr>
          <w:rFonts w:ascii="Gadugi" w:eastAsia="Gadugi" w:hAnsi="Gadugi" w:cs="Gadugi"/>
          <w:sz w:val="24"/>
          <w:szCs w:val="24"/>
        </w:rPr>
        <w:t xml:space="preserve">Con razón dijo la funcionaria que, de acuerdo con la historia clínica de la víctima, ella padecía desde antes del accidente </w:t>
      </w:r>
      <w:r w:rsidRPr="00DF06AB">
        <w:rPr>
          <w:rFonts w:ascii="Gadugi" w:eastAsia="Gadugi" w:hAnsi="Gadugi" w:cs="Gadugi"/>
          <w:i/>
          <w:sz w:val="24"/>
          <w:szCs w:val="24"/>
        </w:rPr>
        <w:t>“</w:t>
      </w:r>
      <w:r w:rsidRPr="007A3230">
        <w:rPr>
          <w:rFonts w:ascii="Gadugi" w:hAnsi="Gadugi"/>
          <w:i/>
          <w:szCs w:val="24"/>
        </w:rPr>
        <w:t xml:space="preserve">dolores en </w:t>
      </w:r>
      <w:r w:rsidR="00A14640" w:rsidRPr="007A3230">
        <w:rPr>
          <w:rFonts w:ascii="Gadugi" w:hAnsi="Gadugi"/>
          <w:i/>
          <w:szCs w:val="24"/>
        </w:rPr>
        <w:t xml:space="preserve">jarretes, cadera, </w:t>
      </w:r>
      <w:r w:rsidRPr="007A3230">
        <w:rPr>
          <w:rFonts w:ascii="Gadugi" w:hAnsi="Gadugi"/>
          <w:i/>
          <w:szCs w:val="24"/>
        </w:rPr>
        <w:t xml:space="preserve">que se habían intensificado en las últimas semanas en talones y piernas, al caminar </w:t>
      </w:r>
      <w:r w:rsidR="00A14640" w:rsidRPr="007A3230">
        <w:rPr>
          <w:rFonts w:ascii="Gadugi" w:hAnsi="Gadugi"/>
          <w:i/>
          <w:szCs w:val="24"/>
        </w:rPr>
        <w:t xml:space="preserve">en claudicación intermitente a media cuadra, </w:t>
      </w:r>
      <w:r w:rsidRPr="007A3230">
        <w:rPr>
          <w:rFonts w:ascii="Gadugi" w:hAnsi="Gadugi"/>
          <w:i/>
          <w:szCs w:val="24"/>
        </w:rPr>
        <w:t xml:space="preserve">dolor aun en reposo, al examen físico no tenía </w:t>
      </w:r>
      <w:r w:rsidR="00A14640" w:rsidRPr="007A3230">
        <w:rPr>
          <w:rFonts w:ascii="Gadugi" w:hAnsi="Gadugi"/>
          <w:i/>
          <w:szCs w:val="24"/>
        </w:rPr>
        <w:t>pulsos</w:t>
      </w:r>
      <w:r w:rsidRPr="007A3230">
        <w:rPr>
          <w:rFonts w:ascii="Gadugi" w:hAnsi="Gadugi"/>
          <w:i/>
          <w:szCs w:val="24"/>
        </w:rPr>
        <w:t xml:space="preserve"> vitales en sus piernas, dolor de cabeza, </w:t>
      </w:r>
      <w:r w:rsidR="00A14640" w:rsidRPr="007A3230">
        <w:rPr>
          <w:rFonts w:ascii="Gadugi" w:hAnsi="Gadugi"/>
          <w:i/>
          <w:szCs w:val="24"/>
        </w:rPr>
        <w:t xml:space="preserve">otra del </w:t>
      </w:r>
      <w:r w:rsidRPr="007A3230">
        <w:rPr>
          <w:rFonts w:ascii="Gadugi" w:hAnsi="Gadugi"/>
          <w:i/>
          <w:szCs w:val="24"/>
        </w:rPr>
        <w:t xml:space="preserve">25 de febrero de 2009 dice: dolor crónico de espaldas y cérvix pubis, limitación funcional, disminución de agudeza visual marcada en su ojo izquierdo por cirugía de cataratas en su ojo izquierdo, hace dos años disminución de agudeza visual </w:t>
      </w:r>
      <w:r w:rsidR="00A14640" w:rsidRPr="007A3230">
        <w:rPr>
          <w:rFonts w:ascii="Gadugi" w:hAnsi="Gadugi"/>
          <w:i/>
          <w:szCs w:val="24"/>
        </w:rPr>
        <w:t xml:space="preserve">que no mejora </w:t>
      </w:r>
      <w:r w:rsidRPr="007A3230">
        <w:rPr>
          <w:rFonts w:ascii="Gadugi" w:hAnsi="Gadugi"/>
          <w:i/>
          <w:szCs w:val="24"/>
        </w:rPr>
        <w:t xml:space="preserve">progresiva </w:t>
      </w:r>
      <w:r w:rsidR="00A14640" w:rsidRPr="007A3230">
        <w:rPr>
          <w:rFonts w:ascii="Gadugi" w:hAnsi="Gadugi"/>
          <w:i/>
          <w:szCs w:val="24"/>
        </w:rPr>
        <w:t xml:space="preserve">y </w:t>
      </w:r>
      <w:r w:rsidRPr="007A3230">
        <w:rPr>
          <w:rFonts w:ascii="Gadugi" w:hAnsi="Gadugi"/>
          <w:i/>
          <w:szCs w:val="24"/>
        </w:rPr>
        <w:t xml:space="preserve">no mejora con lentes, cambios degenerativos en columna, desplazamiento </w:t>
      </w:r>
      <w:r w:rsidRPr="007A3230">
        <w:rPr>
          <w:rFonts w:ascii="Gadugi" w:hAnsi="Gadugi"/>
          <w:i/>
          <w:szCs w:val="24"/>
        </w:rPr>
        <w:lastRenderedPageBreak/>
        <w:t xml:space="preserve">anterior L4-L5 sin lisis, diástasis púbica, osteoporosis, artrosis secundaria múltiple, del 14 de septiembre de 2009 </w:t>
      </w:r>
      <w:r w:rsidR="00A14640" w:rsidRPr="007A3230">
        <w:rPr>
          <w:rFonts w:ascii="Gadugi" w:hAnsi="Gadugi"/>
          <w:i/>
          <w:szCs w:val="24"/>
        </w:rPr>
        <w:t>…</w:t>
      </w:r>
      <w:r w:rsidRPr="007A3230">
        <w:rPr>
          <w:rFonts w:ascii="Gadugi" w:hAnsi="Gadugi"/>
          <w:i/>
          <w:szCs w:val="24"/>
        </w:rPr>
        <w:t xml:space="preserve">presentaba obstrucción completa de arteria femoral superior izquierda, </w:t>
      </w:r>
      <w:proofErr w:type="spellStart"/>
      <w:r w:rsidRPr="007A3230">
        <w:rPr>
          <w:rFonts w:ascii="Gadugi" w:hAnsi="Gadugi"/>
          <w:i/>
          <w:szCs w:val="24"/>
        </w:rPr>
        <w:t>a</w:t>
      </w:r>
      <w:r w:rsidR="007D5FA1" w:rsidRPr="007A3230">
        <w:rPr>
          <w:rFonts w:ascii="Gadugi" w:hAnsi="Gadugi"/>
          <w:i/>
          <w:szCs w:val="24"/>
        </w:rPr>
        <w:t>ngiosesclerosis</w:t>
      </w:r>
      <w:proofErr w:type="spellEnd"/>
      <w:r w:rsidRPr="007A3230">
        <w:rPr>
          <w:rFonts w:ascii="Gadugi" w:hAnsi="Gadugi"/>
          <w:i/>
          <w:szCs w:val="24"/>
        </w:rPr>
        <w:t xml:space="preserve"> de miembros </w:t>
      </w:r>
      <w:r w:rsidR="007D5FA1" w:rsidRPr="007A3230">
        <w:rPr>
          <w:rFonts w:ascii="Gadugi" w:hAnsi="Gadugi"/>
          <w:i/>
          <w:szCs w:val="24"/>
        </w:rPr>
        <w:t>inferiores</w:t>
      </w:r>
      <w:r w:rsidRPr="007A3230">
        <w:rPr>
          <w:rFonts w:ascii="Gadugi" w:hAnsi="Gadugi"/>
          <w:i/>
          <w:szCs w:val="24"/>
        </w:rPr>
        <w:t xml:space="preserve"> con e</w:t>
      </w:r>
      <w:r w:rsidR="00A14640" w:rsidRPr="007A3230">
        <w:rPr>
          <w:rFonts w:ascii="Gadugi" w:hAnsi="Gadugi"/>
          <w:i/>
          <w:szCs w:val="24"/>
        </w:rPr>
        <w:t>stenosis</w:t>
      </w:r>
      <w:r w:rsidRPr="007A3230">
        <w:rPr>
          <w:rFonts w:ascii="Gadugi" w:hAnsi="Gadugi"/>
          <w:i/>
          <w:szCs w:val="24"/>
        </w:rPr>
        <w:t xml:space="preserve"> </w:t>
      </w:r>
      <w:proofErr w:type="spellStart"/>
      <w:r w:rsidRPr="007A3230">
        <w:rPr>
          <w:rFonts w:ascii="Gadugi" w:hAnsi="Gadugi"/>
          <w:i/>
          <w:szCs w:val="24"/>
        </w:rPr>
        <w:t>hemodinámicamente</w:t>
      </w:r>
      <w:proofErr w:type="spellEnd"/>
      <w:r w:rsidRPr="007A3230">
        <w:rPr>
          <w:rFonts w:ascii="Gadugi" w:hAnsi="Gadugi"/>
          <w:i/>
          <w:szCs w:val="24"/>
        </w:rPr>
        <w:t xml:space="preserve"> significativa del 50 al 99</w:t>
      </w:r>
      <w:r w:rsidR="007D5FA1" w:rsidRPr="007A3230">
        <w:rPr>
          <w:rFonts w:ascii="Gadugi" w:hAnsi="Gadugi"/>
          <w:i/>
          <w:szCs w:val="24"/>
        </w:rPr>
        <w:t>%</w:t>
      </w:r>
      <w:r w:rsidR="007D5FA1" w:rsidRPr="00DF06AB">
        <w:rPr>
          <w:rFonts w:ascii="Gadugi" w:hAnsi="Gadugi"/>
          <w:i/>
          <w:sz w:val="24"/>
          <w:szCs w:val="24"/>
        </w:rPr>
        <w:t>”,</w:t>
      </w:r>
      <w:r w:rsidR="007D5FA1" w:rsidRPr="00DF06AB">
        <w:rPr>
          <w:rFonts w:ascii="Gadugi" w:hAnsi="Gadugi"/>
          <w:sz w:val="24"/>
          <w:szCs w:val="24"/>
        </w:rPr>
        <w:t xml:space="preserve"> por lo cual, se reitera, señaló que era inviable pensar en que la víctima desempeñara una actividad lucrativa como la que se señaló en la demanda, esto es, cuidar, personas de la tercera edad. </w:t>
      </w:r>
    </w:p>
    <w:p w14:paraId="50A04800" w14:textId="2FF6FA93"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p>
    <w:p w14:paraId="30F79353" w14:textId="06C9D0F6"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Y agregó a ello</w:t>
      </w:r>
      <w:r w:rsidR="000777EE" w:rsidRPr="00DF06AB">
        <w:rPr>
          <w:rFonts w:ascii="Gadugi" w:eastAsia="Gadugi" w:hAnsi="Gadugi" w:cs="Gadugi"/>
          <w:sz w:val="24"/>
          <w:szCs w:val="24"/>
        </w:rPr>
        <w:t xml:space="preserve"> </w:t>
      </w:r>
      <w:r w:rsidRPr="00DF06AB">
        <w:rPr>
          <w:rFonts w:ascii="Gadugi" w:eastAsia="Gadugi" w:hAnsi="Gadugi" w:cs="Gadugi"/>
          <w:sz w:val="24"/>
          <w:szCs w:val="24"/>
        </w:rPr>
        <w:t>que los testimonios mencionados ningún respaldo le dieron a la afirmación de la demandante, porque eran de oídas, en la medida en que ni el sobrino ni la hija estuvieron al lado de Clara Rosa por la época en la que fueron diagnosticados todos sus padecimientos; trataron más bien de escudarlos en el accidente, lo cual, por supuesto, está en contravía de la historia clínica aportada.</w:t>
      </w:r>
    </w:p>
    <w:p w14:paraId="076231A1" w14:textId="77777777" w:rsidR="00232D4F" w:rsidRPr="00DF06AB" w:rsidRDefault="00232D4F" w:rsidP="00DF06AB">
      <w:pPr>
        <w:pStyle w:val="Prrafodelista"/>
        <w:tabs>
          <w:tab w:val="left" w:pos="426"/>
        </w:tabs>
        <w:spacing w:after="0" w:line="276" w:lineRule="auto"/>
        <w:ind w:left="0"/>
        <w:jc w:val="both"/>
        <w:rPr>
          <w:rFonts w:ascii="Gadugi" w:eastAsia="Gadugi" w:hAnsi="Gadugi" w:cs="Gadugi"/>
          <w:sz w:val="24"/>
          <w:szCs w:val="24"/>
        </w:rPr>
      </w:pPr>
    </w:p>
    <w:p w14:paraId="29F83386" w14:textId="55AAD2DD"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De manera que, ante este panorama, como bien se destacó en la sentencia, no hay ninguna prueba que indique que, en realidad, Clara Rosa desempeñaba una actividad lucrativa, no estaba en edad de hacerlo</w:t>
      </w:r>
      <w:r w:rsidR="00922D78" w:rsidRPr="00DF06AB">
        <w:rPr>
          <w:rFonts w:ascii="Gadugi" w:eastAsia="Gadugi" w:hAnsi="Gadugi" w:cs="Gadugi"/>
          <w:sz w:val="24"/>
          <w:szCs w:val="24"/>
        </w:rPr>
        <w:t xml:space="preserve"> y</w:t>
      </w:r>
      <w:r w:rsidRPr="00DF06AB">
        <w:rPr>
          <w:rFonts w:ascii="Gadugi" w:eastAsia="Gadugi" w:hAnsi="Gadugi" w:cs="Gadugi"/>
          <w:sz w:val="24"/>
          <w:szCs w:val="24"/>
        </w:rPr>
        <w:t xml:space="preserve">, además, aunque la sola edad sería insuficiente para concluir que no podía desplegar una labor tan exigente, pues es claro que una persona que no padezca ninguna afección </w:t>
      </w:r>
      <w:proofErr w:type="spellStart"/>
      <w:r w:rsidRPr="00DF06AB">
        <w:rPr>
          <w:rFonts w:ascii="Gadugi" w:eastAsia="Gadugi" w:hAnsi="Gadugi" w:cs="Gadugi"/>
          <w:sz w:val="24"/>
          <w:szCs w:val="24"/>
        </w:rPr>
        <w:t>aún</w:t>
      </w:r>
      <w:proofErr w:type="spellEnd"/>
      <w:r w:rsidRPr="00DF06AB">
        <w:rPr>
          <w:rFonts w:ascii="Gadugi" w:eastAsia="Gadugi" w:hAnsi="Gadugi" w:cs="Gadugi"/>
          <w:sz w:val="24"/>
          <w:szCs w:val="24"/>
        </w:rPr>
        <w:t xml:space="preserve"> siendo un adulto mayor podría </w:t>
      </w:r>
      <w:r w:rsidR="000777EE" w:rsidRPr="00DF06AB">
        <w:rPr>
          <w:rFonts w:ascii="Gadugi" w:eastAsia="Gadugi" w:hAnsi="Gadugi" w:cs="Gadugi"/>
          <w:sz w:val="24"/>
          <w:szCs w:val="24"/>
        </w:rPr>
        <w:t>cumplirla</w:t>
      </w:r>
      <w:r w:rsidRPr="00DF06AB">
        <w:rPr>
          <w:rFonts w:ascii="Gadugi" w:eastAsia="Gadugi" w:hAnsi="Gadugi" w:cs="Gadugi"/>
          <w:sz w:val="24"/>
          <w:szCs w:val="24"/>
        </w:rPr>
        <w:t xml:space="preserve">, en el caso de ahora, las evidentes deficiencias clínicas que reportaba la demandante para la época del suceso, dejan en entredicho que fuera laboralmente activa. </w:t>
      </w:r>
    </w:p>
    <w:p w14:paraId="0834AA74" w14:textId="677BD751"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p>
    <w:p w14:paraId="17291FBE" w14:textId="6EE0189A" w:rsidR="007D5FA1" w:rsidRDefault="007D5FA1"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Innecesario, entonces, asumir </w:t>
      </w:r>
      <w:r w:rsidR="00922D78" w:rsidRPr="00DF06AB">
        <w:rPr>
          <w:rFonts w:ascii="Gadugi" w:eastAsia="Gadugi" w:hAnsi="Gadugi" w:cs="Gadugi"/>
          <w:sz w:val="24"/>
          <w:szCs w:val="24"/>
        </w:rPr>
        <w:t xml:space="preserve">en este punto </w:t>
      </w:r>
      <w:r w:rsidRPr="00DF06AB">
        <w:rPr>
          <w:rFonts w:ascii="Gadugi" w:eastAsia="Gadugi" w:hAnsi="Gadugi" w:cs="Gadugi"/>
          <w:sz w:val="24"/>
          <w:szCs w:val="24"/>
        </w:rPr>
        <w:t>el análisis de los dictámenes allegados que, si en algo pudieran contribuir, es en poner al descubierto esa misma circunstancia, es decir, la manifiesta dificultad de la accionante para desarrollar un trabajo como el que aduce que cumplía.</w:t>
      </w:r>
    </w:p>
    <w:p w14:paraId="261CB2D3" w14:textId="77777777" w:rsidR="00281A19" w:rsidRPr="00DF06AB" w:rsidRDefault="00281A19" w:rsidP="00DF06AB">
      <w:pPr>
        <w:pStyle w:val="Prrafodelista"/>
        <w:tabs>
          <w:tab w:val="left" w:pos="426"/>
        </w:tabs>
        <w:spacing w:after="0" w:line="276" w:lineRule="auto"/>
        <w:ind w:left="0"/>
        <w:jc w:val="both"/>
        <w:rPr>
          <w:rFonts w:ascii="Gadugi" w:eastAsia="Gadugi" w:hAnsi="Gadugi" w:cs="Gadugi"/>
          <w:sz w:val="24"/>
          <w:szCs w:val="24"/>
        </w:rPr>
      </w:pPr>
    </w:p>
    <w:p w14:paraId="3A129135" w14:textId="07998C10"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Con esto dicho, lo que viene es que la suma reconocida por el Juzgado debe mantenerse</w:t>
      </w:r>
      <w:r w:rsidR="004729B3" w:rsidRPr="00DF06AB">
        <w:rPr>
          <w:rFonts w:ascii="Gadugi" w:eastAsia="Gadugi" w:hAnsi="Gadugi" w:cs="Gadugi"/>
          <w:sz w:val="24"/>
          <w:szCs w:val="24"/>
        </w:rPr>
        <w:t>, sin reducción,</w:t>
      </w:r>
      <w:r w:rsidRPr="00DF06AB">
        <w:rPr>
          <w:rFonts w:ascii="Gadugi" w:eastAsia="Gadugi" w:hAnsi="Gadugi" w:cs="Gadugi"/>
          <w:sz w:val="24"/>
          <w:szCs w:val="24"/>
        </w:rPr>
        <w:t xml:space="preserve"> en </w:t>
      </w:r>
      <w:r w:rsidR="00232D4F" w:rsidRPr="00DF06AB">
        <w:rPr>
          <w:rFonts w:ascii="Gadugi" w:eastAsia="Gadugi" w:hAnsi="Gadugi" w:cs="Gadugi"/>
          <w:sz w:val="24"/>
          <w:szCs w:val="24"/>
        </w:rPr>
        <w:t>cuanto</w:t>
      </w:r>
      <w:r w:rsidRPr="00DF06AB">
        <w:rPr>
          <w:rFonts w:ascii="Gadugi" w:eastAsia="Gadugi" w:hAnsi="Gadugi" w:cs="Gadugi"/>
          <w:sz w:val="24"/>
          <w:szCs w:val="24"/>
        </w:rPr>
        <w:t xml:space="preserve"> es inviable hacer más gravosa su situación como apelante únic</w:t>
      </w:r>
      <w:r w:rsidR="00CA2054" w:rsidRPr="00DF06AB">
        <w:rPr>
          <w:rFonts w:ascii="Gadugi" w:eastAsia="Gadugi" w:hAnsi="Gadugi" w:cs="Gadugi"/>
          <w:sz w:val="24"/>
          <w:szCs w:val="24"/>
        </w:rPr>
        <w:t>a</w:t>
      </w:r>
      <w:r w:rsidRPr="00DF06AB">
        <w:rPr>
          <w:rFonts w:ascii="Gadugi" w:eastAsia="Gadugi" w:hAnsi="Gadugi" w:cs="Gadugi"/>
          <w:sz w:val="24"/>
          <w:szCs w:val="24"/>
        </w:rPr>
        <w:t xml:space="preserve">, según se anticipó. Pero, ante la evidencia señalada, también sería improcedente reconocer un mayor valor a título de lucro cesante. </w:t>
      </w:r>
    </w:p>
    <w:p w14:paraId="43B644B4" w14:textId="42767ADE"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p>
    <w:p w14:paraId="55AF975C" w14:textId="28752B0A" w:rsidR="00417322" w:rsidRPr="00DF06AB" w:rsidRDefault="007D5FA1" w:rsidP="00DF06AB">
      <w:pPr>
        <w:pStyle w:val="Prrafodelista"/>
        <w:numPr>
          <w:ilvl w:val="0"/>
          <w:numId w:val="34"/>
        </w:numPr>
        <w:tabs>
          <w:tab w:val="left" w:pos="426"/>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El siguiente reparo señala que el daño a la vida de relación ha debido ser reconocido, pues se acreditaron las alteraciones de la demandante, por ejemplo, su reducción a una silla de ruedas, la alteración de la locomoción en ambas extremidades, y que no volvió a compartir con sus grupos, ni a movilizarse sola.</w:t>
      </w:r>
    </w:p>
    <w:p w14:paraId="3200F39A" w14:textId="77777777" w:rsidR="008E45A6" w:rsidRPr="00DF06AB" w:rsidRDefault="008E45A6" w:rsidP="00DF06AB">
      <w:pPr>
        <w:pStyle w:val="Prrafodelista"/>
        <w:tabs>
          <w:tab w:val="left" w:pos="426"/>
        </w:tabs>
        <w:spacing w:after="0" w:line="276" w:lineRule="auto"/>
        <w:ind w:left="0"/>
        <w:jc w:val="both"/>
        <w:rPr>
          <w:rFonts w:ascii="Gadugi" w:eastAsia="Gadugi" w:hAnsi="Gadugi" w:cs="Gadugi"/>
          <w:sz w:val="24"/>
          <w:szCs w:val="24"/>
        </w:rPr>
      </w:pPr>
    </w:p>
    <w:p w14:paraId="5DB27611" w14:textId="64C29127" w:rsidR="008E45A6" w:rsidRPr="00DF06AB" w:rsidRDefault="008C4A92" w:rsidP="00DF06AB">
      <w:pPr>
        <w:pStyle w:val="Prrafodelista"/>
        <w:tabs>
          <w:tab w:val="left" w:pos="426"/>
        </w:tabs>
        <w:spacing w:after="0" w:line="276" w:lineRule="auto"/>
        <w:ind w:left="0"/>
        <w:jc w:val="both"/>
        <w:rPr>
          <w:rFonts w:ascii="Gadugi" w:hAnsi="Gadugi"/>
          <w:i/>
          <w:sz w:val="24"/>
          <w:szCs w:val="24"/>
        </w:rPr>
      </w:pPr>
      <w:r w:rsidRPr="00DF06AB">
        <w:rPr>
          <w:rFonts w:ascii="Gadugi" w:eastAsia="Gadugi" w:hAnsi="Gadugi" w:cs="Gadugi"/>
          <w:color w:val="000000" w:themeColor="text1"/>
          <w:sz w:val="24"/>
          <w:szCs w:val="24"/>
        </w:rPr>
        <w:t xml:space="preserve">Acierta </w:t>
      </w:r>
      <w:r w:rsidR="007D5FA1" w:rsidRPr="00DF06AB">
        <w:rPr>
          <w:rFonts w:ascii="Gadugi" w:eastAsia="Gadugi" w:hAnsi="Gadugi" w:cs="Gadugi"/>
          <w:color w:val="000000" w:themeColor="text1"/>
          <w:sz w:val="24"/>
          <w:szCs w:val="24"/>
        </w:rPr>
        <w:t xml:space="preserve">la apelante. </w:t>
      </w:r>
      <w:r w:rsidR="008E45A6" w:rsidRPr="00DF06AB">
        <w:rPr>
          <w:rFonts w:ascii="Gadugi" w:eastAsia="Gadugi" w:hAnsi="Gadugi" w:cs="Gadugi"/>
          <w:color w:val="000000" w:themeColor="text1"/>
          <w:sz w:val="24"/>
          <w:szCs w:val="24"/>
        </w:rPr>
        <w:t xml:space="preserve">En el fallo se negó esta pretensión con el solo argumento de que </w:t>
      </w:r>
      <w:r w:rsidR="008E45A6" w:rsidRPr="00DF06AB">
        <w:rPr>
          <w:rFonts w:ascii="Gadugi" w:eastAsia="Gadugi" w:hAnsi="Gadugi" w:cs="Gadugi"/>
          <w:i/>
          <w:color w:val="000000" w:themeColor="text1"/>
          <w:sz w:val="24"/>
          <w:szCs w:val="24"/>
        </w:rPr>
        <w:t>“</w:t>
      </w:r>
      <w:r w:rsidR="008E45A6" w:rsidRPr="007A3230">
        <w:rPr>
          <w:rFonts w:ascii="Gadugi" w:hAnsi="Gadugi"/>
          <w:i/>
          <w:szCs w:val="24"/>
        </w:rPr>
        <w:t>no se produjo porque las dolencias propias de la demandante son las que dieron lugar a que su vida tuviera deterioro físico y cognitivo</w:t>
      </w:r>
      <w:r w:rsidR="008E45A6" w:rsidRPr="00DF06AB">
        <w:rPr>
          <w:rFonts w:ascii="Gadugi" w:hAnsi="Gadugi"/>
          <w:i/>
          <w:sz w:val="24"/>
          <w:szCs w:val="24"/>
        </w:rPr>
        <w:t xml:space="preserve">”. </w:t>
      </w:r>
    </w:p>
    <w:p w14:paraId="00709FC2" w14:textId="77777777" w:rsidR="008F51CC" w:rsidRPr="00DF06AB" w:rsidRDefault="008F51CC" w:rsidP="00DF06AB">
      <w:pPr>
        <w:pStyle w:val="Prrafodelista"/>
        <w:tabs>
          <w:tab w:val="left" w:pos="426"/>
        </w:tabs>
        <w:spacing w:after="0" w:line="276" w:lineRule="auto"/>
        <w:ind w:left="0"/>
        <w:jc w:val="both"/>
        <w:rPr>
          <w:rFonts w:ascii="Gadugi" w:hAnsi="Gadugi"/>
          <w:sz w:val="24"/>
          <w:szCs w:val="24"/>
        </w:rPr>
      </w:pPr>
    </w:p>
    <w:p w14:paraId="6100D30C" w14:textId="7BAD8594" w:rsidR="00951144" w:rsidRPr="00DF06AB" w:rsidRDefault="00951144" w:rsidP="00DF06AB">
      <w:pPr>
        <w:pStyle w:val="Prrafodelista"/>
        <w:tabs>
          <w:tab w:val="left" w:pos="426"/>
        </w:tabs>
        <w:spacing w:after="0" w:line="276" w:lineRule="auto"/>
        <w:ind w:left="0"/>
        <w:jc w:val="both"/>
        <w:rPr>
          <w:rFonts w:ascii="Gadugi" w:eastAsia="Gadugi" w:hAnsi="Gadugi" w:cs="Gadugi"/>
          <w:color w:val="000000" w:themeColor="text1"/>
          <w:sz w:val="24"/>
          <w:szCs w:val="24"/>
        </w:rPr>
      </w:pPr>
      <w:r w:rsidRPr="00DF06AB">
        <w:rPr>
          <w:rFonts w:ascii="Gadugi" w:eastAsia="Gadugi" w:hAnsi="Gadugi" w:cs="Gadugi"/>
          <w:color w:val="000000" w:themeColor="text1"/>
          <w:sz w:val="24"/>
          <w:szCs w:val="24"/>
        </w:rPr>
        <w:lastRenderedPageBreak/>
        <w:t xml:space="preserve">Se aparta la Sala de esta consideración por varias razones. En primer lugar, </w:t>
      </w:r>
      <w:r w:rsidR="00CE4BEC" w:rsidRPr="00DF06AB">
        <w:rPr>
          <w:rFonts w:ascii="Gadugi" w:eastAsia="Gadugi" w:hAnsi="Gadugi" w:cs="Gadugi"/>
          <w:color w:val="000000" w:themeColor="text1"/>
          <w:sz w:val="24"/>
          <w:szCs w:val="24"/>
        </w:rPr>
        <w:t>recientemente se reiteró por esta Sala del Tribunal</w:t>
      </w:r>
      <w:r w:rsidR="00CE4BEC" w:rsidRPr="00DF06AB">
        <w:rPr>
          <w:rStyle w:val="Refdenotaalpie"/>
          <w:rFonts w:ascii="Gadugi" w:eastAsia="Gadugi" w:hAnsi="Gadugi" w:cs="Gadugi"/>
          <w:color w:val="000000" w:themeColor="text1"/>
          <w:sz w:val="24"/>
          <w:szCs w:val="24"/>
        </w:rPr>
        <w:footnoteReference w:id="30"/>
      </w:r>
      <w:r w:rsidR="00B66D01" w:rsidRPr="00DF06AB">
        <w:rPr>
          <w:rFonts w:ascii="Gadugi" w:eastAsia="Gadugi" w:hAnsi="Gadugi" w:cs="Gadugi"/>
          <w:color w:val="000000" w:themeColor="text1"/>
          <w:sz w:val="24"/>
          <w:szCs w:val="24"/>
        </w:rPr>
        <w:t>, con apoyo en decisiones del órgano de cierre</w:t>
      </w:r>
      <w:r w:rsidR="00B66D01" w:rsidRPr="00DF06AB">
        <w:rPr>
          <w:rStyle w:val="Refdenotaalpie"/>
          <w:rFonts w:ascii="Gadugi" w:hAnsi="Gadugi"/>
          <w:sz w:val="24"/>
          <w:szCs w:val="24"/>
        </w:rPr>
        <w:footnoteReference w:id="31"/>
      </w:r>
      <w:r w:rsidR="00B66D01" w:rsidRPr="00DF06AB">
        <w:rPr>
          <w:rFonts w:ascii="Gadugi" w:eastAsia="Gadugi" w:hAnsi="Gadugi" w:cs="Gadugi"/>
          <w:color w:val="000000" w:themeColor="text1"/>
          <w:sz w:val="24"/>
          <w:szCs w:val="24"/>
        </w:rPr>
        <w:t>, que</w:t>
      </w:r>
      <w:r w:rsidR="00CE4BEC" w:rsidRPr="00DF06AB">
        <w:rPr>
          <w:rFonts w:ascii="Gadugi" w:eastAsia="Gadugi" w:hAnsi="Gadugi" w:cs="Gadugi"/>
          <w:color w:val="000000" w:themeColor="text1"/>
          <w:sz w:val="24"/>
          <w:szCs w:val="24"/>
        </w:rPr>
        <w:t xml:space="preserve"> </w:t>
      </w:r>
      <w:r w:rsidR="00B66D01" w:rsidRPr="00DF06AB">
        <w:rPr>
          <w:rFonts w:ascii="Gadugi" w:eastAsia="Gadugi" w:hAnsi="Gadugi" w:cs="Gadugi"/>
          <w:color w:val="000000" w:themeColor="text1"/>
          <w:sz w:val="24"/>
          <w:szCs w:val="24"/>
        </w:rPr>
        <w:t xml:space="preserve">este tipo de daño se refleja en la esfera social </w:t>
      </w:r>
      <w:r w:rsidR="00B40948" w:rsidRPr="00DF06AB">
        <w:rPr>
          <w:rFonts w:ascii="Gadugi" w:eastAsia="Gadugi" w:hAnsi="Gadugi" w:cs="Gadugi"/>
          <w:color w:val="000000" w:themeColor="text1"/>
          <w:sz w:val="24"/>
          <w:szCs w:val="24"/>
        </w:rPr>
        <w:t xml:space="preserve">y personal, </w:t>
      </w:r>
      <w:r w:rsidR="00B66D01" w:rsidRPr="00DF06AB">
        <w:rPr>
          <w:rFonts w:ascii="Gadugi" w:eastAsia="Gadugi" w:hAnsi="Gadugi" w:cs="Gadugi"/>
          <w:color w:val="000000" w:themeColor="text1"/>
          <w:sz w:val="24"/>
          <w:szCs w:val="24"/>
        </w:rPr>
        <w:t xml:space="preserve">no </w:t>
      </w:r>
      <w:r w:rsidR="00B40948" w:rsidRPr="00DF06AB">
        <w:rPr>
          <w:rFonts w:ascii="Gadugi" w:eastAsia="Gadugi" w:hAnsi="Gadugi" w:cs="Gadugi"/>
          <w:color w:val="000000" w:themeColor="text1"/>
          <w:sz w:val="24"/>
          <w:szCs w:val="24"/>
        </w:rPr>
        <w:t xml:space="preserve">en la </w:t>
      </w:r>
      <w:r w:rsidR="00B66D01" w:rsidRPr="00DF06AB">
        <w:rPr>
          <w:rFonts w:ascii="Gadugi" w:eastAsia="Gadugi" w:hAnsi="Gadugi" w:cs="Gadugi"/>
          <w:color w:val="000000" w:themeColor="text1"/>
          <w:sz w:val="24"/>
          <w:szCs w:val="24"/>
        </w:rPr>
        <w:t xml:space="preserve">patrimonial de la víctima, cuya cuantificación se confía al arbitrio del juez </w:t>
      </w:r>
      <w:r w:rsidR="008A6B7F" w:rsidRPr="00DF06AB">
        <w:rPr>
          <w:rFonts w:ascii="Gadugi" w:eastAsia="Gadugi" w:hAnsi="Gadugi" w:cs="Gadugi"/>
          <w:color w:val="000000" w:themeColor="text1"/>
          <w:sz w:val="24"/>
          <w:szCs w:val="24"/>
        </w:rPr>
        <w:t xml:space="preserve">teniendo en cuenta las condiciones personales de la víctima, apreciadas de acuerdo con los usos sociales, la intensidad de la lesión, la duración del perjuicio, entre otras. </w:t>
      </w:r>
    </w:p>
    <w:p w14:paraId="026BB8FA" w14:textId="79A40717" w:rsidR="008A6B7F" w:rsidRPr="00DF06AB" w:rsidRDefault="008A6B7F" w:rsidP="00DF06AB">
      <w:pPr>
        <w:pStyle w:val="Prrafodelista"/>
        <w:tabs>
          <w:tab w:val="left" w:pos="426"/>
        </w:tabs>
        <w:spacing w:after="0" w:line="276" w:lineRule="auto"/>
        <w:ind w:left="0"/>
        <w:jc w:val="both"/>
        <w:rPr>
          <w:rFonts w:ascii="Gadugi" w:hAnsi="Gadugi" w:cs="Arial"/>
          <w:sz w:val="24"/>
          <w:szCs w:val="24"/>
        </w:rPr>
      </w:pPr>
    </w:p>
    <w:p w14:paraId="24B0E702" w14:textId="5D10DAF0" w:rsidR="008A6B7F" w:rsidRPr="00DF06AB" w:rsidRDefault="008A6B7F" w:rsidP="00DF06AB">
      <w:pPr>
        <w:pStyle w:val="Prrafodelista"/>
        <w:tabs>
          <w:tab w:val="left" w:pos="426"/>
        </w:tabs>
        <w:spacing w:after="0" w:line="276" w:lineRule="auto"/>
        <w:ind w:left="0"/>
        <w:jc w:val="both"/>
        <w:rPr>
          <w:rFonts w:ascii="Gadugi" w:hAnsi="Gadugi" w:cs="Arial"/>
          <w:sz w:val="24"/>
          <w:szCs w:val="24"/>
        </w:rPr>
      </w:pPr>
      <w:r w:rsidRPr="00DF06AB">
        <w:rPr>
          <w:rFonts w:ascii="Gadugi" w:hAnsi="Gadugi" w:cs="Arial"/>
          <w:sz w:val="24"/>
          <w:szCs w:val="24"/>
        </w:rPr>
        <w:t xml:space="preserve">En esa misma sentencia SC-0019-2022, se recordó que: </w:t>
      </w:r>
    </w:p>
    <w:p w14:paraId="6AAC118F" w14:textId="77777777" w:rsidR="008A6B7F" w:rsidRPr="00DF06AB" w:rsidRDefault="008A6B7F" w:rsidP="00DF06AB">
      <w:pPr>
        <w:pStyle w:val="Prrafodelista"/>
        <w:tabs>
          <w:tab w:val="left" w:pos="426"/>
        </w:tabs>
        <w:spacing w:after="0" w:line="276" w:lineRule="auto"/>
        <w:ind w:left="0"/>
        <w:jc w:val="both"/>
        <w:rPr>
          <w:rFonts w:ascii="Gadugi" w:hAnsi="Gadugi" w:cs="Arial"/>
          <w:sz w:val="24"/>
          <w:szCs w:val="24"/>
        </w:rPr>
      </w:pPr>
    </w:p>
    <w:p w14:paraId="508297A9" w14:textId="20B7281D" w:rsidR="00951144" w:rsidRPr="00896234" w:rsidRDefault="00951144" w:rsidP="00896234">
      <w:pPr>
        <w:spacing w:after="0" w:line="240" w:lineRule="auto"/>
        <w:ind w:left="426" w:right="420"/>
        <w:jc w:val="both"/>
        <w:rPr>
          <w:rFonts w:ascii="Gadugi" w:eastAsia="Malgun Gothic" w:hAnsi="Gadugi" w:cs="Estrangelo Edessa"/>
          <w:bCs/>
          <w:szCs w:val="24"/>
        </w:rPr>
      </w:pPr>
      <w:r w:rsidRPr="00896234">
        <w:rPr>
          <w:rFonts w:ascii="Gadugi" w:eastAsia="Malgun Gothic" w:hAnsi="Gadugi" w:cs="Estrangelo Edessa"/>
          <w:bCs/>
          <w:szCs w:val="24"/>
        </w:rPr>
        <w:t xml:space="preserve">Adicionalmente, dijo la Sala en la sentencia TSP-SC-0083-2021, y lo reitera ahora, que: </w:t>
      </w:r>
    </w:p>
    <w:p w14:paraId="3D011905" w14:textId="77777777" w:rsidR="00951144" w:rsidRPr="00896234" w:rsidRDefault="00951144" w:rsidP="00896234">
      <w:pPr>
        <w:spacing w:after="0" w:line="240" w:lineRule="auto"/>
        <w:ind w:left="426" w:right="420"/>
        <w:jc w:val="both"/>
        <w:rPr>
          <w:rFonts w:ascii="Gadugi" w:eastAsia="Malgun Gothic" w:hAnsi="Gadugi" w:cs="Estrangelo Edessa"/>
          <w:bCs/>
          <w:szCs w:val="24"/>
        </w:rPr>
      </w:pPr>
    </w:p>
    <w:p w14:paraId="6E299A7F" w14:textId="20808A13" w:rsidR="00951144" w:rsidRPr="00DF06AB" w:rsidRDefault="008A6B7F" w:rsidP="00896234">
      <w:pPr>
        <w:spacing w:after="0" w:line="240" w:lineRule="auto"/>
        <w:ind w:left="426" w:right="420"/>
        <w:jc w:val="both"/>
        <w:rPr>
          <w:rFonts w:ascii="Gadugi" w:hAnsi="Gadugi"/>
          <w:sz w:val="24"/>
          <w:szCs w:val="24"/>
        </w:rPr>
      </w:pPr>
      <w:r w:rsidRPr="00896234">
        <w:rPr>
          <w:rFonts w:ascii="Gadugi" w:eastAsia="Malgun Gothic" w:hAnsi="Gadugi" w:cs="Estrangelo Edessa"/>
          <w:bCs/>
          <w:szCs w:val="24"/>
        </w:rPr>
        <w:t>“</w:t>
      </w:r>
      <w:r w:rsidR="00951144" w:rsidRPr="00896234">
        <w:rPr>
          <w:rFonts w:ascii="Gadugi" w:eastAsia="Malgun Gothic" w:hAnsi="Gadugi" w:cs="Estrangelo Edessa"/>
          <w:bCs/>
          <w:szCs w:val="24"/>
        </w:rPr>
        <w:t>Esto, sin perder de vista que la jurisprudencia, a la par que ha dicho que ante la ausencia de certeza sobre la forma en que se torpedeó la interacción social del demandante, resulta inviable acceder a una condena por este aspecto, ya que habría que hacer juicios hipotéticos que impiden la configuración del deber de reparar…, también ha señalado que “Sin embargo, eventos hay en los cuales dicho menoscabo extrapatrimonial constituye hecho notorio, siendo excesivo requerir prueba para tenerlo por demostrado, porque esta se satisface aplicando las reglas de la experiencia y el sentido común… Aunque no son habituales tales eventualidades y por ello el juzgador debe mirarlas con celo para evitar desproporciones y abusos, no cabe duda acerca de su existencia, verbi gratia, la pérdida del sentido de la visión de forma permanente, en tanto que exigirle a esta acreditar cómo se vería afectada su vida con posterioridad a dicho menoscabo es un despropósito”</w:t>
      </w:r>
      <w:r w:rsidR="00951144" w:rsidRPr="00DF06AB">
        <w:rPr>
          <w:rStyle w:val="Refdenotaalpie"/>
          <w:rFonts w:ascii="Gadugi" w:hAnsi="Gadugi"/>
          <w:sz w:val="24"/>
          <w:szCs w:val="24"/>
        </w:rPr>
        <w:footnoteReference w:id="32"/>
      </w:r>
      <w:r w:rsidR="00951144" w:rsidRPr="00DF06AB">
        <w:rPr>
          <w:rFonts w:ascii="Gadugi" w:hAnsi="Gadugi"/>
          <w:sz w:val="24"/>
          <w:szCs w:val="24"/>
        </w:rPr>
        <w:t xml:space="preserve">. </w:t>
      </w:r>
    </w:p>
    <w:p w14:paraId="438F3D2A" w14:textId="77777777" w:rsidR="00951144" w:rsidRPr="00DF06AB" w:rsidRDefault="00951144" w:rsidP="00DF06AB">
      <w:pPr>
        <w:pStyle w:val="Prrafodelista"/>
        <w:tabs>
          <w:tab w:val="left" w:pos="426"/>
        </w:tabs>
        <w:spacing w:after="0" w:line="276" w:lineRule="auto"/>
        <w:ind w:left="0"/>
        <w:jc w:val="both"/>
        <w:rPr>
          <w:rFonts w:ascii="Gadugi" w:eastAsia="Gadugi" w:hAnsi="Gadugi" w:cs="Gadugi"/>
          <w:color w:val="000000" w:themeColor="text1"/>
          <w:sz w:val="24"/>
          <w:szCs w:val="24"/>
        </w:rPr>
      </w:pPr>
    </w:p>
    <w:p w14:paraId="6E72D1DF" w14:textId="16CA6690" w:rsidR="008A6B7F" w:rsidRPr="00DF06AB" w:rsidRDefault="008A6B7F" w:rsidP="00DF06AB">
      <w:pPr>
        <w:tabs>
          <w:tab w:val="left" w:pos="0"/>
        </w:tabs>
        <w:spacing w:after="0" w:line="276" w:lineRule="auto"/>
        <w:jc w:val="both"/>
        <w:rPr>
          <w:rFonts w:ascii="Gadugi" w:hAnsi="Gadugi"/>
          <w:sz w:val="24"/>
          <w:szCs w:val="24"/>
        </w:rPr>
      </w:pPr>
      <w:r w:rsidRPr="00DF06AB">
        <w:rPr>
          <w:rFonts w:ascii="Gadugi" w:hAnsi="Gadugi"/>
          <w:sz w:val="24"/>
          <w:szCs w:val="24"/>
        </w:rPr>
        <w:t xml:space="preserve">De vuelta al fallo de primer grado, con solo escuchar un aparte </w:t>
      </w:r>
      <w:r w:rsidR="00EC3C77" w:rsidRPr="00DF06AB">
        <w:rPr>
          <w:rFonts w:ascii="Gadugi" w:hAnsi="Gadugi"/>
          <w:sz w:val="24"/>
          <w:szCs w:val="24"/>
        </w:rPr>
        <w:t xml:space="preserve">se llega a la conclusión de que, en el caso de la señora Clara Rosa Rojo se abre paso la presunción aludida, en cuanto señala el Juzgado que </w:t>
      </w:r>
      <w:r w:rsidR="00EC3C77" w:rsidRPr="00DF06AB">
        <w:rPr>
          <w:rFonts w:ascii="Gadugi" w:hAnsi="Gadugi"/>
          <w:i/>
          <w:sz w:val="24"/>
          <w:szCs w:val="24"/>
        </w:rPr>
        <w:t>“</w:t>
      </w:r>
      <w:r w:rsidRPr="007A3230">
        <w:rPr>
          <w:rFonts w:ascii="Gadugi" w:hAnsi="Gadugi"/>
          <w:i/>
          <w:szCs w:val="24"/>
        </w:rPr>
        <w:t>Las lesiones causadas a la señora Clara Rosa Rojo de Rojo se encuentran acreditadas por el dictamen de medicina legal donde dice que perdió la capacidad médico legal de 114 días definitivo, deformidad física que afecta el cuerpo con carácter permanente por las cicatrices o perturbación funcional del miembro superior izquierdo de carácter permanente y perdida funcional del órganos de la locomoción son de carácter permanente</w:t>
      </w:r>
      <w:r w:rsidR="00EC3C77" w:rsidRPr="00DF06AB">
        <w:rPr>
          <w:rFonts w:ascii="Gadugi" w:hAnsi="Gadugi"/>
          <w:i/>
          <w:sz w:val="24"/>
          <w:szCs w:val="24"/>
        </w:rPr>
        <w:t>”.</w:t>
      </w:r>
      <w:r w:rsidRPr="00DF06AB">
        <w:rPr>
          <w:rFonts w:ascii="Gadugi" w:hAnsi="Gadugi"/>
          <w:sz w:val="24"/>
          <w:szCs w:val="24"/>
        </w:rPr>
        <w:t xml:space="preserve"> </w:t>
      </w:r>
      <w:r w:rsidR="00EC3C77" w:rsidRPr="00DF06AB">
        <w:rPr>
          <w:rFonts w:ascii="Gadugi" w:hAnsi="Gadugi"/>
          <w:sz w:val="24"/>
          <w:szCs w:val="24"/>
        </w:rPr>
        <w:t xml:space="preserve">Nada de ello fue refutado por la parte demandada que, se recuerda, no apeló la decisión. </w:t>
      </w:r>
      <w:r w:rsidR="009F709A" w:rsidRPr="00DF06AB">
        <w:rPr>
          <w:rFonts w:ascii="Gadugi" w:hAnsi="Gadugi"/>
          <w:sz w:val="24"/>
          <w:szCs w:val="24"/>
        </w:rPr>
        <w:t xml:space="preserve">Tampoco era viable que lo hiciera, pues, en efecto, </w:t>
      </w:r>
      <w:r w:rsidR="001D66A0" w:rsidRPr="00DF06AB">
        <w:rPr>
          <w:rFonts w:ascii="Gadugi" w:hAnsi="Gadugi"/>
          <w:sz w:val="24"/>
          <w:szCs w:val="24"/>
        </w:rPr>
        <w:t xml:space="preserve">el </w:t>
      </w:r>
      <w:r w:rsidR="0050440E" w:rsidRPr="00DF06AB">
        <w:rPr>
          <w:rFonts w:ascii="Gadugi" w:hAnsi="Gadugi"/>
          <w:sz w:val="24"/>
          <w:szCs w:val="24"/>
        </w:rPr>
        <w:t xml:space="preserve">informe técnico médico legal de lesiones no fatales del Instituto Nacional de Medicina Legal y Ciencias Forenses, así lo determina. </w:t>
      </w:r>
    </w:p>
    <w:p w14:paraId="6DCD4F7E" w14:textId="786F82EA" w:rsidR="0050440E" w:rsidRPr="00DF06AB" w:rsidRDefault="0050440E" w:rsidP="00DF06AB">
      <w:pPr>
        <w:tabs>
          <w:tab w:val="left" w:pos="0"/>
        </w:tabs>
        <w:spacing w:after="0" w:line="276" w:lineRule="auto"/>
        <w:jc w:val="both"/>
        <w:rPr>
          <w:rFonts w:ascii="Gadugi" w:hAnsi="Gadugi"/>
          <w:sz w:val="24"/>
          <w:szCs w:val="24"/>
        </w:rPr>
      </w:pPr>
    </w:p>
    <w:p w14:paraId="562B2B52" w14:textId="4E25813E" w:rsidR="009F709A" w:rsidRPr="00DF06AB" w:rsidRDefault="0050440E" w:rsidP="00DF06AB">
      <w:pPr>
        <w:tabs>
          <w:tab w:val="left" w:pos="0"/>
        </w:tabs>
        <w:spacing w:after="0" w:line="276" w:lineRule="auto"/>
        <w:jc w:val="both"/>
        <w:rPr>
          <w:rFonts w:ascii="Gadugi" w:hAnsi="Gadugi"/>
          <w:sz w:val="24"/>
          <w:szCs w:val="24"/>
        </w:rPr>
      </w:pPr>
      <w:r w:rsidRPr="00DF06AB">
        <w:rPr>
          <w:rFonts w:ascii="Gadugi" w:hAnsi="Gadugi"/>
          <w:sz w:val="24"/>
          <w:szCs w:val="24"/>
        </w:rPr>
        <w:t xml:space="preserve">El primer reconocimiento, del 19 de enero de 2010, señala que Clara Rosa </w:t>
      </w:r>
      <w:r w:rsidRPr="00DF06AB">
        <w:rPr>
          <w:rFonts w:ascii="Gadugi" w:hAnsi="Gadugi"/>
          <w:i/>
          <w:sz w:val="24"/>
          <w:szCs w:val="24"/>
        </w:rPr>
        <w:t>“</w:t>
      </w:r>
      <w:r w:rsidR="009F709A" w:rsidRPr="00C41718">
        <w:rPr>
          <w:rFonts w:ascii="Gadugi" w:hAnsi="Gadugi"/>
          <w:i/>
          <w:szCs w:val="24"/>
        </w:rPr>
        <w:t xml:space="preserve">ingresa en silla de ruedas, incapacidad definitiva de 140 días, secuelas médico legales: deformidad física que afecta el cuerpo, de carácter permanente, perturbación funcional de miembro superior izquierdo, de carácter a definir. Perturbación funcional de miembro inferior izquierdo, de </w:t>
      </w:r>
      <w:r w:rsidR="009F709A" w:rsidRPr="00C41718">
        <w:rPr>
          <w:rFonts w:ascii="Gadugi" w:hAnsi="Gadugi"/>
          <w:i/>
          <w:szCs w:val="24"/>
        </w:rPr>
        <w:lastRenderedPageBreak/>
        <w:t>carácter a definir. Perturbación funcional del órgano de la locomoción, de carácter a definir</w:t>
      </w:r>
      <w:r w:rsidR="00C41718">
        <w:rPr>
          <w:rFonts w:ascii="Gadugi" w:hAnsi="Gadugi"/>
          <w:i/>
          <w:sz w:val="24"/>
          <w:szCs w:val="24"/>
        </w:rPr>
        <w:t xml:space="preserve">” </w:t>
      </w:r>
      <w:r w:rsidRPr="00DF06AB">
        <w:rPr>
          <w:rStyle w:val="Refdenotaalpie"/>
          <w:rFonts w:ascii="Gadugi" w:hAnsi="Gadugi"/>
          <w:sz w:val="24"/>
          <w:szCs w:val="24"/>
        </w:rPr>
        <w:footnoteReference w:id="33"/>
      </w:r>
      <w:r w:rsidR="009F709A" w:rsidRPr="00DF06AB">
        <w:rPr>
          <w:rFonts w:ascii="Gadugi" w:hAnsi="Gadugi"/>
          <w:sz w:val="24"/>
          <w:szCs w:val="24"/>
        </w:rPr>
        <w:t xml:space="preserve">. </w:t>
      </w:r>
    </w:p>
    <w:p w14:paraId="5129CBEB" w14:textId="77777777" w:rsidR="009F709A" w:rsidRPr="00DF06AB" w:rsidRDefault="009F709A" w:rsidP="00DF06AB">
      <w:pPr>
        <w:pStyle w:val="Prrafodelista"/>
        <w:tabs>
          <w:tab w:val="left" w:pos="426"/>
        </w:tabs>
        <w:spacing w:after="0" w:line="276" w:lineRule="auto"/>
        <w:ind w:left="0"/>
        <w:jc w:val="both"/>
        <w:rPr>
          <w:rFonts w:ascii="Gadugi" w:eastAsia="Gadugi" w:hAnsi="Gadugi" w:cs="Gadugi"/>
          <w:i/>
          <w:sz w:val="24"/>
          <w:szCs w:val="24"/>
        </w:rPr>
      </w:pPr>
    </w:p>
    <w:p w14:paraId="4B80DC20" w14:textId="0FDC014A" w:rsidR="009F709A" w:rsidRPr="00DF06AB" w:rsidRDefault="0050440E"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Y en el segundo reconocimiento, del </w:t>
      </w:r>
      <w:r w:rsidR="009F709A" w:rsidRPr="00DF06AB">
        <w:rPr>
          <w:rFonts w:ascii="Gadugi" w:eastAsia="Gadugi" w:hAnsi="Gadugi" w:cs="Gadugi"/>
          <w:sz w:val="24"/>
          <w:szCs w:val="24"/>
        </w:rPr>
        <w:t>19 de julio de 2010</w:t>
      </w:r>
      <w:r w:rsidRPr="00DF06AB">
        <w:rPr>
          <w:rFonts w:ascii="Gadugi" w:eastAsia="Gadugi" w:hAnsi="Gadugi" w:cs="Gadugi"/>
          <w:sz w:val="24"/>
          <w:szCs w:val="24"/>
        </w:rPr>
        <w:t xml:space="preserve">, se concluyó: </w:t>
      </w:r>
      <w:r w:rsidRPr="00DF06AB">
        <w:rPr>
          <w:rFonts w:ascii="Gadugi" w:eastAsia="Gadugi" w:hAnsi="Gadugi" w:cs="Gadugi"/>
          <w:i/>
          <w:sz w:val="24"/>
          <w:szCs w:val="24"/>
        </w:rPr>
        <w:t>“</w:t>
      </w:r>
      <w:r w:rsidR="009F709A" w:rsidRPr="00C41718">
        <w:rPr>
          <w:rFonts w:ascii="Gadugi" w:eastAsia="Gadugi" w:hAnsi="Gadugi" w:cs="Gadugi"/>
          <w:i/>
          <w:szCs w:val="24"/>
        </w:rPr>
        <w:t>Incapacidad definitiva ciento cuarenta días; deformidad física que afecta el cuerpo, de carácter permanente (dada por las cicatrices). Perturbación funcional de miembro superior izquierdo de carácter permanente. Perturbación funcional de órgano de locomoción de carácter permanente</w:t>
      </w:r>
      <w:r w:rsidRPr="00DF06AB">
        <w:rPr>
          <w:rFonts w:ascii="Gadugi" w:eastAsia="Gadugi" w:hAnsi="Gadugi" w:cs="Gadugi"/>
          <w:i/>
          <w:sz w:val="24"/>
          <w:szCs w:val="24"/>
        </w:rPr>
        <w:t>”</w:t>
      </w:r>
      <w:r w:rsidR="00C41718">
        <w:rPr>
          <w:rFonts w:ascii="Gadugi" w:eastAsia="Gadugi" w:hAnsi="Gadugi" w:cs="Gadugi"/>
          <w:i/>
          <w:sz w:val="24"/>
          <w:szCs w:val="24"/>
        </w:rPr>
        <w:t xml:space="preserve"> </w:t>
      </w:r>
      <w:r w:rsidRPr="00DF06AB">
        <w:rPr>
          <w:rStyle w:val="Refdenotaalpie"/>
          <w:rFonts w:ascii="Gadugi" w:eastAsia="Gadugi" w:hAnsi="Gadugi" w:cs="Gadugi"/>
          <w:i/>
          <w:sz w:val="24"/>
          <w:szCs w:val="24"/>
        </w:rPr>
        <w:footnoteReference w:id="34"/>
      </w:r>
      <w:r w:rsidR="009F709A" w:rsidRPr="00DF06AB">
        <w:rPr>
          <w:rFonts w:ascii="Gadugi" w:eastAsia="Gadugi" w:hAnsi="Gadugi" w:cs="Gadugi"/>
          <w:sz w:val="24"/>
          <w:szCs w:val="24"/>
        </w:rPr>
        <w:t xml:space="preserve">. </w:t>
      </w:r>
    </w:p>
    <w:p w14:paraId="794E915A" w14:textId="00A0A77D" w:rsidR="009F709A" w:rsidRPr="00DF06AB" w:rsidRDefault="009F709A" w:rsidP="00DF06AB">
      <w:pPr>
        <w:tabs>
          <w:tab w:val="left" w:pos="0"/>
        </w:tabs>
        <w:spacing w:after="0" w:line="276" w:lineRule="auto"/>
        <w:jc w:val="both"/>
        <w:rPr>
          <w:rFonts w:ascii="Gadugi" w:hAnsi="Gadugi"/>
          <w:sz w:val="24"/>
          <w:szCs w:val="24"/>
        </w:rPr>
      </w:pPr>
    </w:p>
    <w:p w14:paraId="2C267EFF" w14:textId="6BC6AC0C" w:rsidR="00DE3E99" w:rsidRPr="00DF06AB" w:rsidRDefault="00DE3E99" w:rsidP="00DF06AB">
      <w:pPr>
        <w:tabs>
          <w:tab w:val="left" w:pos="0"/>
        </w:tabs>
        <w:spacing w:after="0" w:line="276" w:lineRule="auto"/>
        <w:jc w:val="both"/>
        <w:rPr>
          <w:rFonts w:ascii="Gadugi" w:eastAsia="Gadugi" w:hAnsi="Gadugi" w:cs="Gadugi"/>
          <w:color w:val="000000" w:themeColor="text1"/>
          <w:sz w:val="24"/>
          <w:szCs w:val="24"/>
        </w:rPr>
      </w:pPr>
      <w:r w:rsidRPr="00DF06AB">
        <w:rPr>
          <w:rFonts w:ascii="Gadugi" w:hAnsi="Gadugi"/>
          <w:sz w:val="24"/>
          <w:szCs w:val="24"/>
        </w:rPr>
        <w:t xml:space="preserve">Sea pertinente decir que la </w:t>
      </w:r>
      <w:r w:rsidRPr="00DF06AB">
        <w:rPr>
          <w:rFonts w:ascii="Gadugi" w:eastAsia="Gadugi" w:hAnsi="Gadugi" w:cs="Gadugi"/>
          <w:color w:val="000000" w:themeColor="text1"/>
          <w:sz w:val="24"/>
          <w:szCs w:val="24"/>
        </w:rPr>
        <w:t>funcionaria soportó su decisión en el dictamen de la Junta Regional de Calificación de Invalidez</w:t>
      </w:r>
      <w:r w:rsidRPr="00DF06AB">
        <w:rPr>
          <w:rStyle w:val="Refdenotaalpie"/>
          <w:rFonts w:ascii="Gadugi" w:eastAsia="Gadugi" w:hAnsi="Gadugi" w:cs="Gadugi"/>
          <w:color w:val="000000" w:themeColor="text1"/>
          <w:sz w:val="24"/>
          <w:szCs w:val="24"/>
        </w:rPr>
        <w:footnoteReference w:id="35"/>
      </w:r>
      <w:r w:rsidRPr="00DF06AB">
        <w:rPr>
          <w:rFonts w:ascii="Gadugi" w:eastAsia="Gadugi" w:hAnsi="Gadugi" w:cs="Gadugi"/>
          <w:color w:val="000000" w:themeColor="text1"/>
          <w:sz w:val="24"/>
          <w:szCs w:val="24"/>
        </w:rPr>
        <w:t xml:space="preserve"> y la ratificación que del mismo se hizo durante la audiencia de trámite y juzgamiento. Mas, debe destacarse que allí se incurrió en una impropiedad. </w:t>
      </w:r>
    </w:p>
    <w:p w14:paraId="5BE2BA74" w14:textId="77777777" w:rsidR="00DE3E99" w:rsidRPr="00DF06AB" w:rsidRDefault="00DE3E99" w:rsidP="00DF06AB">
      <w:pPr>
        <w:tabs>
          <w:tab w:val="left" w:pos="0"/>
        </w:tabs>
        <w:spacing w:after="0" w:line="276" w:lineRule="auto"/>
        <w:jc w:val="both"/>
        <w:rPr>
          <w:rFonts w:ascii="Gadugi" w:eastAsia="Gadugi" w:hAnsi="Gadugi" w:cs="Gadugi"/>
          <w:color w:val="000000" w:themeColor="text1"/>
          <w:sz w:val="24"/>
          <w:szCs w:val="24"/>
        </w:rPr>
      </w:pPr>
    </w:p>
    <w:p w14:paraId="2417C85D" w14:textId="41876D53" w:rsidR="00DE3E99" w:rsidRPr="00DF06AB" w:rsidRDefault="00DE3E99" w:rsidP="00DF06AB">
      <w:pPr>
        <w:tabs>
          <w:tab w:val="left" w:pos="0"/>
        </w:tabs>
        <w:spacing w:after="0" w:line="276" w:lineRule="auto"/>
        <w:jc w:val="both"/>
        <w:rPr>
          <w:rFonts w:ascii="Gadugi" w:eastAsia="Gadugi" w:hAnsi="Gadugi" w:cs="Gadugi"/>
          <w:color w:val="000000" w:themeColor="text1"/>
          <w:sz w:val="24"/>
          <w:szCs w:val="24"/>
        </w:rPr>
      </w:pPr>
      <w:r w:rsidRPr="00DF06AB">
        <w:rPr>
          <w:rFonts w:ascii="Gadugi" w:eastAsia="Gadugi" w:hAnsi="Gadugi" w:cs="Gadugi"/>
          <w:color w:val="000000" w:themeColor="text1"/>
          <w:sz w:val="24"/>
          <w:szCs w:val="24"/>
        </w:rPr>
        <w:t>En los términos del artículo 54 del Decreto 1352 de 2013, la Junta puede actuar como perito por solicitud de una autoridad judicial. Cuando así ocurre, el dictamen debe someterse a los requisitos del artículo 226 del CGP para que pueda ser admitido por el juez y, en todo caso, valorado, porque si carece de ellos, según se ha explicado en esta sede</w:t>
      </w:r>
      <w:r w:rsidRPr="00DF06AB">
        <w:rPr>
          <w:rStyle w:val="Refdenotaalpie"/>
          <w:rFonts w:ascii="Gadugi" w:eastAsia="Gadugi" w:hAnsi="Gadugi" w:cs="Gadugi"/>
          <w:color w:val="000000" w:themeColor="text1"/>
          <w:sz w:val="24"/>
          <w:szCs w:val="24"/>
        </w:rPr>
        <w:footnoteReference w:id="36"/>
      </w:r>
      <w:r w:rsidRPr="00DF06AB">
        <w:rPr>
          <w:rFonts w:ascii="Gadugi" w:eastAsia="Gadugi" w:hAnsi="Gadugi" w:cs="Gadugi"/>
          <w:color w:val="000000" w:themeColor="text1"/>
          <w:sz w:val="24"/>
          <w:szCs w:val="24"/>
        </w:rPr>
        <w:t xml:space="preserve">: </w:t>
      </w:r>
    </w:p>
    <w:p w14:paraId="3F6E518E" w14:textId="77777777" w:rsidR="00DE3E99" w:rsidRPr="00DF06AB" w:rsidRDefault="00DE3E99" w:rsidP="00DF06AB">
      <w:pPr>
        <w:tabs>
          <w:tab w:val="left" w:pos="851"/>
        </w:tabs>
        <w:spacing w:after="0" w:line="276" w:lineRule="auto"/>
        <w:ind w:left="567" w:right="618"/>
        <w:jc w:val="both"/>
        <w:rPr>
          <w:rFonts w:ascii="Gadugi" w:eastAsia="Times New Roman" w:hAnsi="Gadugi" w:cs="Arial"/>
          <w:color w:val="000000" w:themeColor="text1"/>
          <w:sz w:val="24"/>
          <w:szCs w:val="24"/>
          <w:lang w:eastAsia="es-CO"/>
        </w:rPr>
      </w:pPr>
    </w:p>
    <w:p w14:paraId="063B9027" w14:textId="2A25899B" w:rsidR="00DE3E99" w:rsidRPr="00896234" w:rsidRDefault="00DE3E99" w:rsidP="00896234">
      <w:pPr>
        <w:spacing w:after="0" w:line="240" w:lineRule="auto"/>
        <w:ind w:left="426" w:right="420"/>
        <w:jc w:val="both"/>
        <w:rPr>
          <w:rFonts w:ascii="Gadugi" w:eastAsia="Times New Roman" w:hAnsi="Gadugi" w:cs="Arial"/>
          <w:color w:val="000000" w:themeColor="text1"/>
          <w:szCs w:val="24"/>
          <w:lang w:eastAsia="es-CO"/>
        </w:rPr>
      </w:pPr>
      <w:r w:rsidRPr="00896234">
        <w:rPr>
          <w:rFonts w:ascii="Gadugi" w:eastAsia="Times New Roman" w:hAnsi="Gadugi" w:cs="Arial"/>
          <w:color w:val="000000" w:themeColor="text1"/>
          <w:szCs w:val="24"/>
          <w:lang w:eastAsia="es-CO"/>
        </w:rPr>
        <w:t>De desconocer tales directrices, como ha sostenido esta Sala</w:t>
      </w:r>
      <w:r w:rsidRPr="00896234">
        <w:rPr>
          <w:rStyle w:val="Refdenotaalpie"/>
          <w:rFonts w:ascii="Gadugi" w:eastAsia="Times New Roman" w:hAnsi="Gadugi" w:cs="Arial"/>
          <w:color w:val="000000" w:themeColor="text1"/>
          <w:szCs w:val="24"/>
          <w:lang w:eastAsia="es-CO"/>
        </w:rPr>
        <w:footnoteReference w:id="37"/>
      </w:r>
      <w:r w:rsidRPr="00896234">
        <w:rPr>
          <w:rFonts w:ascii="Gadugi" w:eastAsia="Times New Roman" w:hAnsi="Gadugi" w:cs="Arial"/>
          <w:color w:val="000000" w:themeColor="text1"/>
          <w:szCs w:val="24"/>
          <w:lang w:eastAsia="es-CO"/>
        </w:rPr>
        <w:t>, aunque ello hubiera podido controlarse desde el momento de su aducción, superada esa etapa, al momento de valorarse ese medio probatorio, perderá toda eficacia. No está por demás recordar, sin embargo, lo dicho en la misma providencia en cita, en el sentido de que “</w:t>
      </w:r>
      <w:r w:rsidRPr="00896234">
        <w:rPr>
          <w:rFonts w:ascii="Gadugi" w:eastAsia="Times New Roman" w:hAnsi="Gadugi" w:cs="Arial"/>
          <w:i/>
          <w:iCs/>
          <w:color w:val="000000" w:themeColor="text1"/>
          <w:szCs w:val="24"/>
          <w:lang w:eastAsia="es-CO"/>
        </w:rPr>
        <w:t>en reciente decisión de este Tribunal</w:t>
      </w:r>
      <w:r w:rsidRPr="00896234">
        <w:rPr>
          <w:rStyle w:val="Refdenotaalpie"/>
          <w:rFonts w:ascii="Gadugi" w:eastAsia="Times New Roman" w:hAnsi="Gadugi" w:cs="Arial"/>
          <w:i/>
          <w:iCs/>
          <w:color w:val="000000" w:themeColor="text1"/>
          <w:szCs w:val="24"/>
          <w:lang w:eastAsia="es-CO"/>
        </w:rPr>
        <w:footnoteReference w:id="38"/>
      </w:r>
      <w:r w:rsidRPr="00896234">
        <w:rPr>
          <w:rFonts w:ascii="Gadugi" w:eastAsia="Times New Roman" w:hAnsi="Gadugi" w:cs="Arial"/>
          <w:i/>
          <w:iCs/>
          <w:color w:val="000000" w:themeColor="text1"/>
          <w:szCs w:val="24"/>
          <w:lang w:eastAsia="es-CO"/>
        </w:rPr>
        <w:t xml:space="preserve"> quedaron compendiadas las posiciones que se ciernen, al indicarse en otro asunto en el que el dictamen incumplía tales exigencias legales que “Esa experticia evidencia un reproche que compromete </w:t>
      </w:r>
      <w:r w:rsidR="0FEBDC6E" w:rsidRPr="00896234">
        <w:rPr>
          <w:rFonts w:ascii="Gadugi" w:eastAsia="Times New Roman" w:hAnsi="Gadugi" w:cs="Arial"/>
          <w:i/>
          <w:iCs/>
          <w:color w:val="000000" w:themeColor="text1"/>
          <w:szCs w:val="24"/>
          <w:lang w:eastAsia="es-CO"/>
        </w:rPr>
        <w:t>su eficacia</w:t>
      </w:r>
      <w:r w:rsidRPr="00896234">
        <w:rPr>
          <w:rFonts w:ascii="Gadugi" w:eastAsia="Times New Roman" w:hAnsi="Gadugi" w:cs="Arial"/>
          <w:i/>
          <w:iCs/>
          <w:color w:val="000000" w:themeColor="text1"/>
          <w:szCs w:val="24"/>
          <w:lang w:eastAsia="es-CO"/>
        </w:rPr>
        <w:t>, consistente en la falta de las exigencias del artículo 226, ib., bien se admita la tesis de la CSJ (2021)</w:t>
      </w:r>
      <w:r w:rsidRPr="00896234">
        <w:rPr>
          <w:rStyle w:val="Refdenotaalpie"/>
          <w:rFonts w:ascii="Gadugi" w:eastAsia="Times New Roman" w:hAnsi="Gadugi" w:cs="Arial"/>
          <w:i/>
          <w:iCs/>
          <w:color w:val="000000" w:themeColor="text1"/>
          <w:szCs w:val="24"/>
          <w:lang w:eastAsia="es-CO"/>
        </w:rPr>
        <w:footnoteReference w:id="39"/>
      </w:r>
      <w:r w:rsidRPr="00896234">
        <w:rPr>
          <w:rFonts w:ascii="Gadugi" w:eastAsia="Times New Roman" w:hAnsi="Gadugi" w:cs="Arial"/>
          <w:i/>
          <w:iCs/>
          <w:color w:val="000000" w:themeColor="text1"/>
          <w:szCs w:val="24"/>
          <w:lang w:eastAsia="es-CO"/>
        </w:rPr>
        <w:t xml:space="preserve"> en sede  de  tutela  o  la que ha sostenido esta Sala en decisiones anteriores (2018,  2019 y 2021)</w:t>
      </w:r>
      <w:r w:rsidRPr="00896234">
        <w:rPr>
          <w:rStyle w:val="Refdenotaalpie"/>
          <w:rFonts w:ascii="Gadugi" w:eastAsia="Times New Roman" w:hAnsi="Gadugi" w:cs="Arial"/>
          <w:i/>
          <w:iCs/>
          <w:color w:val="000000" w:themeColor="text1"/>
          <w:szCs w:val="24"/>
          <w:lang w:eastAsia="es-CO"/>
        </w:rPr>
        <w:footnoteReference w:id="40"/>
      </w:r>
      <w:r w:rsidRPr="00896234">
        <w:rPr>
          <w:rFonts w:ascii="Gadugi" w:eastAsia="Times New Roman" w:hAnsi="Gadugi" w:cs="Arial"/>
          <w:i/>
          <w:iCs/>
          <w:color w:val="000000" w:themeColor="text1"/>
          <w:szCs w:val="24"/>
          <w:lang w:eastAsia="es-CO"/>
        </w:rPr>
        <w:t>; esta última predica que, conforme al artículo 173, inciso 2º, ib., al pronunciarse sobre su admisibilidad debe el juzgador verificarlas, mientras la CSJ sostiene que es juicio restringido solo a la sentencia</w:t>
      </w:r>
      <w:r w:rsidRPr="00896234">
        <w:rPr>
          <w:rFonts w:ascii="Gadugi" w:eastAsia="Times New Roman" w:hAnsi="Gadugi" w:cs="Arial"/>
          <w:color w:val="000000" w:themeColor="text1"/>
          <w:szCs w:val="24"/>
          <w:lang w:eastAsia="es-CO"/>
        </w:rPr>
        <w:t>”</w:t>
      </w:r>
      <w:r w:rsidRPr="00896234">
        <w:rPr>
          <w:rStyle w:val="Refdenotaalpie"/>
          <w:rFonts w:ascii="Gadugi" w:eastAsia="Times New Roman" w:hAnsi="Gadugi" w:cs="Arial"/>
          <w:color w:val="000000" w:themeColor="text1"/>
          <w:szCs w:val="24"/>
          <w:lang w:eastAsia="es-CO"/>
        </w:rPr>
        <w:footnoteReference w:id="41"/>
      </w:r>
      <w:r w:rsidRPr="00896234">
        <w:rPr>
          <w:rFonts w:ascii="Gadugi" w:eastAsia="Times New Roman" w:hAnsi="Gadugi" w:cs="Arial"/>
          <w:color w:val="000000" w:themeColor="text1"/>
          <w:szCs w:val="24"/>
          <w:lang w:eastAsia="es-CO"/>
        </w:rPr>
        <w:t xml:space="preserve">. </w:t>
      </w:r>
    </w:p>
    <w:p w14:paraId="7F645CF0" w14:textId="77777777" w:rsidR="00DE3E99" w:rsidRPr="00DF06AB" w:rsidRDefault="00DE3E99" w:rsidP="00896234">
      <w:pPr>
        <w:spacing w:after="0" w:line="276" w:lineRule="auto"/>
        <w:jc w:val="both"/>
        <w:rPr>
          <w:rFonts w:ascii="Gadugi" w:eastAsia="Times New Roman" w:hAnsi="Gadugi" w:cs="Arial"/>
          <w:color w:val="000000" w:themeColor="text1"/>
          <w:sz w:val="24"/>
          <w:szCs w:val="24"/>
          <w:lang w:eastAsia="es-CO"/>
        </w:rPr>
      </w:pPr>
    </w:p>
    <w:p w14:paraId="484E6064" w14:textId="77777777" w:rsidR="00DE3E99" w:rsidRPr="00DF06AB" w:rsidRDefault="00DE3E99"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 xml:space="preserve">Cualquiera que sea la tesis que se acoja, al final lo que queda es la ineficacia de la prueba, como debe ocurrir en este caso respecto de la calificación de la Junta, dado que se omitieron todos los requisitos señalados en el inciso sexto del citado artículo 226. </w:t>
      </w:r>
    </w:p>
    <w:p w14:paraId="01D4CA41" w14:textId="77777777" w:rsidR="00DE3E99" w:rsidRPr="00DF06AB" w:rsidRDefault="00DE3E99" w:rsidP="00DF06AB">
      <w:pPr>
        <w:tabs>
          <w:tab w:val="left" w:pos="0"/>
        </w:tabs>
        <w:spacing w:after="0" w:line="276" w:lineRule="auto"/>
        <w:jc w:val="both"/>
        <w:rPr>
          <w:rFonts w:ascii="Gadugi" w:hAnsi="Gadugi"/>
          <w:color w:val="000000" w:themeColor="text1"/>
          <w:sz w:val="24"/>
          <w:szCs w:val="24"/>
        </w:rPr>
      </w:pPr>
    </w:p>
    <w:p w14:paraId="5B5FBEA2" w14:textId="3E6E6618" w:rsidR="00DE3E99" w:rsidRPr="00DF06AB" w:rsidRDefault="00DE3E99"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Reposa sí, el dictamen rendido por el médico especialista en salud ocupacional Jaime Ignacio Mejía Peláez</w:t>
      </w:r>
      <w:r w:rsidRPr="00DF06AB">
        <w:rPr>
          <w:rStyle w:val="Refdenotaalpie"/>
          <w:rFonts w:ascii="Gadugi" w:hAnsi="Gadugi"/>
          <w:color w:val="000000" w:themeColor="text1"/>
          <w:sz w:val="24"/>
          <w:szCs w:val="24"/>
        </w:rPr>
        <w:footnoteReference w:id="42"/>
      </w:r>
      <w:r w:rsidRPr="00DF06AB">
        <w:rPr>
          <w:rFonts w:ascii="Gadugi" w:hAnsi="Gadugi"/>
          <w:color w:val="000000" w:themeColor="text1"/>
          <w:sz w:val="24"/>
          <w:szCs w:val="24"/>
        </w:rPr>
        <w:t>, que se ajusta a las prescripciones señaladas, por lo que podía ser valorado, en el que, para refutar la calificación de la pérdida de capacidad laboral que había realizado la Junta de Calificación, dijo el perito que allí se sobrevalor</w:t>
      </w:r>
      <w:r w:rsidR="004061B8" w:rsidRPr="00DF06AB">
        <w:rPr>
          <w:rFonts w:ascii="Gadugi" w:hAnsi="Gadugi"/>
          <w:color w:val="000000" w:themeColor="text1"/>
          <w:sz w:val="24"/>
          <w:szCs w:val="24"/>
        </w:rPr>
        <w:t xml:space="preserve">aron las secuelas del accidente, pues la señora Clara Rojo venía con unas preexistencias importantes que le impedían su adecuada movilización, por tanto, concluyó que la Junta sobrevaloró las secuelas del accidente en un 19,67% y las fijó en 39,4%. </w:t>
      </w:r>
    </w:p>
    <w:p w14:paraId="2C4F6CA1" w14:textId="7E072205" w:rsidR="007C59D6" w:rsidRPr="00DF06AB" w:rsidRDefault="007C59D6" w:rsidP="00DF06AB">
      <w:pPr>
        <w:tabs>
          <w:tab w:val="left" w:pos="0"/>
        </w:tabs>
        <w:spacing w:after="0" w:line="276" w:lineRule="auto"/>
        <w:jc w:val="both"/>
        <w:rPr>
          <w:rFonts w:ascii="Gadugi" w:hAnsi="Gadugi"/>
          <w:color w:val="000000" w:themeColor="text1"/>
          <w:sz w:val="24"/>
          <w:szCs w:val="24"/>
        </w:rPr>
      </w:pPr>
    </w:p>
    <w:p w14:paraId="72B1093B" w14:textId="58ACC785" w:rsidR="007C59D6" w:rsidRPr="00DF06AB" w:rsidRDefault="007C59D6"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 xml:space="preserve">Es claro, como dijo este mismo perito, que no hay elementos sustanciales para afirmar que la causa por la cual la víctima no puede caminar y tiene que desplazarse en silla de ruedas sea la fractura de la pelvis, el fémur o las vértebras y, por ello, pudo ser un error técnico de la Junta señalar que las deficiencias se originaron única y exclusivamente con el accidente de tránsito. Y se afirma que es claro, porque llegar a esa conclusión, sería desconocer todos los antecedentes clínicos que ella presentaba, como antes se indicó. </w:t>
      </w:r>
    </w:p>
    <w:p w14:paraId="776F158D" w14:textId="7B9AB310" w:rsidR="007C59D6" w:rsidRPr="00DF06AB" w:rsidRDefault="007C59D6" w:rsidP="00DF06AB">
      <w:pPr>
        <w:tabs>
          <w:tab w:val="left" w:pos="0"/>
        </w:tabs>
        <w:spacing w:after="0" w:line="276" w:lineRule="auto"/>
        <w:jc w:val="both"/>
        <w:rPr>
          <w:rFonts w:ascii="Gadugi" w:hAnsi="Gadugi"/>
          <w:color w:val="000000" w:themeColor="text1"/>
          <w:sz w:val="24"/>
          <w:szCs w:val="24"/>
        </w:rPr>
      </w:pPr>
    </w:p>
    <w:p w14:paraId="4117C75F" w14:textId="481393B8" w:rsidR="00AB13A1" w:rsidRPr="00DF06AB" w:rsidRDefault="007C59D6"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Pero no se sigue de ahí que pueda desconocerse el efecto que las lesiones causadas en el accidente tuvieron en su desempeño personal y social. De hecho, es evidente que hasta ese momento ella salía sola a la calle, sin ayuda de otras personas, lo cual no pudo hacer con posterioridad por su reducción a</w:t>
      </w:r>
      <w:r w:rsidR="00AB13A1" w:rsidRPr="00DF06AB">
        <w:rPr>
          <w:rFonts w:ascii="Gadugi" w:hAnsi="Gadugi"/>
          <w:color w:val="000000" w:themeColor="text1"/>
          <w:sz w:val="24"/>
          <w:szCs w:val="24"/>
        </w:rPr>
        <w:t xml:space="preserve"> </w:t>
      </w:r>
      <w:r w:rsidRPr="00DF06AB">
        <w:rPr>
          <w:rFonts w:ascii="Gadugi" w:hAnsi="Gadugi"/>
          <w:color w:val="000000" w:themeColor="text1"/>
          <w:sz w:val="24"/>
          <w:szCs w:val="24"/>
        </w:rPr>
        <w:t>la</w:t>
      </w:r>
      <w:r w:rsidR="00AB13A1" w:rsidRPr="00DF06AB">
        <w:rPr>
          <w:rFonts w:ascii="Gadugi" w:hAnsi="Gadugi"/>
          <w:color w:val="000000" w:themeColor="text1"/>
          <w:sz w:val="24"/>
          <w:szCs w:val="24"/>
        </w:rPr>
        <w:t xml:space="preserve"> </w:t>
      </w:r>
      <w:r w:rsidRPr="00DF06AB">
        <w:rPr>
          <w:rFonts w:ascii="Gadugi" w:hAnsi="Gadugi"/>
          <w:color w:val="000000" w:themeColor="text1"/>
          <w:sz w:val="24"/>
          <w:szCs w:val="24"/>
        </w:rPr>
        <w:t xml:space="preserve">silla de ruedas, a lo </w:t>
      </w:r>
      <w:r w:rsidR="00922D78" w:rsidRPr="00DF06AB">
        <w:rPr>
          <w:rFonts w:ascii="Gadugi" w:hAnsi="Gadugi"/>
          <w:color w:val="000000" w:themeColor="text1"/>
          <w:sz w:val="24"/>
          <w:szCs w:val="24"/>
        </w:rPr>
        <w:t>que</w:t>
      </w:r>
      <w:r w:rsidRPr="00DF06AB">
        <w:rPr>
          <w:rFonts w:ascii="Gadugi" w:hAnsi="Gadugi"/>
          <w:color w:val="000000" w:themeColor="text1"/>
          <w:sz w:val="24"/>
          <w:szCs w:val="24"/>
        </w:rPr>
        <w:t xml:space="preserve"> contribuyeron sus padecimientos anteriores. En todo caso, desde ese momento, su situación varió de forma determinante, tanto más cuando lo que se concluye es que hubo perturbaciones de carácter funcional</w:t>
      </w:r>
      <w:r w:rsidR="00AB13A1" w:rsidRPr="00DF06AB">
        <w:rPr>
          <w:rFonts w:ascii="Gadugi" w:hAnsi="Gadugi"/>
          <w:color w:val="000000" w:themeColor="text1"/>
          <w:sz w:val="24"/>
          <w:szCs w:val="24"/>
        </w:rPr>
        <w:t xml:space="preserve">, en particular del órgano de locomoción. </w:t>
      </w:r>
    </w:p>
    <w:p w14:paraId="1300FBDB" w14:textId="27CAC532" w:rsidR="00AB13A1" w:rsidRPr="00DF06AB" w:rsidRDefault="00AB13A1" w:rsidP="00DF06AB">
      <w:pPr>
        <w:tabs>
          <w:tab w:val="left" w:pos="0"/>
        </w:tabs>
        <w:spacing w:after="0" w:line="276" w:lineRule="auto"/>
        <w:jc w:val="both"/>
        <w:rPr>
          <w:rFonts w:ascii="Gadugi" w:hAnsi="Gadugi"/>
          <w:color w:val="000000" w:themeColor="text1"/>
          <w:sz w:val="24"/>
          <w:szCs w:val="24"/>
        </w:rPr>
      </w:pPr>
    </w:p>
    <w:p w14:paraId="70A07D0C" w14:textId="730FAD0C" w:rsidR="000A1B4A" w:rsidRPr="00DF06AB" w:rsidRDefault="00AB13A1"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 xml:space="preserve">Distinto problema es el de la tasación. Es </w:t>
      </w:r>
      <w:r w:rsidR="004729B3" w:rsidRPr="00DF06AB">
        <w:rPr>
          <w:rFonts w:ascii="Gadugi" w:hAnsi="Gadugi"/>
          <w:color w:val="000000" w:themeColor="text1"/>
          <w:sz w:val="24"/>
          <w:szCs w:val="24"/>
        </w:rPr>
        <w:t>manifiesto</w:t>
      </w:r>
      <w:r w:rsidRPr="00DF06AB">
        <w:rPr>
          <w:rFonts w:ascii="Gadugi" w:hAnsi="Gadugi"/>
          <w:color w:val="000000" w:themeColor="text1"/>
          <w:sz w:val="24"/>
          <w:szCs w:val="24"/>
        </w:rPr>
        <w:t xml:space="preserve"> que la pretensión de la parte demandante desborda los parámetros fijados por la jurisprudencia nacional y local, con apoyo en los cuales se ha venido haciendo un </w:t>
      </w:r>
      <w:r w:rsidR="000A1B4A" w:rsidRPr="00DF06AB">
        <w:rPr>
          <w:rFonts w:ascii="Gadugi" w:hAnsi="Gadugi"/>
          <w:color w:val="000000" w:themeColor="text1"/>
          <w:sz w:val="24"/>
          <w:szCs w:val="24"/>
        </w:rPr>
        <w:t xml:space="preserve">sumario de eventos para establecerlos. </w:t>
      </w:r>
    </w:p>
    <w:p w14:paraId="4E4F500F" w14:textId="77777777" w:rsidR="000A1B4A" w:rsidRPr="00DF06AB" w:rsidRDefault="000A1B4A" w:rsidP="00DF06AB">
      <w:pPr>
        <w:tabs>
          <w:tab w:val="left" w:pos="0"/>
        </w:tabs>
        <w:spacing w:after="0" w:line="276" w:lineRule="auto"/>
        <w:jc w:val="both"/>
        <w:rPr>
          <w:rFonts w:ascii="Gadugi" w:hAnsi="Gadugi"/>
          <w:color w:val="000000" w:themeColor="text1"/>
          <w:sz w:val="24"/>
          <w:szCs w:val="24"/>
        </w:rPr>
      </w:pPr>
    </w:p>
    <w:p w14:paraId="28FBD154" w14:textId="33E55FEF" w:rsidR="00AB13A1" w:rsidRPr="00DF06AB" w:rsidRDefault="000A1B4A" w:rsidP="00DF06AB">
      <w:pPr>
        <w:tabs>
          <w:tab w:val="left" w:pos="0"/>
        </w:tabs>
        <w:spacing w:after="0" w:line="276" w:lineRule="auto"/>
        <w:jc w:val="both"/>
        <w:rPr>
          <w:rFonts w:ascii="Gadugi" w:hAnsi="Gadugi"/>
          <w:color w:val="000000" w:themeColor="text1"/>
          <w:sz w:val="24"/>
          <w:szCs w:val="24"/>
        </w:rPr>
      </w:pPr>
      <w:r w:rsidRPr="00DF06AB">
        <w:rPr>
          <w:rFonts w:ascii="Gadugi" w:hAnsi="Gadugi"/>
          <w:color w:val="000000" w:themeColor="text1"/>
          <w:sz w:val="24"/>
          <w:szCs w:val="24"/>
        </w:rPr>
        <w:t xml:space="preserve">Así, por ejemplo, en la sentencia SC-0019-2022 citada, se dijo: </w:t>
      </w:r>
    </w:p>
    <w:p w14:paraId="5AF92368" w14:textId="22D03203" w:rsidR="004061B8" w:rsidRPr="00DF06AB" w:rsidRDefault="004061B8" w:rsidP="00DF06AB">
      <w:pPr>
        <w:tabs>
          <w:tab w:val="left" w:pos="0"/>
        </w:tabs>
        <w:spacing w:after="0" w:line="276" w:lineRule="auto"/>
        <w:jc w:val="both"/>
        <w:rPr>
          <w:rFonts w:ascii="Gadugi" w:hAnsi="Gadugi"/>
          <w:color w:val="000000" w:themeColor="text1"/>
          <w:sz w:val="24"/>
          <w:szCs w:val="24"/>
        </w:rPr>
      </w:pPr>
    </w:p>
    <w:p w14:paraId="7ECE0493" w14:textId="77777777" w:rsidR="000A1B4A" w:rsidRPr="00896234" w:rsidRDefault="000A1B4A" w:rsidP="00896234">
      <w:pPr>
        <w:pStyle w:val="Prrafodelista"/>
        <w:widowControl w:val="0"/>
        <w:tabs>
          <w:tab w:val="left" w:pos="993"/>
          <w:tab w:val="left" w:pos="1701"/>
          <w:tab w:val="left" w:pos="2552"/>
        </w:tabs>
        <w:overflowPunct w:val="0"/>
        <w:autoSpaceDE w:val="0"/>
        <w:autoSpaceDN w:val="0"/>
        <w:adjustRightInd w:val="0"/>
        <w:spacing w:after="0" w:line="240" w:lineRule="auto"/>
        <w:ind w:left="426" w:right="420"/>
        <w:jc w:val="both"/>
        <w:rPr>
          <w:rFonts w:ascii="Gadugi" w:hAnsi="Gadugi" w:cs="Arial"/>
          <w:szCs w:val="24"/>
          <w:lang w:val="es-ES"/>
        </w:rPr>
      </w:pPr>
      <w:r w:rsidRPr="00896234">
        <w:rPr>
          <w:rFonts w:ascii="Gadugi" w:hAnsi="Gadugi" w:cs="Arial"/>
          <w:szCs w:val="24"/>
        </w:rPr>
        <w:t xml:space="preserve">En relación con el daño a la vida de relación que los demandados también consideran excesivo, </w:t>
      </w:r>
      <w:r w:rsidRPr="00896234">
        <w:rPr>
          <w:rFonts w:ascii="Gadugi" w:hAnsi="Gadugi" w:cs="Arial"/>
          <w:szCs w:val="24"/>
          <w:lang w:val="es-ES"/>
        </w:rPr>
        <w:t xml:space="preserve">por ser cuestión que también corresponde al arbitrio judicial, pero depende, como en el moral, de las circunstancias que rodean cada caso, se tendrán en cuenta una serie de eventos que vienen siendo compendiados por la Sala. En efecto, en la citada sentencia TSP-SC-0083-2021, se dijo: </w:t>
      </w:r>
    </w:p>
    <w:p w14:paraId="409279C5" w14:textId="77777777" w:rsidR="000A1B4A" w:rsidRPr="00896234" w:rsidRDefault="000A1B4A" w:rsidP="00896234">
      <w:pPr>
        <w:pStyle w:val="Prrafodelista"/>
        <w:widowControl w:val="0"/>
        <w:tabs>
          <w:tab w:val="left" w:pos="993"/>
          <w:tab w:val="left" w:pos="1701"/>
          <w:tab w:val="left" w:pos="2552"/>
        </w:tabs>
        <w:overflowPunct w:val="0"/>
        <w:autoSpaceDE w:val="0"/>
        <w:autoSpaceDN w:val="0"/>
        <w:adjustRightInd w:val="0"/>
        <w:spacing w:after="0" w:line="240" w:lineRule="auto"/>
        <w:ind w:left="426" w:right="420"/>
        <w:jc w:val="both"/>
        <w:rPr>
          <w:rFonts w:ascii="Gadugi" w:hAnsi="Gadugi" w:cs="Arial"/>
          <w:bCs/>
          <w:szCs w:val="24"/>
          <w:lang w:val="es-ES"/>
        </w:rPr>
      </w:pPr>
    </w:p>
    <w:p w14:paraId="4E564E43"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Acerca de su cuantificación, también recordó recientemente esta Sala</w:t>
      </w:r>
      <w:r w:rsidRPr="00896234">
        <w:rPr>
          <w:rStyle w:val="Refdenotaalpie"/>
          <w:rFonts w:ascii="Gadugi" w:hAnsi="Gadugi"/>
          <w:szCs w:val="24"/>
        </w:rPr>
        <w:footnoteReference w:id="43"/>
      </w:r>
      <w:r w:rsidRPr="00896234">
        <w:rPr>
          <w:rFonts w:ascii="Gadugi" w:hAnsi="Gadugi"/>
          <w:szCs w:val="24"/>
        </w:rPr>
        <w:t xml:space="preserve"> que: </w:t>
      </w:r>
    </w:p>
    <w:p w14:paraId="6005360E"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42F7AF7F" w14:textId="5B7B645B"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w:t>
      </w:r>
      <w:r w:rsidR="009B4F9B">
        <w:rPr>
          <w:rFonts w:ascii="Gadugi" w:hAnsi="Gadugi"/>
          <w:szCs w:val="24"/>
        </w:rPr>
        <w:t xml:space="preserve"> </w:t>
      </w:r>
      <w:r w:rsidRPr="00896234">
        <w:rPr>
          <w:rFonts w:ascii="Gadugi" w:hAnsi="Gadugi"/>
          <w:szCs w:val="24"/>
        </w:rPr>
        <w:t xml:space="preserve">sobre el perjuicio por el daño a la vida de relación, también este Tribunal ha sustentado el monto a reconocer, derivado del arbitrio judicial, en sendos </w:t>
      </w:r>
      <w:r w:rsidRPr="00896234">
        <w:rPr>
          <w:rFonts w:ascii="Gadugi" w:hAnsi="Gadugi"/>
          <w:szCs w:val="24"/>
        </w:rPr>
        <w:lastRenderedPageBreak/>
        <w:t xml:space="preserve">pronunciamientos de la Sala de Casación Civil. En efecto, en la sentencia del 5 de febrero de 2020, radicado 2007- 000532-01, con ponencia del Magistrado Grisales Herrera, se trajo a colación que es necesario: </w:t>
      </w:r>
    </w:p>
    <w:p w14:paraId="33147101"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32401359" w14:textId="34A29002"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w:t>
      </w:r>
      <w:r w:rsidR="009B4F9B">
        <w:rPr>
          <w:rFonts w:ascii="Gadugi" w:hAnsi="Gadugi"/>
          <w:szCs w:val="24"/>
        </w:rPr>
        <w:t xml:space="preserve"> </w:t>
      </w:r>
      <w:r w:rsidRPr="00896234">
        <w:rPr>
          <w:rFonts w:ascii="Gadugi" w:hAnsi="Gadugi"/>
          <w:szCs w:val="24"/>
        </w:rPr>
        <w:t>reiterar, lo dicho por la CSJ</w:t>
      </w:r>
      <w:r w:rsidRPr="00896234">
        <w:rPr>
          <w:rStyle w:val="Refdenotaalpie"/>
          <w:rFonts w:ascii="Gadugi" w:hAnsi="Gadugi"/>
          <w:szCs w:val="24"/>
        </w:rPr>
        <w:footnoteReference w:id="44"/>
      </w:r>
      <w:r w:rsidRPr="00896234">
        <w:rPr>
          <w:rFonts w:ascii="Gadugi" w:hAnsi="Gadugi"/>
          <w:szCs w:val="24"/>
        </w:rPr>
        <w:t xml:space="preserve">: “(…) que la fijación del quantum de la respectiva indemnización depende de la intensidad de dolor sufrido por la víctima, en el caso del daño puramente moral, o por la magnitud de la afectación que ella experimenta en sus relaciones interpersonales y/o en su vida 82 83. 43 cotidiana, en el caso de la segunda clase de perjuicio de que aquí se trata.”; y ponderar los factores siguientes: </w:t>
      </w:r>
    </w:p>
    <w:p w14:paraId="5F330AF5"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443839BD"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a. La CSJ para el año 2008</w:t>
      </w:r>
      <w:r w:rsidRPr="00896234">
        <w:rPr>
          <w:rStyle w:val="Refdenotaalpie"/>
          <w:rFonts w:ascii="Gadugi" w:hAnsi="Gadugi"/>
          <w:szCs w:val="24"/>
        </w:rPr>
        <w:footnoteReference w:id="45"/>
      </w:r>
      <w:r w:rsidRPr="00896234">
        <w:rPr>
          <w:rFonts w:ascii="Gadugi" w:hAnsi="Gadugi"/>
          <w:szCs w:val="24"/>
        </w:rPr>
        <w:t xml:space="preserve">, lo tasó en $90 millones para la víctima directa, que quedó con paraplejia, discapacidad permanente. </w:t>
      </w:r>
    </w:p>
    <w:p w14:paraId="3C0BCE3E"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2BF3FE69" w14:textId="084A0DE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b. El monto se incrementó por esa Corporación</w:t>
      </w:r>
      <w:r w:rsidRPr="00896234">
        <w:rPr>
          <w:rStyle w:val="Refdenotaalpie"/>
          <w:rFonts w:ascii="Gadugi" w:hAnsi="Gadugi"/>
          <w:szCs w:val="24"/>
        </w:rPr>
        <w:footnoteReference w:id="46"/>
      </w:r>
      <w:r w:rsidRPr="00896234">
        <w:rPr>
          <w:rFonts w:ascii="Gadugi" w:hAnsi="Gadugi"/>
          <w:szCs w:val="24"/>
        </w:rPr>
        <w:t xml:space="preserve"> a $140 millones, sin aumentos posteriores</w:t>
      </w:r>
      <w:r w:rsidRPr="00896234">
        <w:rPr>
          <w:rStyle w:val="Refdenotaalpie"/>
          <w:rFonts w:ascii="Gadugi" w:hAnsi="Gadugi"/>
          <w:szCs w:val="24"/>
        </w:rPr>
        <w:footnoteReference w:id="47"/>
      </w:r>
      <w:r w:rsidRPr="00896234">
        <w:rPr>
          <w:rFonts w:ascii="Gadugi" w:hAnsi="Gadugi"/>
          <w:szCs w:val="24"/>
        </w:rPr>
        <w:t>.</w:t>
      </w:r>
    </w:p>
    <w:p w14:paraId="4A73CC79"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57781EFD"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 xml:space="preserve">c. Esa Magistratura en el fallo SC-5885 del 06-05-2016, fijó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 </w:t>
      </w:r>
    </w:p>
    <w:p w14:paraId="3649B25E"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444C8D8D"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d. En fallo del 28-06-2017</w:t>
      </w:r>
      <w:r w:rsidRPr="00896234">
        <w:rPr>
          <w:rStyle w:val="Refdenotaalpie"/>
          <w:rFonts w:ascii="Gadugi" w:hAnsi="Gadugi"/>
          <w:szCs w:val="24"/>
        </w:rPr>
        <w:footnoteReference w:id="48"/>
      </w:r>
      <w:r w:rsidRPr="00896234">
        <w:rPr>
          <w:rFonts w:ascii="Gadugi" w:hAnsi="Gadugi"/>
          <w:szCs w:val="24"/>
        </w:rPr>
        <w:t xml:space="preserve">, reconoció $70 millones para un menor de edad, a quien se causó parálisis cerebral al momento del parto, que le generó una cuadriplejía. </w:t>
      </w:r>
    </w:p>
    <w:p w14:paraId="47DF260D"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56C393AB"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 xml:space="preserve">e. Y en la sentencia SC-21828-2017, la CSJ condenó por este rubro, a $30 millones para la víctima directa, la afectación consistió en la extracción del ojo izquierdo, que le dejó como secuela alteración estética del rostro en forma permanente y, desde luego, mermó su capacidad visual. </w:t>
      </w:r>
    </w:p>
    <w:p w14:paraId="2804E3E2"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5EA729FE" w14:textId="726DE9D8"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A ello se agrega que, más recientemente, en la sentencia SC4803-2019, a un caso en el que la víctima sufrió la pérdida permanente de su capacidad de locomoción “lo que implica que en sus años venideros su cotidianidad no será igual, en tanto no podrá caminar, correr, así como realizar actividades en la misma forma en las cuales las ejecutaba, pues dependerá de otras personas…” reconoció una suma equivalente a 50 salarios mínimos legales mensuales, que hoy ascenderían a $45’426.30</w:t>
      </w:r>
      <w:r w:rsidR="00C41718">
        <w:rPr>
          <w:rFonts w:ascii="Gadugi" w:hAnsi="Gadugi"/>
          <w:szCs w:val="24"/>
        </w:rPr>
        <w:t>0,00</w:t>
      </w:r>
      <w:r w:rsidRPr="00896234">
        <w:rPr>
          <w:rFonts w:ascii="Gadugi" w:hAnsi="Gadugi"/>
          <w:szCs w:val="24"/>
        </w:rPr>
        <w:t xml:space="preserve">. </w:t>
      </w:r>
    </w:p>
    <w:p w14:paraId="4E02EDC2"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61680850" w14:textId="09DE3B22"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En la sentencia que se cita, STP.SC0071-2021, se reconoció la suma de $20’000.00</w:t>
      </w:r>
      <w:r w:rsidR="00C41718">
        <w:rPr>
          <w:rFonts w:ascii="Gadugi" w:hAnsi="Gadugi"/>
          <w:szCs w:val="24"/>
        </w:rPr>
        <w:t>0,00</w:t>
      </w:r>
      <w:r w:rsidRPr="00896234">
        <w:rPr>
          <w:rFonts w:ascii="Gadugi" w:hAnsi="Gadugi"/>
          <w:szCs w:val="24"/>
        </w:rPr>
        <w:t xml:space="preserve"> a una mujer que padeció una deformidad física menor, la pérdida de la capacidad laboral fue inferior al 50%, y aún estaba en tratamiento para superar su lesión. </w:t>
      </w:r>
    </w:p>
    <w:p w14:paraId="6F13C0EC"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63DD1219"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r w:rsidRPr="00896234">
        <w:rPr>
          <w:rFonts w:ascii="Gadugi" w:hAnsi="Gadugi"/>
          <w:szCs w:val="24"/>
        </w:rPr>
        <w:t xml:space="preserve">En la sentencia TSP-SC-0080-2021, esta Corporación había adicionado otros eventos, como estos: </w:t>
      </w:r>
    </w:p>
    <w:p w14:paraId="330C265E"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7428C374" w14:textId="77777777" w:rsidR="000A1B4A" w:rsidRPr="00896234" w:rsidRDefault="000A1B4A" w:rsidP="00896234">
      <w:pPr>
        <w:widowControl w:val="0"/>
        <w:numPr>
          <w:ilvl w:val="0"/>
          <w:numId w:val="35"/>
        </w:numPr>
        <w:tabs>
          <w:tab w:val="left" w:pos="993"/>
          <w:tab w:val="left" w:pos="1985"/>
        </w:tabs>
        <w:overflowPunct w:val="0"/>
        <w:autoSpaceDE w:val="0"/>
        <w:autoSpaceDN w:val="0"/>
        <w:adjustRightInd w:val="0"/>
        <w:spacing w:after="0" w:line="240" w:lineRule="auto"/>
        <w:ind w:left="426" w:right="420" w:firstLine="0"/>
        <w:jc w:val="both"/>
        <w:rPr>
          <w:rFonts w:ascii="Gadugi" w:hAnsi="Gadugi" w:cs="Arial"/>
          <w:szCs w:val="24"/>
          <w:lang w:val="es-ES"/>
        </w:rPr>
      </w:pPr>
      <w:r w:rsidRPr="00896234">
        <w:rPr>
          <w:rFonts w:ascii="Gadugi" w:hAnsi="Gadugi" w:cs="Arial"/>
          <w:szCs w:val="24"/>
          <w:lang w:val="es-ES"/>
        </w:rPr>
        <w:t xml:space="preserve">Esta Sala en el año 2018. Reconoció por este perjuicio: </w:t>
      </w:r>
      <w:r w:rsidRPr="00896234">
        <w:rPr>
          <w:rFonts w:ascii="Gadugi" w:hAnsi="Gadugi" w:cs="Arial"/>
          <w:b/>
          <w:szCs w:val="24"/>
          <w:lang w:val="es-ES"/>
        </w:rPr>
        <w:t>(i)</w:t>
      </w:r>
      <w:r w:rsidRPr="00896234">
        <w:rPr>
          <w:rFonts w:ascii="Gadugi" w:hAnsi="Gadugi" w:cs="Arial"/>
          <w:szCs w:val="24"/>
          <w:lang w:val="es-ES"/>
        </w:rPr>
        <w:t xml:space="preserve"> Diez (10) millones de pesos para una mujer, cuya lesión no le dejó secuelas físicas ni padecimientos que se prolongaran (Proceso No.2011-00252-01); y, </w:t>
      </w:r>
      <w:r w:rsidRPr="00896234">
        <w:rPr>
          <w:rFonts w:ascii="Gadugi" w:hAnsi="Gadugi" w:cs="Arial"/>
          <w:b/>
          <w:szCs w:val="24"/>
          <w:lang w:val="es-ES"/>
        </w:rPr>
        <w:t>(ii)</w:t>
      </w:r>
      <w:r w:rsidRPr="00896234">
        <w:rPr>
          <w:rFonts w:ascii="Gadugi" w:hAnsi="Gadugi" w:cs="Arial"/>
          <w:szCs w:val="24"/>
          <w:lang w:val="es-ES"/>
        </w:rPr>
        <w:t xml:space="preserve"> Veinte (20) millones de pesos, </w:t>
      </w:r>
      <w:r w:rsidRPr="00896234">
        <w:rPr>
          <w:rFonts w:ascii="Gadugi" w:hAnsi="Gadugi" w:cs="Arial"/>
          <w:szCs w:val="24"/>
          <w:lang w:val="es-ES"/>
        </w:rPr>
        <w:lastRenderedPageBreak/>
        <w:t>para un hombre con afectaciones físicas permanentes (Deformidad de la columna, cicatrices, perturbación funcional transitoria del órgano de la defecación y permanente del de la micción) que influenciaron en su comportamiento personal y familiar al punto de separarse (Radicado No.2012-00240-01).</w:t>
      </w:r>
    </w:p>
    <w:p w14:paraId="5ADF3B24" w14:textId="77777777" w:rsidR="000A1B4A" w:rsidRPr="00896234" w:rsidRDefault="000A1B4A" w:rsidP="00896234">
      <w:pPr>
        <w:widowControl w:val="0"/>
        <w:tabs>
          <w:tab w:val="left" w:pos="993"/>
          <w:tab w:val="left" w:pos="1985"/>
        </w:tabs>
        <w:overflowPunct w:val="0"/>
        <w:autoSpaceDE w:val="0"/>
        <w:autoSpaceDN w:val="0"/>
        <w:adjustRightInd w:val="0"/>
        <w:spacing w:after="0" w:line="240" w:lineRule="auto"/>
        <w:ind w:left="426" w:right="420"/>
        <w:jc w:val="both"/>
        <w:rPr>
          <w:rFonts w:ascii="Gadugi" w:hAnsi="Gadugi" w:cs="Arial"/>
          <w:szCs w:val="24"/>
          <w:lang w:val="es-ES"/>
        </w:rPr>
      </w:pPr>
    </w:p>
    <w:p w14:paraId="40ECB39D" w14:textId="77777777" w:rsidR="000A1B4A" w:rsidRPr="00896234" w:rsidRDefault="000A1B4A" w:rsidP="00896234">
      <w:pPr>
        <w:widowControl w:val="0"/>
        <w:numPr>
          <w:ilvl w:val="0"/>
          <w:numId w:val="35"/>
        </w:numPr>
        <w:tabs>
          <w:tab w:val="left" w:pos="993"/>
          <w:tab w:val="left" w:pos="1985"/>
        </w:tabs>
        <w:overflowPunct w:val="0"/>
        <w:autoSpaceDE w:val="0"/>
        <w:autoSpaceDN w:val="0"/>
        <w:adjustRightInd w:val="0"/>
        <w:spacing w:after="0" w:line="240" w:lineRule="auto"/>
        <w:ind w:left="426" w:right="420" w:firstLine="0"/>
        <w:jc w:val="both"/>
        <w:rPr>
          <w:rFonts w:ascii="Gadugi" w:hAnsi="Gadugi" w:cs="Arial"/>
          <w:szCs w:val="24"/>
          <w:lang w:val="es-ES"/>
        </w:rPr>
      </w:pPr>
      <w:r w:rsidRPr="00896234">
        <w:rPr>
          <w:rFonts w:ascii="Gadugi" w:hAnsi="Gadugi" w:cs="Arial"/>
          <w:szCs w:val="24"/>
          <w:lang w:val="es-ES"/>
        </w:rPr>
        <w:t>Luego en el año 2019, asunto radicado No.2005-00142-01. Donde la víctima que era una mujer dedicada a labores estéticas, que quedó con una cicatriz que debía ocultar, se reconocieron $10 millones de pesos.</w:t>
      </w:r>
    </w:p>
    <w:p w14:paraId="53B35837" w14:textId="77777777"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szCs w:val="24"/>
        </w:rPr>
      </w:pPr>
    </w:p>
    <w:p w14:paraId="224C0914" w14:textId="6903C77E" w:rsidR="000A1B4A" w:rsidRPr="00896234" w:rsidRDefault="000A1B4A" w:rsidP="00896234">
      <w:pPr>
        <w:widowControl w:val="0"/>
        <w:tabs>
          <w:tab w:val="left" w:pos="993"/>
          <w:tab w:val="left" w:pos="2268"/>
        </w:tabs>
        <w:overflowPunct w:val="0"/>
        <w:autoSpaceDE w:val="0"/>
        <w:autoSpaceDN w:val="0"/>
        <w:adjustRightInd w:val="0"/>
        <w:spacing w:after="0" w:line="240" w:lineRule="auto"/>
        <w:ind w:left="426" w:right="420"/>
        <w:jc w:val="both"/>
        <w:rPr>
          <w:rFonts w:ascii="Gadugi" w:hAnsi="Gadugi" w:cs="Arial"/>
          <w:bCs/>
          <w:szCs w:val="24"/>
          <w:lang w:val="es-ES"/>
        </w:rPr>
      </w:pPr>
      <w:r w:rsidRPr="00896234">
        <w:rPr>
          <w:rFonts w:ascii="Gadugi" w:hAnsi="Gadugi"/>
          <w:szCs w:val="24"/>
        </w:rPr>
        <w:t>Mientras que en la sentencia que sirve de apoyo, esto es, la TSP-0083-2021, donde hubo dos víctimas, una con lesiones y deformidades permanentes y en tratamiento psiquiátrico, y otra con deformidades físicas, amputación de algunos dedos de la mano, el temor permanente que le hace perder el equilibrio, pero que, como se dijo, generó su aislamiento casi total, se fijaron, en su orden, $25’000.00</w:t>
      </w:r>
      <w:r w:rsidR="00C41718">
        <w:rPr>
          <w:rFonts w:ascii="Gadugi" w:hAnsi="Gadugi"/>
          <w:szCs w:val="24"/>
        </w:rPr>
        <w:t>0,00</w:t>
      </w:r>
      <w:r w:rsidRPr="00896234">
        <w:rPr>
          <w:rFonts w:ascii="Gadugi" w:hAnsi="Gadugi"/>
          <w:szCs w:val="24"/>
        </w:rPr>
        <w:t xml:space="preserve"> y $30’000.00</w:t>
      </w:r>
      <w:r w:rsidR="00C41718">
        <w:rPr>
          <w:rFonts w:ascii="Gadugi" w:hAnsi="Gadugi"/>
          <w:szCs w:val="24"/>
        </w:rPr>
        <w:t>0,00</w:t>
      </w:r>
      <w:r w:rsidRPr="00896234">
        <w:rPr>
          <w:rFonts w:ascii="Gadugi" w:hAnsi="Gadugi"/>
          <w:szCs w:val="24"/>
        </w:rPr>
        <w:t>.</w:t>
      </w:r>
    </w:p>
    <w:p w14:paraId="281B5FC7" w14:textId="77777777" w:rsidR="004061B8" w:rsidRPr="00DF06AB" w:rsidRDefault="004061B8" w:rsidP="00DF06AB">
      <w:pPr>
        <w:tabs>
          <w:tab w:val="left" w:pos="0"/>
        </w:tabs>
        <w:spacing w:after="0" w:line="276" w:lineRule="auto"/>
        <w:jc w:val="both"/>
        <w:rPr>
          <w:rFonts w:ascii="Gadugi" w:hAnsi="Gadugi"/>
          <w:color w:val="000000" w:themeColor="text1"/>
          <w:sz w:val="24"/>
          <w:szCs w:val="24"/>
        </w:rPr>
      </w:pPr>
    </w:p>
    <w:p w14:paraId="2A7956BE" w14:textId="751EA072" w:rsidR="00CF15C8" w:rsidRPr="00DF06AB" w:rsidRDefault="000A1B4A" w:rsidP="00DF06AB">
      <w:pPr>
        <w:spacing w:after="0" w:line="276" w:lineRule="auto"/>
        <w:jc w:val="both"/>
        <w:rPr>
          <w:rFonts w:ascii="Gadugi" w:hAnsi="Gadugi"/>
          <w:sz w:val="24"/>
          <w:szCs w:val="24"/>
        </w:rPr>
      </w:pPr>
      <w:r w:rsidRPr="00DF06AB">
        <w:rPr>
          <w:rFonts w:ascii="Gadugi" w:hAnsi="Gadugi"/>
          <w:sz w:val="24"/>
          <w:szCs w:val="24"/>
        </w:rPr>
        <w:t xml:space="preserve">Trasunto del cual emerge que, en un caso como este, en el que </w:t>
      </w:r>
      <w:r w:rsidR="005F6C59" w:rsidRPr="00DF06AB">
        <w:rPr>
          <w:rFonts w:ascii="Gadugi" w:hAnsi="Gadugi"/>
          <w:sz w:val="24"/>
          <w:szCs w:val="24"/>
        </w:rPr>
        <w:t>la disminución de los placeres cotidianos de la víctima deriva</w:t>
      </w:r>
      <w:r w:rsidR="00CF15C8" w:rsidRPr="00DF06AB">
        <w:rPr>
          <w:rFonts w:ascii="Gadugi" w:hAnsi="Gadugi"/>
          <w:sz w:val="24"/>
          <w:szCs w:val="24"/>
        </w:rPr>
        <w:t xml:space="preserve"> en buena parte de los padecimientos de origen común que traía desde antes del accidente, pero se intensificaron en cierto grado con las lesiones allí sufridas, producto de las cuales se vio ya definitivamente reducida a la silla de ruedas, estima la Sala que debe fijarse la suma de $15’000.00</w:t>
      </w:r>
      <w:r w:rsidR="00C41718">
        <w:rPr>
          <w:rFonts w:ascii="Gadugi" w:hAnsi="Gadugi"/>
          <w:sz w:val="24"/>
          <w:szCs w:val="24"/>
        </w:rPr>
        <w:t>0,00</w:t>
      </w:r>
      <w:r w:rsidR="00CF15C8" w:rsidRPr="00DF06AB">
        <w:rPr>
          <w:rFonts w:ascii="Gadugi" w:hAnsi="Gadugi"/>
          <w:sz w:val="24"/>
          <w:szCs w:val="24"/>
        </w:rPr>
        <w:t>.</w:t>
      </w:r>
    </w:p>
    <w:p w14:paraId="3ADC2FE7" w14:textId="66F39A75" w:rsidR="00DE3E99" w:rsidRPr="00DF06AB" w:rsidRDefault="00CF15C8" w:rsidP="00DF06AB">
      <w:pPr>
        <w:tabs>
          <w:tab w:val="left" w:pos="0"/>
        </w:tabs>
        <w:spacing w:after="0" w:line="276" w:lineRule="auto"/>
        <w:jc w:val="both"/>
        <w:rPr>
          <w:rFonts w:ascii="Gadugi" w:hAnsi="Gadugi"/>
          <w:sz w:val="24"/>
          <w:szCs w:val="24"/>
        </w:rPr>
      </w:pPr>
      <w:r w:rsidRPr="00DF06AB">
        <w:rPr>
          <w:rFonts w:ascii="Gadugi" w:hAnsi="Gadugi"/>
          <w:sz w:val="24"/>
          <w:szCs w:val="24"/>
        </w:rPr>
        <w:t xml:space="preserve"> </w:t>
      </w:r>
    </w:p>
    <w:p w14:paraId="4A79B830" w14:textId="77777777" w:rsidR="00CF15C8" w:rsidRPr="00DF06AB" w:rsidRDefault="00CF15C8" w:rsidP="00DF06AB">
      <w:pPr>
        <w:pStyle w:val="Prrafodelista"/>
        <w:numPr>
          <w:ilvl w:val="0"/>
          <w:numId w:val="34"/>
        </w:numPr>
        <w:tabs>
          <w:tab w:val="left" w:pos="426"/>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Dice la recurrente que el</w:t>
      </w:r>
      <w:r w:rsidR="007D5FA1" w:rsidRPr="00DF06AB">
        <w:rPr>
          <w:rFonts w:ascii="Gadugi" w:eastAsia="Gadugi" w:hAnsi="Gadugi" w:cs="Gadugi"/>
          <w:sz w:val="24"/>
          <w:szCs w:val="24"/>
        </w:rPr>
        <w:t xml:space="preserve"> daño moral estuvo mal cuantificado y no era dable reducir su monto, pues el mismo se presume</w:t>
      </w:r>
      <w:r w:rsidRPr="00DF06AB">
        <w:rPr>
          <w:rFonts w:ascii="Gadugi" w:eastAsia="Gadugi" w:hAnsi="Gadugi" w:cs="Gadugi"/>
          <w:sz w:val="24"/>
          <w:szCs w:val="24"/>
        </w:rPr>
        <w:t xml:space="preserve">. </w:t>
      </w:r>
    </w:p>
    <w:p w14:paraId="0A0065BE" w14:textId="4C4BECEF" w:rsidR="00CF15C8" w:rsidRPr="00DF06AB" w:rsidRDefault="00CF15C8" w:rsidP="00DF06AB">
      <w:pPr>
        <w:pStyle w:val="Prrafodelista"/>
        <w:tabs>
          <w:tab w:val="left" w:pos="426"/>
        </w:tabs>
        <w:spacing w:after="0" w:line="276" w:lineRule="auto"/>
        <w:ind w:left="0"/>
        <w:jc w:val="both"/>
        <w:rPr>
          <w:rFonts w:ascii="Gadugi" w:eastAsia="Gadugi" w:hAnsi="Gadugi" w:cs="Gadugi"/>
          <w:sz w:val="24"/>
          <w:szCs w:val="24"/>
        </w:rPr>
      </w:pPr>
    </w:p>
    <w:p w14:paraId="395FCBA3" w14:textId="77777777" w:rsidR="00AD28C8" w:rsidRPr="00DF06AB" w:rsidRDefault="00CF15C8"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 xml:space="preserve">En primer término, si la sustentación de un recurso busca poner al descubierto el error del juez en su providencia y confrontarlo con la tesis del impugnante, no basta con afirmar en este caso que el </w:t>
      </w:r>
      <w:r w:rsidR="00AD28C8" w:rsidRPr="00DF06AB">
        <w:rPr>
          <w:rFonts w:ascii="Gadugi" w:eastAsia="Gadugi" w:hAnsi="Gadugi" w:cs="Gadugi"/>
          <w:sz w:val="24"/>
          <w:szCs w:val="24"/>
        </w:rPr>
        <w:t xml:space="preserve">perjuicio derivado del daño moral estuvo mal cuantificado, sin explicar por qué. Eso sería suficiente para desechar esta parte de la réplica. </w:t>
      </w:r>
    </w:p>
    <w:p w14:paraId="384D8EE0" w14:textId="77777777" w:rsidR="00AD28C8" w:rsidRPr="00DF06AB" w:rsidRDefault="00AD28C8" w:rsidP="00DF06AB">
      <w:pPr>
        <w:pStyle w:val="Prrafodelista"/>
        <w:tabs>
          <w:tab w:val="left" w:pos="426"/>
        </w:tabs>
        <w:spacing w:after="0" w:line="276" w:lineRule="auto"/>
        <w:ind w:left="0"/>
        <w:jc w:val="both"/>
        <w:rPr>
          <w:rFonts w:ascii="Gadugi" w:eastAsia="Gadugi" w:hAnsi="Gadugi" w:cs="Gadugi"/>
          <w:sz w:val="24"/>
          <w:szCs w:val="24"/>
        </w:rPr>
      </w:pPr>
    </w:p>
    <w:p w14:paraId="42FEA87C" w14:textId="677B7E37" w:rsidR="00A673FD" w:rsidRPr="00DF06AB" w:rsidRDefault="00AD28C8" w:rsidP="00DF06AB">
      <w:pPr>
        <w:pStyle w:val="Textoindependiente"/>
        <w:spacing w:line="276" w:lineRule="auto"/>
        <w:ind w:right="49"/>
        <w:jc w:val="both"/>
        <w:rPr>
          <w:sz w:val="24"/>
          <w:szCs w:val="24"/>
        </w:rPr>
      </w:pPr>
      <w:r w:rsidRPr="00DF06AB">
        <w:rPr>
          <w:sz w:val="24"/>
          <w:szCs w:val="24"/>
        </w:rPr>
        <w:t>Sin embargo, se agrega que también en este aspecto fue desmedida la solicitud que se hizo en la demanda equivalente a cien salarios mínimos, en comparación con el parámetro que, en general, ha fijado la Sala de Casación Civil de la Corte en $60’000.00</w:t>
      </w:r>
      <w:r w:rsidR="00C41718">
        <w:rPr>
          <w:sz w:val="24"/>
          <w:szCs w:val="24"/>
        </w:rPr>
        <w:t>0,00</w:t>
      </w:r>
      <w:r w:rsidRPr="00DF06AB">
        <w:rPr>
          <w:sz w:val="24"/>
          <w:szCs w:val="24"/>
        </w:rPr>
        <w:t xml:space="preserve">, como se recordó en la mentada sentencia SC-0019-2022, en la que se trajo a colación </w:t>
      </w:r>
      <w:r w:rsidR="00A673FD" w:rsidRPr="00DF06AB">
        <w:rPr>
          <w:sz w:val="24"/>
          <w:szCs w:val="24"/>
        </w:rPr>
        <w:t xml:space="preserve">que </w:t>
      </w:r>
      <w:r w:rsidR="00A673FD" w:rsidRPr="00DF06AB">
        <w:rPr>
          <w:i/>
          <w:sz w:val="24"/>
          <w:szCs w:val="24"/>
        </w:rPr>
        <w:t>“</w:t>
      </w:r>
      <w:r w:rsidR="00A673FD" w:rsidRPr="00C41718">
        <w:rPr>
          <w:i/>
          <w:sz w:val="22"/>
          <w:szCs w:val="24"/>
        </w:rPr>
        <w:t>aunque es cierto que en la sentencia SC5686-2018 se cuantificó el perjuicio por el daño moral en $72’000.000,00, según argumentan los recurrentes, así ocurrió por la gravedad de los sucesos allí analizados, pero luego se volvió a la senda última, que es la que está vigente, de los $60’000.000,00</w:t>
      </w:r>
      <w:r w:rsidR="00C41718">
        <w:rPr>
          <w:sz w:val="24"/>
          <w:szCs w:val="24"/>
          <w:vertAlign w:val="superscript"/>
        </w:rPr>
        <w:t xml:space="preserve"> </w:t>
      </w:r>
      <w:r w:rsidR="00A673FD" w:rsidRPr="00DF06AB">
        <w:rPr>
          <w:sz w:val="24"/>
          <w:szCs w:val="24"/>
          <w:vertAlign w:val="superscript"/>
        </w:rPr>
        <w:footnoteReference w:id="49"/>
      </w:r>
      <w:r w:rsidR="00A673FD" w:rsidRPr="00DF06AB">
        <w:rPr>
          <w:i/>
          <w:sz w:val="24"/>
          <w:szCs w:val="24"/>
        </w:rPr>
        <w:t>”</w:t>
      </w:r>
      <w:r w:rsidR="00A673FD" w:rsidRPr="00DF06AB">
        <w:rPr>
          <w:sz w:val="24"/>
          <w:szCs w:val="24"/>
        </w:rPr>
        <w:t>.</w:t>
      </w:r>
    </w:p>
    <w:p w14:paraId="76EECB7D" w14:textId="77777777" w:rsidR="00A673FD" w:rsidRPr="00DF06AB" w:rsidRDefault="00A673FD" w:rsidP="00DF06AB">
      <w:pPr>
        <w:pStyle w:val="Prrafodelista"/>
        <w:tabs>
          <w:tab w:val="left" w:pos="426"/>
        </w:tabs>
        <w:spacing w:after="0" w:line="276" w:lineRule="auto"/>
        <w:ind w:left="0"/>
        <w:jc w:val="both"/>
        <w:rPr>
          <w:rFonts w:ascii="Gadugi" w:eastAsia="Gadugi" w:hAnsi="Gadugi" w:cs="Gadugi"/>
          <w:sz w:val="24"/>
          <w:szCs w:val="24"/>
        </w:rPr>
      </w:pPr>
    </w:p>
    <w:p w14:paraId="17CD6E89" w14:textId="4E08474C" w:rsidR="00CF15C8" w:rsidRPr="00DF06AB" w:rsidRDefault="00A673FD" w:rsidP="00DF06AB">
      <w:pPr>
        <w:pStyle w:val="Prrafodelista"/>
        <w:tabs>
          <w:tab w:val="left" w:pos="426"/>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Por lo demás, en lo que sí acierta es en la reducción que, de acuerdo con el análisis inicial, era improcedente, de manera que, en ese sentido, se modificará el fallo para mantener la cuantía de los $25’000.000,</w:t>
      </w:r>
      <w:r w:rsidR="00896234">
        <w:rPr>
          <w:rFonts w:ascii="Gadugi" w:eastAsia="Gadugi" w:hAnsi="Gadugi" w:cs="Gadugi"/>
          <w:sz w:val="24"/>
          <w:szCs w:val="24"/>
        </w:rPr>
        <w:t>00</w:t>
      </w:r>
      <w:r w:rsidRPr="00DF06AB">
        <w:rPr>
          <w:rFonts w:ascii="Gadugi" w:eastAsia="Gadugi" w:hAnsi="Gadugi" w:cs="Gadugi"/>
          <w:sz w:val="24"/>
          <w:szCs w:val="24"/>
        </w:rPr>
        <w:t xml:space="preserve"> fijados, que no fue protestada por los </w:t>
      </w:r>
      <w:r w:rsidRPr="00DF06AB">
        <w:rPr>
          <w:rFonts w:ascii="Gadugi" w:eastAsia="Gadugi" w:hAnsi="Gadugi" w:cs="Gadugi"/>
          <w:sz w:val="24"/>
          <w:szCs w:val="24"/>
        </w:rPr>
        <w:lastRenderedPageBreak/>
        <w:t>demandados y que, como viene de decirse, por el respeto del derecho al apelante único</w:t>
      </w:r>
      <w:r w:rsidR="00B05181" w:rsidRPr="00DF06AB">
        <w:rPr>
          <w:rFonts w:ascii="Gadugi" w:eastAsia="Gadugi" w:hAnsi="Gadugi" w:cs="Gadugi"/>
          <w:sz w:val="24"/>
          <w:szCs w:val="24"/>
        </w:rPr>
        <w:t xml:space="preserve"> está vedada la Sala para reducirlo. </w:t>
      </w:r>
    </w:p>
    <w:p w14:paraId="57DBA1CA" w14:textId="1FDAA2BE" w:rsidR="00A673FD" w:rsidRPr="00DF06AB" w:rsidRDefault="00A673FD" w:rsidP="00DF06AB">
      <w:pPr>
        <w:pStyle w:val="Prrafodelista"/>
        <w:tabs>
          <w:tab w:val="left" w:pos="426"/>
        </w:tabs>
        <w:spacing w:after="0" w:line="276" w:lineRule="auto"/>
        <w:ind w:left="0"/>
        <w:jc w:val="both"/>
        <w:rPr>
          <w:rFonts w:ascii="Gadugi" w:eastAsia="Gadugi" w:hAnsi="Gadugi" w:cs="Gadugi"/>
          <w:sz w:val="24"/>
          <w:szCs w:val="24"/>
        </w:rPr>
      </w:pPr>
    </w:p>
    <w:p w14:paraId="21A21D21" w14:textId="43A29733" w:rsidR="00A673FD" w:rsidRPr="00DF06AB" w:rsidRDefault="00A673FD" w:rsidP="00DF06AB">
      <w:pPr>
        <w:pStyle w:val="Prrafodelista"/>
        <w:numPr>
          <w:ilvl w:val="0"/>
          <w:numId w:val="34"/>
        </w:numPr>
        <w:tabs>
          <w:tab w:val="left" w:pos="426"/>
        </w:tabs>
        <w:spacing w:after="0" w:line="276" w:lineRule="auto"/>
        <w:ind w:left="0" w:firstLine="0"/>
        <w:jc w:val="both"/>
        <w:rPr>
          <w:rFonts w:ascii="Gadugi" w:eastAsia="Gadugi" w:hAnsi="Gadugi" w:cs="Gadugi"/>
          <w:sz w:val="24"/>
          <w:szCs w:val="24"/>
        </w:rPr>
      </w:pPr>
      <w:r w:rsidRPr="00DF06AB">
        <w:rPr>
          <w:rFonts w:ascii="Gadugi" w:eastAsia="Gadugi" w:hAnsi="Gadugi" w:cs="Gadugi"/>
          <w:sz w:val="24"/>
          <w:szCs w:val="24"/>
        </w:rPr>
        <w:t xml:space="preserve">Finalmente, en cuanto al daño a la salud, </w:t>
      </w:r>
      <w:r w:rsidR="00B05181" w:rsidRPr="00DF06AB">
        <w:rPr>
          <w:rFonts w:ascii="Gadugi" w:eastAsia="Gadugi" w:hAnsi="Gadugi" w:cs="Gadugi"/>
          <w:sz w:val="24"/>
          <w:szCs w:val="24"/>
        </w:rPr>
        <w:t xml:space="preserve">baste recordar lo dicho por la Sala en la sentencia SC-0023-2022, acerca de que esta Colegiatura:  </w:t>
      </w:r>
    </w:p>
    <w:p w14:paraId="7BE8EEE6" w14:textId="45B2928C" w:rsidR="00B05181" w:rsidRPr="00DF06AB" w:rsidRDefault="00B05181" w:rsidP="00DF06AB">
      <w:pPr>
        <w:tabs>
          <w:tab w:val="left" w:pos="426"/>
        </w:tabs>
        <w:spacing w:after="0" w:line="276" w:lineRule="auto"/>
        <w:jc w:val="both"/>
        <w:rPr>
          <w:rFonts w:ascii="Gadugi" w:eastAsia="Gadugi" w:hAnsi="Gadugi" w:cs="Gadugi"/>
          <w:sz w:val="24"/>
          <w:szCs w:val="24"/>
        </w:rPr>
      </w:pPr>
    </w:p>
    <w:p w14:paraId="3BCE9876" w14:textId="3C7F1675" w:rsidR="00B05181" w:rsidRPr="00C41718" w:rsidRDefault="00B05181" w:rsidP="00C41718">
      <w:pPr>
        <w:spacing w:after="0" w:line="240" w:lineRule="auto"/>
        <w:ind w:left="426" w:right="420"/>
        <w:jc w:val="both"/>
        <w:rPr>
          <w:rFonts w:ascii="Gadugi" w:eastAsia="Calibri" w:hAnsi="Gadugi" w:cs="Times New Roman"/>
          <w:szCs w:val="24"/>
          <w:lang w:val="es-ES"/>
        </w:rPr>
      </w:pPr>
      <w:r w:rsidRPr="00C41718">
        <w:rPr>
          <w:rFonts w:ascii="Gadugi" w:eastAsia="Calibri" w:hAnsi="Gadugi" w:cs="Times New Roman"/>
          <w:szCs w:val="24"/>
        </w:rPr>
        <w:t>“ha explicado</w:t>
      </w:r>
      <w:r w:rsidRPr="00C41718">
        <w:rPr>
          <w:rStyle w:val="Refdenotaalpie"/>
          <w:rFonts w:ascii="Gadugi" w:eastAsia="Calibri" w:hAnsi="Gadugi" w:cs="Times New Roman"/>
          <w:szCs w:val="24"/>
        </w:rPr>
        <w:footnoteReference w:id="50"/>
      </w:r>
      <w:r w:rsidRPr="00C41718">
        <w:rPr>
          <w:rFonts w:ascii="Gadugi" w:eastAsia="Calibri" w:hAnsi="Gadugi" w:cs="Times New Roman"/>
          <w:szCs w:val="24"/>
        </w:rPr>
        <w:t xml:space="preserve">, con mayor precisión, que, tratándose de perjuicios extrapatrimoniales </w:t>
      </w:r>
    </w:p>
    <w:p w14:paraId="7FBBC293" w14:textId="77777777" w:rsidR="00B05181" w:rsidRPr="00C41718" w:rsidRDefault="00B05181" w:rsidP="00C41718">
      <w:pPr>
        <w:spacing w:after="0" w:line="240" w:lineRule="auto"/>
        <w:ind w:left="426" w:right="420"/>
        <w:jc w:val="both"/>
        <w:rPr>
          <w:rFonts w:ascii="Gadugi" w:eastAsia="Calibri" w:hAnsi="Gadugi" w:cs="Times New Roman"/>
          <w:szCs w:val="24"/>
        </w:rPr>
      </w:pPr>
    </w:p>
    <w:p w14:paraId="61248E31" w14:textId="77777777" w:rsidR="00B05181" w:rsidRPr="00896234" w:rsidRDefault="00B05181" w:rsidP="00896234">
      <w:pPr>
        <w:spacing w:after="0" w:line="240" w:lineRule="auto"/>
        <w:ind w:left="426" w:right="420"/>
        <w:jc w:val="both"/>
        <w:rPr>
          <w:rFonts w:ascii="Gadugi" w:eastAsia="Calibri" w:hAnsi="Gadugi" w:cs="Times New Roman"/>
          <w:i/>
          <w:szCs w:val="24"/>
          <w:lang w:val="es-ES"/>
        </w:rPr>
      </w:pPr>
      <w:r w:rsidRPr="00896234">
        <w:rPr>
          <w:rFonts w:ascii="Gadugi" w:eastAsia="Calibri" w:hAnsi="Gadugi" w:cs="Times New Roman"/>
          <w:i/>
          <w:szCs w:val="24"/>
          <w:lang w:val="es-ES"/>
        </w:rPr>
        <w:t>La CSJ</w:t>
      </w:r>
      <w:r w:rsidRPr="00896234">
        <w:rPr>
          <w:rFonts w:ascii="Gadugi" w:eastAsia="Calibri" w:hAnsi="Gadugi" w:cs="Times New Roman"/>
          <w:i/>
          <w:szCs w:val="24"/>
          <w:vertAlign w:val="superscript"/>
          <w:lang w:val="es-ES"/>
        </w:rPr>
        <w:footnoteReference w:id="51"/>
      </w:r>
      <w:r w:rsidRPr="00896234">
        <w:rPr>
          <w:rFonts w:ascii="Gadugi" w:eastAsia="Calibri" w:hAnsi="Gadugi" w:cs="Times New Roman"/>
          <w:i/>
          <w:szCs w:val="24"/>
          <w:lang w:val="es-ES"/>
        </w:rPr>
        <w:t xml:space="preserve"> ha señalado que esta especie del </w:t>
      </w:r>
      <w:r w:rsidRPr="00896234">
        <w:rPr>
          <w:rFonts w:ascii="Gadugi" w:eastAsia="Calibri" w:hAnsi="Gadugi" w:cs="Times New Roman"/>
          <w:b/>
          <w:i/>
          <w:szCs w:val="24"/>
          <w:lang w:val="es-ES"/>
        </w:rPr>
        <w:t>(i)</w:t>
      </w:r>
      <w:r w:rsidRPr="00896234">
        <w:rPr>
          <w:rFonts w:ascii="Gadugi" w:eastAsia="Calibri" w:hAnsi="Gadugi" w:cs="Times New Roman"/>
          <w:i/>
          <w:szCs w:val="24"/>
          <w:lang w:val="es-ES"/>
        </w:rPr>
        <w:t xml:space="preserve"> daño moral, hoy por hoy, es una de las que integra los llamados extrapatrimoniales o inmateriales, que se integra también por: </w:t>
      </w:r>
      <w:r w:rsidRPr="00896234">
        <w:rPr>
          <w:rFonts w:ascii="Gadugi" w:eastAsia="Calibri" w:hAnsi="Gadugi" w:cs="Times New Roman"/>
          <w:b/>
          <w:i/>
          <w:szCs w:val="24"/>
          <w:lang w:val="es-ES"/>
        </w:rPr>
        <w:t>(ii)</w:t>
      </w:r>
      <w:r w:rsidRPr="00896234">
        <w:rPr>
          <w:rFonts w:ascii="Gadugi" w:eastAsia="Calibri" w:hAnsi="Gadugi" w:cs="Times New Roman"/>
          <w:i/>
          <w:szCs w:val="24"/>
          <w:lang w:val="es-ES"/>
        </w:rPr>
        <w:t xml:space="preserve"> El daño a la vida de relación, </w:t>
      </w:r>
      <w:r w:rsidRPr="00896234">
        <w:rPr>
          <w:rFonts w:ascii="Gadugi" w:eastAsia="Calibri" w:hAnsi="Gadugi" w:cs="Times New Roman"/>
          <w:b/>
          <w:i/>
          <w:szCs w:val="24"/>
          <w:lang w:val="es-ES"/>
        </w:rPr>
        <w:t>(iii)</w:t>
      </w:r>
      <w:r w:rsidRPr="00896234">
        <w:rPr>
          <w:rFonts w:ascii="Gadugi" w:eastAsia="Calibri" w:hAnsi="Gadugi" w:cs="Times New Roman"/>
          <w:i/>
          <w:szCs w:val="24"/>
          <w:lang w:val="es-ES"/>
        </w:rPr>
        <w:t xml:space="preserve"> El daño a los derechos humanos fundamentales de especial protección constitucional (Sin reconocimiento posterior, solo referencia)</w:t>
      </w:r>
      <w:r w:rsidRPr="00896234">
        <w:rPr>
          <w:rFonts w:ascii="Gadugi" w:eastAsia="Calibri" w:hAnsi="Gadugi" w:cs="Times New Roman"/>
          <w:i/>
          <w:szCs w:val="24"/>
          <w:vertAlign w:val="superscript"/>
          <w:lang w:val="es-ES"/>
        </w:rPr>
        <w:footnoteReference w:id="52"/>
      </w:r>
      <w:r w:rsidRPr="00896234">
        <w:rPr>
          <w:rFonts w:ascii="Gadugi" w:eastAsia="Calibri" w:hAnsi="Gadugi" w:cs="Times New Roman"/>
          <w:i/>
          <w:szCs w:val="24"/>
          <w:lang w:val="es-ES"/>
        </w:rPr>
        <w:t>, en 2018 la CSJ menciona este rubro como residual</w:t>
      </w:r>
      <w:r w:rsidRPr="00896234">
        <w:rPr>
          <w:rFonts w:ascii="Gadugi" w:eastAsia="Calibri" w:hAnsi="Gadugi" w:cs="Times New Roman"/>
          <w:i/>
          <w:szCs w:val="24"/>
          <w:vertAlign w:val="superscript"/>
          <w:lang w:val="es-ES"/>
        </w:rPr>
        <w:footnoteReference w:id="53"/>
      </w:r>
      <w:r w:rsidRPr="00896234">
        <w:rPr>
          <w:rFonts w:ascii="Gadugi" w:eastAsia="Calibri" w:hAnsi="Gadugi" w:cs="Times New Roman"/>
          <w:i/>
          <w:szCs w:val="24"/>
          <w:lang w:val="es-ES"/>
        </w:rPr>
        <w:t xml:space="preserve">), carece de más desarrollos; y, </w:t>
      </w:r>
      <w:r w:rsidRPr="00896234">
        <w:rPr>
          <w:rFonts w:ascii="Gadugi" w:eastAsia="Calibri" w:hAnsi="Gadugi" w:cs="Times New Roman"/>
          <w:b/>
          <w:i/>
          <w:szCs w:val="24"/>
          <w:lang w:val="es-ES"/>
        </w:rPr>
        <w:t>(iv)</w:t>
      </w:r>
      <w:r w:rsidRPr="00896234">
        <w:rPr>
          <w:rFonts w:ascii="Gadugi" w:eastAsia="Calibri" w:hAnsi="Gadugi" w:cs="Times New Roman"/>
          <w:i/>
          <w:szCs w:val="24"/>
          <w:lang w:val="es-ES"/>
        </w:rPr>
        <w:t xml:space="preserve"> El daño a la salud (¿?) (Omitido en 2016 y 2017</w:t>
      </w:r>
      <w:r w:rsidRPr="00896234">
        <w:rPr>
          <w:rFonts w:ascii="Gadugi" w:eastAsia="Calibri" w:hAnsi="Gadugi" w:cs="Times New Roman"/>
          <w:i/>
          <w:szCs w:val="24"/>
          <w:vertAlign w:val="superscript"/>
          <w:lang w:val="es-ES"/>
        </w:rPr>
        <w:footnoteReference w:id="54"/>
      </w:r>
      <w:r w:rsidRPr="00896234">
        <w:rPr>
          <w:rFonts w:ascii="Gadugi" w:eastAsia="Calibri" w:hAnsi="Gadugi" w:cs="Times New Roman"/>
          <w:i/>
          <w:szCs w:val="24"/>
          <w:lang w:val="es-ES"/>
        </w:rPr>
        <w:t>; en 2020</w:t>
      </w:r>
      <w:r w:rsidRPr="00896234">
        <w:rPr>
          <w:rFonts w:ascii="Gadugi" w:eastAsia="Calibri" w:hAnsi="Gadugi" w:cs="Times New Roman"/>
          <w:i/>
          <w:szCs w:val="24"/>
          <w:vertAlign w:val="superscript"/>
          <w:lang w:val="es-ES"/>
        </w:rPr>
        <w:footnoteReference w:id="55"/>
      </w:r>
      <w:r w:rsidRPr="00896234">
        <w:rPr>
          <w:rFonts w:ascii="Gadugi" w:eastAsia="Calibri" w:hAnsi="Gadugi" w:cs="Times New Roman"/>
          <w:i/>
          <w:szCs w:val="24"/>
          <w:lang w:val="es-ES"/>
        </w:rPr>
        <w:t xml:space="preserve"> equiparado al daño a la vida de relación). Las dos últimas modalidades, harto criticadas en la doctrina especializada</w:t>
      </w:r>
      <w:r w:rsidRPr="00896234">
        <w:rPr>
          <w:rFonts w:ascii="Gadugi" w:eastAsia="Calibri" w:hAnsi="Gadugi" w:cs="Times New Roman"/>
          <w:i/>
          <w:szCs w:val="24"/>
          <w:vertAlign w:val="superscript"/>
          <w:lang w:val="es-ES"/>
        </w:rPr>
        <w:footnoteReference w:id="56"/>
      </w:r>
      <w:r w:rsidRPr="00896234">
        <w:rPr>
          <w:rFonts w:ascii="Gadugi" w:eastAsia="Calibri" w:hAnsi="Gadugi" w:cs="Times New Roman"/>
          <w:i/>
          <w:szCs w:val="24"/>
          <w:lang w:val="es-ES"/>
        </w:rPr>
        <w:t>.</w:t>
      </w:r>
    </w:p>
    <w:p w14:paraId="6EACEDE8" w14:textId="679ABF7C" w:rsidR="00B05181" w:rsidRPr="00896234" w:rsidRDefault="00B05181" w:rsidP="00896234">
      <w:pPr>
        <w:tabs>
          <w:tab w:val="left" w:pos="426"/>
        </w:tabs>
        <w:spacing w:after="0" w:line="240" w:lineRule="auto"/>
        <w:ind w:left="426" w:right="420"/>
        <w:jc w:val="both"/>
        <w:rPr>
          <w:rFonts w:ascii="Gadugi" w:eastAsia="Gadugi" w:hAnsi="Gadugi" w:cs="Gadugi"/>
          <w:i/>
          <w:szCs w:val="24"/>
        </w:rPr>
      </w:pPr>
    </w:p>
    <w:p w14:paraId="3CFCEEC3" w14:textId="77777777" w:rsidR="00B036A7" w:rsidRPr="00896234" w:rsidRDefault="00B036A7" w:rsidP="00896234">
      <w:pPr>
        <w:spacing w:after="0" w:line="240" w:lineRule="auto"/>
        <w:ind w:left="426" w:right="420"/>
        <w:jc w:val="both"/>
        <w:rPr>
          <w:rFonts w:ascii="Gadugi" w:eastAsia="Calibri" w:hAnsi="Gadugi" w:cs="Times New Roman"/>
          <w:i/>
          <w:szCs w:val="24"/>
          <w:lang w:val="es-ES"/>
        </w:rPr>
      </w:pPr>
      <w:r w:rsidRPr="00896234">
        <w:rPr>
          <w:rFonts w:ascii="Gadugi" w:eastAsia="Calibri" w:hAnsi="Gadugi" w:cs="Times New Roman"/>
          <w:i/>
          <w:szCs w:val="24"/>
          <w:lang w:val="es-ES"/>
        </w:rPr>
        <w:t>Distinta es la cuestión en Consejo de Estado, respecto al daño a la salud, planteado desde 2011</w:t>
      </w:r>
      <w:r w:rsidRPr="00896234">
        <w:rPr>
          <w:rFonts w:ascii="Gadugi" w:eastAsia="Calibri" w:hAnsi="Gadugi" w:cs="Times New Roman"/>
          <w:i/>
          <w:szCs w:val="24"/>
          <w:vertAlign w:val="superscript"/>
          <w:lang w:val="es-ES"/>
        </w:rPr>
        <w:footnoteReference w:id="57"/>
      </w:r>
      <w:r w:rsidRPr="00896234">
        <w:rPr>
          <w:rFonts w:ascii="Gadugi" w:eastAsia="Calibri" w:hAnsi="Gadugi" w:cs="Times New Roman"/>
          <w:i/>
          <w:szCs w:val="24"/>
          <w:lang w:val="es-ES"/>
        </w:rPr>
        <w:t>, con consolidación en el año 2013</w:t>
      </w:r>
      <w:r w:rsidRPr="00896234">
        <w:rPr>
          <w:rFonts w:ascii="Gadugi" w:eastAsia="Calibri" w:hAnsi="Gadugi" w:cs="Times New Roman"/>
          <w:i/>
          <w:szCs w:val="24"/>
          <w:vertAlign w:val="superscript"/>
          <w:lang w:val="es-ES"/>
        </w:rPr>
        <w:footnoteReference w:id="58"/>
      </w:r>
      <w:r w:rsidRPr="00896234">
        <w:rPr>
          <w:rFonts w:ascii="Gadugi" w:eastAsia="Calibri" w:hAnsi="Gadugi" w:cs="Times New Roman"/>
          <w:i/>
          <w:szCs w:val="24"/>
          <w:lang w:val="es-ES"/>
        </w:rPr>
        <w:t>, plantea que este daño subsume la vida de relación. Para mejor ilustración, oportuno memorar que la expresión “perjuicio fisiológico” está en desuso en ambas ramas del derecho, a la fecha de hoy; con amplitud teórica describen, en forma crítica y profusa, este recorrido de la jurisprudencia en Colombia, los profesores Rojas Q.</w:t>
      </w:r>
      <w:r w:rsidRPr="00896234">
        <w:rPr>
          <w:rFonts w:ascii="Gadugi" w:eastAsia="Calibri" w:hAnsi="Gadugi" w:cs="Times New Roman"/>
          <w:i/>
          <w:szCs w:val="24"/>
          <w:vertAlign w:val="superscript"/>
          <w:lang w:val="es-ES"/>
        </w:rPr>
        <w:footnoteReference w:id="59"/>
      </w:r>
      <w:r w:rsidRPr="00896234">
        <w:rPr>
          <w:rFonts w:ascii="Gadugi" w:eastAsia="Calibri" w:hAnsi="Gadugi" w:cs="Times New Roman"/>
          <w:i/>
          <w:szCs w:val="24"/>
          <w:lang w:val="es-ES"/>
        </w:rPr>
        <w:t xml:space="preserve">, y </w:t>
      </w:r>
      <w:proofErr w:type="spellStart"/>
      <w:r w:rsidRPr="00896234">
        <w:rPr>
          <w:rFonts w:ascii="Gadugi" w:eastAsia="Calibri" w:hAnsi="Gadugi" w:cs="Times New Roman"/>
          <w:i/>
          <w:szCs w:val="24"/>
          <w:lang w:val="es-ES"/>
        </w:rPr>
        <w:t>Koteich</w:t>
      </w:r>
      <w:proofErr w:type="spellEnd"/>
      <w:r w:rsidRPr="00896234">
        <w:rPr>
          <w:rFonts w:ascii="Gadugi" w:eastAsia="Calibri" w:hAnsi="Gadugi" w:cs="Times New Roman"/>
          <w:i/>
          <w:szCs w:val="24"/>
          <w:lang w:val="es-ES"/>
        </w:rPr>
        <w:t xml:space="preserve"> </w:t>
      </w:r>
      <w:proofErr w:type="spellStart"/>
      <w:r w:rsidRPr="00896234">
        <w:rPr>
          <w:rFonts w:ascii="Gadugi" w:eastAsia="Calibri" w:hAnsi="Gadugi" w:cs="Times New Roman"/>
          <w:i/>
          <w:szCs w:val="24"/>
          <w:lang w:val="es-ES"/>
        </w:rPr>
        <w:t>Khatib</w:t>
      </w:r>
      <w:proofErr w:type="spellEnd"/>
      <w:r w:rsidRPr="00896234">
        <w:rPr>
          <w:rFonts w:ascii="Gadugi" w:eastAsia="Calibri" w:hAnsi="Gadugi" w:cs="Times New Roman"/>
          <w:i/>
          <w:szCs w:val="24"/>
          <w:vertAlign w:val="superscript"/>
          <w:lang w:val="es-ES"/>
        </w:rPr>
        <w:footnoteReference w:id="60"/>
      </w:r>
      <w:r w:rsidRPr="00896234">
        <w:rPr>
          <w:rFonts w:ascii="Gadugi" w:eastAsia="Calibri" w:hAnsi="Gadugi" w:cs="Times New Roman"/>
          <w:i/>
          <w:szCs w:val="24"/>
          <w:lang w:val="es-ES"/>
        </w:rPr>
        <w:t>, a cuyas obras se remite.</w:t>
      </w:r>
    </w:p>
    <w:p w14:paraId="36B0F03C" w14:textId="77777777" w:rsidR="00B036A7" w:rsidRPr="00DF06AB" w:rsidRDefault="00B036A7" w:rsidP="00DF06AB">
      <w:pPr>
        <w:tabs>
          <w:tab w:val="left" w:pos="426"/>
        </w:tabs>
        <w:spacing w:after="0" w:line="276" w:lineRule="auto"/>
        <w:jc w:val="both"/>
        <w:rPr>
          <w:rFonts w:ascii="Gadugi" w:eastAsia="Gadugi" w:hAnsi="Gadugi" w:cs="Gadugi"/>
          <w:sz w:val="24"/>
          <w:szCs w:val="24"/>
        </w:rPr>
      </w:pPr>
    </w:p>
    <w:p w14:paraId="3246F7BC" w14:textId="1863B5E2" w:rsidR="00B036A7" w:rsidRPr="00DF06AB" w:rsidRDefault="00B036A7" w:rsidP="00DF06AB">
      <w:pPr>
        <w:tabs>
          <w:tab w:val="left" w:pos="426"/>
        </w:tabs>
        <w:spacing w:after="0" w:line="276" w:lineRule="auto"/>
        <w:jc w:val="both"/>
        <w:rPr>
          <w:rFonts w:ascii="Gadugi" w:eastAsia="Gadugi" w:hAnsi="Gadugi" w:cs="Gadugi"/>
          <w:sz w:val="24"/>
          <w:szCs w:val="24"/>
        </w:rPr>
      </w:pPr>
      <w:r w:rsidRPr="00DF06AB">
        <w:rPr>
          <w:rFonts w:ascii="Gadugi" w:eastAsia="Gadugi" w:hAnsi="Gadugi" w:cs="Gadugi"/>
          <w:sz w:val="24"/>
          <w:szCs w:val="24"/>
        </w:rPr>
        <w:t>Esto, para significar, como dijo la funcionaria, que el daño a la salud en la jurisdicción ordinaria no ha sido reconocido autónomamente</w:t>
      </w:r>
      <w:r w:rsidR="00B76961" w:rsidRPr="00DF06AB">
        <w:rPr>
          <w:rFonts w:ascii="Gadugi" w:eastAsia="Gadugi" w:hAnsi="Gadugi" w:cs="Gadugi"/>
          <w:sz w:val="24"/>
          <w:szCs w:val="24"/>
        </w:rPr>
        <w:t xml:space="preserve"> y, por tanto, ningún dislate acusa el fallo. </w:t>
      </w:r>
    </w:p>
    <w:p w14:paraId="37F35342" w14:textId="320BFBBB" w:rsidR="007D5FA1" w:rsidRPr="00DF06AB" w:rsidRDefault="007D5FA1" w:rsidP="00DF06AB">
      <w:pPr>
        <w:pStyle w:val="Prrafodelista"/>
        <w:tabs>
          <w:tab w:val="left" w:pos="426"/>
        </w:tabs>
        <w:spacing w:after="0" w:line="276" w:lineRule="auto"/>
        <w:ind w:left="0"/>
        <w:jc w:val="both"/>
        <w:rPr>
          <w:rFonts w:ascii="Gadugi" w:eastAsia="Gadugi" w:hAnsi="Gadugi" w:cs="Gadugi"/>
          <w:sz w:val="24"/>
          <w:szCs w:val="24"/>
        </w:rPr>
      </w:pPr>
    </w:p>
    <w:p w14:paraId="4B53C027" w14:textId="2DEF4799" w:rsidR="00AE3099" w:rsidRPr="00DF06AB" w:rsidRDefault="00AE3099" w:rsidP="00DF06AB">
      <w:pPr>
        <w:pStyle w:val="Prrafodelista"/>
        <w:tabs>
          <w:tab w:val="left" w:pos="709"/>
        </w:tabs>
        <w:spacing w:after="0" w:line="276" w:lineRule="auto"/>
        <w:ind w:left="0"/>
        <w:jc w:val="both"/>
        <w:rPr>
          <w:rFonts w:ascii="Gadugi" w:eastAsia="Gadugi" w:hAnsi="Gadugi" w:cs="Gadugi"/>
          <w:sz w:val="24"/>
          <w:szCs w:val="24"/>
        </w:rPr>
      </w:pPr>
      <w:r w:rsidRPr="00DF06AB">
        <w:rPr>
          <w:rFonts w:ascii="Gadugi" w:eastAsia="Gadugi" w:hAnsi="Gadugi" w:cs="Gadugi"/>
          <w:sz w:val="24"/>
          <w:szCs w:val="24"/>
        </w:rPr>
        <w:t>2.7. Recapitulando, se tiene que la sentencia será parcialmente confirmada. El ordinal tercero se modificará para incluir el daño a la vida de relación en la suma de $15’000.00</w:t>
      </w:r>
      <w:r w:rsidR="00C41718">
        <w:rPr>
          <w:rFonts w:ascii="Gadugi" w:eastAsia="Gadugi" w:hAnsi="Gadugi" w:cs="Gadugi"/>
          <w:sz w:val="24"/>
          <w:szCs w:val="24"/>
        </w:rPr>
        <w:t>0,00</w:t>
      </w:r>
      <w:r w:rsidRPr="00DF06AB">
        <w:rPr>
          <w:rFonts w:ascii="Gadugi" w:eastAsia="Gadugi" w:hAnsi="Gadugi" w:cs="Gadugi"/>
          <w:sz w:val="24"/>
          <w:szCs w:val="24"/>
        </w:rPr>
        <w:t>; el perjuicio por el daño moral se cuantificará sin la reducción dispuesta por el juzgado, esto es, que se fijará en la suma de $25’000.00</w:t>
      </w:r>
      <w:r w:rsidR="00C41718">
        <w:rPr>
          <w:rFonts w:ascii="Gadugi" w:eastAsia="Gadugi" w:hAnsi="Gadugi" w:cs="Gadugi"/>
          <w:sz w:val="24"/>
          <w:szCs w:val="24"/>
        </w:rPr>
        <w:t>0,00</w:t>
      </w:r>
      <w:r w:rsidR="004729B3" w:rsidRPr="00DF06AB">
        <w:rPr>
          <w:rFonts w:ascii="Gadugi" w:eastAsia="Gadugi" w:hAnsi="Gadugi" w:cs="Gadugi"/>
          <w:sz w:val="24"/>
          <w:szCs w:val="24"/>
        </w:rPr>
        <w:t xml:space="preserve">; igual acontecerá con el lucro cesante, que sin la deducción quedará en </w:t>
      </w:r>
      <w:r w:rsidR="593FC3A8" w:rsidRPr="00DF06AB">
        <w:rPr>
          <w:rFonts w:ascii="Gadugi" w:eastAsia="Gadugi" w:hAnsi="Gadugi" w:cs="Gadugi"/>
          <w:sz w:val="24"/>
          <w:szCs w:val="24"/>
        </w:rPr>
        <w:t>$15’</w:t>
      </w:r>
      <w:r w:rsidRPr="00DF06AB">
        <w:rPr>
          <w:rFonts w:ascii="Gadugi" w:eastAsia="Gadugi" w:hAnsi="Gadugi" w:cs="Gadugi"/>
          <w:sz w:val="24"/>
          <w:szCs w:val="24"/>
        </w:rPr>
        <w:t xml:space="preserve"> </w:t>
      </w:r>
      <w:r w:rsidR="2E7DAF7F" w:rsidRPr="00DF06AB">
        <w:rPr>
          <w:rFonts w:ascii="Gadugi" w:eastAsia="Gadugi" w:hAnsi="Gadugi" w:cs="Gadugi"/>
          <w:sz w:val="24"/>
          <w:szCs w:val="24"/>
        </w:rPr>
        <w:t>994.894,92.</w:t>
      </w:r>
    </w:p>
    <w:p w14:paraId="66FF6737" w14:textId="77777777" w:rsidR="00AE3099" w:rsidRPr="00DF06AB" w:rsidRDefault="00AE3099" w:rsidP="00DF06AB">
      <w:pPr>
        <w:pStyle w:val="Prrafodelista"/>
        <w:tabs>
          <w:tab w:val="left" w:pos="426"/>
        </w:tabs>
        <w:spacing w:after="0" w:line="276" w:lineRule="auto"/>
        <w:ind w:left="0"/>
        <w:jc w:val="both"/>
        <w:rPr>
          <w:rFonts w:ascii="Gadugi" w:hAnsi="Gadugi"/>
          <w:sz w:val="24"/>
          <w:szCs w:val="24"/>
        </w:rPr>
      </w:pPr>
    </w:p>
    <w:p w14:paraId="6F279B05" w14:textId="77777777" w:rsidR="00AE3099" w:rsidRPr="00DF06AB" w:rsidRDefault="00AE3099" w:rsidP="00DF06AB">
      <w:pPr>
        <w:pStyle w:val="Prrafodelista"/>
        <w:tabs>
          <w:tab w:val="left" w:pos="426"/>
        </w:tabs>
        <w:spacing w:after="0" w:line="276" w:lineRule="auto"/>
        <w:ind w:left="0"/>
        <w:jc w:val="both"/>
        <w:rPr>
          <w:rFonts w:ascii="Gadugi" w:hAnsi="Gadugi"/>
          <w:sz w:val="24"/>
          <w:szCs w:val="24"/>
        </w:rPr>
      </w:pPr>
      <w:r w:rsidRPr="00DF06AB">
        <w:rPr>
          <w:rFonts w:ascii="Gadugi" w:hAnsi="Gadugi"/>
          <w:sz w:val="24"/>
          <w:szCs w:val="24"/>
        </w:rPr>
        <w:lastRenderedPageBreak/>
        <w:t xml:space="preserve">En vista de que la sentencia ni se confirma ni se revoca en su totalidad, no habrá condena en costas en esta sede, de acuerdo con lo previsto por las reglas 3 y 4 del artículo 365 del CGP. </w:t>
      </w:r>
    </w:p>
    <w:p w14:paraId="5D72FA30" w14:textId="77777777" w:rsidR="00AE3099" w:rsidRPr="00DF06AB" w:rsidRDefault="00AE3099" w:rsidP="00DF06AB">
      <w:pPr>
        <w:pStyle w:val="Prrafodelista"/>
        <w:tabs>
          <w:tab w:val="left" w:pos="426"/>
        </w:tabs>
        <w:spacing w:after="0" w:line="276" w:lineRule="auto"/>
        <w:ind w:left="0"/>
        <w:jc w:val="both"/>
        <w:rPr>
          <w:rFonts w:ascii="Gadugi" w:hAnsi="Gadugi"/>
          <w:sz w:val="24"/>
          <w:szCs w:val="24"/>
        </w:rPr>
      </w:pPr>
    </w:p>
    <w:p w14:paraId="1EF4E885" w14:textId="77777777" w:rsidR="00AE3099" w:rsidRPr="00DF06AB" w:rsidRDefault="00AE3099" w:rsidP="00DF06AB">
      <w:pPr>
        <w:pStyle w:val="Prrafodelista"/>
        <w:numPr>
          <w:ilvl w:val="0"/>
          <w:numId w:val="1"/>
        </w:numPr>
        <w:tabs>
          <w:tab w:val="left" w:pos="426"/>
        </w:tabs>
        <w:spacing w:after="0" w:line="276" w:lineRule="auto"/>
        <w:ind w:left="0" w:firstLine="0"/>
        <w:jc w:val="both"/>
        <w:rPr>
          <w:rFonts w:ascii="Gadugi" w:hAnsi="Gadugi"/>
          <w:b/>
          <w:sz w:val="24"/>
          <w:szCs w:val="24"/>
        </w:rPr>
      </w:pPr>
      <w:r w:rsidRPr="00DF06AB">
        <w:rPr>
          <w:rFonts w:ascii="Gadugi" w:hAnsi="Gadugi"/>
          <w:b/>
          <w:sz w:val="24"/>
          <w:szCs w:val="24"/>
        </w:rPr>
        <w:t>DECISIÓN</w:t>
      </w:r>
    </w:p>
    <w:p w14:paraId="3488EB11" w14:textId="77777777" w:rsidR="00AE3099" w:rsidRPr="00DF06AB" w:rsidRDefault="00AE3099" w:rsidP="00DF06AB">
      <w:pPr>
        <w:pStyle w:val="Prrafodelista"/>
        <w:tabs>
          <w:tab w:val="left" w:pos="426"/>
        </w:tabs>
        <w:spacing w:after="0" w:line="276" w:lineRule="auto"/>
        <w:ind w:left="0"/>
        <w:jc w:val="both"/>
        <w:rPr>
          <w:rFonts w:ascii="Gadugi" w:hAnsi="Gadugi"/>
          <w:b/>
          <w:sz w:val="24"/>
          <w:szCs w:val="24"/>
        </w:rPr>
      </w:pPr>
    </w:p>
    <w:p w14:paraId="03AEC039" w14:textId="1F422C50" w:rsidR="00AE3099" w:rsidRPr="00DF06AB" w:rsidRDefault="00AE3099" w:rsidP="00DF06AB">
      <w:pPr>
        <w:tabs>
          <w:tab w:val="left" w:pos="0"/>
        </w:tabs>
        <w:spacing w:after="0" w:line="276" w:lineRule="auto"/>
        <w:jc w:val="both"/>
        <w:rPr>
          <w:rFonts w:ascii="Gadugi" w:eastAsia="Malgun Gothic" w:hAnsi="Gadugi" w:cs="Estrangelo Edessa"/>
          <w:bCs/>
          <w:sz w:val="24"/>
          <w:szCs w:val="24"/>
        </w:rPr>
      </w:pPr>
      <w:r w:rsidRPr="00DF06AB">
        <w:rPr>
          <w:rFonts w:ascii="Gadugi" w:hAnsi="Gadugi"/>
          <w:sz w:val="24"/>
          <w:szCs w:val="24"/>
        </w:rPr>
        <w:t xml:space="preserve">En armonía con lo dicho, esta Sala Civil-Familia del Tribunal Superior del Distrito Judicial de Pereira, administrando justicia en nombre de República y por autoridad de la Ley, </w:t>
      </w:r>
      <w:r w:rsidRPr="00DF06AB">
        <w:rPr>
          <w:rFonts w:ascii="Gadugi" w:hAnsi="Gadugi"/>
          <w:b/>
          <w:sz w:val="24"/>
          <w:szCs w:val="24"/>
        </w:rPr>
        <w:t xml:space="preserve">CONFIRMA </w:t>
      </w:r>
      <w:r w:rsidRPr="00DF06AB">
        <w:rPr>
          <w:rFonts w:ascii="Gadugi" w:eastAsia="Malgun Gothic" w:hAnsi="Gadugi" w:cs="Estrangelo Edessa"/>
          <w:sz w:val="24"/>
          <w:szCs w:val="24"/>
        </w:rPr>
        <w:t>la sentencia del 16 de abril del 2021</w:t>
      </w:r>
      <w:r w:rsidRPr="00DF06AB">
        <w:rPr>
          <w:rStyle w:val="Refdenotaalpie"/>
          <w:rFonts w:ascii="Gadugi" w:eastAsia="Malgun Gothic" w:hAnsi="Gadugi" w:cs="Estrangelo Edessa"/>
          <w:sz w:val="24"/>
          <w:szCs w:val="24"/>
        </w:rPr>
        <w:footnoteReference w:id="61"/>
      </w:r>
      <w:r w:rsidRPr="00DF06AB">
        <w:rPr>
          <w:rFonts w:ascii="Gadugi" w:eastAsia="Malgun Gothic" w:hAnsi="Gadugi" w:cs="Estrangelo Edessa"/>
          <w:sz w:val="24"/>
          <w:szCs w:val="24"/>
        </w:rPr>
        <w:t xml:space="preserve">, proferida por el Juzgado Tercero Civil Del Circuito Pereira-Risaralda, en este trámite verbal de responsabilidad civil extracontractual que inicio </w:t>
      </w:r>
      <w:r w:rsidRPr="00DF06AB">
        <w:rPr>
          <w:rFonts w:ascii="Gadugi" w:eastAsia="Malgun Gothic" w:hAnsi="Gadugi" w:cs="Estrangelo Edessa"/>
          <w:b/>
          <w:bCs/>
          <w:sz w:val="24"/>
          <w:szCs w:val="24"/>
        </w:rPr>
        <w:t>Clara Rosa Rojo De Rojo</w:t>
      </w:r>
      <w:r w:rsidRPr="00DF06AB">
        <w:rPr>
          <w:rFonts w:ascii="Gadugi" w:eastAsia="Malgun Gothic" w:hAnsi="Gadugi" w:cs="Estrangelo Edessa"/>
          <w:sz w:val="24"/>
          <w:szCs w:val="24"/>
        </w:rPr>
        <w:t xml:space="preserve"> frente</w:t>
      </w:r>
      <w:r w:rsidRPr="00DF06AB">
        <w:rPr>
          <w:rFonts w:ascii="Gadugi" w:eastAsia="Malgun Gothic" w:hAnsi="Gadugi" w:cs="Estrangelo Edessa"/>
          <w:b/>
          <w:bCs/>
          <w:sz w:val="24"/>
          <w:szCs w:val="24"/>
        </w:rPr>
        <w:t xml:space="preserve"> </w:t>
      </w:r>
      <w:r w:rsidRPr="00DF06AB">
        <w:rPr>
          <w:rFonts w:ascii="Gadugi" w:eastAsia="Malgun Gothic" w:hAnsi="Gadugi" w:cs="Estrangelo Edessa"/>
          <w:sz w:val="24"/>
          <w:szCs w:val="24"/>
        </w:rPr>
        <w:t xml:space="preserve">a la </w:t>
      </w:r>
      <w:r w:rsidRPr="00DF06AB">
        <w:rPr>
          <w:rFonts w:ascii="Gadugi" w:eastAsia="Malgun Gothic" w:hAnsi="Gadugi" w:cs="Estrangelo Edessa"/>
          <w:b/>
          <w:sz w:val="24"/>
          <w:szCs w:val="24"/>
        </w:rPr>
        <w:t>Cooperativa</w:t>
      </w:r>
      <w:r w:rsidRPr="00DF06AB">
        <w:rPr>
          <w:rFonts w:ascii="Gadugi" w:eastAsia="Malgun Gothic" w:hAnsi="Gadugi" w:cs="Estrangelo Edessa"/>
          <w:b/>
          <w:bCs/>
          <w:sz w:val="24"/>
          <w:szCs w:val="24"/>
        </w:rPr>
        <w:t xml:space="preserve"> de Taxis de Risaralda, </w:t>
      </w:r>
      <w:proofErr w:type="spellStart"/>
      <w:r w:rsidRPr="00DF06AB">
        <w:rPr>
          <w:rFonts w:ascii="Gadugi" w:eastAsia="Malgun Gothic" w:hAnsi="Gadugi" w:cs="Estrangelo Edessa"/>
          <w:b/>
          <w:bCs/>
          <w:sz w:val="24"/>
          <w:szCs w:val="24"/>
        </w:rPr>
        <w:t>Ris</w:t>
      </w:r>
      <w:proofErr w:type="spellEnd"/>
      <w:r w:rsidRPr="00DF06AB">
        <w:rPr>
          <w:rFonts w:ascii="Gadugi" w:eastAsia="Malgun Gothic" w:hAnsi="Gadugi" w:cs="Estrangelo Edessa"/>
          <w:b/>
          <w:bCs/>
          <w:sz w:val="24"/>
          <w:szCs w:val="24"/>
        </w:rPr>
        <w:t xml:space="preserve">. Ltda., José William Osorio Medina, Ana Luisa Medina Villa y La Equidad Seguros Generales O.C., </w:t>
      </w:r>
      <w:r w:rsidRPr="00DF06AB">
        <w:rPr>
          <w:rFonts w:ascii="Gadugi" w:eastAsia="Malgun Gothic" w:hAnsi="Gadugi" w:cs="Estrangelo Edessa"/>
          <w:bCs/>
          <w:sz w:val="24"/>
          <w:szCs w:val="24"/>
        </w:rPr>
        <w:t xml:space="preserve">con la </w:t>
      </w:r>
      <w:r w:rsidRPr="00DF06AB">
        <w:rPr>
          <w:rFonts w:ascii="Gadugi" w:eastAsia="Malgun Gothic" w:hAnsi="Gadugi" w:cs="Estrangelo Edessa"/>
          <w:b/>
          <w:bCs/>
          <w:sz w:val="24"/>
          <w:szCs w:val="24"/>
        </w:rPr>
        <w:t>MODIFICACIÓN</w:t>
      </w:r>
      <w:r w:rsidRPr="00DF06AB">
        <w:rPr>
          <w:rFonts w:ascii="Gadugi" w:eastAsia="Malgun Gothic" w:hAnsi="Gadugi" w:cs="Estrangelo Edessa"/>
          <w:bCs/>
          <w:sz w:val="24"/>
          <w:szCs w:val="24"/>
        </w:rPr>
        <w:t xml:space="preserve"> del ordinal tercero, que quedará así: </w:t>
      </w:r>
    </w:p>
    <w:p w14:paraId="48AAB5AE" w14:textId="5808AC07" w:rsidR="00AE3099" w:rsidRPr="00DF06AB" w:rsidRDefault="00AE3099" w:rsidP="00DF06AB">
      <w:pPr>
        <w:tabs>
          <w:tab w:val="left" w:pos="0"/>
        </w:tabs>
        <w:spacing w:after="0" w:line="276" w:lineRule="auto"/>
        <w:jc w:val="both"/>
        <w:rPr>
          <w:rFonts w:ascii="Gadugi" w:eastAsia="Malgun Gothic" w:hAnsi="Gadugi" w:cs="Estrangelo Edessa"/>
          <w:bCs/>
          <w:sz w:val="24"/>
          <w:szCs w:val="24"/>
        </w:rPr>
      </w:pPr>
    </w:p>
    <w:p w14:paraId="5A128AFD" w14:textId="0EBD24E3" w:rsidR="00090208" w:rsidRPr="00DF06AB" w:rsidRDefault="00AE3099" w:rsidP="00DF06AB">
      <w:pPr>
        <w:pStyle w:val="Prrafodelista"/>
        <w:tabs>
          <w:tab w:val="left" w:pos="0"/>
          <w:tab w:val="left" w:pos="284"/>
        </w:tabs>
        <w:spacing w:after="0" w:line="276" w:lineRule="auto"/>
        <w:ind w:left="0"/>
        <w:jc w:val="both"/>
        <w:rPr>
          <w:rFonts w:ascii="Gadugi" w:hAnsi="Gadugi"/>
          <w:sz w:val="24"/>
          <w:szCs w:val="24"/>
        </w:rPr>
      </w:pPr>
      <w:bookmarkStart w:id="3" w:name="_Hlk118210215"/>
      <w:r w:rsidRPr="00DF06AB">
        <w:rPr>
          <w:rFonts w:ascii="Gadugi" w:hAnsi="Gadugi"/>
          <w:sz w:val="24"/>
          <w:szCs w:val="24"/>
        </w:rPr>
        <w:t>“</w:t>
      </w:r>
      <w:r w:rsidRPr="00DF06AB">
        <w:rPr>
          <w:rFonts w:ascii="Gadugi" w:hAnsi="Gadugi"/>
          <w:b/>
          <w:sz w:val="24"/>
          <w:szCs w:val="24"/>
        </w:rPr>
        <w:t>TERCERO</w:t>
      </w:r>
      <w:r w:rsidRPr="00DF06AB">
        <w:rPr>
          <w:rFonts w:ascii="Gadugi" w:hAnsi="Gadugi"/>
          <w:sz w:val="24"/>
          <w:szCs w:val="24"/>
        </w:rPr>
        <w:t xml:space="preserve">: </w:t>
      </w:r>
      <w:r w:rsidR="005D5ED9" w:rsidRPr="00DF06AB">
        <w:rPr>
          <w:rFonts w:ascii="Gadugi" w:hAnsi="Gadugi"/>
          <w:sz w:val="24"/>
          <w:szCs w:val="24"/>
        </w:rPr>
        <w:t>Se condena</w:t>
      </w:r>
      <w:r w:rsidR="00090208" w:rsidRPr="00DF06AB">
        <w:rPr>
          <w:rFonts w:ascii="Gadugi" w:hAnsi="Gadugi"/>
          <w:sz w:val="24"/>
          <w:szCs w:val="24"/>
        </w:rPr>
        <w:t xml:space="preserve"> </w:t>
      </w:r>
      <w:r w:rsidR="005D5ED9" w:rsidRPr="00DF06AB">
        <w:rPr>
          <w:rFonts w:ascii="Gadugi" w:hAnsi="Gadugi"/>
          <w:sz w:val="24"/>
          <w:szCs w:val="24"/>
        </w:rPr>
        <w:t xml:space="preserve">de manera solidaria a </w:t>
      </w:r>
      <w:r w:rsidRPr="00DF06AB">
        <w:rPr>
          <w:rFonts w:ascii="Gadugi" w:hAnsi="Gadugi"/>
          <w:sz w:val="24"/>
          <w:szCs w:val="24"/>
        </w:rPr>
        <w:t xml:space="preserve">La Cooperativa de Taxis de Risaralda </w:t>
      </w:r>
      <w:r w:rsidR="005F6C59" w:rsidRPr="00DF06AB">
        <w:rPr>
          <w:rFonts w:ascii="Gadugi" w:hAnsi="Gadugi"/>
          <w:sz w:val="24"/>
          <w:szCs w:val="24"/>
        </w:rPr>
        <w:t>Ltda.</w:t>
      </w:r>
      <w:r w:rsidR="005D5ED9" w:rsidRPr="00DF06AB">
        <w:rPr>
          <w:rFonts w:ascii="Gadugi" w:hAnsi="Gadugi"/>
          <w:sz w:val="24"/>
          <w:szCs w:val="24"/>
        </w:rPr>
        <w:t xml:space="preserve">, a </w:t>
      </w:r>
      <w:r w:rsidRPr="00DF06AB">
        <w:rPr>
          <w:rFonts w:ascii="Gadugi" w:hAnsi="Gadugi"/>
          <w:sz w:val="24"/>
          <w:szCs w:val="24"/>
        </w:rPr>
        <w:t xml:space="preserve">José William Osorio Medina y a Ana Luisa Medina Villa </w:t>
      </w:r>
      <w:r w:rsidR="005D5ED9" w:rsidRPr="00DF06AB">
        <w:rPr>
          <w:rFonts w:ascii="Gadugi" w:hAnsi="Gadugi"/>
          <w:sz w:val="24"/>
          <w:szCs w:val="24"/>
        </w:rPr>
        <w:t xml:space="preserve">a pagar a la señora </w:t>
      </w:r>
      <w:r w:rsidRPr="00DF06AB">
        <w:rPr>
          <w:rFonts w:ascii="Gadugi" w:hAnsi="Gadugi"/>
          <w:sz w:val="24"/>
          <w:szCs w:val="24"/>
        </w:rPr>
        <w:t xml:space="preserve">Clara Rosa Rojo de Rojo </w:t>
      </w:r>
      <w:r w:rsidR="005D5ED9" w:rsidRPr="00DF06AB">
        <w:rPr>
          <w:rFonts w:ascii="Gadugi" w:hAnsi="Gadugi"/>
          <w:sz w:val="24"/>
          <w:szCs w:val="24"/>
        </w:rPr>
        <w:t>las siguientes sumas:</w:t>
      </w:r>
    </w:p>
    <w:p w14:paraId="68947387" w14:textId="76DAA762" w:rsidR="00090208" w:rsidRPr="00DF06AB" w:rsidRDefault="005D5ED9" w:rsidP="00DF06AB">
      <w:pPr>
        <w:pStyle w:val="Prrafodelista"/>
        <w:numPr>
          <w:ilvl w:val="0"/>
          <w:numId w:val="20"/>
        </w:numPr>
        <w:tabs>
          <w:tab w:val="left" w:pos="0"/>
          <w:tab w:val="left" w:pos="284"/>
        </w:tabs>
        <w:spacing w:after="0" w:line="276" w:lineRule="auto"/>
        <w:ind w:left="0" w:firstLine="0"/>
        <w:jc w:val="both"/>
        <w:rPr>
          <w:rFonts w:ascii="Gadugi" w:hAnsi="Gadugi"/>
          <w:sz w:val="24"/>
          <w:szCs w:val="24"/>
        </w:rPr>
      </w:pPr>
      <w:r w:rsidRPr="00DF06AB">
        <w:rPr>
          <w:rFonts w:ascii="Gadugi" w:hAnsi="Gadugi"/>
          <w:sz w:val="24"/>
          <w:szCs w:val="24"/>
        </w:rPr>
        <w:t>PERJUICIOS MORALES:</w:t>
      </w:r>
      <w:r w:rsidR="00090208" w:rsidRPr="00DF06AB">
        <w:rPr>
          <w:rFonts w:ascii="Gadugi" w:hAnsi="Gadugi"/>
          <w:sz w:val="24"/>
          <w:szCs w:val="24"/>
        </w:rPr>
        <w:t xml:space="preserve"> </w:t>
      </w:r>
      <w:r w:rsidRPr="00DF06AB">
        <w:rPr>
          <w:rFonts w:ascii="Gadugi" w:hAnsi="Gadugi"/>
          <w:sz w:val="24"/>
          <w:szCs w:val="24"/>
        </w:rPr>
        <w:t>$</w:t>
      </w:r>
      <w:r w:rsidR="00AE3099" w:rsidRPr="00DF06AB">
        <w:rPr>
          <w:rFonts w:ascii="Gadugi" w:hAnsi="Gadugi"/>
          <w:sz w:val="24"/>
          <w:szCs w:val="24"/>
        </w:rPr>
        <w:t>25’000.00</w:t>
      </w:r>
      <w:r w:rsidR="00C41718">
        <w:rPr>
          <w:rFonts w:ascii="Gadugi" w:hAnsi="Gadugi"/>
          <w:sz w:val="24"/>
          <w:szCs w:val="24"/>
        </w:rPr>
        <w:t>0,00</w:t>
      </w:r>
    </w:p>
    <w:p w14:paraId="58EC8C7D" w14:textId="50E93D67" w:rsidR="00090208" w:rsidRPr="00DF06AB" w:rsidRDefault="005D5ED9" w:rsidP="00DF06AB">
      <w:pPr>
        <w:pStyle w:val="Prrafodelista"/>
        <w:numPr>
          <w:ilvl w:val="0"/>
          <w:numId w:val="20"/>
        </w:numPr>
        <w:tabs>
          <w:tab w:val="left" w:pos="0"/>
          <w:tab w:val="left" w:pos="284"/>
        </w:tabs>
        <w:spacing w:after="0" w:line="276" w:lineRule="auto"/>
        <w:ind w:left="0" w:firstLine="0"/>
        <w:jc w:val="both"/>
        <w:rPr>
          <w:rFonts w:ascii="Gadugi" w:hAnsi="Gadugi"/>
          <w:sz w:val="24"/>
          <w:szCs w:val="24"/>
        </w:rPr>
      </w:pPr>
      <w:r w:rsidRPr="00DF06AB">
        <w:rPr>
          <w:rFonts w:ascii="Gadugi" w:hAnsi="Gadugi"/>
          <w:sz w:val="24"/>
          <w:szCs w:val="24"/>
        </w:rPr>
        <w:t>LUCRO CESANTE PASADO Y CONSOLIDADO:</w:t>
      </w:r>
      <w:r w:rsidR="00090208" w:rsidRPr="00DF06AB">
        <w:rPr>
          <w:rFonts w:ascii="Gadugi" w:hAnsi="Gadugi"/>
          <w:sz w:val="24"/>
          <w:szCs w:val="24"/>
        </w:rPr>
        <w:t xml:space="preserve"> </w:t>
      </w:r>
      <w:r w:rsidRPr="00DF06AB">
        <w:rPr>
          <w:rFonts w:ascii="Gadugi" w:hAnsi="Gadugi"/>
          <w:sz w:val="24"/>
          <w:szCs w:val="24"/>
        </w:rPr>
        <w:t>$</w:t>
      </w:r>
      <w:r w:rsidR="004729B3" w:rsidRPr="00DF06AB">
        <w:rPr>
          <w:rFonts w:ascii="Gadugi" w:hAnsi="Gadugi"/>
          <w:sz w:val="24"/>
          <w:szCs w:val="24"/>
        </w:rPr>
        <w:t>15’.</w:t>
      </w:r>
      <w:r w:rsidRPr="00DF06AB">
        <w:rPr>
          <w:rFonts w:ascii="Gadugi" w:hAnsi="Gadugi"/>
          <w:sz w:val="24"/>
          <w:szCs w:val="24"/>
        </w:rPr>
        <w:t>99</w:t>
      </w:r>
      <w:r w:rsidR="004729B3" w:rsidRPr="00DF06AB">
        <w:rPr>
          <w:rFonts w:ascii="Gadugi" w:hAnsi="Gadugi"/>
          <w:sz w:val="24"/>
          <w:szCs w:val="24"/>
        </w:rPr>
        <w:t>4</w:t>
      </w:r>
      <w:r w:rsidRPr="00DF06AB">
        <w:rPr>
          <w:rFonts w:ascii="Gadugi" w:hAnsi="Gadugi"/>
          <w:sz w:val="24"/>
          <w:szCs w:val="24"/>
        </w:rPr>
        <w:t>.</w:t>
      </w:r>
      <w:r w:rsidR="004729B3" w:rsidRPr="00DF06AB">
        <w:rPr>
          <w:rFonts w:ascii="Gadugi" w:hAnsi="Gadugi"/>
          <w:sz w:val="24"/>
          <w:szCs w:val="24"/>
        </w:rPr>
        <w:t>894</w:t>
      </w:r>
      <w:r w:rsidRPr="00DF06AB">
        <w:rPr>
          <w:rFonts w:ascii="Gadugi" w:hAnsi="Gadugi"/>
          <w:sz w:val="24"/>
          <w:szCs w:val="24"/>
        </w:rPr>
        <w:t>,</w:t>
      </w:r>
      <w:r w:rsidR="004729B3" w:rsidRPr="00DF06AB">
        <w:rPr>
          <w:rFonts w:ascii="Gadugi" w:hAnsi="Gadugi"/>
          <w:sz w:val="24"/>
          <w:szCs w:val="24"/>
        </w:rPr>
        <w:t>92</w:t>
      </w:r>
      <w:r w:rsidRPr="00DF06AB">
        <w:rPr>
          <w:rFonts w:ascii="Gadugi" w:hAnsi="Gadugi"/>
          <w:sz w:val="24"/>
          <w:szCs w:val="24"/>
        </w:rPr>
        <w:t>.</w:t>
      </w:r>
    </w:p>
    <w:p w14:paraId="0FA96B94" w14:textId="6754CC35" w:rsidR="00090208" w:rsidRPr="00DF06AB" w:rsidRDefault="00AE3099" w:rsidP="00DF06AB">
      <w:pPr>
        <w:pStyle w:val="Prrafodelista"/>
        <w:numPr>
          <w:ilvl w:val="0"/>
          <w:numId w:val="20"/>
        </w:numPr>
        <w:tabs>
          <w:tab w:val="left" w:pos="0"/>
          <w:tab w:val="left" w:pos="284"/>
        </w:tabs>
        <w:spacing w:after="0" w:line="276" w:lineRule="auto"/>
        <w:ind w:left="0" w:firstLine="0"/>
        <w:jc w:val="both"/>
        <w:rPr>
          <w:rFonts w:ascii="Gadugi" w:hAnsi="Gadugi"/>
          <w:sz w:val="24"/>
          <w:szCs w:val="24"/>
        </w:rPr>
      </w:pPr>
      <w:r w:rsidRPr="00DF06AB">
        <w:rPr>
          <w:rFonts w:ascii="Gadugi" w:hAnsi="Gadugi"/>
          <w:sz w:val="24"/>
          <w:szCs w:val="24"/>
        </w:rPr>
        <w:t>DAÑO A LA VIDA DE RELACIÓN: $ 15’000.00</w:t>
      </w:r>
      <w:r w:rsidR="00C41718">
        <w:rPr>
          <w:rFonts w:ascii="Gadugi" w:hAnsi="Gadugi"/>
          <w:sz w:val="24"/>
          <w:szCs w:val="24"/>
        </w:rPr>
        <w:t>0,00</w:t>
      </w:r>
    </w:p>
    <w:p w14:paraId="56BABE30" w14:textId="77777777" w:rsidR="009C2564" w:rsidRPr="009B4F9B" w:rsidRDefault="009C2564" w:rsidP="009B4F9B">
      <w:pPr>
        <w:pStyle w:val="Prrafodelista"/>
        <w:tabs>
          <w:tab w:val="left" w:pos="426"/>
        </w:tabs>
        <w:spacing w:after="0" w:line="276" w:lineRule="auto"/>
        <w:ind w:left="0"/>
        <w:jc w:val="both"/>
        <w:rPr>
          <w:rFonts w:ascii="Gadugi" w:eastAsia="Gadugi" w:hAnsi="Gadugi" w:cs="Gadugi"/>
          <w:sz w:val="24"/>
          <w:szCs w:val="24"/>
        </w:rPr>
      </w:pPr>
    </w:p>
    <w:p w14:paraId="7190CF60" w14:textId="09A98A9E" w:rsidR="00090208" w:rsidRPr="009B4F9B" w:rsidRDefault="005D5ED9" w:rsidP="009B4F9B">
      <w:pPr>
        <w:pStyle w:val="Prrafodelista"/>
        <w:tabs>
          <w:tab w:val="left" w:pos="426"/>
        </w:tabs>
        <w:spacing w:after="0" w:line="276" w:lineRule="auto"/>
        <w:ind w:left="0"/>
        <w:jc w:val="both"/>
        <w:rPr>
          <w:rFonts w:ascii="Gadugi" w:eastAsia="Gadugi" w:hAnsi="Gadugi" w:cs="Gadugi"/>
          <w:sz w:val="24"/>
          <w:szCs w:val="24"/>
        </w:rPr>
      </w:pPr>
      <w:r w:rsidRPr="009B4F9B">
        <w:rPr>
          <w:rFonts w:ascii="Gadugi" w:eastAsia="Gadugi" w:hAnsi="Gadugi" w:cs="Gadugi"/>
          <w:sz w:val="24"/>
          <w:szCs w:val="24"/>
        </w:rPr>
        <w:t>Sumas que producirán intereses anuales al 6% anual, a partir de la ejecutoria de esta sentencia.</w:t>
      </w:r>
    </w:p>
    <w:p w14:paraId="48378D37" w14:textId="4A0260A5" w:rsidR="009C2564" w:rsidRPr="009B4F9B" w:rsidRDefault="009C2564" w:rsidP="009B4F9B">
      <w:pPr>
        <w:pStyle w:val="Prrafodelista"/>
        <w:tabs>
          <w:tab w:val="left" w:pos="426"/>
        </w:tabs>
        <w:spacing w:after="0" w:line="276" w:lineRule="auto"/>
        <w:ind w:left="0"/>
        <w:jc w:val="both"/>
        <w:rPr>
          <w:rFonts w:ascii="Gadugi" w:eastAsia="Gadugi" w:hAnsi="Gadugi" w:cs="Gadugi"/>
          <w:sz w:val="24"/>
          <w:szCs w:val="24"/>
        </w:rPr>
      </w:pPr>
    </w:p>
    <w:p w14:paraId="58426F35" w14:textId="06C142EB" w:rsidR="009C2564" w:rsidRPr="00DF06AB" w:rsidRDefault="009C2564" w:rsidP="00DF06AB">
      <w:pPr>
        <w:pStyle w:val="Prrafodelista"/>
        <w:tabs>
          <w:tab w:val="left" w:pos="0"/>
        </w:tabs>
        <w:spacing w:after="0" w:line="276" w:lineRule="auto"/>
        <w:ind w:left="0"/>
        <w:jc w:val="both"/>
        <w:rPr>
          <w:rFonts w:ascii="Gadugi" w:hAnsi="Gadugi"/>
          <w:sz w:val="24"/>
          <w:szCs w:val="24"/>
        </w:rPr>
      </w:pPr>
      <w:r w:rsidRPr="00DF06AB">
        <w:rPr>
          <w:rFonts w:ascii="Gadugi" w:hAnsi="Gadugi"/>
          <w:sz w:val="24"/>
          <w:szCs w:val="24"/>
        </w:rPr>
        <w:t xml:space="preserve">Sin costas en esta sede. </w:t>
      </w:r>
    </w:p>
    <w:p w14:paraId="3F30DC01" w14:textId="34CF2D51" w:rsidR="009C2564" w:rsidRPr="00DF06AB" w:rsidRDefault="009C2564" w:rsidP="00DF06AB">
      <w:pPr>
        <w:pStyle w:val="Prrafodelista"/>
        <w:tabs>
          <w:tab w:val="left" w:pos="0"/>
        </w:tabs>
        <w:spacing w:after="0" w:line="276" w:lineRule="auto"/>
        <w:ind w:left="0"/>
        <w:jc w:val="both"/>
        <w:rPr>
          <w:rFonts w:ascii="Gadugi" w:hAnsi="Gadugi"/>
          <w:sz w:val="24"/>
          <w:szCs w:val="24"/>
        </w:rPr>
      </w:pPr>
    </w:p>
    <w:p w14:paraId="0B0A56F1" w14:textId="2AF7E222" w:rsidR="009C2564" w:rsidRPr="00DF06AB" w:rsidRDefault="009C2564" w:rsidP="00DF06AB">
      <w:pPr>
        <w:pStyle w:val="Prrafodelista"/>
        <w:tabs>
          <w:tab w:val="left" w:pos="0"/>
        </w:tabs>
        <w:spacing w:after="0" w:line="276" w:lineRule="auto"/>
        <w:ind w:left="0"/>
        <w:jc w:val="both"/>
        <w:rPr>
          <w:rFonts w:ascii="Gadugi" w:hAnsi="Gadugi"/>
          <w:sz w:val="24"/>
          <w:szCs w:val="24"/>
        </w:rPr>
      </w:pPr>
      <w:r w:rsidRPr="00DF06AB">
        <w:rPr>
          <w:rFonts w:ascii="Gadugi" w:hAnsi="Gadugi"/>
          <w:sz w:val="24"/>
          <w:szCs w:val="24"/>
        </w:rPr>
        <w:t>Notifíquese.</w:t>
      </w:r>
    </w:p>
    <w:bookmarkEnd w:id="3"/>
    <w:p w14:paraId="63C3CAA4" w14:textId="77777777" w:rsidR="00DF06AB" w:rsidRPr="00CA590F" w:rsidRDefault="00DF06AB" w:rsidP="00DF06AB">
      <w:pPr>
        <w:tabs>
          <w:tab w:val="left" w:pos="1701"/>
          <w:tab w:val="left" w:pos="2127"/>
          <w:tab w:val="left" w:pos="2977"/>
        </w:tabs>
        <w:spacing w:after="0" w:line="276" w:lineRule="auto"/>
        <w:jc w:val="both"/>
        <w:rPr>
          <w:rFonts w:ascii="Gadugi" w:eastAsia="Malgun Gothic" w:hAnsi="Gadugi" w:cs="Estrangelo Edessa"/>
          <w:sz w:val="24"/>
          <w:szCs w:val="24"/>
        </w:rPr>
      </w:pPr>
    </w:p>
    <w:p w14:paraId="6941DA21" w14:textId="77777777" w:rsidR="00DF06AB" w:rsidRPr="00CA590F" w:rsidRDefault="00DF06AB" w:rsidP="00DF06AB">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1E5A1B0D" w14:textId="77777777" w:rsidR="00DF06AB" w:rsidRPr="00CA590F" w:rsidRDefault="00DF06AB" w:rsidP="00DF06AB">
      <w:pPr>
        <w:tabs>
          <w:tab w:val="left" w:pos="1701"/>
          <w:tab w:val="left" w:pos="2127"/>
          <w:tab w:val="left" w:pos="2977"/>
        </w:tabs>
        <w:spacing w:after="0" w:line="276" w:lineRule="auto"/>
        <w:jc w:val="both"/>
        <w:rPr>
          <w:rFonts w:ascii="Gadugi" w:eastAsia="Malgun Gothic" w:hAnsi="Gadugi" w:cs="Estrangelo Edessa"/>
          <w:sz w:val="24"/>
          <w:szCs w:val="24"/>
        </w:rPr>
      </w:pPr>
    </w:p>
    <w:p w14:paraId="01CC8D41" w14:textId="77777777" w:rsidR="00DF06AB" w:rsidRPr="00CA590F" w:rsidRDefault="00DF06AB" w:rsidP="00DF06AB">
      <w:pPr>
        <w:tabs>
          <w:tab w:val="left" w:pos="1701"/>
          <w:tab w:val="left" w:pos="2127"/>
          <w:tab w:val="left" w:pos="2977"/>
        </w:tabs>
        <w:spacing w:after="0" w:line="276" w:lineRule="auto"/>
        <w:jc w:val="both"/>
        <w:rPr>
          <w:rFonts w:ascii="Gadugi" w:eastAsia="Malgun Gothic" w:hAnsi="Gadugi" w:cs="Estrangelo Edessa"/>
          <w:b/>
          <w:sz w:val="24"/>
          <w:szCs w:val="24"/>
        </w:rPr>
      </w:pPr>
    </w:p>
    <w:p w14:paraId="1F53ADB0" w14:textId="77777777" w:rsidR="00DF06AB" w:rsidRPr="00DF06AB" w:rsidRDefault="00DF06AB" w:rsidP="00DF06AB">
      <w:pPr>
        <w:pStyle w:val="Prrafodelista"/>
        <w:spacing w:after="0" w:line="276" w:lineRule="auto"/>
        <w:ind w:left="708" w:firstLine="708"/>
        <w:jc w:val="both"/>
        <w:rPr>
          <w:rFonts w:ascii="Gadugi" w:eastAsia="Malgun Gothic" w:hAnsi="Gadugi" w:cs="Estrangelo Edessa"/>
          <w:b/>
          <w:bCs/>
          <w:sz w:val="24"/>
          <w:szCs w:val="24"/>
        </w:rPr>
      </w:pPr>
      <w:r w:rsidRPr="00DF06AB">
        <w:rPr>
          <w:rFonts w:ascii="Gadugi" w:eastAsia="Malgun Gothic" w:hAnsi="Gadugi" w:cs="Estrangelo Edessa"/>
          <w:b/>
          <w:bCs/>
          <w:sz w:val="24"/>
          <w:szCs w:val="24"/>
        </w:rPr>
        <w:t>JAIME ALBERTO SARAZA NARANJO</w:t>
      </w:r>
    </w:p>
    <w:p w14:paraId="683AFFD2" w14:textId="77777777" w:rsidR="00DF06AB" w:rsidRPr="00CA590F" w:rsidRDefault="00DF06AB" w:rsidP="00DF06AB">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3A7505B0" w14:textId="77777777" w:rsidR="00DF06AB" w:rsidRPr="00CA590F" w:rsidRDefault="00DF06AB" w:rsidP="00DF06AB">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36680814" w14:textId="77777777" w:rsidR="00DF06AB" w:rsidRPr="00CA590F" w:rsidRDefault="00DF06AB" w:rsidP="00DF06AB">
      <w:pPr>
        <w:pStyle w:val="Prrafodelista"/>
        <w:spacing w:after="0" w:line="276" w:lineRule="auto"/>
        <w:ind w:left="708" w:firstLine="708"/>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500ACA9F" w14:textId="77777777" w:rsidR="00DF06AB" w:rsidRPr="00CA590F" w:rsidRDefault="00DF06AB" w:rsidP="00DF06AB">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490C0A0E" w14:textId="77777777" w:rsidR="00DF06AB" w:rsidRPr="00CA590F" w:rsidRDefault="00DF06AB" w:rsidP="00DF06AB">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4E737FB0" w14:textId="0E5E9164" w:rsidR="009C2564" w:rsidRPr="00DF06AB" w:rsidRDefault="00DF06AB" w:rsidP="00DF06AB">
      <w:pPr>
        <w:pStyle w:val="Prrafodelista"/>
        <w:spacing w:after="0" w:line="276" w:lineRule="auto"/>
        <w:ind w:left="0"/>
        <w:jc w:val="both"/>
        <w:rPr>
          <w:rFonts w:ascii="Gadugi" w:hAnsi="Gadugi"/>
          <w:b/>
          <w:bCs/>
          <w:sz w:val="24"/>
          <w:szCs w:val="24"/>
        </w:rPr>
      </w:pPr>
      <w:r>
        <w:rPr>
          <w:rFonts w:ascii="Gadugi" w:eastAsia="Malgun Gothic" w:hAnsi="Gadugi" w:cs="Estrangelo Edessa"/>
          <w:b/>
          <w:bCs/>
          <w:sz w:val="24"/>
          <w:szCs w:val="24"/>
        </w:rPr>
        <w:tab/>
      </w:r>
      <w:r>
        <w:rPr>
          <w:rFonts w:ascii="Gadugi" w:eastAsia="Malgun Gothic" w:hAnsi="Gadugi" w:cs="Estrangelo Edessa"/>
          <w:b/>
          <w:bCs/>
          <w:sz w:val="24"/>
          <w:szCs w:val="24"/>
        </w:rPr>
        <w:tab/>
      </w:r>
      <w:r w:rsidRPr="00CA590F">
        <w:rPr>
          <w:rFonts w:ascii="Gadugi" w:eastAsia="Malgun Gothic" w:hAnsi="Gadugi" w:cs="Estrangelo Edessa"/>
          <w:b/>
          <w:bCs/>
          <w:sz w:val="24"/>
          <w:szCs w:val="24"/>
        </w:rPr>
        <w:t>DUBERNEY GRISALES HERRERA</w:t>
      </w:r>
    </w:p>
    <w:sectPr w:rsidR="009C2564" w:rsidRPr="00DF06AB" w:rsidSect="00972511">
      <w:footerReference w:type="default" r:id="rId11"/>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BED9" w14:textId="77777777" w:rsidR="00425642" w:rsidRDefault="00425642" w:rsidP="00244E2F">
      <w:pPr>
        <w:spacing w:after="0" w:line="240" w:lineRule="auto"/>
      </w:pPr>
      <w:r>
        <w:separator/>
      </w:r>
    </w:p>
  </w:endnote>
  <w:endnote w:type="continuationSeparator" w:id="0">
    <w:p w14:paraId="036B9BBE" w14:textId="77777777" w:rsidR="00425642" w:rsidRDefault="00425642"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3616"/>
      <w:docPartObj>
        <w:docPartGallery w:val="Page Numbers (Bottom of Page)"/>
        <w:docPartUnique/>
      </w:docPartObj>
    </w:sdtPr>
    <w:sdtEndPr>
      <w:rPr>
        <w:rFonts w:ascii="Arial" w:hAnsi="Arial" w:cs="Arial"/>
        <w:sz w:val="18"/>
        <w:szCs w:val="18"/>
      </w:rPr>
    </w:sdtEndPr>
    <w:sdtContent>
      <w:p w14:paraId="425426AB" w14:textId="3DCE2831" w:rsidR="009D2EEE" w:rsidRPr="00727D15" w:rsidRDefault="009D2EEE">
        <w:pPr>
          <w:pStyle w:val="Piedepgina"/>
          <w:jc w:val="right"/>
          <w:rPr>
            <w:rFonts w:ascii="Arial" w:hAnsi="Arial" w:cs="Arial"/>
            <w:sz w:val="18"/>
            <w:szCs w:val="18"/>
          </w:rPr>
        </w:pPr>
        <w:r w:rsidRPr="00727D15">
          <w:rPr>
            <w:rFonts w:ascii="Arial" w:hAnsi="Arial" w:cs="Arial"/>
            <w:sz w:val="18"/>
            <w:szCs w:val="18"/>
          </w:rPr>
          <w:fldChar w:fldCharType="begin"/>
        </w:r>
        <w:r w:rsidRPr="00727D15">
          <w:rPr>
            <w:rFonts w:ascii="Arial" w:hAnsi="Arial" w:cs="Arial"/>
            <w:sz w:val="18"/>
            <w:szCs w:val="18"/>
          </w:rPr>
          <w:instrText>PAGE   \* MERGEFORMAT</w:instrText>
        </w:r>
        <w:r w:rsidRPr="00727D15">
          <w:rPr>
            <w:rFonts w:ascii="Arial" w:hAnsi="Arial" w:cs="Arial"/>
            <w:sz w:val="18"/>
            <w:szCs w:val="18"/>
          </w:rPr>
          <w:fldChar w:fldCharType="separate"/>
        </w:r>
        <w:r w:rsidRPr="00727D15">
          <w:rPr>
            <w:rFonts w:ascii="Arial" w:hAnsi="Arial" w:cs="Arial"/>
            <w:sz w:val="18"/>
            <w:szCs w:val="18"/>
            <w:lang w:val="es-ES"/>
          </w:rPr>
          <w:t>2</w:t>
        </w:r>
        <w:r w:rsidRPr="00727D1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CDE2" w14:textId="77777777" w:rsidR="00425642" w:rsidRDefault="00425642" w:rsidP="00244E2F">
      <w:pPr>
        <w:spacing w:after="0" w:line="240" w:lineRule="auto"/>
      </w:pPr>
      <w:r>
        <w:separator/>
      </w:r>
    </w:p>
  </w:footnote>
  <w:footnote w:type="continuationSeparator" w:id="0">
    <w:p w14:paraId="4EE69C6F" w14:textId="77777777" w:rsidR="00425642" w:rsidRDefault="00425642" w:rsidP="00244E2F">
      <w:pPr>
        <w:spacing w:after="0" w:line="240" w:lineRule="auto"/>
      </w:pPr>
      <w:r>
        <w:continuationSeparator/>
      </w:r>
    </w:p>
  </w:footnote>
  <w:footnote w:id="1">
    <w:p w14:paraId="34020730" w14:textId="0EB346DD"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Recibido en esta sede el 20 de octubre de 2021</w:t>
      </w:r>
    </w:p>
  </w:footnote>
  <w:footnote w:id="2">
    <w:p w14:paraId="5AE66B16" w14:textId="79E368AD"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01PrimeraInstancia, Cuaderno1,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03, p. 1</w:t>
      </w:r>
    </w:p>
  </w:footnote>
  <w:footnote w:id="3">
    <w:p w14:paraId="65F23349" w14:textId="507B01EE"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Ibidem, p. 5</w:t>
      </w:r>
    </w:p>
  </w:footnote>
  <w:footnote w:id="4">
    <w:p w14:paraId="31E5A1D7" w14:textId="2293A9A7"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01PrimeraInstancia, Cuaderno1,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05</w:t>
      </w:r>
    </w:p>
  </w:footnote>
  <w:footnote w:id="5">
    <w:p w14:paraId="619B47BA" w14:textId="524208C1"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Ibidem,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12</w:t>
      </w:r>
    </w:p>
  </w:footnote>
  <w:footnote w:id="6">
    <w:p w14:paraId="69B31710" w14:textId="2294936C"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Ibidem,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13</w:t>
      </w:r>
    </w:p>
  </w:footnote>
  <w:footnote w:id="7">
    <w:p w14:paraId="797478CC" w14:textId="5FC0013A"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Ibidem, </w:t>
      </w:r>
      <w:proofErr w:type="spellStart"/>
      <w:r w:rsidRPr="00DF06AB">
        <w:rPr>
          <w:rFonts w:ascii="Arial" w:hAnsi="Arial" w:cs="Arial"/>
          <w:sz w:val="18"/>
          <w:szCs w:val="18"/>
          <w:lang w:val="es-419"/>
        </w:rPr>
        <w:t>archs</w:t>
      </w:r>
      <w:proofErr w:type="spellEnd"/>
      <w:r w:rsidRPr="00DF06AB">
        <w:rPr>
          <w:rFonts w:ascii="Arial" w:hAnsi="Arial" w:cs="Arial"/>
          <w:sz w:val="18"/>
          <w:szCs w:val="18"/>
          <w:lang w:val="es-419"/>
        </w:rPr>
        <w:t>. 57 y 58</w:t>
      </w:r>
    </w:p>
  </w:footnote>
  <w:footnote w:id="8">
    <w:p w14:paraId="30814B96" w14:textId="4CBD8855"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Ibídem,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58</w:t>
      </w:r>
    </w:p>
  </w:footnote>
  <w:footnote w:id="9">
    <w:p w14:paraId="2B5E6A13" w14:textId="2B633873"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Ibidem,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59</w:t>
      </w:r>
    </w:p>
  </w:footnote>
  <w:footnote w:id="10">
    <w:p w14:paraId="2ACFF7FB" w14:textId="4B520E8D"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02SegundaInstancia, </w:t>
      </w:r>
      <w:proofErr w:type="spellStart"/>
      <w:r w:rsidRPr="00DF06AB">
        <w:rPr>
          <w:rFonts w:ascii="Arial" w:hAnsi="Arial" w:cs="Arial"/>
          <w:sz w:val="18"/>
          <w:szCs w:val="18"/>
          <w:lang w:val="es-419"/>
        </w:rPr>
        <w:t>arch</w:t>
      </w:r>
      <w:proofErr w:type="spellEnd"/>
      <w:r w:rsidRPr="00DF06AB">
        <w:rPr>
          <w:rFonts w:ascii="Arial" w:hAnsi="Arial" w:cs="Arial"/>
          <w:sz w:val="18"/>
          <w:szCs w:val="18"/>
          <w:lang w:val="es-419"/>
        </w:rPr>
        <w:t>. 09</w:t>
      </w:r>
    </w:p>
  </w:footnote>
  <w:footnote w:id="11">
    <w:p w14:paraId="6E787809" w14:textId="77777777"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Corte Suprema de Justicia, Sala de Casación Civil, sentencia SC592-2022</w:t>
      </w:r>
    </w:p>
  </w:footnote>
  <w:footnote w:id="12">
    <w:p w14:paraId="1A871F4B" w14:textId="34AE7EC8"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Century" w:hAnsi="Arial" w:cs="Arial"/>
          <w:color w:val="000000"/>
          <w:sz w:val="18"/>
          <w:szCs w:val="18"/>
        </w:rPr>
        <w:t xml:space="preserve">01PrimeraInstancia, </w:t>
      </w:r>
      <w:proofErr w:type="spellStart"/>
      <w:r w:rsidRPr="00DF06AB">
        <w:rPr>
          <w:rFonts w:ascii="Arial" w:eastAsia="Century" w:hAnsi="Arial" w:cs="Arial"/>
          <w:color w:val="000000"/>
          <w:sz w:val="18"/>
          <w:szCs w:val="18"/>
        </w:rPr>
        <w:t>arch</w:t>
      </w:r>
      <w:proofErr w:type="spellEnd"/>
      <w:r w:rsidRPr="00DF06AB">
        <w:rPr>
          <w:rFonts w:ascii="Arial" w:eastAsia="Century" w:hAnsi="Arial" w:cs="Arial"/>
          <w:color w:val="000000"/>
          <w:sz w:val="18"/>
          <w:szCs w:val="18"/>
        </w:rPr>
        <w:t>. 02, p. 39</w:t>
      </w:r>
    </w:p>
  </w:footnote>
  <w:footnote w:id="13">
    <w:p w14:paraId="65E44AB1" w14:textId="03188DE8"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Ibidem, p. 13</w:t>
      </w:r>
    </w:p>
  </w:footnote>
  <w:footnote w:id="14">
    <w:p w14:paraId="53532206" w14:textId="16EF40C8"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Ibidem, p. 14</w:t>
      </w:r>
    </w:p>
  </w:footnote>
  <w:footnote w:id="15">
    <w:p w14:paraId="7068872D" w14:textId="774B6FC2" w:rsidR="009D2EEE" w:rsidRPr="00DF06AB" w:rsidRDefault="009D2EEE" w:rsidP="00DF06AB">
      <w:pPr>
        <w:pBdr>
          <w:top w:val="nil"/>
          <w:left w:val="nil"/>
          <w:bottom w:val="nil"/>
          <w:right w:val="nil"/>
          <w:between w:val="nil"/>
        </w:pBdr>
        <w:spacing w:after="0" w:line="240" w:lineRule="auto"/>
        <w:jc w:val="both"/>
        <w:rPr>
          <w:rFonts w:ascii="Arial" w:hAnsi="Arial" w:cs="Arial"/>
          <w:color w:val="000000"/>
          <w:sz w:val="18"/>
          <w:szCs w:val="18"/>
        </w:rPr>
      </w:pPr>
      <w:r w:rsidRPr="00DF06AB">
        <w:rPr>
          <w:rFonts w:ascii="Arial" w:hAnsi="Arial" w:cs="Arial"/>
          <w:sz w:val="18"/>
          <w:szCs w:val="18"/>
          <w:vertAlign w:val="superscript"/>
        </w:rPr>
        <w:footnoteRef/>
      </w:r>
      <w:r w:rsidRPr="00DF06AB">
        <w:rPr>
          <w:rFonts w:ascii="Arial" w:hAnsi="Arial" w:cs="Arial"/>
          <w:color w:val="000000"/>
          <w:sz w:val="18"/>
          <w:szCs w:val="18"/>
        </w:rPr>
        <w:t xml:space="preserve"> Ib., </w:t>
      </w:r>
      <w:proofErr w:type="spellStart"/>
      <w:r w:rsidRPr="00DF06AB">
        <w:rPr>
          <w:rFonts w:ascii="Arial" w:hAnsi="Arial" w:cs="Arial"/>
          <w:color w:val="000000"/>
          <w:sz w:val="18"/>
          <w:szCs w:val="18"/>
        </w:rPr>
        <w:t>arch</w:t>
      </w:r>
      <w:proofErr w:type="spellEnd"/>
      <w:r w:rsidRPr="00DF06AB">
        <w:rPr>
          <w:rFonts w:ascii="Arial" w:hAnsi="Arial" w:cs="Arial"/>
          <w:color w:val="000000"/>
          <w:sz w:val="18"/>
          <w:szCs w:val="18"/>
        </w:rPr>
        <w:t>. 12, p. 19</w:t>
      </w:r>
    </w:p>
  </w:footnote>
  <w:footnote w:id="16">
    <w:p w14:paraId="01B5AC39" w14:textId="77777777"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Sentencia del 19 de junio de 2018, radicado 2011-00193-01,</w:t>
      </w:r>
    </w:p>
  </w:footnote>
  <w:footnote w:id="17">
    <w:p w14:paraId="319CA9B3" w14:textId="77777777"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Sentencia del 19 de junio de 2020, radicado 2019-00046-01, M.P. </w:t>
      </w:r>
      <w:proofErr w:type="spellStart"/>
      <w:r w:rsidRPr="00DF06AB">
        <w:rPr>
          <w:rFonts w:ascii="Arial" w:hAnsi="Arial" w:cs="Arial"/>
          <w:sz w:val="18"/>
          <w:szCs w:val="18"/>
        </w:rPr>
        <w:t>Duberney</w:t>
      </w:r>
      <w:proofErr w:type="spellEnd"/>
      <w:r w:rsidRPr="00DF06AB">
        <w:rPr>
          <w:rFonts w:ascii="Arial" w:hAnsi="Arial" w:cs="Arial"/>
          <w:sz w:val="18"/>
          <w:szCs w:val="18"/>
        </w:rPr>
        <w:t xml:space="preserve"> Grisales Herrera.</w:t>
      </w:r>
    </w:p>
  </w:footnote>
  <w:footnote w:id="18">
    <w:p w14:paraId="62270B33" w14:textId="77777777"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STC9587-2017, STC15273-2019, STC11328-2019 y STC100-2019</w:t>
      </w:r>
    </w:p>
  </w:footnote>
  <w:footnote w:id="19">
    <w:p w14:paraId="0EE585D6" w14:textId="4E6FEF5C"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SC2351-2019; SC-3918-2021; SC1303-2022</w:t>
      </w:r>
    </w:p>
  </w:footnote>
  <w:footnote w:id="20">
    <w:p w14:paraId="4D5182FE" w14:textId="23CEEAC8" w:rsidR="009D2EEE" w:rsidRPr="00DF06AB" w:rsidRDefault="009D2EEE" w:rsidP="00DF06AB">
      <w:pPr>
        <w:pStyle w:val="Textonotapie"/>
        <w:jc w:val="both"/>
        <w:rPr>
          <w:rFonts w:ascii="Arial" w:hAnsi="Arial" w:cs="Arial"/>
          <w:color w:val="000000" w:themeColor="text1"/>
          <w:sz w:val="18"/>
          <w:szCs w:val="18"/>
          <w:lang w:val="es-419"/>
        </w:rPr>
      </w:pPr>
      <w:r w:rsidRPr="00DF06AB">
        <w:rPr>
          <w:rStyle w:val="Refdenotaalpie"/>
          <w:rFonts w:ascii="Arial" w:hAnsi="Arial" w:cs="Arial"/>
          <w:color w:val="000000" w:themeColor="text1"/>
          <w:sz w:val="18"/>
          <w:szCs w:val="18"/>
        </w:rPr>
        <w:footnoteRef/>
      </w:r>
      <w:r w:rsidRPr="00DF06AB">
        <w:rPr>
          <w:rFonts w:ascii="Arial" w:hAnsi="Arial" w:cs="Arial"/>
          <w:color w:val="000000" w:themeColor="text1"/>
          <w:sz w:val="18"/>
          <w:szCs w:val="18"/>
        </w:rPr>
        <w:t xml:space="preserve"> </w:t>
      </w:r>
      <w:r w:rsidRPr="00DF06AB">
        <w:rPr>
          <w:rFonts w:ascii="Arial" w:eastAsia="Century" w:hAnsi="Arial" w:cs="Arial"/>
          <w:color w:val="000000" w:themeColor="text1"/>
          <w:sz w:val="18"/>
          <w:szCs w:val="18"/>
        </w:rPr>
        <w:t xml:space="preserve">01PrimeraInstancia, </w:t>
      </w:r>
      <w:proofErr w:type="spellStart"/>
      <w:r w:rsidRPr="00DF06AB">
        <w:rPr>
          <w:rFonts w:ascii="Arial" w:eastAsia="Century" w:hAnsi="Arial" w:cs="Arial"/>
          <w:color w:val="000000" w:themeColor="text1"/>
          <w:sz w:val="18"/>
          <w:szCs w:val="18"/>
        </w:rPr>
        <w:t>arch</w:t>
      </w:r>
      <w:proofErr w:type="spellEnd"/>
      <w:r w:rsidRPr="00DF06AB">
        <w:rPr>
          <w:rFonts w:ascii="Arial" w:eastAsia="Century" w:hAnsi="Arial" w:cs="Arial"/>
          <w:color w:val="000000" w:themeColor="text1"/>
          <w:sz w:val="18"/>
          <w:szCs w:val="18"/>
        </w:rPr>
        <w:t>. 02, p. 58</w:t>
      </w:r>
    </w:p>
  </w:footnote>
  <w:footnote w:id="21">
    <w:p w14:paraId="3C971372" w14:textId="52F7DABB" w:rsidR="009D2EEE" w:rsidRPr="00DF06AB" w:rsidRDefault="009D2EEE" w:rsidP="00DF06AB">
      <w:pPr>
        <w:spacing w:line="240" w:lineRule="auto"/>
        <w:jc w:val="both"/>
        <w:rPr>
          <w:rFonts w:ascii="Arial" w:hAnsi="Arial" w:cs="Arial"/>
          <w:color w:val="000000" w:themeColor="text1"/>
          <w:sz w:val="18"/>
          <w:szCs w:val="18"/>
        </w:rPr>
      </w:pPr>
      <w:r w:rsidRPr="00DF06AB">
        <w:rPr>
          <w:rStyle w:val="Refdenotaalpie"/>
          <w:rFonts w:ascii="Arial" w:hAnsi="Arial" w:cs="Arial"/>
          <w:color w:val="000000" w:themeColor="text1"/>
          <w:sz w:val="18"/>
          <w:szCs w:val="18"/>
        </w:rPr>
        <w:footnoteRef/>
      </w:r>
      <w:r w:rsidRPr="00DF06AB">
        <w:rPr>
          <w:rFonts w:ascii="Arial" w:hAnsi="Arial" w:cs="Arial"/>
          <w:color w:val="000000" w:themeColor="text1"/>
          <w:sz w:val="18"/>
          <w:szCs w:val="18"/>
        </w:rPr>
        <w:t xml:space="preserve"> SC5885-2016</w:t>
      </w:r>
    </w:p>
    <w:p w14:paraId="597F008F" w14:textId="15641C1C" w:rsidR="009D2EEE" w:rsidRPr="00DF06AB" w:rsidRDefault="009D2EEE" w:rsidP="00DF06AB">
      <w:pPr>
        <w:pStyle w:val="Textonotapie"/>
        <w:jc w:val="both"/>
        <w:rPr>
          <w:rFonts w:ascii="Arial" w:hAnsi="Arial" w:cs="Arial"/>
          <w:sz w:val="18"/>
          <w:szCs w:val="18"/>
          <w:lang w:val="es-419"/>
        </w:rPr>
      </w:pPr>
    </w:p>
  </w:footnote>
  <w:footnote w:id="22">
    <w:p w14:paraId="1C4899D5" w14:textId="77777777"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«El seguro de responsabilidad impone a cargo del asegurador la obligación de indemnizar los perjuicios patrimoniales que cause el asegurado 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p>
  </w:footnote>
  <w:footnote w:id="23">
    <w:p w14:paraId="284242FE" w14:textId="77777777" w:rsidR="009D2EEE" w:rsidRPr="00DF06AB" w:rsidRDefault="009D2EEE"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«En el seguro de responsabilidad civil los damnificados tienen acción directa contra el asegurador. Para acreditar su derecho ante el asegurador de acuerdo con el artículo 1077, la víctima en ejercicio de la acción directa podrá en un solo proceso demostrar la responsabilidad del asegurado y demandar la indemnización del asegurador». </w:t>
      </w:r>
    </w:p>
  </w:footnote>
  <w:footnote w:id="24">
    <w:p w14:paraId="1D6D7460" w14:textId="3AC61D8C"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Radicado </w:t>
      </w:r>
      <w:r w:rsidRPr="00DF06AB">
        <w:rPr>
          <w:rFonts w:ascii="Arial" w:eastAsia="Malgun Gothic" w:hAnsi="Arial" w:cs="Arial"/>
          <w:sz w:val="18"/>
          <w:szCs w:val="18"/>
        </w:rPr>
        <w:t>66001-31-03-002-2017-00380-02</w:t>
      </w:r>
    </w:p>
  </w:footnote>
  <w:footnote w:id="25">
    <w:p w14:paraId="3F13022B" w14:textId="61D49813" w:rsidR="00C71D43" w:rsidRPr="00DF06AB" w:rsidRDefault="00C71D43" w:rsidP="00DF06AB">
      <w:pPr>
        <w:tabs>
          <w:tab w:val="left" w:pos="0"/>
        </w:tabs>
        <w:spacing w:after="0" w:line="240" w:lineRule="auto"/>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01PrimeraInstancia, Cuaderno1, </w:t>
      </w:r>
      <w:proofErr w:type="spellStart"/>
      <w:r w:rsidRPr="00DF06AB">
        <w:rPr>
          <w:rFonts w:ascii="Arial" w:hAnsi="Arial" w:cs="Arial"/>
          <w:sz w:val="18"/>
          <w:szCs w:val="18"/>
        </w:rPr>
        <w:t>arch</w:t>
      </w:r>
      <w:proofErr w:type="spellEnd"/>
      <w:r w:rsidRPr="00DF06AB">
        <w:rPr>
          <w:rFonts w:ascii="Arial" w:hAnsi="Arial" w:cs="Arial"/>
          <w:sz w:val="18"/>
          <w:szCs w:val="18"/>
        </w:rPr>
        <w:t xml:space="preserve">. </w:t>
      </w:r>
      <w:r w:rsidR="000777EE" w:rsidRPr="00DF06AB">
        <w:rPr>
          <w:rFonts w:ascii="Arial" w:hAnsi="Arial" w:cs="Arial"/>
          <w:sz w:val="18"/>
          <w:szCs w:val="18"/>
        </w:rPr>
        <w:t>54AudienciaArt373CGPQuintaParte, tiempo 1:38:02</w:t>
      </w:r>
    </w:p>
  </w:footnote>
  <w:footnote w:id="26">
    <w:p w14:paraId="34A20FCD" w14:textId="220419A3" w:rsidR="000777EE" w:rsidRPr="00DF06AB" w:rsidRDefault="000777EE" w:rsidP="00DF06AB">
      <w:pPr>
        <w:pStyle w:val="Textonotapie"/>
        <w:tabs>
          <w:tab w:val="left" w:pos="0"/>
        </w:tabs>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Ibidem, tiempo 2:19:24</w:t>
      </w:r>
    </w:p>
  </w:footnote>
  <w:footnote w:id="27">
    <w:p w14:paraId="65CA4BD8" w14:textId="1CCC9236"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01PrimeraInstancia, Cuaderno1, </w:t>
      </w:r>
      <w:proofErr w:type="spellStart"/>
      <w:r w:rsidRPr="00DF06AB">
        <w:rPr>
          <w:rFonts w:ascii="Arial" w:hAnsi="Arial" w:cs="Arial"/>
          <w:sz w:val="18"/>
          <w:szCs w:val="18"/>
        </w:rPr>
        <w:t>arch</w:t>
      </w:r>
      <w:proofErr w:type="spellEnd"/>
      <w:r w:rsidRPr="00DF06AB">
        <w:rPr>
          <w:rFonts w:ascii="Arial" w:hAnsi="Arial" w:cs="Arial"/>
          <w:sz w:val="18"/>
          <w:szCs w:val="18"/>
        </w:rPr>
        <w:t xml:space="preserve">. 57, </w:t>
      </w:r>
      <w:r w:rsidRPr="00DF06AB">
        <w:rPr>
          <w:rFonts w:ascii="Arial" w:hAnsi="Arial" w:cs="Arial"/>
          <w:sz w:val="18"/>
          <w:szCs w:val="18"/>
          <w:lang w:val="es-419"/>
        </w:rPr>
        <w:t>1:10:15</w:t>
      </w:r>
    </w:p>
  </w:footnote>
  <w:footnote w:id="28">
    <w:p w14:paraId="5E63F358" w14:textId="00493E34"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Sentencia del 25 de agosto de 2020, radicado 66001310300320170035301, M.P. Saraza Naranjo. </w:t>
      </w:r>
    </w:p>
  </w:footnote>
  <w:footnote w:id="29">
    <w:p w14:paraId="502EE6D4" w14:textId="3820ADE8" w:rsidR="009D2EEE" w:rsidRPr="00DF06AB" w:rsidRDefault="009D2EEE"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Tamayo Jaramillo, Javier, Tratado de responsab8ilidad civil</w:t>
      </w:r>
    </w:p>
  </w:footnote>
  <w:footnote w:id="30">
    <w:p w14:paraId="1BEA868A" w14:textId="78C440A8" w:rsidR="00CE4BEC" w:rsidRPr="00DF06AB" w:rsidRDefault="00CE4BEC"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SC-0019-2022</w:t>
      </w:r>
    </w:p>
  </w:footnote>
  <w:footnote w:id="31">
    <w:p w14:paraId="2663D2E8" w14:textId="77777777" w:rsidR="00B66D01" w:rsidRPr="00DF06AB" w:rsidRDefault="00B66D01"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SC. 20 enero de 2009, rad. 000125; reiterada en CSJ. SC. 6 de mayo de 2016. Rad. 2004-00032-01</w:t>
      </w:r>
    </w:p>
  </w:footnote>
  <w:footnote w:id="32">
    <w:p w14:paraId="51DB7244" w14:textId="77777777" w:rsidR="00951144" w:rsidRPr="00DF06AB" w:rsidRDefault="00951144"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Así está dicho en la citada sentencia SC4803-2019</w:t>
      </w:r>
    </w:p>
  </w:footnote>
  <w:footnote w:id="33">
    <w:p w14:paraId="73ACCF6F" w14:textId="2B699F51" w:rsidR="0050440E" w:rsidRPr="00DF06AB" w:rsidRDefault="0050440E" w:rsidP="00DF06AB">
      <w:pPr>
        <w:tabs>
          <w:tab w:val="left" w:pos="0"/>
        </w:tabs>
        <w:spacing w:after="0" w:line="240" w:lineRule="auto"/>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01PrimeraInstancia, Cuaderno01, </w:t>
      </w:r>
      <w:proofErr w:type="spellStart"/>
      <w:r w:rsidRPr="00DF06AB">
        <w:rPr>
          <w:rFonts w:ascii="Arial" w:hAnsi="Arial" w:cs="Arial"/>
          <w:sz w:val="18"/>
          <w:szCs w:val="18"/>
        </w:rPr>
        <w:t>arch</w:t>
      </w:r>
      <w:proofErr w:type="spellEnd"/>
      <w:r w:rsidRPr="00DF06AB">
        <w:rPr>
          <w:rFonts w:ascii="Arial" w:hAnsi="Arial" w:cs="Arial"/>
          <w:sz w:val="18"/>
          <w:szCs w:val="18"/>
        </w:rPr>
        <w:t>. 02AnexosDemanda, P. 76,</w:t>
      </w:r>
    </w:p>
    <w:p w14:paraId="3BBDC179" w14:textId="50A8B822" w:rsidR="0050440E" w:rsidRPr="00DF06AB" w:rsidRDefault="0050440E" w:rsidP="00DF06AB">
      <w:pPr>
        <w:pStyle w:val="Textonotapie"/>
        <w:jc w:val="both"/>
        <w:rPr>
          <w:rFonts w:ascii="Arial" w:hAnsi="Arial" w:cs="Arial"/>
          <w:sz w:val="18"/>
          <w:szCs w:val="18"/>
          <w:lang w:val="es-419"/>
        </w:rPr>
      </w:pPr>
    </w:p>
  </w:footnote>
  <w:footnote w:id="34">
    <w:p w14:paraId="38FBFB04" w14:textId="6D591A97" w:rsidR="0050440E" w:rsidRPr="00DF06AB" w:rsidRDefault="0050440E" w:rsidP="00DF06AB">
      <w:pPr>
        <w:pStyle w:val="Prrafodelista"/>
        <w:tabs>
          <w:tab w:val="left" w:pos="426"/>
        </w:tabs>
        <w:spacing w:after="0" w:line="240" w:lineRule="auto"/>
        <w:ind w:left="0"/>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00DE3E99" w:rsidRPr="00DF06AB">
        <w:rPr>
          <w:rFonts w:ascii="Arial" w:eastAsia="Gadugi" w:hAnsi="Arial" w:cs="Arial"/>
          <w:sz w:val="18"/>
          <w:szCs w:val="18"/>
        </w:rPr>
        <w:t>Ibidem, pág. 78</w:t>
      </w:r>
    </w:p>
  </w:footnote>
  <w:footnote w:id="35">
    <w:p w14:paraId="03212E57"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01PrimeraInstancia, Cuaderno1, o2AnexosDemanda, p. 203</w:t>
      </w:r>
    </w:p>
  </w:footnote>
  <w:footnote w:id="36">
    <w:p w14:paraId="2AFB6FC9"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TSP-SC-0045-2022</w:t>
      </w:r>
    </w:p>
  </w:footnote>
  <w:footnote w:id="37">
    <w:p w14:paraId="0AC94D2E" w14:textId="101633EE" w:rsidR="00DE3E99" w:rsidRPr="00DF06AB" w:rsidRDefault="00DE3E99" w:rsidP="00DF06AB">
      <w:pPr>
        <w:tabs>
          <w:tab w:val="left" w:pos="0"/>
        </w:tabs>
        <w:spacing w:after="0" w:line="240" w:lineRule="auto"/>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Times New Roman" w:hAnsi="Arial" w:cs="Arial"/>
          <w:color w:val="000000" w:themeColor="text1"/>
          <w:sz w:val="18"/>
          <w:szCs w:val="18"/>
          <w:lang w:eastAsia="es-CO"/>
        </w:rPr>
        <w:t>TSP-SC-0083-2021</w:t>
      </w:r>
    </w:p>
  </w:footnote>
  <w:footnote w:id="38">
    <w:p w14:paraId="67A29262"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Times New Roman" w:hAnsi="Arial" w:cs="Arial"/>
          <w:color w:val="000000" w:themeColor="text1"/>
          <w:sz w:val="18"/>
          <w:szCs w:val="18"/>
          <w:lang w:eastAsia="es-CO"/>
        </w:rPr>
        <w:t>TSP. SC-0080-2021</w:t>
      </w:r>
    </w:p>
  </w:footnote>
  <w:footnote w:id="39">
    <w:p w14:paraId="62D6AE0A"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Times New Roman" w:hAnsi="Arial" w:cs="Arial"/>
          <w:color w:val="000000" w:themeColor="text1"/>
          <w:sz w:val="18"/>
          <w:szCs w:val="18"/>
          <w:lang w:eastAsia="es-CO"/>
        </w:rPr>
        <w:t>CSJ. STC-2066-2021 y STC-7722-2021</w:t>
      </w:r>
    </w:p>
  </w:footnote>
  <w:footnote w:id="40">
    <w:p w14:paraId="60DF99CF"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Times New Roman" w:hAnsi="Arial" w:cs="Arial"/>
          <w:color w:val="000000" w:themeColor="text1"/>
          <w:sz w:val="18"/>
          <w:szCs w:val="18"/>
          <w:lang w:eastAsia="es-CO"/>
        </w:rPr>
        <w:t>TS, Civil-Familia. Sentencias (1) 20-09-2019, No.2016-01465-01; MP: Grisales H. y, Autos (1) 03-02-2021, No.2015-00262-01; y (2) 17-04-2018, No. 2016-00279, ambos del MS: Grisales H.</w:t>
      </w:r>
    </w:p>
  </w:footnote>
  <w:footnote w:id="41">
    <w:p w14:paraId="7D1C94C7" w14:textId="77777777" w:rsidR="00DE3E99" w:rsidRPr="00DF06AB" w:rsidRDefault="00DE3E99" w:rsidP="00DF06AB">
      <w:pPr>
        <w:tabs>
          <w:tab w:val="left" w:pos="0"/>
        </w:tabs>
        <w:spacing w:after="0" w:line="240" w:lineRule="auto"/>
        <w:jc w:val="both"/>
        <w:rPr>
          <w:rFonts w:ascii="Arial" w:eastAsia="Times New Roman" w:hAnsi="Arial" w:cs="Arial"/>
          <w:color w:val="000000" w:themeColor="text1"/>
          <w:sz w:val="18"/>
          <w:szCs w:val="18"/>
          <w:lang w:eastAsia="es-CO"/>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eastAsia="Times New Roman" w:hAnsi="Arial" w:cs="Arial"/>
          <w:color w:val="000000" w:themeColor="text1"/>
          <w:sz w:val="18"/>
          <w:szCs w:val="18"/>
          <w:lang w:eastAsia="es-CO"/>
        </w:rPr>
        <w:t>En igual sentido la sentencia TSP-SC-0035-2022</w:t>
      </w:r>
    </w:p>
    <w:p w14:paraId="4C849CCA" w14:textId="77777777" w:rsidR="00DE3E99" w:rsidRPr="00DF06AB" w:rsidRDefault="00DE3E99" w:rsidP="00DF06AB">
      <w:pPr>
        <w:pStyle w:val="Textonotapie"/>
        <w:jc w:val="both"/>
        <w:rPr>
          <w:rFonts w:ascii="Arial" w:hAnsi="Arial" w:cs="Arial"/>
          <w:sz w:val="18"/>
          <w:szCs w:val="18"/>
          <w:lang w:val="es-419"/>
        </w:rPr>
      </w:pPr>
    </w:p>
  </w:footnote>
  <w:footnote w:id="42">
    <w:p w14:paraId="167FCD06" w14:textId="77777777" w:rsidR="00DE3E99" w:rsidRPr="00DF06AB" w:rsidRDefault="00DE3E99"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01PrimeraInstancia, Cuaderno1, </w:t>
      </w:r>
      <w:proofErr w:type="spellStart"/>
      <w:r w:rsidRPr="00DF06AB">
        <w:rPr>
          <w:rFonts w:ascii="Arial" w:hAnsi="Arial" w:cs="Arial"/>
          <w:sz w:val="18"/>
          <w:szCs w:val="18"/>
        </w:rPr>
        <w:t>arch</w:t>
      </w:r>
      <w:proofErr w:type="spellEnd"/>
      <w:r w:rsidRPr="00DF06AB">
        <w:rPr>
          <w:rFonts w:ascii="Arial" w:hAnsi="Arial" w:cs="Arial"/>
          <w:sz w:val="18"/>
          <w:szCs w:val="18"/>
        </w:rPr>
        <w:t>. 13ContestaciónDemanda, p. 9</w:t>
      </w:r>
    </w:p>
  </w:footnote>
  <w:footnote w:id="43">
    <w:p w14:paraId="5A050899"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En la mentada sentencia STP.SC0071-2021</w:t>
      </w:r>
    </w:p>
  </w:footnote>
  <w:footnote w:id="44">
    <w:p w14:paraId="0E27C89A"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SC-21828-2017</w:t>
      </w:r>
    </w:p>
  </w:footnote>
  <w:footnote w:id="45">
    <w:p w14:paraId="27476874"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Civil. Sentencia de 13-05-2008, MP: Valencia C., No.1997-09327-01.</w:t>
      </w:r>
    </w:p>
  </w:footnote>
  <w:footnote w:id="46">
    <w:p w14:paraId="797EFFEE"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Civil. Sentencia de 09-12-2013; MP: Salazar R., No.2002-00099-01.</w:t>
      </w:r>
    </w:p>
  </w:footnote>
  <w:footnote w:id="47">
    <w:p w14:paraId="182D4CD7"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SC-9195-2017.</w:t>
      </w:r>
    </w:p>
  </w:footnote>
  <w:footnote w:id="48">
    <w:p w14:paraId="1CE9A5DB" w14:textId="77777777" w:rsidR="000A1B4A" w:rsidRPr="00DF06AB" w:rsidRDefault="000A1B4A"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CSJ, SC-9193-2017.</w:t>
      </w:r>
    </w:p>
  </w:footnote>
  <w:footnote w:id="49">
    <w:p w14:paraId="3E9268BA" w14:textId="77777777" w:rsidR="00A673FD" w:rsidRPr="00DF06AB" w:rsidRDefault="00A673FD"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Corte Suprema de Justicia, Sala de Casación Civil, sentencia SC-3728-2021</w:t>
      </w:r>
    </w:p>
  </w:footnote>
  <w:footnote w:id="50">
    <w:p w14:paraId="526FD354" w14:textId="308E8FA5" w:rsidR="00B05181" w:rsidRPr="00DF06AB" w:rsidRDefault="00B05181" w:rsidP="00DF06AB">
      <w:pPr>
        <w:pStyle w:val="Textonotapie"/>
        <w:jc w:val="both"/>
        <w:rPr>
          <w:rFonts w:ascii="Arial" w:hAnsi="Arial" w:cs="Arial"/>
          <w:sz w:val="18"/>
          <w:szCs w:val="18"/>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 xml:space="preserve">Tribunal Superior de Pereira, Sala </w:t>
      </w:r>
      <w:r w:rsidR="005F6C59" w:rsidRPr="00DF06AB">
        <w:rPr>
          <w:rFonts w:ascii="Arial" w:hAnsi="Arial" w:cs="Arial"/>
          <w:sz w:val="18"/>
          <w:szCs w:val="18"/>
          <w:lang w:val="es-419"/>
        </w:rPr>
        <w:t>Civil Familia</w:t>
      </w:r>
      <w:r w:rsidRPr="00DF06AB">
        <w:rPr>
          <w:rFonts w:ascii="Arial" w:hAnsi="Arial" w:cs="Arial"/>
          <w:sz w:val="18"/>
          <w:szCs w:val="18"/>
          <w:lang w:val="es-419"/>
        </w:rPr>
        <w:t>, sentencia STP-SC-0080-2021</w:t>
      </w:r>
    </w:p>
  </w:footnote>
  <w:footnote w:id="51">
    <w:p w14:paraId="270B1C14" w14:textId="77777777" w:rsidR="00B05181" w:rsidRPr="00DF06AB" w:rsidRDefault="00B05181"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CSJ. SC-10297-2014.</w:t>
      </w:r>
    </w:p>
  </w:footnote>
  <w:footnote w:id="52">
    <w:p w14:paraId="7040E795" w14:textId="77777777" w:rsidR="00B05181" w:rsidRPr="00DF06AB" w:rsidRDefault="00B05181"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CSJ. SC-562-2020.</w:t>
      </w:r>
    </w:p>
  </w:footnote>
  <w:footnote w:id="53">
    <w:p w14:paraId="05012170" w14:textId="77777777" w:rsidR="00B05181" w:rsidRPr="00DF06AB" w:rsidRDefault="00B05181"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CSJ. SC-5686-2018.</w:t>
      </w:r>
    </w:p>
  </w:footnote>
  <w:footnote w:id="54">
    <w:p w14:paraId="176C8528" w14:textId="77777777" w:rsidR="00B05181" w:rsidRPr="00DF06AB" w:rsidRDefault="00B05181" w:rsidP="00DF06AB">
      <w:pPr>
        <w:pStyle w:val="Textonotapie"/>
        <w:jc w:val="both"/>
        <w:rPr>
          <w:rFonts w:ascii="Arial" w:hAnsi="Arial" w:cs="Arial"/>
          <w:sz w:val="18"/>
          <w:szCs w:val="18"/>
          <w:lang w:val="en-US"/>
        </w:rPr>
      </w:pPr>
      <w:r w:rsidRPr="00DF06AB">
        <w:rPr>
          <w:rStyle w:val="Refdenotaalpie"/>
          <w:rFonts w:ascii="Arial" w:hAnsi="Arial" w:cs="Arial"/>
          <w:sz w:val="18"/>
          <w:szCs w:val="18"/>
        </w:rPr>
        <w:footnoteRef/>
      </w:r>
      <w:r w:rsidRPr="00DF06AB">
        <w:rPr>
          <w:rFonts w:ascii="Arial" w:hAnsi="Arial" w:cs="Arial"/>
          <w:sz w:val="18"/>
          <w:szCs w:val="18"/>
          <w:lang w:val="en-US"/>
        </w:rPr>
        <w:t xml:space="preserve"> CSJ. SC-13925-2016 y SC-9193-2017.</w:t>
      </w:r>
    </w:p>
  </w:footnote>
  <w:footnote w:id="55">
    <w:p w14:paraId="393CFD3D" w14:textId="77777777" w:rsidR="00B05181" w:rsidRPr="00DF06AB" w:rsidRDefault="00B05181" w:rsidP="00DF06AB">
      <w:pPr>
        <w:pStyle w:val="Textonotapie"/>
        <w:jc w:val="both"/>
        <w:rPr>
          <w:rFonts w:ascii="Arial" w:hAnsi="Arial" w:cs="Arial"/>
          <w:sz w:val="18"/>
          <w:szCs w:val="18"/>
          <w:lang w:val="en-US"/>
        </w:rPr>
      </w:pPr>
      <w:r w:rsidRPr="00DF06AB">
        <w:rPr>
          <w:rStyle w:val="Refdenotaalpie"/>
          <w:rFonts w:ascii="Arial" w:hAnsi="Arial" w:cs="Arial"/>
          <w:sz w:val="18"/>
          <w:szCs w:val="18"/>
        </w:rPr>
        <w:footnoteRef/>
      </w:r>
      <w:r w:rsidRPr="00DF06AB">
        <w:rPr>
          <w:rFonts w:ascii="Arial" w:hAnsi="Arial" w:cs="Arial"/>
          <w:sz w:val="18"/>
          <w:szCs w:val="18"/>
          <w:lang w:val="en-US"/>
        </w:rPr>
        <w:t xml:space="preserve"> CSJ. SC-562-2020.</w:t>
      </w:r>
    </w:p>
  </w:footnote>
  <w:footnote w:id="56">
    <w:p w14:paraId="73CBDF5B" w14:textId="77777777" w:rsidR="00B05181" w:rsidRPr="00DF06AB" w:rsidRDefault="00B05181"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lang w:val="en-US"/>
        </w:rPr>
        <w:t xml:space="preserve"> MACAUSLAND S., Ma. </w:t>
      </w:r>
      <w:r w:rsidRPr="00DF06AB">
        <w:rPr>
          <w:rFonts w:ascii="Arial" w:hAnsi="Arial" w:cs="Arial"/>
          <w:sz w:val="18"/>
          <w:szCs w:val="18"/>
        </w:rPr>
        <w:t xml:space="preserve">Cecilia. Tipología y reparación del daño inmaterial en Colombia, Universidad Externado de Colombia, Bogotá DC, 2015. También: </w:t>
      </w:r>
      <w:r w:rsidRPr="00DF06AB">
        <w:rPr>
          <w:rFonts w:ascii="Arial" w:hAnsi="Arial" w:cs="Arial"/>
          <w:b/>
          <w:sz w:val="18"/>
          <w:szCs w:val="18"/>
        </w:rPr>
        <w:t>(i)</w:t>
      </w:r>
      <w:r w:rsidRPr="00DF06AB">
        <w:rPr>
          <w:rFonts w:ascii="Arial" w:hAnsi="Arial" w:cs="Arial"/>
          <w:sz w:val="18"/>
          <w:szCs w:val="18"/>
        </w:rPr>
        <w:t xml:space="preserve"> MACAUSLAND S., Ma. Cecilia. Equidad judicial y responsabilidad extracontractual, Universidad Externado de Colombia, Bogotá DC, 2020. (ii) MANTILLA E., Fabricio. Tendencias tendenciosas, dos ensayos sobre responsabilidad civil, Ibáñez, Bogotá DC, 2020. </w:t>
      </w:r>
    </w:p>
  </w:footnote>
  <w:footnote w:id="57">
    <w:p w14:paraId="4E6074D3" w14:textId="77777777" w:rsidR="00B036A7" w:rsidRPr="00DF06AB" w:rsidRDefault="00B036A7"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CE, Sección 3ª. Sentencia del 14-09-2011; CP: Gil B., No.19.031.</w:t>
      </w:r>
    </w:p>
  </w:footnote>
  <w:footnote w:id="58">
    <w:p w14:paraId="656E8F27" w14:textId="77777777" w:rsidR="00B036A7" w:rsidRPr="00DF06AB" w:rsidRDefault="00B036A7"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CE, Sección 3ª. Sentencia del 11-07-2013; CP: Santofimio, No.28.792 y cinco (5) más acumulados.</w:t>
      </w:r>
    </w:p>
  </w:footnote>
  <w:footnote w:id="59">
    <w:p w14:paraId="5D76B677" w14:textId="77777777" w:rsidR="00B036A7" w:rsidRPr="00DF06AB" w:rsidRDefault="00B036A7"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ROJAS Q., Sergio. Ob. cit., p.130.</w:t>
      </w:r>
    </w:p>
  </w:footnote>
  <w:footnote w:id="60">
    <w:p w14:paraId="2E42D144" w14:textId="77777777" w:rsidR="00B036A7" w:rsidRPr="00DF06AB" w:rsidRDefault="00B036A7" w:rsidP="00DF06AB">
      <w:pPr>
        <w:pStyle w:val="Textonotapie"/>
        <w:jc w:val="both"/>
        <w:rPr>
          <w:rFonts w:ascii="Arial" w:hAnsi="Arial" w:cs="Arial"/>
          <w:sz w:val="18"/>
          <w:szCs w:val="18"/>
        </w:rPr>
      </w:pPr>
      <w:r w:rsidRPr="00DF06AB">
        <w:rPr>
          <w:rStyle w:val="Refdenotaalpie"/>
          <w:rFonts w:ascii="Arial" w:hAnsi="Arial" w:cs="Arial"/>
          <w:sz w:val="18"/>
          <w:szCs w:val="18"/>
        </w:rPr>
        <w:footnoteRef/>
      </w:r>
      <w:r w:rsidRPr="00DF06AB">
        <w:rPr>
          <w:rFonts w:ascii="Arial" w:hAnsi="Arial" w:cs="Arial"/>
          <w:sz w:val="18"/>
          <w:szCs w:val="18"/>
        </w:rPr>
        <w:t xml:space="preserve"> KHATIB K., Milagros. Ob. cit.</w:t>
      </w:r>
    </w:p>
  </w:footnote>
  <w:footnote w:id="61">
    <w:p w14:paraId="31BA27B4" w14:textId="77777777" w:rsidR="00AE3099" w:rsidRPr="009D7D88" w:rsidRDefault="00AE3099" w:rsidP="00DF06AB">
      <w:pPr>
        <w:pStyle w:val="Textonotapie"/>
        <w:jc w:val="both"/>
        <w:rPr>
          <w:rFonts w:ascii="Georgia" w:hAnsi="Georgia"/>
          <w:lang w:val="es-419"/>
        </w:rPr>
      </w:pPr>
      <w:r w:rsidRPr="00DF06AB">
        <w:rPr>
          <w:rStyle w:val="Refdenotaalpie"/>
          <w:rFonts w:ascii="Arial" w:hAnsi="Arial" w:cs="Arial"/>
          <w:sz w:val="18"/>
          <w:szCs w:val="18"/>
        </w:rPr>
        <w:footnoteRef/>
      </w:r>
      <w:r w:rsidRPr="00DF06AB">
        <w:rPr>
          <w:rFonts w:ascii="Arial" w:hAnsi="Arial" w:cs="Arial"/>
          <w:sz w:val="18"/>
          <w:szCs w:val="18"/>
        </w:rPr>
        <w:t xml:space="preserve"> </w:t>
      </w:r>
      <w:r w:rsidRPr="00DF06AB">
        <w:rPr>
          <w:rFonts w:ascii="Arial" w:hAnsi="Arial" w:cs="Arial"/>
          <w:sz w:val="18"/>
          <w:szCs w:val="18"/>
          <w:lang w:val="es-419"/>
        </w:rPr>
        <w:t>Recibido en esta sede el 20 de octubre de 2021</w:t>
      </w:r>
    </w:p>
  </w:footnote>
</w:footnotes>
</file>

<file path=word/intelligence2.xml><?xml version="1.0" encoding="utf-8"?>
<int2:intelligence xmlns:int2="http://schemas.microsoft.com/office/intelligence/2020/intelligence" xmlns:oel="http://schemas.microsoft.com/office/2019/extlst">
  <int2:observations>
    <int2:textHash int2:hashCode="2WHoqma3SZhG5p" int2:id="Pmo8tdB9">
      <int2:state int2:value="Rejected" int2:type="LegacyProofing"/>
    </int2:textHash>
    <int2:textHash int2:hashCode="qbzmkiJisiA9J2" int2:id="cE4dlSTG">
      <int2:state int2:value="Rejected" int2:type="LegacyProofing"/>
    </int2:textHash>
    <int2:textHash int2:hashCode="ctFNF0sHFmR66l" int2:id="TFpaPxYk">
      <int2:state int2:value="Rejected" int2:type="LegacyProofing"/>
    </int2:textHash>
    <int2:textHash int2:hashCode="cJA0BHmvAj5n7m" int2:id="ywYud287">
      <int2:state int2:value="Rejected" int2:type="LegacyProofing"/>
    </int2:textHash>
    <int2:textHash int2:hashCode="MgFdxK8Zff4YJm" int2:id="7MfnmuXE">
      <int2:state int2:value="Rejected" int2:type="LegacyProofing"/>
    </int2:textHash>
    <int2:textHash int2:hashCode="wnIkz6g4bc0ruQ" int2:id="jekxsJn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251F1A"/>
    <w:multiLevelType w:val="hybridMultilevel"/>
    <w:tmpl w:val="63A42400"/>
    <w:lvl w:ilvl="0" w:tplc="EEBA0692">
      <w:start w:val="1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BDC5A5E"/>
    <w:multiLevelType w:val="hybridMultilevel"/>
    <w:tmpl w:val="AB7C3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52010B"/>
    <w:multiLevelType w:val="multilevel"/>
    <w:tmpl w:val="A184E9E8"/>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b/>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6"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30581"/>
    <w:multiLevelType w:val="hybridMultilevel"/>
    <w:tmpl w:val="1766E3CC"/>
    <w:lvl w:ilvl="0" w:tplc="049E5F1C">
      <w:start w:val="16"/>
      <w:numFmt w:val="bullet"/>
      <w:lvlText w:val="-"/>
      <w:lvlJc w:val="left"/>
      <w:pPr>
        <w:ind w:left="1065" w:hanging="360"/>
      </w:pPr>
      <w:rPr>
        <w:rFonts w:ascii="Gadugi" w:eastAsia="Malgun Gothic" w:hAnsi="Gadugi" w:cs="Estrangelo Edess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2"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5E3E41DD"/>
    <w:multiLevelType w:val="hybridMultilevel"/>
    <w:tmpl w:val="A3FED70A"/>
    <w:lvl w:ilvl="0" w:tplc="17D6BF9E">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C66E12"/>
    <w:multiLevelType w:val="hybridMultilevel"/>
    <w:tmpl w:val="F092A8F4"/>
    <w:lvl w:ilvl="0" w:tplc="AD228A9C">
      <w:start w:val="18"/>
      <w:numFmt w:val="bullet"/>
      <w:lvlText w:val="-"/>
      <w:lvlJc w:val="left"/>
      <w:pPr>
        <w:ind w:left="1068" w:hanging="360"/>
      </w:pPr>
      <w:rPr>
        <w:rFonts w:ascii="Gadugi" w:eastAsia="Malgun Gothic" w:hAnsi="Gadugi" w:cs="Estrangelo Edess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65F40E72"/>
    <w:multiLevelType w:val="multilevel"/>
    <w:tmpl w:val="C1ECF748"/>
    <w:lvl w:ilvl="0">
      <w:start w:val="2"/>
      <w:numFmt w:val="decimal"/>
      <w:lvlText w:val="%1."/>
      <w:lvlJc w:val="left"/>
      <w:pPr>
        <w:ind w:left="630" w:hanging="630"/>
      </w:pPr>
      <w:rPr>
        <w:rFonts w:cs="Arial" w:hint="default"/>
      </w:rPr>
    </w:lvl>
    <w:lvl w:ilvl="1">
      <w:start w:val="9"/>
      <w:numFmt w:val="decimal"/>
      <w:lvlText w:val="%1.%2."/>
      <w:lvlJc w:val="left"/>
      <w:pPr>
        <w:ind w:left="1567" w:hanging="720"/>
      </w:pPr>
      <w:rPr>
        <w:rFonts w:cs="Arial" w:hint="default"/>
      </w:rPr>
    </w:lvl>
    <w:lvl w:ilvl="2">
      <w:start w:val="2"/>
      <w:numFmt w:val="decimal"/>
      <w:lvlText w:val="%1.%2.%3."/>
      <w:lvlJc w:val="left"/>
      <w:pPr>
        <w:ind w:left="2414" w:hanging="720"/>
      </w:pPr>
      <w:rPr>
        <w:rFonts w:cs="Arial" w:hint="default"/>
      </w:rPr>
    </w:lvl>
    <w:lvl w:ilvl="3">
      <w:start w:val="1"/>
      <w:numFmt w:val="decimal"/>
      <w:lvlText w:val="%1.%2.%3.%4."/>
      <w:lvlJc w:val="left"/>
      <w:pPr>
        <w:ind w:left="3621" w:hanging="1080"/>
      </w:pPr>
      <w:rPr>
        <w:rFonts w:cs="Arial" w:hint="default"/>
      </w:rPr>
    </w:lvl>
    <w:lvl w:ilvl="4">
      <w:start w:val="1"/>
      <w:numFmt w:val="decimal"/>
      <w:lvlText w:val="%1.%2.%3.%4.%5."/>
      <w:lvlJc w:val="left"/>
      <w:pPr>
        <w:ind w:left="4828" w:hanging="1440"/>
      </w:pPr>
      <w:rPr>
        <w:rFonts w:cs="Arial" w:hint="default"/>
      </w:rPr>
    </w:lvl>
    <w:lvl w:ilvl="5">
      <w:start w:val="1"/>
      <w:numFmt w:val="decimal"/>
      <w:lvlText w:val="%1.%2.%3.%4.%5.%6."/>
      <w:lvlJc w:val="left"/>
      <w:pPr>
        <w:ind w:left="5675" w:hanging="1440"/>
      </w:pPr>
      <w:rPr>
        <w:rFonts w:cs="Arial" w:hint="default"/>
      </w:rPr>
    </w:lvl>
    <w:lvl w:ilvl="6">
      <w:start w:val="1"/>
      <w:numFmt w:val="decimal"/>
      <w:lvlText w:val="%1.%2.%3.%4.%5.%6.%7."/>
      <w:lvlJc w:val="left"/>
      <w:pPr>
        <w:ind w:left="6882" w:hanging="1800"/>
      </w:pPr>
      <w:rPr>
        <w:rFonts w:cs="Arial" w:hint="default"/>
      </w:rPr>
    </w:lvl>
    <w:lvl w:ilvl="7">
      <w:start w:val="1"/>
      <w:numFmt w:val="decimal"/>
      <w:lvlText w:val="%1.%2.%3.%4.%5.%6.%7.%8."/>
      <w:lvlJc w:val="left"/>
      <w:pPr>
        <w:ind w:left="8089" w:hanging="2160"/>
      </w:pPr>
      <w:rPr>
        <w:rFonts w:cs="Arial" w:hint="default"/>
      </w:rPr>
    </w:lvl>
    <w:lvl w:ilvl="8">
      <w:start w:val="1"/>
      <w:numFmt w:val="decimal"/>
      <w:lvlText w:val="%1.%2.%3.%4.%5.%6.%7.%8.%9."/>
      <w:lvlJc w:val="left"/>
      <w:pPr>
        <w:ind w:left="8936" w:hanging="2160"/>
      </w:pPr>
      <w:rPr>
        <w:rFonts w:cs="Arial" w:hint="default"/>
      </w:rPr>
    </w:lvl>
  </w:abstractNum>
  <w:abstractNum w:abstractNumId="31" w15:restartNumberingAfterBreak="0">
    <w:nsid w:val="72F26E0A"/>
    <w:multiLevelType w:val="hybridMultilevel"/>
    <w:tmpl w:val="26001DEC"/>
    <w:lvl w:ilvl="0" w:tplc="6E90F8C8">
      <w:start w:val="1"/>
      <w:numFmt w:val="lowerRoman"/>
      <w:lvlText w:val="(%1)"/>
      <w:lvlJc w:val="left"/>
      <w:pPr>
        <w:ind w:left="3981" w:hanging="720"/>
      </w:pPr>
      <w:rPr>
        <w:rFonts w:hint="default"/>
        <w:i w:val="0"/>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32" w15:restartNumberingAfterBreak="0">
    <w:nsid w:val="7827483F"/>
    <w:multiLevelType w:val="hybridMultilevel"/>
    <w:tmpl w:val="8C7AA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B776218"/>
    <w:multiLevelType w:val="hybridMultilevel"/>
    <w:tmpl w:val="DD3CC3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C4702DC"/>
    <w:multiLevelType w:val="hybridMultilevel"/>
    <w:tmpl w:val="ECC03950"/>
    <w:lvl w:ilvl="0" w:tplc="A58EBCF8">
      <w:start w:val="16"/>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25"/>
  </w:num>
  <w:num w:numId="5">
    <w:abstractNumId w:val="16"/>
  </w:num>
  <w:num w:numId="6">
    <w:abstractNumId w:val="7"/>
  </w:num>
  <w:num w:numId="7">
    <w:abstractNumId w:val="8"/>
  </w:num>
  <w:num w:numId="8">
    <w:abstractNumId w:val="20"/>
  </w:num>
  <w:num w:numId="9">
    <w:abstractNumId w:val="33"/>
  </w:num>
  <w:num w:numId="10">
    <w:abstractNumId w:val="1"/>
  </w:num>
  <w:num w:numId="11">
    <w:abstractNumId w:val="0"/>
  </w:num>
  <w:num w:numId="12">
    <w:abstractNumId w:val="23"/>
  </w:num>
  <w:num w:numId="13">
    <w:abstractNumId w:val="9"/>
  </w:num>
  <w:num w:numId="14">
    <w:abstractNumId w:val="6"/>
  </w:num>
  <w:num w:numId="15">
    <w:abstractNumId w:val="11"/>
  </w:num>
  <w:num w:numId="16">
    <w:abstractNumId w:val="13"/>
  </w:num>
  <w:num w:numId="17">
    <w:abstractNumId w:val="2"/>
  </w:num>
  <w:num w:numId="18">
    <w:abstractNumId w:val="18"/>
  </w:num>
  <w:num w:numId="19">
    <w:abstractNumId w:val="22"/>
  </w:num>
  <w:num w:numId="20">
    <w:abstractNumId w:val="4"/>
  </w:num>
  <w:num w:numId="21">
    <w:abstractNumId w:val="12"/>
  </w:num>
  <w:num w:numId="22">
    <w:abstractNumId w:val="5"/>
  </w:num>
  <w:num w:numId="23">
    <w:abstractNumId w:val="14"/>
  </w:num>
  <w:num w:numId="24">
    <w:abstractNumId w:val="28"/>
  </w:num>
  <w:num w:numId="25">
    <w:abstractNumId w:val="19"/>
  </w:num>
  <w:num w:numId="26">
    <w:abstractNumId w:val="27"/>
  </w:num>
  <w:num w:numId="27">
    <w:abstractNumId w:val="17"/>
  </w:num>
  <w:num w:numId="28">
    <w:abstractNumId w:val="35"/>
  </w:num>
  <w:num w:numId="29">
    <w:abstractNumId w:val="3"/>
  </w:num>
  <w:num w:numId="30">
    <w:abstractNumId w:val="10"/>
  </w:num>
  <w:num w:numId="31">
    <w:abstractNumId w:val="32"/>
  </w:num>
  <w:num w:numId="32">
    <w:abstractNumId w:val="31"/>
  </w:num>
  <w:num w:numId="33">
    <w:abstractNumId w:val="26"/>
  </w:num>
  <w:num w:numId="34">
    <w:abstractNumId w:val="3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F56"/>
    <w:rsid w:val="000020BA"/>
    <w:rsid w:val="00002955"/>
    <w:rsid w:val="00003BCB"/>
    <w:rsid w:val="00003F5E"/>
    <w:rsid w:val="0000475F"/>
    <w:rsid w:val="00004872"/>
    <w:rsid w:val="00004E0F"/>
    <w:rsid w:val="00005EAD"/>
    <w:rsid w:val="000127D9"/>
    <w:rsid w:val="00013BDB"/>
    <w:rsid w:val="0001427B"/>
    <w:rsid w:val="000153AB"/>
    <w:rsid w:val="00015953"/>
    <w:rsid w:val="00016513"/>
    <w:rsid w:val="000250E2"/>
    <w:rsid w:val="0002545C"/>
    <w:rsid w:val="00025774"/>
    <w:rsid w:val="00026273"/>
    <w:rsid w:val="0002641A"/>
    <w:rsid w:val="0002737E"/>
    <w:rsid w:val="00031B07"/>
    <w:rsid w:val="00032A8F"/>
    <w:rsid w:val="00033053"/>
    <w:rsid w:val="000332C8"/>
    <w:rsid w:val="00033904"/>
    <w:rsid w:val="0003408B"/>
    <w:rsid w:val="00035247"/>
    <w:rsid w:val="00036B62"/>
    <w:rsid w:val="000378B7"/>
    <w:rsid w:val="00042375"/>
    <w:rsid w:val="000431C4"/>
    <w:rsid w:val="000438AA"/>
    <w:rsid w:val="00044006"/>
    <w:rsid w:val="00045D67"/>
    <w:rsid w:val="00046ED3"/>
    <w:rsid w:val="00050F5D"/>
    <w:rsid w:val="0005108E"/>
    <w:rsid w:val="00051BDA"/>
    <w:rsid w:val="00051F03"/>
    <w:rsid w:val="00053A37"/>
    <w:rsid w:val="00054682"/>
    <w:rsid w:val="00055152"/>
    <w:rsid w:val="000563ED"/>
    <w:rsid w:val="000567F6"/>
    <w:rsid w:val="00061884"/>
    <w:rsid w:val="00061C20"/>
    <w:rsid w:val="00062945"/>
    <w:rsid w:val="0006298B"/>
    <w:rsid w:val="000631CD"/>
    <w:rsid w:val="00064778"/>
    <w:rsid w:val="000674FB"/>
    <w:rsid w:val="00070C1C"/>
    <w:rsid w:val="00072F48"/>
    <w:rsid w:val="000736F0"/>
    <w:rsid w:val="000739F0"/>
    <w:rsid w:val="00073C82"/>
    <w:rsid w:val="00074586"/>
    <w:rsid w:val="00074C3B"/>
    <w:rsid w:val="00075E4B"/>
    <w:rsid w:val="000764E9"/>
    <w:rsid w:val="00077491"/>
    <w:rsid w:val="000777EE"/>
    <w:rsid w:val="00077A64"/>
    <w:rsid w:val="000836EA"/>
    <w:rsid w:val="000843DA"/>
    <w:rsid w:val="000845F9"/>
    <w:rsid w:val="00084CF7"/>
    <w:rsid w:val="0008714D"/>
    <w:rsid w:val="00087E99"/>
    <w:rsid w:val="00090208"/>
    <w:rsid w:val="000906E2"/>
    <w:rsid w:val="00093E37"/>
    <w:rsid w:val="0009604A"/>
    <w:rsid w:val="0009755D"/>
    <w:rsid w:val="00097D59"/>
    <w:rsid w:val="000A1B4A"/>
    <w:rsid w:val="000A2E40"/>
    <w:rsid w:val="000A30C5"/>
    <w:rsid w:val="000A49E5"/>
    <w:rsid w:val="000A4AF4"/>
    <w:rsid w:val="000A7BC9"/>
    <w:rsid w:val="000A7BF7"/>
    <w:rsid w:val="000B0897"/>
    <w:rsid w:val="000B0A4D"/>
    <w:rsid w:val="000B1165"/>
    <w:rsid w:val="000B272A"/>
    <w:rsid w:val="000B31E0"/>
    <w:rsid w:val="000B4D33"/>
    <w:rsid w:val="000B53D9"/>
    <w:rsid w:val="000B7316"/>
    <w:rsid w:val="000C05E0"/>
    <w:rsid w:val="000C2F8A"/>
    <w:rsid w:val="000C30B7"/>
    <w:rsid w:val="000D0615"/>
    <w:rsid w:val="000D1895"/>
    <w:rsid w:val="000D3508"/>
    <w:rsid w:val="000D3BCA"/>
    <w:rsid w:val="000D5E45"/>
    <w:rsid w:val="000D5E83"/>
    <w:rsid w:val="000E0BED"/>
    <w:rsid w:val="000E1EBB"/>
    <w:rsid w:val="000E4207"/>
    <w:rsid w:val="000E639F"/>
    <w:rsid w:val="000E664A"/>
    <w:rsid w:val="000E748D"/>
    <w:rsid w:val="000F0366"/>
    <w:rsid w:val="000F0AF3"/>
    <w:rsid w:val="000F0D2A"/>
    <w:rsid w:val="000F13A8"/>
    <w:rsid w:val="000F1778"/>
    <w:rsid w:val="000F3212"/>
    <w:rsid w:val="000F510E"/>
    <w:rsid w:val="000F5254"/>
    <w:rsid w:val="000F5E2B"/>
    <w:rsid w:val="001001CC"/>
    <w:rsid w:val="00100A3E"/>
    <w:rsid w:val="00102179"/>
    <w:rsid w:val="00102298"/>
    <w:rsid w:val="001024A0"/>
    <w:rsid w:val="00102797"/>
    <w:rsid w:val="00105802"/>
    <w:rsid w:val="00105BCA"/>
    <w:rsid w:val="00107A96"/>
    <w:rsid w:val="001116E2"/>
    <w:rsid w:val="001128D8"/>
    <w:rsid w:val="00112B86"/>
    <w:rsid w:val="0011309B"/>
    <w:rsid w:val="00113595"/>
    <w:rsid w:val="00115A5F"/>
    <w:rsid w:val="00122B54"/>
    <w:rsid w:val="0012315F"/>
    <w:rsid w:val="00123DCF"/>
    <w:rsid w:val="00124A18"/>
    <w:rsid w:val="00125694"/>
    <w:rsid w:val="00125A4A"/>
    <w:rsid w:val="00125A59"/>
    <w:rsid w:val="00127C40"/>
    <w:rsid w:val="001308F1"/>
    <w:rsid w:val="001309F5"/>
    <w:rsid w:val="0013264D"/>
    <w:rsid w:val="00134819"/>
    <w:rsid w:val="00135841"/>
    <w:rsid w:val="0013635D"/>
    <w:rsid w:val="00137524"/>
    <w:rsid w:val="00137CF1"/>
    <w:rsid w:val="00137F22"/>
    <w:rsid w:val="00141577"/>
    <w:rsid w:val="00142B53"/>
    <w:rsid w:val="00142F23"/>
    <w:rsid w:val="00144488"/>
    <w:rsid w:val="001445AB"/>
    <w:rsid w:val="00144BB6"/>
    <w:rsid w:val="00144D55"/>
    <w:rsid w:val="0014669B"/>
    <w:rsid w:val="00147B2C"/>
    <w:rsid w:val="00155140"/>
    <w:rsid w:val="001601CF"/>
    <w:rsid w:val="00162142"/>
    <w:rsid w:val="00162D62"/>
    <w:rsid w:val="00164764"/>
    <w:rsid w:val="00165419"/>
    <w:rsid w:val="00165BBE"/>
    <w:rsid w:val="0016691A"/>
    <w:rsid w:val="00167FBE"/>
    <w:rsid w:val="00171601"/>
    <w:rsid w:val="00171714"/>
    <w:rsid w:val="001717FC"/>
    <w:rsid w:val="00172036"/>
    <w:rsid w:val="001720C8"/>
    <w:rsid w:val="00172342"/>
    <w:rsid w:val="00175167"/>
    <w:rsid w:val="00176350"/>
    <w:rsid w:val="00177E59"/>
    <w:rsid w:val="00177FED"/>
    <w:rsid w:val="00181112"/>
    <w:rsid w:val="00181A34"/>
    <w:rsid w:val="00184B76"/>
    <w:rsid w:val="00185375"/>
    <w:rsid w:val="00186475"/>
    <w:rsid w:val="001871C9"/>
    <w:rsid w:val="001875CD"/>
    <w:rsid w:val="001875F5"/>
    <w:rsid w:val="00191431"/>
    <w:rsid w:val="00194D1D"/>
    <w:rsid w:val="00195549"/>
    <w:rsid w:val="00196D0E"/>
    <w:rsid w:val="00196F44"/>
    <w:rsid w:val="001A01E8"/>
    <w:rsid w:val="001A1C01"/>
    <w:rsid w:val="001A2442"/>
    <w:rsid w:val="001A4A01"/>
    <w:rsid w:val="001A4A3E"/>
    <w:rsid w:val="001A4D0F"/>
    <w:rsid w:val="001A5845"/>
    <w:rsid w:val="001A6683"/>
    <w:rsid w:val="001A6953"/>
    <w:rsid w:val="001A71E7"/>
    <w:rsid w:val="001B0370"/>
    <w:rsid w:val="001B1FB6"/>
    <w:rsid w:val="001B2A65"/>
    <w:rsid w:val="001B2B30"/>
    <w:rsid w:val="001B39FE"/>
    <w:rsid w:val="001B4704"/>
    <w:rsid w:val="001B5FD6"/>
    <w:rsid w:val="001C1B58"/>
    <w:rsid w:val="001C25A1"/>
    <w:rsid w:val="001C2919"/>
    <w:rsid w:val="001C31DE"/>
    <w:rsid w:val="001C4820"/>
    <w:rsid w:val="001C4934"/>
    <w:rsid w:val="001C4D0E"/>
    <w:rsid w:val="001C509E"/>
    <w:rsid w:val="001C50E8"/>
    <w:rsid w:val="001C66F0"/>
    <w:rsid w:val="001C726B"/>
    <w:rsid w:val="001C7387"/>
    <w:rsid w:val="001D2049"/>
    <w:rsid w:val="001D23C4"/>
    <w:rsid w:val="001D63F4"/>
    <w:rsid w:val="001D66A0"/>
    <w:rsid w:val="001D6D4A"/>
    <w:rsid w:val="001D77B4"/>
    <w:rsid w:val="001D7FA9"/>
    <w:rsid w:val="001E0298"/>
    <w:rsid w:val="001E1296"/>
    <w:rsid w:val="001E207A"/>
    <w:rsid w:val="001E2B88"/>
    <w:rsid w:val="001E2BCF"/>
    <w:rsid w:val="001E4C98"/>
    <w:rsid w:val="001E5522"/>
    <w:rsid w:val="001E6187"/>
    <w:rsid w:val="001F11A4"/>
    <w:rsid w:val="001F1295"/>
    <w:rsid w:val="001F27A2"/>
    <w:rsid w:val="001F371D"/>
    <w:rsid w:val="001F42AD"/>
    <w:rsid w:val="001F42DC"/>
    <w:rsid w:val="001F4CE7"/>
    <w:rsid w:val="001F6B81"/>
    <w:rsid w:val="001F70F5"/>
    <w:rsid w:val="002021B2"/>
    <w:rsid w:val="002043E9"/>
    <w:rsid w:val="00205EBD"/>
    <w:rsid w:val="002101C1"/>
    <w:rsid w:val="00210A79"/>
    <w:rsid w:val="00210C8F"/>
    <w:rsid w:val="00211CD3"/>
    <w:rsid w:val="002122CC"/>
    <w:rsid w:val="00212375"/>
    <w:rsid w:val="002134FA"/>
    <w:rsid w:val="00213603"/>
    <w:rsid w:val="0021380C"/>
    <w:rsid w:val="002156B4"/>
    <w:rsid w:val="00215F50"/>
    <w:rsid w:val="00216C35"/>
    <w:rsid w:val="0021749D"/>
    <w:rsid w:val="00222289"/>
    <w:rsid w:val="00222BE6"/>
    <w:rsid w:val="002271F1"/>
    <w:rsid w:val="00232D4F"/>
    <w:rsid w:val="00236650"/>
    <w:rsid w:val="00236C03"/>
    <w:rsid w:val="002408B9"/>
    <w:rsid w:val="00240F42"/>
    <w:rsid w:val="00242641"/>
    <w:rsid w:val="00242B30"/>
    <w:rsid w:val="00244CA3"/>
    <w:rsid w:val="00244E2F"/>
    <w:rsid w:val="00244F5F"/>
    <w:rsid w:val="00245736"/>
    <w:rsid w:val="00250ED2"/>
    <w:rsid w:val="00252C51"/>
    <w:rsid w:val="002552FD"/>
    <w:rsid w:val="00255B41"/>
    <w:rsid w:val="0025692D"/>
    <w:rsid w:val="00256C88"/>
    <w:rsid w:val="00260BB2"/>
    <w:rsid w:val="00260ED6"/>
    <w:rsid w:val="00261AFA"/>
    <w:rsid w:val="00264C85"/>
    <w:rsid w:val="00265BE0"/>
    <w:rsid w:val="00265EC9"/>
    <w:rsid w:val="00266E56"/>
    <w:rsid w:val="00270126"/>
    <w:rsid w:val="00271F6F"/>
    <w:rsid w:val="002764CC"/>
    <w:rsid w:val="00276625"/>
    <w:rsid w:val="002777A0"/>
    <w:rsid w:val="00280F03"/>
    <w:rsid w:val="00281A19"/>
    <w:rsid w:val="00281CEE"/>
    <w:rsid w:val="00283489"/>
    <w:rsid w:val="00290A05"/>
    <w:rsid w:val="00290A40"/>
    <w:rsid w:val="00291791"/>
    <w:rsid w:val="00292127"/>
    <w:rsid w:val="00293A41"/>
    <w:rsid w:val="00294763"/>
    <w:rsid w:val="00294A5D"/>
    <w:rsid w:val="00294B3A"/>
    <w:rsid w:val="002951C5"/>
    <w:rsid w:val="00295FCB"/>
    <w:rsid w:val="00296805"/>
    <w:rsid w:val="0029683A"/>
    <w:rsid w:val="0029744A"/>
    <w:rsid w:val="002A0193"/>
    <w:rsid w:val="002A0F0B"/>
    <w:rsid w:val="002A1CD4"/>
    <w:rsid w:val="002A35C1"/>
    <w:rsid w:val="002A36C8"/>
    <w:rsid w:val="002A537C"/>
    <w:rsid w:val="002A6161"/>
    <w:rsid w:val="002A6EEC"/>
    <w:rsid w:val="002B0B28"/>
    <w:rsid w:val="002B2813"/>
    <w:rsid w:val="002B5A39"/>
    <w:rsid w:val="002B731E"/>
    <w:rsid w:val="002B7989"/>
    <w:rsid w:val="002C08B5"/>
    <w:rsid w:val="002C1E4D"/>
    <w:rsid w:val="002C3E13"/>
    <w:rsid w:val="002C4132"/>
    <w:rsid w:val="002C4FE6"/>
    <w:rsid w:val="002C52BD"/>
    <w:rsid w:val="002C6B5F"/>
    <w:rsid w:val="002C6D2A"/>
    <w:rsid w:val="002D1069"/>
    <w:rsid w:val="002D1613"/>
    <w:rsid w:val="002D2EFA"/>
    <w:rsid w:val="002D4618"/>
    <w:rsid w:val="002D6BD3"/>
    <w:rsid w:val="002E2B19"/>
    <w:rsid w:val="002E63A3"/>
    <w:rsid w:val="002E7666"/>
    <w:rsid w:val="002F1D47"/>
    <w:rsid w:val="002F21C8"/>
    <w:rsid w:val="002F2714"/>
    <w:rsid w:val="002F2C4F"/>
    <w:rsid w:val="002F41E1"/>
    <w:rsid w:val="002F7734"/>
    <w:rsid w:val="003012E5"/>
    <w:rsid w:val="00301B78"/>
    <w:rsid w:val="0030567D"/>
    <w:rsid w:val="00307091"/>
    <w:rsid w:val="003102C7"/>
    <w:rsid w:val="00311032"/>
    <w:rsid w:val="003117EA"/>
    <w:rsid w:val="00311A0E"/>
    <w:rsid w:val="00315197"/>
    <w:rsid w:val="0031575F"/>
    <w:rsid w:val="00315AA1"/>
    <w:rsid w:val="0031641E"/>
    <w:rsid w:val="00316831"/>
    <w:rsid w:val="003169A4"/>
    <w:rsid w:val="0032153B"/>
    <w:rsid w:val="00321A4C"/>
    <w:rsid w:val="00321F4F"/>
    <w:rsid w:val="00322E8C"/>
    <w:rsid w:val="00324791"/>
    <w:rsid w:val="00324FD1"/>
    <w:rsid w:val="003268B1"/>
    <w:rsid w:val="00326B15"/>
    <w:rsid w:val="0032792B"/>
    <w:rsid w:val="00327F00"/>
    <w:rsid w:val="0033074A"/>
    <w:rsid w:val="00331967"/>
    <w:rsid w:val="00331BAC"/>
    <w:rsid w:val="00333172"/>
    <w:rsid w:val="00333D2A"/>
    <w:rsid w:val="00334028"/>
    <w:rsid w:val="003354E8"/>
    <w:rsid w:val="003364B7"/>
    <w:rsid w:val="00336D26"/>
    <w:rsid w:val="00337E64"/>
    <w:rsid w:val="00340786"/>
    <w:rsid w:val="00340A93"/>
    <w:rsid w:val="00341209"/>
    <w:rsid w:val="00342343"/>
    <w:rsid w:val="003424DF"/>
    <w:rsid w:val="00345E0B"/>
    <w:rsid w:val="00346FE4"/>
    <w:rsid w:val="0035037A"/>
    <w:rsid w:val="0035082B"/>
    <w:rsid w:val="003515B9"/>
    <w:rsid w:val="00351C8A"/>
    <w:rsid w:val="00353A39"/>
    <w:rsid w:val="003560FD"/>
    <w:rsid w:val="0035736C"/>
    <w:rsid w:val="0036038E"/>
    <w:rsid w:val="00361FB9"/>
    <w:rsid w:val="003621F9"/>
    <w:rsid w:val="003628FD"/>
    <w:rsid w:val="003631B0"/>
    <w:rsid w:val="003643A3"/>
    <w:rsid w:val="00364732"/>
    <w:rsid w:val="00365029"/>
    <w:rsid w:val="003655A3"/>
    <w:rsid w:val="00367854"/>
    <w:rsid w:val="00367C81"/>
    <w:rsid w:val="0037037C"/>
    <w:rsid w:val="0037267B"/>
    <w:rsid w:val="0037326E"/>
    <w:rsid w:val="003750A4"/>
    <w:rsid w:val="00375A5C"/>
    <w:rsid w:val="00377480"/>
    <w:rsid w:val="00377574"/>
    <w:rsid w:val="00382FD3"/>
    <w:rsid w:val="003832E4"/>
    <w:rsid w:val="0038415A"/>
    <w:rsid w:val="003841D3"/>
    <w:rsid w:val="00386DC2"/>
    <w:rsid w:val="003872B8"/>
    <w:rsid w:val="003945FE"/>
    <w:rsid w:val="00396331"/>
    <w:rsid w:val="00396452"/>
    <w:rsid w:val="0039774B"/>
    <w:rsid w:val="003A1C89"/>
    <w:rsid w:val="003A39DD"/>
    <w:rsid w:val="003A3B7F"/>
    <w:rsid w:val="003A45B9"/>
    <w:rsid w:val="003B0401"/>
    <w:rsid w:val="003B1F8E"/>
    <w:rsid w:val="003B3F46"/>
    <w:rsid w:val="003B4671"/>
    <w:rsid w:val="003B5B97"/>
    <w:rsid w:val="003B6425"/>
    <w:rsid w:val="003C14D6"/>
    <w:rsid w:val="003C164C"/>
    <w:rsid w:val="003C5537"/>
    <w:rsid w:val="003C572A"/>
    <w:rsid w:val="003C5985"/>
    <w:rsid w:val="003C6FF2"/>
    <w:rsid w:val="003C7A65"/>
    <w:rsid w:val="003D11A2"/>
    <w:rsid w:val="003D2C6B"/>
    <w:rsid w:val="003D32D7"/>
    <w:rsid w:val="003D5006"/>
    <w:rsid w:val="003D7573"/>
    <w:rsid w:val="003D7872"/>
    <w:rsid w:val="003E1468"/>
    <w:rsid w:val="003E1B4F"/>
    <w:rsid w:val="003E2576"/>
    <w:rsid w:val="003E2D4E"/>
    <w:rsid w:val="003E3F0B"/>
    <w:rsid w:val="003F243D"/>
    <w:rsid w:val="003F31A1"/>
    <w:rsid w:val="003F4D40"/>
    <w:rsid w:val="003F5522"/>
    <w:rsid w:val="003F5E4B"/>
    <w:rsid w:val="003F6506"/>
    <w:rsid w:val="00401D76"/>
    <w:rsid w:val="00402DFC"/>
    <w:rsid w:val="004061B8"/>
    <w:rsid w:val="00406ED2"/>
    <w:rsid w:val="00407F81"/>
    <w:rsid w:val="00410A16"/>
    <w:rsid w:val="004113A3"/>
    <w:rsid w:val="00413381"/>
    <w:rsid w:val="0041691D"/>
    <w:rsid w:val="00416CBD"/>
    <w:rsid w:val="00417322"/>
    <w:rsid w:val="00420E48"/>
    <w:rsid w:val="00422ED4"/>
    <w:rsid w:val="0042301A"/>
    <w:rsid w:val="00425642"/>
    <w:rsid w:val="004265A8"/>
    <w:rsid w:val="00431179"/>
    <w:rsid w:val="0043119F"/>
    <w:rsid w:val="00431647"/>
    <w:rsid w:val="004323C3"/>
    <w:rsid w:val="00433FB9"/>
    <w:rsid w:val="00434FB2"/>
    <w:rsid w:val="0043513D"/>
    <w:rsid w:val="004354AE"/>
    <w:rsid w:val="00435CF6"/>
    <w:rsid w:val="00435D82"/>
    <w:rsid w:val="00440420"/>
    <w:rsid w:val="00441872"/>
    <w:rsid w:val="00442DDC"/>
    <w:rsid w:val="00444216"/>
    <w:rsid w:val="0044464E"/>
    <w:rsid w:val="004450C9"/>
    <w:rsid w:val="0044510D"/>
    <w:rsid w:val="00445696"/>
    <w:rsid w:val="00445E30"/>
    <w:rsid w:val="00446016"/>
    <w:rsid w:val="0044665C"/>
    <w:rsid w:val="004514B3"/>
    <w:rsid w:val="00451CEB"/>
    <w:rsid w:val="00451CF9"/>
    <w:rsid w:val="00452F9B"/>
    <w:rsid w:val="00454380"/>
    <w:rsid w:val="0045757A"/>
    <w:rsid w:val="004615BF"/>
    <w:rsid w:val="00464D73"/>
    <w:rsid w:val="00465621"/>
    <w:rsid w:val="0046563D"/>
    <w:rsid w:val="00465E8C"/>
    <w:rsid w:val="00466DB6"/>
    <w:rsid w:val="0046764A"/>
    <w:rsid w:val="00467FD8"/>
    <w:rsid w:val="004706B2"/>
    <w:rsid w:val="004729B3"/>
    <w:rsid w:val="0047446C"/>
    <w:rsid w:val="00475837"/>
    <w:rsid w:val="00475B81"/>
    <w:rsid w:val="00476DCA"/>
    <w:rsid w:val="00477805"/>
    <w:rsid w:val="00480856"/>
    <w:rsid w:val="0048228A"/>
    <w:rsid w:val="0048333C"/>
    <w:rsid w:val="00483EA1"/>
    <w:rsid w:val="00485839"/>
    <w:rsid w:val="00491531"/>
    <w:rsid w:val="004920A9"/>
    <w:rsid w:val="00492DC7"/>
    <w:rsid w:val="0049311F"/>
    <w:rsid w:val="0049407F"/>
    <w:rsid w:val="004950B8"/>
    <w:rsid w:val="0049514D"/>
    <w:rsid w:val="0049586E"/>
    <w:rsid w:val="00496B6E"/>
    <w:rsid w:val="00496D00"/>
    <w:rsid w:val="004A1FD1"/>
    <w:rsid w:val="004A34BA"/>
    <w:rsid w:val="004A50B5"/>
    <w:rsid w:val="004A58C9"/>
    <w:rsid w:val="004A5AEE"/>
    <w:rsid w:val="004A6009"/>
    <w:rsid w:val="004A680D"/>
    <w:rsid w:val="004A7726"/>
    <w:rsid w:val="004B066E"/>
    <w:rsid w:val="004B08E2"/>
    <w:rsid w:val="004B1478"/>
    <w:rsid w:val="004B1996"/>
    <w:rsid w:val="004B29C7"/>
    <w:rsid w:val="004B479D"/>
    <w:rsid w:val="004B5226"/>
    <w:rsid w:val="004B5FB6"/>
    <w:rsid w:val="004B79A5"/>
    <w:rsid w:val="004C3466"/>
    <w:rsid w:val="004C350B"/>
    <w:rsid w:val="004C549E"/>
    <w:rsid w:val="004C5600"/>
    <w:rsid w:val="004C60A7"/>
    <w:rsid w:val="004C7139"/>
    <w:rsid w:val="004C7DE7"/>
    <w:rsid w:val="004D0795"/>
    <w:rsid w:val="004D1DAA"/>
    <w:rsid w:val="004D22B3"/>
    <w:rsid w:val="004D3E02"/>
    <w:rsid w:val="004D4F17"/>
    <w:rsid w:val="004D63D6"/>
    <w:rsid w:val="004D69B0"/>
    <w:rsid w:val="004D7AB9"/>
    <w:rsid w:val="004E080A"/>
    <w:rsid w:val="004E0F1D"/>
    <w:rsid w:val="004E2793"/>
    <w:rsid w:val="004E39B6"/>
    <w:rsid w:val="004E3E9E"/>
    <w:rsid w:val="004E46D9"/>
    <w:rsid w:val="004E4ED4"/>
    <w:rsid w:val="004E5D49"/>
    <w:rsid w:val="004E738C"/>
    <w:rsid w:val="004F12B5"/>
    <w:rsid w:val="004F31E8"/>
    <w:rsid w:val="004F3931"/>
    <w:rsid w:val="004F3E91"/>
    <w:rsid w:val="004F51DA"/>
    <w:rsid w:val="004F5AF1"/>
    <w:rsid w:val="004F6B6B"/>
    <w:rsid w:val="004F6EF0"/>
    <w:rsid w:val="005006C4"/>
    <w:rsid w:val="00501527"/>
    <w:rsid w:val="00501AD7"/>
    <w:rsid w:val="00503CD1"/>
    <w:rsid w:val="0050437B"/>
    <w:rsid w:val="0050440E"/>
    <w:rsid w:val="00504523"/>
    <w:rsid w:val="005065CA"/>
    <w:rsid w:val="00506F18"/>
    <w:rsid w:val="005110C2"/>
    <w:rsid w:val="00511357"/>
    <w:rsid w:val="00511507"/>
    <w:rsid w:val="0051297C"/>
    <w:rsid w:val="0051369F"/>
    <w:rsid w:val="00515985"/>
    <w:rsid w:val="0051670C"/>
    <w:rsid w:val="0052116A"/>
    <w:rsid w:val="005233D2"/>
    <w:rsid w:val="00523EC1"/>
    <w:rsid w:val="0052499F"/>
    <w:rsid w:val="00524C9D"/>
    <w:rsid w:val="00526565"/>
    <w:rsid w:val="00527124"/>
    <w:rsid w:val="00527FF1"/>
    <w:rsid w:val="005328A6"/>
    <w:rsid w:val="00533C0B"/>
    <w:rsid w:val="00535FE2"/>
    <w:rsid w:val="00537468"/>
    <w:rsid w:val="005374C8"/>
    <w:rsid w:val="00537E1D"/>
    <w:rsid w:val="00540111"/>
    <w:rsid w:val="00542A08"/>
    <w:rsid w:val="0054380C"/>
    <w:rsid w:val="00543E09"/>
    <w:rsid w:val="005441AA"/>
    <w:rsid w:val="00546B5B"/>
    <w:rsid w:val="0055165F"/>
    <w:rsid w:val="0055262E"/>
    <w:rsid w:val="0055335A"/>
    <w:rsid w:val="00553866"/>
    <w:rsid w:val="00553E04"/>
    <w:rsid w:val="005556E9"/>
    <w:rsid w:val="00557FA6"/>
    <w:rsid w:val="00560B67"/>
    <w:rsid w:val="00561241"/>
    <w:rsid w:val="00562001"/>
    <w:rsid w:val="00567279"/>
    <w:rsid w:val="0056729D"/>
    <w:rsid w:val="005675BA"/>
    <w:rsid w:val="005676B3"/>
    <w:rsid w:val="00567AB1"/>
    <w:rsid w:val="005709BC"/>
    <w:rsid w:val="00570E86"/>
    <w:rsid w:val="00571181"/>
    <w:rsid w:val="00572B52"/>
    <w:rsid w:val="005738C7"/>
    <w:rsid w:val="00573BD3"/>
    <w:rsid w:val="00573EB2"/>
    <w:rsid w:val="00574228"/>
    <w:rsid w:val="00576D0D"/>
    <w:rsid w:val="00577CA3"/>
    <w:rsid w:val="00577E8E"/>
    <w:rsid w:val="0058487F"/>
    <w:rsid w:val="00584E4E"/>
    <w:rsid w:val="005854A5"/>
    <w:rsid w:val="00587C8A"/>
    <w:rsid w:val="00590EE9"/>
    <w:rsid w:val="00590F21"/>
    <w:rsid w:val="00592101"/>
    <w:rsid w:val="005922AB"/>
    <w:rsid w:val="005923F5"/>
    <w:rsid w:val="00593ED4"/>
    <w:rsid w:val="005947A8"/>
    <w:rsid w:val="00594C7F"/>
    <w:rsid w:val="00594D49"/>
    <w:rsid w:val="005A1B2D"/>
    <w:rsid w:val="005A221F"/>
    <w:rsid w:val="005A227B"/>
    <w:rsid w:val="005A2492"/>
    <w:rsid w:val="005A4D8D"/>
    <w:rsid w:val="005A4EEF"/>
    <w:rsid w:val="005A7418"/>
    <w:rsid w:val="005B063D"/>
    <w:rsid w:val="005B06F2"/>
    <w:rsid w:val="005B11A8"/>
    <w:rsid w:val="005B3A7F"/>
    <w:rsid w:val="005B4013"/>
    <w:rsid w:val="005B43ED"/>
    <w:rsid w:val="005B569B"/>
    <w:rsid w:val="005B61E6"/>
    <w:rsid w:val="005B637B"/>
    <w:rsid w:val="005B68BA"/>
    <w:rsid w:val="005C0158"/>
    <w:rsid w:val="005C0A73"/>
    <w:rsid w:val="005C10C4"/>
    <w:rsid w:val="005C65D4"/>
    <w:rsid w:val="005C6AB0"/>
    <w:rsid w:val="005D3256"/>
    <w:rsid w:val="005D40D3"/>
    <w:rsid w:val="005D5ED9"/>
    <w:rsid w:val="005D69E7"/>
    <w:rsid w:val="005D6C16"/>
    <w:rsid w:val="005E0742"/>
    <w:rsid w:val="005E1524"/>
    <w:rsid w:val="005E1DB7"/>
    <w:rsid w:val="005E2747"/>
    <w:rsid w:val="005E3EC5"/>
    <w:rsid w:val="005E5BD6"/>
    <w:rsid w:val="005F0134"/>
    <w:rsid w:val="005F09F8"/>
    <w:rsid w:val="005F156A"/>
    <w:rsid w:val="005F181C"/>
    <w:rsid w:val="005F362C"/>
    <w:rsid w:val="005F404A"/>
    <w:rsid w:val="005F4DE3"/>
    <w:rsid w:val="005F51A9"/>
    <w:rsid w:val="005F54D0"/>
    <w:rsid w:val="005F5914"/>
    <w:rsid w:val="005F6C59"/>
    <w:rsid w:val="005F7055"/>
    <w:rsid w:val="005F7CED"/>
    <w:rsid w:val="006007FF"/>
    <w:rsid w:val="0060093B"/>
    <w:rsid w:val="00600C9B"/>
    <w:rsid w:val="00601A2D"/>
    <w:rsid w:val="00601D16"/>
    <w:rsid w:val="00602A09"/>
    <w:rsid w:val="00602B86"/>
    <w:rsid w:val="00603C8D"/>
    <w:rsid w:val="00603D58"/>
    <w:rsid w:val="00604FBA"/>
    <w:rsid w:val="006053C2"/>
    <w:rsid w:val="00607638"/>
    <w:rsid w:val="00607D46"/>
    <w:rsid w:val="00610440"/>
    <w:rsid w:val="00610D7C"/>
    <w:rsid w:val="00611058"/>
    <w:rsid w:val="00612494"/>
    <w:rsid w:val="00612C13"/>
    <w:rsid w:val="00612D39"/>
    <w:rsid w:val="00613D44"/>
    <w:rsid w:val="00614450"/>
    <w:rsid w:val="00615525"/>
    <w:rsid w:val="00615BB9"/>
    <w:rsid w:val="00616479"/>
    <w:rsid w:val="00620FC2"/>
    <w:rsid w:val="00624497"/>
    <w:rsid w:val="0062712D"/>
    <w:rsid w:val="00627452"/>
    <w:rsid w:val="00631F83"/>
    <w:rsid w:val="00632907"/>
    <w:rsid w:val="00632D5D"/>
    <w:rsid w:val="00633857"/>
    <w:rsid w:val="00634440"/>
    <w:rsid w:val="00634B7E"/>
    <w:rsid w:val="006354BD"/>
    <w:rsid w:val="00636B82"/>
    <w:rsid w:val="00637914"/>
    <w:rsid w:val="00637BD7"/>
    <w:rsid w:val="00641CBE"/>
    <w:rsid w:val="00641DE0"/>
    <w:rsid w:val="00642083"/>
    <w:rsid w:val="00642C32"/>
    <w:rsid w:val="00642D15"/>
    <w:rsid w:val="006436AF"/>
    <w:rsid w:val="00643766"/>
    <w:rsid w:val="00646A9E"/>
    <w:rsid w:val="0064752F"/>
    <w:rsid w:val="00651688"/>
    <w:rsid w:val="006517AE"/>
    <w:rsid w:val="00653846"/>
    <w:rsid w:val="006554B4"/>
    <w:rsid w:val="0065567B"/>
    <w:rsid w:val="006576E4"/>
    <w:rsid w:val="00660E5B"/>
    <w:rsid w:val="0066272A"/>
    <w:rsid w:val="00663647"/>
    <w:rsid w:val="00665760"/>
    <w:rsid w:val="00665F54"/>
    <w:rsid w:val="00666E7C"/>
    <w:rsid w:val="006707A6"/>
    <w:rsid w:val="00671C05"/>
    <w:rsid w:val="00671CE4"/>
    <w:rsid w:val="00672563"/>
    <w:rsid w:val="00674FBD"/>
    <w:rsid w:val="00675F59"/>
    <w:rsid w:val="006766CA"/>
    <w:rsid w:val="006808A3"/>
    <w:rsid w:val="00680F63"/>
    <w:rsid w:val="00682805"/>
    <w:rsid w:val="00682C74"/>
    <w:rsid w:val="00682C77"/>
    <w:rsid w:val="00685E5C"/>
    <w:rsid w:val="0068715D"/>
    <w:rsid w:val="00687D68"/>
    <w:rsid w:val="00687DDC"/>
    <w:rsid w:val="00690D05"/>
    <w:rsid w:val="006912F1"/>
    <w:rsid w:val="00692056"/>
    <w:rsid w:val="00692191"/>
    <w:rsid w:val="00692BB5"/>
    <w:rsid w:val="00692D04"/>
    <w:rsid w:val="00695110"/>
    <w:rsid w:val="0069656D"/>
    <w:rsid w:val="00696AD5"/>
    <w:rsid w:val="00696F7F"/>
    <w:rsid w:val="006975E9"/>
    <w:rsid w:val="006A001E"/>
    <w:rsid w:val="006A0366"/>
    <w:rsid w:val="006A3C15"/>
    <w:rsid w:val="006A6D3B"/>
    <w:rsid w:val="006A7CB4"/>
    <w:rsid w:val="006A7DEA"/>
    <w:rsid w:val="006B24D9"/>
    <w:rsid w:val="006B2617"/>
    <w:rsid w:val="006B36AB"/>
    <w:rsid w:val="006B44F0"/>
    <w:rsid w:val="006B464E"/>
    <w:rsid w:val="006B6BE1"/>
    <w:rsid w:val="006C0199"/>
    <w:rsid w:val="006C09D6"/>
    <w:rsid w:val="006C166A"/>
    <w:rsid w:val="006C2914"/>
    <w:rsid w:val="006C2C0F"/>
    <w:rsid w:val="006C4FE2"/>
    <w:rsid w:val="006C51F9"/>
    <w:rsid w:val="006C65BD"/>
    <w:rsid w:val="006C722B"/>
    <w:rsid w:val="006D02D8"/>
    <w:rsid w:val="006D1CE7"/>
    <w:rsid w:val="006D36C7"/>
    <w:rsid w:val="006D47AC"/>
    <w:rsid w:val="006D4A31"/>
    <w:rsid w:val="006D4AF1"/>
    <w:rsid w:val="006D667A"/>
    <w:rsid w:val="006D7828"/>
    <w:rsid w:val="006D7A7C"/>
    <w:rsid w:val="006E1128"/>
    <w:rsid w:val="006E12C1"/>
    <w:rsid w:val="006E298A"/>
    <w:rsid w:val="006E2AD5"/>
    <w:rsid w:val="006E3C9E"/>
    <w:rsid w:val="006F0745"/>
    <w:rsid w:val="006F16F8"/>
    <w:rsid w:val="006F28FE"/>
    <w:rsid w:val="006F47BC"/>
    <w:rsid w:val="006F49C5"/>
    <w:rsid w:val="006F6F4A"/>
    <w:rsid w:val="00702F24"/>
    <w:rsid w:val="00702F37"/>
    <w:rsid w:val="007108A6"/>
    <w:rsid w:val="0071233B"/>
    <w:rsid w:val="0071355C"/>
    <w:rsid w:val="007143D3"/>
    <w:rsid w:val="00714EE7"/>
    <w:rsid w:val="007163D8"/>
    <w:rsid w:val="00720E73"/>
    <w:rsid w:val="00722822"/>
    <w:rsid w:val="007249CE"/>
    <w:rsid w:val="00725994"/>
    <w:rsid w:val="00725C31"/>
    <w:rsid w:val="007260A1"/>
    <w:rsid w:val="0072650C"/>
    <w:rsid w:val="00727D15"/>
    <w:rsid w:val="0073016D"/>
    <w:rsid w:val="00730808"/>
    <w:rsid w:val="007312AA"/>
    <w:rsid w:val="00732DA4"/>
    <w:rsid w:val="00733B2C"/>
    <w:rsid w:val="00735646"/>
    <w:rsid w:val="00735D79"/>
    <w:rsid w:val="00736210"/>
    <w:rsid w:val="007362EC"/>
    <w:rsid w:val="00740033"/>
    <w:rsid w:val="00740499"/>
    <w:rsid w:val="0074162E"/>
    <w:rsid w:val="007416F0"/>
    <w:rsid w:val="00742186"/>
    <w:rsid w:val="00742F73"/>
    <w:rsid w:val="0074501B"/>
    <w:rsid w:val="007477D5"/>
    <w:rsid w:val="00751C28"/>
    <w:rsid w:val="007521A9"/>
    <w:rsid w:val="00753CE8"/>
    <w:rsid w:val="00756DC2"/>
    <w:rsid w:val="00760221"/>
    <w:rsid w:val="00760E97"/>
    <w:rsid w:val="00762C07"/>
    <w:rsid w:val="00763AB4"/>
    <w:rsid w:val="00767BEA"/>
    <w:rsid w:val="007701CE"/>
    <w:rsid w:val="00770ADD"/>
    <w:rsid w:val="00771142"/>
    <w:rsid w:val="007722C9"/>
    <w:rsid w:val="007744A3"/>
    <w:rsid w:val="00774EC9"/>
    <w:rsid w:val="00777C37"/>
    <w:rsid w:val="00780119"/>
    <w:rsid w:val="007809AC"/>
    <w:rsid w:val="00780E88"/>
    <w:rsid w:val="007813EB"/>
    <w:rsid w:val="007815C0"/>
    <w:rsid w:val="00783696"/>
    <w:rsid w:val="00784CA0"/>
    <w:rsid w:val="00786367"/>
    <w:rsid w:val="007869FD"/>
    <w:rsid w:val="00786C98"/>
    <w:rsid w:val="007873BE"/>
    <w:rsid w:val="007908DF"/>
    <w:rsid w:val="007935E9"/>
    <w:rsid w:val="00793A46"/>
    <w:rsid w:val="00793C16"/>
    <w:rsid w:val="0079618C"/>
    <w:rsid w:val="00796C24"/>
    <w:rsid w:val="007A137A"/>
    <w:rsid w:val="007A1D66"/>
    <w:rsid w:val="007A2416"/>
    <w:rsid w:val="007A3230"/>
    <w:rsid w:val="007A555B"/>
    <w:rsid w:val="007A70D0"/>
    <w:rsid w:val="007A746D"/>
    <w:rsid w:val="007B02D3"/>
    <w:rsid w:val="007B039F"/>
    <w:rsid w:val="007B0AA8"/>
    <w:rsid w:val="007B797B"/>
    <w:rsid w:val="007C2747"/>
    <w:rsid w:val="007C32A2"/>
    <w:rsid w:val="007C3B39"/>
    <w:rsid w:val="007C3EEF"/>
    <w:rsid w:val="007C4398"/>
    <w:rsid w:val="007C59D6"/>
    <w:rsid w:val="007C681F"/>
    <w:rsid w:val="007D28A4"/>
    <w:rsid w:val="007D2CFC"/>
    <w:rsid w:val="007D344A"/>
    <w:rsid w:val="007D37AF"/>
    <w:rsid w:val="007D413A"/>
    <w:rsid w:val="007D4398"/>
    <w:rsid w:val="007D4D02"/>
    <w:rsid w:val="007D56F4"/>
    <w:rsid w:val="007D5FA1"/>
    <w:rsid w:val="007D614D"/>
    <w:rsid w:val="007D6A38"/>
    <w:rsid w:val="007D6B6B"/>
    <w:rsid w:val="007D7116"/>
    <w:rsid w:val="007D7FD5"/>
    <w:rsid w:val="007E55D6"/>
    <w:rsid w:val="007E5E17"/>
    <w:rsid w:val="007E639A"/>
    <w:rsid w:val="007F0493"/>
    <w:rsid w:val="007F1A4F"/>
    <w:rsid w:val="007F2A85"/>
    <w:rsid w:val="007F6B68"/>
    <w:rsid w:val="007F6CEC"/>
    <w:rsid w:val="007F73B3"/>
    <w:rsid w:val="008000A0"/>
    <w:rsid w:val="00801FFD"/>
    <w:rsid w:val="00803531"/>
    <w:rsid w:val="008047FB"/>
    <w:rsid w:val="00805578"/>
    <w:rsid w:val="008060A7"/>
    <w:rsid w:val="0080664F"/>
    <w:rsid w:val="008110E1"/>
    <w:rsid w:val="00811894"/>
    <w:rsid w:val="00813133"/>
    <w:rsid w:val="00813528"/>
    <w:rsid w:val="00814070"/>
    <w:rsid w:val="00815D84"/>
    <w:rsid w:val="00816D53"/>
    <w:rsid w:val="00817E32"/>
    <w:rsid w:val="00825A8D"/>
    <w:rsid w:val="00825DED"/>
    <w:rsid w:val="00830F3E"/>
    <w:rsid w:val="00831E1D"/>
    <w:rsid w:val="008350AC"/>
    <w:rsid w:val="008357C3"/>
    <w:rsid w:val="008357D4"/>
    <w:rsid w:val="00835F97"/>
    <w:rsid w:val="008407A2"/>
    <w:rsid w:val="00841655"/>
    <w:rsid w:val="00842C18"/>
    <w:rsid w:val="00844A9A"/>
    <w:rsid w:val="008452D4"/>
    <w:rsid w:val="00845409"/>
    <w:rsid w:val="00845F94"/>
    <w:rsid w:val="00847C09"/>
    <w:rsid w:val="008506F5"/>
    <w:rsid w:val="00850E18"/>
    <w:rsid w:val="00851553"/>
    <w:rsid w:val="008515AD"/>
    <w:rsid w:val="00852174"/>
    <w:rsid w:val="00854EDB"/>
    <w:rsid w:val="00855450"/>
    <w:rsid w:val="00855B8C"/>
    <w:rsid w:val="00855EC6"/>
    <w:rsid w:val="00857DB5"/>
    <w:rsid w:val="00861080"/>
    <w:rsid w:val="008613F0"/>
    <w:rsid w:val="008620A5"/>
    <w:rsid w:val="008634A7"/>
    <w:rsid w:val="00865721"/>
    <w:rsid w:val="008663AA"/>
    <w:rsid w:val="00870725"/>
    <w:rsid w:val="00872CAE"/>
    <w:rsid w:val="0087493B"/>
    <w:rsid w:val="00876D00"/>
    <w:rsid w:val="0087785B"/>
    <w:rsid w:val="00877CE4"/>
    <w:rsid w:val="00880358"/>
    <w:rsid w:val="00881CFD"/>
    <w:rsid w:val="0088466F"/>
    <w:rsid w:val="008868E0"/>
    <w:rsid w:val="00886BFC"/>
    <w:rsid w:val="00887FB0"/>
    <w:rsid w:val="00890A73"/>
    <w:rsid w:val="00892B20"/>
    <w:rsid w:val="00892C52"/>
    <w:rsid w:val="00893DE3"/>
    <w:rsid w:val="00896234"/>
    <w:rsid w:val="00897D03"/>
    <w:rsid w:val="008A08EC"/>
    <w:rsid w:val="008A1193"/>
    <w:rsid w:val="008A199B"/>
    <w:rsid w:val="008A1AE0"/>
    <w:rsid w:val="008A2885"/>
    <w:rsid w:val="008A2F90"/>
    <w:rsid w:val="008A5D28"/>
    <w:rsid w:val="008A65F2"/>
    <w:rsid w:val="008A6B7F"/>
    <w:rsid w:val="008A6DC5"/>
    <w:rsid w:val="008A74D6"/>
    <w:rsid w:val="008A7685"/>
    <w:rsid w:val="008B012B"/>
    <w:rsid w:val="008B5F23"/>
    <w:rsid w:val="008B641E"/>
    <w:rsid w:val="008B6F7A"/>
    <w:rsid w:val="008C0E3B"/>
    <w:rsid w:val="008C29FB"/>
    <w:rsid w:val="008C2D6D"/>
    <w:rsid w:val="008C432A"/>
    <w:rsid w:val="008C4835"/>
    <w:rsid w:val="008C4A92"/>
    <w:rsid w:val="008C5F5F"/>
    <w:rsid w:val="008C731D"/>
    <w:rsid w:val="008D036B"/>
    <w:rsid w:val="008D0834"/>
    <w:rsid w:val="008D168E"/>
    <w:rsid w:val="008D2012"/>
    <w:rsid w:val="008D53FB"/>
    <w:rsid w:val="008D5ADD"/>
    <w:rsid w:val="008D6199"/>
    <w:rsid w:val="008D746B"/>
    <w:rsid w:val="008E0897"/>
    <w:rsid w:val="008E0DC8"/>
    <w:rsid w:val="008E16E1"/>
    <w:rsid w:val="008E1DA1"/>
    <w:rsid w:val="008E310D"/>
    <w:rsid w:val="008E31D4"/>
    <w:rsid w:val="008E45A6"/>
    <w:rsid w:val="008E4FB2"/>
    <w:rsid w:val="008E6990"/>
    <w:rsid w:val="008E74F0"/>
    <w:rsid w:val="008E7A14"/>
    <w:rsid w:val="008F204B"/>
    <w:rsid w:val="008F460C"/>
    <w:rsid w:val="008F51CC"/>
    <w:rsid w:val="008F685B"/>
    <w:rsid w:val="008F6870"/>
    <w:rsid w:val="008F7B73"/>
    <w:rsid w:val="00900545"/>
    <w:rsid w:val="0090081D"/>
    <w:rsid w:val="00900872"/>
    <w:rsid w:val="00900C7E"/>
    <w:rsid w:val="00901EE9"/>
    <w:rsid w:val="0090222F"/>
    <w:rsid w:val="0090245E"/>
    <w:rsid w:val="00902D8D"/>
    <w:rsid w:val="00903362"/>
    <w:rsid w:val="00903DE1"/>
    <w:rsid w:val="00905AA4"/>
    <w:rsid w:val="009060B2"/>
    <w:rsid w:val="009068DB"/>
    <w:rsid w:val="0090732E"/>
    <w:rsid w:val="0091015B"/>
    <w:rsid w:val="00910712"/>
    <w:rsid w:val="00910A0C"/>
    <w:rsid w:val="009113C0"/>
    <w:rsid w:val="00911C0F"/>
    <w:rsid w:val="00912230"/>
    <w:rsid w:val="0091274E"/>
    <w:rsid w:val="00912BCE"/>
    <w:rsid w:val="00912D73"/>
    <w:rsid w:val="00912E58"/>
    <w:rsid w:val="00913D7D"/>
    <w:rsid w:val="009146B2"/>
    <w:rsid w:val="00916A28"/>
    <w:rsid w:val="00917870"/>
    <w:rsid w:val="00920517"/>
    <w:rsid w:val="009216D5"/>
    <w:rsid w:val="00922083"/>
    <w:rsid w:val="00922D78"/>
    <w:rsid w:val="00923DE7"/>
    <w:rsid w:val="00924163"/>
    <w:rsid w:val="00926FF8"/>
    <w:rsid w:val="0093063E"/>
    <w:rsid w:val="00931343"/>
    <w:rsid w:val="0093275E"/>
    <w:rsid w:val="00932A2B"/>
    <w:rsid w:val="00933F31"/>
    <w:rsid w:val="00934F21"/>
    <w:rsid w:val="00935EA7"/>
    <w:rsid w:val="00936E63"/>
    <w:rsid w:val="00940655"/>
    <w:rsid w:val="00940EB9"/>
    <w:rsid w:val="0094185B"/>
    <w:rsid w:val="00941B30"/>
    <w:rsid w:val="00942310"/>
    <w:rsid w:val="0094391C"/>
    <w:rsid w:val="009441C7"/>
    <w:rsid w:val="0094519B"/>
    <w:rsid w:val="009462F2"/>
    <w:rsid w:val="00950D3C"/>
    <w:rsid w:val="00951144"/>
    <w:rsid w:val="0095116D"/>
    <w:rsid w:val="0095161F"/>
    <w:rsid w:val="00951656"/>
    <w:rsid w:val="00955409"/>
    <w:rsid w:val="009564FF"/>
    <w:rsid w:val="00957CF5"/>
    <w:rsid w:val="009603AA"/>
    <w:rsid w:val="00960EE7"/>
    <w:rsid w:val="0096123B"/>
    <w:rsid w:val="00963831"/>
    <w:rsid w:val="009665D7"/>
    <w:rsid w:val="00966B2D"/>
    <w:rsid w:val="00967C97"/>
    <w:rsid w:val="00972511"/>
    <w:rsid w:val="009740F7"/>
    <w:rsid w:val="00974E1E"/>
    <w:rsid w:val="009752C1"/>
    <w:rsid w:val="009769DA"/>
    <w:rsid w:val="009804E1"/>
    <w:rsid w:val="0098093D"/>
    <w:rsid w:val="009814BF"/>
    <w:rsid w:val="009818C0"/>
    <w:rsid w:val="009818D4"/>
    <w:rsid w:val="00981B58"/>
    <w:rsid w:val="00983E2F"/>
    <w:rsid w:val="0098416E"/>
    <w:rsid w:val="009860FD"/>
    <w:rsid w:val="00986C0E"/>
    <w:rsid w:val="009871C9"/>
    <w:rsid w:val="009877F2"/>
    <w:rsid w:val="009903B0"/>
    <w:rsid w:val="0099204C"/>
    <w:rsid w:val="009934F3"/>
    <w:rsid w:val="009939BB"/>
    <w:rsid w:val="00993DFC"/>
    <w:rsid w:val="0099430D"/>
    <w:rsid w:val="00994310"/>
    <w:rsid w:val="0099548A"/>
    <w:rsid w:val="00995DA4"/>
    <w:rsid w:val="0099640D"/>
    <w:rsid w:val="00997738"/>
    <w:rsid w:val="00997843"/>
    <w:rsid w:val="0099790A"/>
    <w:rsid w:val="00997C08"/>
    <w:rsid w:val="009A2197"/>
    <w:rsid w:val="009A4B67"/>
    <w:rsid w:val="009A567D"/>
    <w:rsid w:val="009A602D"/>
    <w:rsid w:val="009A75DD"/>
    <w:rsid w:val="009B33B0"/>
    <w:rsid w:val="009B4DB1"/>
    <w:rsid w:val="009B4F9B"/>
    <w:rsid w:val="009B542D"/>
    <w:rsid w:val="009B5888"/>
    <w:rsid w:val="009B5C84"/>
    <w:rsid w:val="009B6706"/>
    <w:rsid w:val="009C1C5D"/>
    <w:rsid w:val="009C1EE6"/>
    <w:rsid w:val="009C1F1C"/>
    <w:rsid w:val="009C2564"/>
    <w:rsid w:val="009C4BB7"/>
    <w:rsid w:val="009C5128"/>
    <w:rsid w:val="009C61E4"/>
    <w:rsid w:val="009C64A2"/>
    <w:rsid w:val="009C703A"/>
    <w:rsid w:val="009C7A87"/>
    <w:rsid w:val="009D05A4"/>
    <w:rsid w:val="009D0AC4"/>
    <w:rsid w:val="009D2EEE"/>
    <w:rsid w:val="009D3334"/>
    <w:rsid w:val="009D4A01"/>
    <w:rsid w:val="009D59EB"/>
    <w:rsid w:val="009D61B2"/>
    <w:rsid w:val="009D62E0"/>
    <w:rsid w:val="009D69EB"/>
    <w:rsid w:val="009D759D"/>
    <w:rsid w:val="009D7D88"/>
    <w:rsid w:val="009E126D"/>
    <w:rsid w:val="009E144D"/>
    <w:rsid w:val="009E4CD0"/>
    <w:rsid w:val="009E6D38"/>
    <w:rsid w:val="009E7914"/>
    <w:rsid w:val="009F004F"/>
    <w:rsid w:val="009F0B32"/>
    <w:rsid w:val="009F0FFA"/>
    <w:rsid w:val="009F1722"/>
    <w:rsid w:val="009F4DBB"/>
    <w:rsid w:val="009F5485"/>
    <w:rsid w:val="009F5A83"/>
    <w:rsid w:val="009F5D4E"/>
    <w:rsid w:val="009F709A"/>
    <w:rsid w:val="00A0064C"/>
    <w:rsid w:val="00A009CF"/>
    <w:rsid w:val="00A03389"/>
    <w:rsid w:val="00A0372E"/>
    <w:rsid w:val="00A03C04"/>
    <w:rsid w:val="00A0457E"/>
    <w:rsid w:val="00A065CC"/>
    <w:rsid w:val="00A13286"/>
    <w:rsid w:val="00A13CC7"/>
    <w:rsid w:val="00A1448D"/>
    <w:rsid w:val="00A14640"/>
    <w:rsid w:val="00A155D1"/>
    <w:rsid w:val="00A227EA"/>
    <w:rsid w:val="00A23E1A"/>
    <w:rsid w:val="00A26113"/>
    <w:rsid w:val="00A272C5"/>
    <w:rsid w:val="00A27564"/>
    <w:rsid w:val="00A2781E"/>
    <w:rsid w:val="00A310BA"/>
    <w:rsid w:val="00A34768"/>
    <w:rsid w:val="00A35233"/>
    <w:rsid w:val="00A35372"/>
    <w:rsid w:val="00A37AE3"/>
    <w:rsid w:val="00A401FB"/>
    <w:rsid w:val="00A4061A"/>
    <w:rsid w:val="00A42DB0"/>
    <w:rsid w:val="00A42EE3"/>
    <w:rsid w:val="00A44CFA"/>
    <w:rsid w:val="00A451EF"/>
    <w:rsid w:val="00A478D0"/>
    <w:rsid w:val="00A517CD"/>
    <w:rsid w:val="00A5315B"/>
    <w:rsid w:val="00A540C0"/>
    <w:rsid w:val="00A55685"/>
    <w:rsid w:val="00A5572E"/>
    <w:rsid w:val="00A563BA"/>
    <w:rsid w:val="00A563D8"/>
    <w:rsid w:val="00A571A7"/>
    <w:rsid w:val="00A57D5C"/>
    <w:rsid w:val="00A615DC"/>
    <w:rsid w:val="00A62F96"/>
    <w:rsid w:val="00A63219"/>
    <w:rsid w:val="00A63362"/>
    <w:rsid w:val="00A63755"/>
    <w:rsid w:val="00A63FCA"/>
    <w:rsid w:val="00A665B7"/>
    <w:rsid w:val="00A673FD"/>
    <w:rsid w:val="00A67D13"/>
    <w:rsid w:val="00A70CE9"/>
    <w:rsid w:val="00A716A3"/>
    <w:rsid w:val="00A72281"/>
    <w:rsid w:val="00A728FE"/>
    <w:rsid w:val="00A73612"/>
    <w:rsid w:val="00A741F1"/>
    <w:rsid w:val="00A7561F"/>
    <w:rsid w:val="00A77290"/>
    <w:rsid w:val="00A77473"/>
    <w:rsid w:val="00A778E1"/>
    <w:rsid w:val="00A800C3"/>
    <w:rsid w:val="00A8287F"/>
    <w:rsid w:val="00A8369C"/>
    <w:rsid w:val="00A83977"/>
    <w:rsid w:val="00A84A80"/>
    <w:rsid w:val="00A85AFD"/>
    <w:rsid w:val="00A863F1"/>
    <w:rsid w:val="00A90348"/>
    <w:rsid w:val="00A90463"/>
    <w:rsid w:val="00A906E7"/>
    <w:rsid w:val="00A90EE0"/>
    <w:rsid w:val="00A90F13"/>
    <w:rsid w:val="00A9145E"/>
    <w:rsid w:val="00A93057"/>
    <w:rsid w:val="00A933B5"/>
    <w:rsid w:val="00A939DF"/>
    <w:rsid w:val="00A94671"/>
    <w:rsid w:val="00A9482A"/>
    <w:rsid w:val="00A9502F"/>
    <w:rsid w:val="00A9548D"/>
    <w:rsid w:val="00A960E7"/>
    <w:rsid w:val="00A96CA8"/>
    <w:rsid w:val="00AA271D"/>
    <w:rsid w:val="00AA5AEC"/>
    <w:rsid w:val="00AA5B1D"/>
    <w:rsid w:val="00AA6DF1"/>
    <w:rsid w:val="00AA7266"/>
    <w:rsid w:val="00AB13A1"/>
    <w:rsid w:val="00AB29AB"/>
    <w:rsid w:val="00AB2B66"/>
    <w:rsid w:val="00AB4298"/>
    <w:rsid w:val="00AB4541"/>
    <w:rsid w:val="00AB46B0"/>
    <w:rsid w:val="00AB5433"/>
    <w:rsid w:val="00AB7811"/>
    <w:rsid w:val="00AB7AAD"/>
    <w:rsid w:val="00AB7BC9"/>
    <w:rsid w:val="00AC01A6"/>
    <w:rsid w:val="00AC2A89"/>
    <w:rsid w:val="00AC2ABD"/>
    <w:rsid w:val="00AC6F7B"/>
    <w:rsid w:val="00AC71D1"/>
    <w:rsid w:val="00AC739F"/>
    <w:rsid w:val="00AC79DF"/>
    <w:rsid w:val="00AD0300"/>
    <w:rsid w:val="00AD1709"/>
    <w:rsid w:val="00AD21F3"/>
    <w:rsid w:val="00AD28C8"/>
    <w:rsid w:val="00AD29AA"/>
    <w:rsid w:val="00AD4478"/>
    <w:rsid w:val="00AD522F"/>
    <w:rsid w:val="00AD5586"/>
    <w:rsid w:val="00AD6693"/>
    <w:rsid w:val="00AD6AA3"/>
    <w:rsid w:val="00AD7648"/>
    <w:rsid w:val="00AD790F"/>
    <w:rsid w:val="00AE0CD7"/>
    <w:rsid w:val="00AE2234"/>
    <w:rsid w:val="00AE3099"/>
    <w:rsid w:val="00AE3179"/>
    <w:rsid w:val="00AE4EBF"/>
    <w:rsid w:val="00AF083D"/>
    <w:rsid w:val="00AF0EEF"/>
    <w:rsid w:val="00AF0FEB"/>
    <w:rsid w:val="00AF1609"/>
    <w:rsid w:val="00AF195A"/>
    <w:rsid w:val="00AF1B8A"/>
    <w:rsid w:val="00AF39B8"/>
    <w:rsid w:val="00AF4E63"/>
    <w:rsid w:val="00B017EF"/>
    <w:rsid w:val="00B036A7"/>
    <w:rsid w:val="00B03D2D"/>
    <w:rsid w:val="00B04D06"/>
    <w:rsid w:val="00B05181"/>
    <w:rsid w:val="00B058BC"/>
    <w:rsid w:val="00B06493"/>
    <w:rsid w:val="00B07333"/>
    <w:rsid w:val="00B076CC"/>
    <w:rsid w:val="00B112CA"/>
    <w:rsid w:val="00B11E82"/>
    <w:rsid w:val="00B13F6F"/>
    <w:rsid w:val="00B14220"/>
    <w:rsid w:val="00B14E36"/>
    <w:rsid w:val="00B153DA"/>
    <w:rsid w:val="00B15AD6"/>
    <w:rsid w:val="00B16FF6"/>
    <w:rsid w:val="00B17F01"/>
    <w:rsid w:val="00B215AB"/>
    <w:rsid w:val="00B21E0D"/>
    <w:rsid w:val="00B22488"/>
    <w:rsid w:val="00B2292F"/>
    <w:rsid w:val="00B22D74"/>
    <w:rsid w:val="00B24C5D"/>
    <w:rsid w:val="00B24E39"/>
    <w:rsid w:val="00B25569"/>
    <w:rsid w:val="00B26895"/>
    <w:rsid w:val="00B311C3"/>
    <w:rsid w:val="00B34495"/>
    <w:rsid w:val="00B34626"/>
    <w:rsid w:val="00B3485B"/>
    <w:rsid w:val="00B34920"/>
    <w:rsid w:val="00B34E78"/>
    <w:rsid w:val="00B3509D"/>
    <w:rsid w:val="00B355D8"/>
    <w:rsid w:val="00B3656A"/>
    <w:rsid w:val="00B40948"/>
    <w:rsid w:val="00B40E61"/>
    <w:rsid w:val="00B41DF7"/>
    <w:rsid w:val="00B45162"/>
    <w:rsid w:val="00B474D0"/>
    <w:rsid w:val="00B47789"/>
    <w:rsid w:val="00B506AC"/>
    <w:rsid w:val="00B51ED4"/>
    <w:rsid w:val="00B528D4"/>
    <w:rsid w:val="00B52C0B"/>
    <w:rsid w:val="00B53981"/>
    <w:rsid w:val="00B55887"/>
    <w:rsid w:val="00B55CDD"/>
    <w:rsid w:val="00B57C68"/>
    <w:rsid w:val="00B6349C"/>
    <w:rsid w:val="00B66579"/>
    <w:rsid w:val="00B66D01"/>
    <w:rsid w:val="00B67531"/>
    <w:rsid w:val="00B702A1"/>
    <w:rsid w:val="00B70894"/>
    <w:rsid w:val="00B722C1"/>
    <w:rsid w:val="00B72A12"/>
    <w:rsid w:val="00B73685"/>
    <w:rsid w:val="00B74316"/>
    <w:rsid w:val="00B74393"/>
    <w:rsid w:val="00B74B90"/>
    <w:rsid w:val="00B757D8"/>
    <w:rsid w:val="00B75E0B"/>
    <w:rsid w:val="00B76961"/>
    <w:rsid w:val="00B811B0"/>
    <w:rsid w:val="00B82C55"/>
    <w:rsid w:val="00B84D0E"/>
    <w:rsid w:val="00B91417"/>
    <w:rsid w:val="00B91491"/>
    <w:rsid w:val="00B91CA4"/>
    <w:rsid w:val="00B92688"/>
    <w:rsid w:val="00B934E6"/>
    <w:rsid w:val="00B945EA"/>
    <w:rsid w:val="00B96630"/>
    <w:rsid w:val="00B96AAF"/>
    <w:rsid w:val="00BA255A"/>
    <w:rsid w:val="00BA2692"/>
    <w:rsid w:val="00BA4468"/>
    <w:rsid w:val="00BA554B"/>
    <w:rsid w:val="00BA5965"/>
    <w:rsid w:val="00BA5B0F"/>
    <w:rsid w:val="00BB0EF2"/>
    <w:rsid w:val="00BB2668"/>
    <w:rsid w:val="00BB3CBD"/>
    <w:rsid w:val="00BB5FC1"/>
    <w:rsid w:val="00BB69BF"/>
    <w:rsid w:val="00BB7672"/>
    <w:rsid w:val="00BC02CC"/>
    <w:rsid w:val="00BC205B"/>
    <w:rsid w:val="00BC2C61"/>
    <w:rsid w:val="00BC36E0"/>
    <w:rsid w:val="00BC3FC3"/>
    <w:rsid w:val="00BC5DE8"/>
    <w:rsid w:val="00BC601C"/>
    <w:rsid w:val="00BC7926"/>
    <w:rsid w:val="00BC7FEE"/>
    <w:rsid w:val="00BD1080"/>
    <w:rsid w:val="00BD3100"/>
    <w:rsid w:val="00BD62F7"/>
    <w:rsid w:val="00BD6A47"/>
    <w:rsid w:val="00BD6E3F"/>
    <w:rsid w:val="00BE1104"/>
    <w:rsid w:val="00BE2FF7"/>
    <w:rsid w:val="00BE4746"/>
    <w:rsid w:val="00BE5460"/>
    <w:rsid w:val="00BF368E"/>
    <w:rsid w:val="00BF43CF"/>
    <w:rsid w:val="00BF45CB"/>
    <w:rsid w:val="00BF486B"/>
    <w:rsid w:val="00BF4BB0"/>
    <w:rsid w:val="00BF63B7"/>
    <w:rsid w:val="00BF74A2"/>
    <w:rsid w:val="00C0043C"/>
    <w:rsid w:val="00C02C48"/>
    <w:rsid w:val="00C0324F"/>
    <w:rsid w:val="00C04E08"/>
    <w:rsid w:val="00C0511B"/>
    <w:rsid w:val="00C05955"/>
    <w:rsid w:val="00C0639A"/>
    <w:rsid w:val="00C10A17"/>
    <w:rsid w:val="00C1108C"/>
    <w:rsid w:val="00C2048F"/>
    <w:rsid w:val="00C21BAC"/>
    <w:rsid w:val="00C23076"/>
    <w:rsid w:val="00C239CA"/>
    <w:rsid w:val="00C23D0A"/>
    <w:rsid w:val="00C268D8"/>
    <w:rsid w:val="00C27E35"/>
    <w:rsid w:val="00C31710"/>
    <w:rsid w:val="00C31C36"/>
    <w:rsid w:val="00C31D0E"/>
    <w:rsid w:val="00C320FE"/>
    <w:rsid w:val="00C362F7"/>
    <w:rsid w:val="00C37C8C"/>
    <w:rsid w:val="00C40220"/>
    <w:rsid w:val="00C41718"/>
    <w:rsid w:val="00C423B3"/>
    <w:rsid w:val="00C42BBD"/>
    <w:rsid w:val="00C44059"/>
    <w:rsid w:val="00C4466B"/>
    <w:rsid w:val="00C4549B"/>
    <w:rsid w:val="00C462B4"/>
    <w:rsid w:val="00C466FA"/>
    <w:rsid w:val="00C468EE"/>
    <w:rsid w:val="00C47E79"/>
    <w:rsid w:val="00C5040D"/>
    <w:rsid w:val="00C50E3D"/>
    <w:rsid w:val="00C52CB1"/>
    <w:rsid w:val="00C531AA"/>
    <w:rsid w:val="00C532E0"/>
    <w:rsid w:val="00C53B8E"/>
    <w:rsid w:val="00C5403E"/>
    <w:rsid w:val="00C546B6"/>
    <w:rsid w:val="00C54F36"/>
    <w:rsid w:val="00C5550B"/>
    <w:rsid w:val="00C55DD2"/>
    <w:rsid w:val="00C56807"/>
    <w:rsid w:val="00C600A2"/>
    <w:rsid w:val="00C60B31"/>
    <w:rsid w:val="00C60EA6"/>
    <w:rsid w:val="00C631D8"/>
    <w:rsid w:val="00C63660"/>
    <w:rsid w:val="00C66077"/>
    <w:rsid w:val="00C67310"/>
    <w:rsid w:val="00C71D43"/>
    <w:rsid w:val="00C721BF"/>
    <w:rsid w:val="00C72713"/>
    <w:rsid w:val="00C72A18"/>
    <w:rsid w:val="00C732B6"/>
    <w:rsid w:val="00C7416E"/>
    <w:rsid w:val="00C81039"/>
    <w:rsid w:val="00C8195F"/>
    <w:rsid w:val="00C82A26"/>
    <w:rsid w:val="00C82AC7"/>
    <w:rsid w:val="00C8542C"/>
    <w:rsid w:val="00C857F5"/>
    <w:rsid w:val="00C865B1"/>
    <w:rsid w:val="00C867EC"/>
    <w:rsid w:val="00C8742C"/>
    <w:rsid w:val="00C8774A"/>
    <w:rsid w:val="00C919C1"/>
    <w:rsid w:val="00C91CC1"/>
    <w:rsid w:val="00C91D6E"/>
    <w:rsid w:val="00C92627"/>
    <w:rsid w:val="00C92864"/>
    <w:rsid w:val="00C92906"/>
    <w:rsid w:val="00C93674"/>
    <w:rsid w:val="00C94F4E"/>
    <w:rsid w:val="00C96736"/>
    <w:rsid w:val="00C96B8D"/>
    <w:rsid w:val="00CA0FB0"/>
    <w:rsid w:val="00CA13AC"/>
    <w:rsid w:val="00CA1F0D"/>
    <w:rsid w:val="00CA2054"/>
    <w:rsid w:val="00CA2D7B"/>
    <w:rsid w:val="00CA3544"/>
    <w:rsid w:val="00CA56AA"/>
    <w:rsid w:val="00CA5E7D"/>
    <w:rsid w:val="00CA635E"/>
    <w:rsid w:val="00CA6C8C"/>
    <w:rsid w:val="00CA6E29"/>
    <w:rsid w:val="00CA6FBE"/>
    <w:rsid w:val="00CA7EB2"/>
    <w:rsid w:val="00CB119F"/>
    <w:rsid w:val="00CB3BEC"/>
    <w:rsid w:val="00CB428F"/>
    <w:rsid w:val="00CB462D"/>
    <w:rsid w:val="00CB56D6"/>
    <w:rsid w:val="00CB59CF"/>
    <w:rsid w:val="00CB65D2"/>
    <w:rsid w:val="00CB694C"/>
    <w:rsid w:val="00CB6A55"/>
    <w:rsid w:val="00CB7949"/>
    <w:rsid w:val="00CC0626"/>
    <w:rsid w:val="00CC0B4F"/>
    <w:rsid w:val="00CC1C5B"/>
    <w:rsid w:val="00CC204C"/>
    <w:rsid w:val="00CC28AB"/>
    <w:rsid w:val="00CC6557"/>
    <w:rsid w:val="00CC73D7"/>
    <w:rsid w:val="00CC7991"/>
    <w:rsid w:val="00CD02C8"/>
    <w:rsid w:val="00CD0395"/>
    <w:rsid w:val="00CD1214"/>
    <w:rsid w:val="00CD298E"/>
    <w:rsid w:val="00CD3B22"/>
    <w:rsid w:val="00CD561D"/>
    <w:rsid w:val="00CD62A6"/>
    <w:rsid w:val="00CD631E"/>
    <w:rsid w:val="00CE282F"/>
    <w:rsid w:val="00CE4BEC"/>
    <w:rsid w:val="00CE6343"/>
    <w:rsid w:val="00CE66AE"/>
    <w:rsid w:val="00CE7594"/>
    <w:rsid w:val="00CE7829"/>
    <w:rsid w:val="00CF0525"/>
    <w:rsid w:val="00CF0CE1"/>
    <w:rsid w:val="00CF15C8"/>
    <w:rsid w:val="00CF23F2"/>
    <w:rsid w:val="00CF3093"/>
    <w:rsid w:val="00CF482F"/>
    <w:rsid w:val="00CF4AA7"/>
    <w:rsid w:val="00CF5D22"/>
    <w:rsid w:val="00D00B73"/>
    <w:rsid w:val="00D00D04"/>
    <w:rsid w:val="00D013E9"/>
    <w:rsid w:val="00D0177C"/>
    <w:rsid w:val="00D04F16"/>
    <w:rsid w:val="00D07466"/>
    <w:rsid w:val="00D10C39"/>
    <w:rsid w:val="00D10F7A"/>
    <w:rsid w:val="00D11DC6"/>
    <w:rsid w:val="00D137E3"/>
    <w:rsid w:val="00D144AF"/>
    <w:rsid w:val="00D144F7"/>
    <w:rsid w:val="00D14A9E"/>
    <w:rsid w:val="00D15377"/>
    <w:rsid w:val="00D16CCA"/>
    <w:rsid w:val="00D171C8"/>
    <w:rsid w:val="00D17B3F"/>
    <w:rsid w:val="00D204DF"/>
    <w:rsid w:val="00D20AA8"/>
    <w:rsid w:val="00D213BD"/>
    <w:rsid w:val="00D2233C"/>
    <w:rsid w:val="00D227B0"/>
    <w:rsid w:val="00D24697"/>
    <w:rsid w:val="00D2514D"/>
    <w:rsid w:val="00D258DB"/>
    <w:rsid w:val="00D26846"/>
    <w:rsid w:val="00D27717"/>
    <w:rsid w:val="00D305E4"/>
    <w:rsid w:val="00D307EC"/>
    <w:rsid w:val="00D34662"/>
    <w:rsid w:val="00D362CA"/>
    <w:rsid w:val="00D3653A"/>
    <w:rsid w:val="00D3736C"/>
    <w:rsid w:val="00D37800"/>
    <w:rsid w:val="00D37ACC"/>
    <w:rsid w:val="00D4129F"/>
    <w:rsid w:val="00D41B34"/>
    <w:rsid w:val="00D41BE3"/>
    <w:rsid w:val="00D436D3"/>
    <w:rsid w:val="00D459A3"/>
    <w:rsid w:val="00D46AD2"/>
    <w:rsid w:val="00D477CE"/>
    <w:rsid w:val="00D5055F"/>
    <w:rsid w:val="00D516FD"/>
    <w:rsid w:val="00D53851"/>
    <w:rsid w:val="00D5699D"/>
    <w:rsid w:val="00D5712E"/>
    <w:rsid w:val="00D62291"/>
    <w:rsid w:val="00D6321D"/>
    <w:rsid w:val="00D63961"/>
    <w:rsid w:val="00D63EDF"/>
    <w:rsid w:val="00D64C3B"/>
    <w:rsid w:val="00D65218"/>
    <w:rsid w:val="00D704EB"/>
    <w:rsid w:val="00D70C66"/>
    <w:rsid w:val="00D70D65"/>
    <w:rsid w:val="00D71853"/>
    <w:rsid w:val="00D71941"/>
    <w:rsid w:val="00D71E4B"/>
    <w:rsid w:val="00D74BB5"/>
    <w:rsid w:val="00D74E12"/>
    <w:rsid w:val="00D75C74"/>
    <w:rsid w:val="00D75E1E"/>
    <w:rsid w:val="00D803DC"/>
    <w:rsid w:val="00D80987"/>
    <w:rsid w:val="00D821B2"/>
    <w:rsid w:val="00D82CC9"/>
    <w:rsid w:val="00D866FB"/>
    <w:rsid w:val="00D86DCD"/>
    <w:rsid w:val="00D87394"/>
    <w:rsid w:val="00D913C1"/>
    <w:rsid w:val="00D9268C"/>
    <w:rsid w:val="00D92781"/>
    <w:rsid w:val="00D92983"/>
    <w:rsid w:val="00D931AD"/>
    <w:rsid w:val="00D9529D"/>
    <w:rsid w:val="00DA0492"/>
    <w:rsid w:val="00DA1696"/>
    <w:rsid w:val="00DA1898"/>
    <w:rsid w:val="00DA1C56"/>
    <w:rsid w:val="00DA29A0"/>
    <w:rsid w:val="00DA2E9D"/>
    <w:rsid w:val="00DA3E60"/>
    <w:rsid w:val="00DA4BBC"/>
    <w:rsid w:val="00DA5FA3"/>
    <w:rsid w:val="00DA6B01"/>
    <w:rsid w:val="00DA7BB6"/>
    <w:rsid w:val="00DB00E7"/>
    <w:rsid w:val="00DB02EB"/>
    <w:rsid w:val="00DB0308"/>
    <w:rsid w:val="00DB046D"/>
    <w:rsid w:val="00DB0C60"/>
    <w:rsid w:val="00DB2254"/>
    <w:rsid w:val="00DB3136"/>
    <w:rsid w:val="00DB4501"/>
    <w:rsid w:val="00DB57B6"/>
    <w:rsid w:val="00DB6CAD"/>
    <w:rsid w:val="00DB7820"/>
    <w:rsid w:val="00DC14DE"/>
    <w:rsid w:val="00DC3A78"/>
    <w:rsid w:val="00DC48A0"/>
    <w:rsid w:val="00DC48FE"/>
    <w:rsid w:val="00DC5610"/>
    <w:rsid w:val="00DC588E"/>
    <w:rsid w:val="00DC6B14"/>
    <w:rsid w:val="00DC6DD5"/>
    <w:rsid w:val="00DC6E91"/>
    <w:rsid w:val="00DC72CB"/>
    <w:rsid w:val="00DC7742"/>
    <w:rsid w:val="00DC77E0"/>
    <w:rsid w:val="00DC77F1"/>
    <w:rsid w:val="00DD0CB3"/>
    <w:rsid w:val="00DD2ABB"/>
    <w:rsid w:val="00DD2DF0"/>
    <w:rsid w:val="00DD40BC"/>
    <w:rsid w:val="00DD52BC"/>
    <w:rsid w:val="00DD6CF6"/>
    <w:rsid w:val="00DE105C"/>
    <w:rsid w:val="00DE168D"/>
    <w:rsid w:val="00DE1F75"/>
    <w:rsid w:val="00DE3307"/>
    <w:rsid w:val="00DE3E99"/>
    <w:rsid w:val="00DE4A23"/>
    <w:rsid w:val="00DE53C7"/>
    <w:rsid w:val="00DE6EF9"/>
    <w:rsid w:val="00DE7C5D"/>
    <w:rsid w:val="00DF02BE"/>
    <w:rsid w:val="00DF06AB"/>
    <w:rsid w:val="00DF1231"/>
    <w:rsid w:val="00DF35A4"/>
    <w:rsid w:val="00DF4A63"/>
    <w:rsid w:val="00DF5B35"/>
    <w:rsid w:val="00DF5F79"/>
    <w:rsid w:val="00DF671F"/>
    <w:rsid w:val="00E02395"/>
    <w:rsid w:val="00E02926"/>
    <w:rsid w:val="00E03EFC"/>
    <w:rsid w:val="00E11B06"/>
    <w:rsid w:val="00E11CD4"/>
    <w:rsid w:val="00E1240A"/>
    <w:rsid w:val="00E1477A"/>
    <w:rsid w:val="00E15071"/>
    <w:rsid w:val="00E1511E"/>
    <w:rsid w:val="00E15363"/>
    <w:rsid w:val="00E209B2"/>
    <w:rsid w:val="00E20D96"/>
    <w:rsid w:val="00E20FF2"/>
    <w:rsid w:val="00E21F06"/>
    <w:rsid w:val="00E25594"/>
    <w:rsid w:val="00E26B44"/>
    <w:rsid w:val="00E302ED"/>
    <w:rsid w:val="00E31B77"/>
    <w:rsid w:val="00E31C6F"/>
    <w:rsid w:val="00E34489"/>
    <w:rsid w:val="00E34E4E"/>
    <w:rsid w:val="00E361C2"/>
    <w:rsid w:val="00E3648F"/>
    <w:rsid w:val="00E37504"/>
    <w:rsid w:val="00E3756A"/>
    <w:rsid w:val="00E413C4"/>
    <w:rsid w:val="00E41F9B"/>
    <w:rsid w:val="00E452B8"/>
    <w:rsid w:val="00E453A5"/>
    <w:rsid w:val="00E469DB"/>
    <w:rsid w:val="00E46FA8"/>
    <w:rsid w:val="00E508CC"/>
    <w:rsid w:val="00E52629"/>
    <w:rsid w:val="00E53B4F"/>
    <w:rsid w:val="00E54585"/>
    <w:rsid w:val="00E54BBE"/>
    <w:rsid w:val="00E55B93"/>
    <w:rsid w:val="00E55CC6"/>
    <w:rsid w:val="00E56072"/>
    <w:rsid w:val="00E5616A"/>
    <w:rsid w:val="00E572B1"/>
    <w:rsid w:val="00E6405C"/>
    <w:rsid w:val="00E643B8"/>
    <w:rsid w:val="00E6487E"/>
    <w:rsid w:val="00E651CE"/>
    <w:rsid w:val="00E6542D"/>
    <w:rsid w:val="00E66114"/>
    <w:rsid w:val="00E665C3"/>
    <w:rsid w:val="00E667C1"/>
    <w:rsid w:val="00E67192"/>
    <w:rsid w:val="00E67300"/>
    <w:rsid w:val="00E67895"/>
    <w:rsid w:val="00E70072"/>
    <w:rsid w:val="00E723F0"/>
    <w:rsid w:val="00E7243B"/>
    <w:rsid w:val="00E73721"/>
    <w:rsid w:val="00E74BF1"/>
    <w:rsid w:val="00E75F6D"/>
    <w:rsid w:val="00E76F25"/>
    <w:rsid w:val="00E77F8F"/>
    <w:rsid w:val="00E83D29"/>
    <w:rsid w:val="00E85659"/>
    <w:rsid w:val="00E9150F"/>
    <w:rsid w:val="00E918B1"/>
    <w:rsid w:val="00E932D3"/>
    <w:rsid w:val="00E95E62"/>
    <w:rsid w:val="00E96B30"/>
    <w:rsid w:val="00EA09BB"/>
    <w:rsid w:val="00EA12E6"/>
    <w:rsid w:val="00EA23FE"/>
    <w:rsid w:val="00EA3727"/>
    <w:rsid w:val="00EA380E"/>
    <w:rsid w:val="00EA4666"/>
    <w:rsid w:val="00EA4B4D"/>
    <w:rsid w:val="00EA5DBB"/>
    <w:rsid w:val="00EA6AD6"/>
    <w:rsid w:val="00EA7362"/>
    <w:rsid w:val="00EB030E"/>
    <w:rsid w:val="00EB0764"/>
    <w:rsid w:val="00EB35D1"/>
    <w:rsid w:val="00EB493F"/>
    <w:rsid w:val="00EB49B9"/>
    <w:rsid w:val="00EB68CE"/>
    <w:rsid w:val="00EB7A90"/>
    <w:rsid w:val="00EC0500"/>
    <w:rsid w:val="00EC09E6"/>
    <w:rsid w:val="00EC3C77"/>
    <w:rsid w:val="00EC3D74"/>
    <w:rsid w:val="00ED20DF"/>
    <w:rsid w:val="00ED3AA9"/>
    <w:rsid w:val="00EE0925"/>
    <w:rsid w:val="00EE7AC9"/>
    <w:rsid w:val="00EF1685"/>
    <w:rsid w:val="00EF1D50"/>
    <w:rsid w:val="00EF3294"/>
    <w:rsid w:val="00EF6787"/>
    <w:rsid w:val="00EF6919"/>
    <w:rsid w:val="00EF6E9A"/>
    <w:rsid w:val="00F01250"/>
    <w:rsid w:val="00F02EA7"/>
    <w:rsid w:val="00F03195"/>
    <w:rsid w:val="00F04C2A"/>
    <w:rsid w:val="00F05BDF"/>
    <w:rsid w:val="00F05D3F"/>
    <w:rsid w:val="00F104E1"/>
    <w:rsid w:val="00F11CEB"/>
    <w:rsid w:val="00F12AEC"/>
    <w:rsid w:val="00F14BA8"/>
    <w:rsid w:val="00F219F9"/>
    <w:rsid w:val="00F23EB7"/>
    <w:rsid w:val="00F24007"/>
    <w:rsid w:val="00F27305"/>
    <w:rsid w:val="00F30369"/>
    <w:rsid w:val="00F31B33"/>
    <w:rsid w:val="00F3309F"/>
    <w:rsid w:val="00F33DE3"/>
    <w:rsid w:val="00F350A6"/>
    <w:rsid w:val="00F35CB4"/>
    <w:rsid w:val="00F3671A"/>
    <w:rsid w:val="00F40AC7"/>
    <w:rsid w:val="00F42E2D"/>
    <w:rsid w:val="00F45C98"/>
    <w:rsid w:val="00F45CE3"/>
    <w:rsid w:val="00F47027"/>
    <w:rsid w:val="00F4735D"/>
    <w:rsid w:val="00F5175D"/>
    <w:rsid w:val="00F52939"/>
    <w:rsid w:val="00F533E9"/>
    <w:rsid w:val="00F53A4A"/>
    <w:rsid w:val="00F54530"/>
    <w:rsid w:val="00F545D9"/>
    <w:rsid w:val="00F55548"/>
    <w:rsid w:val="00F555C8"/>
    <w:rsid w:val="00F55944"/>
    <w:rsid w:val="00F56DDA"/>
    <w:rsid w:val="00F571D2"/>
    <w:rsid w:val="00F605B0"/>
    <w:rsid w:val="00F61B49"/>
    <w:rsid w:val="00F6375D"/>
    <w:rsid w:val="00F64891"/>
    <w:rsid w:val="00F65987"/>
    <w:rsid w:val="00F675C3"/>
    <w:rsid w:val="00F717E3"/>
    <w:rsid w:val="00F736F7"/>
    <w:rsid w:val="00F75B07"/>
    <w:rsid w:val="00F7695D"/>
    <w:rsid w:val="00F82FB9"/>
    <w:rsid w:val="00F83E2A"/>
    <w:rsid w:val="00F84072"/>
    <w:rsid w:val="00F85B1C"/>
    <w:rsid w:val="00F879E2"/>
    <w:rsid w:val="00F90A30"/>
    <w:rsid w:val="00F9101C"/>
    <w:rsid w:val="00F91049"/>
    <w:rsid w:val="00F92465"/>
    <w:rsid w:val="00F93B3C"/>
    <w:rsid w:val="00F9461B"/>
    <w:rsid w:val="00F94B11"/>
    <w:rsid w:val="00F9520C"/>
    <w:rsid w:val="00FA1339"/>
    <w:rsid w:val="00FA2234"/>
    <w:rsid w:val="00FA231B"/>
    <w:rsid w:val="00FA2936"/>
    <w:rsid w:val="00FA2D4B"/>
    <w:rsid w:val="00FA378D"/>
    <w:rsid w:val="00FA5405"/>
    <w:rsid w:val="00FA7D13"/>
    <w:rsid w:val="00FB08FE"/>
    <w:rsid w:val="00FB1709"/>
    <w:rsid w:val="00FB2AA8"/>
    <w:rsid w:val="00FB2EE9"/>
    <w:rsid w:val="00FB335C"/>
    <w:rsid w:val="00FB4699"/>
    <w:rsid w:val="00FB4885"/>
    <w:rsid w:val="00FB6DF9"/>
    <w:rsid w:val="00FB7903"/>
    <w:rsid w:val="00FB7AF5"/>
    <w:rsid w:val="00FC12A9"/>
    <w:rsid w:val="00FC3822"/>
    <w:rsid w:val="00FC3C4D"/>
    <w:rsid w:val="00FC6EFD"/>
    <w:rsid w:val="00FC6FCD"/>
    <w:rsid w:val="00FD020D"/>
    <w:rsid w:val="00FD3CD5"/>
    <w:rsid w:val="00FD3CFB"/>
    <w:rsid w:val="00FD49CF"/>
    <w:rsid w:val="00FD5FF9"/>
    <w:rsid w:val="00FD75B8"/>
    <w:rsid w:val="00FE1321"/>
    <w:rsid w:val="00FE168F"/>
    <w:rsid w:val="00FE1C96"/>
    <w:rsid w:val="00FE3124"/>
    <w:rsid w:val="00FE3268"/>
    <w:rsid w:val="00FE3F56"/>
    <w:rsid w:val="00FE6CB5"/>
    <w:rsid w:val="00FE7D89"/>
    <w:rsid w:val="00FF0A18"/>
    <w:rsid w:val="00FF2A22"/>
    <w:rsid w:val="00FF3329"/>
    <w:rsid w:val="00FF334A"/>
    <w:rsid w:val="010E5218"/>
    <w:rsid w:val="037980F2"/>
    <w:rsid w:val="04D240A2"/>
    <w:rsid w:val="059C8194"/>
    <w:rsid w:val="0644FA28"/>
    <w:rsid w:val="064D8C78"/>
    <w:rsid w:val="076F620E"/>
    <w:rsid w:val="097C9AEA"/>
    <w:rsid w:val="0A2856B8"/>
    <w:rsid w:val="0A2EBB25"/>
    <w:rsid w:val="0A525358"/>
    <w:rsid w:val="0A59B2EB"/>
    <w:rsid w:val="0B1D99E9"/>
    <w:rsid w:val="0CDE8C55"/>
    <w:rsid w:val="0D1ECA45"/>
    <w:rsid w:val="0D62BE77"/>
    <w:rsid w:val="0DA2EBEE"/>
    <w:rsid w:val="0F782DBD"/>
    <w:rsid w:val="0FEBDC6E"/>
    <w:rsid w:val="100ABAFA"/>
    <w:rsid w:val="10C2701F"/>
    <w:rsid w:val="125F219F"/>
    <w:rsid w:val="12B03CEC"/>
    <w:rsid w:val="12D12B43"/>
    <w:rsid w:val="15D0FA7C"/>
    <w:rsid w:val="1719A258"/>
    <w:rsid w:val="1738CF13"/>
    <w:rsid w:val="18AE544A"/>
    <w:rsid w:val="191E655F"/>
    <w:rsid w:val="19FD1CB9"/>
    <w:rsid w:val="1B6405E4"/>
    <w:rsid w:val="1BC786F3"/>
    <w:rsid w:val="1BE62032"/>
    <w:rsid w:val="1F111B9B"/>
    <w:rsid w:val="1F332ABE"/>
    <w:rsid w:val="1FD1DE42"/>
    <w:rsid w:val="218EBB09"/>
    <w:rsid w:val="264DACCC"/>
    <w:rsid w:val="27276F4D"/>
    <w:rsid w:val="27FDFC8D"/>
    <w:rsid w:val="282AADF3"/>
    <w:rsid w:val="284E4571"/>
    <w:rsid w:val="295DAA39"/>
    <w:rsid w:val="2A0F7D16"/>
    <w:rsid w:val="2B457A13"/>
    <w:rsid w:val="2BA875F5"/>
    <w:rsid w:val="2E7DAF7F"/>
    <w:rsid w:val="2EA3F3F8"/>
    <w:rsid w:val="2EC5AC64"/>
    <w:rsid w:val="2FEFE615"/>
    <w:rsid w:val="30BC1774"/>
    <w:rsid w:val="3148DFBB"/>
    <w:rsid w:val="31AB45C4"/>
    <w:rsid w:val="323CA2AE"/>
    <w:rsid w:val="3254D9C7"/>
    <w:rsid w:val="32A54AEE"/>
    <w:rsid w:val="32E4B01C"/>
    <w:rsid w:val="33DE4AB3"/>
    <w:rsid w:val="340BD829"/>
    <w:rsid w:val="35CE1D41"/>
    <w:rsid w:val="35E6A714"/>
    <w:rsid w:val="36338264"/>
    <w:rsid w:val="36A1DD01"/>
    <w:rsid w:val="37310E94"/>
    <w:rsid w:val="38802565"/>
    <w:rsid w:val="39936A27"/>
    <w:rsid w:val="39E013D3"/>
    <w:rsid w:val="3AA18E64"/>
    <w:rsid w:val="3D936ACB"/>
    <w:rsid w:val="3F01FD59"/>
    <w:rsid w:val="3FB1F84D"/>
    <w:rsid w:val="412A5287"/>
    <w:rsid w:val="416305CC"/>
    <w:rsid w:val="4218CCF9"/>
    <w:rsid w:val="42ACA049"/>
    <w:rsid w:val="44733D7F"/>
    <w:rsid w:val="44FB6A41"/>
    <w:rsid w:val="451B1DBA"/>
    <w:rsid w:val="456284C5"/>
    <w:rsid w:val="461BC506"/>
    <w:rsid w:val="46B0DB5E"/>
    <w:rsid w:val="47166A44"/>
    <w:rsid w:val="47F2447E"/>
    <w:rsid w:val="48D83B5A"/>
    <w:rsid w:val="48FCDB39"/>
    <w:rsid w:val="4A6870D4"/>
    <w:rsid w:val="4AA40B6E"/>
    <w:rsid w:val="4B066FC2"/>
    <w:rsid w:val="4BC22E95"/>
    <w:rsid w:val="4CEC7A6D"/>
    <w:rsid w:val="4D3CEB94"/>
    <w:rsid w:val="4DE2B4EF"/>
    <w:rsid w:val="50241B2F"/>
    <w:rsid w:val="50989E13"/>
    <w:rsid w:val="50AC9C71"/>
    <w:rsid w:val="50E01227"/>
    <w:rsid w:val="535692FC"/>
    <w:rsid w:val="544E76EF"/>
    <w:rsid w:val="553B5451"/>
    <w:rsid w:val="55CFDA77"/>
    <w:rsid w:val="55D3182C"/>
    <w:rsid w:val="5722EC1B"/>
    <w:rsid w:val="57E76ADE"/>
    <w:rsid w:val="586CDC54"/>
    <w:rsid w:val="593FC3A8"/>
    <w:rsid w:val="5984AFD1"/>
    <w:rsid w:val="5A17CFD4"/>
    <w:rsid w:val="5AF2F4EB"/>
    <w:rsid w:val="5BCEDCF5"/>
    <w:rsid w:val="5D2B1892"/>
    <w:rsid w:val="5D4440EF"/>
    <w:rsid w:val="5E24C976"/>
    <w:rsid w:val="5EAC2EE2"/>
    <w:rsid w:val="5F6C8C27"/>
    <w:rsid w:val="5FCDEE8E"/>
    <w:rsid w:val="5FE80447"/>
    <w:rsid w:val="6062B954"/>
    <w:rsid w:val="60D8CE9D"/>
    <w:rsid w:val="61599DAD"/>
    <w:rsid w:val="6160E7E5"/>
    <w:rsid w:val="61C120E9"/>
    <w:rsid w:val="6223AD0D"/>
    <w:rsid w:val="625C8FA9"/>
    <w:rsid w:val="62924A27"/>
    <w:rsid w:val="6426141D"/>
    <w:rsid w:val="649F84E9"/>
    <w:rsid w:val="6512C546"/>
    <w:rsid w:val="66E453FC"/>
    <w:rsid w:val="66F0EEF5"/>
    <w:rsid w:val="696704DE"/>
    <w:rsid w:val="6A638DFB"/>
    <w:rsid w:val="6BAD5981"/>
    <w:rsid w:val="6C25C091"/>
    <w:rsid w:val="6CC72A6A"/>
    <w:rsid w:val="6D4B4F29"/>
    <w:rsid w:val="6DAB9A61"/>
    <w:rsid w:val="6E28A1BF"/>
    <w:rsid w:val="6F29AAC5"/>
    <w:rsid w:val="6F37E7EC"/>
    <w:rsid w:val="6F476AC2"/>
    <w:rsid w:val="730A2D0E"/>
    <w:rsid w:val="74804163"/>
    <w:rsid w:val="7546C232"/>
    <w:rsid w:val="765BE94F"/>
    <w:rsid w:val="76BBC406"/>
    <w:rsid w:val="7978AE8F"/>
    <w:rsid w:val="79BE57FA"/>
    <w:rsid w:val="7B24775E"/>
    <w:rsid w:val="7C5B3757"/>
    <w:rsid w:val="7DC5CA32"/>
    <w:rsid w:val="7DCDEEDC"/>
    <w:rsid w:val="7E265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63FF7A88-2FF3-4FF9-BBA3-0D31F67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B7F"/>
    <w:pPr>
      <w:spacing w:line="256" w:lineRule="auto"/>
    </w:pPr>
  </w:style>
  <w:style w:type="paragraph" w:styleId="Ttulo1">
    <w:name w:val="heading 1"/>
    <w:basedOn w:val="Normal"/>
    <w:next w:val="Normal"/>
    <w:link w:val="Ttulo1Car"/>
    <w:uiPriority w:val="9"/>
    <w:qFormat/>
    <w:rsid w:val="00941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aliases w:val="Header Bold,h,TENDER,*Header,*Header1,*Header2,*Header3"/>
    <w:basedOn w:val="Normal"/>
    <w:link w:val="EncabezadoCar"/>
    <w:unhideWhenUsed/>
    <w:rsid w:val="00244E2F"/>
    <w:pPr>
      <w:tabs>
        <w:tab w:val="center" w:pos="4419"/>
        <w:tab w:val="right" w:pos="8838"/>
      </w:tabs>
      <w:spacing w:after="0" w:line="240" w:lineRule="auto"/>
    </w:pPr>
  </w:style>
  <w:style w:type="character" w:customStyle="1" w:styleId="EncabezadoCar">
    <w:name w:val="Encabezado Car"/>
    <w:aliases w:val="Header Bold Car,h Car,TENDER Car,*Header Car,*Header1 Car,*Header2 Car,*Header3 Car"/>
    <w:basedOn w:val="Fuentedeprrafopredeter"/>
    <w:link w:val="Encabezado"/>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character" w:customStyle="1" w:styleId="Ttulo1Car">
    <w:name w:val="Título 1 Car"/>
    <w:basedOn w:val="Fuentedeprrafopredeter"/>
    <w:link w:val="Ttulo1"/>
    <w:uiPriority w:val="9"/>
    <w:rsid w:val="00941B30"/>
    <w:rPr>
      <w:rFonts w:asciiTheme="majorHAnsi" w:eastAsiaTheme="majorEastAsia" w:hAnsiTheme="majorHAnsi" w:cstheme="majorBidi"/>
      <w:color w:val="2F5496" w:themeColor="accent1" w:themeShade="BF"/>
      <w:sz w:val="32"/>
      <w:szCs w:val="32"/>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8350A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8350AC"/>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8350AC"/>
    <w:rPr>
      <w:vertAlign w:val="superscript"/>
    </w:rPr>
  </w:style>
  <w:style w:type="paragraph" w:customStyle="1" w:styleId="msonormal0">
    <w:name w:val="msonormal"/>
    <w:basedOn w:val="Normal"/>
    <w:rsid w:val="00B04D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efdenotaalpie2">
    <w:name w:val="Ref. de nota al pie2"/>
    <w:aliases w:val="Nota de pie,Pie de pagina"/>
    <w:basedOn w:val="Normal"/>
    <w:link w:val="Refdenotaalpie"/>
    <w:rsid w:val="0012315F"/>
    <w:pPr>
      <w:spacing w:line="240" w:lineRule="exact"/>
    </w:pPr>
    <w:rPr>
      <w:vertAlign w:val="superscript"/>
    </w:rPr>
  </w:style>
  <w:style w:type="character" w:styleId="Hipervnculo">
    <w:name w:val="Hyperlink"/>
    <w:basedOn w:val="Fuentedeprrafopredeter"/>
    <w:uiPriority w:val="99"/>
    <w:semiHidden/>
    <w:unhideWhenUsed/>
    <w:rsid w:val="00212375"/>
    <w:rPr>
      <w:color w:val="0000FF"/>
      <w:u w:val="single"/>
    </w:rPr>
  </w:style>
  <w:style w:type="character" w:customStyle="1" w:styleId="iaj">
    <w:name w:val="i_aj"/>
    <w:basedOn w:val="Fuentedeprrafopredeter"/>
    <w:rsid w:val="00212375"/>
  </w:style>
  <w:style w:type="paragraph" w:customStyle="1" w:styleId="margenizq1punto0">
    <w:name w:val="margen_izq_1punto0"/>
    <w:basedOn w:val="Normal"/>
    <w:rsid w:val="00CA63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ra14pt">
    <w:name w:val="letra14pt"/>
    <w:basedOn w:val="Fuentedeprrafopredeter"/>
    <w:rsid w:val="00CA635E"/>
  </w:style>
  <w:style w:type="character" w:customStyle="1" w:styleId="baj">
    <w:name w:val="b_aj"/>
    <w:basedOn w:val="Fuentedeprrafopredeter"/>
    <w:rsid w:val="00CA635E"/>
  </w:style>
  <w:style w:type="paragraph" w:styleId="Textoindependiente">
    <w:name w:val="Body Text"/>
    <w:basedOn w:val="Normal"/>
    <w:link w:val="TextoindependienteCar"/>
    <w:uiPriority w:val="1"/>
    <w:qFormat/>
    <w:rsid w:val="00A673FD"/>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A673FD"/>
    <w:rPr>
      <w:rFonts w:ascii="Gadugi" w:eastAsia="Gadugi" w:hAnsi="Gadugi" w:cs="Gadugi"/>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267273969">
      <w:bodyDiv w:val="1"/>
      <w:marLeft w:val="0"/>
      <w:marRight w:val="0"/>
      <w:marTop w:val="0"/>
      <w:marBottom w:val="0"/>
      <w:divBdr>
        <w:top w:val="none" w:sz="0" w:space="0" w:color="auto"/>
        <w:left w:val="none" w:sz="0" w:space="0" w:color="auto"/>
        <w:bottom w:val="none" w:sz="0" w:space="0" w:color="auto"/>
        <w:right w:val="none" w:sz="0" w:space="0" w:color="auto"/>
      </w:divBdr>
    </w:div>
    <w:div w:id="671493017">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936911931">
      <w:bodyDiv w:val="1"/>
      <w:marLeft w:val="0"/>
      <w:marRight w:val="0"/>
      <w:marTop w:val="0"/>
      <w:marBottom w:val="0"/>
      <w:divBdr>
        <w:top w:val="none" w:sz="0" w:space="0" w:color="auto"/>
        <w:left w:val="none" w:sz="0" w:space="0" w:color="auto"/>
        <w:bottom w:val="none" w:sz="0" w:space="0" w:color="auto"/>
        <w:right w:val="none" w:sz="0" w:space="0" w:color="auto"/>
      </w:divBdr>
    </w:div>
    <w:div w:id="1036470501">
      <w:bodyDiv w:val="1"/>
      <w:marLeft w:val="0"/>
      <w:marRight w:val="0"/>
      <w:marTop w:val="0"/>
      <w:marBottom w:val="0"/>
      <w:divBdr>
        <w:top w:val="none" w:sz="0" w:space="0" w:color="auto"/>
        <w:left w:val="none" w:sz="0" w:space="0" w:color="auto"/>
        <w:bottom w:val="none" w:sz="0" w:space="0" w:color="auto"/>
        <w:right w:val="none" w:sz="0" w:space="0" w:color="auto"/>
      </w:divBdr>
    </w:div>
    <w:div w:id="1157108683">
      <w:bodyDiv w:val="1"/>
      <w:marLeft w:val="0"/>
      <w:marRight w:val="0"/>
      <w:marTop w:val="0"/>
      <w:marBottom w:val="0"/>
      <w:divBdr>
        <w:top w:val="none" w:sz="0" w:space="0" w:color="auto"/>
        <w:left w:val="none" w:sz="0" w:space="0" w:color="auto"/>
        <w:bottom w:val="none" w:sz="0" w:space="0" w:color="auto"/>
        <w:right w:val="none" w:sz="0" w:space="0" w:color="auto"/>
      </w:divBdr>
      <w:divsChild>
        <w:div w:id="112603670">
          <w:marLeft w:val="0"/>
          <w:marRight w:val="0"/>
          <w:marTop w:val="0"/>
          <w:marBottom w:val="120"/>
          <w:divBdr>
            <w:top w:val="none" w:sz="0" w:space="0" w:color="auto"/>
            <w:left w:val="none" w:sz="0" w:space="0" w:color="auto"/>
            <w:bottom w:val="none" w:sz="0" w:space="0" w:color="auto"/>
            <w:right w:val="none" w:sz="0" w:space="0" w:color="auto"/>
          </w:divBdr>
          <w:divsChild>
            <w:div w:id="1338190274">
              <w:marLeft w:val="0"/>
              <w:marRight w:val="0"/>
              <w:marTop w:val="0"/>
              <w:marBottom w:val="0"/>
              <w:divBdr>
                <w:top w:val="none" w:sz="0" w:space="0" w:color="auto"/>
                <w:left w:val="none" w:sz="0" w:space="0" w:color="auto"/>
                <w:bottom w:val="none" w:sz="0" w:space="0" w:color="auto"/>
                <w:right w:val="none" w:sz="0" w:space="0" w:color="auto"/>
              </w:divBdr>
            </w:div>
          </w:divsChild>
        </w:div>
        <w:div w:id="1105610749">
          <w:marLeft w:val="0"/>
          <w:marRight w:val="0"/>
          <w:marTop w:val="0"/>
          <w:marBottom w:val="120"/>
          <w:divBdr>
            <w:top w:val="none" w:sz="0" w:space="0" w:color="auto"/>
            <w:left w:val="none" w:sz="0" w:space="0" w:color="auto"/>
            <w:bottom w:val="none" w:sz="0" w:space="0" w:color="auto"/>
            <w:right w:val="none" w:sz="0" w:space="0" w:color="auto"/>
          </w:divBdr>
          <w:divsChild>
            <w:div w:id="1589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938">
      <w:bodyDiv w:val="1"/>
      <w:marLeft w:val="0"/>
      <w:marRight w:val="0"/>
      <w:marTop w:val="0"/>
      <w:marBottom w:val="0"/>
      <w:divBdr>
        <w:top w:val="none" w:sz="0" w:space="0" w:color="auto"/>
        <w:left w:val="none" w:sz="0" w:space="0" w:color="auto"/>
        <w:bottom w:val="none" w:sz="0" w:space="0" w:color="auto"/>
        <w:right w:val="none" w:sz="0" w:space="0" w:color="auto"/>
      </w:divBdr>
      <w:divsChild>
        <w:div w:id="467481866">
          <w:marLeft w:val="0"/>
          <w:marRight w:val="0"/>
          <w:marTop w:val="0"/>
          <w:marBottom w:val="120"/>
          <w:divBdr>
            <w:top w:val="none" w:sz="0" w:space="0" w:color="auto"/>
            <w:left w:val="none" w:sz="0" w:space="0" w:color="auto"/>
            <w:bottom w:val="none" w:sz="0" w:space="0" w:color="auto"/>
            <w:right w:val="none" w:sz="0" w:space="0" w:color="auto"/>
          </w:divBdr>
          <w:divsChild>
            <w:div w:id="818307940">
              <w:marLeft w:val="0"/>
              <w:marRight w:val="0"/>
              <w:marTop w:val="0"/>
              <w:marBottom w:val="0"/>
              <w:divBdr>
                <w:top w:val="none" w:sz="0" w:space="0" w:color="auto"/>
                <w:left w:val="none" w:sz="0" w:space="0" w:color="auto"/>
                <w:bottom w:val="none" w:sz="0" w:space="0" w:color="auto"/>
                <w:right w:val="none" w:sz="0" w:space="0" w:color="auto"/>
              </w:divBdr>
            </w:div>
          </w:divsChild>
        </w:div>
        <w:div w:id="1420370981">
          <w:marLeft w:val="0"/>
          <w:marRight w:val="0"/>
          <w:marTop w:val="0"/>
          <w:marBottom w:val="120"/>
          <w:divBdr>
            <w:top w:val="none" w:sz="0" w:space="0" w:color="auto"/>
            <w:left w:val="none" w:sz="0" w:space="0" w:color="auto"/>
            <w:bottom w:val="none" w:sz="0" w:space="0" w:color="auto"/>
            <w:right w:val="none" w:sz="0" w:space="0" w:color="auto"/>
          </w:divBdr>
          <w:divsChild>
            <w:div w:id="1596591217">
              <w:marLeft w:val="0"/>
              <w:marRight w:val="0"/>
              <w:marTop w:val="0"/>
              <w:marBottom w:val="0"/>
              <w:divBdr>
                <w:top w:val="none" w:sz="0" w:space="0" w:color="auto"/>
                <w:left w:val="none" w:sz="0" w:space="0" w:color="auto"/>
                <w:bottom w:val="none" w:sz="0" w:space="0" w:color="auto"/>
                <w:right w:val="none" w:sz="0" w:space="0" w:color="auto"/>
              </w:divBdr>
            </w:div>
          </w:divsChild>
        </w:div>
        <w:div w:id="1352292282">
          <w:marLeft w:val="0"/>
          <w:marRight w:val="0"/>
          <w:marTop w:val="0"/>
          <w:marBottom w:val="120"/>
          <w:divBdr>
            <w:top w:val="none" w:sz="0" w:space="0" w:color="auto"/>
            <w:left w:val="none" w:sz="0" w:space="0" w:color="auto"/>
            <w:bottom w:val="none" w:sz="0" w:space="0" w:color="auto"/>
            <w:right w:val="none" w:sz="0" w:space="0" w:color="auto"/>
          </w:divBdr>
          <w:divsChild>
            <w:div w:id="1026981445">
              <w:marLeft w:val="0"/>
              <w:marRight w:val="0"/>
              <w:marTop w:val="0"/>
              <w:marBottom w:val="0"/>
              <w:divBdr>
                <w:top w:val="none" w:sz="0" w:space="0" w:color="auto"/>
                <w:left w:val="none" w:sz="0" w:space="0" w:color="auto"/>
                <w:bottom w:val="none" w:sz="0" w:space="0" w:color="auto"/>
                <w:right w:val="none" w:sz="0" w:space="0" w:color="auto"/>
              </w:divBdr>
            </w:div>
          </w:divsChild>
        </w:div>
        <w:div w:id="778455765">
          <w:marLeft w:val="0"/>
          <w:marRight w:val="0"/>
          <w:marTop w:val="0"/>
          <w:marBottom w:val="120"/>
          <w:divBdr>
            <w:top w:val="none" w:sz="0" w:space="0" w:color="auto"/>
            <w:left w:val="none" w:sz="0" w:space="0" w:color="auto"/>
            <w:bottom w:val="none" w:sz="0" w:space="0" w:color="auto"/>
            <w:right w:val="none" w:sz="0" w:space="0" w:color="auto"/>
          </w:divBdr>
          <w:divsChild>
            <w:div w:id="740563894">
              <w:marLeft w:val="0"/>
              <w:marRight w:val="0"/>
              <w:marTop w:val="0"/>
              <w:marBottom w:val="0"/>
              <w:divBdr>
                <w:top w:val="none" w:sz="0" w:space="0" w:color="auto"/>
                <w:left w:val="none" w:sz="0" w:space="0" w:color="auto"/>
                <w:bottom w:val="none" w:sz="0" w:space="0" w:color="auto"/>
                <w:right w:val="none" w:sz="0" w:space="0" w:color="auto"/>
              </w:divBdr>
            </w:div>
          </w:divsChild>
        </w:div>
        <w:div w:id="1621762906">
          <w:marLeft w:val="0"/>
          <w:marRight w:val="0"/>
          <w:marTop w:val="0"/>
          <w:marBottom w:val="120"/>
          <w:divBdr>
            <w:top w:val="none" w:sz="0" w:space="0" w:color="auto"/>
            <w:left w:val="none" w:sz="0" w:space="0" w:color="auto"/>
            <w:bottom w:val="none" w:sz="0" w:space="0" w:color="auto"/>
            <w:right w:val="none" w:sz="0" w:space="0" w:color="auto"/>
          </w:divBdr>
          <w:divsChild>
            <w:div w:id="1862354027">
              <w:marLeft w:val="0"/>
              <w:marRight w:val="0"/>
              <w:marTop w:val="0"/>
              <w:marBottom w:val="0"/>
              <w:divBdr>
                <w:top w:val="none" w:sz="0" w:space="0" w:color="auto"/>
                <w:left w:val="none" w:sz="0" w:space="0" w:color="auto"/>
                <w:bottom w:val="none" w:sz="0" w:space="0" w:color="auto"/>
                <w:right w:val="none" w:sz="0" w:space="0" w:color="auto"/>
              </w:divBdr>
            </w:div>
          </w:divsChild>
        </w:div>
        <w:div w:id="2095779972">
          <w:marLeft w:val="0"/>
          <w:marRight w:val="0"/>
          <w:marTop w:val="0"/>
          <w:marBottom w:val="120"/>
          <w:divBdr>
            <w:top w:val="none" w:sz="0" w:space="0" w:color="auto"/>
            <w:left w:val="none" w:sz="0" w:space="0" w:color="auto"/>
            <w:bottom w:val="none" w:sz="0" w:space="0" w:color="auto"/>
            <w:right w:val="none" w:sz="0" w:space="0" w:color="auto"/>
          </w:divBdr>
          <w:divsChild>
            <w:div w:id="1315528157">
              <w:marLeft w:val="0"/>
              <w:marRight w:val="0"/>
              <w:marTop w:val="0"/>
              <w:marBottom w:val="0"/>
              <w:divBdr>
                <w:top w:val="none" w:sz="0" w:space="0" w:color="auto"/>
                <w:left w:val="none" w:sz="0" w:space="0" w:color="auto"/>
                <w:bottom w:val="none" w:sz="0" w:space="0" w:color="auto"/>
                <w:right w:val="none" w:sz="0" w:space="0" w:color="auto"/>
              </w:divBdr>
            </w:div>
          </w:divsChild>
        </w:div>
        <w:div w:id="636954662">
          <w:marLeft w:val="0"/>
          <w:marRight w:val="0"/>
          <w:marTop w:val="0"/>
          <w:marBottom w:val="120"/>
          <w:divBdr>
            <w:top w:val="none" w:sz="0" w:space="0" w:color="auto"/>
            <w:left w:val="none" w:sz="0" w:space="0" w:color="auto"/>
            <w:bottom w:val="none" w:sz="0" w:space="0" w:color="auto"/>
            <w:right w:val="none" w:sz="0" w:space="0" w:color="auto"/>
          </w:divBdr>
          <w:divsChild>
            <w:div w:id="897279504">
              <w:marLeft w:val="0"/>
              <w:marRight w:val="0"/>
              <w:marTop w:val="0"/>
              <w:marBottom w:val="0"/>
              <w:divBdr>
                <w:top w:val="none" w:sz="0" w:space="0" w:color="auto"/>
                <w:left w:val="none" w:sz="0" w:space="0" w:color="auto"/>
                <w:bottom w:val="none" w:sz="0" w:space="0" w:color="auto"/>
                <w:right w:val="none" w:sz="0" w:space="0" w:color="auto"/>
              </w:divBdr>
            </w:div>
          </w:divsChild>
        </w:div>
        <w:div w:id="114760668">
          <w:marLeft w:val="0"/>
          <w:marRight w:val="0"/>
          <w:marTop w:val="0"/>
          <w:marBottom w:val="120"/>
          <w:divBdr>
            <w:top w:val="none" w:sz="0" w:space="0" w:color="auto"/>
            <w:left w:val="none" w:sz="0" w:space="0" w:color="auto"/>
            <w:bottom w:val="none" w:sz="0" w:space="0" w:color="auto"/>
            <w:right w:val="none" w:sz="0" w:space="0" w:color="auto"/>
          </w:divBdr>
          <w:divsChild>
            <w:div w:id="1571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214">
      <w:bodyDiv w:val="1"/>
      <w:marLeft w:val="0"/>
      <w:marRight w:val="0"/>
      <w:marTop w:val="0"/>
      <w:marBottom w:val="0"/>
      <w:divBdr>
        <w:top w:val="none" w:sz="0" w:space="0" w:color="auto"/>
        <w:left w:val="none" w:sz="0" w:space="0" w:color="auto"/>
        <w:bottom w:val="none" w:sz="0" w:space="0" w:color="auto"/>
        <w:right w:val="none" w:sz="0" w:space="0" w:color="auto"/>
      </w:divBdr>
    </w:div>
    <w:div w:id="1383627392">
      <w:bodyDiv w:val="1"/>
      <w:marLeft w:val="0"/>
      <w:marRight w:val="0"/>
      <w:marTop w:val="0"/>
      <w:marBottom w:val="0"/>
      <w:divBdr>
        <w:top w:val="none" w:sz="0" w:space="0" w:color="auto"/>
        <w:left w:val="none" w:sz="0" w:space="0" w:color="auto"/>
        <w:bottom w:val="none" w:sz="0" w:space="0" w:color="auto"/>
        <w:right w:val="none" w:sz="0" w:space="0" w:color="auto"/>
      </w:divBdr>
    </w:div>
    <w:div w:id="1551071964">
      <w:bodyDiv w:val="1"/>
      <w:marLeft w:val="0"/>
      <w:marRight w:val="0"/>
      <w:marTop w:val="0"/>
      <w:marBottom w:val="0"/>
      <w:divBdr>
        <w:top w:val="none" w:sz="0" w:space="0" w:color="auto"/>
        <w:left w:val="none" w:sz="0" w:space="0" w:color="auto"/>
        <w:bottom w:val="none" w:sz="0" w:space="0" w:color="auto"/>
        <w:right w:val="none" w:sz="0" w:space="0" w:color="auto"/>
      </w:divBdr>
    </w:div>
    <w:div w:id="1665819514">
      <w:bodyDiv w:val="1"/>
      <w:marLeft w:val="0"/>
      <w:marRight w:val="0"/>
      <w:marTop w:val="0"/>
      <w:marBottom w:val="0"/>
      <w:divBdr>
        <w:top w:val="none" w:sz="0" w:space="0" w:color="auto"/>
        <w:left w:val="none" w:sz="0" w:space="0" w:color="auto"/>
        <w:bottom w:val="none" w:sz="0" w:space="0" w:color="auto"/>
        <w:right w:val="none" w:sz="0" w:space="0" w:color="auto"/>
      </w:divBdr>
    </w:div>
    <w:div w:id="1719430024">
      <w:bodyDiv w:val="1"/>
      <w:marLeft w:val="0"/>
      <w:marRight w:val="0"/>
      <w:marTop w:val="0"/>
      <w:marBottom w:val="0"/>
      <w:divBdr>
        <w:top w:val="none" w:sz="0" w:space="0" w:color="auto"/>
        <w:left w:val="none" w:sz="0" w:space="0" w:color="auto"/>
        <w:bottom w:val="none" w:sz="0" w:space="0" w:color="auto"/>
        <w:right w:val="none" w:sz="0" w:space="0" w:color="auto"/>
      </w:divBdr>
    </w:div>
    <w:div w:id="1963730450">
      <w:bodyDiv w:val="1"/>
      <w:marLeft w:val="0"/>
      <w:marRight w:val="0"/>
      <w:marTop w:val="0"/>
      <w:marBottom w:val="0"/>
      <w:divBdr>
        <w:top w:val="none" w:sz="0" w:space="0" w:color="auto"/>
        <w:left w:val="none" w:sz="0" w:space="0" w:color="auto"/>
        <w:bottom w:val="none" w:sz="0" w:space="0" w:color="auto"/>
        <w:right w:val="none" w:sz="0" w:space="0" w:color="auto"/>
      </w:divBdr>
      <w:divsChild>
        <w:div w:id="1510146394">
          <w:marLeft w:val="0"/>
          <w:marRight w:val="0"/>
          <w:marTop w:val="120"/>
          <w:marBottom w:val="120"/>
          <w:divBdr>
            <w:top w:val="none" w:sz="0" w:space="0" w:color="auto"/>
            <w:left w:val="none" w:sz="0" w:space="0" w:color="auto"/>
            <w:bottom w:val="none" w:sz="0" w:space="0" w:color="auto"/>
            <w:right w:val="none" w:sz="0" w:space="0" w:color="auto"/>
          </w:divBdr>
          <w:divsChild>
            <w:div w:id="1403943126">
              <w:marLeft w:val="0"/>
              <w:marRight w:val="0"/>
              <w:marTop w:val="0"/>
              <w:marBottom w:val="0"/>
              <w:divBdr>
                <w:top w:val="none" w:sz="0" w:space="0" w:color="auto"/>
                <w:left w:val="none" w:sz="0" w:space="0" w:color="auto"/>
                <w:bottom w:val="none" w:sz="0" w:space="0" w:color="auto"/>
                <w:right w:val="none" w:sz="0" w:space="0" w:color="auto"/>
              </w:divBdr>
            </w:div>
          </w:divsChild>
        </w:div>
        <w:div w:id="1913586146">
          <w:marLeft w:val="0"/>
          <w:marRight w:val="0"/>
          <w:marTop w:val="0"/>
          <w:marBottom w:val="120"/>
          <w:divBdr>
            <w:top w:val="none" w:sz="0" w:space="0" w:color="auto"/>
            <w:left w:val="none" w:sz="0" w:space="0" w:color="auto"/>
            <w:bottom w:val="none" w:sz="0" w:space="0" w:color="auto"/>
            <w:right w:val="none" w:sz="0" w:space="0" w:color="auto"/>
          </w:divBdr>
          <w:divsChild>
            <w:div w:id="1844512621">
              <w:marLeft w:val="0"/>
              <w:marRight w:val="0"/>
              <w:marTop w:val="0"/>
              <w:marBottom w:val="0"/>
              <w:divBdr>
                <w:top w:val="none" w:sz="0" w:space="0" w:color="auto"/>
                <w:left w:val="none" w:sz="0" w:space="0" w:color="auto"/>
                <w:bottom w:val="none" w:sz="0" w:space="0" w:color="auto"/>
                <w:right w:val="none" w:sz="0" w:space="0" w:color="auto"/>
              </w:divBdr>
            </w:div>
          </w:divsChild>
        </w:div>
        <w:div w:id="1136029883">
          <w:marLeft w:val="0"/>
          <w:marRight w:val="0"/>
          <w:marTop w:val="0"/>
          <w:marBottom w:val="120"/>
          <w:divBdr>
            <w:top w:val="none" w:sz="0" w:space="0" w:color="auto"/>
            <w:left w:val="none" w:sz="0" w:space="0" w:color="auto"/>
            <w:bottom w:val="none" w:sz="0" w:space="0" w:color="auto"/>
            <w:right w:val="none" w:sz="0" w:space="0" w:color="auto"/>
          </w:divBdr>
          <w:divsChild>
            <w:div w:id="1071929055">
              <w:marLeft w:val="0"/>
              <w:marRight w:val="0"/>
              <w:marTop w:val="0"/>
              <w:marBottom w:val="0"/>
              <w:divBdr>
                <w:top w:val="none" w:sz="0" w:space="0" w:color="auto"/>
                <w:left w:val="none" w:sz="0" w:space="0" w:color="auto"/>
                <w:bottom w:val="none" w:sz="0" w:space="0" w:color="auto"/>
                <w:right w:val="none" w:sz="0" w:space="0" w:color="auto"/>
              </w:divBdr>
            </w:div>
          </w:divsChild>
        </w:div>
        <w:div w:id="1898399855">
          <w:marLeft w:val="0"/>
          <w:marRight w:val="0"/>
          <w:marTop w:val="0"/>
          <w:marBottom w:val="120"/>
          <w:divBdr>
            <w:top w:val="none" w:sz="0" w:space="0" w:color="auto"/>
            <w:left w:val="none" w:sz="0" w:space="0" w:color="auto"/>
            <w:bottom w:val="none" w:sz="0" w:space="0" w:color="auto"/>
            <w:right w:val="none" w:sz="0" w:space="0" w:color="auto"/>
          </w:divBdr>
          <w:divsChild>
            <w:div w:id="1862279640">
              <w:marLeft w:val="0"/>
              <w:marRight w:val="0"/>
              <w:marTop w:val="0"/>
              <w:marBottom w:val="0"/>
              <w:divBdr>
                <w:top w:val="none" w:sz="0" w:space="0" w:color="auto"/>
                <w:left w:val="none" w:sz="0" w:space="0" w:color="auto"/>
                <w:bottom w:val="none" w:sz="0" w:space="0" w:color="auto"/>
                <w:right w:val="none" w:sz="0" w:space="0" w:color="auto"/>
              </w:divBdr>
            </w:div>
          </w:divsChild>
        </w:div>
        <w:div w:id="1234318223">
          <w:marLeft w:val="0"/>
          <w:marRight w:val="0"/>
          <w:marTop w:val="0"/>
          <w:marBottom w:val="120"/>
          <w:divBdr>
            <w:top w:val="none" w:sz="0" w:space="0" w:color="auto"/>
            <w:left w:val="none" w:sz="0" w:space="0" w:color="auto"/>
            <w:bottom w:val="none" w:sz="0" w:space="0" w:color="auto"/>
            <w:right w:val="none" w:sz="0" w:space="0" w:color="auto"/>
          </w:divBdr>
          <w:divsChild>
            <w:div w:id="1946188957">
              <w:marLeft w:val="0"/>
              <w:marRight w:val="0"/>
              <w:marTop w:val="0"/>
              <w:marBottom w:val="0"/>
              <w:divBdr>
                <w:top w:val="none" w:sz="0" w:space="0" w:color="auto"/>
                <w:left w:val="none" w:sz="0" w:space="0" w:color="auto"/>
                <w:bottom w:val="none" w:sz="0" w:space="0" w:color="auto"/>
                <w:right w:val="none" w:sz="0" w:space="0" w:color="auto"/>
              </w:divBdr>
            </w:div>
          </w:divsChild>
        </w:div>
        <w:div w:id="935089371">
          <w:marLeft w:val="0"/>
          <w:marRight w:val="0"/>
          <w:marTop w:val="0"/>
          <w:marBottom w:val="120"/>
          <w:divBdr>
            <w:top w:val="none" w:sz="0" w:space="0" w:color="auto"/>
            <w:left w:val="none" w:sz="0" w:space="0" w:color="auto"/>
            <w:bottom w:val="none" w:sz="0" w:space="0" w:color="auto"/>
            <w:right w:val="none" w:sz="0" w:space="0" w:color="auto"/>
          </w:divBdr>
          <w:divsChild>
            <w:div w:id="100801936">
              <w:marLeft w:val="0"/>
              <w:marRight w:val="0"/>
              <w:marTop w:val="0"/>
              <w:marBottom w:val="0"/>
              <w:divBdr>
                <w:top w:val="none" w:sz="0" w:space="0" w:color="auto"/>
                <w:left w:val="none" w:sz="0" w:space="0" w:color="auto"/>
                <w:bottom w:val="none" w:sz="0" w:space="0" w:color="auto"/>
                <w:right w:val="none" w:sz="0" w:space="0" w:color="auto"/>
              </w:divBdr>
            </w:div>
          </w:divsChild>
        </w:div>
        <w:div w:id="1420711215">
          <w:marLeft w:val="0"/>
          <w:marRight w:val="0"/>
          <w:marTop w:val="0"/>
          <w:marBottom w:val="120"/>
          <w:divBdr>
            <w:top w:val="none" w:sz="0" w:space="0" w:color="auto"/>
            <w:left w:val="none" w:sz="0" w:space="0" w:color="auto"/>
            <w:bottom w:val="none" w:sz="0" w:space="0" w:color="auto"/>
            <w:right w:val="none" w:sz="0" w:space="0" w:color="auto"/>
          </w:divBdr>
          <w:divsChild>
            <w:div w:id="1915237525">
              <w:marLeft w:val="0"/>
              <w:marRight w:val="0"/>
              <w:marTop w:val="0"/>
              <w:marBottom w:val="0"/>
              <w:divBdr>
                <w:top w:val="none" w:sz="0" w:space="0" w:color="auto"/>
                <w:left w:val="none" w:sz="0" w:space="0" w:color="auto"/>
                <w:bottom w:val="none" w:sz="0" w:space="0" w:color="auto"/>
                <w:right w:val="none" w:sz="0" w:space="0" w:color="auto"/>
              </w:divBdr>
            </w:div>
          </w:divsChild>
        </w:div>
        <w:div w:id="1332565761">
          <w:marLeft w:val="0"/>
          <w:marRight w:val="0"/>
          <w:marTop w:val="0"/>
          <w:marBottom w:val="120"/>
          <w:divBdr>
            <w:top w:val="none" w:sz="0" w:space="0" w:color="auto"/>
            <w:left w:val="none" w:sz="0" w:space="0" w:color="auto"/>
            <w:bottom w:val="none" w:sz="0" w:space="0" w:color="auto"/>
            <w:right w:val="none" w:sz="0" w:space="0" w:color="auto"/>
          </w:divBdr>
          <w:divsChild>
            <w:div w:id="125663092">
              <w:marLeft w:val="0"/>
              <w:marRight w:val="0"/>
              <w:marTop w:val="0"/>
              <w:marBottom w:val="0"/>
              <w:divBdr>
                <w:top w:val="none" w:sz="0" w:space="0" w:color="auto"/>
                <w:left w:val="none" w:sz="0" w:space="0" w:color="auto"/>
                <w:bottom w:val="none" w:sz="0" w:space="0" w:color="auto"/>
                <w:right w:val="none" w:sz="0" w:space="0" w:color="auto"/>
              </w:divBdr>
            </w:div>
          </w:divsChild>
        </w:div>
        <w:div w:id="39671868">
          <w:marLeft w:val="0"/>
          <w:marRight w:val="0"/>
          <w:marTop w:val="0"/>
          <w:marBottom w:val="120"/>
          <w:divBdr>
            <w:top w:val="none" w:sz="0" w:space="0" w:color="auto"/>
            <w:left w:val="none" w:sz="0" w:space="0" w:color="auto"/>
            <w:bottom w:val="none" w:sz="0" w:space="0" w:color="auto"/>
            <w:right w:val="none" w:sz="0" w:space="0" w:color="auto"/>
          </w:divBdr>
          <w:divsChild>
            <w:div w:id="1764374171">
              <w:marLeft w:val="0"/>
              <w:marRight w:val="0"/>
              <w:marTop w:val="0"/>
              <w:marBottom w:val="0"/>
              <w:divBdr>
                <w:top w:val="none" w:sz="0" w:space="0" w:color="auto"/>
                <w:left w:val="none" w:sz="0" w:space="0" w:color="auto"/>
                <w:bottom w:val="none" w:sz="0" w:space="0" w:color="auto"/>
                <w:right w:val="none" w:sz="0" w:space="0" w:color="auto"/>
              </w:divBdr>
            </w:div>
          </w:divsChild>
        </w:div>
        <w:div w:id="180626938">
          <w:marLeft w:val="0"/>
          <w:marRight w:val="0"/>
          <w:marTop w:val="0"/>
          <w:marBottom w:val="120"/>
          <w:divBdr>
            <w:top w:val="none" w:sz="0" w:space="0" w:color="auto"/>
            <w:left w:val="none" w:sz="0" w:space="0" w:color="auto"/>
            <w:bottom w:val="none" w:sz="0" w:space="0" w:color="auto"/>
            <w:right w:val="none" w:sz="0" w:space="0" w:color="auto"/>
          </w:divBdr>
          <w:divsChild>
            <w:div w:id="4866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601D-9DAC-4EF7-9685-689FD4D0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C2A1-B23C-4843-ACAA-166A1FA11629}">
  <ds:schemaRefs>
    <ds:schemaRef ds:uri="http://schemas.microsoft.com/sharepoint/v3/contenttype/forms"/>
  </ds:schemaRefs>
</ds:datastoreItem>
</file>

<file path=customXml/itemProps3.xml><?xml version="1.0" encoding="utf-8"?>
<ds:datastoreItem xmlns:ds="http://schemas.openxmlformats.org/officeDocument/2006/customXml" ds:itemID="{ABA7B132-67F8-4D4F-815C-72B07C96E5C6}">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42E6499-43EF-4709-8B5E-1A45AA35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8378</Words>
  <Characters>46084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4</cp:revision>
  <dcterms:created xsi:type="dcterms:W3CDTF">2022-12-02T15:48:00Z</dcterms:created>
  <dcterms:modified xsi:type="dcterms:W3CDTF">2023-02-08T20:49:00Z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