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47CEFEB" w14:textId="77777777" w:rsidR="00D521C9" w:rsidRPr="00D521C9" w:rsidRDefault="00D521C9" w:rsidP="00D521C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4773787"/>
      <w:r w:rsidRPr="00D521C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0CADF6" w14:textId="77777777" w:rsidR="00D521C9" w:rsidRPr="00D521C9" w:rsidRDefault="00D521C9" w:rsidP="00D521C9">
      <w:pPr>
        <w:jc w:val="both"/>
        <w:rPr>
          <w:rFonts w:ascii="Arial" w:hAnsi="Arial" w:cs="Arial"/>
          <w:sz w:val="20"/>
          <w:szCs w:val="20"/>
          <w:lang w:val="es-419"/>
        </w:rPr>
      </w:pPr>
    </w:p>
    <w:p w14:paraId="339959C2" w14:textId="4782F18B" w:rsidR="00D521C9" w:rsidRPr="00D521C9" w:rsidRDefault="00D521C9" w:rsidP="00D521C9">
      <w:pPr>
        <w:jc w:val="both"/>
        <w:rPr>
          <w:rFonts w:ascii="Arial" w:hAnsi="Arial" w:cs="Arial"/>
          <w:sz w:val="20"/>
          <w:szCs w:val="20"/>
          <w:lang w:val="es-419"/>
        </w:rPr>
      </w:pPr>
      <w:r w:rsidRPr="00D521C9">
        <w:rPr>
          <w:rFonts w:ascii="Arial" w:hAnsi="Arial" w:cs="Arial"/>
          <w:sz w:val="20"/>
          <w:szCs w:val="20"/>
          <w:lang w:val="es-419"/>
        </w:rPr>
        <w:t>Radica</w:t>
      </w:r>
      <w:r w:rsidR="00F52822">
        <w:rPr>
          <w:rFonts w:ascii="Arial" w:hAnsi="Arial" w:cs="Arial"/>
          <w:sz w:val="20"/>
          <w:szCs w:val="20"/>
          <w:lang w:val="es-419"/>
        </w:rPr>
        <w:t>do</w:t>
      </w:r>
      <w:r w:rsidRPr="00D521C9">
        <w:rPr>
          <w:rFonts w:ascii="Arial" w:hAnsi="Arial" w:cs="Arial"/>
          <w:sz w:val="20"/>
          <w:szCs w:val="20"/>
          <w:lang w:val="es-419"/>
        </w:rPr>
        <w:t>:</w:t>
      </w:r>
      <w:r w:rsidR="005F7603">
        <w:rPr>
          <w:rFonts w:ascii="Arial" w:hAnsi="Arial" w:cs="Arial"/>
          <w:sz w:val="20"/>
          <w:szCs w:val="20"/>
          <w:lang w:val="es-419"/>
        </w:rPr>
        <w:tab/>
      </w:r>
      <w:r w:rsidRPr="00D521C9">
        <w:rPr>
          <w:rFonts w:ascii="Arial" w:hAnsi="Arial" w:cs="Arial"/>
          <w:sz w:val="20"/>
          <w:szCs w:val="20"/>
          <w:lang w:val="es-419"/>
        </w:rPr>
        <w:t>66001-31-05-004-2018-00136-03</w:t>
      </w:r>
    </w:p>
    <w:p w14:paraId="1D15443E" w14:textId="39172212" w:rsidR="00D521C9" w:rsidRPr="00D521C9" w:rsidRDefault="00D521C9" w:rsidP="00D521C9">
      <w:pPr>
        <w:jc w:val="both"/>
        <w:rPr>
          <w:rFonts w:ascii="Arial" w:hAnsi="Arial" w:cs="Arial"/>
          <w:sz w:val="20"/>
          <w:szCs w:val="20"/>
          <w:lang w:val="es-419"/>
        </w:rPr>
      </w:pPr>
      <w:r w:rsidRPr="00D521C9">
        <w:rPr>
          <w:rFonts w:ascii="Arial" w:hAnsi="Arial" w:cs="Arial"/>
          <w:sz w:val="20"/>
          <w:szCs w:val="20"/>
          <w:lang w:val="es-419"/>
        </w:rPr>
        <w:t>Proceso:</w:t>
      </w:r>
      <w:r w:rsidR="005F7603">
        <w:rPr>
          <w:rFonts w:ascii="Arial" w:hAnsi="Arial" w:cs="Arial"/>
          <w:sz w:val="20"/>
          <w:szCs w:val="20"/>
          <w:lang w:val="es-419"/>
        </w:rPr>
        <w:tab/>
      </w:r>
      <w:r w:rsidRPr="00D521C9">
        <w:rPr>
          <w:rFonts w:ascii="Arial" w:hAnsi="Arial" w:cs="Arial"/>
          <w:sz w:val="20"/>
          <w:szCs w:val="20"/>
          <w:lang w:val="es-419"/>
        </w:rPr>
        <w:t>Ordinario Laboral</w:t>
      </w:r>
    </w:p>
    <w:p w14:paraId="53E7AD0E" w14:textId="2D51E050" w:rsidR="00D521C9" w:rsidRPr="00D521C9" w:rsidRDefault="00D521C9" w:rsidP="00D521C9">
      <w:pPr>
        <w:jc w:val="both"/>
        <w:rPr>
          <w:rFonts w:ascii="Arial" w:hAnsi="Arial" w:cs="Arial"/>
          <w:sz w:val="20"/>
          <w:szCs w:val="20"/>
          <w:lang w:val="es-419"/>
        </w:rPr>
      </w:pPr>
      <w:r w:rsidRPr="00D521C9">
        <w:rPr>
          <w:rFonts w:ascii="Arial" w:hAnsi="Arial" w:cs="Arial"/>
          <w:sz w:val="20"/>
          <w:szCs w:val="20"/>
          <w:lang w:val="es-419"/>
        </w:rPr>
        <w:t>Demandante:</w:t>
      </w:r>
      <w:r w:rsidR="005F7603">
        <w:rPr>
          <w:rFonts w:ascii="Arial" w:hAnsi="Arial" w:cs="Arial"/>
          <w:sz w:val="20"/>
          <w:szCs w:val="20"/>
          <w:lang w:val="es-419"/>
        </w:rPr>
        <w:tab/>
      </w:r>
      <w:r w:rsidRPr="00D521C9">
        <w:rPr>
          <w:rFonts w:ascii="Arial" w:hAnsi="Arial" w:cs="Arial"/>
          <w:sz w:val="20"/>
          <w:szCs w:val="20"/>
          <w:lang w:val="es-419"/>
        </w:rPr>
        <w:t xml:space="preserve">Alejandro León Sierra </w:t>
      </w:r>
    </w:p>
    <w:p w14:paraId="79E6C434" w14:textId="474E990A" w:rsidR="00D521C9" w:rsidRPr="00D521C9" w:rsidRDefault="00D521C9" w:rsidP="00D521C9">
      <w:pPr>
        <w:jc w:val="both"/>
        <w:rPr>
          <w:rFonts w:ascii="Arial" w:hAnsi="Arial" w:cs="Arial"/>
          <w:sz w:val="20"/>
          <w:szCs w:val="20"/>
          <w:lang w:val="es-419"/>
        </w:rPr>
      </w:pPr>
      <w:r w:rsidRPr="00D521C9">
        <w:rPr>
          <w:rFonts w:ascii="Arial" w:hAnsi="Arial" w:cs="Arial"/>
          <w:sz w:val="20"/>
          <w:szCs w:val="20"/>
          <w:lang w:val="es-419"/>
        </w:rPr>
        <w:t>Demandado:</w:t>
      </w:r>
      <w:r w:rsidR="005F7603">
        <w:rPr>
          <w:rFonts w:ascii="Arial" w:hAnsi="Arial" w:cs="Arial"/>
          <w:sz w:val="20"/>
          <w:szCs w:val="20"/>
          <w:lang w:val="es-419"/>
        </w:rPr>
        <w:tab/>
      </w:r>
      <w:proofErr w:type="spellStart"/>
      <w:r w:rsidRPr="00D521C9">
        <w:rPr>
          <w:rFonts w:ascii="Arial" w:hAnsi="Arial" w:cs="Arial"/>
          <w:sz w:val="20"/>
          <w:szCs w:val="20"/>
          <w:lang w:val="es-419"/>
        </w:rPr>
        <w:t>Corpereira</w:t>
      </w:r>
      <w:proofErr w:type="spellEnd"/>
    </w:p>
    <w:p w14:paraId="297A9AEC" w14:textId="553E04E5" w:rsidR="00D521C9" w:rsidRPr="00D521C9" w:rsidRDefault="00D521C9" w:rsidP="00D521C9">
      <w:pPr>
        <w:jc w:val="both"/>
        <w:rPr>
          <w:rFonts w:ascii="Arial" w:hAnsi="Arial" w:cs="Arial"/>
          <w:sz w:val="20"/>
          <w:szCs w:val="20"/>
          <w:lang w:val="es-419"/>
        </w:rPr>
      </w:pPr>
      <w:r w:rsidRPr="00D521C9">
        <w:rPr>
          <w:rFonts w:ascii="Arial" w:hAnsi="Arial" w:cs="Arial"/>
          <w:sz w:val="20"/>
          <w:szCs w:val="20"/>
          <w:lang w:val="es-419"/>
        </w:rPr>
        <w:t>Juzgado:</w:t>
      </w:r>
      <w:r w:rsidR="005F7603">
        <w:rPr>
          <w:rFonts w:ascii="Arial" w:hAnsi="Arial" w:cs="Arial"/>
          <w:sz w:val="20"/>
          <w:szCs w:val="20"/>
          <w:lang w:val="es-419"/>
        </w:rPr>
        <w:tab/>
      </w:r>
      <w:r w:rsidRPr="00D521C9">
        <w:rPr>
          <w:rFonts w:ascii="Arial" w:hAnsi="Arial" w:cs="Arial"/>
          <w:sz w:val="20"/>
          <w:szCs w:val="20"/>
          <w:lang w:val="es-419"/>
        </w:rPr>
        <w:t>Cuarto Laboral del Circuito de Pereira</w:t>
      </w:r>
    </w:p>
    <w:p w14:paraId="5F96206E" w14:textId="77777777" w:rsidR="00D521C9" w:rsidRPr="00D521C9" w:rsidRDefault="00D521C9" w:rsidP="00D521C9">
      <w:pPr>
        <w:jc w:val="both"/>
        <w:rPr>
          <w:rFonts w:ascii="Arial" w:hAnsi="Arial" w:cs="Arial"/>
          <w:sz w:val="20"/>
          <w:szCs w:val="20"/>
          <w:lang w:val="es-419"/>
        </w:rPr>
      </w:pPr>
    </w:p>
    <w:p w14:paraId="6185ACA0" w14:textId="77777777" w:rsidR="00752828" w:rsidRDefault="00752828" w:rsidP="00752828">
      <w:pPr>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r>
      <w:r>
        <w:rPr>
          <w:rFonts w:ascii="Arial" w:hAnsi="Arial" w:cs="Arial"/>
          <w:b/>
          <w:sz w:val="20"/>
          <w:szCs w:val="20"/>
          <w:lang w:val="es-419"/>
        </w:rPr>
        <w:t xml:space="preserve">AGENCIAS EN DERECHO / CRITERIOS LEGALES PARA FIJARLAS / TARIFAS DEL CONSEJO SUPERIOR DE LA JUDICATURA / PROCESOS DECLARATIVOS / OTROS ASPECTOS A TENER EN CUENTA </w:t>
      </w:r>
      <w:r>
        <w:rPr>
          <w:rFonts w:ascii="Arial" w:hAnsi="Arial" w:cs="Arial"/>
          <w:b/>
          <w:bCs/>
          <w:iCs/>
          <w:sz w:val="20"/>
          <w:szCs w:val="20"/>
          <w:lang w:val="es-419" w:eastAsia="fr-FR"/>
        </w:rPr>
        <w:t>/ NATURALEZA, CALIDAD Y DURACIÓN DE LA GESTIÓN.</w:t>
      </w:r>
    </w:p>
    <w:p w14:paraId="603C635E" w14:textId="77777777" w:rsidR="00752828" w:rsidRDefault="00752828" w:rsidP="00752828">
      <w:pPr>
        <w:jc w:val="both"/>
        <w:rPr>
          <w:rFonts w:ascii="Arial" w:hAnsi="Arial" w:cs="Arial"/>
          <w:sz w:val="20"/>
          <w:szCs w:val="20"/>
          <w:lang w:val="es-419"/>
        </w:rPr>
      </w:pPr>
    </w:p>
    <w:p w14:paraId="07BD06E9" w14:textId="77777777" w:rsidR="00752828" w:rsidRDefault="00752828" w:rsidP="00752828">
      <w:pPr>
        <w:jc w:val="both"/>
        <w:rPr>
          <w:rFonts w:ascii="Arial" w:hAnsi="Arial" w:cs="Arial"/>
          <w:sz w:val="20"/>
          <w:szCs w:val="20"/>
          <w:lang w:val="es-419"/>
        </w:rPr>
      </w:pPr>
      <w:r>
        <w:rPr>
          <w:rFonts w:ascii="Arial" w:hAnsi="Arial" w:cs="Arial"/>
          <w:sz w:val="20"/>
          <w:szCs w:val="20"/>
          <w:lang w:val="es-419"/>
        </w:rPr>
        <w:t>Frente a la tasación de las agencias en derecho, el doctrinante Azula Camacho ha referido:</w:t>
      </w:r>
    </w:p>
    <w:p w14:paraId="79BED27C" w14:textId="77777777" w:rsidR="00752828" w:rsidRDefault="00752828" w:rsidP="00752828">
      <w:pPr>
        <w:jc w:val="both"/>
        <w:rPr>
          <w:rFonts w:ascii="Arial" w:hAnsi="Arial" w:cs="Arial"/>
          <w:sz w:val="20"/>
          <w:szCs w:val="20"/>
          <w:lang w:val="es-419"/>
        </w:rPr>
      </w:pPr>
    </w:p>
    <w:p w14:paraId="289DE7F1" w14:textId="77777777" w:rsidR="00752828" w:rsidRDefault="00752828" w:rsidP="00752828">
      <w:pPr>
        <w:jc w:val="both"/>
        <w:rPr>
          <w:rFonts w:ascii="Arial" w:hAnsi="Arial" w:cs="Arial"/>
          <w:sz w:val="20"/>
          <w:szCs w:val="20"/>
          <w:lang w:val="es-419"/>
        </w:rPr>
      </w:pPr>
      <w:r>
        <w:rPr>
          <w:rFonts w:ascii="Arial" w:hAnsi="Arial" w:cs="Arial"/>
          <w:sz w:val="20"/>
          <w:szCs w:val="20"/>
          <w:lang w:val="es-419"/>
        </w:rPr>
        <w:t>“Para determinar el monto de las agencias en derecho, el artículo 366 (inc. 4o)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 (…)</w:t>
      </w:r>
    </w:p>
    <w:p w14:paraId="4CD7DCFF" w14:textId="77777777" w:rsidR="00752828" w:rsidRDefault="00752828" w:rsidP="00752828">
      <w:pPr>
        <w:jc w:val="both"/>
        <w:rPr>
          <w:rFonts w:ascii="Arial" w:hAnsi="Arial" w:cs="Arial"/>
          <w:sz w:val="20"/>
          <w:szCs w:val="20"/>
          <w:lang w:val="es-419"/>
        </w:rPr>
      </w:pPr>
    </w:p>
    <w:p w14:paraId="1045F151" w14:textId="77777777" w:rsidR="00752828" w:rsidRDefault="00752828" w:rsidP="00752828">
      <w:pPr>
        <w:jc w:val="both"/>
        <w:rPr>
          <w:rFonts w:ascii="Arial" w:hAnsi="Arial" w:cs="Arial"/>
          <w:sz w:val="20"/>
          <w:szCs w:val="20"/>
          <w:lang w:val="es-419"/>
        </w:rPr>
      </w:pPr>
      <w:r>
        <w:rPr>
          <w:rFonts w:ascii="Arial" w:hAnsi="Arial" w:cs="Arial"/>
          <w:sz w:val="20"/>
          <w:szCs w:val="20"/>
          <w:lang w:val="es-419"/>
        </w:rPr>
        <w:t>… según el Acuerdo PSAA16-10554 de 2016, para fijar las agencias en derecho se debe tener en cuenta:</w:t>
      </w:r>
    </w:p>
    <w:p w14:paraId="66475942" w14:textId="77777777" w:rsidR="00752828" w:rsidRDefault="00752828" w:rsidP="00752828">
      <w:pPr>
        <w:jc w:val="both"/>
        <w:rPr>
          <w:rFonts w:ascii="Arial" w:hAnsi="Arial" w:cs="Arial"/>
          <w:sz w:val="20"/>
          <w:szCs w:val="20"/>
          <w:lang w:val="es-419"/>
        </w:rPr>
      </w:pPr>
    </w:p>
    <w:p w14:paraId="5A3838F4" w14:textId="77777777" w:rsidR="00752828" w:rsidRDefault="00752828" w:rsidP="00752828">
      <w:pPr>
        <w:jc w:val="both"/>
        <w:rPr>
          <w:rFonts w:ascii="Arial" w:hAnsi="Arial" w:cs="Arial"/>
          <w:sz w:val="20"/>
          <w:szCs w:val="20"/>
          <w:lang w:val="es-419"/>
        </w:rPr>
      </w:pPr>
      <w:r>
        <w:rPr>
          <w:rFonts w:ascii="Arial" w:hAnsi="Arial" w:cs="Arial"/>
          <w:sz w:val="20"/>
          <w:szCs w:val="20"/>
          <w:lang w:val="es-419"/>
        </w:rPr>
        <w:t>a)</w:t>
      </w:r>
      <w:r>
        <w:rPr>
          <w:rFonts w:ascii="Arial" w:hAnsi="Arial" w:cs="Arial"/>
          <w:sz w:val="20"/>
          <w:szCs w:val="20"/>
          <w:lang w:val="es-419"/>
        </w:rPr>
        <w:tab/>
        <w:t>El tipo de proceso, precisando en su artículo 5.1 que en los procesos declarativos que carezcan de cuantía las agencias en derechos se establecerán en primera instancia entre 1 y 10 S.M.M.L.V…</w:t>
      </w:r>
    </w:p>
    <w:p w14:paraId="39EDCBC5" w14:textId="77777777" w:rsidR="00752828" w:rsidRDefault="00752828" w:rsidP="00752828">
      <w:pPr>
        <w:jc w:val="both"/>
        <w:rPr>
          <w:rFonts w:ascii="Arial" w:hAnsi="Arial" w:cs="Arial"/>
          <w:sz w:val="20"/>
          <w:szCs w:val="20"/>
          <w:lang w:val="es-419"/>
        </w:rPr>
      </w:pPr>
    </w:p>
    <w:p w14:paraId="72AF2A51" w14:textId="77777777" w:rsidR="00752828" w:rsidRDefault="00752828" w:rsidP="00752828">
      <w:pPr>
        <w:jc w:val="both"/>
        <w:rPr>
          <w:rFonts w:ascii="Arial" w:hAnsi="Arial" w:cs="Arial"/>
          <w:sz w:val="20"/>
          <w:szCs w:val="20"/>
          <w:lang w:val="es-419"/>
        </w:rPr>
      </w:pPr>
      <w:r>
        <w:rPr>
          <w:rFonts w:ascii="Arial" w:hAnsi="Arial" w:cs="Arial"/>
          <w:sz w:val="20"/>
          <w:szCs w:val="20"/>
          <w:lang w:val="es-419"/>
        </w:rPr>
        <w:t>b)</w:t>
      </w:r>
      <w:r>
        <w:rPr>
          <w:rFonts w:ascii="Arial" w:hAnsi="Arial" w:cs="Arial"/>
          <w:sz w:val="20"/>
          <w:szCs w:val="20"/>
          <w:lang w:val="es-419"/>
        </w:rPr>
        <w:tab/>
        <w:t>Clase de pretensión…</w:t>
      </w:r>
    </w:p>
    <w:p w14:paraId="44F758E4" w14:textId="77777777" w:rsidR="00752828" w:rsidRDefault="00752828" w:rsidP="00752828">
      <w:pPr>
        <w:jc w:val="both"/>
        <w:rPr>
          <w:rFonts w:ascii="Arial" w:hAnsi="Arial" w:cs="Arial"/>
          <w:sz w:val="20"/>
          <w:szCs w:val="20"/>
          <w:lang w:val="es-419"/>
        </w:rPr>
      </w:pPr>
    </w:p>
    <w:p w14:paraId="6019F938" w14:textId="77777777" w:rsidR="00752828" w:rsidRDefault="00752828" w:rsidP="00752828">
      <w:pPr>
        <w:jc w:val="both"/>
        <w:rPr>
          <w:rFonts w:ascii="Arial" w:hAnsi="Arial" w:cs="Arial"/>
          <w:sz w:val="20"/>
          <w:szCs w:val="20"/>
          <w:lang w:val="es-419"/>
        </w:rPr>
      </w:pPr>
      <w:r>
        <w:rPr>
          <w:rFonts w:ascii="Arial" w:hAnsi="Arial" w:cs="Arial"/>
          <w:sz w:val="20"/>
          <w:szCs w:val="20"/>
          <w:lang w:val="es-419"/>
        </w:rPr>
        <w:t>c)</w:t>
      </w:r>
      <w:r>
        <w:rPr>
          <w:rFonts w:ascii="Arial" w:hAnsi="Arial" w:cs="Arial"/>
          <w:sz w:val="20"/>
          <w:szCs w:val="20"/>
          <w:lang w:val="es-419"/>
        </w:rPr>
        <w:tab/>
        <w:t>Los criterios en particular de la actuación de la parte favorecida con la condena en costas, que permita valorar la labor jurídica desarrollada, estos últimos coinciden con los mencionados en el numeral 4º del artículo 366 del CGP…</w:t>
      </w:r>
    </w:p>
    <w:p w14:paraId="5F7AC3BE" w14:textId="77777777" w:rsidR="00752828" w:rsidRDefault="00752828" w:rsidP="00752828">
      <w:pPr>
        <w:jc w:val="both"/>
        <w:rPr>
          <w:rFonts w:ascii="Arial" w:hAnsi="Arial" w:cs="Arial"/>
          <w:sz w:val="20"/>
          <w:szCs w:val="20"/>
          <w:lang w:val="es-419"/>
        </w:rPr>
      </w:pPr>
    </w:p>
    <w:p w14:paraId="03B4272B" w14:textId="77777777" w:rsidR="00752828" w:rsidRDefault="00752828" w:rsidP="00752828">
      <w:pPr>
        <w:jc w:val="both"/>
        <w:rPr>
          <w:rFonts w:ascii="Arial" w:hAnsi="Arial" w:cs="Arial"/>
          <w:sz w:val="20"/>
          <w:szCs w:val="20"/>
          <w:lang w:val="es-419"/>
        </w:rPr>
      </w:pPr>
      <w:r>
        <w:rPr>
          <w:rFonts w:ascii="Arial" w:hAnsi="Arial" w:cs="Arial"/>
          <w:sz w:val="20"/>
          <w:szCs w:val="20"/>
          <w:lang w:val="es-419"/>
        </w:rPr>
        <w:t>Asimismo, en su Tratado de Derecho Procesal, el profesor Hernán Fabio López Blanco frente a las agencias en derecho ha preceptuado:</w:t>
      </w:r>
    </w:p>
    <w:p w14:paraId="314F599D" w14:textId="77777777" w:rsidR="00752828" w:rsidRDefault="00752828" w:rsidP="00752828">
      <w:pPr>
        <w:jc w:val="both"/>
        <w:rPr>
          <w:rFonts w:ascii="Arial" w:hAnsi="Arial" w:cs="Arial"/>
          <w:sz w:val="20"/>
          <w:szCs w:val="20"/>
          <w:lang w:val="es-419"/>
        </w:rPr>
      </w:pPr>
    </w:p>
    <w:p w14:paraId="4C2DB054" w14:textId="77777777" w:rsidR="00752828" w:rsidRDefault="00752828" w:rsidP="00752828">
      <w:pPr>
        <w:jc w:val="both"/>
        <w:rPr>
          <w:rFonts w:ascii="Arial" w:hAnsi="Arial" w:cs="Arial"/>
          <w:sz w:val="20"/>
          <w:szCs w:val="20"/>
          <w:lang w:val="es-419"/>
        </w:rPr>
      </w:pPr>
      <w:r>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0FD26D9F" w14:textId="77777777" w:rsidR="00752828" w:rsidRDefault="00752828" w:rsidP="00752828">
      <w:pPr>
        <w:jc w:val="both"/>
        <w:rPr>
          <w:rFonts w:ascii="Arial" w:hAnsi="Arial" w:cs="Arial"/>
          <w:sz w:val="20"/>
          <w:szCs w:val="20"/>
          <w:lang w:val="es-419"/>
        </w:rPr>
      </w:pPr>
    </w:p>
    <w:p w14:paraId="7CB999F8" w14:textId="0E24157F" w:rsidR="00752828" w:rsidRDefault="006B52DE" w:rsidP="00752828">
      <w:pPr>
        <w:jc w:val="both"/>
        <w:rPr>
          <w:rFonts w:ascii="Arial" w:hAnsi="Arial" w:cs="Arial"/>
          <w:sz w:val="20"/>
          <w:szCs w:val="20"/>
          <w:lang w:val="es-419"/>
        </w:rPr>
      </w:pPr>
      <w:r w:rsidRPr="006B52DE">
        <w:rPr>
          <w:rFonts w:ascii="Arial" w:hAnsi="Arial" w:cs="Arial"/>
          <w:sz w:val="20"/>
          <w:szCs w:val="20"/>
          <w:lang w:val="es-419"/>
        </w:rPr>
        <w:t>En el caso concreto la pretensión perseguida era de carácter pecuniaria, se practicaron pruebas de diversa índole; además, se interpuso una demanda de reconvención por parte de la demandada cuyas pretensiones, que ascendían a $10.000.000, fueron denegadas por la A-quo.</w:t>
      </w:r>
    </w:p>
    <w:p w14:paraId="19595007" w14:textId="77777777" w:rsidR="006B52DE" w:rsidRDefault="006B52DE" w:rsidP="00752828">
      <w:pPr>
        <w:jc w:val="both"/>
        <w:rPr>
          <w:rFonts w:ascii="Arial" w:hAnsi="Arial" w:cs="Arial"/>
          <w:sz w:val="20"/>
          <w:szCs w:val="20"/>
          <w:lang w:val="es-419"/>
        </w:rPr>
      </w:pPr>
    </w:p>
    <w:p w14:paraId="30807662" w14:textId="19FF1164" w:rsidR="00D521C9" w:rsidRDefault="00163AB9" w:rsidP="00D521C9">
      <w:pPr>
        <w:jc w:val="both"/>
        <w:rPr>
          <w:rFonts w:ascii="Arial" w:hAnsi="Arial" w:cs="Arial"/>
          <w:sz w:val="20"/>
          <w:szCs w:val="20"/>
          <w:lang w:val="es-419"/>
        </w:rPr>
      </w:pPr>
      <w:r w:rsidRPr="00163AB9">
        <w:rPr>
          <w:rFonts w:ascii="Arial" w:hAnsi="Arial" w:cs="Arial"/>
          <w:sz w:val="20"/>
          <w:szCs w:val="20"/>
          <w:lang w:val="es-419"/>
        </w:rPr>
        <w:t>Asimismo, es menester considerar que la duración en primera instancia se extendió por más de dos años, esto es, entre el 21 de febrero de 2018 y el 25 de febrero de 2020, fecha en que se emitió sentencia parcialmente a su favor</w:t>
      </w:r>
      <w:r>
        <w:rPr>
          <w:rFonts w:ascii="Arial" w:hAnsi="Arial" w:cs="Arial"/>
          <w:sz w:val="20"/>
          <w:szCs w:val="20"/>
          <w:lang w:val="es-419"/>
        </w:rPr>
        <w:t>…</w:t>
      </w:r>
    </w:p>
    <w:p w14:paraId="694AE3C5" w14:textId="7910F07A" w:rsidR="00163AB9" w:rsidRDefault="00163AB9" w:rsidP="00D521C9">
      <w:pPr>
        <w:jc w:val="both"/>
        <w:rPr>
          <w:rFonts w:ascii="Arial" w:hAnsi="Arial" w:cs="Arial"/>
          <w:sz w:val="20"/>
          <w:szCs w:val="20"/>
        </w:rPr>
      </w:pPr>
    </w:p>
    <w:p w14:paraId="19E67873" w14:textId="10AE0AD4" w:rsidR="00163AB9" w:rsidRDefault="000E59AF" w:rsidP="00D521C9">
      <w:pPr>
        <w:jc w:val="both"/>
        <w:rPr>
          <w:rFonts w:ascii="Arial" w:hAnsi="Arial" w:cs="Arial"/>
          <w:sz w:val="20"/>
          <w:szCs w:val="20"/>
        </w:rPr>
      </w:pPr>
      <w:r w:rsidRPr="000E59AF">
        <w:rPr>
          <w:rFonts w:ascii="Arial" w:hAnsi="Arial" w:cs="Arial"/>
          <w:sz w:val="20"/>
          <w:szCs w:val="20"/>
        </w:rPr>
        <w:t>En el expediente digital se advierte que la profesional que actúa en nombre propio procuró la comparecencia oportuna de la parte pasiva de la litis, actuó en todas las audiencias y en todo el trámite procesal, lo cual permitía establecer un porcentaje del 5% sobre lo pretendido en la demanda principal ($34.062.177)</w:t>
      </w:r>
      <w:r>
        <w:rPr>
          <w:rFonts w:ascii="Arial" w:hAnsi="Arial" w:cs="Arial"/>
          <w:sz w:val="20"/>
          <w:szCs w:val="20"/>
        </w:rPr>
        <w:t xml:space="preserve"> …</w:t>
      </w:r>
    </w:p>
    <w:p w14:paraId="4A7A98A2" w14:textId="77777777" w:rsidR="000E59AF" w:rsidRDefault="000E59AF" w:rsidP="00D521C9">
      <w:pPr>
        <w:jc w:val="both"/>
        <w:rPr>
          <w:rFonts w:ascii="Arial" w:hAnsi="Arial" w:cs="Arial"/>
          <w:sz w:val="20"/>
          <w:szCs w:val="20"/>
        </w:rPr>
      </w:pPr>
    </w:p>
    <w:p w14:paraId="29731FA3" w14:textId="77777777" w:rsidR="00752828" w:rsidRPr="00D521C9" w:rsidRDefault="00752828" w:rsidP="00D521C9">
      <w:pPr>
        <w:jc w:val="both"/>
        <w:rPr>
          <w:rFonts w:ascii="Arial" w:hAnsi="Arial" w:cs="Arial"/>
          <w:sz w:val="20"/>
          <w:szCs w:val="20"/>
        </w:rPr>
      </w:pPr>
    </w:p>
    <w:bookmarkEnd w:id="0"/>
    <w:p w14:paraId="4B4A4DE4" w14:textId="77777777" w:rsidR="00D521C9" w:rsidRPr="00D521C9" w:rsidRDefault="00D521C9" w:rsidP="00D521C9">
      <w:pPr>
        <w:jc w:val="both"/>
        <w:rPr>
          <w:rFonts w:ascii="Arial" w:hAnsi="Arial" w:cs="Arial"/>
          <w:sz w:val="20"/>
          <w:szCs w:val="20"/>
        </w:rPr>
      </w:pPr>
    </w:p>
    <w:bookmarkEnd w:id="1"/>
    <w:bookmarkEnd w:id="2"/>
    <w:p w14:paraId="1A9051FC" w14:textId="77777777" w:rsidR="001F16F2" w:rsidRPr="004B54C0" w:rsidRDefault="001F16F2" w:rsidP="005F7603">
      <w:pPr>
        <w:spacing w:line="276" w:lineRule="auto"/>
        <w:jc w:val="center"/>
        <w:rPr>
          <w:rFonts w:ascii="Arial" w:hAnsi="Arial" w:cs="Arial"/>
          <w:b/>
          <w:iCs/>
          <w:spacing w:val="2"/>
          <w:lang w:val="es-CO"/>
        </w:rPr>
      </w:pPr>
      <w:r w:rsidRPr="004B54C0">
        <w:rPr>
          <w:rFonts w:ascii="Arial" w:hAnsi="Arial" w:cs="Arial"/>
          <w:b/>
          <w:bCs/>
          <w:iCs/>
          <w:spacing w:val="2"/>
          <w:lang w:val="es-CO"/>
        </w:rPr>
        <w:t>TRIBUNAL SUPERIOR DEL DISTRITO JUDICIAL DE PEREIRA</w:t>
      </w:r>
    </w:p>
    <w:p w14:paraId="2DA5DFAE" w14:textId="77777777" w:rsidR="001F16F2" w:rsidRPr="004B54C0" w:rsidRDefault="001F16F2" w:rsidP="005F7603">
      <w:pPr>
        <w:spacing w:line="276" w:lineRule="auto"/>
        <w:jc w:val="center"/>
        <w:rPr>
          <w:rFonts w:ascii="Arial" w:hAnsi="Arial" w:cs="Arial"/>
          <w:b/>
          <w:iCs/>
          <w:spacing w:val="2"/>
          <w:lang w:val="es-CO"/>
        </w:rPr>
      </w:pPr>
      <w:r w:rsidRPr="004B54C0">
        <w:rPr>
          <w:rFonts w:ascii="Arial" w:hAnsi="Arial" w:cs="Arial"/>
          <w:b/>
          <w:bCs/>
          <w:iCs/>
          <w:spacing w:val="2"/>
          <w:lang w:val="es-CO"/>
        </w:rPr>
        <w:t>SALA PRIMERA DE DECISION LABORAL</w:t>
      </w:r>
    </w:p>
    <w:p w14:paraId="4F82D35A" w14:textId="77777777" w:rsidR="001F16F2" w:rsidRPr="004B54C0" w:rsidRDefault="001F16F2" w:rsidP="005F7603">
      <w:pPr>
        <w:spacing w:line="276" w:lineRule="auto"/>
        <w:jc w:val="center"/>
        <w:rPr>
          <w:rFonts w:ascii="Arial" w:hAnsi="Arial" w:cs="Arial"/>
          <w:bCs/>
          <w:spacing w:val="2"/>
          <w:lang w:val="es-CO"/>
        </w:rPr>
      </w:pPr>
    </w:p>
    <w:p w14:paraId="68F305ED" w14:textId="77777777" w:rsidR="001F16F2" w:rsidRPr="004B54C0" w:rsidRDefault="001F16F2" w:rsidP="005F7603">
      <w:pPr>
        <w:spacing w:line="276" w:lineRule="auto"/>
        <w:jc w:val="center"/>
        <w:rPr>
          <w:rFonts w:ascii="Arial" w:hAnsi="Arial" w:cs="Arial"/>
          <w:spacing w:val="2"/>
          <w:lang w:val="es-CO"/>
        </w:rPr>
      </w:pPr>
      <w:r w:rsidRPr="004B54C0">
        <w:rPr>
          <w:rFonts w:ascii="Arial" w:hAnsi="Arial" w:cs="Arial"/>
          <w:spacing w:val="2"/>
          <w:lang w:val="es-CO"/>
        </w:rPr>
        <w:t>Magistrada Ponente: </w:t>
      </w:r>
      <w:r w:rsidRPr="004B54C0">
        <w:rPr>
          <w:rFonts w:ascii="Arial" w:hAnsi="Arial" w:cs="Arial"/>
          <w:b/>
          <w:bCs/>
          <w:spacing w:val="2"/>
          <w:lang w:val="es-CO"/>
        </w:rPr>
        <w:t>Ana Lucía Caicedo Calderón</w:t>
      </w:r>
    </w:p>
    <w:p w14:paraId="4E3733F5" w14:textId="77777777" w:rsidR="001F16F2" w:rsidRPr="004B54C0" w:rsidRDefault="001F16F2" w:rsidP="005F7603">
      <w:pPr>
        <w:spacing w:line="276" w:lineRule="auto"/>
        <w:jc w:val="center"/>
        <w:rPr>
          <w:rFonts w:ascii="Arial" w:hAnsi="Arial" w:cs="Arial"/>
          <w:spacing w:val="2"/>
          <w:lang w:val="es-CO"/>
        </w:rPr>
      </w:pPr>
    </w:p>
    <w:p w14:paraId="36D11632" w14:textId="3E08B10C" w:rsidR="001F16F2" w:rsidRPr="004B54C0" w:rsidRDefault="001F16F2" w:rsidP="005F7603">
      <w:pPr>
        <w:spacing w:line="276" w:lineRule="auto"/>
        <w:jc w:val="center"/>
        <w:rPr>
          <w:rFonts w:ascii="Arial" w:hAnsi="Arial" w:cs="Arial"/>
          <w:spacing w:val="2"/>
          <w:lang w:val="es-CO"/>
        </w:rPr>
      </w:pPr>
      <w:r w:rsidRPr="004B54C0">
        <w:rPr>
          <w:rFonts w:ascii="Arial" w:hAnsi="Arial" w:cs="Arial"/>
          <w:spacing w:val="2"/>
          <w:lang w:val="es-CO"/>
        </w:rPr>
        <w:t xml:space="preserve">Pereira, Risaralda, </w:t>
      </w:r>
      <w:r w:rsidR="00D00A7A" w:rsidRPr="004B54C0">
        <w:rPr>
          <w:rFonts w:ascii="Arial" w:hAnsi="Arial" w:cs="Arial"/>
          <w:spacing w:val="2"/>
          <w:lang w:val="es-CO"/>
        </w:rPr>
        <w:t xml:space="preserve">febrero veintiuno </w:t>
      </w:r>
      <w:r w:rsidRPr="004B54C0">
        <w:rPr>
          <w:rFonts w:ascii="Arial" w:hAnsi="Arial" w:cs="Arial"/>
          <w:spacing w:val="2"/>
          <w:lang w:val="es-CO"/>
        </w:rPr>
        <w:t>(</w:t>
      </w:r>
      <w:r w:rsidR="00D00A7A" w:rsidRPr="004B54C0">
        <w:rPr>
          <w:rFonts w:ascii="Arial" w:hAnsi="Arial" w:cs="Arial"/>
          <w:spacing w:val="2"/>
          <w:lang w:val="es-CO"/>
        </w:rPr>
        <w:t>2</w:t>
      </w:r>
      <w:r w:rsidR="00DD7CE3" w:rsidRPr="004B54C0">
        <w:rPr>
          <w:rFonts w:ascii="Arial" w:hAnsi="Arial" w:cs="Arial"/>
          <w:spacing w:val="2"/>
          <w:lang w:val="es-CO"/>
        </w:rPr>
        <w:t>1</w:t>
      </w:r>
      <w:r w:rsidRPr="004B54C0">
        <w:rPr>
          <w:rFonts w:ascii="Arial" w:hAnsi="Arial" w:cs="Arial"/>
          <w:spacing w:val="2"/>
          <w:lang w:val="es-CO"/>
        </w:rPr>
        <w:t xml:space="preserve">) de dos mil </w:t>
      </w:r>
      <w:r w:rsidR="009B6457" w:rsidRPr="004B54C0">
        <w:rPr>
          <w:rFonts w:ascii="Arial" w:hAnsi="Arial" w:cs="Arial"/>
          <w:spacing w:val="2"/>
          <w:lang w:val="es-CO"/>
        </w:rPr>
        <w:t xml:space="preserve">veintidós </w:t>
      </w:r>
      <w:r w:rsidRPr="004B54C0">
        <w:rPr>
          <w:rFonts w:ascii="Arial" w:hAnsi="Arial" w:cs="Arial"/>
          <w:spacing w:val="2"/>
          <w:lang w:val="es-CO"/>
        </w:rPr>
        <w:t>(202</w:t>
      </w:r>
      <w:r w:rsidR="009B6457" w:rsidRPr="004B54C0">
        <w:rPr>
          <w:rFonts w:ascii="Arial" w:hAnsi="Arial" w:cs="Arial"/>
          <w:spacing w:val="2"/>
          <w:lang w:val="es-CO"/>
        </w:rPr>
        <w:t>2</w:t>
      </w:r>
      <w:r w:rsidRPr="004B54C0">
        <w:rPr>
          <w:rFonts w:ascii="Arial" w:hAnsi="Arial" w:cs="Arial"/>
          <w:spacing w:val="2"/>
          <w:lang w:val="es-CO"/>
        </w:rPr>
        <w:t>)  </w:t>
      </w:r>
    </w:p>
    <w:p w14:paraId="0E4D4DFD" w14:textId="3D2EA393" w:rsidR="001F16F2" w:rsidRPr="004B54C0" w:rsidRDefault="001F16F2" w:rsidP="005F7603">
      <w:pPr>
        <w:spacing w:line="276" w:lineRule="auto"/>
        <w:jc w:val="center"/>
        <w:rPr>
          <w:rFonts w:ascii="Arial" w:hAnsi="Arial" w:cs="Arial"/>
          <w:spacing w:val="2"/>
          <w:lang w:val="es-CO"/>
        </w:rPr>
      </w:pPr>
      <w:r w:rsidRPr="004B54C0">
        <w:rPr>
          <w:rFonts w:ascii="Arial" w:hAnsi="Arial" w:cs="Arial"/>
          <w:spacing w:val="2"/>
          <w:lang w:val="es-CO"/>
        </w:rPr>
        <w:t xml:space="preserve">Acta No. 22 del </w:t>
      </w:r>
      <w:r w:rsidR="00D00A7A" w:rsidRPr="004B54C0">
        <w:rPr>
          <w:rFonts w:ascii="Arial" w:hAnsi="Arial" w:cs="Arial"/>
          <w:spacing w:val="2"/>
          <w:lang w:val="es-CO"/>
        </w:rPr>
        <w:t>1</w:t>
      </w:r>
      <w:r w:rsidR="00DD7CE3" w:rsidRPr="004B54C0">
        <w:rPr>
          <w:rFonts w:ascii="Arial" w:hAnsi="Arial" w:cs="Arial"/>
          <w:spacing w:val="2"/>
          <w:lang w:val="es-CO"/>
        </w:rPr>
        <w:t>7</w:t>
      </w:r>
      <w:r w:rsidRPr="004B54C0">
        <w:rPr>
          <w:rFonts w:ascii="Arial" w:hAnsi="Arial" w:cs="Arial"/>
          <w:spacing w:val="2"/>
          <w:lang w:val="es-CO"/>
        </w:rPr>
        <w:t xml:space="preserve"> de </w:t>
      </w:r>
      <w:r w:rsidR="00D00A7A" w:rsidRPr="004B54C0">
        <w:rPr>
          <w:rFonts w:ascii="Arial" w:hAnsi="Arial" w:cs="Arial"/>
          <w:spacing w:val="2"/>
          <w:lang w:val="es-CO"/>
        </w:rPr>
        <w:t xml:space="preserve">febrero </w:t>
      </w:r>
      <w:r w:rsidR="00BD5DF5" w:rsidRPr="004B54C0">
        <w:rPr>
          <w:rFonts w:ascii="Arial" w:hAnsi="Arial" w:cs="Arial"/>
          <w:spacing w:val="2"/>
          <w:lang w:val="es-CO"/>
        </w:rPr>
        <w:tab/>
      </w:r>
      <w:r w:rsidRPr="004B54C0">
        <w:rPr>
          <w:rFonts w:ascii="Arial" w:hAnsi="Arial" w:cs="Arial"/>
          <w:spacing w:val="2"/>
          <w:lang w:val="es-CO"/>
        </w:rPr>
        <w:t>de 202</w:t>
      </w:r>
      <w:r w:rsidR="009B6457" w:rsidRPr="004B54C0">
        <w:rPr>
          <w:rFonts w:ascii="Arial" w:hAnsi="Arial" w:cs="Arial"/>
          <w:spacing w:val="2"/>
          <w:lang w:val="es-CO"/>
        </w:rPr>
        <w:t>2</w:t>
      </w:r>
    </w:p>
    <w:p w14:paraId="46B5A3DF" w14:textId="77777777" w:rsidR="008F4962" w:rsidRPr="004B54C0" w:rsidRDefault="008F4962" w:rsidP="005F7603">
      <w:pPr>
        <w:spacing w:line="276" w:lineRule="auto"/>
        <w:jc w:val="both"/>
        <w:rPr>
          <w:rFonts w:ascii="Arial" w:hAnsi="Arial" w:cs="Arial"/>
          <w:spacing w:val="2"/>
        </w:rPr>
      </w:pPr>
    </w:p>
    <w:p w14:paraId="415C8E5C" w14:textId="77777777" w:rsidR="00C43F4A" w:rsidRPr="004B54C0" w:rsidRDefault="00C43F4A" w:rsidP="005F7603">
      <w:pPr>
        <w:spacing w:line="276" w:lineRule="auto"/>
        <w:jc w:val="both"/>
        <w:rPr>
          <w:rFonts w:ascii="Arial" w:hAnsi="Arial" w:cs="Arial"/>
          <w:spacing w:val="2"/>
        </w:rPr>
      </w:pPr>
    </w:p>
    <w:p w14:paraId="16CE2BED" w14:textId="3A5FAFB7" w:rsidR="00C43F4A" w:rsidRPr="004B54C0" w:rsidRDefault="00C43F4A" w:rsidP="005F7603">
      <w:pPr>
        <w:spacing w:line="276" w:lineRule="auto"/>
        <w:ind w:firstLine="708"/>
        <w:jc w:val="both"/>
        <w:rPr>
          <w:rFonts w:ascii="Arial" w:eastAsiaTheme="minorHAnsi" w:hAnsi="Arial" w:cs="Arial"/>
          <w:bCs/>
          <w:lang w:val="es-ES_tradnl" w:eastAsia="en-US"/>
        </w:rPr>
      </w:pPr>
      <w:r w:rsidRPr="004B54C0">
        <w:rPr>
          <w:rFonts w:ascii="Arial" w:eastAsiaTheme="minorHAnsi" w:hAnsi="Arial" w:cs="Arial"/>
          <w:lang w:val="es-ES_tradnl" w:eastAsia="en-US"/>
        </w:rPr>
        <w:t>Teniendo en cuenta que el artículo 15 del Decreto No. 806 del 4 de junio de 2020, expedido por el Ministerio de Justicia y del Derecho, estableció que en la especialidad laboral</w:t>
      </w:r>
      <w:r w:rsidRPr="004B54C0">
        <w:rPr>
          <w:rFonts w:ascii="Arial" w:eastAsiaTheme="minorHAnsi" w:hAnsi="Arial" w:cs="Arial"/>
          <w:lang w:val="es-CO" w:eastAsia="en-US"/>
        </w:rPr>
        <w:t xml:space="preserve"> </w:t>
      </w:r>
      <w:r w:rsidRPr="004B54C0">
        <w:rPr>
          <w:rFonts w:ascii="Arial" w:eastAsiaTheme="minorHAnsi" w:hAnsi="Arial" w:cs="Arial"/>
          <w:lang w:val="es-ES_tradnl" w:eastAsia="en-US"/>
        </w:rPr>
        <w:t>se proferirán por escrito</w:t>
      </w:r>
      <w:r w:rsidRPr="004B54C0">
        <w:rPr>
          <w:rFonts w:ascii="Arial" w:eastAsiaTheme="minorHAnsi" w:hAnsi="Arial" w:cs="Arial"/>
          <w:lang w:val="es-CO" w:eastAsia="en-US"/>
        </w:rPr>
        <w:t xml:space="preserve"> </w:t>
      </w:r>
      <w:r w:rsidRPr="004B54C0">
        <w:rPr>
          <w:rFonts w:ascii="Arial" w:eastAsiaTheme="minorHAnsi" w:hAnsi="Arial" w:cs="Arial"/>
          <w:lang w:val="es-ES_tradnl" w:eastAsia="en-US"/>
        </w:rPr>
        <w:t xml:space="preserve">las providencias de segunda instancia en las que se surta el grado jurisdiccional de consulta o se resuelva el recurso de apelación de autos o sentencias, </w:t>
      </w:r>
      <w:r w:rsidRPr="004B54C0">
        <w:rPr>
          <w:rFonts w:ascii="Arial" w:eastAsiaTheme="minorHAnsi" w:hAnsi="Arial" w:cs="Arial"/>
          <w:lang w:val="es-CO" w:eastAsia="en-US"/>
        </w:rPr>
        <w:t xml:space="preserve">la Sala </w:t>
      </w:r>
      <w:r w:rsidR="0064697B" w:rsidRPr="004B54C0">
        <w:rPr>
          <w:rFonts w:ascii="Arial" w:eastAsiaTheme="minorHAnsi" w:hAnsi="Arial" w:cs="Arial"/>
          <w:lang w:val="es-CO" w:eastAsia="en-US"/>
        </w:rPr>
        <w:t xml:space="preserve">Primera </w:t>
      </w:r>
      <w:r w:rsidRPr="004B54C0">
        <w:rPr>
          <w:rFonts w:ascii="Arial" w:eastAsiaTheme="minorHAnsi" w:hAnsi="Arial" w:cs="Arial"/>
          <w:lang w:val="es-CO" w:eastAsia="en-US"/>
        </w:rPr>
        <w:t xml:space="preserve">de Decisión Laboral del Tribunal Superior de Pereira, integrada por las Magistradas </w:t>
      </w:r>
      <w:r w:rsidR="006721D9" w:rsidRPr="004B54C0">
        <w:rPr>
          <w:rFonts w:ascii="Arial" w:eastAsiaTheme="minorHAnsi" w:hAnsi="Arial" w:cs="Arial"/>
          <w:bCs/>
          <w:lang w:val="es-CO" w:eastAsia="en-US"/>
        </w:rPr>
        <w:t>ANA LUCÍA CAICEDO CALDERÓN</w:t>
      </w:r>
      <w:r w:rsidR="008B79DB" w:rsidRPr="004B54C0">
        <w:rPr>
          <w:rFonts w:ascii="Arial" w:eastAsiaTheme="minorHAnsi" w:hAnsi="Arial" w:cs="Arial"/>
          <w:bCs/>
          <w:lang w:val="es-CO" w:eastAsia="en-US"/>
        </w:rPr>
        <w:t>,</w:t>
      </w:r>
      <w:r w:rsidR="008B79DB" w:rsidRPr="004B54C0">
        <w:rPr>
          <w:rFonts w:ascii="Arial" w:eastAsiaTheme="minorHAnsi" w:hAnsi="Arial" w:cs="Arial"/>
          <w:lang w:val="es-CO" w:eastAsia="en-US"/>
        </w:rPr>
        <w:t xml:space="preserve"> como ponente, y </w:t>
      </w:r>
      <w:r w:rsidR="006721D9" w:rsidRPr="004B54C0">
        <w:rPr>
          <w:rFonts w:ascii="Arial" w:eastAsiaTheme="minorHAnsi" w:hAnsi="Arial" w:cs="Arial"/>
          <w:bCs/>
          <w:lang w:val="es-CO" w:eastAsia="en-US"/>
        </w:rPr>
        <w:t>OLGA LUCÍA HOYOS SEPÚLVEDA</w:t>
      </w:r>
      <w:r w:rsidR="008B79DB" w:rsidRPr="004B54C0">
        <w:rPr>
          <w:rFonts w:ascii="Arial" w:eastAsiaTheme="minorHAnsi" w:hAnsi="Arial" w:cs="Arial"/>
          <w:bCs/>
          <w:lang w:val="es-CO" w:eastAsia="en-US"/>
        </w:rPr>
        <w:t>,</w:t>
      </w:r>
      <w:r w:rsidR="008B79DB" w:rsidRPr="004B54C0">
        <w:rPr>
          <w:rFonts w:ascii="Arial" w:eastAsiaTheme="minorHAnsi" w:hAnsi="Arial" w:cs="Arial"/>
          <w:lang w:val="es-CO" w:eastAsia="en-US"/>
        </w:rPr>
        <w:t xml:space="preserve"> y el magistrado </w:t>
      </w:r>
      <w:bookmarkStart w:id="3" w:name="_Hlk61987554"/>
      <w:r w:rsidR="006721D9" w:rsidRPr="004B54C0">
        <w:rPr>
          <w:rFonts w:ascii="Arial" w:eastAsiaTheme="minorHAnsi" w:hAnsi="Arial" w:cs="Arial"/>
          <w:bCs/>
          <w:lang w:val="es-CO" w:eastAsia="en-US"/>
        </w:rPr>
        <w:t>GERMÁN DARÍO GOEZ VINASCO</w:t>
      </w:r>
      <w:bookmarkEnd w:id="3"/>
      <w:r w:rsidR="008B79DB" w:rsidRPr="004B54C0">
        <w:rPr>
          <w:rFonts w:ascii="Arial" w:eastAsiaTheme="minorHAnsi" w:hAnsi="Arial" w:cs="Arial"/>
          <w:lang w:val="es-CO" w:eastAsia="en-US"/>
        </w:rPr>
        <w:t>, procede a proferir</w:t>
      </w:r>
      <w:r w:rsidRPr="004B54C0">
        <w:rPr>
          <w:rFonts w:ascii="Arial" w:eastAsiaTheme="minorHAnsi" w:hAnsi="Arial" w:cs="Arial"/>
          <w:lang w:val="es-CO" w:eastAsia="en-US"/>
        </w:rPr>
        <w:t xml:space="preserve"> el siguiente auto escrito dentro del proceso </w:t>
      </w:r>
      <w:r w:rsidR="0064697B" w:rsidRPr="004B54C0">
        <w:rPr>
          <w:rFonts w:ascii="Arial" w:eastAsiaTheme="minorHAnsi" w:hAnsi="Arial" w:cs="Arial"/>
          <w:b/>
          <w:lang w:val="es-CO" w:eastAsia="en-US"/>
        </w:rPr>
        <w:t xml:space="preserve">ordinario </w:t>
      </w:r>
      <w:r w:rsidRPr="004B54C0">
        <w:rPr>
          <w:rFonts w:ascii="Arial" w:eastAsiaTheme="minorHAnsi" w:hAnsi="Arial" w:cs="Arial"/>
          <w:b/>
          <w:lang w:val="es-CO" w:eastAsia="en-US"/>
        </w:rPr>
        <w:t>laboral</w:t>
      </w:r>
      <w:r w:rsidRPr="004B54C0">
        <w:rPr>
          <w:rFonts w:ascii="Arial" w:eastAsiaTheme="minorHAnsi" w:hAnsi="Arial" w:cs="Arial"/>
          <w:lang w:val="es-CO" w:eastAsia="en-US"/>
        </w:rPr>
        <w:t xml:space="preserve"> instaurado por</w:t>
      </w:r>
      <w:r w:rsidRPr="004B54C0">
        <w:rPr>
          <w:rFonts w:ascii="Arial" w:eastAsiaTheme="minorHAnsi" w:hAnsi="Arial" w:cs="Arial"/>
          <w:lang w:val="es-ES_tradnl" w:eastAsia="en-US"/>
        </w:rPr>
        <w:t xml:space="preserve"> </w:t>
      </w:r>
      <w:r w:rsidR="008B79DB" w:rsidRPr="004B54C0">
        <w:rPr>
          <w:rFonts w:ascii="Arial" w:eastAsiaTheme="minorHAnsi" w:hAnsi="Arial" w:cs="Arial"/>
          <w:b/>
          <w:lang w:val="es-419" w:eastAsia="en-US"/>
        </w:rPr>
        <w:t>Alejandro León Sierra</w:t>
      </w:r>
      <w:r w:rsidR="008B79DB" w:rsidRPr="004B54C0">
        <w:rPr>
          <w:rFonts w:ascii="Arial" w:eastAsiaTheme="minorHAnsi" w:hAnsi="Arial" w:cs="Arial"/>
          <w:lang w:val="es-419" w:eastAsia="en-US"/>
        </w:rPr>
        <w:t xml:space="preserve"> </w:t>
      </w:r>
      <w:r w:rsidRPr="004B54C0">
        <w:rPr>
          <w:rFonts w:ascii="Arial" w:eastAsiaTheme="minorHAnsi" w:hAnsi="Arial" w:cs="Arial"/>
          <w:lang w:val="es-ES_tradnl" w:eastAsia="en-US"/>
        </w:rPr>
        <w:t xml:space="preserve">en contra de </w:t>
      </w:r>
      <w:r w:rsidR="004637D5" w:rsidRPr="004B54C0">
        <w:rPr>
          <w:rFonts w:ascii="Arial" w:eastAsiaTheme="minorHAnsi" w:hAnsi="Arial" w:cs="Arial"/>
          <w:lang w:val="es-ES_tradnl" w:eastAsia="en-US"/>
        </w:rPr>
        <w:t xml:space="preserve">la </w:t>
      </w:r>
      <w:r w:rsidR="008B79DB" w:rsidRPr="004B54C0">
        <w:rPr>
          <w:rFonts w:ascii="Arial" w:eastAsiaTheme="minorHAnsi" w:hAnsi="Arial" w:cs="Arial"/>
          <w:b/>
          <w:lang w:eastAsia="en-US"/>
        </w:rPr>
        <w:t>Corporación  Social  Deportiva  y  Cultural de Pereira</w:t>
      </w:r>
      <w:r w:rsidR="008B79DB" w:rsidRPr="004B54C0">
        <w:rPr>
          <w:rFonts w:ascii="Arial" w:eastAsiaTheme="minorHAnsi" w:hAnsi="Arial" w:cs="Arial"/>
          <w:b/>
          <w:lang w:val="es-ES_tradnl" w:eastAsia="en-US"/>
        </w:rPr>
        <w:t xml:space="preserve"> </w:t>
      </w:r>
      <w:r w:rsidR="002D2C55" w:rsidRPr="004B54C0">
        <w:rPr>
          <w:rFonts w:ascii="Arial" w:eastAsiaTheme="minorHAnsi" w:hAnsi="Arial" w:cs="Arial"/>
          <w:b/>
          <w:lang w:val="es-ES_tradnl" w:eastAsia="en-US"/>
        </w:rPr>
        <w:t>–</w:t>
      </w:r>
      <w:r w:rsidR="008B79DB" w:rsidRPr="004B54C0">
        <w:rPr>
          <w:rFonts w:ascii="Arial" w:eastAsiaTheme="minorHAnsi" w:hAnsi="Arial" w:cs="Arial"/>
          <w:b/>
          <w:lang w:val="es-ES_tradnl" w:eastAsia="en-US"/>
        </w:rPr>
        <w:t xml:space="preserve"> </w:t>
      </w:r>
      <w:proofErr w:type="spellStart"/>
      <w:r w:rsidR="008B79DB" w:rsidRPr="004B54C0">
        <w:rPr>
          <w:rFonts w:ascii="Arial" w:eastAsiaTheme="minorHAnsi" w:hAnsi="Arial" w:cs="Arial"/>
          <w:b/>
          <w:lang w:val="es-ES_tradnl" w:eastAsia="en-US"/>
        </w:rPr>
        <w:t>Corpereira</w:t>
      </w:r>
      <w:proofErr w:type="spellEnd"/>
      <w:r w:rsidR="002D2C55" w:rsidRPr="004B54C0">
        <w:rPr>
          <w:rFonts w:ascii="Arial" w:eastAsiaTheme="minorHAnsi" w:hAnsi="Arial" w:cs="Arial"/>
          <w:bCs/>
          <w:lang w:val="es-ES_tradnl" w:eastAsia="en-US"/>
        </w:rPr>
        <w:t>.</w:t>
      </w:r>
    </w:p>
    <w:p w14:paraId="56B5A21C" w14:textId="416A4068" w:rsidR="009B6457" w:rsidRDefault="009B6457" w:rsidP="005F7603">
      <w:pPr>
        <w:spacing w:line="276" w:lineRule="auto"/>
        <w:ind w:firstLine="708"/>
        <w:jc w:val="both"/>
        <w:rPr>
          <w:rFonts w:ascii="Arial" w:eastAsiaTheme="minorHAnsi" w:hAnsi="Arial" w:cs="Arial"/>
          <w:b/>
          <w:bCs/>
          <w:lang w:val="es-ES_tradnl" w:eastAsia="en-US"/>
        </w:rPr>
      </w:pPr>
    </w:p>
    <w:p w14:paraId="2435BADD" w14:textId="77777777" w:rsidR="004B54C0" w:rsidRPr="004B54C0" w:rsidRDefault="004B54C0" w:rsidP="005F7603">
      <w:pPr>
        <w:spacing w:line="276" w:lineRule="auto"/>
        <w:ind w:firstLine="708"/>
        <w:jc w:val="both"/>
        <w:rPr>
          <w:rFonts w:ascii="Arial" w:eastAsiaTheme="minorHAnsi" w:hAnsi="Arial" w:cs="Arial"/>
          <w:b/>
          <w:bCs/>
          <w:lang w:val="es-ES_tradnl" w:eastAsia="en-US"/>
        </w:rPr>
      </w:pPr>
    </w:p>
    <w:p w14:paraId="7E77E807" w14:textId="77777777" w:rsidR="00C43F4A" w:rsidRPr="004B54C0" w:rsidRDefault="00C43F4A" w:rsidP="005F7603">
      <w:pPr>
        <w:spacing w:line="276" w:lineRule="auto"/>
        <w:jc w:val="center"/>
        <w:rPr>
          <w:rFonts w:ascii="Arial" w:eastAsiaTheme="minorHAnsi" w:hAnsi="Arial" w:cs="Arial"/>
          <w:b/>
          <w:bCs/>
          <w:lang w:val="es-CO" w:eastAsia="en-US"/>
        </w:rPr>
      </w:pPr>
      <w:r w:rsidRPr="004B54C0">
        <w:rPr>
          <w:rFonts w:ascii="Arial" w:eastAsiaTheme="minorHAnsi" w:hAnsi="Arial" w:cs="Arial"/>
          <w:b/>
          <w:bCs/>
          <w:lang w:val="es-CO" w:eastAsia="en-US"/>
        </w:rPr>
        <w:t>PUNTO A TRATAR</w:t>
      </w:r>
    </w:p>
    <w:p w14:paraId="364CE43D" w14:textId="77777777" w:rsidR="00C01C23" w:rsidRPr="004B54C0" w:rsidRDefault="00C01C23" w:rsidP="005F7603">
      <w:pPr>
        <w:spacing w:line="276" w:lineRule="auto"/>
        <w:ind w:firstLine="708"/>
        <w:jc w:val="both"/>
        <w:rPr>
          <w:rFonts w:ascii="Arial" w:eastAsiaTheme="minorHAnsi" w:hAnsi="Arial" w:cs="Arial"/>
          <w:lang w:val="es-CO" w:eastAsia="en-US"/>
        </w:rPr>
      </w:pPr>
    </w:p>
    <w:p w14:paraId="7019EDE3" w14:textId="725DE3D0" w:rsidR="00C43F4A" w:rsidRPr="004B54C0" w:rsidRDefault="00C43F4A" w:rsidP="005F7603">
      <w:pPr>
        <w:spacing w:line="276" w:lineRule="auto"/>
        <w:ind w:firstLine="708"/>
        <w:jc w:val="both"/>
        <w:rPr>
          <w:rFonts w:ascii="Arial" w:eastAsiaTheme="minorHAnsi" w:hAnsi="Arial" w:cs="Arial"/>
          <w:lang w:val="es-CO" w:eastAsia="en-US"/>
        </w:rPr>
      </w:pPr>
      <w:r w:rsidRPr="004B54C0">
        <w:rPr>
          <w:rFonts w:ascii="Arial" w:eastAsiaTheme="minorHAnsi" w:hAnsi="Arial" w:cs="Arial"/>
          <w:lang w:val="es-CO" w:eastAsia="en-US"/>
        </w:rPr>
        <w:t xml:space="preserve">Por medio de esta providencia procede la Sala a resolver el recurso de apelación promovido por </w:t>
      </w:r>
      <w:r w:rsidR="0064697B" w:rsidRPr="004B54C0">
        <w:rPr>
          <w:rFonts w:ascii="Arial" w:eastAsiaTheme="minorHAnsi" w:hAnsi="Arial" w:cs="Arial"/>
          <w:lang w:val="es-CO" w:eastAsia="en-US"/>
        </w:rPr>
        <w:t xml:space="preserve">el </w:t>
      </w:r>
      <w:r w:rsidR="00DA5567" w:rsidRPr="004B54C0">
        <w:rPr>
          <w:rFonts w:ascii="Arial" w:eastAsiaTheme="minorHAnsi" w:hAnsi="Arial" w:cs="Arial"/>
          <w:lang w:val="es-CO" w:eastAsia="en-US"/>
        </w:rPr>
        <w:t xml:space="preserve">demandante </w:t>
      </w:r>
      <w:r w:rsidRPr="004B54C0">
        <w:rPr>
          <w:rFonts w:ascii="Arial" w:eastAsiaTheme="minorHAnsi" w:hAnsi="Arial" w:cs="Arial"/>
          <w:lang w:val="es-CO" w:eastAsia="en-US"/>
        </w:rPr>
        <w:t xml:space="preserve">en contra del auto del </w:t>
      </w:r>
      <w:r w:rsidR="00C71A3F" w:rsidRPr="004B54C0">
        <w:rPr>
          <w:rFonts w:ascii="Arial" w:eastAsiaTheme="minorHAnsi" w:hAnsi="Arial" w:cs="Arial"/>
          <w:lang w:val="es-CO" w:eastAsia="en-US"/>
        </w:rPr>
        <w:t>22</w:t>
      </w:r>
      <w:r w:rsidRPr="004B54C0">
        <w:rPr>
          <w:rFonts w:ascii="Arial" w:eastAsiaTheme="minorHAnsi" w:hAnsi="Arial" w:cs="Arial"/>
          <w:bCs/>
          <w:lang w:val="es-CO" w:eastAsia="en-US"/>
        </w:rPr>
        <w:t xml:space="preserve"> de </w:t>
      </w:r>
      <w:r w:rsidR="00C71A3F" w:rsidRPr="004B54C0">
        <w:rPr>
          <w:rFonts w:ascii="Arial" w:eastAsiaTheme="minorHAnsi" w:hAnsi="Arial" w:cs="Arial"/>
          <w:bCs/>
          <w:lang w:val="es-CO" w:eastAsia="en-US"/>
        </w:rPr>
        <w:t>septiembre</w:t>
      </w:r>
      <w:r w:rsidR="00C01C23" w:rsidRPr="004B54C0">
        <w:rPr>
          <w:rFonts w:ascii="Arial" w:eastAsiaTheme="minorHAnsi" w:hAnsi="Arial" w:cs="Arial"/>
          <w:bCs/>
          <w:lang w:val="es-CO" w:eastAsia="en-US"/>
        </w:rPr>
        <w:t xml:space="preserve"> </w:t>
      </w:r>
      <w:r w:rsidRPr="004B54C0">
        <w:rPr>
          <w:rFonts w:ascii="Arial" w:eastAsiaTheme="minorHAnsi" w:hAnsi="Arial" w:cs="Arial"/>
          <w:bCs/>
          <w:lang w:val="es-CO" w:eastAsia="en-US"/>
        </w:rPr>
        <w:t>de 2021</w:t>
      </w:r>
      <w:r w:rsidRPr="004B54C0">
        <w:rPr>
          <w:rFonts w:ascii="Arial" w:eastAsiaTheme="minorHAnsi" w:hAnsi="Arial" w:cs="Arial"/>
          <w:lang w:val="es-CO" w:eastAsia="en-US"/>
        </w:rPr>
        <w:t xml:space="preserve">, por medio del cual el despacho de conocimiento </w:t>
      </w:r>
      <w:r w:rsidR="0064697B" w:rsidRPr="004B54C0">
        <w:rPr>
          <w:rFonts w:ascii="Arial" w:eastAsiaTheme="minorHAnsi" w:hAnsi="Arial" w:cs="Arial"/>
          <w:lang w:val="es-CO" w:eastAsia="en-US"/>
        </w:rPr>
        <w:t xml:space="preserve">aprobó </w:t>
      </w:r>
      <w:r w:rsidRPr="004B54C0">
        <w:rPr>
          <w:rFonts w:ascii="Arial" w:eastAsiaTheme="minorHAnsi" w:hAnsi="Arial" w:cs="Arial"/>
          <w:lang w:val="es-CO" w:eastAsia="en-US"/>
        </w:rPr>
        <w:t xml:space="preserve">la </w:t>
      </w:r>
      <w:r w:rsidR="0064697B" w:rsidRPr="004B54C0">
        <w:rPr>
          <w:rFonts w:ascii="Arial" w:eastAsiaTheme="minorHAnsi" w:hAnsi="Arial" w:cs="Arial"/>
          <w:lang w:val="es-CO" w:eastAsia="en-US"/>
        </w:rPr>
        <w:t>liquidación de las costas procesales</w:t>
      </w:r>
      <w:r w:rsidRPr="004B54C0">
        <w:rPr>
          <w:rFonts w:ascii="Arial" w:eastAsiaTheme="minorHAnsi" w:hAnsi="Arial" w:cs="Arial"/>
          <w:lang w:val="es-CO" w:eastAsia="en-US"/>
        </w:rPr>
        <w:t>. Para ello se tiene en cuenta lo siguiente: </w:t>
      </w:r>
    </w:p>
    <w:p w14:paraId="5E1B1901" w14:textId="77777777" w:rsidR="005F34BE" w:rsidRPr="004B54C0" w:rsidRDefault="005F34BE" w:rsidP="005F7603">
      <w:pPr>
        <w:spacing w:line="276" w:lineRule="auto"/>
        <w:ind w:firstLine="708"/>
        <w:rPr>
          <w:rFonts w:ascii="Arial" w:hAnsi="Arial" w:cs="Arial"/>
          <w:b/>
          <w:bCs/>
        </w:rPr>
      </w:pPr>
    </w:p>
    <w:p w14:paraId="720A10B9" w14:textId="77777777" w:rsidR="0064697B" w:rsidRPr="004B54C0" w:rsidRDefault="0064697B" w:rsidP="005F7603">
      <w:pPr>
        <w:pStyle w:val="Prrafodelista"/>
        <w:numPr>
          <w:ilvl w:val="0"/>
          <w:numId w:val="7"/>
        </w:numPr>
        <w:tabs>
          <w:tab w:val="left" w:pos="284"/>
        </w:tabs>
        <w:spacing w:line="276" w:lineRule="auto"/>
        <w:jc w:val="center"/>
        <w:rPr>
          <w:rFonts w:cs="Arial"/>
          <w:b/>
          <w:bCs/>
        </w:rPr>
      </w:pPr>
      <w:r w:rsidRPr="004B54C0">
        <w:rPr>
          <w:rFonts w:cs="Arial"/>
          <w:b/>
          <w:bCs/>
        </w:rPr>
        <w:t>Antecedentes Procesales</w:t>
      </w:r>
    </w:p>
    <w:p w14:paraId="0730843E" w14:textId="77777777" w:rsidR="0064697B" w:rsidRPr="004B54C0" w:rsidRDefault="0064697B" w:rsidP="005F7603">
      <w:pPr>
        <w:tabs>
          <w:tab w:val="left" w:pos="284"/>
        </w:tabs>
        <w:spacing w:line="276" w:lineRule="auto"/>
        <w:rPr>
          <w:rFonts w:ascii="Arial" w:hAnsi="Arial" w:cs="Arial"/>
          <w:b/>
          <w:bCs/>
        </w:rPr>
      </w:pPr>
      <w:r w:rsidRPr="004B54C0">
        <w:rPr>
          <w:rFonts w:ascii="Arial" w:hAnsi="Arial" w:cs="Arial"/>
          <w:b/>
          <w:bCs/>
        </w:rPr>
        <w:tab/>
      </w:r>
    </w:p>
    <w:p w14:paraId="135D396F" w14:textId="4B0051BD" w:rsidR="0025367B" w:rsidRPr="004B54C0" w:rsidRDefault="0064697B" w:rsidP="005F7603">
      <w:pPr>
        <w:spacing w:line="276" w:lineRule="auto"/>
        <w:ind w:firstLine="708"/>
        <w:jc w:val="both"/>
        <w:rPr>
          <w:rFonts w:ascii="Arial" w:hAnsi="Arial" w:cs="Arial"/>
          <w:lang w:val="es-CO"/>
        </w:rPr>
      </w:pPr>
      <w:r w:rsidRPr="004B54C0">
        <w:rPr>
          <w:rFonts w:ascii="Arial" w:hAnsi="Arial" w:cs="Arial"/>
        </w:rPr>
        <w:t xml:space="preserve">Para mejor proveer conviene indicar que </w:t>
      </w:r>
      <w:r w:rsidR="00C71A3F" w:rsidRPr="004B54C0">
        <w:rPr>
          <w:rFonts w:ascii="Arial" w:hAnsi="Arial" w:cs="Arial"/>
        </w:rPr>
        <w:t xml:space="preserve">mediante sentencia del 13 de mayo de 2021 esta Corporación confirmó el fallo emitido </w:t>
      </w:r>
      <w:r w:rsidR="00B3147F" w:rsidRPr="004B54C0">
        <w:rPr>
          <w:rFonts w:ascii="Arial" w:hAnsi="Arial" w:cs="Arial"/>
        </w:rPr>
        <w:t xml:space="preserve">en primera instancia </w:t>
      </w:r>
      <w:r w:rsidR="00C71A3F" w:rsidRPr="004B54C0">
        <w:rPr>
          <w:rFonts w:ascii="Arial" w:hAnsi="Arial" w:cs="Arial"/>
        </w:rPr>
        <w:t>el 25 de febrero de 2020</w:t>
      </w:r>
      <w:r w:rsidR="00B3147F" w:rsidRPr="004B54C0">
        <w:rPr>
          <w:rFonts w:ascii="Arial" w:hAnsi="Arial" w:cs="Arial"/>
        </w:rPr>
        <w:t xml:space="preserve">, por medio del cual el juzgado de </w:t>
      </w:r>
      <w:r w:rsidR="00606E47" w:rsidRPr="004B54C0">
        <w:rPr>
          <w:rFonts w:ascii="Arial" w:hAnsi="Arial" w:cs="Arial"/>
        </w:rPr>
        <w:t xml:space="preserve">primer grado </w:t>
      </w:r>
      <w:r w:rsidR="00B3147F" w:rsidRPr="004B54C0">
        <w:rPr>
          <w:rFonts w:ascii="Arial" w:hAnsi="Arial" w:cs="Arial"/>
          <w:lang w:val="es-CO"/>
        </w:rPr>
        <w:t xml:space="preserve">declaró  la  existencia  del contrato de prestación profesionales entre el abogado demandante y </w:t>
      </w:r>
      <w:proofErr w:type="spellStart"/>
      <w:r w:rsidR="00B3147F" w:rsidRPr="004B54C0">
        <w:rPr>
          <w:rFonts w:ascii="Arial" w:hAnsi="Arial" w:cs="Arial"/>
          <w:lang w:val="es-CO"/>
        </w:rPr>
        <w:t>Corpereira</w:t>
      </w:r>
      <w:proofErr w:type="spellEnd"/>
      <w:r w:rsidR="001455C0" w:rsidRPr="004B54C0">
        <w:rPr>
          <w:rFonts w:ascii="Arial" w:hAnsi="Arial" w:cs="Arial"/>
          <w:lang w:val="es-CO"/>
        </w:rPr>
        <w:t xml:space="preserve">; por lo que condenó a esta última </w:t>
      </w:r>
      <w:r w:rsidR="00B3147F" w:rsidRPr="004B54C0">
        <w:rPr>
          <w:rFonts w:ascii="Arial" w:hAnsi="Arial" w:cs="Arial"/>
          <w:lang w:val="es-CO"/>
        </w:rPr>
        <w:t>al reconocimiento y pago de honorarios</w:t>
      </w:r>
      <w:r w:rsidR="001455C0" w:rsidRPr="004B54C0">
        <w:rPr>
          <w:rFonts w:ascii="Arial" w:hAnsi="Arial" w:cs="Arial"/>
          <w:lang w:val="es-CO"/>
        </w:rPr>
        <w:t xml:space="preserve"> </w:t>
      </w:r>
      <w:r w:rsidR="00B3147F" w:rsidRPr="004B54C0">
        <w:rPr>
          <w:rFonts w:ascii="Arial" w:hAnsi="Arial" w:cs="Arial"/>
          <w:lang w:val="es-CO"/>
        </w:rPr>
        <w:t>indexados</w:t>
      </w:r>
      <w:r w:rsidR="001455C0" w:rsidRPr="004B54C0">
        <w:rPr>
          <w:rFonts w:ascii="Arial" w:hAnsi="Arial" w:cs="Arial"/>
          <w:lang w:val="es-CO"/>
        </w:rPr>
        <w:t xml:space="preserve"> </w:t>
      </w:r>
      <w:r w:rsidR="00B3147F" w:rsidRPr="004B54C0">
        <w:rPr>
          <w:rFonts w:ascii="Arial" w:hAnsi="Arial" w:cs="Arial"/>
          <w:lang w:val="es-CO"/>
        </w:rPr>
        <w:t>por valor de $3.000.000</w:t>
      </w:r>
      <w:r w:rsidR="001455C0" w:rsidRPr="004B54C0">
        <w:rPr>
          <w:rFonts w:ascii="Arial" w:hAnsi="Arial" w:cs="Arial"/>
          <w:lang w:val="es-CO"/>
        </w:rPr>
        <w:t>, así como al pago de las costas procesales en un 80% de las causadas.</w:t>
      </w:r>
      <w:r w:rsidR="0025367B" w:rsidRPr="004B54C0">
        <w:rPr>
          <w:rFonts w:ascii="Arial" w:hAnsi="Arial" w:cs="Arial"/>
          <w:lang w:val="es-CO"/>
        </w:rPr>
        <w:t xml:space="preserve"> En esa misma dirección, negó los pedidos de la demanda de reconvención interpuesta por </w:t>
      </w:r>
      <w:proofErr w:type="spellStart"/>
      <w:r w:rsidR="0025367B" w:rsidRPr="004B54C0">
        <w:rPr>
          <w:rFonts w:ascii="Arial" w:hAnsi="Arial" w:cs="Arial"/>
          <w:lang w:val="es-CO"/>
        </w:rPr>
        <w:t>Corpereira</w:t>
      </w:r>
      <w:proofErr w:type="spellEnd"/>
      <w:r w:rsidR="0025367B" w:rsidRPr="004B54C0">
        <w:rPr>
          <w:rFonts w:ascii="Arial" w:hAnsi="Arial" w:cs="Arial"/>
          <w:lang w:val="es-CO"/>
        </w:rPr>
        <w:t>.</w:t>
      </w:r>
    </w:p>
    <w:p w14:paraId="5DEEC9B0" w14:textId="77777777" w:rsidR="0025367B" w:rsidRPr="004B54C0" w:rsidRDefault="0025367B" w:rsidP="005F7603">
      <w:pPr>
        <w:spacing w:line="276" w:lineRule="auto"/>
        <w:ind w:firstLine="708"/>
        <w:jc w:val="both"/>
        <w:rPr>
          <w:rFonts w:ascii="Arial" w:hAnsi="Arial" w:cs="Arial"/>
          <w:lang w:val="es-CO"/>
        </w:rPr>
      </w:pPr>
    </w:p>
    <w:p w14:paraId="77C67108" w14:textId="7A710C38" w:rsidR="001455C0" w:rsidRPr="004B54C0" w:rsidRDefault="001455C0" w:rsidP="005F7603">
      <w:pPr>
        <w:spacing w:line="276" w:lineRule="auto"/>
        <w:ind w:firstLine="708"/>
        <w:jc w:val="both"/>
        <w:rPr>
          <w:rFonts w:ascii="Arial" w:hAnsi="Arial" w:cs="Arial"/>
          <w:lang w:val="es-CO"/>
        </w:rPr>
      </w:pPr>
      <w:r w:rsidRPr="004B54C0">
        <w:rPr>
          <w:rFonts w:ascii="Arial" w:hAnsi="Arial" w:cs="Arial"/>
          <w:lang w:val="es-CO"/>
        </w:rPr>
        <w:t xml:space="preserve"> En sede de apelaciones no hubo condena por este concepto en razón a que no prosperaron las alzadas interpuestas por las partes en contienda.</w:t>
      </w:r>
    </w:p>
    <w:p w14:paraId="69D09B3B" w14:textId="77777777" w:rsidR="00A9040C" w:rsidRPr="004B54C0" w:rsidRDefault="00A9040C" w:rsidP="005B7F24">
      <w:pPr>
        <w:spacing w:line="276" w:lineRule="auto"/>
        <w:rPr>
          <w:rFonts w:ascii="Arial" w:hAnsi="Arial" w:cs="Arial"/>
        </w:rPr>
      </w:pPr>
    </w:p>
    <w:p w14:paraId="0C002898" w14:textId="77777777" w:rsidR="0064697B" w:rsidRPr="004B54C0" w:rsidRDefault="0064697B" w:rsidP="005F7603">
      <w:pPr>
        <w:pStyle w:val="Prrafodelista"/>
        <w:numPr>
          <w:ilvl w:val="0"/>
          <w:numId w:val="7"/>
        </w:numPr>
        <w:tabs>
          <w:tab w:val="left" w:pos="284"/>
        </w:tabs>
        <w:spacing w:line="276" w:lineRule="auto"/>
        <w:jc w:val="center"/>
        <w:rPr>
          <w:rFonts w:cs="Arial"/>
          <w:b/>
          <w:bCs/>
        </w:rPr>
      </w:pPr>
      <w:r w:rsidRPr="004B54C0">
        <w:rPr>
          <w:rFonts w:cs="Arial"/>
          <w:b/>
          <w:bCs/>
        </w:rPr>
        <w:t>Auto objeto de apelación</w:t>
      </w:r>
    </w:p>
    <w:p w14:paraId="7D22101A" w14:textId="77777777" w:rsidR="0064697B" w:rsidRPr="004B54C0" w:rsidRDefault="0064697B" w:rsidP="005F7603">
      <w:pPr>
        <w:spacing w:line="276" w:lineRule="auto"/>
        <w:rPr>
          <w:rFonts w:ascii="Arial" w:hAnsi="Arial" w:cs="Arial"/>
        </w:rPr>
      </w:pPr>
    </w:p>
    <w:p w14:paraId="1ED0C130" w14:textId="02E006CC" w:rsidR="0064697B" w:rsidRPr="004B54C0" w:rsidRDefault="0064697B" w:rsidP="005F7603">
      <w:pPr>
        <w:spacing w:line="276" w:lineRule="auto"/>
        <w:ind w:firstLine="708"/>
        <w:jc w:val="both"/>
        <w:rPr>
          <w:rFonts w:ascii="Arial" w:hAnsi="Arial" w:cs="Arial"/>
        </w:rPr>
      </w:pPr>
      <w:r w:rsidRPr="004B54C0">
        <w:rPr>
          <w:rFonts w:ascii="Arial" w:hAnsi="Arial" w:cs="Arial"/>
        </w:rPr>
        <w:t>Una vez allegado el expediente al juzgado de origen, mediante auto del</w:t>
      </w:r>
      <w:r w:rsidR="001455C0" w:rsidRPr="004B54C0">
        <w:rPr>
          <w:rFonts w:ascii="Arial" w:hAnsi="Arial" w:cs="Arial"/>
        </w:rPr>
        <w:t xml:space="preserve"> 22 de septiembre de 2021 se</w:t>
      </w:r>
      <w:r w:rsidRPr="004B54C0">
        <w:rPr>
          <w:rFonts w:ascii="Arial" w:hAnsi="Arial" w:cs="Arial"/>
        </w:rPr>
        <w:t xml:space="preserve"> aprobó la liquidación de las costas procesales que realizara la secretaría en el siguiente sentido:</w:t>
      </w:r>
    </w:p>
    <w:p w14:paraId="677163D9" w14:textId="77777777" w:rsidR="00A9040C" w:rsidRPr="004B54C0" w:rsidRDefault="00A9040C" w:rsidP="005F7603">
      <w:pPr>
        <w:spacing w:line="276" w:lineRule="auto"/>
        <w:ind w:firstLine="708"/>
        <w:jc w:val="both"/>
        <w:rPr>
          <w:rFonts w:ascii="Arial" w:hAnsi="Arial" w:cs="Arial"/>
        </w:rPr>
      </w:pPr>
    </w:p>
    <w:p w14:paraId="62E84323" w14:textId="2C2EE0E8" w:rsidR="001455C0" w:rsidRPr="004B54C0" w:rsidRDefault="001455C0" w:rsidP="005F7603">
      <w:pPr>
        <w:spacing w:line="276" w:lineRule="auto"/>
        <w:jc w:val="both"/>
        <w:rPr>
          <w:rFonts w:ascii="Arial" w:hAnsi="Arial" w:cs="Arial"/>
        </w:rPr>
      </w:pPr>
      <w:r w:rsidRPr="004B54C0">
        <w:rPr>
          <w:rFonts w:ascii="Arial" w:hAnsi="Arial" w:cs="Arial"/>
          <w:noProof/>
        </w:rPr>
        <w:drawing>
          <wp:inline distT="0" distB="0" distL="0" distR="0" wp14:anchorId="7093EB00" wp14:editId="47B262DC">
            <wp:extent cx="5740400" cy="17930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083" t="52486" r="27303" b="21073"/>
                    <a:stretch/>
                  </pic:blipFill>
                  <pic:spPr bwMode="auto">
                    <a:xfrm>
                      <a:off x="0" y="0"/>
                      <a:ext cx="5804951" cy="1813202"/>
                    </a:xfrm>
                    <a:prstGeom prst="rect">
                      <a:avLst/>
                    </a:prstGeom>
                    <a:ln>
                      <a:noFill/>
                    </a:ln>
                    <a:extLst>
                      <a:ext uri="{53640926-AAD7-44D8-BBD7-CCE9431645EC}">
                        <a14:shadowObscured xmlns:a14="http://schemas.microsoft.com/office/drawing/2010/main"/>
                      </a:ext>
                    </a:extLst>
                  </pic:spPr>
                </pic:pic>
              </a:graphicData>
            </a:graphic>
          </wp:inline>
        </w:drawing>
      </w:r>
    </w:p>
    <w:p w14:paraId="0565459D" w14:textId="7905832B" w:rsidR="00A9040C" w:rsidRDefault="00A9040C" w:rsidP="005B7F24">
      <w:pPr>
        <w:spacing w:line="276" w:lineRule="auto"/>
        <w:rPr>
          <w:rFonts w:ascii="Arial" w:hAnsi="Arial" w:cs="Arial"/>
        </w:rPr>
      </w:pPr>
    </w:p>
    <w:p w14:paraId="1D94E519" w14:textId="77777777" w:rsidR="0064697B" w:rsidRPr="004B54C0" w:rsidRDefault="0064697B" w:rsidP="005F7603">
      <w:pPr>
        <w:pStyle w:val="Prrafodelista"/>
        <w:numPr>
          <w:ilvl w:val="0"/>
          <w:numId w:val="7"/>
        </w:numPr>
        <w:tabs>
          <w:tab w:val="left" w:pos="284"/>
        </w:tabs>
        <w:spacing w:line="276" w:lineRule="auto"/>
        <w:jc w:val="center"/>
        <w:rPr>
          <w:rFonts w:cs="Arial"/>
          <w:b/>
          <w:bCs/>
        </w:rPr>
      </w:pPr>
      <w:r w:rsidRPr="004B54C0">
        <w:rPr>
          <w:rFonts w:cs="Arial"/>
          <w:b/>
          <w:bCs/>
        </w:rPr>
        <w:t>Recurso de apelación</w:t>
      </w:r>
    </w:p>
    <w:p w14:paraId="7425B3E4" w14:textId="77777777" w:rsidR="0064697B" w:rsidRPr="004B54C0" w:rsidRDefault="0064697B" w:rsidP="005F7603">
      <w:pPr>
        <w:spacing w:line="276" w:lineRule="auto"/>
        <w:ind w:firstLine="708"/>
        <w:rPr>
          <w:rFonts w:ascii="Arial" w:hAnsi="Arial" w:cs="Arial"/>
          <w:lang w:val="es-419"/>
        </w:rPr>
      </w:pPr>
    </w:p>
    <w:p w14:paraId="347FEFFB" w14:textId="192C5B40" w:rsidR="001D4986" w:rsidRPr="004B54C0" w:rsidRDefault="009A2F1E" w:rsidP="005F7603">
      <w:pPr>
        <w:spacing w:line="276" w:lineRule="auto"/>
        <w:ind w:firstLine="708"/>
        <w:jc w:val="both"/>
        <w:rPr>
          <w:rFonts w:ascii="Arial" w:hAnsi="Arial" w:cs="Arial"/>
          <w:shd w:val="clear" w:color="auto" w:fill="FAF9F8"/>
        </w:rPr>
      </w:pPr>
      <w:r w:rsidRPr="004B54C0">
        <w:rPr>
          <w:rFonts w:ascii="Arial" w:hAnsi="Arial" w:cs="Arial"/>
          <w:lang w:val="es-419"/>
        </w:rPr>
        <w:t xml:space="preserve">El </w:t>
      </w:r>
      <w:r w:rsidR="001D4986" w:rsidRPr="004B54C0">
        <w:rPr>
          <w:rFonts w:ascii="Arial" w:hAnsi="Arial" w:cs="Arial"/>
          <w:lang w:val="es-419"/>
        </w:rPr>
        <w:t xml:space="preserve">promotor de la litis </w:t>
      </w:r>
      <w:r w:rsidRPr="004B54C0">
        <w:rPr>
          <w:rFonts w:ascii="Arial" w:hAnsi="Arial" w:cs="Arial"/>
          <w:lang w:val="es-419"/>
        </w:rPr>
        <w:t>atacó la decisión arguyendo que</w:t>
      </w:r>
      <w:r w:rsidR="001D4986" w:rsidRPr="004B54C0">
        <w:rPr>
          <w:rFonts w:ascii="Arial" w:hAnsi="Arial" w:cs="Arial"/>
          <w:lang w:val="es-419"/>
        </w:rPr>
        <w:t xml:space="preserve"> hubo una indebida </w:t>
      </w:r>
      <w:r w:rsidR="001D4986" w:rsidRPr="004B54C0">
        <w:rPr>
          <w:rFonts w:ascii="Arial" w:hAnsi="Arial" w:cs="Arial"/>
        </w:rPr>
        <w:t xml:space="preserve">aplicación de la normatividad que regula la fijación de agencias en derecho, la cual es clara al ordenar que el porcentaje que se fije de las costas debe aplicarse a lo pedido, es decir, a la cuantía de las pretensiones por las cuales se fijó la competencia, más no a la suma concedida en el la sentencia. En ese sentido, como quiera que las pretensiones ascendían a $34.062.177, las costas y agencias en derecho equivalían al 80% de ese valor, esto es, </w:t>
      </w:r>
      <w:r w:rsidR="001D4986" w:rsidRPr="004B54C0">
        <w:rPr>
          <w:rFonts w:ascii="Arial" w:hAnsi="Arial" w:cs="Arial"/>
          <w:shd w:val="clear" w:color="auto" w:fill="FAF9F8"/>
        </w:rPr>
        <w:t>$2.043.730.</w:t>
      </w:r>
    </w:p>
    <w:p w14:paraId="55B5571A" w14:textId="77777777" w:rsidR="00A9040C" w:rsidRPr="004B54C0" w:rsidRDefault="00A9040C" w:rsidP="005F7603">
      <w:pPr>
        <w:spacing w:line="276" w:lineRule="auto"/>
        <w:ind w:firstLine="708"/>
        <w:jc w:val="both"/>
        <w:rPr>
          <w:rFonts w:ascii="Arial" w:hAnsi="Arial" w:cs="Arial"/>
        </w:rPr>
      </w:pPr>
    </w:p>
    <w:p w14:paraId="27E56001" w14:textId="56AEA8A2" w:rsidR="00606E47" w:rsidRPr="004B54C0" w:rsidRDefault="001D4986" w:rsidP="005B7F24">
      <w:pPr>
        <w:spacing w:line="276" w:lineRule="auto"/>
        <w:ind w:firstLine="708"/>
        <w:jc w:val="both"/>
        <w:rPr>
          <w:rFonts w:ascii="Arial" w:hAnsi="Arial" w:cs="Arial"/>
        </w:rPr>
      </w:pPr>
      <w:r w:rsidRPr="004B54C0">
        <w:rPr>
          <w:rFonts w:ascii="Arial" w:hAnsi="Arial" w:cs="Arial"/>
        </w:rPr>
        <w:t xml:space="preserve">Agregó que el despacho omitió liquidar las costas </w:t>
      </w:r>
      <w:r w:rsidR="000E59AF" w:rsidRPr="004B54C0">
        <w:rPr>
          <w:rFonts w:ascii="Arial" w:hAnsi="Arial" w:cs="Arial"/>
        </w:rPr>
        <w:t>derivadas de la demanda de reconvención</w:t>
      </w:r>
      <w:r w:rsidRPr="004B54C0">
        <w:rPr>
          <w:rFonts w:ascii="Arial" w:hAnsi="Arial" w:cs="Arial"/>
        </w:rPr>
        <w:t xml:space="preserve"> propuesta por la </w:t>
      </w:r>
      <w:r w:rsidR="000E59AF" w:rsidRPr="004B54C0">
        <w:rPr>
          <w:rFonts w:ascii="Arial" w:hAnsi="Arial" w:cs="Arial"/>
        </w:rPr>
        <w:t>demandada, en el</w:t>
      </w:r>
      <w:r w:rsidRPr="004B54C0">
        <w:rPr>
          <w:rFonts w:ascii="Arial" w:hAnsi="Arial" w:cs="Arial"/>
        </w:rPr>
        <w:t xml:space="preserve"> cual tuv</w:t>
      </w:r>
      <w:r w:rsidR="0025367B" w:rsidRPr="004B54C0">
        <w:rPr>
          <w:rFonts w:ascii="Arial" w:hAnsi="Arial" w:cs="Arial"/>
        </w:rPr>
        <w:t>o</w:t>
      </w:r>
      <w:r w:rsidRPr="004B54C0">
        <w:rPr>
          <w:rFonts w:ascii="Arial" w:hAnsi="Arial" w:cs="Arial"/>
        </w:rPr>
        <w:t xml:space="preserve"> que defender</w:t>
      </w:r>
      <w:r w:rsidR="0025367B" w:rsidRPr="004B54C0">
        <w:rPr>
          <w:rFonts w:ascii="Arial" w:hAnsi="Arial" w:cs="Arial"/>
        </w:rPr>
        <w:t>se</w:t>
      </w:r>
      <w:r w:rsidRPr="004B54C0">
        <w:rPr>
          <w:rFonts w:ascii="Arial" w:hAnsi="Arial" w:cs="Arial"/>
        </w:rPr>
        <w:t xml:space="preserve">, emplear e invertir tiempo, conocimientos y recursos para no ser condenado al pago de la cláusula penal </w:t>
      </w:r>
      <w:r w:rsidR="00606E47" w:rsidRPr="004B54C0">
        <w:rPr>
          <w:rFonts w:ascii="Arial" w:hAnsi="Arial" w:cs="Arial"/>
        </w:rPr>
        <w:t xml:space="preserve">exigida por </w:t>
      </w:r>
      <w:proofErr w:type="spellStart"/>
      <w:r w:rsidR="00606E47" w:rsidRPr="004B54C0">
        <w:rPr>
          <w:rFonts w:ascii="Arial" w:hAnsi="Arial" w:cs="Arial"/>
        </w:rPr>
        <w:t>Corpereira</w:t>
      </w:r>
      <w:proofErr w:type="spellEnd"/>
      <w:r w:rsidR="00606E47" w:rsidRPr="004B54C0">
        <w:rPr>
          <w:rFonts w:ascii="Arial" w:hAnsi="Arial" w:cs="Arial"/>
        </w:rPr>
        <w:t xml:space="preserve">, siendo </w:t>
      </w:r>
      <w:r w:rsidRPr="004B54C0">
        <w:rPr>
          <w:rFonts w:ascii="Arial" w:hAnsi="Arial" w:cs="Arial"/>
        </w:rPr>
        <w:t>vencedor en dicho proceso</w:t>
      </w:r>
      <w:r w:rsidR="00606E47" w:rsidRPr="004B54C0">
        <w:rPr>
          <w:rFonts w:ascii="Arial" w:hAnsi="Arial" w:cs="Arial"/>
        </w:rPr>
        <w:t>, cuyas agencias en derechos deben tasarse entre $500.000 y $1.500.000, conforme lo establece el Acuerdo PSAA16-10554</w:t>
      </w:r>
    </w:p>
    <w:p w14:paraId="3495787A" w14:textId="2538F8FE" w:rsidR="00A9040C" w:rsidRDefault="00A9040C" w:rsidP="005F7603">
      <w:pPr>
        <w:spacing w:line="276" w:lineRule="auto"/>
        <w:ind w:firstLine="708"/>
        <w:jc w:val="both"/>
        <w:rPr>
          <w:rFonts w:ascii="Arial" w:hAnsi="Arial" w:cs="Arial"/>
        </w:rPr>
      </w:pPr>
    </w:p>
    <w:p w14:paraId="15B4E4F8" w14:textId="77777777" w:rsidR="004B54C0" w:rsidRPr="004B54C0" w:rsidRDefault="004B54C0" w:rsidP="005F7603">
      <w:pPr>
        <w:spacing w:line="276" w:lineRule="auto"/>
        <w:ind w:firstLine="708"/>
        <w:jc w:val="both"/>
        <w:rPr>
          <w:rFonts w:ascii="Arial" w:hAnsi="Arial" w:cs="Arial"/>
        </w:rPr>
      </w:pPr>
    </w:p>
    <w:p w14:paraId="1858FA60" w14:textId="77777777" w:rsidR="0064697B" w:rsidRPr="004B54C0" w:rsidRDefault="0064697B" w:rsidP="005F7603">
      <w:pPr>
        <w:pStyle w:val="Prrafodelista"/>
        <w:numPr>
          <w:ilvl w:val="0"/>
          <w:numId w:val="7"/>
        </w:numPr>
        <w:tabs>
          <w:tab w:val="left" w:pos="284"/>
        </w:tabs>
        <w:spacing w:line="276" w:lineRule="auto"/>
        <w:jc w:val="center"/>
        <w:rPr>
          <w:rFonts w:cs="Arial"/>
          <w:b/>
        </w:rPr>
      </w:pPr>
      <w:r w:rsidRPr="004B54C0">
        <w:rPr>
          <w:rFonts w:cs="Arial"/>
          <w:b/>
          <w:bCs/>
        </w:rPr>
        <w:t>Alegatos</w:t>
      </w:r>
      <w:r w:rsidRPr="004B54C0">
        <w:rPr>
          <w:rStyle w:val="normaltextrun"/>
          <w:rFonts w:cs="Arial"/>
          <w:b/>
          <w:bCs/>
        </w:rPr>
        <w:t xml:space="preserve"> de Conclusión</w:t>
      </w:r>
    </w:p>
    <w:p w14:paraId="2889F949" w14:textId="77777777" w:rsidR="0064697B" w:rsidRPr="004B54C0" w:rsidRDefault="0064697B" w:rsidP="005F7603">
      <w:pPr>
        <w:pStyle w:val="paragraph"/>
        <w:spacing w:before="0" w:beforeAutospacing="0" w:after="0" w:afterAutospacing="0" w:line="276" w:lineRule="auto"/>
        <w:jc w:val="center"/>
        <w:textAlignment w:val="baseline"/>
        <w:rPr>
          <w:rFonts w:ascii="Arial" w:hAnsi="Arial" w:cs="Arial"/>
        </w:rPr>
      </w:pPr>
      <w:r w:rsidRPr="004B54C0">
        <w:rPr>
          <w:rStyle w:val="eop"/>
          <w:rFonts w:ascii="Arial" w:hAnsi="Arial" w:cs="Arial"/>
        </w:rPr>
        <w:t> </w:t>
      </w:r>
    </w:p>
    <w:p w14:paraId="502D3924" w14:textId="0D75491D" w:rsidR="0064697B" w:rsidRPr="004B54C0" w:rsidRDefault="0064697B" w:rsidP="005F7603">
      <w:pPr>
        <w:spacing w:line="276" w:lineRule="auto"/>
        <w:ind w:firstLine="708"/>
        <w:jc w:val="both"/>
        <w:rPr>
          <w:rStyle w:val="normaltextrun"/>
          <w:rFonts w:ascii="Arial" w:hAnsi="Arial" w:cs="Arial"/>
          <w:color w:val="000000"/>
        </w:rPr>
      </w:pPr>
      <w:r w:rsidRPr="004B54C0">
        <w:rPr>
          <w:rStyle w:val="normaltextrun"/>
          <w:rFonts w:ascii="Arial" w:hAnsi="Arial" w:cs="Arial"/>
          <w:color w:val="000000"/>
        </w:rPr>
        <w:t>Tal como se indic</w:t>
      </w:r>
      <w:r w:rsidR="005F34BE" w:rsidRPr="004B54C0">
        <w:rPr>
          <w:rStyle w:val="normaltextrun"/>
          <w:rFonts w:ascii="Arial" w:hAnsi="Arial" w:cs="Arial"/>
          <w:color w:val="000000"/>
        </w:rPr>
        <w:t>ó</w:t>
      </w:r>
      <w:r w:rsidRPr="004B54C0">
        <w:rPr>
          <w:rStyle w:val="normaltextrun"/>
          <w:rFonts w:ascii="Arial" w:hAnsi="Arial" w:cs="Arial"/>
          <w:color w:val="000000"/>
        </w:rPr>
        <w:t xml:space="preserve"> en la constancia secretarial que antecede, ninguna de las partes allegó alegatos de conclusión dentro del término concedido para tal efecto. </w:t>
      </w:r>
    </w:p>
    <w:p w14:paraId="32D4D070" w14:textId="57C0B683" w:rsidR="00A9040C" w:rsidRDefault="00A9040C" w:rsidP="00432574">
      <w:pPr>
        <w:spacing w:line="276" w:lineRule="auto"/>
        <w:rPr>
          <w:rFonts w:ascii="Arial" w:hAnsi="Arial" w:cs="Arial"/>
        </w:rPr>
      </w:pPr>
    </w:p>
    <w:p w14:paraId="1726B72E" w14:textId="77777777" w:rsidR="004B54C0" w:rsidRPr="004B54C0" w:rsidRDefault="004B54C0" w:rsidP="00432574">
      <w:pPr>
        <w:spacing w:line="276" w:lineRule="auto"/>
        <w:rPr>
          <w:rFonts w:ascii="Arial" w:hAnsi="Arial" w:cs="Arial"/>
        </w:rPr>
      </w:pPr>
    </w:p>
    <w:p w14:paraId="01F1E330" w14:textId="77777777" w:rsidR="0064697B" w:rsidRPr="004B54C0" w:rsidRDefault="0064697B" w:rsidP="005F7603">
      <w:pPr>
        <w:pStyle w:val="Prrafodelista"/>
        <w:numPr>
          <w:ilvl w:val="0"/>
          <w:numId w:val="7"/>
        </w:numPr>
        <w:tabs>
          <w:tab w:val="left" w:pos="284"/>
        </w:tabs>
        <w:spacing w:line="276" w:lineRule="auto"/>
        <w:jc w:val="center"/>
        <w:rPr>
          <w:rFonts w:cs="Arial"/>
          <w:b/>
          <w:bCs/>
        </w:rPr>
      </w:pPr>
      <w:r w:rsidRPr="004B54C0">
        <w:rPr>
          <w:rFonts w:cs="Arial"/>
          <w:b/>
          <w:bCs/>
        </w:rPr>
        <w:t>Problema jurídico por resolver</w:t>
      </w:r>
    </w:p>
    <w:p w14:paraId="37A557B8" w14:textId="77777777" w:rsidR="0064697B" w:rsidRPr="004B54C0" w:rsidRDefault="0064697B" w:rsidP="005F7603">
      <w:pPr>
        <w:spacing w:line="276" w:lineRule="auto"/>
        <w:ind w:firstLine="708"/>
        <w:rPr>
          <w:rFonts w:ascii="Arial" w:hAnsi="Arial" w:cs="Arial"/>
          <w:lang w:val="es-419"/>
        </w:rPr>
      </w:pPr>
    </w:p>
    <w:p w14:paraId="5D22F8EC" w14:textId="77777777" w:rsidR="008F4962" w:rsidRPr="004B54C0" w:rsidRDefault="008F4962" w:rsidP="005F7603">
      <w:pPr>
        <w:spacing w:line="276" w:lineRule="auto"/>
        <w:ind w:firstLine="561"/>
        <w:jc w:val="both"/>
        <w:rPr>
          <w:rFonts w:ascii="Arial" w:hAnsi="Arial" w:cs="Arial"/>
          <w:color w:val="000000"/>
          <w:spacing w:val="2"/>
        </w:rPr>
      </w:pPr>
      <w:r w:rsidRPr="004B54C0">
        <w:rPr>
          <w:rFonts w:ascii="Arial" w:hAnsi="Arial" w:cs="Arial"/>
        </w:rPr>
        <w:t>El</w:t>
      </w:r>
      <w:r w:rsidRPr="004B54C0">
        <w:rPr>
          <w:rFonts w:ascii="Arial" w:hAnsi="Arial" w:cs="Arial"/>
          <w:color w:val="000000"/>
          <w:spacing w:val="2"/>
        </w:rPr>
        <w:t xml:space="preserve"> asunto bajo estudio plantea a la Sala el siguiente problema jurídico:</w:t>
      </w:r>
    </w:p>
    <w:p w14:paraId="21B466BA" w14:textId="77777777" w:rsidR="008F4962" w:rsidRPr="004B54C0" w:rsidRDefault="008F4962" w:rsidP="005F7603">
      <w:pPr>
        <w:pStyle w:val="Textoindependiente"/>
        <w:spacing w:after="0" w:line="276" w:lineRule="auto"/>
        <w:ind w:firstLine="600"/>
        <w:jc w:val="both"/>
        <w:rPr>
          <w:rFonts w:ascii="Arial" w:hAnsi="Arial" w:cs="Arial"/>
          <w:color w:val="000000"/>
          <w:spacing w:val="2"/>
        </w:rPr>
      </w:pPr>
    </w:p>
    <w:p w14:paraId="20D5C41D" w14:textId="77777777" w:rsidR="00AD5496" w:rsidRPr="004B54C0" w:rsidRDefault="0076513F" w:rsidP="005F7603">
      <w:pPr>
        <w:autoSpaceDE w:val="0"/>
        <w:autoSpaceDN w:val="0"/>
        <w:adjustRightInd w:val="0"/>
        <w:spacing w:line="276" w:lineRule="auto"/>
        <w:ind w:left="561"/>
        <w:jc w:val="both"/>
        <w:rPr>
          <w:rFonts w:ascii="Arial" w:hAnsi="Arial" w:cs="Arial"/>
          <w:color w:val="000000"/>
        </w:rPr>
      </w:pPr>
      <w:r w:rsidRPr="004B54C0">
        <w:rPr>
          <w:rFonts w:ascii="Arial" w:hAnsi="Arial" w:cs="Arial"/>
          <w:color w:val="000000"/>
        </w:rPr>
        <w:t>¿</w:t>
      </w:r>
      <w:r w:rsidR="00AD5496" w:rsidRPr="004B54C0">
        <w:rPr>
          <w:rFonts w:ascii="Arial" w:hAnsi="Arial" w:cs="Arial"/>
          <w:color w:val="000000"/>
        </w:rPr>
        <w:t xml:space="preserve">Las agencias en derecho fijadas en primera instancia, a favor de la parte demandante, se establecieron teniendo en cuenta los parámetros señalados por el </w:t>
      </w:r>
      <w:r w:rsidR="0064697B" w:rsidRPr="004B54C0">
        <w:rPr>
          <w:rFonts w:ascii="Arial" w:hAnsi="Arial" w:cs="Arial"/>
          <w:color w:val="000000"/>
        </w:rPr>
        <w:t>Acuerdo PSAA16 –10554 de 2016</w:t>
      </w:r>
      <w:r w:rsidR="00AD5496" w:rsidRPr="004B54C0">
        <w:rPr>
          <w:rFonts w:ascii="Arial" w:hAnsi="Arial" w:cs="Arial"/>
          <w:color w:val="000000"/>
        </w:rPr>
        <w:t>?</w:t>
      </w:r>
    </w:p>
    <w:p w14:paraId="11A2C916" w14:textId="294D3347" w:rsidR="005F34BE" w:rsidRPr="004B54C0" w:rsidRDefault="005F34BE" w:rsidP="005F7603">
      <w:pPr>
        <w:autoSpaceDE w:val="0"/>
        <w:autoSpaceDN w:val="0"/>
        <w:adjustRightInd w:val="0"/>
        <w:spacing w:line="276" w:lineRule="auto"/>
        <w:jc w:val="both"/>
        <w:rPr>
          <w:rFonts w:ascii="Arial" w:hAnsi="Arial" w:cs="Arial"/>
          <w:color w:val="000000"/>
        </w:rPr>
      </w:pPr>
    </w:p>
    <w:p w14:paraId="11B4F56D" w14:textId="77777777" w:rsidR="00A9040C" w:rsidRPr="004B54C0" w:rsidRDefault="00A9040C" w:rsidP="005F7603">
      <w:pPr>
        <w:autoSpaceDE w:val="0"/>
        <w:autoSpaceDN w:val="0"/>
        <w:adjustRightInd w:val="0"/>
        <w:spacing w:line="276" w:lineRule="auto"/>
        <w:jc w:val="both"/>
        <w:rPr>
          <w:rFonts w:ascii="Arial" w:hAnsi="Arial" w:cs="Arial"/>
          <w:color w:val="000000"/>
        </w:rPr>
      </w:pPr>
    </w:p>
    <w:p w14:paraId="2A055C64" w14:textId="77777777" w:rsidR="005A0AE2" w:rsidRPr="004B54C0" w:rsidRDefault="005A0AE2" w:rsidP="005F7603">
      <w:pPr>
        <w:pStyle w:val="Prrafodelista"/>
        <w:numPr>
          <w:ilvl w:val="0"/>
          <w:numId w:val="7"/>
        </w:numPr>
        <w:autoSpaceDE w:val="0"/>
        <w:autoSpaceDN w:val="0"/>
        <w:adjustRightInd w:val="0"/>
        <w:spacing w:line="276" w:lineRule="auto"/>
        <w:jc w:val="center"/>
        <w:rPr>
          <w:rFonts w:cs="Arial"/>
          <w:b/>
          <w:bCs/>
          <w:color w:val="000000"/>
        </w:rPr>
      </w:pPr>
      <w:r w:rsidRPr="004B54C0">
        <w:rPr>
          <w:rFonts w:cs="Arial"/>
          <w:b/>
          <w:bCs/>
          <w:color w:val="000000"/>
        </w:rPr>
        <w:t>Consideraciones</w:t>
      </w:r>
    </w:p>
    <w:p w14:paraId="297A8F1D" w14:textId="434E0F4A" w:rsidR="004168FF" w:rsidRDefault="004168FF" w:rsidP="005F7603">
      <w:pPr>
        <w:pStyle w:val="Prrafodelista"/>
        <w:autoSpaceDE w:val="0"/>
        <w:autoSpaceDN w:val="0"/>
        <w:adjustRightInd w:val="0"/>
        <w:spacing w:line="276" w:lineRule="auto"/>
        <w:rPr>
          <w:rFonts w:cs="Arial"/>
          <w:b/>
          <w:bCs/>
          <w:color w:val="000000"/>
        </w:rPr>
      </w:pPr>
    </w:p>
    <w:p w14:paraId="24AD70D6" w14:textId="77777777" w:rsidR="004B54C0" w:rsidRPr="004B54C0" w:rsidRDefault="004B54C0" w:rsidP="005F7603">
      <w:pPr>
        <w:pStyle w:val="Prrafodelista"/>
        <w:autoSpaceDE w:val="0"/>
        <w:autoSpaceDN w:val="0"/>
        <w:adjustRightInd w:val="0"/>
        <w:spacing w:line="276" w:lineRule="auto"/>
        <w:rPr>
          <w:rFonts w:cs="Arial"/>
          <w:b/>
          <w:bCs/>
          <w:color w:val="000000"/>
        </w:rPr>
      </w:pPr>
    </w:p>
    <w:p w14:paraId="5DD1187C" w14:textId="77777777" w:rsidR="004168FF" w:rsidRPr="004B54C0" w:rsidRDefault="004168FF" w:rsidP="005F7603">
      <w:pPr>
        <w:pStyle w:val="Prrafodelista"/>
        <w:numPr>
          <w:ilvl w:val="1"/>
          <w:numId w:val="10"/>
        </w:numPr>
        <w:autoSpaceDE w:val="0"/>
        <w:autoSpaceDN w:val="0"/>
        <w:adjustRightInd w:val="0"/>
        <w:spacing w:line="276" w:lineRule="auto"/>
        <w:rPr>
          <w:rFonts w:cs="Arial"/>
          <w:b/>
          <w:bCs/>
          <w:color w:val="000000"/>
        </w:rPr>
      </w:pPr>
      <w:r w:rsidRPr="004B54C0">
        <w:rPr>
          <w:rFonts w:cs="Arial"/>
          <w:b/>
          <w:bCs/>
          <w:color w:val="000000"/>
        </w:rPr>
        <w:t xml:space="preserve">Las agencias en derecho en los procesos laborales </w:t>
      </w:r>
    </w:p>
    <w:p w14:paraId="39A53BCB" w14:textId="77777777" w:rsidR="004168FF" w:rsidRPr="004B54C0" w:rsidRDefault="004168FF" w:rsidP="005F7603">
      <w:pPr>
        <w:autoSpaceDE w:val="0"/>
        <w:autoSpaceDN w:val="0"/>
        <w:adjustRightInd w:val="0"/>
        <w:spacing w:line="276" w:lineRule="auto"/>
        <w:ind w:left="1122"/>
        <w:jc w:val="both"/>
        <w:rPr>
          <w:rFonts w:ascii="Arial" w:hAnsi="Arial" w:cs="Arial"/>
          <w:b/>
          <w:bCs/>
          <w:color w:val="000000"/>
        </w:rPr>
      </w:pPr>
    </w:p>
    <w:p w14:paraId="12F3A00F" w14:textId="77777777" w:rsidR="004168FF" w:rsidRPr="004B54C0" w:rsidRDefault="004168FF" w:rsidP="005F7603">
      <w:pPr>
        <w:spacing w:line="276" w:lineRule="auto"/>
        <w:ind w:firstLine="709"/>
        <w:jc w:val="both"/>
        <w:rPr>
          <w:rFonts w:ascii="Arial" w:hAnsi="Arial" w:cs="Arial"/>
        </w:rPr>
      </w:pPr>
      <w:r w:rsidRPr="004B54C0">
        <w:rPr>
          <w:rFonts w:ascii="Arial" w:hAnsi="Arial" w:cs="Arial"/>
        </w:rPr>
        <w:t>Frente a la tasación de las agencias en derecho, el doctrinante Azula Camacho</w:t>
      </w:r>
      <w:r w:rsidRPr="004B54C0">
        <w:rPr>
          <w:rStyle w:val="Refdenotaalpie"/>
          <w:rFonts w:ascii="Arial" w:hAnsi="Arial" w:cs="Arial"/>
        </w:rPr>
        <w:footnoteReference w:id="2"/>
      </w:r>
      <w:r w:rsidRPr="004B54C0">
        <w:rPr>
          <w:rFonts w:ascii="Arial" w:hAnsi="Arial" w:cs="Arial"/>
        </w:rPr>
        <w:t xml:space="preserve"> ha referido:</w:t>
      </w:r>
    </w:p>
    <w:p w14:paraId="2750139A" w14:textId="77777777" w:rsidR="004168FF" w:rsidRPr="004B54C0" w:rsidRDefault="004168FF" w:rsidP="005F7603">
      <w:pPr>
        <w:spacing w:line="276" w:lineRule="auto"/>
        <w:ind w:left="1122"/>
        <w:rPr>
          <w:rFonts w:ascii="Arial" w:hAnsi="Arial" w:cs="Arial"/>
        </w:rPr>
      </w:pPr>
    </w:p>
    <w:p w14:paraId="19BCBBCB" w14:textId="77777777" w:rsidR="00432574" w:rsidRPr="004B54C0" w:rsidRDefault="00432574" w:rsidP="00432574">
      <w:pPr>
        <w:ind w:left="426" w:right="420"/>
        <w:jc w:val="both"/>
        <w:rPr>
          <w:rFonts w:ascii="Arial" w:hAnsi="Arial" w:cs="Arial"/>
          <w:sz w:val="22"/>
        </w:rPr>
      </w:pPr>
      <w:r w:rsidRPr="004B54C0">
        <w:rPr>
          <w:rFonts w:ascii="Arial" w:hAnsi="Arial" w:cs="Arial"/>
          <w:sz w:val="22"/>
        </w:rPr>
        <w:t>“Para determinar el monto de las agencias en derecho, el artículo 366 (inc. 4</w:t>
      </w:r>
      <w:r w:rsidRPr="004B54C0">
        <w:rPr>
          <w:rFonts w:ascii="Arial" w:hAnsi="Arial" w:cs="Arial"/>
          <w:sz w:val="22"/>
          <w:vertAlign w:val="superscript"/>
        </w:rPr>
        <w:t>o</w:t>
      </w:r>
      <w:r w:rsidRPr="004B54C0">
        <w:rPr>
          <w:rFonts w:ascii="Arial" w:hAnsi="Arial" w:cs="Arial"/>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4B54C0" w:rsidRDefault="004168FF" w:rsidP="005F7603">
      <w:pPr>
        <w:autoSpaceDE w:val="0"/>
        <w:autoSpaceDN w:val="0"/>
        <w:adjustRightInd w:val="0"/>
        <w:spacing w:line="276" w:lineRule="auto"/>
        <w:ind w:firstLine="561"/>
        <w:jc w:val="both"/>
        <w:rPr>
          <w:rFonts w:ascii="Arial" w:hAnsi="Arial" w:cs="Arial"/>
        </w:rPr>
      </w:pPr>
    </w:p>
    <w:p w14:paraId="7C8C940D" w14:textId="77777777" w:rsidR="004168FF" w:rsidRPr="004B54C0" w:rsidRDefault="004168FF" w:rsidP="005F7603">
      <w:pPr>
        <w:autoSpaceDE w:val="0"/>
        <w:autoSpaceDN w:val="0"/>
        <w:adjustRightInd w:val="0"/>
        <w:spacing w:line="276" w:lineRule="auto"/>
        <w:ind w:firstLine="561"/>
        <w:jc w:val="both"/>
        <w:rPr>
          <w:rFonts w:ascii="Arial" w:hAnsi="Arial" w:cs="Arial"/>
        </w:rPr>
      </w:pPr>
      <w:r w:rsidRPr="004B54C0">
        <w:rPr>
          <w:rFonts w:ascii="Arial" w:hAnsi="Arial" w:cs="Arial"/>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3818AF95" w14:textId="77777777" w:rsidR="004168FF" w:rsidRPr="004B54C0" w:rsidRDefault="004168FF" w:rsidP="005F7603">
      <w:pPr>
        <w:autoSpaceDE w:val="0"/>
        <w:autoSpaceDN w:val="0"/>
        <w:adjustRightInd w:val="0"/>
        <w:spacing w:line="276" w:lineRule="auto"/>
        <w:ind w:firstLine="561"/>
        <w:jc w:val="both"/>
        <w:rPr>
          <w:rFonts w:ascii="Arial" w:hAnsi="Arial" w:cs="Arial"/>
        </w:rPr>
      </w:pPr>
    </w:p>
    <w:p w14:paraId="5B79B375" w14:textId="0E68D245" w:rsidR="009A03C1" w:rsidRPr="004B54C0" w:rsidRDefault="004168FF" w:rsidP="0079066C">
      <w:pPr>
        <w:pStyle w:val="Prrafodelista"/>
        <w:numPr>
          <w:ilvl w:val="0"/>
          <w:numId w:val="9"/>
        </w:numPr>
        <w:autoSpaceDE w:val="0"/>
        <w:autoSpaceDN w:val="0"/>
        <w:adjustRightInd w:val="0"/>
        <w:spacing w:line="240" w:lineRule="auto"/>
        <w:ind w:left="851" w:right="420"/>
        <w:rPr>
          <w:rFonts w:cs="Arial"/>
          <w:sz w:val="22"/>
        </w:rPr>
      </w:pPr>
      <w:r w:rsidRPr="004B54C0">
        <w:rPr>
          <w:rFonts w:cs="Arial"/>
          <w:sz w:val="22"/>
        </w:rPr>
        <w:t>El tipo de proceso, precisando en su artículo 5.1 que</w:t>
      </w:r>
      <w:r w:rsidR="00A9040C" w:rsidRPr="004B54C0">
        <w:rPr>
          <w:rFonts w:cs="Arial"/>
          <w:sz w:val="22"/>
        </w:rPr>
        <w:t xml:space="preserve"> </w:t>
      </w:r>
      <w:r w:rsidRPr="004B54C0">
        <w:rPr>
          <w:rFonts w:cs="Arial"/>
          <w:sz w:val="22"/>
        </w:rPr>
        <w:t xml:space="preserve">en los procesos declarativos </w:t>
      </w:r>
      <w:r w:rsidR="009A03C1" w:rsidRPr="004B54C0">
        <w:rPr>
          <w:rFonts w:cs="Arial"/>
          <w:sz w:val="22"/>
        </w:rPr>
        <w:t xml:space="preserve">de </w:t>
      </w:r>
      <w:r w:rsidR="009A03C1" w:rsidRPr="004B54C0">
        <w:rPr>
          <w:rFonts w:cs="Arial"/>
          <w:b/>
          <w:sz w:val="22"/>
        </w:rPr>
        <w:t>primera instancia</w:t>
      </w:r>
      <w:r w:rsidR="009A03C1" w:rsidRPr="004B54C0">
        <w:rPr>
          <w:rFonts w:cs="Arial"/>
          <w:sz w:val="22"/>
        </w:rPr>
        <w:t>, de menor cuantía, las agencias en derechos se establecerán en primera instancia entre</w:t>
      </w:r>
      <w:r w:rsidR="004F7179" w:rsidRPr="004B54C0">
        <w:rPr>
          <w:rFonts w:cs="Arial"/>
          <w:sz w:val="22"/>
        </w:rPr>
        <w:t xml:space="preserve"> el 4% y el 10% de lo pedido.</w:t>
      </w:r>
    </w:p>
    <w:p w14:paraId="052A7C8C" w14:textId="77777777" w:rsidR="004168FF" w:rsidRPr="004B54C0" w:rsidRDefault="004168FF" w:rsidP="0079066C">
      <w:pPr>
        <w:pStyle w:val="Prrafodelista"/>
        <w:autoSpaceDE w:val="0"/>
        <w:autoSpaceDN w:val="0"/>
        <w:adjustRightInd w:val="0"/>
        <w:spacing w:line="240" w:lineRule="auto"/>
        <w:ind w:left="851" w:right="420"/>
        <w:rPr>
          <w:rFonts w:cs="Arial"/>
          <w:sz w:val="22"/>
        </w:rPr>
      </w:pPr>
    </w:p>
    <w:p w14:paraId="49F8AC40" w14:textId="77777777" w:rsidR="004168FF" w:rsidRPr="004B54C0" w:rsidRDefault="004168FF" w:rsidP="0079066C">
      <w:pPr>
        <w:pStyle w:val="Prrafodelista"/>
        <w:numPr>
          <w:ilvl w:val="0"/>
          <w:numId w:val="9"/>
        </w:numPr>
        <w:autoSpaceDE w:val="0"/>
        <w:autoSpaceDN w:val="0"/>
        <w:adjustRightInd w:val="0"/>
        <w:spacing w:line="240" w:lineRule="auto"/>
        <w:ind w:left="851" w:right="420"/>
        <w:rPr>
          <w:rFonts w:cs="Arial"/>
          <w:sz w:val="22"/>
        </w:rPr>
      </w:pPr>
      <w:r w:rsidRPr="004B54C0">
        <w:rPr>
          <w:rFonts w:cs="Arial"/>
          <w:sz w:val="22"/>
        </w:rPr>
        <w:t>Clase de pretensión: dispone el artículo 3º de la norma en comento:</w:t>
      </w:r>
    </w:p>
    <w:p w14:paraId="63F4DF3A" w14:textId="77777777" w:rsidR="004168FF" w:rsidRPr="004B54C0" w:rsidRDefault="004168FF" w:rsidP="0079066C">
      <w:pPr>
        <w:pStyle w:val="Prrafodelista"/>
        <w:spacing w:line="240" w:lineRule="auto"/>
        <w:ind w:left="851" w:right="420"/>
        <w:rPr>
          <w:rFonts w:cs="Arial"/>
          <w:sz w:val="22"/>
        </w:rPr>
      </w:pPr>
    </w:p>
    <w:p w14:paraId="6094E869" w14:textId="77777777" w:rsidR="004F7179" w:rsidRPr="004B54C0" w:rsidRDefault="004168FF" w:rsidP="0079066C">
      <w:pPr>
        <w:pStyle w:val="Prrafodelista"/>
        <w:autoSpaceDE w:val="0"/>
        <w:autoSpaceDN w:val="0"/>
        <w:adjustRightInd w:val="0"/>
        <w:spacing w:line="240" w:lineRule="auto"/>
        <w:ind w:left="851" w:right="420"/>
        <w:rPr>
          <w:rFonts w:cs="Arial"/>
          <w:sz w:val="22"/>
        </w:rPr>
      </w:pPr>
      <w:r w:rsidRPr="004B54C0">
        <w:rPr>
          <w:rFonts w:cs="Arial"/>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w:t>
      </w:r>
    </w:p>
    <w:p w14:paraId="13F823C4" w14:textId="77777777" w:rsidR="004F7179" w:rsidRPr="004B54C0" w:rsidRDefault="004F7179" w:rsidP="0079066C">
      <w:pPr>
        <w:pStyle w:val="Prrafodelista"/>
        <w:autoSpaceDE w:val="0"/>
        <w:autoSpaceDN w:val="0"/>
        <w:adjustRightInd w:val="0"/>
        <w:spacing w:line="240" w:lineRule="auto"/>
        <w:ind w:left="851" w:right="420"/>
        <w:rPr>
          <w:rFonts w:cs="Arial"/>
          <w:sz w:val="22"/>
        </w:rPr>
      </w:pPr>
    </w:p>
    <w:p w14:paraId="1ECCE2FC" w14:textId="3180DA50" w:rsidR="004F7179" w:rsidRPr="004B54C0" w:rsidRDefault="004F7179" w:rsidP="0079066C">
      <w:pPr>
        <w:pStyle w:val="Prrafodelista"/>
        <w:autoSpaceDE w:val="0"/>
        <w:autoSpaceDN w:val="0"/>
        <w:adjustRightInd w:val="0"/>
        <w:spacing w:line="240" w:lineRule="auto"/>
        <w:ind w:left="851" w:right="420"/>
        <w:rPr>
          <w:rFonts w:cs="Arial"/>
          <w:sz w:val="22"/>
        </w:rPr>
      </w:pPr>
      <w:r w:rsidRPr="004B54C0">
        <w:rPr>
          <w:rFonts w:cs="Arial"/>
          <w:sz w:val="22"/>
        </w:rPr>
        <w:t>(…)</w:t>
      </w:r>
    </w:p>
    <w:p w14:paraId="0A59DE21" w14:textId="77777777" w:rsidR="004F7179" w:rsidRPr="004B54C0" w:rsidRDefault="004F7179" w:rsidP="0079066C">
      <w:pPr>
        <w:pStyle w:val="Prrafodelista"/>
        <w:autoSpaceDE w:val="0"/>
        <w:autoSpaceDN w:val="0"/>
        <w:adjustRightInd w:val="0"/>
        <w:spacing w:line="240" w:lineRule="auto"/>
        <w:ind w:left="851" w:right="420"/>
        <w:rPr>
          <w:rFonts w:cs="Arial"/>
          <w:sz w:val="22"/>
        </w:rPr>
      </w:pPr>
    </w:p>
    <w:p w14:paraId="442494F4" w14:textId="3BE4A259" w:rsidR="004168FF" w:rsidRPr="004B54C0" w:rsidRDefault="004F7179" w:rsidP="0079066C">
      <w:pPr>
        <w:pStyle w:val="Prrafodelista"/>
        <w:autoSpaceDE w:val="0"/>
        <w:autoSpaceDN w:val="0"/>
        <w:adjustRightInd w:val="0"/>
        <w:spacing w:line="240" w:lineRule="auto"/>
        <w:ind w:left="851" w:right="420"/>
        <w:rPr>
          <w:rFonts w:cs="Arial"/>
          <w:sz w:val="22"/>
        </w:rPr>
      </w:pPr>
      <w:r w:rsidRPr="004B54C0">
        <w:rPr>
          <w:rFonts w:cs="Arial"/>
          <w:sz w:val="22"/>
          <w:lang w:val="es-ES"/>
        </w:rPr>
        <w:t>PARÁGRAFO 3º. Cuando las tarifas correspondan a porcentajes, en procesos con pretensiones de índole pecuniario, la fijación de las agencias en derecho se hará mediante una ponderación inversa entre los límites mínimo y máximo y los valores pedidos. Esto es, a mayor valor menor porcentaje, a menor valor mayor porcentaje, pero en todo caso atendiendo a los criterios del artículo anterior.</w:t>
      </w:r>
      <w:r w:rsidR="004168FF" w:rsidRPr="004B54C0">
        <w:rPr>
          <w:rFonts w:cs="Arial"/>
          <w:sz w:val="22"/>
        </w:rPr>
        <w:t>”</w:t>
      </w:r>
    </w:p>
    <w:p w14:paraId="4A732929" w14:textId="77777777" w:rsidR="004168FF" w:rsidRPr="004B54C0" w:rsidRDefault="004168FF" w:rsidP="0079066C">
      <w:pPr>
        <w:pStyle w:val="Prrafodelista"/>
        <w:spacing w:line="240" w:lineRule="auto"/>
        <w:ind w:left="851" w:right="420"/>
        <w:rPr>
          <w:rFonts w:cs="Arial"/>
          <w:sz w:val="22"/>
        </w:rPr>
      </w:pPr>
    </w:p>
    <w:p w14:paraId="3EFEDF8A" w14:textId="08D6D171" w:rsidR="004168FF" w:rsidRPr="004B54C0" w:rsidRDefault="004168FF" w:rsidP="0079066C">
      <w:pPr>
        <w:pStyle w:val="Prrafodelista"/>
        <w:numPr>
          <w:ilvl w:val="0"/>
          <w:numId w:val="9"/>
        </w:numPr>
        <w:autoSpaceDE w:val="0"/>
        <w:autoSpaceDN w:val="0"/>
        <w:adjustRightInd w:val="0"/>
        <w:spacing w:line="240" w:lineRule="auto"/>
        <w:ind w:left="851" w:right="420"/>
        <w:rPr>
          <w:rFonts w:cs="Arial"/>
          <w:sz w:val="22"/>
        </w:rPr>
      </w:pPr>
      <w:r w:rsidRPr="004B54C0">
        <w:rPr>
          <w:rFonts w:cs="Arial"/>
          <w:sz w:val="22"/>
        </w:rPr>
        <w:t xml:space="preserve">Los criterios en particular de la actuación de la parte favorecida con la condena en costas, que permita valorar la labor jurídica desarrollada, estos últimos coinciden con los mencionados en el numeral 4º del artículo 366 del CGP, esto es, la naturaleza, </w:t>
      </w:r>
      <w:r w:rsidR="00A9040C" w:rsidRPr="004B54C0">
        <w:rPr>
          <w:rFonts w:cs="Arial"/>
          <w:sz w:val="22"/>
        </w:rPr>
        <w:t>la calidad</w:t>
      </w:r>
      <w:r w:rsidRPr="004B54C0">
        <w:rPr>
          <w:rFonts w:cs="Arial"/>
          <w:sz w:val="22"/>
        </w:rPr>
        <w:t xml:space="preserve"> y la duración de </w:t>
      </w:r>
      <w:r w:rsidR="0079066C" w:rsidRPr="004B54C0">
        <w:rPr>
          <w:rFonts w:cs="Arial"/>
          <w:sz w:val="22"/>
        </w:rPr>
        <w:t>la gestión</w:t>
      </w:r>
      <w:r w:rsidRPr="004B54C0">
        <w:rPr>
          <w:rFonts w:cs="Arial"/>
          <w:sz w:val="22"/>
        </w:rPr>
        <w:t xml:space="preserve"> realizada por el apoderado, la cuantía del proceso y demás circunstancias relacionadas con dicha actividad.</w:t>
      </w:r>
    </w:p>
    <w:p w14:paraId="52D27C36" w14:textId="77777777" w:rsidR="004168FF" w:rsidRPr="004B54C0" w:rsidRDefault="004168FF" w:rsidP="005F7603">
      <w:pPr>
        <w:pStyle w:val="Prrafodelista"/>
        <w:autoSpaceDE w:val="0"/>
        <w:autoSpaceDN w:val="0"/>
        <w:adjustRightInd w:val="0"/>
        <w:spacing w:line="276" w:lineRule="auto"/>
        <w:ind w:left="1011"/>
        <w:rPr>
          <w:rFonts w:cs="Arial"/>
        </w:rPr>
      </w:pPr>
    </w:p>
    <w:p w14:paraId="6FF3FD9A" w14:textId="0AD38737" w:rsidR="004168FF" w:rsidRPr="004B54C0" w:rsidRDefault="004168FF" w:rsidP="005F7603">
      <w:pPr>
        <w:spacing w:line="276" w:lineRule="auto"/>
        <w:ind w:firstLine="709"/>
        <w:jc w:val="both"/>
        <w:rPr>
          <w:rFonts w:ascii="Arial" w:hAnsi="Arial" w:cs="Arial"/>
        </w:rPr>
      </w:pPr>
      <w:r w:rsidRPr="004B54C0">
        <w:rPr>
          <w:rFonts w:ascii="Arial" w:hAnsi="Arial" w:cs="Arial"/>
        </w:rPr>
        <w:t xml:space="preserve">Asimismo, en su </w:t>
      </w:r>
      <w:r w:rsidR="00A9040C" w:rsidRPr="004B54C0">
        <w:rPr>
          <w:rFonts w:ascii="Arial" w:hAnsi="Arial" w:cs="Arial"/>
        </w:rPr>
        <w:t>Tratado de Derecho Procesal</w:t>
      </w:r>
      <w:r w:rsidRPr="004B54C0">
        <w:rPr>
          <w:rFonts w:ascii="Arial" w:hAnsi="Arial" w:cs="Arial"/>
        </w:rPr>
        <w:t>, el profesor Hernán Fabio López Blanco</w:t>
      </w:r>
      <w:r w:rsidRPr="004B54C0">
        <w:rPr>
          <w:rStyle w:val="Refdenotaalpie"/>
          <w:rFonts w:ascii="Arial" w:hAnsi="Arial" w:cs="Arial"/>
        </w:rPr>
        <w:footnoteReference w:id="3"/>
      </w:r>
      <w:r w:rsidRPr="004B54C0">
        <w:rPr>
          <w:rFonts w:ascii="Arial" w:hAnsi="Arial" w:cs="Arial"/>
        </w:rPr>
        <w:t xml:space="preserve"> frente a las agencias en derecho ha preceptuado:</w:t>
      </w:r>
    </w:p>
    <w:p w14:paraId="7E5502EA" w14:textId="77777777" w:rsidR="004168FF" w:rsidRPr="004B54C0" w:rsidRDefault="004168FF" w:rsidP="005F7603">
      <w:pPr>
        <w:spacing w:line="276" w:lineRule="auto"/>
        <w:jc w:val="both"/>
        <w:rPr>
          <w:rFonts w:ascii="Arial" w:hAnsi="Arial" w:cs="Arial"/>
        </w:rPr>
      </w:pPr>
    </w:p>
    <w:p w14:paraId="064CD4FF" w14:textId="77777777" w:rsidR="0079066C" w:rsidRPr="004B54C0" w:rsidRDefault="0079066C" w:rsidP="0079066C">
      <w:pPr>
        <w:ind w:left="426" w:right="420"/>
        <w:jc w:val="both"/>
        <w:rPr>
          <w:rFonts w:ascii="Arial" w:hAnsi="Arial" w:cs="Arial"/>
          <w:sz w:val="22"/>
        </w:rPr>
      </w:pPr>
      <w:bookmarkStart w:id="4" w:name="_Hlk98229227"/>
      <w:r w:rsidRPr="004B54C0">
        <w:rPr>
          <w:rFonts w:ascii="Arial" w:hAnsi="Arial" w:cs="Arial"/>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4C93FA2D" w14:textId="77777777" w:rsidR="0079066C" w:rsidRPr="004B54C0" w:rsidRDefault="0079066C" w:rsidP="0079066C">
      <w:pPr>
        <w:ind w:left="426" w:right="420"/>
        <w:jc w:val="both"/>
        <w:rPr>
          <w:rFonts w:ascii="Arial" w:hAnsi="Arial" w:cs="Arial"/>
          <w:sz w:val="22"/>
        </w:rPr>
      </w:pPr>
    </w:p>
    <w:p w14:paraId="63F16B62" w14:textId="77777777" w:rsidR="0079066C" w:rsidRPr="004B54C0" w:rsidRDefault="0079066C" w:rsidP="0079066C">
      <w:pPr>
        <w:ind w:left="426" w:right="420"/>
        <w:jc w:val="both"/>
        <w:rPr>
          <w:rFonts w:ascii="Arial" w:hAnsi="Arial" w:cs="Arial"/>
          <w:sz w:val="22"/>
        </w:rPr>
      </w:pPr>
      <w:r w:rsidRPr="004B54C0">
        <w:rPr>
          <w:rFonts w:ascii="Arial" w:hAnsi="Arial" w:cs="Arial"/>
          <w:sz w:val="22"/>
        </w:rPr>
        <w:t>(…)</w:t>
      </w:r>
    </w:p>
    <w:p w14:paraId="3FB1830A" w14:textId="77777777" w:rsidR="0079066C" w:rsidRPr="004B54C0" w:rsidRDefault="0079066C" w:rsidP="0079066C">
      <w:pPr>
        <w:ind w:left="426" w:right="420"/>
        <w:jc w:val="both"/>
        <w:rPr>
          <w:rFonts w:ascii="Arial" w:hAnsi="Arial" w:cs="Arial"/>
          <w:sz w:val="22"/>
        </w:rPr>
      </w:pPr>
    </w:p>
    <w:p w14:paraId="17FCFAD1" w14:textId="77777777" w:rsidR="0079066C" w:rsidRPr="004B54C0" w:rsidRDefault="0079066C" w:rsidP="0079066C">
      <w:pPr>
        <w:ind w:left="426" w:right="420"/>
        <w:jc w:val="both"/>
        <w:rPr>
          <w:rFonts w:ascii="Arial" w:hAnsi="Arial" w:cs="Arial"/>
          <w:sz w:val="22"/>
        </w:rPr>
      </w:pPr>
      <w:r w:rsidRPr="004B54C0">
        <w:rPr>
          <w:rFonts w:ascii="Arial" w:hAnsi="Arial" w:cs="Arial"/>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5F2ED1C8" w14:textId="77777777" w:rsidR="0079066C" w:rsidRPr="004B54C0" w:rsidRDefault="0079066C" w:rsidP="0079066C">
      <w:pPr>
        <w:ind w:left="426" w:right="420"/>
        <w:jc w:val="both"/>
        <w:rPr>
          <w:rFonts w:ascii="Arial" w:hAnsi="Arial" w:cs="Arial"/>
          <w:sz w:val="22"/>
        </w:rPr>
      </w:pPr>
    </w:p>
    <w:p w14:paraId="2232C5CB" w14:textId="77777777" w:rsidR="0079066C" w:rsidRPr="004B54C0" w:rsidRDefault="0079066C" w:rsidP="0079066C">
      <w:pPr>
        <w:ind w:left="426" w:right="420"/>
        <w:jc w:val="both"/>
        <w:rPr>
          <w:rFonts w:ascii="Arial" w:hAnsi="Arial" w:cs="Arial"/>
          <w:sz w:val="22"/>
        </w:rPr>
      </w:pPr>
      <w:r w:rsidRPr="004B54C0">
        <w:rPr>
          <w:rFonts w:ascii="Arial" w:hAnsi="Arial" w:cs="Arial"/>
          <w:sz w:val="22"/>
        </w:rPr>
        <w:lastRenderedPageBreak/>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10DAB1F3" w14:textId="77777777" w:rsidR="0079066C" w:rsidRPr="004B54C0" w:rsidRDefault="0079066C" w:rsidP="0079066C">
      <w:pPr>
        <w:ind w:left="426" w:right="420"/>
        <w:jc w:val="both"/>
        <w:rPr>
          <w:rFonts w:ascii="Arial" w:hAnsi="Arial" w:cs="Arial"/>
          <w:sz w:val="22"/>
        </w:rPr>
      </w:pPr>
    </w:p>
    <w:p w14:paraId="30E96968" w14:textId="77777777" w:rsidR="0079066C" w:rsidRPr="004B54C0" w:rsidRDefault="0079066C" w:rsidP="0079066C">
      <w:pPr>
        <w:ind w:left="426" w:right="420"/>
        <w:jc w:val="both"/>
        <w:rPr>
          <w:rFonts w:ascii="Arial" w:hAnsi="Arial" w:cs="Arial"/>
          <w:sz w:val="22"/>
        </w:rPr>
      </w:pPr>
      <w:r w:rsidRPr="004B54C0">
        <w:rPr>
          <w:rFonts w:ascii="Arial" w:hAnsi="Arial" w:cs="Arial"/>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057D821E" w14:textId="77777777" w:rsidR="0079066C" w:rsidRPr="004B54C0" w:rsidRDefault="0079066C" w:rsidP="0079066C">
      <w:pPr>
        <w:ind w:left="426" w:right="420"/>
        <w:jc w:val="both"/>
        <w:rPr>
          <w:rFonts w:ascii="Arial" w:hAnsi="Arial" w:cs="Arial"/>
          <w:sz w:val="22"/>
        </w:rPr>
      </w:pPr>
    </w:p>
    <w:p w14:paraId="3AF56961" w14:textId="77777777" w:rsidR="0079066C" w:rsidRPr="004B54C0" w:rsidRDefault="0079066C" w:rsidP="0079066C">
      <w:pPr>
        <w:ind w:left="426" w:right="420"/>
        <w:jc w:val="both"/>
        <w:rPr>
          <w:rFonts w:ascii="Arial" w:hAnsi="Arial" w:cs="Arial"/>
          <w:sz w:val="22"/>
        </w:rPr>
      </w:pPr>
      <w:r w:rsidRPr="004B54C0">
        <w:rPr>
          <w:rFonts w:ascii="Arial" w:hAnsi="Arial" w:cs="Arial"/>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4B54C0">
        <w:rPr>
          <w:rFonts w:ascii="Arial" w:hAnsi="Arial" w:cs="Arial"/>
          <w:sz w:val="22"/>
        </w:rPr>
        <w:t>.”</w:t>
      </w:r>
    </w:p>
    <w:bookmarkEnd w:id="4"/>
    <w:p w14:paraId="56D7E733" w14:textId="2CCE8B40" w:rsidR="00750F47" w:rsidRDefault="00750F47" w:rsidP="005F7603">
      <w:pPr>
        <w:pStyle w:val="Prrafodelista"/>
        <w:spacing w:line="276" w:lineRule="auto"/>
        <w:rPr>
          <w:rFonts w:cs="Arial"/>
        </w:rPr>
      </w:pPr>
    </w:p>
    <w:p w14:paraId="0AC0D0FF" w14:textId="77777777" w:rsidR="004B54C0" w:rsidRPr="004B54C0" w:rsidRDefault="004B54C0" w:rsidP="005F7603">
      <w:pPr>
        <w:pStyle w:val="Prrafodelista"/>
        <w:spacing w:line="276" w:lineRule="auto"/>
        <w:rPr>
          <w:rFonts w:cs="Arial"/>
        </w:rPr>
      </w:pPr>
    </w:p>
    <w:p w14:paraId="71F6F13F" w14:textId="77777777" w:rsidR="004168FF" w:rsidRPr="004B54C0" w:rsidRDefault="004168FF" w:rsidP="005F7603">
      <w:pPr>
        <w:pStyle w:val="Prrafodelista"/>
        <w:spacing w:line="276" w:lineRule="auto"/>
        <w:rPr>
          <w:rFonts w:cs="Arial"/>
          <w:b/>
        </w:rPr>
      </w:pPr>
      <w:r w:rsidRPr="004B54C0">
        <w:rPr>
          <w:rFonts w:cs="Arial"/>
          <w:b/>
        </w:rPr>
        <w:t>6.2 Caso concreto</w:t>
      </w:r>
    </w:p>
    <w:p w14:paraId="2991E91C" w14:textId="77777777" w:rsidR="004168FF" w:rsidRPr="004B54C0" w:rsidRDefault="004168FF" w:rsidP="005F7603">
      <w:pPr>
        <w:autoSpaceDE w:val="0"/>
        <w:autoSpaceDN w:val="0"/>
        <w:adjustRightInd w:val="0"/>
        <w:spacing w:line="276" w:lineRule="auto"/>
        <w:ind w:firstLine="709"/>
        <w:jc w:val="both"/>
        <w:rPr>
          <w:rFonts w:ascii="Arial" w:hAnsi="Arial" w:cs="Arial"/>
        </w:rPr>
      </w:pPr>
    </w:p>
    <w:p w14:paraId="6B1FE926" w14:textId="5BF254C4" w:rsidR="00077687" w:rsidRPr="004B54C0" w:rsidRDefault="004168FF" w:rsidP="005F7603">
      <w:pPr>
        <w:autoSpaceDE w:val="0"/>
        <w:autoSpaceDN w:val="0"/>
        <w:adjustRightInd w:val="0"/>
        <w:spacing w:line="276" w:lineRule="auto"/>
        <w:ind w:firstLine="709"/>
        <w:jc w:val="both"/>
        <w:rPr>
          <w:rFonts w:ascii="Arial" w:hAnsi="Arial" w:cs="Arial"/>
          <w:lang w:val="es-CO"/>
        </w:rPr>
      </w:pPr>
      <w:r w:rsidRPr="004B54C0">
        <w:rPr>
          <w:rFonts w:ascii="Arial" w:hAnsi="Arial" w:cs="Arial"/>
        </w:rPr>
        <w:t xml:space="preserve">Si partimos de la base de que las agencias en derecho constituye la cantidad que debe el juez ordenar para el favorecido con la condena en costas, con el fin de resarcirle los gastos que tuvo que afrontar para pagar los honorarios de un abogado, se observa que lo pretendido por la parte actora se alcanzó </w:t>
      </w:r>
      <w:r w:rsidR="00077687" w:rsidRPr="004B54C0">
        <w:rPr>
          <w:rFonts w:ascii="Arial" w:hAnsi="Arial" w:cs="Arial"/>
        </w:rPr>
        <w:t xml:space="preserve">parcialmente </w:t>
      </w:r>
      <w:r w:rsidRPr="004B54C0">
        <w:rPr>
          <w:rFonts w:ascii="Arial" w:hAnsi="Arial" w:cs="Arial"/>
        </w:rPr>
        <w:t>en primera instancia, pues se</w:t>
      </w:r>
      <w:r w:rsidR="00077687" w:rsidRPr="004B54C0">
        <w:rPr>
          <w:rFonts w:ascii="Arial" w:hAnsi="Arial" w:cs="Arial"/>
        </w:rPr>
        <w:t xml:space="preserve"> </w:t>
      </w:r>
      <w:r w:rsidR="00077687" w:rsidRPr="004B54C0">
        <w:rPr>
          <w:rFonts w:ascii="Arial" w:hAnsi="Arial" w:cs="Arial"/>
          <w:lang w:val="es-CO"/>
        </w:rPr>
        <w:t xml:space="preserve">declaró  la  existencia  del contrato  de  prestación profesionales  entre el promotor de la litis y </w:t>
      </w:r>
      <w:proofErr w:type="spellStart"/>
      <w:r w:rsidR="00077687" w:rsidRPr="004B54C0">
        <w:rPr>
          <w:rFonts w:ascii="Arial" w:hAnsi="Arial" w:cs="Arial"/>
          <w:lang w:val="es-CO"/>
        </w:rPr>
        <w:t>Corpereira</w:t>
      </w:r>
      <w:proofErr w:type="spellEnd"/>
      <w:r w:rsidR="00077687" w:rsidRPr="004B54C0">
        <w:rPr>
          <w:rFonts w:ascii="Arial" w:hAnsi="Arial" w:cs="Arial"/>
          <w:lang w:val="es-CO"/>
        </w:rPr>
        <w:t xml:space="preserve">, y se condenó a esta última al pago de honorarios indexados por valor de $3.000.000. </w:t>
      </w:r>
    </w:p>
    <w:p w14:paraId="6C9D524E" w14:textId="77777777" w:rsidR="00750F47" w:rsidRPr="004B54C0" w:rsidRDefault="00750F47" w:rsidP="005F7603">
      <w:pPr>
        <w:autoSpaceDE w:val="0"/>
        <w:autoSpaceDN w:val="0"/>
        <w:adjustRightInd w:val="0"/>
        <w:spacing w:line="276" w:lineRule="auto"/>
        <w:ind w:firstLine="709"/>
        <w:jc w:val="both"/>
        <w:rPr>
          <w:rFonts w:ascii="Arial" w:hAnsi="Arial" w:cs="Arial"/>
        </w:rPr>
      </w:pPr>
    </w:p>
    <w:p w14:paraId="084CDB2B" w14:textId="33CD78BA" w:rsidR="004168FF" w:rsidRPr="004B54C0" w:rsidRDefault="004168FF" w:rsidP="005F7603">
      <w:pPr>
        <w:autoSpaceDE w:val="0"/>
        <w:autoSpaceDN w:val="0"/>
        <w:adjustRightInd w:val="0"/>
        <w:spacing w:line="276" w:lineRule="auto"/>
        <w:ind w:firstLine="709"/>
        <w:jc w:val="both"/>
        <w:rPr>
          <w:rFonts w:ascii="Arial" w:hAnsi="Arial" w:cs="Arial"/>
        </w:rPr>
      </w:pPr>
      <w:r w:rsidRPr="004B54C0">
        <w:rPr>
          <w:rFonts w:ascii="Arial" w:hAnsi="Arial" w:cs="Arial"/>
        </w:rPr>
        <w:t>En ese sentido, al tratarse de proceso declarativo</w:t>
      </w:r>
      <w:r w:rsidR="00077687" w:rsidRPr="004B54C0">
        <w:rPr>
          <w:rFonts w:ascii="Arial" w:hAnsi="Arial" w:cs="Arial"/>
        </w:rPr>
        <w:t xml:space="preserve"> cuya cuantía se estableció en la suma de $34.062.177</w:t>
      </w:r>
      <w:r w:rsidRPr="004B54C0">
        <w:rPr>
          <w:rFonts w:ascii="Arial" w:hAnsi="Arial" w:cs="Arial"/>
        </w:rPr>
        <w:t xml:space="preserve">, las agencias en primera instancia debieron oscilar entre </w:t>
      </w:r>
      <w:r w:rsidR="00077687" w:rsidRPr="004B54C0">
        <w:rPr>
          <w:rFonts w:ascii="Arial" w:hAnsi="Arial" w:cs="Arial"/>
        </w:rPr>
        <w:t>el 4% y el 10% de lo pedido</w:t>
      </w:r>
      <w:r w:rsidRPr="004B54C0">
        <w:rPr>
          <w:rFonts w:ascii="Arial" w:hAnsi="Arial" w:cs="Arial"/>
        </w:rPr>
        <w:t>.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0431A524" w14:textId="77777777" w:rsidR="002A69B0" w:rsidRPr="004B54C0" w:rsidRDefault="002A69B0" w:rsidP="005F7603">
      <w:pPr>
        <w:autoSpaceDE w:val="0"/>
        <w:autoSpaceDN w:val="0"/>
        <w:adjustRightInd w:val="0"/>
        <w:spacing w:line="276" w:lineRule="auto"/>
        <w:ind w:firstLine="709"/>
        <w:jc w:val="both"/>
        <w:rPr>
          <w:rFonts w:ascii="Arial" w:hAnsi="Arial" w:cs="Arial"/>
        </w:rPr>
      </w:pPr>
    </w:p>
    <w:p w14:paraId="08A0C2E6" w14:textId="77777777" w:rsidR="006D604C" w:rsidRPr="004B54C0" w:rsidRDefault="004168FF" w:rsidP="005F7603">
      <w:pPr>
        <w:autoSpaceDE w:val="0"/>
        <w:autoSpaceDN w:val="0"/>
        <w:adjustRightInd w:val="0"/>
        <w:spacing w:line="276" w:lineRule="auto"/>
        <w:ind w:firstLine="709"/>
        <w:jc w:val="both"/>
        <w:rPr>
          <w:rFonts w:ascii="Arial" w:hAnsi="Arial" w:cs="Arial"/>
        </w:rPr>
      </w:pPr>
      <w:bookmarkStart w:id="5" w:name="_Hlk99119026"/>
      <w:r w:rsidRPr="004B54C0">
        <w:rPr>
          <w:rFonts w:ascii="Arial" w:hAnsi="Arial" w:cs="Arial"/>
        </w:rPr>
        <w:t>En el caso concreto la pretensión perseguida era de carácter pecuniaria</w:t>
      </w:r>
      <w:r w:rsidR="006D604C" w:rsidRPr="004B54C0">
        <w:rPr>
          <w:rFonts w:ascii="Arial" w:hAnsi="Arial" w:cs="Arial"/>
        </w:rPr>
        <w:t>,</w:t>
      </w:r>
      <w:r w:rsidRPr="004B54C0">
        <w:rPr>
          <w:rFonts w:ascii="Arial" w:hAnsi="Arial" w:cs="Arial"/>
        </w:rPr>
        <w:t xml:space="preserve"> </w:t>
      </w:r>
      <w:r w:rsidR="006D604C" w:rsidRPr="004B54C0">
        <w:rPr>
          <w:rFonts w:ascii="Arial" w:hAnsi="Arial" w:cs="Arial"/>
        </w:rPr>
        <w:t xml:space="preserve">se </w:t>
      </w:r>
      <w:r w:rsidRPr="004B54C0">
        <w:rPr>
          <w:rFonts w:ascii="Arial" w:hAnsi="Arial" w:cs="Arial"/>
        </w:rPr>
        <w:t>practic</w:t>
      </w:r>
      <w:r w:rsidR="006D604C" w:rsidRPr="004B54C0">
        <w:rPr>
          <w:rFonts w:ascii="Arial" w:hAnsi="Arial" w:cs="Arial"/>
        </w:rPr>
        <w:t xml:space="preserve">aron </w:t>
      </w:r>
      <w:r w:rsidRPr="004B54C0">
        <w:rPr>
          <w:rFonts w:ascii="Arial" w:hAnsi="Arial" w:cs="Arial"/>
        </w:rPr>
        <w:t xml:space="preserve">pruebas </w:t>
      </w:r>
      <w:r w:rsidR="006D604C" w:rsidRPr="004B54C0">
        <w:rPr>
          <w:rFonts w:ascii="Arial" w:hAnsi="Arial" w:cs="Arial"/>
        </w:rPr>
        <w:t>de diversa índole</w:t>
      </w:r>
      <w:r w:rsidRPr="004B54C0">
        <w:rPr>
          <w:rFonts w:ascii="Arial" w:hAnsi="Arial" w:cs="Arial"/>
        </w:rPr>
        <w:t xml:space="preserve">; además, </w:t>
      </w:r>
      <w:r w:rsidR="006D604C" w:rsidRPr="004B54C0">
        <w:rPr>
          <w:rFonts w:ascii="Arial" w:hAnsi="Arial" w:cs="Arial"/>
        </w:rPr>
        <w:t>se interpuso una demanda de reconvención por parte de la demandada cuyas pretensiones, que ascendían a $10.000.000, fueron denegadas por la A-quo.</w:t>
      </w:r>
    </w:p>
    <w:bookmarkEnd w:id="5"/>
    <w:p w14:paraId="2D75678E" w14:textId="77777777" w:rsidR="006D604C" w:rsidRPr="004B54C0" w:rsidRDefault="006D604C" w:rsidP="005F7603">
      <w:pPr>
        <w:autoSpaceDE w:val="0"/>
        <w:autoSpaceDN w:val="0"/>
        <w:adjustRightInd w:val="0"/>
        <w:spacing w:line="276" w:lineRule="auto"/>
        <w:ind w:firstLine="709"/>
        <w:jc w:val="both"/>
        <w:rPr>
          <w:rFonts w:ascii="Arial" w:hAnsi="Arial" w:cs="Arial"/>
        </w:rPr>
      </w:pPr>
    </w:p>
    <w:p w14:paraId="7186BDDC" w14:textId="7E3BF0A0" w:rsidR="004168FF" w:rsidRPr="004B54C0" w:rsidRDefault="006D604C" w:rsidP="005F7603">
      <w:pPr>
        <w:autoSpaceDE w:val="0"/>
        <w:autoSpaceDN w:val="0"/>
        <w:adjustRightInd w:val="0"/>
        <w:spacing w:line="276" w:lineRule="auto"/>
        <w:ind w:firstLine="709"/>
        <w:jc w:val="both"/>
        <w:rPr>
          <w:rFonts w:ascii="Arial" w:hAnsi="Arial" w:cs="Arial"/>
          <w:shd w:val="clear" w:color="auto" w:fill="FAF9F8"/>
        </w:rPr>
      </w:pPr>
      <w:r w:rsidRPr="004B54C0">
        <w:rPr>
          <w:rFonts w:ascii="Arial" w:hAnsi="Arial" w:cs="Arial"/>
        </w:rPr>
        <w:t xml:space="preserve">Asimismo, es menester considerar que </w:t>
      </w:r>
      <w:r w:rsidR="004168FF" w:rsidRPr="004B54C0">
        <w:rPr>
          <w:rFonts w:ascii="Arial" w:hAnsi="Arial" w:cs="Arial"/>
        </w:rPr>
        <w:t xml:space="preserve">la duración en primera instancia se extendió </w:t>
      </w:r>
      <w:r w:rsidR="00F525F0" w:rsidRPr="004B54C0">
        <w:rPr>
          <w:rFonts w:ascii="Arial" w:hAnsi="Arial" w:cs="Arial"/>
        </w:rPr>
        <w:t xml:space="preserve">por más de dos años, esto es, </w:t>
      </w:r>
      <w:r w:rsidR="004168FF" w:rsidRPr="004B54C0">
        <w:rPr>
          <w:rFonts w:ascii="Arial" w:hAnsi="Arial" w:cs="Arial"/>
        </w:rPr>
        <w:t xml:space="preserve">entre el </w:t>
      </w:r>
      <w:r w:rsidRPr="004B54C0">
        <w:rPr>
          <w:rFonts w:ascii="Arial" w:hAnsi="Arial" w:cs="Arial"/>
        </w:rPr>
        <w:t>21</w:t>
      </w:r>
      <w:r w:rsidR="00BD66B1" w:rsidRPr="004B54C0">
        <w:rPr>
          <w:rFonts w:ascii="Arial" w:hAnsi="Arial" w:cs="Arial"/>
        </w:rPr>
        <w:t xml:space="preserve"> de </w:t>
      </w:r>
      <w:r w:rsidRPr="004B54C0">
        <w:rPr>
          <w:rFonts w:ascii="Arial" w:hAnsi="Arial" w:cs="Arial"/>
        </w:rPr>
        <w:t xml:space="preserve">febrero </w:t>
      </w:r>
      <w:r w:rsidR="00BD66B1" w:rsidRPr="004B54C0">
        <w:rPr>
          <w:rFonts w:ascii="Arial" w:hAnsi="Arial" w:cs="Arial"/>
        </w:rPr>
        <w:t xml:space="preserve">de </w:t>
      </w:r>
      <w:r w:rsidR="004168FF" w:rsidRPr="004B54C0">
        <w:rPr>
          <w:rFonts w:ascii="Arial" w:hAnsi="Arial" w:cs="Arial"/>
        </w:rPr>
        <w:t>2018</w:t>
      </w:r>
      <w:r w:rsidR="00897E59" w:rsidRPr="004B54C0">
        <w:rPr>
          <w:rFonts w:ascii="Arial" w:hAnsi="Arial" w:cs="Arial"/>
        </w:rPr>
        <w:t xml:space="preserve"> y el </w:t>
      </w:r>
      <w:r w:rsidRPr="004B54C0">
        <w:rPr>
          <w:rFonts w:ascii="Arial" w:hAnsi="Arial" w:cs="Arial"/>
        </w:rPr>
        <w:t>25</w:t>
      </w:r>
      <w:r w:rsidR="00897E59" w:rsidRPr="004B54C0">
        <w:rPr>
          <w:rFonts w:ascii="Arial" w:hAnsi="Arial" w:cs="Arial"/>
        </w:rPr>
        <w:t xml:space="preserve"> de </w:t>
      </w:r>
      <w:r w:rsidRPr="004B54C0">
        <w:rPr>
          <w:rFonts w:ascii="Arial" w:hAnsi="Arial" w:cs="Arial"/>
        </w:rPr>
        <w:t>febrero</w:t>
      </w:r>
      <w:r w:rsidR="00897E59" w:rsidRPr="004B54C0">
        <w:rPr>
          <w:rFonts w:ascii="Arial" w:hAnsi="Arial" w:cs="Arial"/>
        </w:rPr>
        <w:t xml:space="preserve"> de 2020</w:t>
      </w:r>
      <w:r w:rsidR="004168FF" w:rsidRPr="004B54C0">
        <w:rPr>
          <w:rFonts w:ascii="Arial" w:hAnsi="Arial" w:cs="Arial"/>
        </w:rPr>
        <w:t xml:space="preserve">, fecha en que se emitió sentencia </w:t>
      </w:r>
      <w:r w:rsidRPr="004B54C0">
        <w:rPr>
          <w:rFonts w:ascii="Arial" w:hAnsi="Arial" w:cs="Arial"/>
        </w:rPr>
        <w:t xml:space="preserve">parcialmente </w:t>
      </w:r>
      <w:r w:rsidR="004168FF" w:rsidRPr="004B54C0">
        <w:rPr>
          <w:rFonts w:ascii="Arial" w:hAnsi="Arial" w:cs="Arial"/>
        </w:rPr>
        <w:t xml:space="preserve">a su favor, la cual fue apelada </w:t>
      </w:r>
      <w:r w:rsidR="0048524C" w:rsidRPr="004B54C0">
        <w:rPr>
          <w:rFonts w:ascii="Arial" w:hAnsi="Arial" w:cs="Arial"/>
        </w:rPr>
        <w:t xml:space="preserve">por </w:t>
      </w:r>
      <w:r w:rsidRPr="004B54C0">
        <w:rPr>
          <w:rFonts w:ascii="Arial" w:hAnsi="Arial" w:cs="Arial"/>
        </w:rPr>
        <w:t>ambas partes</w:t>
      </w:r>
      <w:r w:rsidR="00750F47" w:rsidRPr="004B54C0">
        <w:rPr>
          <w:rFonts w:ascii="Arial" w:hAnsi="Arial" w:cs="Arial"/>
        </w:rPr>
        <w:t xml:space="preserve">, </w:t>
      </w:r>
      <w:r w:rsidR="0048524C" w:rsidRPr="004B54C0">
        <w:rPr>
          <w:rFonts w:ascii="Arial" w:hAnsi="Arial" w:cs="Arial"/>
        </w:rPr>
        <w:t xml:space="preserve">emitiéndose sentencia por parte de esta Colegiatura </w:t>
      </w:r>
      <w:r w:rsidR="004168FF" w:rsidRPr="004B54C0">
        <w:rPr>
          <w:rFonts w:ascii="Arial" w:hAnsi="Arial" w:cs="Arial"/>
        </w:rPr>
        <w:t xml:space="preserve">el </w:t>
      </w:r>
      <w:r w:rsidR="00BD66B1" w:rsidRPr="004B54C0">
        <w:rPr>
          <w:rFonts w:ascii="Arial" w:hAnsi="Arial" w:cs="Arial"/>
        </w:rPr>
        <w:t>2</w:t>
      </w:r>
      <w:r w:rsidRPr="004B54C0">
        <w:rPr>
          <w:rFonts w:ascii="Arial" w:hAnsi="Arial" w:cs="Arial"/>
        </w:rPr>
        <w:t>4</w:t>
      </w:r>
      <w:r w:rsidR="004168FF" w:rsidRPr="004B54C0">
        <w:rPr>
          <w:rFonts w:ascii="Arial" w:hAnsi="Arial" w:cs="Arial"/>
        </w:rPr>
        <w:t xml:space="preserve"> de </w:t>
      </w:r>
      <w:r w:rsidRPr="004B54C0">
        <w:rPr>
          <w:rFonts w:ascii="Arial" w:hAnsi="Arial" w:cs="Arial"/>
        </w:rPr>
        <w:t>mayo de</w:t>
      </w:r>
      <w:r w:rsidR="004168FF" w:rsidRPr="004B54C0">
        <w:rPr>
          <w:rFonts w:ascii="Arial" w:hAnsi="Arial" w:cs="Arial"/>
        </w:rPr>
        <w:t xml:space="preserve"> 2021.</w:t>
      </w:r>
    </w:p>
    <w:p w14:paraId="592EA026" w14:textId="77777777" w:rsidR="004168FF" w:rsidRPr="004B54C0" w:rsidRDefault="004168FF" w:rsidP="005F7603">
      <w:pPr>
        <w:autoSpaceDE w:val="0"/>
        <w:autoSpaceDN w:val="0"/>
        <w:adjustRightInd w:val="0"/>
        <w:spacing w:line="276" w:lineRule="auto"/>
        <w:ind w:firstLine="709"/>
        <w:jc w:val="both"/>
        <w:rPr>
          <w:rFonts w:ascii="Arial" w:hAnsi="Arial" w:cs="Arial"/>
          <w:shd w:val="clear" w:color="auto" w:fill="FAF9F8"/>
        </w:rPr>
      </w:pPr>
    </w:p>
    <w:p w14:paraId="30A45AB9" w14:textId="0D0092C2" w:rsidR="005C5376" w:rsidRPr="004B54C0" w:rsidRDefault="004168FF" w:rsidP="005F7603">
      <w:pPr>
        <w:autoSpaceDE w:val="0"/>
        <w:autoSpaceDN w:val="0"/>
        <w:adjustRightInd w:val="0"/>
        <w:spacing w:line="276" w:lineRule="auto"/>
        <w:ind w:firstLine="709"/>
        <w:jc w:val="both"/>
        <w:rPr>
          <w:rFonts w:ascii="Arial" w:hAnsi="Arial" w:cs="Arial"/>
        </w:rPr>
      </w:pPr>
      <w:r w:rsidRPr="004B54C0">
        <w:rPr>
          <w:rFonts w:ascii="Arial" w:hAnsi="Arial" w:cs="Arial"/>
        </w:rPr>
        <w:t xml:space="preserve">En el expediente digital se </w:t>
      </w:r>
      <w:r w:rsidR="0048524C" w:rsidRPr="004B54C0">
        <w:rPr>
          <w:rFonts w:ascii="Arial" w:hAnsi="Arial" w:cs="Arial"/>
        </w:rPr>
        <w:t xml:space="preserve">advierte que la profesional que </w:t>
      </w:r>
      <w:r w:rsidR="006D604C" w:rsidRPr="004B54C0">
        <w:rPr>
          <w:rFonts w:ascii="Arial" w:hAnsi="Arial" w:cs="Arial"/>
        </w:rPr>
        <w:t xml:space="preserve">actúa en nombre propio </w:t>
      </w:r>
      <w:r w:rsidR="0048524C" w:rsidRPr="004B54C0">
        <w:rPr>
          <w:rFonts w:ascii="Arial" w:hAnsi="Arial" w:cs="Arial"/>
        </w:rPr>
        <w:t>procuró la comparecencia oportuna de la parte pasiva de la litis, actuó</w:t>
      </w:r>
      <w:r w:rsidRPr="004B54C0">
        <w:rPr>
          <w:rFonts w:ascii="Arial" w:hAnsi="Arial" w:cs="Arial"/>
        </w:rPr>
        <w:t xml:space="preserve"> en todas las audiencias y en todo el trámite procesal, </w:t>
      </w:r>
      <w:r w:rsidR="0048524C" w:rsidRPr="004B54C0">
        <w:rPr>
          <w:rFonts w:ascii="Arial" w:hAnsi="Arial" w:cs="Arial"/>
        </w:rPr>
        <w:t>lo cual permitía establecer</w:t>
      </w:r>
      <w:r w:rsidR="00F525F0" w:rsidRPr="004B54C0">
        <w:rPr>
          <w:rFonts w:ascii="Arial" w:hAnsi="Arial" w:cs="Arial"/>
        </w:rPr>
        <w:t xml:space="preserve"> </w:t>
      </w:r>
      <w:r w:rsidR="006D604C" w:rsidRPr="004B54C0">
        <w:rPr>
          <w:rFonts w:ascii="Arial" w:hAnsi="Arial" w:cs="Arial"/>
        </w:rPr>
        <w:t xml:space="preserve">un porcentaje </w:t>
      </w:r>
      <w:r w:rsidR="006D604C" w:rsidRPr="004B54C0">
        <w:rPr>
          <w:rFonts w:ascii="Arial" w:hAnsi="Arial" w:cs="Arial"/>
        </w:rPr>
        <w:lastRenderedPageBreak/>
        <w:t xml:space="preserve">del </w:t>
      </w:r>
      <w:r w:rsidR="004637D5" w:rsidRPr="004B54C0">
        <w:rPr>
          <w:rFonts w:ascii="Arial" w:hAnsi="Arial" w:cs="Arial"/>
        </w:rPr>
        <w:t>5% sobre lo pretendido en la demanda principal ($34.062.177), que corresponde a $1.703.108,85</w:t>
      </w:r>
      <w:r w:rsidR="005C5376" w:rsidRPr="004B54C0">
        <w:rPr>
          <w:rFonts w:ascii="Arial" w:hAnsi="Arial" w:cs="Arial"/>
        </w:rPr>
        <w:t xml:space="preserve">. Con todo, como la sentencia de primera instancia condenó a la demandada al pago del 80% de las costas procesales causadas, se revocará el auto objeto de alzada para, en su lugar, modificar la liquidación las costas efectuada por la secretaría del despacho de primer grado, estableciéndola en la suma de </w:t>
      </w:r>
      <w:r w:rsidR="005C5376" w:rsidRPr="004B54C0">
        <w:rPr>
          <w:rFonts w:ascii="Arial" w:hAnsi="Arial" w:cs="Arial"/>
          <w:b/>
          <w:bCs/>
        </w:rPr>
        <w:t>$1.362.487,08.</w:t>
      </w:r>
    </w:p>
    <w:p w14:paraId="29DBD466" w14:textId="77777777" w:rsidR="005C5376" w:rsidRPr="004B54C0" w:rsidRDefault="005C5376" w:rsidP="005F7603">
      <w:pPr>
        <w:autoSpaceDE w:val="0"/>
        <w:autoSpaceDN w:val="0"/>
        <w:adjustRightInd w:val="0"/>
        <w:spacing w:line="276" w:lineRule="auto"/>
        <w:ind w:firstLine="709"/>
        <w:jc w:val="both"/>
        <w:rPr>
          <w:rFonts w:ascii="Arial" w:hAnsi="Arial" w:cs="Arial"/>
        </w:rPr>
      </w:pPr>
    </w:p>
    <w:p w14:paraId="3D35C31C" w14:textId="772B4976" w:rsidR="004637D5" w:rsidRPr="004B54C0" w:rsidRDefault="005C5376" w:rsidP="005F7603">
      <w:pPr>
        <w:autoSpaceDE w:val="0"/>
        <w:autoSpaceDN w:val="0"/>
        <w:adjustRightInd w:val="0"/>
        <w:spacing w:line="276" w:lineRule="auto"/>
        <w:ind w:firstLine="709"/>
        <w:jc w:val="both"/>
        <w:rPr>
          <w:rFonts w:ascii="Arial" w:hAnsi="Arial" w:cs="Arial"/>
        </w:rPr>
      </w:pPr>
      <w:r w:rsidRPr="004B54C0">
        <w:rPr>
          <w:rFonts w:ascii="Arial" w:hAnsi="Arial" w:cs="Arial"/>
        </w:rPr>
        <w:t>Con relación a las agencias que reclama el demandante respecto de la demanda de reconvención, debe ponerse de relieve que al no haber existido condena en costas a su favor y no haber sido apelada tempestivamente la omisión de la jueza de conocimiento, no es factible en esta oportunidad fijar agencias en derecho por esa reconvención, habida cuenta que para ello es necesaria la aludida condena en costas.</w:t>
      </w:r>
      <w:r w:rsidR="004637D5" w:rsidRPr="004B54C0">
        <w:rPr>
          <w:rFonts w:ascii="Arial" w:hAnsi="Arial" w:cs="Arial"/>
        </w:rPr>
        <w:t xml:space="preserve"> </w:t>
      </w:r>
    </w:p>
    <w:p w14:paraId="16AD2A2D" w14:textId="77777777" w:rsidR="004168FF" w:rsidRPr="004B54C0" w:rsidRDefault="004168FF" w:rsidP="005F7603">
      <w:pPr>
        <w:autoSpaceDE w:val="0"/>
        <w:autoSpaceDN w:val="0"/>
        <w:adjustRightInd w:val="0"/>
        <w:spacing w:line="276" w:lineRule="auto"/>
        <w:ind w:firstLine="709"/>
        <w:jc w:val="both"/>
        <w:rPr>
          <w:rFonts w:ascii="Arial" w:hAnsi="Arial" w:cs="Arial"/>
        </w:rPr>
      </w:pPr>
    </w:p>
    <w:p w14:paraId="0C37BC5F" w14:textId="51B31C54" w:rsidR="004168FF" w:rsidRPr="004B54C0" w:rsidRDefault="004168FF" w:rsidP="005F7603">
      <w:pPr>
        <w:autoSpaceDE w:val="0"/>
        <w:autoSpaceDN w:val="0"/>
        <w:adjustRightInd w:val="0"/>
        <w:spacing w:line="276" w:lineRule="auto"/>
        <w:ind w:firstLine="708"/>
        <w:jc w:val="both"/>
        <w:rPr>
          <w:rFonts w:ascii="Arial" w:hAnsi="Arial" w:cs="Arial"/>
          <w:color w:val="000000"/>
        </w:rPr>
      </w:pPr>
      <w:r w:rsidRPr="004B54C0">
        <w:rPr>
          <w:rFonts w:ascii="Arial" w:hAnsi="Arial" w:cs="Arial"/>
          <w:color w:val="000000"/>
        </w:rPr>
        <w:t>Al haber prosperado el recurso</w:t>
      </w:r>
      <w:r w:rsidR="004637D5" w:rsidRPr="004B54C0">
        <w:rPr>
          <w:rFonts w:ascii="Arial" w:hAnsi="Arial" w:cs="Arial"/>
          <w:color w:val="000000"/>
        </w:rPr>
        <w:t xml:space="preserve"> no habrá condena en</w:t>
      </w:r>
      <w:r w:rsidRPr="004B54C0">
        <w:rPr>
          <w:rFonts w:ascii="Arial" w:hAnsi="Arial" w:cs="Arial"/>
          <w:color w:val="000000"/>
        </w:rPr>
        <w:t xml:space="preserve"> costas procesales de segunda instancia.</w:t>
      </w:r>
    </w:p>
    <w:p w14:paraId="51423415" w14:textId="77777777" w:rsidR="004168FF" w:rsidRPr="004B54C0" w:rsidRDefault="004168FF" w:rsidP="005F7603">
      <w:pPr>
        <w:autoSpaceDE w:val="0"/>
        <w:autoSpaceDN w:val="0"/>
        <w:adjustRightInd w:val="0"/>
        <w:spacing w:line="276" w:lineRule="auto"/>
        <w:ind w:firstLine="561"/>
        <w:jc w:val="both"/>
        <w:rPr>
          <w:rFonts w:ascii="Arial" w:hAnsi="Arial" w:cs="Arial"/>
          <w:color w:val="000000"/>
        </w:rPr>
      </w:pPr>
    </w:p>
    <w:p w14:paraId="73D4E839" w14:textId="77777777" w:rsidR="004168FF" w:rsidRPr="004B54C0" w:rsidRDefault="004168FF" w:rsidP="005F7603">
      <w:pPr>
        <w:spacing w:line="276" w:lineRule="auto"/>
        <w:ind w:firstLine="708"/>
        <w:jc w:val="both"/>
        <w:rPr>
          <w:rFonts w:ascii="Arial" w:hAnsi="Arial" w:cs="Arial"/>
          <w:b/>
        </w:rPr>
      </w:pPr>
      <w:r w:rsidRPr="004B54C0">
        <w:rPr>
          <w:rFonts w:ascii="Arial" w:hAnsi="Arial" w:cs="Arial"/>
          <w:spacing w:val="2"/>
        </w:rPr>
        <w:t xml:space="preserve">En mérito de lo expuesto, </w:t>
      </w:r>
      <w:r w:rsidRPr="004B54C0">
        <w:rPr>
          <w:rFonts w:ascii="Arial" w:hAnsi="Arial" w:cs="Arial"/>
        </w:rPr>
        <w:t xml:space="preserve">el </w:t>
      </w:r>
      <w:r w:rsidRPr="004B54C0">
        <w:rPr>
          <w:rFonts w:ascii="Arial" w:hAnsi="Arial" w:cs="Arial"/>
          <w:b/>
        </w:rPr>
        <w:t xml:space="preserve">Tribunal Superior del Distrito Judicial de Pereira, Sala Primera de Decisión Laboral, </w:t>
      </w:r>
    </w:p>
    <w:p w14:paraId="5CEB7215" w14:textId="221E89B3" w:rsidR="004168FF" w:rsidRDefault="004168FF" w:rsidP="005F7603">
      <w:pPr>
        <w:spacing w:line="276" w:lineRule="auto"/>
        <w:ind w:firstLine="708"/>
        <w:jc w:val="both"/>
        <w:rPr>
          <w:rFonts w:ascii="Arial" w:hAnsi="Arial" w:cs="Arial"/>
          <w:b/>
        </w:rPr>
      </w:pPr>
    </w:p>
    <w:p w14:paraId="08956150" w14:textId="77777777" w:rsidR="004B54C0" w:rsidRPr="004B54C0" w:rsidRDefault="004B54C0" w:rsidP="005F7603">
      <w:pPr>
        <w:spacing w:line="276" w:lineRule="auto"/>
        <w:ind w:firstLine="708"/>
        <w:jc w:val="both"/>
        <w:rPr>
          <w:rFonts w:ascii="Arial" w:hAnsi="Arial" w:cs="Arial"/>
          <w:b/>
        </w:rPr>
      </w:pPr>
    </w:p>
    <w:p w14:paraId="4F8486C4" w14:textId="77777777" w:rsidR="004168FF" w:rsidRPr="004B54C0" w:rsidRDefault="004168FF" w:rsidP="005F7603">
      <w:pPr>
        <w:spacing w:line="276" w:lineRule="auto"/>
        <w:ind w:firstLine="708"/>
        <w:jc w:val="center"/>
        <w:rPr>
          <w:rFonts w:ascii="Arial" w:hAnsi="Arial" w:cs="Arial"/>
          <w:b/>
        </w:rPr>
      </w:pPr>
      <w:r w:rsidRPr="004B54C0">
        <w:rPr>
          <w:rFonts w:ascii="Arial" w:hAnsi="Arial" w:cs="Arial"/>
          <w:b/>
        </w:rPr>
        <w:t>R E S U E L V E:</w:t>
      </w:r>
    </w:p>
    <w:p w14:paraId="2A32DFB3" w14:textId="77777777" w:rsidR="004168FF" w:rsidRPr="004B54C0" w:rsidRDefault="004168FF" w:rsidP="005F7603">
      <w:pPr>
        <w:spacing w:line="276" w:lineRule="auto"/>
        <w:ind w:firstLine="708"/>
        <w:jc w:val="center"/>
        <w:rPr>
          <w:rFonts w:ascii="Arial" w:hAnsi="Arial" w:cs="Arial"/>
          <w:b/>
        </w:rPr>
      </w:pPr>
    </w:p>
    <w:p w14:paraId="6082AF05" w14:textId="7FFB627F" w:rsidR="004637D5" w:rsidRPr="004B54C0" w:rsidRDefault="005B7F24" w:rsidP="005F7603">
      <w:pPr>
        <w:spacing w:line="276" w:lineRule="auto"/>
        <w:ind w:firstLine="708"/>
        <w:jc w:val="both"/>
        <w:rPr>
          <w:rFonts w:ascii="Arial" w:hAnsi="Arial" w:cs="Arial"/>
          <w:bCs/>
          <w:spacing w:val="2"/>
        </w:rPr>
      </w:pPr>
      <w:r w:rsidRPr="004B54C0">
        <w:rPr>
          <w:rFonts w:ascii="Arial" w:hAnsi="Arial" w:cs="Arial"/>
          <w:b/>
          <w:u w:val="single"/>
        </w:rPr>
        <w:t>PRIMERO</w:t>
      </w:r>
      <w:r w:rsidRPr="004B54C0">
        <w:rPr>
          <w:rFonts w:ascii="Arial" w:hAnsi="Arial" w:cs="Arial"/>
          <w:b/>
        </w:rPr>
        <w:t>. -</w:t>
      </w:r>
      <w:r w:rsidR="004637D5" w:rsidRPr="004B54C0">
        <w:rPr>
          <w:rFonts w:ascii="Arial" w:hAnsi="Arial" w:cs="Arial"/>
          <w:b/>
        </w:rPr>
        <w:t xml:space="preserve"> REVOCAR </w:t>
      </w:r>
      <w:r w:rsidR="004637D5" w:rsidRPr="004B54C0">
        <w:rPr>
          <w:rFonts w:ascii="Arial" w:hAnsi="Arial" w:cs="Arial"/>
        </w:rPr>
        <w:t xml:space="preserve">el auto apelado y en su lugar </w:t>
      </w:r>
      <w:r w:rsidR="004637D5" w:rsidRPr="004B54C0">
        <w:rPr>
          <w:rFonts w:ascii="Arial" w:hAnsi="Arial" w:cs="Arial"/>
          <w:b/>
        </w:rPr>
        <w:t xml:space="preserve">MODIFICAR </w:t>
      </w:r>
      <w:r w:rsidR="004637D5" w:rsidRPr="004B54C0">
        <w:rPr>
          <w:rFonts w:ascii="Arial" w:hAnsi="Arial" w:cs="Arial"/>
          <w:bCs/>
          <w:spacing w:val="2"/>
        </w:rPr>
        <w:t xml:space="preserve">la liquidación de costas procesales a favor de la parte demandante y a cargo de la </w:t>
      </w:r>
      <w:r w:rsidRPr="004B54C0">
        <w:rPr>
          <w:rFonts w:ascii="Arial" w:eastAsiaTheme="minorHAnsi" w:hAnsi="Arial" w:cs="Arial"/>
          <w:lang w:eastAsia="en-US"/>
        </w:rPr>
        <w:t>Corporación Social</w:t>
      </w:r>
      <w:r w:rsidR="004637D5" w:rsidRPr="004B54C0">
        <w:rPr>
          <w:rFonts w:ascii="Arial" w:eastAsiaTheme="minorHAnsi" w:hAnsi="Arial" w:cs="Arial"/>
          <w:lang w:eastAsia="en-US"/>
        </w:rPr>
        <w:t xml:space="preserve"> Deportiva y Cultural de Pereira</w:t>
      </w:r>
      <w:r w:rsidR="004637D5" w:rsidRPr="004B54C0">
        <w:rPr>
          <w:rFonts w:ascii="Arial" w:eastAsiaTheme="minorHAnsi" w:hAnsi="Arial" w:cs="Arial"/>
          <w:lang w:val="es-ES_tradnl" w:eastAsia="en-US"/>
        </w:rPr>
        <w:t xml:space="preserve"> – </w:t>
      </w:r>
      <w:proofErr w:type="spellStart"/>
      <w:r w:rsidR="004637D5" w:rsidRPr="004B54C0">
        <w:rPr>
          <w:rFonts w:ascii="Arial" w:eastAsiaTheme="minorHAnsi" w:hAnsi="Arial" w:cs="Arial"/>
          <w:lang w:val="es-ES_tradnl" w:eastAsia="en-US"/>
        </w:rPr>
        <w:t>Corpereira</w:t>
      </w:r>
      <w:proofErr w:type="spellEnd"/>
      <w:r w:rsidR="004637D5" w:rsidRPr="004B54C0">
        <w:rPr>
          <w:rFonts w:ascii="Arial" w:eastAsiaTheme="minorHAnsi" w:hAnsi="Arial" w:cs="Arial"/>
          <w:lang w:val="es-ES_tradnl" w:eastAsia="en-US"/>
        </w:rPr>
        <w:t xml:space="preserve"> d</w:t>
      </w:r>
      <w:r w:rsidR="004637D5" w:rsidRPr="004B54C0">
        <w:rPr>
          <w:rFonts w:ascii="Arial" w:hAnsi="Arial" w:cs="Arial"/>
          <w:lang w:val="es-CO"/>
        </w:rPr>
        <w:t xml:space="preserve">e </w:t>
      </w:r>
      <w:r w:rsidR="004637D5" w:rsidRPr="004B54C0">
        <w:rPr>
          <w:rFonts w:ascii="Arial" w:hAnsi="Arial" w:cs="Arial"/>
          <w:bCs/>
          <w:spacing w:val="2"/>
        </w:rPr>
        <w:t xml:space="preserve">la siguiente manera: </w:t>
      </w:r>
    </w:p>
    <w:p w14:paraId="108135BA" w14:textId="77777777" w:rsidR="004637D5" w:rsidRPr="004B54C0" w:rsidRDefault="004637D5" w:rsidP="005F7603">
      <w:pPr>
        <w:widowControl w:val="0"/>
        <w:autoSpaceDE w:val="0"/>
        <w:autoSpaceDN w:val="0"/>
        <w:adjustRightInd w:val="0"/>
        <w:spacing w:line="276" w:lineRule="auto"/>
        <w:ind w:firstLine="709"/>
        <w:jc w:val="both"/>
        <w:rPr>
          <w:rFonts w:ascii="Arial" w:hAnsi="Arial" w:cs="Arial"/>
          <w:bCs/>
          <w:spacing w:val="2"/>
        </w:rPr>
      </w:pPr>
    </w:p>
    <w:p w14:paraId="47F6CB0E" w14:textId="094EE58F" w:rsidR="004637D5" w:rsidRPr="004B54C0" w:rsidRDefault="004637D5" w:rsidP="005F7603">
      <w:pPr>
        <w:autoSpaceDE w:val="0"/>
        <w:autoSpaceDN w:val="0"/>
        <w:adjustRightInd w:val="0"/>
        <w:spacing w:line="276" w:lineRule="auto"/>
        <w:jc w:val="both"/>
        <w:rPr>
          <w:rFonts w:ascii="Arial" w:hAnsi="Arial" w:cs="Arial"/>
          <w:lang w:val="es-CO"/>
        </w:rPr>
      </w:pPr>
      <w:r w:rsidRPr="004B54C0">
        <w:rPr>
          <w:rFonts w:ascii="Arial" w:hAnsi="Arial" w:cs="Arial"/>
          <w:lang w:val="es-CO"/>
        </w:rPr>
        <w:t>AGENCIAS EN DERECHO DE PRIMERA INSTANCIA</w:t>
      </w:r>
      <w:r w:rsidR="00F800B2" w:rsidRPr="004B54C0">
        <w:rPr>
          <w:rFonts w:ascii="Arial" w:hAnsi="Arial" w:cs="Arial"/>
          <w:lang w:val="es-CO"/>
        </w:rPr>
        <w:t>:</w:t>
      </w:r>
      <w:r w:rsidR="006F788C" w:rsidRPr="004B54C0">
        <w:rPr>
          <w:rFonts w:ascii="Arial" w:hAnsi="Arial" w:cs="Arial"/>
          <w:lang w:val="es-CO"/>
        </w:rPr>
        <w:tab/>
      </w:r>
      <w:r w:rsidR="006F788C" w:rsidRPr="004B54C0">
        <w:rPr>
          <w:rFonts w:ascii="Arial" w:hAnsi="Arial" w:cs="Arial"/>
          <w:lang w:val="es-CO"/>
        </w:rPr>
        <w:tab/>
      </w:r>
      <w:r w:rsidR="005C5376" w:rsidRPr="004B54C0">
        <w:rPr>
          <w:rFonts w:ascii="Arial" w:hAnsi="Arial" w:cs="Arial"/>
        </w:rPr>
        <w:t>$1.703.108,85</w:t>
      </w:r>
    </w:p>
    <w:p w14:paraId="61D8B18C" w14:textId="2EFA26BB" w:rsidR="004637D5" w:rsidRPr="004B54C0" w:rsidRDefault="004637D5" w:rsidP="005F7603">
      <w:pPr>
        <w:spacing w:line="276" w:lineRule="auto"/>
        <w:jc w:val="both"/>
        <w:rPr>
          <w:rFonts w:ascii="Arial" w:hAnsi="Arial" w:cs="Arial"/>
          <w:lang w:val="es-CO"/>
        </w:rPr>
      </w:pPr>
    </w:p>
    <w:p w14:paraId="5120436A" w14:textId="33D49AC7" w:rsidR="004637D5" w:rsidRPr="004B54C0" w:rsidRDefault="004637D5" w:rsidP="005F7603">
      <w:pPr>
        <w:autoSpaceDE w:val="0"/>
        <w:autoSpaceDN w:val="0"/>
        <w:adjustRightInd w:val="0"/>
        <w:spacing w:line="276" w:lineRule="auto"/>
        <w:jc w:val="both"/>
        <w:rPr>
          <w:rFonts w:ascii="Arial" w:hAnsi="Arial" w:cs="Arial"/>
          <w:lang w:val="es-CO"/>
        </w:rPr>
      </w:pPr>
      <w:r w:rsidRPr="004B54C0">
        <w:rPr>
          <w:rFonts w:ascii="Arial" w:hAnsi="Arial" w:cs="Arial"/>
          <w:lang w:val="es-CO"/>
        </w:rPr>
        <w:t>TOTAL COSTAS PROCESALES</w:t>
      </w:r>
      <w:r w:rsidR="00F800B2" w:rsidRPr="004B54C0">
        <w:rPr>
          <w:rFonts w:ascii="Arial" w:hAnsi="Arial" w:cs="Arial"/>
          <w:lang w:val="es-CO"/>
        </w:rPr>
        <w:t xml:space="preserve"> (80%)</w:t>
      </w:r>
      <w:r w:rsidRPr="004B54C0">
        <w:rPr>
          <w:rFonts w:ascii="Arial" w:hAnsi="Arial" w:cs="Arial"/>
          <w:lang w:val="es-CO"/>
        </w:rPr>
        <w:t>:</w:t>
      </w:r>
      <w:r w:rsidR="006F788C" w:rsidRPr="004B54C0">
        <w:rPr>
          <w:rFonts w:ascii="Arial" w:hAnsi="Arial" w:cs="Arial"/>
          <w:lang w:val="es-CO"/>
        </w:rPr>
        <w:tab/>
      </w:r>
      <w:r w:rsidR="006F788C" w:rsidRPr="004B54C0">
        <w:rPr>
          <w:rFonts w:ascii="Arial" w:hAnsi="Arial" w:cs="Arial"/>
          <w:lang w:val="es-CO"/>
        </w:rPr>
        <w:tab/>
      </w:r>
      <w:r w:rsidR="006F788C" w:rsidRPr="004B54C0">
        <w:rPr>
          <w:rFonts w:ascii="Arial" w:hAnsi="Arial" w:cs="Arial"/>
          <w:lang w:val="es-CO"/>
        </w:rPr>
        <w:tab/>
      </w:r>
      <w:r w:rsidR="006F788C" w:rsidRPr="004B54C0">
        <w:rPr>
          <w:rFonts w:ascii="Arial" w:hAnsi="Arial" w:cs="Arial"/>
          <w:lang w:val="es-CO"/>
        </w:rPr>
        <w:tab/>
      </w:r>
      <w:r w:rsidR="005C5376" w:rsidRPr="004B54C0">
        <w:rPr>
          <w:rFonts w:ascii="Arial" w:hAnsi="Arial" w:cs="Arial"/>
          <w:bCs/>
        </w:rPr>
        <w:t>$1.362.487,08</w:t>
      </w:r>
    </w:p>
    <w:p w14:paraId="5DC72780" w14:textId="3FF876A8" w:rsidR="004637D5" w:rsidRPr="004B54C0" w:rsidRDefault="004637D5" w:rsidP="005F7603">
      <w:pPr>
        <w:autoSpaceDE w:val="0"/>
        <w:autoSpaceDN w:val="0"/>
        <w:adjustRightInd w:val="0"/>
        <w:spacing w:line="276" w:lineRule="auto"/>
        <w:jc w:val="both"/>
        <w:rPr>
          <w:rFonts w:ascii="Arial" w:hAnsi="Arial" w:cs="Arial"/>
          <w:lang w:val="es-CO"/>
        </w:rPr>
      </w:pPr>
    </w:p>
    <w:p w14:paraId="3C434C37" w14:textId="7863DD12" w:rsidR="004637D5" w:rsidRPr="004B54C0" w:rsidRDefault="005B7F24" w:rsidP="005F7603">
      <w:pPr>
        <w:widowControl w:val="0"/>
        <w:autoSpaceDE w:val="0"/>
        <w:autoSpaceDN w:val="0"/>
        <w:adjustRightInd w:val="0"/>
        <w:spacing w:line="276" w:lineRule="auto"/>
        <w:ind w:firstLine="709"/>
        <w:jc w:val="both"/>
        <w:rPr>
          <w:rFonts w:ascii="Arial" w:hAnsi="Arial" w:cs="Arial"/>
        </w:rPr>
      </w:pPr>
      <w:r w:rsidRPr="004B54C0">
        <w:rPr>
          <w:rFonts w:ascii="Arial" w:hAnsi="Arial" w:cs="Arial"/>
          <w:b/>
          <w:u w:val="single"/>
        </w:rPr>
        <w:t>SEGUNDO</w:t>
      </w:r>
      <w:r w:rsidRPr="004B54C0">
        <w:rPr>
          <w:rFonts w:ascii="Arial" w:hAnsi="Arial" w:cs="Arial"/>
          <w:b/>
        </w:rPr>
        <w:t>. -</w:t>
      </w:r>
      <w:r w:rsidR="004637D5" w:rsidRPr="004B54C0">
        <w:rPr>
          <w:rFonts w:ascii="Arial" w:hAnsi="Arial" w:cs="Arial"/>
          <w:b/>
        </w:rPr>
        <w:t xml:space="preserve"> </w:t>
      </w:r>
      <w:r w:rsidR="004637D5" w:rsidRPr="004B54C0">
        <w:rPr>
          <w:rFonts w:ascii="Arial" w:hAnsi="Arial" w:cs="Arial"/>
        </w:rPr>
        <w:t xml:space="preserve">Sin costas en esta instancia. </w:t>
      </w:r>
    </w:p>
    <w:p w14:paraId="7428C976" w14:textId="77777777" w:rsidR="004168FF" w:rsidRPr="004B54C0" w:rsidRDefault="004168FF" w:rsidP="005F7603">
      <w:pPr>
        <w:spacing w:line="276" w:lineRule="auto"/>
        <w:jc w:val="both"/>
        <w:rPr>
          <w:rFonts w:ascii="Arial" w:hAnsi="Arial" w:cs="Arial"/>
        </w:rPr>
      </w:pPr>
    </w:p>
    <w:p w14:paraId="2DF2E2B8" w14:textId="77777777" w:rsidR="005B7F24" w:rsidRPr="004B54C0" w:rsidRDefault="005B7F24" w:rsidP="005B7F24">
      <w:pPr>
        <w:widowControl w:val="0"/>
        <w:autoSpaceDE w:val="0"/>
        <w:autoSpaceDN w:val="0"/>
        <w:adjustRightInd w:val="0"/>
        <w:spacing w:line="276" w:lineRule="auto"/>
        <w:jc w:val="center"/>
        <w:rPr>
          <w:rFonts w:ascii="Arial" w:hAnsi="Arial" w:cs="Arial"/>
          <w:b/>
        </w:rPr>
      </w:pPr>
      <w:r w:rsidRPr="004B54C0">
        <w:rPr>
          <w:rFonts w:ascii="Arial" w:hAnsi="Arial" w:cs="Arial"/>
          <w:b/>
        </w:rPr>
        <w:t>NOTIFÍQUESE Y CÚMPLASE</w:t>
      </w:r>
    </w:p>
    <w:p w14:paraId="59F0791F" w14:textId="77777777" w:rsidR="005B7F24" w:rsidRPr="004B54C0" w:rsidRDefault="005B7F24" w:rsidP="005B7F24">
      <w:pPr>
        <w:spacing w:line="276" w:lineRule="auto"/>
        <w:jc w:val="both"/>
        <w:rPr>
          <w:rFonts w:ascii="Arial" w:eastAsia="Segoe UI" w:hAnsi="Arial" w:cs="Arial"/>
          <w:lang w:val="es-CO" w:eastAsia="es-CO"/>
        </w:rPr>
      </w:pPr>
    </w:p>
    <w:p w14:paraId="796370A7" w14:textId="77777777" w:rsidR="005B7F24" w:rsidRPr="004B54C0" w:rsidRDefault="005B7F24" w:rsidP="005B7F24">
      <w:pPr>
        <w:widowControl w:val="0"/>
        <w:autoSpaceDE w:val="0"/>
        <w:autoSpaceDN w:val="0"/>
        <w:adjustRightInd w:val="0"/>
        <w:spacing w:line="276" w:lineRule="auto"/>
        <w:jc w:val="both"/>
        <w:rPr>
          <w:rFonts w:ascii="Arial" w:hAnsi="Arial" w:cs="Arial"/>
        </w:rPr>
      </w:pPr>
      <w:bookmarkStart w:id="6" w:name="_Hlk98228637"/>
      <w:r w:rsidRPr="004B54C0">
        <w:rPr>
          <w:rFonts w:ascii="Arial" w:hAnsi="Arial" w:cs="Arial"/>
        </w:rPr>
        <w:tab/>
        <w:t>La Magistrada ponente,</w:t>
      </w:r>
    </w:p>
    <w:p w14:paraId="76E5A110" w14:textId="77777777" w:rsidR="005B7F24" w:rsidRPr="004B54C0" w:rsidRDefault="005B7F24" w:rsidP="005B7F24">
      <w:pPr>
        <w:spacing w:line="276" w:lineRule="auto"/>
        <w:rPr>
          <w:rFonts w:ascii="Arial" w:hAnsi="Arial" w:cs="Arial"/>
        </w:rPr>
      </w:pPr>
    </w:p>
    <w:p w14:paraId="6260E051" w14:textId="77777777" w:rsidR="005B7F24" w:rsidRPr="004B54C0" w:rsidRDefault="005B7F24" w:rsidP="005B7F24">
      <w:pPr>
        <w:spacing w:line="276" w:lineRule="auto"/>
        <w:rPr>
          <w:rFonts w:ascii="Arial" w:hAnsi="Arial" w:cs="Arial"/>
        </w:rPr>
      </w:pPr>
    </w:p>
    <w:p w14:paraId="398A66DB" w14:textId="77777777" w:rsidR="005B7F24" w:rsidRPr="004B54C0" w:rsidRDefault="005B7F24" w:rsidP="005B7F24">
      <w:pPr>
        <w:spacing w:line="276" w:lineRule="auto"/>
        <w:rPr>
          <w:rFonts w:ascii="Arial" w:hAnsi="Arial" w:cs="Arial"/>
        </w:rPr>
      </w:pPr>
    </w:p>
    <w:p w14:paraId="0D98BAD3" w14:textId="77777777" w:rsidR="005B7F24" w:rsidRPr="004B54C0" w:rsidRDefault="005B7F24" w:rsidP="005B7F24">
      <w:pPr>
        <w:keepNext/>
        <w:spacing w:line="276" w:lineRule="auto"/>
        <w:jc w:val="center"/>
        <w:outlineLvl w:val="2"/>
        <w:rPr>
          <w:rFonts w:ascii="Arial" w:hAnsi="Arial" w:cs="Arial"/>
          <w:b/>
          <w:bCs/>
        </w:rPr>
      </w:pPr>
      <w:r w:rsidRPr="004B54C0">
        <w:rPr>
          <w:rFonts w:ascii="Arial" w:hAnsi="Arial" w:cs="Arial"/>
          <w:b/>
          <w:bCs/>
        </w:rPr>
        <w:t>ANA LUCÍA CAICEDO CALDERÓN</w:t>
      </w:r>
    </w:p>
    <w:p w14:paraId="3743ED45" w14:textId="77777777" w:rsidR="005B7F24" w:rsidRPr="004B54C0" w:rsidRDefault="005B7F24" w:rsidP="005B7F24">
      <w:pPr>
        <w:spacing w:line="276" w:lineRule="auto"/>
        <w:rPr>
          <w:rFonts w:ascii="Arial" w:hAnsi="Arial" w:cs="Arial"/>
        </w:rPr>
      </w:pPr>
    </w:p>
    <w:p w14:paraId="43F247E2" w14:textId="77777777" w:rsidR="005B7F24" w:rsidRPr="004B54C0" w:rsidRDefault="005B7F24" w:rsidP="005B7F24">
      <w:pPr>
        <w:spacing w:line="276" w:lineRule="auto"/>
        <w:ind w:firstLine="708"/>
        <w:rPr>
          <w:rFonts w:ascii="Arial" w:hAnsi="Arial" w:cs="Arial"/>
        </w:rPr>
      </w:pPr>
      <w:bookmarkStart w:id="7" w:name="_Hlk62478330"/>
      <w:r w:rsidRPr="004B54C0">
        <w:rPr>
          <w:rFonts w:ascii="Arial" w:hAnsi="Arial" w:cs="Arial"/>
        </w:rPr>
        <w:t>La Magistrada y el Magistrado,</w:t>
      </w:r>
    </w:p>
    <w:p w14:paraId="40BC7E72" w14:textId="77777777" w:rsidR="005B7F24" w:rsidRPr="004B54C0" w:rsidRDefault="005B7F24" w:rsidP="005B7F24">
      <w:pPr>
        <w:spacing w:line="276" w:lineRule="auto"/>
        <w:rPr>
          <w:rFonts w:ascii="Arial" w:hAnsi="Arial" w:cs="Arial"/>
        </w:rPr>
      </w:pPr>
    </w:p>
    <w:p w14:paraId="1A4BB0FC" w14:textId="77777777" w:rsidR="005B7F24" w:rsidRPr="004B54C0" w:rsidRDefault="005B7F24" w:rsidP="005B7F24">
      <w:pPr>
        <w:spacing w:line="276" w:lineRule="auto"/>
        <w:rPr>
          <w:rFonts w:ascii="Arial" w:hAnsi="Arial" w:cs="Arial"/>
        </w:rPr>
      </w:pPr>
    </w:p>
    <w:p w14:paraId="64D177A8" w14:textId="77777777" w:rsidR="005B7F24" w:rsidRPr="004B54C0" w:rsidRDefault="005B7F24" w:rsidP="005B7F24">
      <w:pPr>
        <w:spacing w:line="276" w:lineRule="auto"/>
        <w:rPr>
          <w:rFonts w:ascii="Arial" w:hAnsi="Arial" w:cs="Arial"/>
        </w:rPr>
      </w:pPr>
    </w:p>
    <w:p w14:paraId="52E84624" w14:textId="77777777" w:rsidR="005B7F24" w:rsidRPr="004B54C0" w:rsidRDefault="005B7F24" w:rsidP="005B7F24">
      <w:pPr>
        <w:spacing w:line="276" w:lineRule="auto"/>
        <w:jc w:val="both"/>
        <w:rPr>
          <w:rFonts w:ascii="Arial" w:hAnsi="Arial" w:cs="Arial"/>
          <w:b/>
          <w:bCs/>
        </w:rPr>
      </w:pPr>
      <w:r w:rsidRPr="004B54C0">
        <w:rPr>
          <w:rFonts w:ascii="Arial" w:hAnsi="Arial" w:cs="Arial"/>
          <w:b/>
          <w:bCs/>
        </w:rPr>
        <w:t>OLGA LUCÍA HOYOS SEPÚLVEDA</w:t>
      </w:r>
      <w:r w:rsidRPr="004B54C0">
        <w:rPr>
          <w:rFonts w:ascii="Arial" w:hAnsi="Arial" w:cs="Arial"/>
          <w:b/>
          <w:bCs/>
        </w:rPr>
        <w:tab/>
      </w:r>
      <w:r w:rsidRPr="004B54C0">
        <w:rPr>
          <w:rFonts w:ascii="Arial" w:hAnsi="Arial" w:cs="Arial"/>
          <w:b/>
          <w:bCs/>
        </w:rPr>
        <w:tab/>
        <w:t>GERMÁN DARÍO GÓEZ VINASCO</w:t>
      </w:r>
      <w:bookmarkEnd w:id="7"/>
      <w:r w:rsidRPr="004B54C0">
        <w:rPr>
          <w:rFonts w:ascii="Arial" w:hAnsi="Arial" w:cs="Arial"/>
          <w:b/>
          <w:bCs/>
        </w:rPr>
        <w:t xml:space="preserve"> </w:t>
      </w:r>
    </w:p>
    <w:p w14:paraId="1C34BB85" w14:textId="3ADFFB9B" w:rsidR="00DC41AE" w:rsidRPr="004B54C0" w:rsidRDefault="005B7F24" w:rsidP="005B7F24">
      <w:pPr>
        <w:spacing w:line="276" w:lineRule="auto"/>
        <w:rPr>
          <w:rFonts w:ascii="Arial" w:hAnsi="Arial" w:cs="Arial"/>
          <w:bCs/>
          <w:color w:val="000000"/>
          <w:spacing w:val="2"/>
        </w:rPr>
      </w:pPr>
      <w:r w:rsidRPr="004B54C0">
        <w:rPr>
          <w:rFonts w:ascii="Arial" w:hAnsi="Arial" w:cs="Arial"/>
          <w:bCs/>
          <w:color w:val="000000"/>
          <w:spacing w:val="2"/>
        </w:rPr>
        <w:t>Salva voto</w:t>
      </w:r>
      <w:bookmarkEnd w:id="6"/>
      <w:r w:rsidRPr="004B54C0">
        <w:rPr>
          <w:rFonts w:ascii="Arial" w:hAnsi="Arial" w:cs="Arial"/>
          <w:bCs/>
          <w:color w:val="000000"/>
          <w:spacing w:val="2"/>
        </w:rPr>
        <w:t xml:space="preserve"> parcialmente</w:t>
      </w:r>
      <w:bookmarkStart w:id="8" w:name="_GoBack"/>
      <w:bookmarkEnd w:id="8"/>
    </w:p>
    <w:sectPr w:rsidR="00DC41AE" w:rsidRPr="004B54C0" w:rsidSect="00D521C9">
      <w:headerReference w:type="even" r:id="rId12"/>
      <w:headerReference w:type="default" r:id="rId13"/>
      <w:footerReference w:type="defaul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2F1B8E74" w16cex:dateUtc="2022-02-14T15:02:17.964Z"/>
  <w16cex:commentExtensible w16cex:durableId="0EA3AC6A" w16cex:dateUtc="2022-02-14T15:13:06.072Z"/>
  <w16cex:commentExtensible w16cex:durableId="7151C293" w16cex:dateUtc="2022-02-17T16:49:29.393Z"/>
  <w16cex:commentExtensible w16cex:durableId="3CF539DA" w16cex:dateUtc="2022-02-18T15:41:40.1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4F7E" w14:textId="77777777" w:rsidR="00F14066" w:rsidRDefault="00F14066">
      <w:r>
        <w:separator/>
      </w:r>
    </w:p>
  </w:endnote>
  <w:endnote w:type="continuationSeparator" w:id="0">
    <w:p w14:paraId="661E2B87" w14:textId="77777777" w:rsidR="00F14066" w:rsidRDefault="00F14066">
      <w:r>
        <w:continuationSeparator/>
      </w:r>
    </w:p>
  </w:endnote>
  <w:endnote w:type="continuationNotice" w:id="1">
    <w:p w14:paraId="6C0643D1" w14:textId="77777777" w:rsidR="00F14066" w:rsidRDefault="00F14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432574" w:rsidRDefault="0064697B">
        <w:pPr>
          <w:pStyle w:val="Piedepgina"/>
          <w:jc w:val="right"/>
          <w:rPr>
            <w:rFonts w:ascii="Arial" w:hAnsi="Arial" w:cs="Arial"/>
            <w:sz w:val="18"/>
            <w:szCs w:val="18"/>
            <w:lang w:val="es-419"/>
          </w:rPr>
        </w:pPr>
        <w:r w:rsidRPr="00432574">
          <w:rPr>
            <w:rFonts w:ascii="Arial" w:hAnsi="Arial" w:cs="Arial"/>
            <w:sz w:val="18"/>
            <w:szCs w:val="18"/>
            <w:lang w:val="es-419"/>
          </w:rPr>
          <w:fldChar w:fldCharType="begin"/>
        </w:r>
        <w:r w:rsidRPr="00432574">
          <w:rPr>
            <w:rFonts w:ascii="Arial" w:hAnsi="Arial" w:cs="Arial"/>
            <w:sz w:val="18"/>
            <w:szCs w:val="18"/>
            <w:lang w:val="es-419"/>
          </w:rPr>
          <w:instrText>PAGE   \* MERGEFORMAT</w:instrText>
        </w:r>
        <w:r w:rsidRPr="00432574">
          <w:rPr>
            <w:rFonts w:ascii="Arial" w:hAnsi="Arial" w:cs="Arial"/>
            <w:sz w:val="18"/>
            <w:szCs w:val="18"/>
            <w:lang w:val="es-419"/>
          </w:rPr>
          <w:fldChar w:fldCharType="separate"/>
        </w:r>
        <w:r w:rsidRPr="00432574">
          <w:rPr>
            <w:rFonts w:ascii="Arial" w:hAnsi="Arial" w:cs="Arial"/>
            <w:sz w:val="18"/>
            <w:szCs w:val="18"/>
            <w:lang w:val="es-419"/>
          </w:rPr>
          <w:t>2</w:t>
        </w:r>
        <w:r w:rsidRPr="00432574">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06B6" w14:textId="77777777" w:rsidR="00F14066" w:rsidRDefault="00F14066">
      <w:r>
        <w:separator/>
      </w:r>
    </w:p>
  </w:footnote>
  <w:footnote w:type="continuationSeparator" w:id="0">
    <w:p w14:paraId="1556562B" w14:textId="77777777" w:rsidR="00F14066" w:rsidRDefault="00F14066">
      <w:r>
        <w:continuationSeparator/>
      </w:r>
    </w:p>
  </w:footnote>
  <w:footnote w:type="continuationNotice" w:id="1">
    <w:p w14:paraId="73400B6E" w14:textId="77777777" w:rsidR="00F14066" w:rsidRDefault="00F14066"/>
  </w:footnote>
  <w:footnote w:id="2">
    <w:p w14:paraId="07974B27" w14:textId="77777777" w:rsidR="004168FF" w:rsidRPr="00B87DBC" w:rsidRDefault="004168FF" w:rsidP="004168FF">
      <w:pPr>
        <w:pStyle w:val="Textonotapie"/>
      </w:pPr>
      <w:r>
        <w:rPr>
          <w:rStyle w:val="Refdenotaalpie"/>
        </w:rPr>
        <w:footnoteRef/>
      </w:r>
      <w:r>
        <w:t xml:space="preserve"> Camacho Azula, Manual de Derecho Procesal, Tomo II Parte General. Novena Edición. Pág. 418. </w:t>
      </w:r>
    </w:p>
  </w:footnote>
  <w:footnote w:id="3">
    <w:p w14:paraId="522ACC4B" w14:textId="77777777" w:rsidR="004168FF" w:rsidRPr="00B87DBC" w:rsidRDefault="004168FF" w:rsidP="004168FF">
      <w:pPr>
        <w:pStyle w:val="Textonotapie"/>
      </w:pPr>
      <w:r>
        <w:rPr>
          <w:rStyle w:val="Refdenotaalpie"/>
        </w:rPr>
        <w:footnoteRef/>
      </w:r>
      <w: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0C7317A0" w14:textId="77777777" w:rsidR="00C71A3F" w:rsidRPr="00432574" w:rsidRDefault="00C71A3F" w:rsidP="00432574">
    <w:pPr>
      <w:rPr>
        <w:rFonts w:ascii="Arial" w:hAnsi="Arial" w:cs="Arial"/>
        <w:sz w:val="18"/>
        <w:szCs w:val="18"/>
        <w:lang w:val="es-419"/>
      </w:rPr>
    </w:pPr>
    <w:r w:rsidRPr="00432574">
      <w:rPr>
        <w:rFonts w:ascii="Arial" w:hAnsi="Arial" w:cs="Arial"/>
        <w:sz w:val="18"/>
        <w:szCs w:val="18"/>
        <w:lang w:val="es-419"/>
      </w:rPr>
      <w:t>Radicación No.: 66001-31-05-004-2018-00136-03</w:t>
    </w:r>
  </w:p>
  <w:p w14:paraId="53EF45EA" w14:textId="77777777" w:rsidR="00C71A3F" w:rsidRPr="00432574" w:rsidRDefault="00C71A3F" w:rsidP="00432574">
    <w:pPr>
      <w:rPr>
        <w:rFonts w:ascii="Arial" w:hAnsi="Arial" w:cs="Arial"/>
        <w:sz w:val="18"/>
        <w:szCs w:val="18"/>
        <w:lang w:val="es-419"/>
      </w:rPr>
    </w:pPr>
    <w:r w:rsidRPr="00432574">
      <w:rPr>
        <w:rFonts w:ascii="Arial" w:hAnsi="Arial" w:cs="Arial"/>
        <w:sz w:val="18"/>
        <w:szCs w:val="18"/>
        <w:lang w:val="es-419"/>
      </w:rPr>
      <w:t xml:space="preserve">Demandante: Alejandro León Sierra </w:t>
    </w:r>
  </w:p>
  <w:p w14:paraId="1D59FC39" w14:textId="77777777" w:rsidR="00C71A3F" w:rsidRPr="00432574" w:rsidRDefault="00C71A3F" w:rsidP="00432574">
    <w:pPr>
      <w:rPr>
        <w:rFonts w:ascii="Arial" w:hAnsi="Arial" w:cs="Arial"/>
        <w:sz w:val="18"/>
        <w:szCs w:val="18"/>
        <w:lang w:val="es-419"/>
      </w:rPr>
    </w:pPr>
    <w:r w:rsidRPr="00432574">
      <w:rPr>
        <w:rFonts w:ascii="Arial" w:hAnsi="Arial" w:cs="Arial"/>
        <w:sz w:val="18"/>
        <w:szCs w:val="18"/>
        <w:lang w:val="es-419"/>
      </w:rPr>
      <w:t xml:space="preserve">Demandado: </w:t>
    </w:r>
    <w:proofErr w:type="spellStart"/>
    <w:r w:rsidRPr="00432574">
      <w:rPr>
        <w:rFonts w:ascii="Arial" w:hAnsi="Arial" w:cs="Arial"/>
        <w:sz w:val="18"/>
        <w:szCs w:val="18"/>
        <w:lang w:val="es-419"/>
      </w:rPr>
      <w:t>Corpereira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ACC214F8"/>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311B6"/>
    <w:rsid w:val="00033A2D"/>
    <w:rsid w:val="00037BE9"/>
    <w:rsid w:val="000423FA"/>
    <w:rsid w:val="00045363"/>
    <w:rsid w:val="00047455"/>
    <w:rsid w:val="000707E1"/>
    <w:rsid w:val="000725EA"/>
    <w:rsid w:val="0007279E"/>
    <w:rsid w:val="00077687"/>
    <w:rsid w:val="00080C0B"/>
    <w:rsid w:val="0008744D"/>
    <w:rsid w:val="000B661F"/>
    <w:rsid w:val="000D337F"/>
    <w:rsid w:val="000E338B"/>
    <w:rsid w:val="000E59AF"/>
    <w:rsid w:val="000E7932"/>
    <w:rsid w:val="000F0B02"/>
    <w:rsid w:val="000F51B5"/>
    <w:rsid w:val="00105A4E"/>
    <w:rsid w:val="0011793D"/>
    <w:rsid w:val="001227F5"/>
    <w:rsid w:val="0012453B"/>
    <w:rsid w:val="001252D7"/>
    <w:rsid w:val="00136F80"/>
    <w:rsid w:val="001455C0"/>
    <w:rsid w:val="00146221"/>
    <w:rsid w:val="001536FD"/>
    <w:rsid w:val="001638DF"/>
    <w:rsid w:val="00163AB9"/>
    <w:rsid w:val="0018634B"/>
    <w:rsid w:val="001878A5"/>
    <w:rsid w:val="00191B0B"/>
    <w:rsid w:val="001A5A7D"/>
    <w:rsid w:val="001B25B0"/>
    <w:rsid w:val="001B6B09"/>
    <w:rsid w:val="001D0A6C"/>
    <w:rsid w:val="001D38BA"/>
    <w:rsid w:val="001D4986"/>
    <w:rsid w:val="001E1792"/>
    <w:rsid w:val="001E7B88"/>
    <w:rsid w:val="001F16F2"/>
    <w:rsid w:val="00213E82"/>
    <w:rsid w:val="002142AD"/>
    <w:rsid w:val="00217842"/>
    <w:rsid w:val="0022618E"/>
    <w:rsid w:val="00231793"/>
    <w:rsid w:val="002331B0"/>
    <w:rsid w:val="0025367B"/>
    <w:rsid w:val="00267896"/>
    <w:rsid w:val="00271CD5"/>
    <w:rsid w:val="002733EC"/>
    <w:rsid w:val="00296C30"/>
    <w:rsid w:val="002A69B0"/>
    <w:rsid w:val="002B6F35"/>
    <w:rsid w:val="002D2242"/>
    <w:rsid w:val="002D2C55"/>
    <w:rsid w:val="002F43FD"/>
    <w:rsid w:val="002F692F"/>
    <w:rsid w:val="002F6E7F"/>
    <w:rsid w:val="00301C4A"/>
    <w:rsid w:val="00305E98"/>
    <w:rsid w:val="003212AF"/>
    <w:rsid w:val="00322D89"/>
    <w:rsid w:val="00325921"/>
    <w:rsid w:val="00395B71"/>
    <w:rsid w:val="003A09A6"/>
    <w:rsid w:val="003A2DC3"/>
    <w:rsid w:val="003A500B"/>
    <w:rsid w:val="003A5978"/>
    <w:rsid w:val="003B441F"/>
    <w:rsid w:val="003B7BCC"/>
    <w:rsid w:val="003D162B"/>
    <w:rsid w:val="003D3F39"/>
    <w:rsid w:val="003D50FD"/>
    <w:rsid w:val="003F0BCC"/>
    <w:rsid w:val="004168FF"/>
    <w:rsid w:val="00423759"/>
    <w:rsid w:val="004247F6"/>
    <w:rsid w:val="00432574"/>
    <w:rsid w:val="004353E8"/>
    <w:rsid w:val="0044177D"/>
    <w:rsid w:val="0044588F"/>
    <w:rsid w:val="004569E6"/>
    <w:rsid w:val="00457B5F"/>
    <w:rsid w:val="004637D5"/>
    <w:rsid w:val="004761C5"/>
    <w:rsid w:val="0048524C"/>
    <w:rsid w:val="004A257B"/>
    <w:rsid w:val="004A5C56"/>
    <w:rsid w:val="004B54C0"/>
    <w:rsid w:val="004D5EEC"/>
    <w:rsid w:val="004E31B1"/>
    <w:rsid w:val="004F7179"/>
    <w:rsid w:val="00501F2B"/>
    <w:rsid w:val="00516A72"/>
    <w:rsid w:val="005344E9"/>
    <w:rsid w:val="00553AED"/>
    <w:rsid w:val="005579CC"/>
    <w:rsid w:val="00565F47"/>
    <w:rsid w:val="00566D23"/>
    <w:rsid w:val="0057286E"/>
    <w:rsid w:val="00582F80"/>
    <w:rsid w:val="005A0AE2"/>
    <w:rsid w:val="005A4E97"/>
    <w:rsid w:val="005B7F24"/>
    <w:rsid w:val="005C492A"/>
    <w:rsid w:val="005C5376"/>
    <w:rsid w:val="005D0ADF"/>
    <w:rsid w:val="005D35F4"/>
    <w:rsid w:val="005D5CD3"/>
    <w:rsid w:val="005E1C1E"/>
    <w:rsid w:val="005E20BF"/>
    <w:rsid w:val="005E21A4"/>
    <w:rsid w:val="005E55E5"/>
    <w:rsid w:val="005F34BE"/>
    <w:rsid w:val="005F7603"/>
    <w:rsid w:val="00602C82"/>
    <w:rsid w:val="00604B7F"/>
    <w:rsid w:val="00605F4E"/>
    <w:rsid w:val="006067D1"/>
    <w:rsid w:val="00606E47"/>
    <w:rsid w:val="00643200"/>
    <w:rsid w:val="0064697B"/>
    <w:rsid w:val="00670AD4"/>
    <w:rsid w:val="006721D9"/>
    <w:rsid w:val="006748F2"/>
    <w:rsid w:val="006B32C4"/>
    <w:rsid w:val="006B458C"/>
    <w:rsid w:val="006B52DE"/>
    <w:rsid w:val="006D0D93"/>
    <w:rsid w:val="006D3312"/>
    <w:rsid w:val="006D604C"/>
    <w:rsid w:val="006F788C"/>
    <w:rsid w:val="00734455"/>
    <w:rsid w:val="00741FA4"/>
    <w:rsid w:val="00750F47"/>
    <w:rsid w:val="00752117"/>
    <w:rsid w:val="00752828"/>
    <w:rsid w:val="00756981"/>
    <w:rsid w:val="0076513F"/>
    <w:rsid w:val="0076606E"/>
    <w:rsid w:val="007725F1"/>
    <w:rsid w:val="007861F8"/>
    <w:rsid w:val="0079066C"/>
    <w:rsid w:val="00791D9A"/>
    <w:rsid w:val="007A110A"/>
    <w:rsid w:val="007A7F6C"/>
    <w:rsid w:val="007E3AD0"/>
    <w:rsid w:val="00806029"/>
    <w:rsid w:val="0082751E"/>
    <w:rsid w:val="00851EDE"/>
    <w:rsid w:val="00853AA5"/>
    <w:rsid w:val="008627DC"/>
    <w:rsid w:val="00875E15"/>
    <w:rsid w:val="008850AB"/>
    <w:rsid w:val="00892757"/>
    <w:rsid w:val="00894947"/>
    <w:rsid w:val="008953CC"/>
    <w:rsid w:val="00897E59"/>
    <w:rsid w:val="008A30EF"/>
    <w:rsid w:val="008A687B"/>
    <w:rsid w:val="008B2320"/>
    <w:rsid w:val="008B7386"/>
    <w:rsid w:val="008B79DB"/>
    <w:rsid w:val="008D547F"/>
    <w:rsid w:val="008F4962"/>
    <w:rsid w:val="00901757"/>
    <w:rsid w:val="009017FF"/>
    <w:rsid w:val="00907FF7"/>
    <w:rsid w:val="0091570E"/>
    <w:rsid w:val="009222D4"/>
    <w:rsid w:val="009241F2"/>
    <w:rsid w:val="00943AA1"/>
    <w:rsid w:val="00951787"/>
    <w:rsid w:val="00953D67"/>
    <w:rsid w:val="009A03C1"/>
    <w:rsid w:val="009A2F1E"/>
    <w:rsid w:val="009A594D"/>
    <w:rsid w:val="009B6457"/>
    <w:rsid w:val="009C4244"/>
    <w:rsid w:val="009F6014"/>
    <w:rsid w:val="00A4022A"/>
    <w:rsid w:val="00A61F00"/>
    <w:rsid w:val="00A66375"/>
    <w:rsid w:val="00A66D18"/>
    <w:rsid w:val="00A70B89"/>
    <w:rsid w:val="00A9040C"/>
    <w:rsid w:val="00AA321F"/>
    <w:rsid w:val="00AB7BDF"/>
    <w:rsid w:val="00AC46D9"/>
    <w:rsid w:val="00AD5496"/>
    <w:rsid w:val="00AE39A6"/>
    <w:rsid w:val="00AE3F1A"/>
    <w:rsid w:val="00B15F86"/>
    <w:rsid w:val="00B2577D"/>
    <w:rsid w:val="00B3147F"/>
    <w:rsid w:val="00B32AD2"/>
    <w:rsid w:val="00B57765"/>
    <w:rsid w:val="00B7269B"/>
    <w:rsid w:val="00B82A49"/>
    <w:rsid w:val="00BD5DF5"/>
    <w:rsid w:val="00BD66B1"/>
    <w:rsid w:val="00BE0D9B"/>
    <w:rsid w:val="00BE6F91"/>
    <w:rsid w:val="00C01C23"/>
    <w:rsid w:val="00C2189F"/>
    <w:rsid w:val="00C33DCE"/>
    <w:rsid w:val="00C3752A"/>
    <w:rsid w:val="00C41FCD"/>
    <w:rsid w:val="00C43F4A"/>
    <w:rsid w:val="00C523D6"/>
    <w:rsid w:val="00C71A3F"/>
    <w:rsid w:val="00C808C0"/>
    <w:rsid w:val="00CB6B64"/>
    <w:rsid w:val="00CC3A22"/>
    <w:rsid w:val="00CD4CE6"/>
    <w:rsid w:val="00CE1757"/>
    <w:rsid w:val="00CE35B2"/>
    <w:rsid w:val="00CE7235"/>
    <w:rsid w:val="00D00A7A"/>
    <w:rsid w:val="00D00E38"/>
    <w:rsid w:val="00D132DD"/>
    <w:rsid w:val="00D228D5"/>
    <w:rsid w:val="00D35E37"/>
    <w:rsid w:val="00D521C9"/>
    <w:rsid w:val="00D97AE5"/>
    <w:rsid w:val="00DA2A01"/>
    <w:rsid w:val="00DA5567"/>
    <w:rsid w:val="00DA6F0B"/>
    <w:rsid w:val="00DB470F"/>
    <w:rsid w:val="00DC3384"/>
    <w:rsid w:val="00DC3B49"/>
    <w:rsid w:val="00DC41AE"/>
    <w:rsid w:val="00DD3AA1"/>
    <w:rsid w:val="00DD538C"/>
    <w:rsid w:val="00DD589C"/>
    <w:rsid w:val="00DD7CE3"/>
    <w:rsid w:val="00DE4CA8"/>
    <w:rsid w:val="00E017F3"/>
    <w:rsid w:val="00E24BC8"/>
    <w:rsid w:val="00E32215"/>
    <w:rsid w:val="00E35297"/>
    <w:rsid w:val="00E37E81"/>
    <w:rsid w:val="00E4512E"/>
    <w:rsid w:val="00E45D5B"/>
    <w:rsid w:val="00E65271"/>
    <w:rsid w:val="00E65DB7"/>
    <w:rsid w:val="00E70E19"/>
    <w:rsid w:val="00E7262E"/>
    <w:rsid w:val="00E91896"/>
    <w:rsid w:val="00ED004D"/>
    <w:rsid w:val="00EE0B78"/>
    <w:rsid w:val="00EE51EC"/>
    <w:rsid w:val="00EF2558"/>
    <w:rsid w:val="00F0416B"/>
    <w:rsid w:val="00F14066"/>
    <w:rsid w:val="00F2634E"/>
    <w:rsid w:val="00F50641"/>
    <w:rsid w:val="00F5087C"/>
    <w:rsid w:val="00F525F0"/>
    <w:rsid w:val="00F52822"/>
    <w:rsid w:val="00F5467E"/>
    <w:rsid w:val="00F62390"/>
    <w:rsid w:val="00F62A0B"/>
    <w:rsid w:val="00F71B1E"/>
    <w:rsid w:val="00F74834"/>
    <w:rsid w:val="00F800B2"/>
    <w:rsid w:val="00F81225"/>
    <w:rsid w:val="00F86E83"/>
    <w:rsid w:val="00F913A7"/>
    <w:rsid w:val="00F96FC8"/>
    <w:rsid w:val="00FA3DED"/>
    <w:rsid w:val="00FB0547"/>
    <w:rsid w:val="00FB3BD6"/>
    <w:rsid w:val="00FB4C39"/>
    <w:rsid w:val="00FC1B85"/>
    <w:rsid w:val="00FD548B"/>
    <w:rsid w:val="00FE6D9F"/>
    <w:rsid w:val="00FF1F91"/>
    <w:rsid w:val="05B2F6EF"/>
    <w:rsid w:val="0699675B"/>
    <w:rsid w:val="21A5DCB1"/>
    <w:rsid w:val="2DE81D2D"/>
    <w:rsid w:val="36B1A256"/>
    <w:rsid w:val="487BEFF5"/>
    <w:rsid w:val="4BD7775E"/>
    <w:rsid w:val="4C675989"/>
    <w:rsid w:val="57F0076A"/>
    <w:rsid w:val="59FCF649"/>
    <w:rsid w:val="5C33791D"/>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customStyle="1" w:styleId="xl69">
    <w:name w:val="xl69"/>
    <w:basedOn w:val="Normal"/>
    <w:rsid w:val="006D3312"/>
    <w:pPr>
      <w:pBdr>
        <w:top w:val="single" w:sz="8" w:space="0" w:color="auto"/>
      </w:pBdr>
      <w:spacing w:before="100" w:beforeAutospacing="1" w:after="100" w:afterAutospacing="1"/>
      <w:jc w:val="center"/>
      <w:textAlignment w:val="center"/>
    </w:pPr>
    <w:rPr>
      <w:b/>
      <w:bCs/>
    </w:rPr>
  </w:style>
  <w:style w:type="paragraph" w:styleId="Asuntodelcomentario">
    <w:name w:val="annotation subject"/>
    <w:basedOn w:val="Textocomentario"/>
    <w:next w:val="Textocomentario"/>
    <w:link w:val="AsuntodelcomentarioCar"/>
    <w:rsid w:val="005C5376"/>
    <w:rPr>
      <w:b/>
      <w:bCs/>
    </w:rPr>
  </w:style>
  <w:style w:type="character" w:customStyle="1" w:styleId="AsuntodelcomentarioCar">
    <w:name w:val="Asunto del comentario Car"/>
    <w:basedOn w:val="TextocomentarioCar"/>
    <w:link w:val="Asuntodelcomentario"/>
    <w:rsid w:val="005C5376"/>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511837929">
      <w:bodyDiv w:val="1"/>
      <w:marLeft w:val="0"/>
      <w:marRight w:val="0"/>
      <w:marTop w:val="0"/>
      <w:marBottom w:val="0"/>
      <w:divBdr>
        <w:top w:val="none" w:sz="0" w:space="0" w:color="auto"/>
        <w:left w:val="none" w:sz="0" w:space="0" w:color="auto"/>
        <w:bottom w:val="none" w:sz="0" w:space="0" w:color="auto"/>
        <w:right w:val="none" w:sz="0" w:space="0" w:color="auto"/>
      </w:divBdr>
      <w:divsChild>
        <w:div w:id="301276591">
          <w:marLeft w:val="0"/>
          <w:marRight w:val="0"/>
          <w:marTop w:val="0"/>
          <w:marBottom w:val="120"/>
          <w:divBdr>
            <w:top w:val="none" w:sz="0" w:space="0" w:color="auto"/>
            <w:left w:val="none" w:sz="0" w:space="0" w:color="auto"/>
            <w:bottom w:val="none" w:sz="0" w:space="0" w:color="auto"/>
            <w:right w:val="none" w:sz="0" w:space="0" w:color="auto"/>
          </w:divBdr>
          <w:divsChild>
            <w:div w:id="4985541">
              <w:marLeft w:val="0"/>
              <w:marRight w:val="0"/>
              <w:marTop w:val="0"/>
              <w:marBottom w:val="0"/>
              <w:divBdr>
                <w:top w:val="none" w:sz="0" w:space="0" w:color="auto"/>
                <w:left w:val="none" w:sz="0" w:space="0" w:color="auto"/>
                <w:bottom w:val="none" w:sz="0" w:space="0" w:color="auto"/>
                <w:right w:val="none" w:sz="0" w:space="0" w:color="auto"/>
              </w:divBdr>
            </w:div>
          </w:divsChild>
        </w:div>
        <w:div w:id="1863782021">
          <w:marLeft w:val="0"/>
          <w:marRight w:val="0"/>
          <w:marTop w:val="0"/>
          <w:marBottom w:val="120"/>
          <w:divBdr>
            <w:top w:val="none" w:sz="0" w:space="0" w:color="auto"/>
            <w:left w:val="none" w:sz="0" w:space="0" w:color="auto"/>
            <w:bottom w:val="none" w:sz="0" w:space="0" w:color="auto"/>
            <w:right w:val="none" w:sz="0" w:space="0" w:color="auto"/>
          </w:divBdr>
          <w:divsChild>
            <w:div w:id="13290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09918">
      <w:bodyDiv w:val="1"/>
      <w:marLeft w:val="0"/>
      <w:marRight w:val="0"/>
      <w:marTop w:val="0"/>
      <w:marBottom w:val="0"/>
      <w:divBdr>
        <w:top w:val="none" w:sz="0" w:space="0" w:color="auto"/>
        <w:left w:val="none" w:sz="0" w:space="0" w:color="auto"/>
        <w:bottom w:val="none" w:sz="0" w:space="0" w:color="auto"/>
        <w:right w:val="none" w:sz="0" w:space="0" w:color="auto"/>
      </w:divBdr>
      <w:divsChild>
        <w:div w:id="1800109309">
          <w:marLeft w:val="0"/>
          <w:marRight w:val="0"/>
          <w:marTop w:val="0"/>
          <w:marBottom w:val="120"/>
          <w:divBdr>
            <w:top w:val="none" w:sz="0" w:space="0" w:color="auto"/>
            <w:left w:val="none" w:sz="0" w:space="0" w:color="auto"/>
            <w:bottom w:val="none" w:sz="0" w:space="0" w:color="auto"/>
            <w:right w:val="none" w:sz="0" w:space="0" w:color="auto"/>
          </w:divBdr>
          <w:divsChild>
            <w:div w:id="2004702120">
              <w:marLeft w:val="0"/>
              <w:marRight w:val="0"/>
              <w:marTop w:val="0"/>
              <w:marBottom w:val="0"/>
              <w:divBdr>
                <w:top w:val="none" w:sz="0" w:space="0" w:color="auto"/>
                <w:left w:val="none" w:sz="0" w:space="0" w:color="auto"/>
                <w:bottom w:val="none" w:sz="0" w:space="0" w:color="auto"/>
                <w:right w:val="none" w:sz="0" w:space="0" w:color="auto"/>
              </w:divBdr>
            </w:div>
          </w:divsChild>
        </w:div>
        <w:div w:id="86736355">
          <w:marLeft w:val="0"/>
          <w:marRight w:val="0"/>
          <w:marTop w:val="0"/>
          <w:marBottom w:val="120"/>
          <w:divBdr>
            <w:top w:val="none" w:sz="0" w:space="0" w:color="auto"/>
            <w:left w:val="none" w:sz="0" w:space="0" w:color="auto"/>
            <w:bottom w:val="none" w:sz="0" w:space="0" w:color="auto"/>
            <w:right w:val="none" w:sz="0" w:space="0" w:color="auto"/>
          </w:divBdr>
          <w:divsChild>
            <w:div w:id="891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 w:id="20415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48FA-24F1-4949-ADC4-C2B67AC39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F0D1388B-E957-4828-AA85-F7526259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2358</Words>
  <Characters>12972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14</cp:revision>
  <cp:lastPrinted>2011-07-28T20:53:00Z</cp:lastPrinted>
  <dcterms:created xsi:type="dcterms:W3CDTF">2022-02-11T14:07:00Z</dcterms:created>
  <dcterms:modified xsi:type="dcterms:W3CDTF">2022-03-25T21:51:00Z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