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C3F7" w14:textId="77777777" w:rsidR="002C077E" w:rsidRPr="002C077E" w:rsidRDefault="002C077E" w:rsidP="002C077E">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Hlk76320119"/>
      <w:bookmarkStart w:id="1" w:name="_Hlk94773787"/>
      <w:r w:rsidRPr="002C077E">
        <w:rPr>
          <w:rFonts w:eastAsia="Times New Roman" w:cs="Arial"/>
          <w:color w:val="FF0000"/>
          <w:spacing w:val="-4"/>
          <w:sz w:val="18"/>
          <w:szCs w:val="18"/>
          <w:lang w:val="es-419" w:eastAsia="fr-FR"/>
        </w:rPr>
        <w:t xml:space="preserve">El siguiente es el documento presentado por el Magistrado Ponente que sirvió de base para proferir la providencia dentro </w:t>
      </w:r>
      <w:bookmarkStart w:id="2" w:name="_GoBack"/>
      <w:bookmarkEnd w:id="2"/>
      <w:r w:rsidRPr="002C077E">
        <w:rPr>
          <w:rFonts w:eastAsia="Times New Roman" w:cs="Arial"/>
          <w:color w:val="FF0000"/>
          <w:spacing w:val="-4"/>
          <w:sz w:val="18"/>
          <w:szCs w:val="18"/>
          <w:lang w:val="es-419" w:eastAsia="fr-FR"/>
        </w:rPr>
        <w:t>del presente proceso.  El contenido total y fiel de la decisión debe ser verificado en la respectiva Secretaría.</w:t>
      </w:r>
    </w:p>
    <w:p w14:paraId="1B44A74F" w14:textId="77777777" w:rsidR="002C077E" w:rsidRPr="002C077E" w:rsidRDefault="002C077E" w:rsidP="002C077E">
      <w:pPr>
        <w:spacing w:line="240" w:lineRule="auto"/>
        <w:rPr>
          <w:rFonts w:eastAsia="Times New Roman" w:cs="Arial"/>
          <w:sz w:val="20"/>
          <w:szCs w:val="20"/>
          <w:lang w:val="es-419" w:eastAsia="es-ES"/>
        </w:rPr>
      </w:pPr>
    </w:p>
    <w:p w14:paraId="4842B0B8" w14:textId="2624CEEF" w:rsidR="00622F18" w:rsidRPr="00622F18" w:rsidRDefault="00622F18" w:rsidP="00622F18">
      <w:pPr>
        <w:spacing w:line="240" w:lineRule="auto"/>
        <w:rPr>
          <w:rFonts w:eastAsia="Times New Roman" w:cs="Arial"/>
          <w:sz w:val="20"/>
          <w:szCs w:val="20"/>
          <w:lang w:val="es-419" w:eastAsia="es-ES"/>
        </w:rPr>
      </w:pPr>
      <w:r w:rsidRPr="00622F18">
        <w:rPr>
          <w:rFonts w:eastAsia="Times New Roman" w:cs="Arial"/>
          <w:sz w:val="20"/>
          <w:szCs w:val="20"/>
          <w:lang w:val="es-419" w:eastAsia="es-ES"/>
        </w:rPr>
        <w:t>Radicado:</w:t>
      </w:r>
      <w:r>
        <w:rPr>
          <w:rFonts w:eastAsia="Times New Roman" w:cs="Arial"/>
          <w:sz w:val="20"/>
          <w:szCs w:val="20"/>
          <w:lang w:val="es-419" w:eastAsia="es-ES"/>
        </w:rPr>
        <w:tab/>
      </w:r>
      <w:r w:rsidRPr="00622F18">
        <w:rPr>
          <w:rFonts w:eastAsia="Times New Roman" w:cs="Arial"/>
          <w:sz w:val="20"/>
          <w:szCs w:val="20"/>
          <w:lang w:val="es-419" w:eastAsia="es-ES"/>
        </w:rPr>
        <w:t>66001-31-05-003-2020-00182-01</w:t>
      </w:r>
    </w:p>
    <w:p w14:paraId="41824B3A" w14:textId="6D237D5D" w:rsidR="00622F18" w:rsidRPr="00622F18" w:rsidRDefault="00622F18" w:rsidP="00622F18">
      <w:pPr>
        <w:spacing w:line="240" w:lineRule="auto"/>
        <w:rPr>
          <w:rFonts w:eastAsia="Times New Roman" w:cs="Arial"/>
          <w:sz w:val="20"/>
          <w:szCs w:val="20"/>
          <w:lang w:val="es-419" w:eastAsia="es-ES"/>
        </w:rPr>
      </w:pPr>
      <w:r w:rsidRPr="00622F18">
        <w:rPr>
          <w:rFonts w:eastAsia="Times New Roman" w:cs="Arial"/>
          <w:sz w:val="20"/>
          <w:szCs w:val="20"/>
          <w:lang w:val="es-419" w:eastAsia="es-ES"/>
        </w:rPr>
        <w:t>Proceso:</w:t>
      </w:r>
      <w:r>
        <w:rPr>
          <w:rFonts w:eastAsia="Times New Roman" w:cs="Arial"/>
          <w:sz w:val="20"/>
          <w:szCs w:val="20"/>
          <w:lang w:val="es-419" w:eastAsia="es-ES"/>
        </w:rPr>
        <w:tab/>
      </w:r>
      <w:r w:rsidRPr="00622F18">
        <w:rPr>
          <w:rFonts w:eastAsia="Times New Roman" w:cs="Arial"/>
          <w:sz w:val="20"/>
          <w:szCs w:val="20"/>
          <w:lang w:val="es-419" w:eastAsia="es-ES"/>
        </w:rPr>
        <w:t>Ordinario Laboral</w:t>
      </w:r>
    </w:p>
    <w:p w14:paraId="3E8CB561" w14:textId="2C480AE9" w:rsidR="00622F18" w:rsidRPr="00622F18" w:rsidRDefault="00622F18" w:rsidP="00622F18">
      <w:pPr>
        <w:spacing w:line="240" w:lineRule="auto"/>
        <w:rPr>
          <w:rFonts w:eastAsia="Times New Roman" w:cs="Arial"/>
          <w:sz w:val="20"/>
          <w:szCs w:val="20"/>
          <w:lang w:val="es-419" w:eastAsia="es-ES"/>
        </w:rPr>
      </w:pPr>
      <w:r w:rsidRPr="00622F18">
        <w:rPr>
          <w:rFonts w:eastAsia="Times New Roman" w:cs="Arial"/>
          <w:sz w:val="20"/>
          <w:szCs w:val="20"/>
          <w:lang w:val="es-419" w:eastAsia="es-ES"/>
        </w:rPr>
        <w:t>Demandante:</w:t>
      </w:r>
      <w:r>
        <w:rPr>
          <w:rFonts w:eastAsia="Times New Roman" w:cs="Arial"/>
          <w:sz w:val="20"/>
          <w:szCs w:val="20"/>
          <w:lang w:val="es-419" w:eastAsia="es-ES"/>
        </w:rPr>
        <w:tab/>
      </w:r>
      <w:r w:rsidRPr="00622F18">
        <w:rPr>
          <w:rFonts w:eastAsia="Times New Roman" w:cs="Arial"/>
          <w:sz w:val="20"/>
          <w:szCs w:val="20"/>
          <w:lang w:val="es-419" w:eastAsia="es-ES"/>
        </w:rPr>
        <w:t>Claudia Clemencia Trujillo Echeverry</w:t>
      </w:r>
    </w:p>
    <w:p w14:paraId="371724C1" w14:textId="62D760CA" w:rsidR="00622F18" w:rsidRPr="00622F18" w:rsidRDefault="00622F18" w:rsidP="00622F18">
      <w:pPr>
        <w:spacing w:line="240" w:lineRule="auto"/>
        <w:rPr>
          <w:rFonts w:eastAsia="Times New Roman" w:cs="Arial"/>
          <w:sz w:val="20"/>
          <w:szCs w:val="20"/>
          <w:lang w:val="es-419" w:eastAsia="es-ES"/>
        </w:rPr>
      </w:pPr>
      <w:r w:rsidRPr="00622F18">
        <w:rPr>
          <w:rFonts w:eastAsia="Times New Roman" w:cs="Arial"/>
          <w:sz w:val="20"/>
          <w:szCs w:val="20"/>
          <w:lang w:val="es-419" w:eastAsia="es-ES"/>
        </w:rPr>
        <w:t>Demandado:</w:t>
      </w:r>
      <w:r>
        <w:rPr>
          <w:rFonts w:eastAsia="Times New Roman" w:cs="Arial"/>
          <w:sz w:val="20"/>
          <w:szCs w:val="20"/>
          <w:lang w:val="es-419" w:eastAsia="es-ES"/>
        </w:rPr>
        <w:tab/>
      </w:r>
      <w:proofErr w:type="spellStart"/>
      <w:r w:rsidRPr="00622F18">
        <w:rPr>
          <w:rFonts w:eastAsia="Times New Roman" w:cs="Arial"/>
          <w:sz w:val="20"/>
          <w:szCs w:val="20"/>
          <w:lang w:val="es-419" w:eastAsia="es-ES"/>
        </w:rPr>
        <w:t>Fami</w:t>
      </w:r>
      <w:proofErr w:type="spellEnd"/>
      <w:r w:rsidRPr="00622F18">
        <w:rPr>
          <w:rFonts w:eastAsia="Times New Roman" w:cs="Arial"/>
          <w:sz w:val="20"/>
          <w:szCs w:val="20"/>
          <w:lang w:val="es-419" w:eastAsia="es-ES"/>
        </w:rPr>
        <w:t xml:space="preserve"> Paraíso S.A.S.</w:t>
      </w:r>
    </w:p>
    <w:p w14:paraId="33D34D9A" w14:textId="7BA8FE8B" w:rsidR="002C077E" w:rsidRPr="002C077E" w:rsidRDefault="00622F18" w:rsidP="00622F18">
      <w:pPr>
        <w:spacing w:line="240" w:lineRule="auto"/>
        <w:rPr>
          <w:rFonts w:eastAsia="Times New Roman" w:cs="Arial"/>
          <w:sz w:val="20"/>
          <w:szCs w:val="20"/>
          <w:lang w:val="es-419" w:eastAsia="es-ES"/>
        </w:rPr>
      </w:pPr>
      <w:r w:rsidRPr="00622F18">
        <w:rPr>
          <w:rFonts w:eastAsia="Times New Roman" w:cs="Arial"/>
          <w:sz w:val="20"/>
          <w:szCs w:val="20"/>
          <w:lang w:val="es-419" w:eastAsia="es-ES"/>
        </w:rPr>
        <w:t>Juzgado:</w:t>
      </w:r>
      <w:r>
        <w:rPr>
          <w:rFonts w:eastAsia="Times New Roman" w:cs="Arial"/>
          <w:sz w:val="20"/>
          <w:szCs w:val="20"/>
          <w:lang w:val="es-419" w:eastAsia="es-ES"/>
        </w:rPr>
        <w:tab/>
      </w:r>
      <w:r w:rsidRPr="00622F18">
        <w:rPr>
          <w:rFonts w:eastAsia="Times New Roman" w:cs="Arial"/>
          <w:sz w:val="20"/>
          <w:szCs w:val="20"/>
          <w:lang w:val="es-419" w:eastAsia="es-ES"/>
        </w:rPr>
        <w:t>Tercero Laboral del Circuito de Pereira</w:t>
      </w:r>
    </w:p>
    <w:p w14:paraId="4C54E6DC" w14:textId="77777777" w:rsidR="002C077E" w:rsidRPr="002C077E" w:rsidRDefault="002C077E" w:rsidP="002C077E">
      <w:pPr>
        <w:spacing w:line="240" w:lineRule="auto"/>
        <w:rPr>
          <w:rFonts w:eastAsia="Times New Roman" w:cs="Arial"/>
          <w:sz w:val="20"/>
          <w:szCs w:val="20"/>
          <w:lang w:val="es-419" w:eastAsia="es-ES"/>
        </w:rPr>
      </w:pPr>
    </w:p>
    <w:p w14:paraId="7EE9CE6F" w14:textId="6858ED43" w:rsidR="004A00C6" w:rsidRPr="004A00C6" w:rsidRDefault="004A00C6" w:rsidP="001E5C9D">
      <w:pPr>
        <w:spacing w:line="240" w:lineRule="auto"/>
        <w:contextualSpacing/>
        <w:rPr>
          <w:rFonts w:eastAsia="Calibri" w:cs="Arial"/>
          <w:b/>
          <w:color w:val="000000"/>
          <w:sz w:val="20"/>
          <w:szCs w:val="20"/>
          <w:lang w:val="es-MX"/>
        </w:rPr>
      </w:pPr>
      <w:r w:rsidRPr="004A00C6">
        <w:rPr>
          <w:rFonts w:eastAsia="Calibri" w:cs="Arial"/>
          <w:b/>
          <w:color w:val="000000"/>
          <w:sz w:val="20"/>
          <w:szCs w:val="20"/>
          <w:lang w:val="es-MX"/>
        </w:rPr>
        <w:t>TEMAS:</w:t>
      </w:r>
      <w:r w:rsidRPr="004A00C6">
        <w:rPr>
          <w:rFonts w:eastAsia="Calibri" w:cs="Arial"/>
          <w:b/>
          <w:color w:val="000000"/>
          <w:sz w:val="20"/>
          <w:szCs w:val="20"/>
          <w:lang w:val="es-MX"/>
        </w:rPr>
        <w:tab/>
        <w:t>NULIDAD PROCESAL / INDEBIDA NOTIFICACIÓN / AUTO ADMISORIO DE LA DEMANDA / DEBEN AGOTARSE TODAS LAS POSIBILIDADES / INCLUYENDO EL CORREO ELECTRÓNICO REGISTRADO EN CÁMARA DE COMERCIO</w:t>
      </w:r>
      <w:r w:rsidR="00DF5C17">
        <w:rPr>
          <w:rFonts w:eastAsia="Calibri" w:cs="Arial"/>
          <w:b/>
          <w:color w:val="000000"/>
          <w:sz w:val="20"/>
          <w:szCs w:val="20"/>
          <w:lang w:val="es-MX"/>
        </w:rPr>
        <w:t xml:space="preserve"> / SE NEGÓ LA NULIDAD.</w:t>
      </w:r>
    </w:p>
    <w:p w14:paraId="6AA17407" w14:textId="43651203" w:rsidR="004A00C6" w:rsidRPr="001E5C9D" w:rsidRDefault="004A00C6" w:rsidP="001E5C9D">
      <w:pPr>
        <w:spacing w:line="240" w:lineRule="auto"/>
        <w:contextualSpacing/>
        <w:rPr>
          <w:rFonts w:eastAsia="Calibri" w:cs="Arial"/>
          <w:color w:val="000000"/>
          <w:sz w:val="20"/>
          <w:szCs w:val="20"/>
          <w:lang w:val="es-MX"/>
        </w:rPr>
      </w:pPr>
    </w:p>
    <w:p w14:paraId="1770D7FB" w14:textId="4DA00F78" w:rsidR="00504CBD" w:rsidRPr="001E5C9D" w:rsidRDefault="00504CBD" w:rsidP="001E5C9D">
      <w:pPr>
        <w:spacing w:line="240" w:lineRule="auto"/>
        <w:contextualSpacing/>
        <w:rPr>
          <w:rFonts w:eastAsia="Calibri" w:cs="Arial"/>
          <w:color w:val="000000"/>
          <w:sz w:val="20"/>
          <w:szCs w:val="20"/>
          <w:lang w:val="es-MX"/>
        </w:rPr>
      </w:pPr>
      <w:r w:rsidRPr="001E5C9D">
        <w:rPr>
          <w:rFonts w:eastAsia="Calibri" w:cs="Arial"/>
          <w:color w:val="000000"/>
          <w:sz w:val="20"/>
          <w:szCs w:val="20"/>
          <w:lang w:val="es-MX"/>
        </w:rPr>
        <w:t>Con relación a los lineamientos procesales que regulan la notificación del auto admisorio de la demanda en el ámbito laboral, esta Corporación mediante auto del 26 de abril de 2021, M.P. Olga Lucía Hoyos Sepúlveda, expuso:</w:t>
      </w:r>
    </w:p>
    <w:p w14:paraId="1586CE37" w14:textId="77777777" w:rsidR="00504CBD" w:rsidRPr="004A00C6" w:rsidRDefault="00504CBD" w:rsidP="001E5C9D">
      <w:pPr>
        <w:spacing w:line="240" w:lineRule="auto"/>
        <w:contextualSpacing/>
        <w:rPr>
          <w:rFonts w:eastAsia="Calibri" w:cs="Arial"/>
          <w:color w:val="000000"/>
          <w:sz w:val="20"/>
          <w:szCs w:val="20"/>
          <w:lang w:val="es-MX"/>
        </w:rPr>
      </w:pPr>
    </w:p>
    <w:p w14:paraId="4EED2C8C" w14:textId="77777777" w:rsidR="004A00C6" w:rsidRPr="004A00C6" w:rsidRDefault="004A00C6" w:rsidP="001E5C9D">
      <w:pPr>
        <w:spacing w:line="240" w:lineRule="auto"/>
        <w:contextualSpacing/>
        <w:rPr>
          <w:rFonts w:eastAsia="Calibri" w:cs="Arial"/>
          <w:color w:val="000000"/>
          <w:sz w:val="20"/>
          <w:szCs w:val="20"/>
          <w:lang w:val="es-MX"/>
        </w:rPr>
      </w:pPr>
      <w:r w:rsidRPr="004A00C6">
        <w:rPr>
          <w:rFonts w:eastAsia="Calibri" w:cs="Arial"/>
          <w:color w:val="000000"/>
          <w:sz w:val="20"/>
          <w:szCs w:val="20"/>
          <w:lang w:val="es-MX"/>
        </w:rPr>
        <w:t>El numeral 8º del artículo 133 del C.G.P. aplicable por reenvío del 145 del C.P.T. y de la S.S. a los asuntos laborales prescribe la nulidad del proceso, en parte, cuando no se practica en legal forma la notificación del auto admisorio al demandado. Nulidad que reporta gran importancia en la medida que el enteramiento del auto admisorio del libelo genitor demarca el punto a partir del cual se traba la litis, de manera tal que su trámite inadecuado se torna en un obstáculo insuperable para garantizar los derechos de defensa y contradicción del opositor en marras. (…)</w:t>
      </w:r>
    </w:p>
    <w:p w14:paraId="7BD2E84C" w14:textId="77777777" w:rsidR="004A00C6" w:rsidRPr="004A00C6" w:rsidRDefault="004A00C6" w:rsidP="001E5C9D">
      <w:pPr>
        <w:spacing w:line="240" w:lineRule="auto"/>
        <w:contextualSpacing/>
        <w:rPr>
          <w:rFonts w:eastAsia="Calibri" w:cs="Arial"/>
          <w:color w:val="000000"/>
          <w:sz w:val="20"/>
          <w:szCs w:val="20"/>
          <w:lang w:val="es-MX"/>
        </w:rPr>
      </w:pPr>
    </w:p>
    <w:p w14:paraId="6526ABF6" w14:textId="1A2AF2F9" w:rsidR="004A00C6" w:rsidRPr="004A00C6" w:rsidRDefault="004A00C6" w:rsidP="001E5C9D">
      <w:pPr>
        <w:spacing w:line="240" w:lineRule="auto"/>
        <w:contextualSpacing/>
        <w:rPr>
          <w:rFonts w:eastAsia="Calibri" w:cs="Arial"/>
          <w:color w:val="000000"/>
          <w:sz w:val="20"/>
          <w:szCs w:val="20"/>
          <w:lang w:val="es-MX"/>
        </w:rPr>
      </w:pPr>
      <w:r w:rsidRPr="004A00C6">
        <w:rPr>
          <w:rFonts w:eastAsia="Calibri" w:cs="Arial"/>
          <w:color w:val="000000"/>
          <w:sz w:val="20"/>
          <w:szCs w:val="20"/>
          <w:lang w:val="es-MX"/>
        </w:rPr>
        <w:t>Ahora, dado que la finalidad de la notificación, como lo explica el doctrinante Hernán Fabio López blanco1 es “la de hacer saber, hacer conocer, y en ese sentido en el que se toma en la ciencia procesal el vocablo, pues con él se quiere indicar que se han comunicado a las partes y terceros autorizados para intervenir en el proceso las providencias judiciales que dentro de él se profieren”; no deben ahorrarse esfuerzos en que ello se logre directamente con la persona interesada, si hay manera de localizarla…</w:t>
      </w:r>
    </w:p>
    <w:p w14:paraId="179FDC0E" w14:textId="77777777" w:rsidR="004A00C6" w:rsidRPr="004A00C6" w:rsidRDefault="004A00C6" w:rsidP="001E5C9D">
      <w:pPr>
        <w:spacing w:line="240" w:lineRule="auto"/>
        <w:contextualSpacing/>
        <w:rPr>
          <w:rFonts w:eastAsia="Calibri" w:cs="Arial"/>
          <w:color w:val="000000"/>
          <w:sz w:val="20"/>
          <w:szCs w:val="20"/>
          <w:lang w:val="es-MX"/>
        </w:rPr>
      </w:pPr>
    </w:p>
    <w:p w14:paraId="6AC9B6D6" w14:textId="17342E51" w:rsidR="004A00C6" w:rsidRPr="001E5C9D" w:rsidRDefault="00D87356" w:rsidP="001E5C9D">
      <w:pPr>
        <w:spacing w:line="240" w:lineRule="auto"/>
        <w:contextualSpacing/>
        <w:rPr>
          <w:rFonts w:eastAsia="Calibri" w:cs="Arial"/>
          <w:color w:val="000000"/>
          <w:sz w:val="20"/>
          <w:szCs w:val="20"/>
          <w:lang w:val="es-MX"/>
        </w:rPr>
      </w:pPr>
      <w:r w:rsidRPr="001E5C9D">
        <w:rPr>
          <w:rFonts w:eastAsia="Calibri" w:cs="Arial"/>
          <w:color w:val="000000"/>
          <w:sz w:val="20"/>
          <w:szCs w:val="20"/>
          <w:lang w:val="es-MX"/>
        </w:rPr>
        <w:t xml:space="preserve">En el numeral 2º del artículo 291 del C.G.P. refiere a los demandados como personas jurídicas de derecho privado, y concretamente para los comerciantes inscritos en el registro mercantil, establece que deberán registrar en la cámara de comercio o en la oficina de registro correspondiente del lugar donde funcione su sede principal, sucursal o agencia, la dirección donde recibirán notificaciones judiciales, así como la dirección electrónica para el mismo propósito.” </w:t>
      </w:r>
      <w:r w:rsidR="004A00C6" w:rsidRPr="004A00C6">
        <w:rPr>
          <w:rFonts w:eastAsia="Calibri" w:cs="Arial"/>
          <w:color w:val="000000"/>
          <w:sz w:val="20"/>
          <w:szCs w:val="20"/>
          <w:lang w:val="es-MX"/>
        </w:rPr>
        <w:t>(…)</w:t>
      </w:r>
    </w:p>
    <w:p w14:paraId="47E19DC3" w14:textId="356E0E7E" w:rsidR="00D87356" w:rsidRPr="001E5C9D" w:rsidRDefault="00D87356" w:rsidP="001E5C9D">
      <w:pPr>
        <w:spacing w:line="240" w:lineRule="auto"/>
        <w:contextualSpacing/>
        <w:rPr>
          <w:rFonts w:eastAsia="Calibri" w:cs="Arial"/>
          <w:color w:val="000000"/>
          <w:sz w:val="20"/>
          <w:szCs w:val="20"/>
          <w:lang w:val="es-MX"/>
        </w:rPr>
      </w:pPr>
    </w:p>
    <w:p w14:paraId="4579568F" w14:textId="1C61700A" w:rsidR="00E56D57" w:rsidRPr="001E5C9D" w:rsidRDefault="00E56D57" w:rsidP="001E5C9D">
      <w:pPr>
        <w:spacing w:line="240" w:lineRule="auto"/>
        <w:contextualSpacing/>
        <w:rPr>
          <w:rFonts w:eastAsia="Calibri" w:cs="Arial"/>
          <w:color w:val="000000"/>
          <w:sz w:val="20"/>
          <w:szCs w:val="20"/>
          <w:lang w:val="es-MX"/>
        </w:rPr>
      </w:pPr>
      <w:r w:rsidRPr="001E5C9D">
        <w:rPr>
          <w:rFonts w:eastAsia="Calibri" w:cs="Arial"/>
          <w:color w:val="000000"/>
          <w:sz w:val="20"/>
          <w:szCs w:val="20"/>
          <w:lang w:val="es-MX"/>
        </w:rPr>
        <w:t xml:space="preserve">… </w:t>
      </w:r>
      <w:r w:rsidRPr="001E5C9D">
        <w:rPr>
          <w:rFonts w:eastAsia="Calibri" w:cs="Arial"/>
          <w:color w:val="000000"/>
          <w:sz w:val="20"/>
          <w:szCs w:val="20"/>
          <w:lang w:val="es-MX"/>
        </w:rPr>
        <w:t>el primer inciso del artículo 6º del Decreto 806 de 2020 preceptúa:</w:t>
      </w:r>
    </w:p>
    <w:p w14:paraId="5AFA7F58" w14:textId="77777777" w:rsidR="00E56D57" w:rsidRPr="001E5C9D" w:rsidRDefault="00E56D57" w:rsidP="001E5C9D">
      <w:pPr>
        <w:spacing w:line="240" w:lineRule="auto"/>
        <w:contextualSpacing/>
        <w:rPr>
          <w:rFonts w:eastAsia="Calibri" w:cs="Arial"/>
          <w:color w:val="000000"/>
          <w:sz w:val="20"/>
          <w:szCs w:val="20"/>
          <w:lang w:val="es-MX"/>
        </w:rPr>
      </w:pPr>
    </w:p>
    <w:p w14:paraId="5A2ECAA5" w14:textId="302CBD26" w:rsidR="00D87356" w:rsidRPr="001E5C9D" w:rsidRDefault="00E56D57" w:rsidP="001E5C9D">
      <w:pPr>
        <w:spacing w:line="240" w:lineRule="auto"/>
        <w:contextualSpacing/>
        <w:rPr>
          <w:rFonts w:eastAsia="Calibri" w:cs="Arial"/>
          <w:color w:val="000000"/>
          <w:sz w:val="20"/>
          <w:szCs w:val="20"/>
          <w:lang w:val="es-MX"/>
        </w:rPr>
      </w:pPr>
      <w:r w:rsidRPr="001E5C9D">
        <w:rPr>
          <w:rFonts w:eastAsia="Calibri" w:cs="Arial"/>
          <w:color w:val="000000"/>
          <w:sz w:val="20"/>
          <w:szCs w:val="20"/>
          <w:lang w:val="es-MX"/>
        </w:rPr>
        <w:t>ARTÍCULO  6. Demanda. La demanda indicará el canal digital donde deben ser notificadas las partes, sus representantes y apoderados</w:t>
      </w:r>
      <w:r w:rsidRPr="001E5C9D">
        <w:rPr>
          <w:rFonts w:eastAsia="Calibri" w:cs="Arial"/>
          <w:color w:val="000000"/>
          <w:sz w:val="20"/>
          <w:szCs w:val="20"/>
          <w:lang w:val="es-MX"/>
        </w:rPr>
        <w:t>…</w:t>
      </w:r>
    </w:p>
    <w:p w14:paraId="3F6138FD" w14:textId="0FD4281E" w:rsidR="00E56D57" w:rsidRPr="001E5C9D" w:rsidRDefault="00E56D57" w:rsidP="001E5C9D">
      <w:pPr>
        <w:spacing w:line="240" w:lineRule="auto"/>
        <w:contextualSpacing/>
        <w:rPr>
          <w:rFonts w:eastAsia="Calibri" w:cs="Arial"/>
          <w:color w:val="000000"/>
          <w:sz w:val="20"/>
          <w:szCs w:val="20"/>
          <w:lang w:val="es-MX"/>
        </w:rPr>
      </w:pPr>
    </w:p>
    <w:p w14:paraId="08E772CF" w14:textId="3419C3AC" w:rsidR="00E56D57" w:rsidRPr="001E5C9D" w:rsidRDefault="00E56D57" w:rsidP="001E5C9D">
      <w:pPr>
        <w:spacing w:line="240" w:lineRule="auto"/>
        <w:contextualSpacing/>
        <w:rPr>
          <w:rFonts w:eastAsia="Calibri" w:cs="Arial"/>
          <w:color w:val="000000"/>
          <w:sz w:val="20"/>
          <w:szCs w:val="20"/>
          <w:lang w:val="es-MX"/>
        </w:rPr>
      </w:pPr>
      <w:r w:rsidRPr="001E5C9D">
        <w:rPr>
          <w:rFonts w:eastAsia="Calibri" w:cs="Arial"/>
          <w:color w:val="000000"/>
          <w:sz w:val="20"/>
          <w:szCs w:val="20"/>
          <w:lang w:val="es-MX"/>
        </w:rPr>
        <w:t xml:space="preserve">… </w:t>
      </w:r>
      <w:r w:rsidRPr="001E5C9D">
        <w:rPr>
          <w:rFonts w:eastAsia="Calibri" w:cs="Arial"/>
          <w:color w:val="000000"/>
          <w:sz w:val="20"/>
          <w:szCs w:val="20"/>
          <w:lang w:val="es-MX"/>
        </w:rPr>
        <w:t>el demandante, al presentar la demanda, simultáneamente deberá enviar por medio electrónico copia de ella y de sus anexos a los demandados</w:t>
      </w:r>
      <w:r w:rsidRPr="001E5C9D">
        <w:rPr>
          <w:rFonts w:eastAsia="Calibri" w:cs="Arial"/>
          <w:color w:val="000000"/>
          <w:sz w:val="20"/>
          <w:szCs w:val="20"/>
          <w:lang w:val="es-MX"/>
        </w:rPr>
        <w:t>…</w:t>
      </w:r>
      <w:r w:rsidRPr="001E5C9D">
        <w:rPr>
          <w:rFonts w:eastAsia="Calibri" w:cs="Arial"/>
          <w:color w:val="000000"/>
          <w:sz w:val="20"/>
          <w:szCs w:val="20"/>
          <w:lang w:val="es-MX"/>
        </w:rPr>
        <w:t xml:space="preserve"> </w:t>
      </w:r>
    </w:p>
    <w:p w14:paraId="322C3329" w14:textId="77777777" w:rsidR="00E56D57" w:rsidRPr="001E5C9D" w:rsidRDefault="00E56D57" w:rsidP="001E5C9D">
      <w:pPr>
        <w:spacing w:line="240" w:lineRule="auto"/>
        <w:contextualSpacing/>
        <w:rPr>
          <w:rFonts w:eastAsia="Calibri" w:cs="Arial"/>
          <w:color w:val="000000"/>
          <w:sz w:val="20"/>
          <w:szCs w:val="20"/>
          <w:lang w:val="es-MX"/>
        </w:rPr>
      </w:pPr>
    </w:p>
    <w:p w14:paraId="5913B115" w14:textId="5B747BAB" w:rsidR="00E56D57" w:rsidRPr="001E5C9D" w:rsidRDefault="00E56D57" w:rsidP="001E5C9D">
      <w:pPr>
        <w:spacing w:line="240" w:lineRule="auto"/>
        <w:contextualSpacing/>
        <w:rPr>
          <w:rFonts w:eastAsia="Calibri" w:cs="Arial"/>
          <w:color w:val="000000"/>
          <w:sz w:val="20"/>
          <w:szCs w:val="20"/>
          <w:lang w:val="es-MX"/>
        </w:rPr>
      </w:pPr>
      <w:r w:rsidRPr="001E5C9D">
        <w:rPr>
          <w:rFonts w:eastAsia="Calibri" w:cs="Arial"/>
          <w:color w:val="000000"/>
          <w:sz w:val="20"/>
          <w:szCs w:val="20"/>
          <w:lang w:val="es-MX"/>
        </w:rPr>
        <w:t>En caso de que el demandante haya remitido copia de la demanda con todos sus anexos al demandado, al admitirse la demanda la notificación personal se limitará al envío del auto admisorio al demandado.</w:t>
      </w:r>
    </w:p>
    <w:p w14:paraId="1EB93553" w14:textId="77777777" w:rsidR="00E56D57" w:rsidRPr="004A00C6" w:rsidRDefault="00E56D57" w:rsidP="001E5C9D">
      <w:pPr>
        <w:spacing w:line="240" w:lineRule="auto"/>
        <w:contextualSpacing/>
        <w:rPr>
          <w:rFonts w:eastAsia="Calibri" w:cs="Arial"/>
          <w:color w:val="000000"/>
          <w:sz w:val="20"/>
          <w:szCs w:val="20"/>
          <w:lang w:val="es-MX"/>
        </w:rPr>
      </w:pPr>
    </w:p>
    <w:p w14:paraId="6FAF5666" w14:textId="4BBFF319" w:rsidR="002C077E" w:rsidRDefault="00DF5C17" w:rsidP="001E5C9D">
      <w:pPr>
        <w:spacing w:line="240" w:lineRule="auto"/>
        <w:rPr>
          <w:rFonts w:eastAsia="Times New Roman" w:cs="Arial"/>
          <w:sz w:val="20"/>
          <w:szCs w:val="20"/>
          <w:lang w:val="es-ES" w:eastAsia="es-ES"/>
        </w:rPr>
      </w:pPr>
      <w:r>
        <w:rPr>
          <w:rFonts w:eastAsia="Times New Roman" w:cs="Arial"/>
          <w:sz w:val="20"/>
          <w:szCs w:val="20"/>
          <w:lang w:val="es-ES" w:eastAsia="es-ES"/>
        </w:rPr>
        <w:t>… l</w:t>
      </w:r>
      <w:r w:rsidRPr="00DF5C17">
        <w:rPr>
          <w:rFonts w:eastAsia="Times New Roman" w:cs="Arial"/>
          <w:sz w:val="20"/>
          <w:szCs w:val="20"/>
          <w:lang w:val="es-ES" w:eastAsia="es-ES"/>
        </w:rPr>
        <w:t xml:space="preserve">a comunicación del auto admisorio realizado por el despacho se surtió de acuerdo a derecho, como quiera que del aludido texto puede inferirse que la sociedad destinataria </w:t>
      </w:r>
      <w:proofErr w:type="spellStart"/>
      <w:r w:rsidRPr="00DF5C17">
        <w:rPr>
          <w:rFonts w:eastAsia="Times New Roman" w:cs="Arial"/>
          <w:sz w:val="20"/>
          <w:szCs w:val="20"/>
          <w:lang w:val="es-ES" w:eastAsia="es-ES"/>
        </w:rPr>
        <w:t>recepcionó</w:t>
      </w:r>
      <w:proofErr w:type="spellEnd"/>
      <w:r w:rsidRPr="00DF5C17">
        <w:rPr>
          <w:rFonts w:eastAsia="Times New Roman" w:cs="Arial"/>
          <w:sz w:val="20"/>
          <w:szCs w:val="20"/>
          <w:lang w:val="es-ES" w:eastAsia="es-ES"/>
        </w:rPr>
        <w:t xml:space="preserve"> el correo electrónico que le fuera remitido, -mismo al que le fue enviada la demanda por parte de la actora- siendo entonces su actuar negligente el que derivó en las sanciones impuestas por la Jueza de instancia.</w:t>
      </w:r>
    </w:p>
    <w:p w14:paraId="4B8222BA" w14:textId="77777777" w:rsidR="00DF5C17" w:rsidRPr="001E5C9D" w:rsidRDefault="00DF5C17" w:rsidP="001E5C9D">
      <w:pPr>
        <w:spacing w:line="240" w:lineRule="auto"/>
        <w:rPr>
          <w:rFonts w:eastAsia="Times New Roman" w:cs="Arial"/>
          <w:sz w:val="20"/>
          <w:szCs w:val="20"/>
          <w:lang w:val="es-ES" w:eastAsia="es-ES"/>
        </w:rPr>
      </w:pPr>
    </w:p>
    <w:p w14:paraId="3492817D" w14:textId="77777777" w:rsidR="002C077E" w:rsidRPr="001E5C9D" w:rsidRDefault="002C077E" w:rsidP="001E5C9D">
      <w:pPr>
        <w:spacing w:line="240" w:lineRule="auto"/>
        <w:rPr>
          <w:rFonts w:eastAsia="Times New Roman" w:cs="Arial"/>
          <w:sz w:val="20"/>
          <w:szCs w:val="20"/>
          <w:lang w:val="es-ES" w:eastAsia="es-ES"/>
        </w:rPr>
      </w:pPr>
    </w:p>
    <w:bookmarkEnd w:id="0"/>
    <w:p w14:paraId="737E6AC1" w14:textId="77777777" w:rsidR="002C077E" w:rsidRPr="001E5C9D" w:rsidRDefault="002C077E" w:rsidP="001E5C9D">
      <w:pPr>
        <w:spacing w:line="240" w:lineRule="auto"/>
        <w:rPr>
          <w:rFonts w:eastAsia="Times New Roman" w:cs="Arial"/>
          <w:sz w:val="20"/>
          <w:szCs w:val="20"/>
          <w:lang w:val="es-ES" w:eastAsia="es-ES"/>
        </w:rPr>
      </w:pPr>
    </w:p>
    <w:bookmarkEnd w:id="1"/>
    <w:p w14:paraId="74B8B175" w14:textId="35D2A1AF" w:rsidR="009B563C" w:rsidRPr="00622F18" w:rsidRDefault="009B563C" w:rsidP="00622F18">
      <w:pPr>
        <w:spacing w:line="276" w:lineRule="auto"/>
        <w:jc w:val="center"/>
        <w:rPr>
          <w:rFonts w:ascii="Tahoma" w:hAnsi="Tahoma" w:cs="Tahoma"/>
          <w:b/>
          <w:bCs/>
        </w:rPr>
      </w:pPr>
      <w:r w:rsidRPr="00622F18">
        <w:rPr>
          <w:rFonts w:ascii="Tahoma" w:hAnsi="Tahoma" w:cs="Tahoma"/>
          <w:b/>
          <w:bCs/>
        </w:rPr>
        <w:t>TRIBUNAL SUPERIOR DEL DISTRITO JUDICIAL DE PEREIRA</w:t>
      </w:r>
    </w:p>
    <w:p w14:paraId="0CFCA879" w14:textId="2E3526DC" w:rsidR="009B563C" w:rsidRPr="00622F18" w:rsidRDefault="009B563C" w:rsidP="00622F18">
      <w:pPr>
        <w:spacing w:line="276" w:lineRule="auto"/>
        <w:jc w:val="center"/>
        <w:rPr>
          <w:rFonts w:ascii="Tahoma" w:hAnsi="Tahoma" w:cs="Tahoma"/>
          <w:b/>
          <w:bCs/>
        </w:rPr>
      </w:pPr>
      <w:r w:rsidRPr="00622F18">
        <w:rPr>
          <w:rFonts w:ascii="Tahoma" w:hAnsi="Tahoma" w:cs="Tahoma"/>
          <w:b/>
          <w:bCs/>
        </w:rPr>
        <w:t xml:space="preserve">SALA DE DECISION LABORAL </w:t>
      </w:r>
      <w:r w:rsidR="008C1F75" w:rsidRPr="00622F18">
        <w:rPr>
          <w:rFonts w:ascii="Tahoma" w:hAnsi="Tahoma" w:cs="Tahoma"/>
          <w:b/>
          <w:bCs/>
        </w:rPr>
        <w:t>No. 1</w:t>
      </w:r>
    </w:p>
    <w:p w14:paraId="53D7D2A4" w14:textId="77777777" w:rsidR="009B563C" w:rsidRPr="00622F18" w:rsidRDefault="009B563C" w:rsidP="00622F18">
      <w:pPr>
        <w:spacing w:line="276" w:lineRule="auto"/>
        <w:jc w:val="center"/>
        <w:rPr>
          <w:rFonts w:ascii="Tahoma" w:hAnsi="Tahoma" w:cs="Tahoma"/>
          <w:bCs/>
        </w:rPr>
      </w:pPr>
    </w:p>
    <w:p w14:paraId="19B8CF9F" w14:textId="77777777" w:rsidR="009B563C" w:rsidRPr="00622F18" w:rsidRDefault="009B563C" w:rsidP="00622F18">
      <w:pPr>
        <w:spacing w:line="276" w:lineRule="auto"/>
        <w:jc w:val="center"/>
        <w:textAlignment w:val="baseline"/>
        <w:rPr>
          <w:rFonts w:ascii="Tahoma" w:eastAsia="Times New Roman" w:hAnsi="Tahoma" w:cs="Tahoma"/>
          <w:lang w:eastAsia="es-CO"/>
        </w:rPr>
      </w:pPr>
      <w:r w:rsidRPr="00622F18">
        <w:rPr>
          <w:rFonts w:ascii="Tahoma" w:eastAsia="Times New Roman" w:hAnsi="Tahoma" w:cs="Tahoma"/>
          <w:lang w:eastAsia="es-CO"/>
        </w:rPr>
        <w:t>Magistrada Ponente: </w:t>
      </w:r>
      <w:r w:rsidRPr="00622F18">
        <w:rPr>
          <w:rFonts w:ascii="Tahoma" w:eastAsia="Times New Roman" w:hAnsi="Tahoma" w:cs="Tahoma"/>
          <w:b/>
          <w:bCs/>
          <w:lang w:eastAsia="es-CO"/>
        </w:rPr>
        <w:t>Ana Lucía Caicedo Calderón</w:t>
      </w:r>
      <w:r w:rsidRPr="00622F18">
        <w:rPr>
          <w:rFonts w:ascii="Tahoma" w:eastAsia="Times New Roman" w:hAnsi="Tahoma" w:cs="Tahoma"/>
          <w:lang w:eastAsia="es-CO"/>
        </w:rPr>
        <w:t> </w:t>
      </w:r>
    </w:p>
    <w:p w14:paraId="6201CBC5" w14:textId="77777777" w:rsidR="009B563C" w:rsidRPr="00622F18" w:rsidRDefault="009B563C" w:rsidP="00622F18">
      <w:pPr>
        <w:spacing w:line="276" w:lineRule="auto"/>
        <w:jc w:val="center"/>
        <w:textAlignment w:val="baseline"/>
        <w:rPr>
          <w:rFonts w:ascii="Tahoma" w:eastAsia="Times New Roman" w:hAnsi="Tahoma" w:cs="Tahoma"/>
          <w:lang w:eastAsia="es-CO"/>
        </w:rPr>
      </w:pPr>
      <w:r w:rsidRPr="00622F18">
        <w:rPr>
          <w:rFonts w:ascii="Tahoma" w:eastAsia="Times New Roman" w:hAnsi="Tahoma" w:cs="Tahoma"/>
          <w:lang w:eastAsia="es-CO"/>
        </w:rPr>
        <w:t> </w:t>
      </w:r>
    </w:p>
    <w:p w14:paraId="5C9575DA" w14:textId="77777777" w:rsidR="00822004" w:rsidRPr="00622F18" w:rsidRDefault="00822004" w:rsidP="00622F18">
      <w:pPr>
        <w:spacing w:line="276" w:lineRule="auto"/>
        <w:jc w:val="center"/>
        <w:textAlignment w:val="baseline"/>
        <w:rPr>
          <w:rFonts w:ascii="Tahoma" w:eastAsia="Times New Roman" w:hAnsi="Tahoma" w:cs="Tahoma"/>
          <w:lang w:eastAsia="es-CO"/>
        </w:rPr>
      </w:pPr>
      <w:r w:rsidRPr="00622F18">
        <w:rPr>
          <w:rFonts w:ascii="Tahoma" w:eastAsia="Times New Roman" w:hAnsi="Tahoma" w:cs="Tahoma"/>
          <w:lang w:eastAsia="es-CO"/>
        </w:rPr>
        <w:t>Pereira, Risaralda, febrero siete (7) de dos mil veintidós (2022)  </w:t>
      </w:r>
    </w:p>
    <w:p w14:paraId="6CD70608" w14:textId="77777777" w:rsidR="00822004" w:rsidRPr="00622F18" w:rsidRDefault="00822004" w:rsidP="00622F18">
      <w:pPr>
        <w:spacing w:line="276" w:lineRule="auto"/>
        <w:jc w:val="center"/>
        <w:textAlignment w:val="baseline"/>
        <w:rPr>
          <w:rFonts w:ascii="Tahoma" w:eastAsia="Times New Roman" w:hAnsi="Tahoma" w:cs="Tahoma"/>
          <w:lang w:eastAsia="es-CO"/>
        </w:rPr>
      </w:pPr>
      <w:r w:rsidRPr="00622F18">
        <w:rPr>
          <w:rFonts w:ascii="Tahoma" w:eastAsia="Times New Roman" w:hAnsi="Tahoma" w:cs="Tahoma"/>
          <w:lang w:eastAsia="es-CO"/>
        </w:rPr>
        <w:t> Acta No. 14 del 3 de febrero de 2022</w:t>
      </w:r>
    </w:p>
    <w:p w14:paraId="02D3A1B8" w14:textId="77777777" w:rsidR="009B563C" w:rsidRPr="00622F18" w:rsidRDefault="009B563C" w:rsidP="00622F18">
      <w:pPr>
        <w:spacing w:line="276" w:lineRule="auto"/>
        <w:jc w:val="center"/>
        <w:rPr>
          <w:rFonts w:ascii="Tahoma" w:hAnsi="Tahoma" w:cs="Tahoma"/>
          <w:b/>
        </w:rPr>
      </w:pPr>
    </w:p>
    <w:p w14:paraId="50BA57BD" w14:textId="16F6C8EF" w:rsidR="00B71025" w:rsidRPr="00622F18" w:rsidRDefault="009B563C" w:rsidP="00622F18">
      <w:pPr>
        <w:spacing w:line="276" w:lineRule="auto"/>
        <w:ind w:firstLine="708"/>
        <w:rPr>
          <w:rFonts w:ascii="Tahoma" w:hAnsi="Tahoma" w:cs="Tahoma"/>
          <w:b/>
          <w:bCs/>
          <w:lang w:val="es-ES"/>
        </w:rPr>
      </w:pPr>
      <w:r w:rsidRPr="00622F18">
        <w:rPr>
          <w:rFonts w:ascii="Tahoma" w:hAnsi="Tahoma" w:cs="Tahoma"/>
          <w:lang w:val="es-ES"/>
        </w:rPr>
        <w:lastRenderedPageBreak/>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w:t>
      </w:r>
      <w:r w:rsidRPr="00622F18">
        <w:rPr>
          <w:rFonts w:ascii="Tahoma" w:hAnsi="Tahoma" w:cs="Tahoma"/>
        </w:rPr>
        <w:t xml:space="preserve">la Sala de Decisión Laboral </w:t>
      </w:r>
      <w:r w:rsidR="008C1F75" w:rsidRPr="00622F18">
        <w:rPr>
          <w:rFonts w:ascii="Tahoma" w:hAnsi="Tahoma" w:cs="Tahoma"/>
        </w:rPr>
        <w:t xml:space="preserve">No. 1 del Tribunal Superior de Pereira, </w:t>
      </w:r>
      <w:r w:rsidRPr="00622F18">
        <w:rPr>
          <w:rFonts w:ascii="Tahoma" w:hAnsi="Tahoma" w:cs="Tahoma"/>
        </w:rPr>
        <w:t xml:space="preserve">integrada por las Magistradas </w:t>
      </w:r>
      <w:r w:rsidRPr="00622F18">
        <w:rPr>
          <w:rFonts w:ascii="Tahoma" w:hAnsi="Tahoma" w:cs="Tahoma"/>
          <w:bCs/>
        </w:rPr>
        <w:t>ANA LUCÍA CAICEDO CALDERÓN</w:t>
      </w:r>
      <w:r w:rsidRPr="00622F18">
        <w:rPr>
          <w:rFonts w:ascii="Tahoma" w:hAnsi="Tahoma" w:cs="Tahoma"/>
        </w:rPr>
        <w:t xml:space="preserve"> como Ponente, </w:t>
      </w:r>
      <w:r w:rsidRPr="00622F18">
        <w:rPr>
          <w:rFonts w:ascii="Tahoma" w:hAnsi="Tahoma" w:cs="Tahoma"/>
          <w:bCs/>
        </w:rPr>
        <w:t>OLGA LUCÍA HOYOS SEPÚLVEDA</w:t>
      </w:r>
      <w:r w:rsidRPr="00622F18">
        <w:rPr>
          <w:rFonts w:ascii="Tahoma" w:hAnsi="Tahoma" w:cs="Tahoma"/>
        </w:rPr>
        <w:t xml:space="preserve"> y el Magistrado </w:t>
      </w:r>
      <w:bookmarkStart w:id="3" w:name="_Hlk61987554"/>
      <w:r w:rsidRPr="00622F18">
        <w:rPr>
          <w:rFonts w:ascii="Tahoma" w:hAnsi="Tahoma" w:cs="Tahoma"/>
          <w:bCs/>
        </w:rPr>
        <w:t>GERMÁN DARIO GOEZ VINASCO</w:t>
      </w:r>
      <w:bookmarkEnd w:id="3"/>
      <w:r w:rsidRPr="00622F18">
        <w:rPr>
          <w:rFonts w:ascii="Tahoma" w:hAnsi="Tahoma" w:cs="Tahoma"/>
        </w:rPr>
        <w:t xml:space="preserve">, procede a proferir el siguiente auto escrito dentro del proceso </w:t>
      </w:r>
      <w:r w:rsidRPr="00622F18">
        <w:rPr>
          <w:rFonts w:ascii="Tahoma" w:hAnsi="Tahoma" w:cs="Tahoma"/>
          <w:b/>
        </w:rPr>
        <w:t>ordinario laboral</w:t>
      </w:r>
      <w:r w:rsidRPr="00622F18">
        <w:rPr>
          <w:rFonts w:ascii="Tahoma" w:hAnsi="Tahoma" w:cs="Tahoma"/>
        </w:rPr>
        <w:t xml:space="preserve"> instaurado por</w:t>
      </w:r>
      <w:r w:rsidRPr="00622F18">
        <w:rPr>
          <w:rFonts w:ascii="Tahoma" w:hAnsi="Tahoma" w:cs="Tahoma"/>
          <w:lang w:val="es-ES"/>
        </w:rPr>
        <w:t xml:space="preserve"> </w:t>
      </w:r>
      <w:r w:rsidR="00B83F2D" w:rsidRPr="00622F18">
        <w:rPr>
          <w:rFonts w:ascii="Tahoma" w:hAnsi="Tahoma" w:cs="Tahoma"/>
          <w:b/>
          <w:bCs/>
        </w:rPr>
        <w:t>Claudia Clemencia Trujillo Echeverry</w:t>
      </w:r>
      <w:r w:rsidR="00B83F2D" w:rsidRPr="00622F18">
        <w:rPr>
          <w:rFonts w:ascii="Tahoma" w:hAnsi="Tahoma" w:cs="Tahoma"/>
          <w:b/>
          <w:bCs/>
          <w:lang w:val="es-ES"/>
        </w:rPr>
        <w:t xml:space="preserve"> </w:t>
      </w:r>
      <w:r w:rsidRPr="00622F18">
        <w:rPr>
          <w:rFonts w:ascii="Tahoma" w:hAnsi="Tahoma" w:cs="Tahoma"/>
          <w:lang w:val="es-ES"/>
        </w:rPr>
        <w:t xml:space="preserve">en contra </w:t>
      </w:r>
      <w:r w:rsidR="005450B6" w:rsidRPr="00622F18">
        <w:rPr>
          <w:rFonts w:ascii="Tahoma" w:hAnsi="Tahoma" w:cs="Tahoma"/>
          <w:lang w:val="es-ES"/>
        </w:rPr>
        <w:t xml:space="preserve">de </w:t>
      </w:r>
      <w:r w:rsidR="00B71025" w:rsidRPr="00622F18">
        <w:rPr>
          <w:rFonts w:ascii="Tahoma" w:hAnsi="Tahoma" w:cs="Tahoma"/>
          <w:lang w:val="es-ES"/>
        </w:rPr>
        <w:t xml:space="preserve">la </w:t>
      </w:r>
      <w:r w:rsidR="005450B6" w:rsidRPr="00622F18">
        <w:rPr>
          <w:rFonts w:ascii="Tahoma" w:hAnsi="Tahoma" w:cs="Tahoma"/>
          <w:lang w:val="es-ES"/>
        </w:rPr>
        <w:t xml:space="preserve">sociedad </w:t>
      </w:r>
      <w:proofErr w:type="spellStart"/>
      <w:r w:rsidR="00B83F2D" w:rsidRPr="00622F18">
        <w:rPr>
          <w:rFonts w:ascii="Tahoma" w:hAnsi="Tahoma" w:cs="Tahoma"/>
          <w:b/>
        </w:rPr>
        <w:t>Fami</w:t>
      </w:r>
      <w:proofErr w:type="spellEnd"/>
      <w:r w:rsidR="00B83F2D" w:rsidRPr="00622F18">
        <w:rPr>
          <w:rFonts w:ascii="Tahoma" w:hAnsi="Tahoma" w:cs="Tahoma"/>
          <w:b/>
        </w:rPr>
        <w:t xml:space="preserve"> Paraíso S.A.S.</w:t>
      </w:r>
    </w:p>
    <w:p w14:paraId="454EDA22" w14:textId="77777777" w:rsidR="00B71025" w:rsidRPr="00622F18" w:rsidRDefault="00B71025" w:rsidP="00622F18">
      <w:pPr>
        <w:spacing w:line="276" w:lineRule="auto"/>
        <w:rPr>
          <w:rFonts w:ascii="Tahoma" w:hAnsi="Tahoma" w:cs="Tahoma"/>
          <w:b/>
          <w:bCs/>
          <w:lang w:val="es-ES_tradnl"/>
        </w:rPr>
      </w:pPr>
    </w:p>
    <w:p w14:paraId="0E13DC22" w14:textId="71334CD1" w:rsidR="009B563C" w:rsidRPr="00622F18" w:rsidRDefault="009B563C" w:rsidP="00622F18">
      <w:pPr>
        <w:spacing w:line="276" w:lineRule="auto"/>
        <w:jc w:val="center"/>
        <w:rPr>
          <w:rFonts w:ascii="Tahoma" w:hAnsi="Tahoma" w:cs="Tahoma"/>
          <w:b/>
          <w:bCs/>
        </w:rPr>
      </w:pPr>
      <w:r w:rsidRPr="00622F18">
        <w:rPr>
          <w:rFonts w:ascii="Tahoma" w:hAnsi="Tahoma" w:cs="Tahoma"/>
          <w:b/>
          <w:bCs/>
        </w:rPr>
        <w:t>PUNTO A TRATAR</w:t>
      </w:r>
    </w:p>
    <w:p w14:paraId="2AF0B67B" w14:textId="77777777" w:rsidR="009B563C" w:rsidRPr="00622F18" w:rsidRDefault="009B563C" w:rsidP="00622F18">
      <w:pPr>
        <w:tabs>
          <w:tab w:val="left" w:pos="284"/>
        </w:tabs>
        <w:spacing w:line="276" w:lineRule="auto"/>
        <w:rPr>
          <w:rFonts w:ascii="Tahoma" w:hAnsi="Tahoma" w:cs="Tahoma"/>
          <w:b/>
          <w:bCs/>
        </w:rPr>
      </w:pPr>
    </w:p>
    <w:p w14:paraId="6F955403" w14:textId="75A69437" w:rsidR="009B563C" w:rsidRPr="00622F18" w:rsidRDefault="009B563C" w:rsidP="00622F18">
      <w:pPr>
        <w:spacing w:line="276" w:lineRule="auto"/>
        <w:ind w:firstLine="708"/>
        <w:rPr>
          <w:rFonts w:ascii="Tahoma" w:hAnsi="Tahoma" w:cs="Tahoma"/>
          <w:spacing w:val="-3"/>
          <w:kern w:val="2"/>
        </w:rPr>
      </w:pPr>
      <w:r w:rsidRPr="00622F18">
        <w:rPr>
          <w:rFonts w:ascii="Tahoma" w:hAnsi="Tahoma" w:cs="Tahoma"/>
        </w:rPr>
        <w:t xml:space="preserve">Por medio de esta providencia procede la Sala a resolver el recurso de apelación promovido por la </w:t>
      </w:r>
      <w:r w:rsidR="005450B6" w:rsidRPr="00622F18">
        <w:rPr>
          <w:rFonts w:ascii="Tahoma" w:hAnsi="Tahoma" w:cs="Tahoma"/>
        </w:rPr>
        <w:t>parte demanda</w:t>
      </w:r>
      <w:r w:rsidR="00B83F2D" w:rsidRPr="00622F18">
        <w:rPr>
          <w:rFonts w:ascii="Tahoma" w:hAnsi="Tahoma" w:cs="Tahoma"/>
        </w:rPr>
        <w:t>da</w:t>
      </w:r>
      <w:r w:rsidRPr="00622F18">
        <w:rPr>
          <w:rFonts w:ascii="Tahoma" w:hAnsi="Tahoma" w:cs="Tahoma"/>
        </w:rPr>
        <w:t xml:space="preserve"> en contra del auto del </w:t>
      </w:r>
      <w:r w:rsidR="00B83F2D" w:rsidRPr="00622F18">
        <w:rPr>
          <w:rFonts w:ascii="Tahoma" w:hAnsi="Tahoma" w:cs="Tahoma"/>
          <w:b/>
        </w:rPr>
        <w:t>12</w:t>
      </w:r>
      <w:r w:rsidRPr="00622F18">
        <w:rPr>
          <w:rFonts w:ascii="Tahoma" w:hAnsi="Tahoma" w:cs="Tahoma"/>
          <w:b/>
          <w:bCs/>
        </w:rPr>
        <w:t xml:space="preserve"> de </w:t>
      </w:r>
      <w:r w:rsidR="00B83F2D" w:rsidRPr="00622F18">
        <w:rPr>
          <w:rFonts w:ascii="Tahoma" w:hAnsi="Tahoma" w:cs="Tahoma"/>
          <w:b/>
          <w:bCs/>
        </w:rPr>
        <w:t>agosto de 2021</w:t>
      </w:r>
      <w:r w:rsidRPr="00622F18">
        <w:rPr>
          <w:rFonts w:ascii="Tahoma" w:hAnsi="Tahoma" w:cs="Tahoma"/>
        </w:rPr>
        <w:t xml:space="preserve">, por medio del cual se </w:t>
      </w:r>
      <w:r w:rsidR="00B83F2D" w:rsidRPr="00622F18">
        <w:rPr>
          <w:rFonts w:ascii="Tahoma" w:hAnsi="Tahoma" w:cs="Tahoma"/>
        </w:rPr>
        <w:t xml:space="preserve">declaró improcedente la nulidad presentada por la apoderada de la entidad demandada </w:t>
      </w:r>
      <w:r w:rsidRPr="00622F18">
        <w:rPr>
          <w:rFonts w:ascii="Tahoma" w:hAnsi="Tahoma" w:cs="Tahoma"/>
        </w:rPr>
        <w:t xml:space="preserve">dentro del proceso ordinario laboral reseñado con anterioridad. </w:t>
      </w:r>
      <w:r w:rsidRPr="00622F18">
        <w:rPr>
          <w:rFonts w:ascii="Tahoma" w:hAnsi="Tahoma" w:cs="Tahoma"/>
          <w:spacing w:val="-3"/>
          <w:kern w:val="2"/>
        </w:rPr>
        <w:t>En sesión previa que se hizo constar en la mencionada acta, la Sala discutió y aprobó el proyecto que presentó la Magistrada Ponente, el cual alude al siguiente auto interlocutorio.</w:t>
      </w:r>
    </w:p>
    <w:p w14:paraId="656A2E27" w14:textId="3579780B" w:rsidR="00030263" w:rsidRPr="00622F18" w:rsidRDefault="00030263" w:rsidP="00622F18">
      <w:pPr>
        <w:spacing w:line="276" w:lineRule="auto"/>
        <w:ind w:firstLine="708"/>
        <w:rPr>
          <w:rFonts w:ascii="Tahoma" w:hAnsi="Tahoma" w:cs="Tahoma"/>
          <w:spacing w:val="-3"/>
          <w:kern w:val="2"/>
        </w:rPr>
      </w:pPr>
    </w:p>
    <w:p w14:paraId="4E3EDF08" w14:textId="77777777" w:rsidR="00030263" w:rsidRPr="00622F18" w:rsidRDefault="00030263" w:rsidP="00622F18">
      <w:pPr>
        <w:pStyle w:val="Prrafodelista"/>
        <w:numPr>
          <w:ilvl w:val="0"/>
          <w:numId w:val="1"/>
        </w:numPr>
        <w:tabs>
          <w:tab w:val="left" w:pos="284"/>
        </w:tabs>
        <w:spacing w:line="276" w:lineRule="auto"/>
        <w:jc w:val="center"/>
        <w:rPr>
          <w:rFonts w:ascii="Tahoma" w:hAnsi="Tahoma" w:cs="Tahoma"/>
          <w:b/>
          <w:bCs/>
        </w:rPr>
      </w:pPr>
      <w:r w:rsidRPr="00622F18">
        <w:rPr>
          <w:rFonts w:ascii="Tahoma" w:hAnsi="Tahoma" w:cs="Tahoma"/>
          <w:b/>
          <w:bCs/>
        </w:rPr>
        <w:t>Antecedentes Procesales</w:t>
      </w:r>
    </w:p>
    <w:p w14:paraId="0FFF0ABA" w14:textId="4380F66B" w:rsidR="00030263" w:rsidRPr="00622F18" w:rsidRDefault="00030263" w:rsidP="00622F18">
      <w:pPr>
        <w:spacing w:line="276" w:lineRule="auto"/>
        <w:ind w:firstLine="708"/>
        <w:rPr>
          <w:rFonts w:ascii="Tahoma" w:hAnsi="Tahoma" w:cs="Tahoma"/>
          <w:spacing w:val="-3"/>
          <w:kern w:val="2"/>
        </w:rPr>
      </w:pPr>
    </w:p>
    <w:p w14:paraId="60B364BB" w14:textId="5CAB8E29" w:rsidR="005450B6" w:rsidRPr="00622F18" w:rsidRDefault="005450B6" w:rsidP="00622F18">
      <w:pPr>
        <w:spacing w:line="276" w:lineRule="auto"/>
        <w:ind w:firstLine="708"/>
        <w:rPr>
          <w:rFonts w:ascii="Tahoma" w:hAnsi="Tahoma" w:cs="Tahoma"/>
          <w:spacing w:val="-3"/>
          <w:kern w:val="2"/>
        </w:rPr>
      </w:pPr>
      <w:r w:rsidRPr="00622F18">
        <w:rPr>
          <w:rFonts w:ascii="Tahoma" w:hAnsi="Tahoma" w:cs="Tahoma"/>
          <w:spacing w:val="-3"/>
          <w:kern w:val="2"/>
        </w:rPr>
        <w:t>En lo que interesa al recurso apelación, la acción se inició con la finalidad de que se declare la existencia de un contrato de trabajo entre l</w:t>
      </w:r>
      <w:r w:rsidR="00B83F2D" w:rsidRPr="00622F18">
        <w:rPr>
          <w:rFonts w:ascii="Tahoma" w:hAnsi="Tahoma" w:cs="Tahoma"/>
          <w:spacing w:val="-3"/>
          <w:kern w:val="2"/>
        </w:rPr>
        <w:t>a</w:t>
      </w:r>
      <w:r w:rsidRPr="00622F18">
        <w:rPr>
          <w:rFonts w:ascii="Tahoma" w:hAnsi="Tahoma" w:cs="Tahoma"/>
          <w:spacing w:val="-3"/>
          <w:kern w:val="2"/>
        </w:rPr>
        <w:t xml:space="preserve"> señor</w:t>
      </w:r>
      <w:r w:rsidR="00B83F2D" w:rsidRPr="00622F18">
        <w:rPr>
          <w:rFonts w:ascii="Tahoma" w:hAnsi="Tahoma" w:cs="Tahoma"/>
          <w:spacing w:val="-3"/>
          <w:kern w:val="2"/>
        </w:rPr>
        <w:t>a</w:t>
      </w:r>
      <w:r w:rsidRPr="00622F18">
        <w:rPr>
          <w:rFonts w:ascii="Tahoma" w:hAnsi="Tahoma" w:cs="Tahoma"/>
          <w:spacing w:val="-3"/>
          <w:kern w:val="2"/>
        </w:rPr>
        <w:t xml:space="preserve"> </w:t>
      </w:r>
      <w:r w:rsidR="00B83F2D" w:rsidRPr="00622F18">
        <w:rPr>
          <w:rFonts w:ascii="Tahoma" w:hAnsi="Tahoma" w:cs="Tahoma"/>
          <w:b/>
          <w:bCs/>
        </w:rPr>
        <w:t>Claudia Clemencia Trujillo Echeverry</w:t>
      </w:r>
      <w:r w:rsidR="00B83F2D" w:rsidRPr="00622F18">
        <w:rPr>
          <w:rFonts w:ascii="Tahoma" w:hAnsi="Tahoma" w:cs="Tahoma"/>
          <w:b/>
          <w:bCs/>
          <w:lang w:val="es-ES"/>
        </w:rPr>
        <w:t xml:space="preserve"> </w:t>
      </w:r>
      <w:r w:rsidRPr="00622F18">
        <w:rPr>
          <w:rFonts w:ascii="Tahoma" w:hAnsi="Tahoma" w:cs="Tahoma"/>
          <w:spacing w:val="-3"/>
          <w:kern w:val="2"/>
        </w:rPr>
        <w:t xml:space="preserve">y la </w:t>
      </w:r>
      <w:r w:rsidR="009F3CF8" w:rsidRPr="00622F18">
        <w:rPr>
          <w:rFonts w:ascii="Tahoma" w:hAnsi="Tahoma" w:cs="Tahoma"/>
          <w:spacing w:val="-3"/>
          <w:kern w:val="2"/>
        </w:rPr>
        <w:t xml:space="preserve">sociedad </w:t>
      </w:r>
      <w:proofErr w:type="spellStart"/>
      <w:r w:rsidR="00B83F2D" w:rsidRPr="00622F18">
        <w:rPr>
          <w:rFonts w:ascii="Tahoma" w:hAnsi="Tahoma" w:cs="Tahoma"/>
          <w:b/>
        </w:rPr>
        <w:t>Fami</w:t>
      </w:r>
      <w:proofErr w:type="spellEnd"/>
      <w:r w:rsidR="00B83F2D" w:rsidRPr="00622F18">
        <w:rPr>
          <w:rFonts w:ascii="Tahoma" w:hAnsi="Tahoma" w:cs="Tahoma"/>
          <w:b/>
        </w:rPr>
        <w:t xml:space="preserve"> Paraíso S.A.S.</w:t>
      </w:r>
      <w:r w:rsidR="009F3CF8" w:rsidRPr="00622F18">
        <w:rPr>
          <w:rFonts w:ascii="Tahoma" w:hAnsi="Tahoma" w:cs="Tahoma"/>
          <w:spacing w:val="-3"/>
          <w:kern w:val="2"/>
        </w:rPr>
        <w:t xml:space="preserve">, </w:t>
      </w:r>
      <w:r w:rsidRPr="00622F18">
        <w:rPr>
          <w:rFonts w:ascii="Tahoma" w:hAnsi="Tahoma" w:cs="Tahoma"/>
          <w:spacing w:val="-3"/>
          <w:kern w:val="2"/>
        </w:rPr>
        <w:t xml:space="preserve">desde el </w:t>
      </w:r>
      <w:r w:rsidR="009F3CF8" w:rsidRPr="00622F18">
        <w:rPr>
          <w:rFonts w:ascii="Tahoma" w:hAnsi="Tahoma" w:cs="Tahoma"/>
          <w:spacing w:val="-3"/>
          <w:kern w:val="2"/>
        </w:rPr>
        <w:t xml:space="preserve">1º de </w:t>
      </w:r>
      <w:r w:rsidR="00B83F2D" w:rsidRPr="00622F18">
        <w:rPr>
          <w:rFonts w:ascii="Tahoma" w:hAnsi="Tahoma" w:cs="Tahoma"/>
          <w:spacing w:val="-3"/>
          <w:kern w:val="2"/>
        </w:rPr>
        <w:t xml:space="preserve">noviembre de 2016 </w:t>
      </w:r>
      <w:r w:rsidR="009F3CF8" w:rsidRPr="00622F18">
        <w:rPr>
          <w:rFonts w:ascii="Tahoma" w:hAnsi="Tahoma" w:cs="Tahoma"/>
          <w:spacing w:val="-3"/>
          <w:kern w:val="2"/>
        </w:rPr>
        <w:t>hasta e</w:t>
      </w:r>
      <w:r w:rsidRPr="00622F18">
        <w:rPr>
          <w:rFonts w:ascii="Tahoma" w:hAnsi="Tahoma" w:cs="Tahoma"/>
          <w:spacing w:val="-3"/>
          <w:kern w:val="2"/>
        </w:rPr>
        <w:t xml:space="preserve">l </w:t>
      </w:r>
      <w:r w:rsidR="00B83F2D" w:rsidRPr="00622F18">
        <w:rPr>
          <w:rFonts w:ascii="Tahoma" w:hAnsi="Tahoma" w:cs="Tahoma"/>
          <w:spacing w:val="-3"/>
          <w:kern w:val="2"/>
        </w:rPr>
        <w:t>4</w:t>
      </w:r>
      <w:r w:rsidR="009F3CF8" w:rsidRPr="00622F18">
        <w:rPr>
          <w:rFonts w:ascii="Tahoma" w:hAnsi="Tahoma" w:cs="Tahoma"/>
          <w:spacing w:val="-3"/>
          <w:kern w:val="2"/>
        </w:rPr>
        <w:t xml:space="preserve"> de </w:t>
      </w:r>
      <w:r w:rsidR="00B83F2D" w:rsidRPr="00622F18">
        <w:rPr>
          <w:rFonts w:ascii="Tahoma" w:hAnsi="Tahoma" w:cs="Tahoma"/>
          <w:spacing w:val="-3"/>
          <w:kern w:val="2"/>
        </w:rPr>
        <w:t xml:space="preserve">noviembre </w:t>
      </w:r>
      <w:r w:rsidR="009F3CF8" w:rsidRPr="00622F18">
        <w:rPr>
          <w:rFonts w:ascii="Tahoma" w:hAnsi="Tahoma" w:cs="Tahoma"/>
          <w:spacing w:val="-3"/>
          <w:kern w:val="2"/>
        </w:rPr>
        <w:t>de 20</w:t>
      </w:r>
      <w:r w:rsidR="00B83F2D" w:rsidRPr="00622F18">
        <w:rPr>
          <w:rFonts w:ascii="Tahoma" w:hAnsi="Tahoma" w:cs="Tahoma"/>
          <w:spacing w:val="-3"/>
          <w:kern w:val="2"/>
        </w:rPr>
        <w:t>18</w:t>
      </w:r>
      <w:r w:rsidRPr="00622F18">
        <w:rPr>
          <w:rFonts w:ascii="Tahoma" w:hAnsi="Tahoma" w:cs="Tahoma"/>
          <w:spacing w:val="-3"/>
          <w:kern w:val="2"/>
        </w:rPr>
        <w:t xml:space="preserve">, </w:t>
      </w:r>
      <w:r w:rsidR="009F3CF8" w:rsidRPr="00622F18">
        <w:rPr>
          <w:rFonts w:ascii="Tahoma" w:hAnsi="Tahoma" w:cs="Tahoma"/>
          <w:spacing w:val="-3"/>
          <w:kern w:val="2"/>
        </w:rPr>
        <w:t xml:space="preserve">y para que se condene a dicha empresa al pago de </w:t>
      </w:r>
      <w:r w:rsidRPr="00622F18">
        <w:rPr>
          <w:rFonts w:ascii="Tahoma" w:hAnsi="Tahoma" w:cs="Tahoma"/>
          <w:spacing w:val="-3"/>
          <w:kern w:val="2"/>
        </w:rPr>
        <w:t xml:space="preserve">prestaciones sociales, vacaciones e indemnizaciones. </w:t>
      </w:r>
    </w:p>
    <w:p w14:paraId="5D2C496D" w14:textId="4190FC99" w:rsidR="005450B6" w:rsidRPr="00622F18" w:rsidRDefault="005450B6" w:rsidP="00622F18">
      <w:pPr>
        <w:spacing w:line="276" w:lineRule="auto"/>
        <w:ind w:firstLine="708"/>
        <w:rPr>
          <w:rFonts w:ascii="Tahoma" w:hAnsi="Tahoma" w:cs="Tahoma"/>
          <w:spacing w:val="-3"/>
          <w:kern w:val="2"/>
        </w:rPr>
      </w:pPr>
    </w:p>
    <w:p w14:paraId="2B1BE688" w14:textId="4749F769" w:rsidR="00733913" w:rsidRPr="00622F18" w:rsidRDefault="00B83F2D" w:rsidP="00622F18">
      <w:pPr>
        <w:spacing w:line="276" w:lineRule="auto"/>
        <w:ind w:firstLine="709"/>
        <w:rPr>
          <w:rFonts w:ascii="Tahoma" w:hAnsi="Tahoma" w:cs="Tahoma"/>
          <w:spacing w:val="-3"/>
          <w:kern w:val="2"/>
        </w:rPr>
      </w:pPr>
      <w:r w:rsidRPr="00622F18">
        <w:rPr>
          <w:rFonts w:ascii="Tahoma" w:hAnsi="Tahoma" w:cs="Tahoma"/>
          <w:spacing w:val="-3"/>
          <w:kern w:val="2"/>
        </w:rPr>
        <w:t xml:space="preserve">Una vez surtido el traslado de la demanda, ante la falta de contestación de la entidad accionada el juzgado de conocimiento procedió a emitir la sanción contemplada en </w:t>
      </w:r>
      <w:r w:rsidR="00733913" w:rsidRPr="00622F18">
        <w:rPr>
          <w:rFonts w:ascii="Tahoma" w:hAnsi="Tahoma" w:cs="Tahoma"/>
          <w:spacing w:val="-3"/>
          <w:kern w:val="2"/>
        </w:rPr>
        <w:t>el p</w:t>
      </w:r>
      <w:r w:rsidRPr="00622F18">
        <w:rPr>
          <w:rFonts w:ascii="Tahoma" w:hAnsi="Tahoma" w:cs="Tahoma"/>
          <w:spacing w:val="-3"/>
          <w:kern w:val="2"/>
        </w:rPr>
        <w:t xml:space="preserve">arágrafo 3º </w:t>
      </w:r>
      <w:r w:rsidR="00733913" w:rsidRPr="00622F18">
        <w:rPr>
          <w:rFonts w:ascii="Tahoma" w:hAnsi="Tahoma" w:cs="Tahoma"/>
          <w:spacing w:val="-3"/>
          <w:kern w:val="2"/>
        </w:rPr>
        <w:t>d</w:t>
      </w:r>
      <w:r w:rsidRPr="00622F18">
        <w:rPr>
          <w:rFonts w:ascii="Tahoma" w:hAnsi="Tahoma" w:cs="Tahoma"/>
          <w:spacing w:val="-3"/>
          <w:kern w:val="2"/>
        </w:rPr>
        <w:t xml:space="preserve">el artículo </w:t>
      </w:r>
      <w:r w:rsidR="00733913" w:rsidRPr="00622F18">
        <w:rPr>
          <w:rFonts w:ascii="Tahoma" w:hAnsi="Tahoma" w:cs="Tahoma"/>
          <w:spacing w:val="-3"/>
          <w:kern w:val="2"/>
        </w:rPr>
        <w:t xml:space="preserve">31 del Código Procesal Laboral y la </w:t>
      </w:r>
      <w:r w:rsidR="00883120" w:rsidRPr="00622F18">
        <w:rPr>
          <w:rFonts w:ascii="Tahoma" w:hAnsi="Tahoma" w:cs="Tahoma"/>
          <w:spacing w:val="-3"/>
          <w:kern w:val="2"/>
        </w:rPr>
        <w:t xml:space="preserve">Seguridad Social </w:t>
      </w:r>
      <w:r w:rsidR="00733913" w:rsidRPr="00622F18">
        <w:rPr>
          <w:rFonts w:ascii="Tahoma" w:hAnsi="Tahoma" w:cs="Tahoma"/>
          <w:spacing w:val="-3"/>
          <w:kern w:val="2"/>
        </w:rPr>
        <w:t>mediante auto del 16 de julio de 2021, estableciendo seguidamente la fecha en la que se llevaría a cabo la audiencia de que trata el artículo 77 de la aludida codificación adjetiva.</w:t>
      </w:r>
    </w:p>
    <w:p w14:paraId="6F025A2E" w14:textId="77777777" w:rsidR="00733913" w:rsidRPr="00622F18" w:rsidRDefault="00733913" w:rsidP="00622F18">
      <w:pPr>
        <w:spacing w:line="276" w:lineRule="auto"/>
        <w:ind w:firstLine="709"/>
        <w:rPr>
          <w:rFonts w:ascii="Tahoma" w:hAnsi="Tahoma" w:cs="Tahoma"/>
          <w:spacing w:val="-3"/>
          <w:kern w:val="2"/>
        </w:rPr>
      </w:pPr>
    </w:p>
    <w:p w14:paraId="6927BD9D" w14:textId="116B4FCF" w:rsidR="00733913" w:rsidRPr="00622F18" w:rsidRDefault="00733913" w:rsidP="00622F18">
      <w:pPr>
        <w:spacing w:line="276" w:lineRule="auto"/>
        <w:ind w:firstLine="709"/>
        <w:rPr>
          <w:rFonts w:ascii="Tahoma" w:hAnsi="Tahoma" w:cs="Tahoma"/>
          <w:spacing w:val="-3"/>
          <w:kern w:val="2"/>
        </w:rPr>
      </w:pPr>
      <w:r w:rsidRPr="00622F18">
        <w:rPr>
          <w:rFonts w:ascii="Tahoma" w:hAnsi="Tahoma" w:cs="Tahoma"/>
          <w:spacing w:val="-3"/>
          <w:kern w:val="2"/>
        </w:rPr>
        <w:t xml:space="preserve">La demandada a través de su apoderada presentó, el 9 de agosto de 2021, incidente de nulidad en el que manifiesta que </w:t>
      </w:r>
      <w:r w:rsidR="004C0801" w:rsidRPr="00622F18">
        <w:rPr>
          <w:rFonts w:ascii="Tahoma" w:hAnsi="Tahoma" w:cs="Tahoma"/>
          <w:spacing w:val="-3"/>
          <w:kern w:val="2"/>
        </w:rPr>
        <w:t xml:space="preserve">el juzgado de conocimiento omitió </w:t>
      </w:r>
      <w:r w:rsidRPr="00622F18">
        <w:rPr>
          <w:rFonts w:ascii="Tahoma" w:hAnsi="Tahoma" w:cs="Tahoma"/>
          <w:spacing w:val="-3"/>
          <w:kern w:val="2"/>
        </w:rPr>
        <w:t>notificar</w:t>
      </w:r>
      <w:r w:rsidR="004C0801" w:rsidRPr="00622F18">
        <w:rPr>
          <w:rFonts w:ascii="Tahoma" w:hAnsi="Tahoma" w:cs="Tahoma"/>
          <w:spacing w:val="-3"/>
          <w:kern w:val="2"/>
        </w:rPr>
        <w:t xml:space="preserve"> </w:t>
      </w:r>
      <w:r w:rsidRPr="00622F18">
        <w:rPr>
          <w:rFonts w:ascii="Tahoma" w:hAnsi="Tahoma" w:cs="Tahoma"/>
          <w:spacing w:val="-3"/>
          <w:kern w:val="2"/>
        </w:rPr>
        <w:t xml:space="preserve">el </w:t>
      </w:r>
      <w:r w:rsidR="004C0801" w:rsidRPr="00622F18">
        <w:rPr>
          <w:rFonts w:ascii="Tahoma" w:hAnsi="Tahoma" w:cs="Tahoma"/>
          <w:spacing w:val="-3"/>
          <w:kern w:val="2"/>
        </w:rPr>
        <w:t>a</w:t>
      </w:r>
      <w:r w:rsidRPr="00622F18">
        <w:rPr>
          <w:rFonts w:ascii="Tahoma" w:hAnsi="Tahoma" w:cs="Tahoma"/>
          <w:spacing w:val="-3"/>
          <w:kern w:val="2"/>
        </w:rPr>
        <w:t xml:space="preserve">uto </w:t>
      </w:r>
      <w:r w:rsidR="004C0801" w:rsidRPr="00622F18">
        <w:rPr>
          <w:rFonts w:ascii="Tahoma" w:hAnsi="Tahoma" w:cs="Tahoma"/>
          <w:spacing w:val="-3"/>
          <w:kern w:val="2"/>
        </w:rPr>
        <w:t>a</w:t>
      </w:r>
      <w:r w:rsidRPr="00622F18">
        <w:rPr>
          <w:rFonts w:ascii="Tahoma" w:hAnsi="Tahoma" w:cs="Tahoma"/>
          <w:spacing w:val="-3"/>
          <w:kern w:val="2"/>
        </w:rPr>
        <w:t xml:space="preserve">dmisorio de la </w:t>
      </w:r>
      <w:r w:rsidR="004C0801" w:rsidRPr="00622F18">
        <w:rPr>
          <w:rFonts w:ascii="Tahoma" w:hAnsi="Tahoma" w:cs="Tahoma"/>
          <w:spacing w:val="-3"/>
          <w:kern w:val="2"/>
        </w:rPr>
        <w:t>d</w:t>
      </w:r>
      <w:r w:rsidRPr="00622F18">
        <w:rPr>
          <w:rFonts w:ascii="Tahoma" w:hAnsi="Tahoma" w:cs="Tahoma"/>
          <w:spacing w:val="-3"/>
          <w:kern w:val="2"/>
        </w:rPr>
        <w:t xml:space="preserve">emanda, ya que </w:t>
      </w:r>
      <w:r w:rsidR="004C0801" w:rsidRPr="00622F18">
        <w:rPr>
          <w:rFonts w:ascii="Tahoma" w:hAnsi="Tahoma" w:cs="Tahoma"/>
          <w:spacing w:val="-3"/>
          <w:kern w:val="2"/>
        </w:rPr>
        <w:t>en la constancia d</w:t>
      </w:r>
      <w:r w:rsidRPr="00622F18">
        <w:rPr>
          <w:rFonts w:ascii="Tahoma" w:hAnsi="Tahoma" w:cs="Tahoma"/>
          <w:spacing w:val="-3"/>
          <w:kern w:val="2"/>
        </w:rPr>
        <w:t xml:space="preserve">el </w:t>
      </w:r>
      <w:r w:rsidR="004C0801" w:rsidRPr="00622F18">
        <w:rPr>
          <w:rFonts w:ascii="Tahoma" w:hAnsi="Tahoma" w:cs="Tahoma"/>
          <w:spacing w:val="-3"/>
          <w:kern w:val="2"/>
        </w:rPr>
        <w:t xml:space="preserve">correo electrónico que le fuera enviado se indica </w:t>
      </w:r>
      <w:r w:rsidRPr="00622F18">
        <w:rPr>
          <w:rFonts w:ascii="Tahoma" w:hAnsi="Tahoma" w:cs="Tahoma"/>
          <w:i/>
          <w:spacing w:val="-3"/>
          <w:kern w:val="2"/>
        </w:rPr>
        <w:t>“</w:t>
      </w:r>
      <w:r w:rsidRPr="00E174E0">
        <w:rPr>
          <w:rFonts w:ascii="Tahoma" w:hAnsi="Tahoma" w:cs="Tahoma"/>
          <w:i/>
          <w:spacing w:val="-3"/>
          <w:kern w:val="2"/>
          <w:sz w:val="22"/>
        </w:rPr>
        <w:t>no se completó la entrega a estos destinarios o grupos, pero el servidor de destino no envió información de notificación de entrega</w:t>
      </w:r>
      <w:r w:rsidR="004C0801" w:rsidRPr="00622F18">
        <w:rPr>
          <w:rFonts w:ascii="Tahoma" w:hAnsi="Tahoma" w:cs="Tahoma"/>
          <w:i/>
          <w:spacing w:val="-3"/>
          <w:kern w:val="2"/>
        </w:rPr>
        <w:t>”</w:t>
      </w:r>
      <w:r w:rsidR="004C0801" w:rsidRPr="00622F18">
        <w:rPr>
          <w:rFonts w:ascii="Tahoma" w:hAnsi="Tahoma" w:cs="Tahoma"/>
          <w:spacing w:val="-3"/>
          <w:kern w:val="2"/>
        </w:rPr>
        <w:t>.</w:t>
      </w:r>
    </w:p>
    <w:p w14:paraId="5A02A4C2" w14:textId="32778AC5" w:rsidR="00733913" w:rsidRPr="00622F18" w:rsidRDefault="00733913" w:rsidP="00622F18">
      <w:pPr>
        <w:spacing w:line="276" w:lineRule="auto"/>
        <w:ind w:firstLine="709"/>
        <w:rPr>
          <w:rFonts w:ascii="Tahoma" w:hAnsi="Tahoma" w:cs="Tahoma"/>
          <w:spacing w:val="-3"/>
          <w:kern w:val="2"/>
        </w:rPr>
      </w:pPr>
    </w:p>
    <w:p w14:paraId="2F137318" w14:textId="37C5D654" w:rsidR="00733913" w:rsidRPr="00622F18" w:rsidRDefault="004C0801" w:rsidP="00622F18">
      <w:pPr>
        <w:spacing w:line="276" w:lineRule="auto"/>
        <w:ind w:firstLine="709"/>
        <w:rPr>
          <w:rFonts w:ascii="Tahoma" w:hAnsi="Tahoma" w:cs="Tahoma"/>
          <w:spacing w:val="-3"/>
          <w:kern w:val="2"/>
        </w:rPr>
      </w:pPr>
      <w:r w:rsidRPr="00622F18">
        <w:rPr>
          <w:rFonts w:ascii="Tahoma" w:hAnsi="Tahoma" w:cs="Tahoma"/>
          <w:spacing w:val="-3"/>
          <w:kern w:val="2"/>
        </w:rPr>
        <w:t>Agrega que l</w:t>
      </w:r>
      <w:r w:rsidR="00733913" w:rsidRPr="00622F18">
        <w:rPr>
          <w:rFonts w:ascii="Tahoma" w:hAnsi="Tahoma" w:cs="Tahoma"/>
          <w:spacing w:val="-3"/>
          <w:kern w:val="2"/>
        </w:rPr>
        <w:t>a señora</w:t>
      </w:r>
      <w:r w:rsidRPr="00622F18">
        <w:rPr>
          <w:rFonts w:ascii="Tahoma" w:hAnsi="Tahoma" w:cs="Tahoma"/>
          <w:spacing w:val="-3"/>
          <w:kern w:val="2"/>
        </w:rPr>
        <w:t xml:space="preserve"> “</w:t>
      </w:r>
      <w:r w:rsidRPr="00FD1736">
        <w:rPr>
          <w:rFonts w:ascii="Tahoma" w:hAnsi="Tahoma" w:cs="Tahoma"/>
          <w:spacing w:val="-3"/>
          <w:kern w:val="2"/>
          <w:sz w:val="22"/>
        </w:rPr>
        <w:t>Olga Patricia Grisales Diaz</w:t>
      </w:r>
      <w:r w:rsidRPr="00622F18">
        <w:rPr>
          <w:rFonts w:ascii="Tahoma" w:hAnsi="Tahoma" w:cs="Tahoma"/>
          <w:spacing w:val="-3"/>
          <w:kern w:val="2"/>
        </w:rPr>
        <w:t xml:space="preserve">” (sic) </w:t>
      </w:r>
      <w:r w:rsidR="00733913" w:rsidRPr="00622F18">
        <w:rPr>
          <w:rFonts w:ascii="Tahoma" w:hAnsi="Tahoma" w:cs="Tahoma"/>
          <w:spacing w:val="-3"/>
          <w:kern w:val="2"/>
        </w:rPr>
        <w:t xml:space="preserve">y su apoderada judicial </w:t>
      </w:r>
      <w:r w:rsidRPr="00622F18">
        <w:rPr>
          <w:rFonts w:ascii="Tahoma" w:hAnsi="Tahoma" w:cs="Tahoma"/>
          <w:spacing w:val="-3"/>
          <w:kern w:val="2"/>
        </w:rPr>
        <w:t xml:space="preserve">omitieron </w:t>
      </w:r>
      <w:r w:rsidR="00733913" w:rsidRPr="00622F18">
        <w:rPr>
          <w:rFonts w:ascii="Tahoma" w:hAnsi="Tahoma" w:cs="Tahoma"/>
          <w:spacing w:val="-3"/>
          <w:kern w:val="2"/>
        </w:rPr>
        <w:t>notificar</w:t>
      </w:r>
      <w:r w:rsidR="00B243C7" w:rsidRPr="00622F18">
        <w:rPr>
          <w:rFonts w:ascii="Tahoma" w:hAnsi="Tahoma" w:cs="Tahoma"/>
          <w:spacing w:val="-3"/>
          <w:kern w:val="2"/>
        </w:rPr>
        <w:t xml:space="preserve"> el auto admisorio de la demanda </w:t>
      </w:r>
      <w:r w:rsidR="00733913" w:rsidRPr="00622F18">
        <w:rPr>
          <w:rFonts w:ascii="Tahoma" w:hAnsi="Tahoma" w:cs="Tahoma"/>
          <w:spacing w:val="-3"/>
          <w:kern w:val="2"/>
        </w:rPr>
        <w:t>al correo electrónico</w:t>
      </w:r>
      <w:r w:rsidR="00B243C7" w:rsidRPr="00622F18">
        <w:rPr>
          <w:rFonts w:ascii="Tahoma" w:hAnsi="Tahoma" w:cs="Tahoma"/>
          <w:spacing w:val="-3"/>
          <w:kern w:val="2"/>
        </w:rPr>
        <w:t xml:space="preserve"> gerencianacionalfamiparaiso@gmail.com, </w:t>
      </w:r>
      <w:r w:rsidR="00733913" w:rsidRPr="00622F18">
        <w:rPr>
          <w:rFonts w:ascii="Tahoma" w:hAnsi="Tahoma" w:cs="Tahoma"/>
          <w:spacing w:val="-3"/>
          <w:kern w:val="2"/>
        </w:rPr>
        <w:t xml:space="preserve">dispuesto por la IPS </w:t>
      </w:r>
      <w:proofErr w:type="spellStart"/>
      <w:r w:rsidR="00B243C7" w:rsidRPr="00622F18">
        <w:rPr>
          <w:rFonts w:ascii="Tahoma" w:hAnsi="Tahoma" w:cs="Tahoma"/>
          <w:spacing w:val="-3"/>
          <w:kern w:val="2"/>
        </w:rPr>
        <w:t>Fami</w:t>
      </w:r>
      <w:proofErr w:type="spellEnd"/>
      <w:r w:rsidR="00B243C7" w:rsidRPr="00622F18">
        <w:rPr>
          <w:rFonts w:ascii="Tahoma" w:hAnsi="Tahoma" w:cs="Tahoma"/>
          <w:spacing w:val="-3"/>
          <w:kern w:val="2"/>
        </w:rPr>
        <w:t xml:space="preserve"> </w:t>
      </w:r>
      <w:r w:rsidR="006A29C8" w:rsidRPr="00622F18">
        <w:rPr>
          <w:rFonts w:ascii="Tahoma" w:hAnsi="Tahoma" w:cs="Tahoma"/>
          <w:spacing w:val="-3"/>
          <w:kern w:val="2"/>
        </w:rPr>
        <w:t>Paraíso</w:t>
      </w:r>
      <w:r w:rsidR="00B243C7" w:rsidRPr="00622F18">
        <w:rPr>
          <w:rFonts w:ascii="Tahoma" w:hAnsi="Tahoma" w:cs="Tahoma"/>
          <w:spacing w:val="-3"/>
          <w:kern w:val="2"/>
        </w:rPr>
        <w:t xml:space="preserve"> </w:t>
      </w:r>
      <w:r w:rsidR="00733913" w:rsidRPr="00622F18">
        <w:rPr>
          <w:rFonts w:ascii="Tahoma" w:hAnsi="Tahoma" w:cs="Tahoma"/>
          <w:spacing w:val="-3"/>
          <w:kern w:val="2"/>
        </w:rPr>
        <w:t>S.A.S.</w:t>
      </w:r>
      <w:r w:rsidR="00EB7118" w:rsidRPr="00622F18">
        <w:rPr>
          <w:rFonts w:ascii="Tahoma" w:hAnsi="Tahoma" w:cs="Tahoma"/>
          <w:spacing w:val="-3"/>
          <w:kern w:val="2"/>
        </w:rPr>
        <w:t xml:space="preserve"> </w:t>
      </w:r>
      <w:r w:rsidR="00733913" w:rsidRPr="00622F18">
        <w:rPr>
          <w:rFonts w:ascii="Tahoma" w:hAnsi="Tahoma" w:cs="Tahoma"/>
          <w:spacing w:val="-3"/>
          <w:kern w:val="2"/>
        </w:rPr>
        <w:t>en el</w:t>
      </w:r>
      <w:r w:rsidR="00EB7118" w:rsidRPr="00622F18">
        <w:rPr>
          <w:rFonts w:ascii="Tahoma" w:hAnsi="Tahoma" w:cs="Tahoma"/>
          <w:spacing w:val="-3"/>
          <w:kern w:val="2"/>
        </w:rPr>
        <w:t xml:space="preserve"> </w:t>
      </w:r>
      <w:r w:rsidR="00733913" w:rsidRPr="00622F18">
        <w:rPr>
          <w:rFonts w:ascii="Tahoma" w:hAnsi="Tahoma" w:cs="Tahoma"/>
          <w:spacing w:val="-3"/>
          <w:kern w:val="2"/>
        </w:rPr>
        <w:t>certificado de existencia y representación legal.</w:t>
      </w:r>
    </w:p>
    <w:p w14:paraId="4A78247B" w14:textId="77777777" w:rsidR="00733913" w:rsidRPr="00622F18" w:rsidRDefault="00733913" w:rsidP="00622F18">
      <w:pPr>
        <w:spacing w:line="276" w:lineRule="auto"/>
        <w:ind w:firstLine="708"/>
        <w:rPr>
          <w:rFonts w:ascii="Tahoma" w:hAnsi="Tahoma" w:cs="Tahoma"/>
          <w:spacing w:val="-3"/>
          <w:kern w:val="2"/>
        </w:rPr>
      </w:pPr>
    </w:p>
    <w:p w14:paraId="2CFD6E05" w14:textId="3A8DBB77" w:rsidR="00021F62" w:rsidRPr="00622F18" w:rsidRDefault="006A29C8" w:rsidP="00622F18">
      <w:pPr>
        <w:pStyle w:val="Prrafodelista"/>
        <w:numPr>
          <w:ilvl w:val="0"/>
          <w:numId w:val="1"/>
        </w:numPr>
        <w:tabs>
          <w:tab w:val="left" w:pos="284"/>
        </w:tabs>
        <w:spacing w:line="276" w:lineRule="auto"/>
        <w:ind w:left="0" w:firstLine="0"/>
        <w:jc w:val="center"/>
        <w:rPr>
          <w:rFonts w:ascii="Tahoma" w:hAnsi="Tahoma" w:cs="Tahoma"/>
          <w:b/>
          <w:spacing w:val="-3"/>
          <w:kern w:val="2"/>
        </w:rPr>
      </w:pPr>
      <w:bookmarkStart w:id="4" w:name="_Hlk64569015"/>
      <w:r w:rsidRPr="00622F18">
        <w:rPr>
          <w:rFonts w:ascii="Tahoma" w:hAnsi="Tahoma" w:cs="Tahoma"/>
          <w:b/>
          <w:spacing w:val="-3"/>
          <w:kern w:val="2"/>
        </w:rPr>
        <w:t>Auto objeto de apelación</w:t>
      </w:r>
    </w:p>
    <w:p w14:paraId="6A5D84D1" w14:textId="756E12C4" w:rsidR="006A29C8" w:rsidRPr="00622F18" w:rsidRDefault="006A29C8" w:rsidP="00622F18">
      <w:pPr>
        <w:pStyle w:val="Prrafodelista"/>
        <w:spacing w:line="276" w:lineRule="auto"/>
        <w:ind w:left="0"/>
        <w:rPr>
          <w:rFonts w:ascii="Tahoma" w:hAnsi="Tahoma" w:cs="Tahoma"/>
          <w:b/>
          <w:spacing w:val="-3"/>
          <w:kern w:val="2"/>
        </w:rPr>
      </w:pPr>
    </w:p>
    <w:p w14:paraId="1AD2ECC8" w14:textId="44E9ABDA" w:rsidR="006A29C8" w:rsidRPr="00622F18" w:rsidRDefault="006A29C8" w:rsidP="00622F18">
      <w:pPr>
        <w:pStyle w:val="Prrafodelista"/>
        <w:spacing w:line="276" w:lineRule="auto"/>
        <w:ind w:left="0" w:firstLine="709"/>
        <w:rPr>
          <w:rFonts w:ascii="Tahoma" w:hAnsi="Tahoma" w:cs="Tahoma"/>
          <w:spacing w:val="-3"/>
          <w:kern w:val="2"/>
        </w:rPr>
      </w:pPr>
      <w:r w:rsidRPr="00622F18">
        <w:rPr>
          <w:rFonts w:ascii="Tahoma" w:hAnsi="Tahoma" w:cs="Tahoma"/>
          <w:spacing w:val="-3"/>
          <w:kern w:val="2"/>
        </w:rPr>
        <w:t>La Jueza de conocimiento declaró improcedente la nulidad propuesta señalando que el correo electrónico al que fue enviado el libelo genitor por parte de la actora, así como al que fue enviado el auto admisorio de la demanda, tienen plena coincidencia con aquel que aparece registrado en el certificado de existencia y representación de la entidad demandada, por lo que la comunicación se llevó a cabo atendiendo la disposiciones establecidas en el Decreto 806 de 2020, en el cual no se establece la obligación de que, para que surta efectos la notificación, se deba acusar recibido.</w:t>
      </w:r>
    </w:p>
    <w:p w14:paraId="4799E189" w14:textId="77777777" w:rsidR="006A29C8" w:rsidRPr="00622F18" w:rsidRDefault="006A29C8" w:rsidP="00622F18">
      <w:pPr>
        <w:pStyle w:val="Prrafodelista"/>
        <w:spacing w:line="276" w:lineRule="auto"/>
        <w:ind w:left="0"/>
        <w:rPr>
          <w:rFonts w:ascii="Tahoma" w:hAnsi="Tahoma" w:cs="Tahoma"/>
          <w:b/>
          <w:spacing w:val="-3"/>
          <w:kern w:val="2"/>
        </w:rPr>
      </w:pPr>
    </w:p>
    <w:p w14:paraId="1F3B1589" w14:textId="2F5674A7" w:rsidR="003928D1" w:rsidRPr="00622F18" w:rsidRDefault="003928D1" w:rsidP="00622F18">
      <w:pPr>
        <w:pStyle w:val="Prrafodelista"/>
        <w:numPr>
          <w:ilvl w:val="0"/>
          <w:numId w:val="1"/>
        </w:numPr>
        <w:tabs>
          <w:tab w:val="left" w:pos="284"/>
        </w:tabs>
        <w:spacing w:line="276" w:lineRule="auto"/>
        <w:ind w:left="0" w:firstLine="0"/>
        <w:jc w:val="center"/>
        <w:rPr>
          <w:rFonts w:ascii="Tahoma" w:hAnsi="Tahoma" w:cs="Tahoma"/>
          <w:b/>
          <w:bCs/>
        </w:rPr>
      </w:pPr>
      <w:r w:rsidRPr="00622F18">
        <w:rPr>
          <w:rFonts w:ascii="Tahoma" w:hAnsi="Tahoma" w:cs="Tahoma"/>
          <w:b/>
          <w:bCs/>
        </w:rPr>
        <w:t>Recurso de Apelación</w:t>
      </w:r>
    </w:p>
    <w:p w14:paraId="22C5F274" w14:textId="77777777" w:rsidR="003928D1" w:rsidRPr="00622F18" w:rsidRDefault="003928D1" w:rsidP="00622F18">
      <w:pPr>
        <w:pStyle w:val="Prrafodelista"/>
        <w:spacing w:line="276" w:lineRule="auto"/>
        <w:rPr>
          <w:rFonts w:ascii="Tahoma" w:hAnsi="Tahoma" w:cs="Tahoma"/>
          <w:spacing w:val="-3"/>
          <w:kern w:val="2"/>
          <w:lang w:val="es-ES_tradnl"/>
        </w:rPr>
      </w:pPr>
    </w:p>
    <w:p w14:paraId="6E6811D2" w14:textId="3B31601C" w:rsidR="006A29C8" w:rsidRPr="00622F18" w:rsidRDefault="006A29C8" w:rsidP="00622F18">
      <w:pPr>
        <w:spacing w:line="276" w:lineRule="auto"/>
        <w:ind w:firstLine="709"/>
        <w:rPr>
          <w:rFonts w:ascii="Tahoma" w:hAnsi="Tahoma" w:cs="Tahoma"/>
          <w:spacing w:val="-3"/>
          <w:kern w:val="2"/>
          <w:lang w:val="es-ES_tradnl"/>
        </w:rPr>
      </w:pPr>
      <w:r w:rsidRPr="00622F18">
        <w:rPr>
          <w:rFonts w:ascii="Tahoma" w:hAnsi="Tahoma" w:cs="Tahoma"/>
          <w:spacing w:val="-3"/>
          <w:kern w:val="2"/>
          <w:lang w:val="es-ES_tradnl"/>
        </w:rPr>
        <w:t>La togada de la sociedad demandada atacó la decisión arguyendo que con el proceder del despacho se viola l</w:t>
      </w:r>
      <w:r w:rsidR="0048283A" w:rsidRPr="00622F18">
        <w:rPr>
          <w:rFonts w:ascii="Tahoma" w:hAnsi="Tahoma" w:cs="Tahoma"/>
          <w:spacing w:val="-3"/>
          <w:kern w:val="2"/>
          <w:lang w:val="es-ES_tradnl"/>
        </w:rPr>
        <w:t>os</w:t>
      </w:r>
      <w:r w:rsidRPr="00622F18">
        <w:rPr>
          <w:rFonts w:ascii="Tahoma" w:hAnsi="Tahoma" w:cs="Tahoma"/>
          <w:spacing w:val="-3"/>
          <w:kern w:val="2"/>
          <w:lang w:val="es-ES_tradnl"/>
        </w:rPr>
        <w:t xml:space="preserve"> derecho</w:t>
      </w:r>
      <w:r w:rsidR="0048283A" w:rsidRPr="00622F18">
        <w:rPr>
          <w:rFonts w:ascii="Tahoma" w:hAnsi="Tahoma" w:cs="Tahoma"/>
          <w:spacing w:val="-3"/>
          <w:kern w:val="2"/>
          <w:lang w:val="es-ES_tradnl"/>
        </w:rPr>
        <w:t xml:space="preserve">s </w:t>
      </w:r>
      <w:r w:rsidRPr="00622F18">
        <w:rPr>
          <w:rFonts w:ascii="Tahoma" w:hAnsi="Tahoma" w:cs="Tahoma"/>
          <w:spacing w:val="-3"/>
          <w:kern w:val="2"/>
          <w:lang w:val="es-ES_tradnl"/>
        </w:rPr>
        <w:t>al De</w:t>
      </w:r>
      <w:r w:rsidR="0048283A" w:rsidRPr="00622F18">
        <w:rPr>
          <w:rFonts w:ascii="Tahoma" w:hAnsi="Tahoma" w:cs="Tahoma"/>
          <w:spacing w:val="-3"/>
          <w:kern w:val="2"/>
          <w:lang w:val="es-ES_tradnl"/>
        </w:rPr>
        <w:t>bido Proceso y de Contradicción de su representada, quien no podrá presentar pruebas ni controvertir las allegadas al proceso, o incluso</w:t>
      </w:r>
      <w:r w:rsidR="00EB6FCE" w:rsidRPr="00622F18">
        <w:rPr>
          <w:rFonts w:ascii="Tahoma" w:hAnsi="Tahoma" w:cs="Tahoma"/>
          <w:spacing w:val="-3"/>
          <w:kern w:val="2"/>
          <w:lang w:val="es-ES_tradnl"/>
        </w:rPr>
        <w:t xml:space="preserve"> llegar a una conciliación con la gestora del pleito.</w:t>
      </w:r>
    </w:p>
    <w:p w14:paraId="70C935DC" w14:textId="3AC98A8F" w:rsidR="00E950D3" w:rsidRPr="00622F18" w:rsidRDefault="00E950D3" w:rsidP="00622F18">
      <w:pPr>
        <w:spacing w:line="276" w:lineRule="auto"/>
        <w:rPr>
          <w:rFonts w:ascii="Tahoma" w:hAnsi="Tahoma" w:cs="Tahoma"/>
          <w:spacing w:val="-3"/>
          <w:kern w:val="2"/>
        </w:rPr>
      </w:pPr>
    </w:p>
    <w:p w14:paraId="60D572EE" w14:textId="1BF0F47C" w:rsidR="00BB1D9A" w:rsidRPr="00622F18" w:rsidRDefault="00EB6FCE" w:rsidP="00622F18">
      <w:pPr>
        <w:spacing w:line="276" w:lineRule="auto"/>
        <w:ind w:firstLine="708"/>
        <w:rPr>
          <w:rFonts w:ascii="Tahoma" w:hAnsi="Tahoma" w:cs="Tahoma"/>
          <w:spacing w:val="-3"/>
          <w:kern w:val="2"/>
        </w:rPr>
      </w:pPr>
      <w:r w:rsidRPr="00622F18">
        <w:rPr>
          <w:rFonts w:ascii="Tahoma" w:hAnsi="Tahoma" w:cs="Tahoma"/>
          <w:spacing w:val="-3"/>
          <w:kern w:val="2"/>
        </w:rPr>
        <w:t>Mediante auto del 12 de agosto de 2021</w:t>
      </w:r>
      <w:r w:rsidR="00F3107D" w:rsidRPr="00622F18">
        <w:rPr>
          <w:rFonts w:ascii="Tahoma" w:hAnsi="Tahoma" w:cs="Tahoma"/>
          <w:spacing w:val="-3"/>
          <w:kern w:val="2"/>
        </w:rPr>
        <w:t xml:space="preserve"> se </w:t>
      </w:r>
      <w:r w:rsidRPr="00622F18">
        <w:rPr>
          <w:rFonts w:ascii="Tahoma" w:hAnsi="Tahoma" w:cs="Tahoma"/>
          <w:spacing w:val="-3"/>
          <w:kern w:val="2"/>
        </w:rPr>
        <w:t>negó e</w:t>
      </w:r>
      <w:r w:rsidR="00F3107D" w:rsidRPr="00622F18">
        <w:rPr>
          <w:rFonts w:ascii="Tahoma" w:hAnsi="Tahoma" w:cs="Tahoma"/>
          <w:spacing w:val="-3"/>
          <w:kern w:val="2"/>
        </w:rPr>
        <w:t xml:space="preserve">l recurso de reposición y se concedió el de apelación, el cual fue recepcionado el </w:t>
      </w:r>
      <w:r w:rsidRPr="00622F18">
        <w:rPr>
          <w:rFonts w:ascii="Tahoma" w:hAnsi="Tahoma" w:cs="Tahoma"/>
          <w:spacing w:val="-3"/>
          <w:kern w:val="2"/>
        </w:rPr>
        <w:t>1</w:t>
      </w:r>
      <w:r w:rsidR="00F3107D" w:rsidRPr="00622F18">
        <w:rPr>
          <w:rFonts w:ascii="Tahoma" w:hAnsi="Tahoma" w:cs="Tahoma"/>
          <w:spacing w:val="-3"/>
          <w:kern w:val="2"/>
        </w:rPr>
        <w:t xml:space="preserve">3 de </w:t>
      </w:r>
      <w:r w:rsidRPr="00622F18">
        <w:rPr>
          <w:rFonts w:ascii="Tahoma" w:hAnsi="Tahoma" w:cs="Tahoma"/>
          <w:spacing w:val="-3"/>
          <w:kern w:val="2"/>
        </w:rPr>
        <w:t xml:space="preserve">octubre </w:t>
      </w:r>
      <w:r w:rsidR="00F3107D" w:rsidRPr="00622F18">
        <w:rPr>
          <w:rFonts w:ascii="Tahoma" w:hAnsi="Tahoma" w:cs="Tahoma"/>
          <w:spacing w:val="-3"/>
          <w:kern w:val="2"/>
        </w:rPr>
        <w:t>de 2021 por la Secretaría de esta Corporación, misma que lo remitió al despacho de la ponente el 1</w:t>
      </w:r>
      <w:r w:rsidRPr="00622F18">
        <w:rPr>
          <w:rFonts w:ascii="Tahoma" w:hAnsi="Tahoma" w:cs="Tahoma"/>
          <w:spacing w:val="-3"/>
          <w:kern w:val="2"/>
        </w:rPr>
        <w:t>6</w:t>
      </w:r>
      <w:r w:rsidR="00F3107D" w:rsidRPr="00622F18">
        <w:rPr>
          <w:rFonts w:ascii="Tahoma" w:hAnsi="Tahoma" w:cs="Tahoma"/>
          <w:spacing w:val="-3"/>
          <w:kern w:val="2"/>
        </w:rPr>
        <w:t xml:space="preserve"> de </w:t>
      </w:r>
      <w:r w:rsidRPr="00622F18">
        <w:rPr>
          <w:rFonts w:ascii="Tahoma" w:hAnsi="Tahoma" w:cs="Tahoma"/>
          <w:spacing w:val="-3"/>
          <w:kern w:val="2"/>
        </w:rPr>
        <w:t>noviembre de la misma anualidad</w:t>
      </w:r>
      <w:r w:rsidR="00F3107D" w:rsidRPr="00622F18">
        <w:rPr>
          <w:rFonts w:ascii="Tahoma" w:hAnsi="Tahoma" w:cs="Tahoma"/>
          <w:spacing w:val="-3"/>
          <w:kern w:val="2"/>
        </w:rPr>
        <w:t>.</w:t>
      </w:r>
    </w:p>
    <w:p w14:paraId="05E00BFF" w14:textId="77777777" w:rsidR="00EB6FCE" w:rsidRPr="00622F18" w:rsidRDefault="00EB6FCE" w:rsidP="00622F18">
      <w:pPr>
        <w:spacing w:line="276" w:lineRule="auto"/>
        <w:ind w:firstLine="708"/>
        <w:rPr>
          <w:rFonts w:ascii="Tahoma" w:hAnsi="Tahoma" w:cs="Tahoma"/>
          <w:spacing w:val="-3"/>
          <w:kern w:val="2"/>
        </w:rPr>
      </w:pPr>
    </w:p>
    <w:p w14:paraId="52CE57D8" w14:textId="4D687126" w:rsidR="00FB2EA7" w:rsidRPr="00622F18" w:rsidRDefault="00FB2EA7" w:rsidP="00622F18">
      <w:pPr>
        <w:pStyle w:val="Prrafodelista"/>
        <w:numPr>
          <w:ilvl w:val="0"/>
          <w:numId w:val="1"/>
        </w:numPr>
        <w:tabs>
          <w:tab w:val="left" w:pos="284"/>
        </w:tabs>
        <w:spacing w:line="276" w:lineRule="auto"/>
        <w:jc w:val="center"/>
        <w:rPr>
          <w:rFonts w:ascii="Tahoma" w:hAnsi="Tahoma" w:cs="Tahoma"/>
          <w:b/>
          <w:bCs/>
        </w:rPr>
      </w:pPr>
      <w:r w:rsidRPr="00622F18">
        <w:rPr>
          <w:rFonts w:ascii="Tahoma" w:hAnsi="Tahoma" w:cs="Tahoma"/>
          <w:b/>
          <w:bCs/>
        </w:rPr>
        <w:t xml:space="preserve">Alegatos </w:t>
      </w:r>
      <w:r w:rsidR="00BB1D9A" w:rsidRPr="00622F18">
        <w:rPr>
          <w:rFonts w:ascii="Tahoma" w:hAnsi="Tahoma" w:cs="Tahoma"/>
          <w:b/>
          <w:bCs/>
        </w:rPr>
        <w:t xml:space="preserve"> </w:t>
      </w:r>
    </w:p>
    <w:p w14:paraId="01D9862E" w14:textId="77777777" w:rsidR="00FB2EA7" w:rsidRPr="00622F18" w:rsidRDefault="00FB2EA7" w:rsidP="00622F18">
      <w:pPr>
        <w:spacing w:line="276" w:lineRule="auto"/>
        <w:ind w:firstLine="708"/>
        <w:rPr>
          <w:rFonts w:ascii="Tahoma" w:hAnsi="Tahoma" w:cs="Tahoma"/>
        </w:rPr>
      </w:pPr>
    </w:p>
    <w:p w14:paraId="4772D358" w14:textId="4A009F69" w:rsidR="003928D1" w:rsidRPr="00622F18" w:rsidRDefault="00BB1D9A" w:rsidP="00622F18">
      <w:pPr>
        <w:spacing w:line="276" w:lineRule="auto"/>
        <w:ind w:firstLine="708"/>
        <w:rPr>
          <w:rFonts w:ascii="Tahoma" w:hAnsi="Tahoma" w:cs="Tahoma"/>
        </w:rPr>
      </w:pPr>
      <w:r w:rsidRPr="00622F18">
        <w:rPr>
          <w:rFonts w:ascii="Tahoma" w:hAnsi="Tahoma" w:cs="Tahoma"/>
        </w:rPr>
        <w:t>Dentro del término concedido para tal efecto, la</w:t>
      </w:r>
      <w:r w:rsidR="00EB6FCE" w:rsidRPr="00622F18">
        <w:rPr>
          <w:rFonts w:ascii="Tahoma" w:hAnsi="Tahoma" w:cs="Tahoma"/>
        </w:rPr>
        <w:t>s</w:t>
      </w:r>
      <w:r w:rsidRPr="00622F18">
        <w:rPr>
          <w:rFonts w:ascii="Tahoma" w:hAnsi="Tahoma" w:cs="Tahoma"/>
        </w:rPr>
        <w:t xml:space="preserve"> parte</w:t>
      </w:r>
      <w:r w:rsidR="00EB6FCE" w:rsidRPr="00622F18">
        <w:rPr>
          <w:rFonts w:ascii="Tahoma" w:hAnsi="Tahoma" w:cs="Tahoma"/>
        </w:rPr>
        <w:t>s</w:t>
      </w:r>
      <w:r w:rsidRPr="00622F18">
        <w:rPr>
          <w:rFonts w:ascii="Tahoma" w:hAnsi="Tahoma" w:cs="Tahoma"/>
        </w:rPr>
        <w:t xml:space="preserve"> no present</w:t>
      </w:r>
      <w:r w:rsidR="00EB6FCE" w:rsidRPr="00622F18">
        <w:rPr>
          <w:rFonts w:ascii="Tahoma" w:hAnsi="Tahoma" w:cs="Tahoma"/>
        </w:rPr>
        <w:t>aron</w:t>
      </w:r>
      <w:r w:rsidRPr="00622F18">
        <w:rPr>
          <w:rFonts w:ascii="Tahoma" w:hAnsi="Tahoma" w:cs="Tahoma"/>
        </w:rPr>
        <w:t xml:space="preserve"> escrito</w:t>
      </w:r>
      <w:r w:rsidR="00EB6FCE" w:rsidRPr="00622F18">
        <w:rPr>
          <w:rFonts w:ascii="Tahoma" w:hAnsi="Tahoma" w:cs="Tahoma"/>
        </w:rPr>
        <w:t>s</w:t>
      </w:r>
      <w:r w:rsidRPr="00622F18">
        <w:rPr>
          <w:rFonts w:ascii="Tahoma" w:hAnsi="Tahoma" w:cs="Tahoma"/>
        </w:rPr>
        <w:t xml:space="preserve"> de alegación.</w:t>
      </w:r>
    </w:p>
    <w:p w14:paraId="4F92198F" w14:textId="77777777" w:rsidR="00326D2B" w:rsidRPr="00622F18" w:rsidRDefault="00326D2B" w:rsidP="00622F18">
      <w:pPr>
        <w:spacing w:line="276" w:lineRule="auto"/>
        <w:rPr>
          <w:rFonts w:ascii="Tahoma" w:hAnsi="Tahoma" w:cs="Tahoma"/>
          <w:spacing w:val="-3"/>
          <w:kern w:val="2"/>
        </w:rPr>
      </w:pPr>
    </w:p>
    <w:p w14:paraId="019F1E92" w14:textId="77777777" w:rsidR="00B20045" w:rsidRPr="00622F18" w:rsidRDefault="00B20045" w:rsidP="00622F18">
      <w:pPr>
        <w:pStyle w:val="Prrafodelista"/>
        <w:numPr>
          <w:ilvl w:val="0"/>
          <w:numId w:val="1"/>
        </w:numPr>
        <w:tabs>
          <w:tab w:val="left" w:pos="284"/>
        </w:tabs>
        <w:spacing w:line="276" w:lineRule="auto"/>
        <w:jc w:val="center"/>
        <w:rPr>
          <w:rFonts w:ascii="Tahoma" w:hAnsi="Tahoma" w:cs="Tahoma"/>
          <w:b/>
          <w:bCs/>
        </w:rPr>
      </w:pPr>
      <w:r w:rsidRPr="00622F18">
        <w:rPr>
          <w:rFonts w:ascii="Tahoma" w:hAnsi="Tahoma" w:cs="Tahoma"/>
          <w:b/>
          <w:bCs/>
        </w:rPr>
        <w:t>Problema jurídico por resolver</w:t>
      </w:r>
    </w:p>
    <w:p w14:paraId="50646E74" w14:textId="77777777" w:rsidR="00B20045" w:rsidRPr="00622F18" w:rsidRDefault="00B20045" w:rsidP="00622F18">
      <w:pPr>
        <w:spacing w:line="276" w:lineRule="auto"/>
        <w:ind w:firstLine="708"/>
        <w:rPr>
          <w:rFonts w:ascii="Tahoma" w:hAnsi="Tahoma" w:cs="Tahoma"/>
          <w:lang w:val="es-419"/>
        </w:rPr>
      </w:pPr>
    </w:p>
    <w:p w14:paraId="7038FD83" w14:textId="5167D566" w:rsidR="00EB6FCE" w:rsidRPr="00622F18" w:rsidRDefault="00B20045" w:rsidP="0041207F">
      <w:pPr>
        <w:spacing w:line="276" w:lineRule="auto"/>
        <w:ind w:firstLine="708"/>
        <w:rPr>
          <w:rFonts w:ascii="Tahoma" w:hAnsi="Tahoma" w:cs="Tahoma"/>
          <w:lang w:val="es-419"/>
        </w:rPr>
      </w:pPr>
      <w:r w:rsidRPr="00622F18">
        <w:rPr>
          <w:rFonts w:ascii="Tahoma" w:hAnsi="Tahoma" w:cs="Tahoma"/>
          <w:lang w:val="es-419"/>
        </w:rPr>
        <w:t xml:space="preserve">De acuerdo con los argumentos expuestos en la decisión de primera instancia y los fundamentos de la apelación, le corresponde a la Sala </w:t>
      </w:r>
      <w:r w:rsidR="00EB6FCE" w:rsidRPr="00622F18">
        <w:rPr>
          <w:rFonts w:ascii="Tahoma" w:hAnsi="Tahoma" w:cs="Tahoma"/>
          <w:lang w:val="es-419"/>
        </w:rPr>
        <w:t>determinar si la notificación del auto admisorio de la demanda se llevó a cabo siguiente los parámetros procesales establecidos en el Decreto 806 de 2020.</w:t>
      </w:r>
    </w:p>
    <w:p w14:paraId="495B9838" w14:textId="77777777" w:rsidR="00696F4C" w:rsidRPr="00622F18" w:rsidRDefault="00696F4C" w:rsidP="00622F18">
      <w:pPr>
        <w:spacing w:line="276" w:lineRule="auto"/>
        <w:ind w:right="900"/>
        <w:rPr>
          <w:rFonts w:ascii="Tahoma" w:hAnsi="Tahoma" w:cs="Tahoma"/>
          <w:lang w:val="es-419"/>
        </w:rPr>
      </w:pPr>
    </w:p>
    <w:p w14:paraId="0557C8AC" w14:textId="77777777" w:rsidR="006E0E08" w:rsidRPr="00622F18" w:rsidRDefault="006E0E08" w:rsidP="00622F18">
      <w:pPr>
        <w:pStyle w:val="Prrafodelista"/>
        <w:numPr>
          <w:ilvl w:val="0"/>
          <w:numId w:val="1"/>
        </w:numPr>
        <w:tabs>
          <w:tab w:val="left" w:pos="284"/>
        </w:tabs>
        <w:spacing w:line="276" w:lineRule="auto"/>
        <w:jc w:val="center"/>
        <w:rPr>
          <w:rFonts w:ascii="Tahoma" w:hAnsi="Tahoma" w:cs="Tahoma"/>
          <w:b/>
          <w:bCs/>
        </w:rPr>
      </w:pPr>
      <w:r w:rsidRPr="00622F18">
        <w:rPr>
          <w:rFonts w:ascii="Tahoma" w:hAnsi="Tahoma" w:cs="Tahoma"/>
          <w:b/>
          <w:bCs/>
        </w:rPr>
        <w:t>Consideraciones</w:t>
      </w:r>
    </w:p>
    <w:p w14:paraId="19363A22" w14:textId="65360F55" w:rsidR="00B20045" w:rsidRPr="00622F18" w:rsidRDefault="00B20045" w:rsidP="00622F18">
      <w:pPr>
        <w:spacing w:line="276" w:lineRule="auto"/>
        <w:rPr>
          <w:rFonts w:ascii="Tahoma" w:hAnsi="Tahoma" w:cs="Tahoma"/>
          <w:spacing w:val="-3"/>
          <w:kern w:val="2"/>
          <w:lang w:val="es-419"/>
        </w:rPr>
      </w:pPr>
    </w:p>
    <w:p w14:paraId="21909EF7" w14:textId="6C1FB2A9" w:rsidR="00EB6FCE" w:rsidRPr="00622F18" w:rsidRDefault="00BD5767" w:rsidP="00622F18">
      <w:pPr>
        <w:pStyle w:val="Prrafodelista"/>
        <w:numPr>
          <w:ilvl w:val="1"/>
          <w:numId w:val="1"/>
        </w:numPr>
        <w:spacing w:line="276" w:lineRule="auto"/>
        <w:ind w:left="567" w:firstLine="0"/>
        <w:rPr>
          <w:rFonts w:ascii="Tahoma" w:hAnsi="Tahoma" w:cs="Tahoma"/>
          <w:b/>
          <w:bCs/>
          <w:spacing w:val="-3"/>
          <w:kern w:val="2"/>
          <w:lang w:val="es-419"/>
        </w:rPr>
      </w:pPr>
      <w:r w:rsidRPr="00622F18">
        <w:rPr>
          <w:rFonts w:ascii="Tahoma" w:hAnsi="Tahoma" w:cs="Tahoma"/>
          <w:b/>
          <w:bCs/>
          <w:spacing w:val="-3"/>
          <w:kern w:val="2"/>
          <w:lang w:val="es-419"/>
        </w:rPr>
        <w:t>De las notificaciones del auto admisorio de la demanda en la especialidad laboral</w:t>
      </w:r>
    </w:p>
    <w:p w14:paraId="1715FD60" w14:textId="0643DBBA" w:rsidR="00BD5767" w:rsidRPr="00622F18" w:rsidRDefault="00BD5767" w:rsidP="00622F18">
      <w:pPr>
        <w:spacing w:line="276" w:lineRule="auto"/>
        <w:ind w:left="567"/>
        <w:rPr>
          <w:rFonts w:ascii="Tahoma" w:hAnsi="Tahoma" w:cs="Tahoma"/>
          <w:b/>
          <w:bCs/>
          <w:spacing w:val="-3"/>
          <w:kern w:val="2"/>
          <w:lang w:val="es-419"/>
        </w:rPr>
      </w:pPr>
    </w:p>
    <w:p w14:paraId="74512B2F" w14:textId="56114307" w:rsidR="00BD5767" w:rsidRPr="00622F18" w:rsidRDefault="0099275D" w:rsidP="00622F18">
      <w:pPr>
        <w:spacing w:line="276" w:lineRule="auto"/>
        <w:ind w:firstLine="709"/>
        <w:rPr>
          <w:rFonts w:ascii="Tahoma" w:hAnsi="Tahoma" w:cs="Tahoma"/>
          <w:bCs/>
          <w:spacing w:val="-3"/>
          <w:kern w:val="2"/>
          <w:lang w:val="es-419"/>
        </w:rPr>
      </w:pPr>
      <w:bookmarkStart w:id="5" w:name="_Hlk99123023"/>
      <w:r w:rsidRPr="00622F18">
        <w:rPr>
          <w:rFonts w:ascii="Tahoma" w:hAnsi="Tahoma" w:cs="Tahoma"/>
          <w:bCs/>
          <w:spacing w:val="-3"/>
          <w:kern w:val="2"/>
          <w:lang w:val="es-419"/>
        </w:rPr>
        <w:t>Con relación a los lineamientos procesales que regulan la notificación del auto admisorio de la demanda en el ámbito laboral, esta Corporación mediante auto del 26 de abril de 2021, M.P. Olga Lucía Hoyos Sepúlveda, expuso:</w:t>
      </w:r>
    </w:p>
    <w:bookmarkEnd w:id="5"/>
    <w:p w14:paraId="179E1385" w14:textId="77777777" w:rsidR="0099275D" w:rsidRPr="00622F18" w:rsidRDefault="0099275D" w:rsidP="00622F18">
      <w:pPr>
        <w:spacing w:line="276" w:lineRule="auto"/>
        <w:ind w:firstLine="709"/>
        <w:rPr>
          <w:rFonts w:ascii="Tahoma" w:hAnsi="Tahoma" w:cs="Tahoma"/>
          <w:bCs/>
          <w:spacing w:val="-3"/>
          <w:kern w:val="2"/>
        </w:rPr>
      </w:pPr>
    </w:p>
    <w:p w14:paraId="265F8187" w14:textId="32FB7087" w:rsidR="0099275D" w:rsidRPr="003B763C" w:rsidRDefault="0099275D" w:rsidP="003B763C">
      <w:pPr>
        <w:pStyle w:val="Prrafodelista"/>
        <w:numPr>
          <w:ilvl w:val="0"/>
          <w:numId w:val="9"/>
        </w:numPr>
        <w:tabs>
          <w:tab w:val="left" w:pos="993"/>
        </w:tabs>
        <w:spacing w:line="240" w:lineRule="auto"/>
        <w:ind w:left="426" w:right="420" w:firstLine="0"/>
        <w:rPr>
          <w:rFonts w:ascii="Tahoma" w:hAnsi="Tahoma" w:cs="Tahoma"/>
          <w:bCs/>
          <w:spacing w:val="-3"/>
          <w:kern w:val="2"/>
          <w:sz w:val="22"/>
        </w:rPr>
      </w:pPr>
      <w:r w:rsidRPr="003B763C">
        <w:rPr>
          <w:rFonts w:ascii="Tahoma" w:hAnsi="Tahoma" w:cs="Tahoma"/>
          <w:bCs/>
          <w:spacing w:val="-3"/>
          <w:kern w:val="2"/>
          <w:sz w:val="22"/>
        </w:rPr>
        <w:t xml:space="preserve"> El numeral 8º del artículo 133 del C.G.P. aplicable por reenvío del 145 del C.P.T. y de la S.S. a los asuntos laborales prescribe la nulidad del proceso, en parte, cuando no se practica en legal forma la notificación del auto admisorio al demandado. Nulidad que </w:t>
      </w:r>
      <w:r w:rsidRPr="003B763C">
        <w:rPr>
          <w:rFonts w:ascii="Tahoma" w:hAnsi="Tahoma" w:cs="Tahoma"/>
          <w:bCs/>
          <w:spacing w:val="-3"/>
          <w:kern w:val="2"/>
          <w:sz w:val="22"/>
        </w:rPr>
        <w:lastRenderedPageBreak/>
        <w:t xml:space="preserve">reporta gran importancia en la medida que el enteramiento del auto admisorio del libelo genitor demarca el punto a partir del cual se traba la </w:t>
      </w:r>
      <w:r w:rsidRPr="003B763C">
        <w:rPr>
          <w:rFonts w:ascii="Tahoma" w:hAnsi="Tahoma" w:cs="Tahoma"/>
          <w:bCs/>
          <w:i/>
          <w:iCs/>
          <w:spacing w:val="-3"/>
          <w:kern w:val="2"/>
          <w:sz w:val="22"/>
        </w:rPr>
        <w:t xml:space="preserve">litis, </w:t>
      </w:r>
      <w:r w:rsidRPr="003B763C">
        <w:rPr>
          <w:rFonts w:ascii="Tahoma" w:hAnsi="Tahoma" w:cs="Tahoma"/>
          <w:bCs/>
          <w:spacing w:val="-3"/>
          <w:kern w:val="2"/>
          <w:sz w:val="22"/>
        </w:rPr>
        <w:t xml:space="preserve">de manera tal que su trámite inadecuado se torna en un obstáculo insuperable para garantizar los derechos de defensa y contradicción del opositor en marras. </w:t>
      </w:r>
    </w:p>
    <w:p w14:paraId="13EB01B5" w14:textId="77777777" w:rsidR="0099275D" w:rsidRPr="003B763C" w:rsidRDefault="0099275D" w:rsidP="003B763C">
      <w:pPr>
        <w:pStyle w:val="Prrafodelista"/>
        <w:tabs>
          <w:tab w:val="left" w:pos="993"/>
        </w:tabs>
        <w:spacing w:line="240" w:lineRule="auto"/>
        <w:ind w:left="426" w:right="420"/>
        <w:rPr>
          <w:rFonts w:ascii="Tahoma" w:hAnsi="Tahoma" w:cs="Tahoma"/>
          <w:bCs/>
          <w:spacing w:val="-3"/>
          <w:kern w:val="2"/>
          <w:sz w:val="22"/>
        </w:rPr>
      </w:pPr>
    </w:p>
    <w:p w14:paraId="1348AB6B" w14:textId="6F601C50" w:rsidR="0099275D" w:rsidRPr="003B763C" w:rsidRDefault="0099275D" w:rsidP="003B763C">
      <w:pPr>
        <w:pStyle w:val="Prrafodelista"/>
        <w:numPr>
          <w:ilvl w:val="0"/>
          <w:numId w:val="9"/>
        </w:numPr>
        <w:tabs>
          <w:tab w:val="left" w:pos="993"/>
        </w:tabs>
        <w:spacing w:line="240" w:lineRule="auto"/>
        <w:ind w:left="426" w:right="420" w:firstLine="0"/>
        <w:rPr>
          <w:rFonts w:ascii="Tahoma" w:hAnsi="Tahoma" w:cs="Tahoma"/>
          <w:bCs/>
          <w:spacing w:val="-3"/>
          <w:kern w:val="2"/>
          <w:sz w:val="22"/>
        </w:rPr>
      </w:pPr>
      <w:r w:rsidRPr="003B763C">
        <w:rPr>
          <w:rFonts w:ascii="Tahoma" w:hAnsi="Tahoma" w:cs="Tahoma"/>
          <w:bCs/>
          <w:spacing w:val="-3"/>
          <w:kern w:val="2"/>
          <w:sz w:val="22"/>
        </w:rPr>
        <w:t xml:space="preserve"> Así, el artículo 41 C.P.T. y de la S.S. señala que las providencias deben ser notificadas de forma personal y de manera principal; concretamente, en literal a), numeral 1º menciona el auto admisorio de la demanda.</w:t>
      </w:r>
    </w:p>
    <w:p w14:paraId="702EF1A9" w14:textId="77777777" w:rsidR="0099275D" w:rsidRPr="003B763C" w:rsidRDefault="0099275D" w:rsidP="003B763C">
      <w:pPr>
        <w:pStyle w:val="Prrafodelista"/>
        <w:spacing w:line="240" w:lineRule="auto"/>
        <w:ind w:left="426" w:right="420"/>
        <w:rPr>
          <w:rFonts w:ascii="Tahoma" w:hAnsi="Tahoma" w:cs="Tahoma"/>
          <w:bCs/>
          <w:spacing w:val="-3"/>
          <w:kern w:val="2"/>
          <w:sz w:val="22"/>
        </w:rPr>
      </w:pPr>
    </w:p>
    <w:p w14:paraId="442E18BB" w14:textId="24A25798" w:rsidR="0099275D" w:rsidRPr="003B763C" w:rsidRDefault="0099275D" w:rsidP="003B763C">
      <w:pPr>
        <w:pStyle w:val="Prrafodelista"/>
        <w:tabs>
          <w:tab w:val="left" w:pos="993"/>
        </w:tabs>
        <w:spacing w:line="240" w:lineRule="auto"/>
        <w:ind w:left="426" w:right="420"/>
        <w:rPr>
          <w:rFonts w:ascii="Tahoma" w:hAnsi="Tahoma" w:cs="Tahoma"/>
          <w:bCs/>
          <w:spacing w:val="-3"/>
          <w:kern w:val="2"/>
          <w:sz w:val="22"/>
        </w:rPr>
      </w:pPr>
      <w:r w:rsidRPr="003B763C">
        <w:rPr>
          <w:rFonts w:ascii="Tahoma" w:hAnsi="Tahoma" w:cs="Tahoma"/>
          <w:bCs/>
          <w:spacing w:val="-3"/>
          <w:kern w:val="2"/>
          <w:sz w:val="22"/>
        </w:rPr>
        <w:t xml:space="preserve">Este tipo de notificación evidencia una de las reglas del sistema procesal, como es la publicidad, al tenerse que comunicar las decisiones emitidas dentro de un trámite procesal a las personas que en él intervienen para garantizarles el derecho al debido proceso, que contiene el de defensa y contradicción. </w:t>
      </w:r>
    </w:p>
    <w:p w14:paraId="03072FC6" w14:textId="77777777" w:rsidR="0099275D" w:rsidRPr="003B763C" w:rsidRDefault="0099275D" w:rsidP="003B763C">
      <w:pPr>
        <w:pStyle w:val="Prrafodelista"/>
        <w:tabs>
          <w:tab w:val="left" w:pos="993"/>
        </w:tabs>
        <w:spacing w:line="240" w:lineRule="auto"/>
        <w:ind w:left="426" w:right="420"/>
        <w:rPr>
          <w:rFonts w:ascii="Tahoma" w:hAnsi="Tahoma" w:cs="Tahoma"/>
          <w:bCs/>
          <w:spacing w:val="-3"/>
          <w:kern w:val="2"/>
          <w:sz w:val="22"/>
        </w:rPr>
      </w:pPr>
    </w:p>
    <w:p w14:paraId="37779021" w14:textId="7C85DB6B" w:rsidR="0099275D" w:rsidRPr="003B763C" w:rsidRDefault="0099275D" w:rsidP="003B763C">
      <w:pPr>
        <w:pStyle w:val="Prrafodelista"/>
        <w:tabs>
          <w:tab w:val="left" w:pos="993"/>
        </w:tabs>
        <w:spacing w:line="240" w:lineRule="auto"/>
        <w:ind w:left="426" w:right="420"/>
        <w:rPr>
          <w:rFonts w:ascii="Tahoma" w:hAnsi="Tahoma" w:cs="Tahoma"/>
          <w:bCs/>
          <w:spacing w:val="-3"/>
          <w:kern w:val="2"/>
          <w:sz w:val="22"/>
        </w:rPr>
      </w:pPr>
      <w:r w:rsidRPr="003B763C">
        <w:rPr>
          <w:rFonts w:ascii="Tahoma" w:hAnsi="Tahoma" w:cs="Tahoma"/>
          <w:bCs/>
          <w:spacing w:val="-3"/>
          <w:kern w:val="2"/>
          <w:sz w:val="22"/>
        </w:rPr>
        <w:t xml:space="preserve">Ahora, dado que la finalidad de la notificación, como lo explica el doctrinante Hernán Fabio López blanco es </w:t>
      </w:r>
      <w:r w:rsidRPr="003B763C">
        <w:rPr>
          <w:rFonts w:ascii="Tahoma" w:hAnsi="Tahoma" w:cs="Tahoma"/>
          <w:bCs/>
          <w:i/>
          <w:iCs/>
          <w:spacing w:val="-3"/>
          <w:kern w:val="2"/>
          <w:sz w:val="22"/>
        </w:rPr>
        <w:t xml:space="preserve">“la de hacer saber, hacer conocer, y en ese sentido en el que se toma en la ciencia procesal el vocablo, pues con él se quiere indicar que se han comunicado a las partes y terceros autorizados para intervenir en el proceso las providencias judiciales que dentro de él se profieren”; </w:t>
      </w:r>
      <w:r w:rsidRPr="003B763C">
        <w:rPr>
          <w:rFonts w:ascii="Tahoma" w:hAnsi="Tahoma" w:cs="Tahoma"/>
          <w:bCs/>
          <w:spacing w:val="-3"/>
          <w:kern w:val="2"/>
          <w:sz w:val="22"/>
        </w:rPr>
        <w:t xml:space="preserve">no deben ahorrarse esfuerzos en que ello se logre directamente con la persona interesada, si hay manera de localizarla; para lo cual dispone el parágrafo 2º del artículo 291 del C.G.P., que se podrá solicitar al juez para que oficie a entidades públicas o privadas que cuenten con bases de datos para que suministren la información que sirva para localizar al demandado. </w:t>
      </w:r>
    </w:p>
    <w:p w14:paraId="3A489DCC" w14:textId="77777777" w:rsidR="0099275D" w:rsidRPr="003B763C" w:rsidRDefault="0099275D" w:rsidP="003B763C">
      <w:pPr>
        <w:pStyle w:val="Prrafodelista"/>
        <w:tabs>
          <w:tab w:val="left" w:pos="993"/>
        </w:tabs>
        <w:spacing w:line="240" w:lineRule="auto"/>
        <w:ind w:left="426" w:right="420"/>
        <w:rPr>
          <w:rFonts w:ascii="Tahoma" w:hAnsi="Tahoma" w:cs="Tahoma"/>
          <w:bCs/>
          <w:spacing w:val="-3"/>
          <w:kern w:val="2"/>
          <w:sz w:val="22"/>
        </w:rPr>
      </w:pPr>
    </w:p>
    <w:p w14:paraId="00E125CC" w14:textId="0EDA5BA0" w:rsidR="0099275D" w:rsidRPr="003B763C" w:rsidRDefault="0099275D" w:rsidP="003B763C">
      <w:pPr>
        <w:pStyle w:val="Prrafodelista"/>
        <w:tabs>
          <w:tab w:val="left" w:pos="993"/>
        </w:tabs>
        <w:spacing w:line="240" w:lineRule="auto"/>
        <w:ind w:left="426" w:right="420"/>
        <w:rPr>
          <w:rFonts w:ascii="Tahoma" w:hAnsi="Tahoma" w:cs="Tahoma"/>
          <w:bCs/>
          <w:spacing w:val="-3"/>
          <w:kern w:val="2"/>
          <w:sz w:val="22"/>
        </w:rPr>
      </w:pPr>
      <w:r w:rsidRPr="003B763C">
        <w:rPr>
          <w:rFonts w:ascii="Tahoma" w:hAnsi="Tahoma" w:cs="Tahoma"/>
          <w:bCs/>
          <w:spacing w:val="-3"/>
          <w:kern w:val="2"/>
          <w:sz w:val="22"/>
        </w:rPr>
        <w:t xml:space="preserve">De ahí que se regule en el referido canon con tanta minucia la forma en que debe surtirse la notificación personal, que se aplica a la especialidad laboral por remisión del artículo 145 del C.P.T. y de la S.S., al no existir en esta codificación tratamiento al respecto. </w:t>
      </w:r>
    </w:p>
    <w:p w14:paraId="69F9CBA9" w14:textId="77777777" w:rsidR="0099275D" w:rsidRPr="003B763C" w:rsidRDefault="0099275D" w:rsidP="003B763C">
      <w:pPr>
        <w:pStyle w:val="Prrafodelista"/>
        <w:tabs>
          <w:tab w:val="left" w:pos="993"/>
        </w:tabs>
        <w:spacing w:line="240" w:lineRule="auto"/>
        <w:ind w:left="426" w:right="420"/>
        <w:rPr>
          <w:rFonts w:ascii="Tahoma" w:hAnsi="Tahoma" w:cs="Tahoma"/>
          <w:bCs/>
          <w:spacing w:val="-3"/>
          <w:kern w:val="2"/>
          <w:sz w:val="22"/>
        </w:rPr>
      </w:pPr>
    </w:p>
    <w:p w14:paraId="552B10C3" w14:textId="45C07255" w:rsidR="0099275D" w:rsidRPr="003B763C" w:rsidRDefault="0099275D" w:rsidP="003B763C">
      <w:pPr>
        <w:pStyle w:val="Prrafodelista"/>
        <w:tabs>
          <w:tab w:val="left" w:pos="993"/>
        </w:tabs>
        <w:spacing w:line="240" w:lineRule="auto"/>
        <w:ind w:left="426" w:right="420"/>
        <w:rPr>
          <w:rFonts w:ascii="Tahoma" w:hAnsi="Tahoma" w:cs="Tahoma"/>
          <w:bCs/>
          <w:spacing w:val="-3"/>
          <w:kern w:val="2"/>
          <w:sz w:val="22"/>
        </w:rPr>
      </w:pPr>
      <w:r w:rsidRPr="003B763C">
        <w:rPr>
          <w:rFonts w:ascii="Tahoma" w:hAnsi="Tahoma" w:cs="Tahoma"/>
          <w:bCs/>
          <w:spacing w:val="-3"/>
          <w:kern w:val="2"/>
          <w:sz w:val="22"/>
        </w:rPr>
        <w:t xml:space="preserve">En el numeral 2º del artículo 291 del C.G.P. refiere a los demandados como personas jurídicas de derecho privado, y concretamente para los comerciantes inscritos en el registro mercantil, establece que deberán registrar en la cámara de comercio o en la oficina de registro correspondiente del lugar donde funcione su sede principal, sucursal o agencia, la dirección donde recibirán notificaciones judiciales, así como </w:t>
      </w:r>
      <w:r w:rsidRPr="003B763C">
        <w:rPr>
          <w:rFonts w:ascii="Tahoma" w:hAnsi="Tahoma" w:cs="Tahoma"/>
          <w:b/>
          <w:bCs/>
          <w:spacing w:val="-3"/>
          <w:kern w:val="2"/>
          <w:sz w:val="22"/>
        </w:rPr>
        <w:t xml:space="preserve">la dirección electrónica </w:t>
      </w:r>
      <w:r w:rsidRPr="003B763C">
        <w:rPr>
          <w:rFonts w:ascii="Tahoma" w:hAnsi="Tahoma" w:cs="Tahoma"/>
          <w:bCs/>
          <w:spacing w:val="-3"/>
          <w:kern w:val="2"/>
          <w:sz w:val="22"/>
        </w:rPr>
        <w:t>para el mismo propósito.</w:t>
      </w:r>
    </w:p>
    <w:p w14:paraId="00FCE5C5" w14:textId="01076327" w:rsidR="006113F3" w:rsidRPr="00622F18" w:rsidRDefault="006113F3" w:rsidP="00FD1736">
      <w:pPr>
        <w:spacing w:line="240" w:lineRule="auto"/>
        <w:ind w:left="426" w:right="420" w:firstLine="567"/>
        <w:rPr>
          <w:rFonts w:ascii="Tahoma" w:hAnsi="Tahoma" w:cs="Tahoma"/>
        </w:rPr>
      </w:pPr>
    </w:p>
    <w:p w14:paraId="13738592" w14:textId="580395DA" w:rsidR="006113F3" w:rsidRPr="0041207F" w:rsidRDefault="006113F3" w:rsidP="0041207F">
      <w:pPr>
        <w:spacing w:line="276" w:lineRule="auto"/>
        <w:ind w:firstLine="708"/>
        <w:rPr>
          <w:rFonts w:ascii="Tahoma" w:hAnsi="Tahoma" w:cs="Tahoma"/>
          <w:lang w:val="es-419"/>
        </w:rPr>
      </w:pPr>
      <w:r w:rsidRPr="0041207F">
        <w:rPr>
          <w:rFonts w:ascii="Tahoma" w:hAnsi="Tahoma" w:cs="Tahoma"/>
          <w:lang w:val="es-419"/>
        </w:rPr>
        <w:t xml:space="preserve">A su vez, </w:t>
      </w:r>
      <w:bookmarkStart w:id="6" w:name="_Hlk99123362"/>
      <w:r w:rsidRPr="0041207F">
        <w:rPr>
          <w:rFonts w:ascii="Tahoma" w:hAnsi="Tahoma" w:cs="Tahoma"/>
          <w:lang w:val="es-419"/>
        </w:rPr>
        <w:t>el primer inciso del artículo 6º del Decreto 806 de 2020 preceptúa:</w:t>
      </w:r>
    </w:p>
    <w:p w14:paraId="3DD04BA0" w14:textId="7AF1FF41" w:rsidR="006113F3" w:rsidRPr="00622F18" w:rsidRDefault="006113F3" w:rsidP="00FD1736">
      <w:pPr>
        <w:spacing w:line="240" w:lineRule="auto"/>
        <w:ind w:left="426" w:right="420" w:firstLine="567"/>
        <w:rPr>
          <w:rFonts w:ascii="Tahoma" w:hAnsi="Tahoma" w:cs="Tahoma"/>
        </w:rPr>
      </w:pPr>
    </w:p>
    <w:p w14:paraId="63E5906E" w14:textId="77777777" w:rsidR="0099275D" w:rsidRPr="003B763C" w:rsidRDefault="0016001E" w:rsidP="00FD1736">
      <w:pPr>
        <w:spacing w:line="240" w:lineRule="auto"/>
        <w:ind w:left="426" w:right="420"/>
        <w:rPr>
          <w:rFonts w:ascii="Tahoma" w:hAnsi="Tahoma" w:cs="Tahoma"/>
          <w:sz w:val="22"/>
          <w:shd w:val="clear" w:color="auto" w:fill="FFFFFF"/>
        </w:rPr>
      </w:pPr>
      <w:r w:rsidRPr="003B763C">
        <w:rPr>
          <w:rFonts w:ascii="Tahoma" w:hAnsi="Tahoma" w:cs="Tahoma"/>
          <w:b/>
          <w:bCs/>
          <w:sz w:val="22"/>
          <w:shd w:val="clear" w:color="auto" w:fill="FFFFFF"/>
        </w:rPr>
        <w:t>ARTÍCULO </w:t>
      </w:r>
      <w:bookmarkStart w:id="7" w:name="6"/>
      <w:r w:rsidRPr="003B763C">
        <w:rPr>
          <w:rFonts w:ascii="Tahoma" w:hAnsi="Tahoma" w:cs="Tahoma"/>
          <w:b/>
          <w:bCs/>
          <w:sz w:val="22"/>
        </w:rPr>
        <w:t> </w:t>
      </w:r>
      <w:bookmarkEnd w:id="7"/>
      <w:r w:rsidRPr="003B763C">
        <w:rPr>
          <w:rFonts w:ascii="Tahoma" w:hAnsi="Tahoma" w:cs="Tahoma"/>
          <w:b/>
          <w:bCs/>
          <w:sz w:val="22"/>
          <w:shd w:val="clear" w:color="auto" w:fill="FFFFFF"/>
        </w:rPr>
        <w:t>6. Demanda.</w:t>
      </w:r>
      <w:r w:rsidRPr="003B763C">
        <w:rPr>
          <w:rFonts w:ascii="Tahoma" w:hAnsi="Tahoma" w:cs="Tahoma"/>
          <w:sz w:val="22"/>
          <w:shd w:val="clear" w:color="auto" w:fill="FFFFFF"/>
        </w:rPr>
        <w:t xml:space="preserve"> La demanda </w:t>
      </w:r>
      <w:r w:rsidRPr="003B763C">
        <w:rPr>
          <w:rFonts w:ascii="Tahoma" w:hAnsi="Tahoma" w:cs="Tahoma"/>
          <w:b/>
          <w:sz w:val="22"/>
          <w:shd w:val="clear" w:color="auto" w:fill="FFFFFF"/>
        </w:rPr>
        <w:t>indicará el canal digital donde deben ser notificadas las partes</w:t>
      </w:r>
      <w:r w:rsidRPr="003B763C">
        <w:rPr>
          <w:rFonts w:ascii="Tahoma" w:hAnsi="Tahoma" w:cs="Tahoma"/>
          <w:sz w:val="22"/>
          <w:shd w:val="clear" w:color="auto" w:fill="FFFFFF"/>
        </w:rPr>
        <w:t>, sus representantes y apoderados</w:t>
      </w:r>
      <w:bookmarkEnd w:id="6"/>
      <w:r w:rsidRPr="003B763C">
        <w:rPr>
          <w:rFonts w:ascii="Tahoma" w:hAnsi="Tahoma" w:cs="Tahoma"/>
          <w:sz w:val="22"/>
          <w:shd w:val="clear" w:color="auto" w:fill="FFFFFF"/>
        </w:rPr>
        <w:t xml:space="preserve">, los testigos, peritos y cualquier tercero que deba ser citado al proceso, so pena de su inadmisión. Asimismo, contendrá los anexos en medio electrónico, los cuales corresponderán a los enunciados y enumerados en la demanda. </w:t>
      </w:r>
    </w:p>
    <w:p w14:paraId="2E29EB2B" w14:textId="192F8958" w:rsidR="0099275D" w:rsidRPr="003B763C" w:rsidRDefault="0099275D" w:rsidP="00FD1736">
      <w:pPr>
        <w:spacing w:line="240" w:lineRule="auto"/>
        <w:ind w:left="426" w:right="420"/>
        <w:rPr>
          <w:rFonts w:ascii="Tahoma" w:hAnsi="Tahoma" w:cs="Tahoma"/>
          <w:sz w:val="22"/>
          <w:shd w:val="clear" w:color="auto" w:fill="FFFFFF"/>
        </w:rPr>
      </w:pPr>
    </w:p>
    <w:p w14:paraId="4914F0E8" w14:textId="77777777" w:rsidR="0099275D" w:rsidRPr="003B763C" w:rsidRDefault="0099275D" w:rsidP="00FD1736">
      <w:pPr>
        <w:spacing w:line="240" w:lineRule="auto"/>
        <w:ind w:left="426" w:right="420"/>
        <w:rPr>
          <w:rFonts w:ascii="Tahoma" w:hAnsi="Tahoma" w:cs="Tahoma"/>
          <w:sz w:val="22"/>
          <w:shd w:val="clear" w:color="auto" w:fill="FFFFFF"/>
        </w:rPr>
      </w:pPr>
      <w:r w:rsidRPr="003B763C">
        <w:rPr>
          <w:rFonts w:ascii="Tahoma" w:hAnsi="Tahoma" w:cs="Tahoma"/>
          <w:sz w:val="22"/>
          <w:shd w:val="clear" w:color="auto" w:fill="FFFFFF"/>
        </w:rPr>
        <w:t xml:space="preserve">Las demandas se presentarán en forma de mensaje de datos, lo mismo que todos sus anexos, a las direcciones de correo electrónico que el Consejo Superior de la Judicatura disponga para efectos del reparto, cuando haya lugar a este. </w:t>
      </w:r>
    </w:p>
    <w:p w14:paraId="72A3563E" w14:textId="77777777" w:rsidR="0099275D" w:rsidRPr="003B763C" w:rsidRDefault="0099275D" w:rsidP="00FD1736">
      <w:pPr>
        <w:spacing w:line="240" w:lineRule="auto"/>
        <w:ind w:left="426" w:right="420"/>
        <w:rPr>
          <w:rFonts w:ascii="Tahoma" w:hAnsi="Tahoma" w:cs="Tahoma"/>
          <w:sz w:val="22"/>
          <w:shd w:val="clear" w:color="auto" w:fill="FFFFFF"/>
        </w:rPr>
      </w:pPr>
    </w:p>
    <w:p w14:paraId="0261EBAF" w14:textId="77777777" w:rsidR="0099275D" w:rsidRPr="003B763C" w:rsidRDefault="0099275D" w:rsidP="00FD1736">
      <w:pPr>
        <w:spacing w:line="240" w:lineRule="auto"/>
        <w:ind w:left="426" w:right="420"/>
        <w:rPr>
          <w:rFonts w:ascii="Tahoma" w:hAnsi="Tahoma" w:cs="Tahoma"/>
          <w:sz w:val="22"/>
          <w:shd w:val="clear" w:color="auto" w:fill="FFFFFF"/>
        </w:rPr>
      </w:pPr>
      <w:r w:rsidRPr="003B763C">
        <w:rPr>
          <w:rFonts w:ascii="Tahoma" w:hAnsi="Tahoma" w:cs="Tahoma"/>
          <w:sz w:val="22"/>
          <w:shd w:val="clear" w:color="auto" w:fill="FFFFFF"/>
        </w:rPr>
        <w:t xml:space="preserve">De las demandas y sus anexos no será necesario acompañar copias físicas, ni electrónicas para el archivo del juzgado, ni para el traslado. </w:t>
      </w:r>
    </w:p>
    <w:p w14:paraId="40340434" w14:textId="77777777" w:rsidR="0099275D" w:rsidRPr="003B763C" w:rsidRDefault="0099275D" w:rsidP="00FD1736">
      <w:pPr>
        <w:spacing w:line="240" w:lineRule="auto"/>
        <w:ind w:left="426" w:right="420"/>
        <w:rPr>
          <w:rFonts w:ascii="Tahoma" w:hAnsi="Tahoma" w:cs="Tahoma"/>
          <w:sz w:val="22"/>
          <w:shd w:val="clear" w:color="auto" w:fill="FFFFFF"/>
        </w:rPr>
      </w:pPr>
    </w:p>
    <w:p w14:paraId="4EC56AE2" w14:textId="77777777" w:rsidR="0099275D" w:rsidRPr="003B763C" w:rsidRDefault="0099275D" w:rsidP="00FD1736">
      <w:pPr>
        <w:spacing w:line="240" w:lineRule="auto"/>
        <w:ind w:left="426" w:right="420"/>
        <w:rPr>
          <w:rFonts w:ascii="Tahoma" w:hAnsi="Tahoma" w:cs="Tahoma"/>
          <w:sz w:val="22"/>
          <w:shd w:val="clear" w:color="auto" w:fill="FFFFFF"/>
        </w:rPr>
      </w:pPr>
      <w:r w:rsidRPr="003B763C">
        <w:rPr>
          <w:rFonts w:ascii="Tahoma" w:hAnsi="Tahoma" w:cs="Tahoma"/>
          <w:sz w:val="22"/>
          <w:shd w:val="clear" w:color="auto" w:fill="FFFFFF"/>
        </w:rPr>
        <w:t xml:space="preserve">En cualquier jurisdicción, incluido el proceso arbitral y las autoridades administrativas que ejerzan funciones jurisdiccionales, salvo cuando se soliciten medidas cautelares previas o se desconozca el lugar donde recibirá notificaciones el demandado, </w:t>
      </w:r>
      <w:r w:rsidRPr="003B763C">
        <w:rPr>
          <w:rFonts w:ascii="Tahoma" w:hAnsi="Tahoma" w:cs="Tahoma"/>
          <w:b/>
          <w:sz w:val="22"/>
          <w:shd w:val="clear" w:color="auto" w:fill="FFFFFF"/>
        </w:rPr>
        <w:t>el demandante, al presentar la demanda, simultáneamente deberá enviar por medio electrónico copia de ella y de sus anexos a los demandados</w:t>
      </w:r>
      <w:r w:rsidRPr="003B763C">
        <w:rPr>
          <w:rFonts w:ascii="Tahoma" w:hAnsi="Tahoma" w:cs="Tahoma"/>
          <w:sz w:val="22"/>
          <w:shd w:val="clear" w:color="auto" w:fill="FFFFFF"/>
        </w:rPr>
        <w:t xml:space="preserve">. Del mismo modo deberá proceder el demandante cuando al inadmitirse la demanda presente el escrito de subsanación. El secretario o el funcionario que haga sus veces velará por el cumplimiento de este deber, sin cuya acreditación la autoridad judicial inadmitirá </w:t>
      </w:r>
      <w:r w:rsidRPr="003B763C">
        <w:rPr>
          <w:rFonts w:ascii="Tahoma" w:hAnsi="Tahoma" w:cs="Tahoma"/>
          <w:sz w:val="22"/>
          <w:shd w:val="clear" w:color="auto" w:fill="FFFFFF"/>
        </w:rPr>
        <w:lastRenderedPageBreak/>
        <w:t xml:space="preserve">la demanda. De no conocerse el canal de digital de la parte demandada, se acreditará con la demanda el envío físico de la misma con sus anexos. </w:t>
      </w:r>
    </w:p>
    <w:p w14:paraId="1A72CEC2" w14:textId="77777777" w:rsidR="0099275D" w:rsidRPr="003B763C" w:rsidRDefault="0099275D" w:rsidP="00FD1736">
      <w:pPr>
        <w:spacing w:line="240" w:lineRule="auto"/>
        <w:ind w:left="426" w:right="420"/>
        <w:rPr>
          <w:rFonts w:ascii="Tahoma" w:hAnsi="Tahoma" w:cs="Tahoma"/>
          <w:sz w:val="22"/>
          <w:shd w:val="clear" w:color="auto" w:fill="FFFFFF"/>
        </w:rPr>
      </w:pPr>
    </w:p>
    <w:p w14:paraId="30DA616B" w14:textId="6B013AB4" w:rsidR="006113F3" w:rsidRPr="003B763C" w:rsidRDefault="0099275D" w:rsidP="00FD1736">
      <w:pPr>
        <w:spacing w:line="240" w:lineRule="auto"/>
        <w:ind w:left="426" w:right="420"/>
        <w:rPr>
          <w:rFonts w:ascii="Tahoma" w:hAnsi="Tahoma" w:cs="Tahoma"/>
          <w:sz w:val="22"/>
        </w:rPr>
      </w:pPr>
      <w:r w:rsidRPr="003B763C">
        <w:rPr>
          <w:rFonts w:ascii="Tahoma" w:hAnsi="Tahoma" w:cs="Tahoma"/>
          <w:sz w:val="22"/>
          <w:shd w:val="clear" w:color="auto" w:fill="FFFFFF"/>
        </w:rPr>
        <w:t xml:space="preserve">En caso de que el demandante haya remitido copia de la demanda con todos sus anexos al demandado, al admitirse la demanda la notificación personal se limitará al envío del auto admisorio al demandado. </w:t>
      </w:r>
      <w:r w:rsidR="0016001E" w:rsidRPr="003B763C">
        <w:rPr>
          <w:rFonts w:ascii="Tahoma" w:hAnsi="Tahoma" w:cs="Tahoma"/>
          <w:sz w:val="22"/>
          <w:shd w:val="clear" w:color="auto" w:fill="FFFFFF"/>
        </w:rPr>
        <w:t>(Negrilla fuera del texto original)</w:t>
      </w:r>
    </w:p>
    <w:p w14:paraId="565D4BBC" w14:textId="3E10D9B2" w:rsidR="00D57090" w:rsidRPr="00622F18" w:rsidRDefault="00D57090" w:rsidP="00622F18">
      <w:pPr>
        <w:spacing w:line="276" w:lineRule="auto"/>
        <w:rPr>
          <w:rFonts w:ascii="Tahoma" w:hAnsi="Tahoma" w:cs="Tahoma"/>
        </w:rPr>
      </w:pPr>
    </w:p>
    <w:p w14:paraId="6250A80E" w14:textId="77777777" w:rsidR="00130848" w:rsidRPr="00622F18" w:rsidRDefault="00130848" w:rsidP="00622F18">
      <w:pPr>
        <w:spacing w:line="276" w:lineRule="auto"/>
        <w:rPr>
          <w:rFonts w:ascii="Tahoma" w:hAnsi="Tahoma" w:cs="Tahoma"/>
          <w:spacing w:val="-3"/>
          <w:kern w:val="2"/>
          <w:lang w:val="es-419"/>
        </w:rPr>
      </w:pPr>
      <w:r w:rsidRPr="00622F18">
        <w:rPr>
          <w:rFonts w:ascii="Tahoma" w:hAnsi="Tahoma" w:cs="Tahoma"/>
          <w:spacing w:val="-3"/>
          <w:kern w:val="2"/>
          <w:lang w:val="es-419"/>
        </w:rPr>
        <w:tab/>
        <w:t>Con relación a la notificación personal, el tercer inciso del artículo 8º de la misma codificación establece:</w:t>
      </w:r>
    </w:p>
    <w:p w14:paraId="4036219E" w14:textId="77777777" w:rsidR="00130848" w:rsidRPr="00622F18" w:rsidRDefault="00130848" w:rsidP="00622F18">
      <w:pPr>
        <w:spacing w:line="276" w:lineRule="auto"/>
        <w:rPr>
          <w:rFonts w:ascii="Tahoma" w:hAnsi="Tahoma" w:cs="Tahoma"/>
          <w:spacing w:val="-3"/>
          <w:kern w:val="2"/>
          <w:lang w:val="es-419"/>
        </w:rPr>
      </w:pPr>
    </w:p>
    <w:p w14:paraId="57CBFF54" w14:textId="77777777" w:rsidR="00130848" w:rsidRPr="003B763C" w:rsidRDefault="00130848" w:rsidP="00FD1736">
      <w:pPr>
        <w:spacing w:line="240" w:lineRule="auto"/>
        <w:ind w:left="426" w:right="420"/>
        <w:rPr>
          <w:rFonts w:ascii="Tahoma" w:hAnsi="Tahoma" w:cs="Tahoma"/>
          <w:sz w:val="22"/>
          <w:shd w:val="clear" w:color="auto" w:fill="FFFFFF"/>
        </w:rPr>
      </w:pPr>
      <w:r w:rsidRPr="003B763C">
        <w:rPr>
          <w:rFonts w:ascii="Tahoma" w:hAnsi="Tahoma" w:cs="Tahoma"/>
          <w:b/>
          <w:sz w:val="22"/>
          <w:shd w:val="clear" w:color="auto" w:fill="FFFFFF"/>
        </w:rPr>
        <w:t>Notificaciones personales.</w:t>
      </w:r>
      <w:r w:rsidRPr="003B763C">
        <w:rPr>
          <w:rFonts w:ascii="Tahoma" w:hAnsi="Tahoma" w:cs="Tahoma"/>
          <w:sz w:val="22"/>
          <w:shd w:val="clear" w:color="auto" w:fill="FFFFFF"/>
        </w:rPr>
        <w:t xml:space="preserve">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 </w:t>
      </w:r>
    </w:p>
    <w:p w14:paraId="04F640C7" w14:textId="77777777" w:rsidR="00130848" w:rsidRPr="003B763C" w:rsidRDefault="00130848" w:rsidP="00FD1736">
      <w:pPr>
        <w:spacing w:line="240" w:lineRule="auto"/>
        <w:ind w:left="426" w:right="420"/>
        <w:rPr>
          <w:rFonts w:ascii="Tahoma" w:hAnsi="Tahoma" w:cs="Tahoma"/>
          <w:sz w:val="22"/>
          <w:shd w:val="clear" w:color="auto" w:fill="FFFFFF"/>
        </w:rPr>
      </w:pPr>
    </w:p>
    <w:p w14:paraId="3CF87C78" w14:textId="77777777" w:rsidR="00130848" w:rsidRPr="003B763C" w:rsidRDefault="00130848" w:rsidP="00FD1736">
      <w:pPr>
        <w:spacing w:line="240" w:lineRule="auto"/>
        <w:ind w:left="426" w:right="420"/>
        <w:rPr>
          <w:rFonts w:ascii="Tahoma" w:hAnsi="Tahoma" w:cs="Tahoma"/>
          <w:sz w:val="22"/>
          <w:shd w:val="clear" w:color="auto" w:fill="FFFFFF"/>
        </w:rPr>
      </w:pPr>
      <w:r w:rsidRPr="003B763C">
        <w:rPr>
          <w:rFonts w:ascii="Tahoma" w:hAnsi="Tahoma" w:cs="Tahoma"/>
          <w:sz w:val="22"/>
          <w:shd w:val="clear" w:color="auto" w:fill="FFFFFF"/>
        </w:rPr>
        <w:t xml:space="preserve">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 </w:t>
      </w:r>
    </w:p>
    <w:p w14:paraId="60D062C5" w14:textId="77777777" w:rsidR="00130848" w:rsidRPr="003B763C" w:rsidRDefault="00130848" w:rsidP="00FD1736">
      <w:pPr>
        <w:spacing w:line="240" w:lineRule="auto"/>
        <w:ind w:left="426" w:right="420"/>
        <w:rPr>
          <w:rFonts w:ascii="Tahoma" w:hAnsi="Tahoma" w:cs="Tahoma"/>
          <w:sz w:val="22"/>
          <w:shd w:val="clear" w:color="auto" w:fill="FFFFFF"/>
        </w:rPr>
      </w:pPr>
    </w:p>
    <w:p w14:paraId="4B3BCFF9" w14:textId="31125C79" w:rsidR="00130848" w:rsidRPr="003B763C" w:rsidRDefault="00130848" w:rsidP="00FD1736">
      <w:pPr>
        <w:spacing w:line="240" w:lineRule="auto"/>
        <w:ind w:left="426" w:right="420"/>
        <w:rPr>
          <w:rFonts w:ascii="Tahoma" w:hAnsi="Tahoma" w:cs="Tahoma"/>
          <w:spacing w:val="-3"/>
          <w:kern w:val="2"/>
          <w:sz w:val="22"/>
          <w:lang w:val="es-419"/>
        </w:rPr>
      </w:pPr>
      <w:r w:rsidRPr="003B763C">
        <w:rPr>
          <w:rFonts w:ascii="Tahoma" w:hAnsi="Tahoma" w:cs="Tahoma"/>
          <w:sz w:val="22"/>
          <w:shd w:val="clear" w:color="auto" w:fill="FFFFFF"/>
        </w:rPr>
        <w:t>La notificación personal se entenderá realizada una vez transcurridos dos días hábiles siguientes al envío del mensaje y los términos empezarán a correr a partir del día siguiente al de la notificación.</w:t>
      </w:r>
      <w:r w:rsidRPr="003B763C">
        <w:rPr>
          <w:rFonts w:ascii="Tahoma" w:hAnsi="Tahoma" w:cs="Tahoma"/>
          <w:spacing w:val="-3"/>
          <w:kern w:val="2"/>
          <w:sz w:val="22"/>
        </w:rPr>
        <w:t xml:space="preserve"> (…)</w:t>
      </w:r>
      <w:r w:rsidRPr="003B763C">
        <w:rPr>
          <w:rFonts w:ascii="Tahoma" w:hAnsi="Tahoma" w:cs="Tahoma"/>
          <w:spacing w:val="-3"/>
          <w:kern w:val="2"/>
          <w:sz w:val="22"/>
          <w:lang w:val="es-419"/>
        </w:rPr>
        <w:t xml:space="preserve"> </w:t>
      </w:r>
      <w:r w:rsidRPr="003B763C">
        <w:rPr>
          <w:rFonts w:ascii="Tahoma" w:hAnsi="Tahoma" w:cs="Tahoma"/>
          <w:spacing w:val="-3"/>
          <w:kern w:val="2"/>
          <w:sz w:val="22"/>
          <w:lang w:val="es-419"/>
        </w:rPr>
        <w:tab/>
      </w:r>
    </w:p>
    <w:p w14:paraId="1AB4AE82" w14:textId="77777777" w:rsidR="00130848" w:rsidRPr="00622F18" w:rsidRDefault="00130848" w:rsidP="00622F18">
      <w:pPr>
        <w:spacing w:line="276" w:lineRule="auto"/>
        <w:rPr>
          <w:rFonts w:ascii="Tahoma" w:hAnsi="Tahoma" w:cs="Tahoma"/>
          <w:spacing w:val="-3"/>
          <w:kern w:val="2"/>
          <w:lang w:val="es-419"/>
        </w:rPr>
      </w:pPr>
    </w:p>
    <w:p w14:paraId="2FCEA48E" w14:textId="743B5C49" w:rsidR="00867F02" w:rsidRPr="00622F18" w:rsidRDefault="00130848" w:rsidP="00622F18">
      <w:pPr>
        <w:spacing w:line="276" w:lineRule="auto"/>
        <w:ind w:firstLine="567"/>
        <w:rPr>
          <w:rFonts w:ascii="Tahoma" w:hAnsi="Tahoma" w:cs="Tahoma"/>
          <w:color w:val="000000"/>
          <w:shd w:val="clear" w:color="auto" w:fill="FFFFFF"/>
        </w:rPr>
      </w:pPr>
      <w:r w:rsidRPr="00622F18">
        <w:rPr>
          <w:rFonts w:ascii="Tahoma" w:hAnsi="Tahoma" w:cs="Tahoma"/>
          <w:spacing w:val="-3"/>
          <w:kern w:val="2"/>
          <w:lang w:val="es-419"/>
        </w:rPr>
        <w:t xml:space="preserve">En este punto vale la pena precisar que la Corte Constitucional, a través de la sentencia C-420 de 2020, declaró exequible de manera condicionada el tercer inciso de la norma en comento </w:t>
      </w:r>
      <w:r w:rsidR="00BF0357" w:rsidRPr="00622F18">
        <w:rPr>
          <w:rFonts w:ascii="Tahoma" w:hAnsi="Tahoma" w:cs="Tahoma"/>
          <w:i/>
          <w:spacing w:val="-3"/>
          <w:kern w:val="2"/>
          <w:lang w:val="es-419"/>
        </w:rPr>
        <w:t>“</w:t>
      </w:r>
      <w:r w:rsidR="00BF0357" w:rsidRPr="009A7C7A">
        <w:rPr>
          <w:rFonts w:ascii="Tahoma" w:hAnsi="Tahoma" w:cs="Tahoma"/>
          <w:i/>
          <w:spacing w:val="-3"/>
          <w:kern w:val="2"/>
          <w:sz w:val="22"/>
          <w:lang w:val="es-419"/>
        </w:rPr>
        <w:t xml:space="preserve">en el entendido de que el término allí dispuesto empezará a contarse cuando el iniciador </w:t>
      </w:r>
      <w:proofErr w:type="spellStart"/>
      <w:r w:rsidR="00BF0357" w:rsidRPr="009A7C7A">
        <w:rPr>
          <w:rFonts w:ascii="Tahoma" w:hAnsi="Tahoma" w:cs="Tahoma"/>
          <w:i/>
          <w:spacing w:val="-3"/>
          <w:kern w:val="2"/>
          <w:sz w:val="22"/>
          <w:lang w:val="es-419"/>
        </w:rPr>
        <w:t>recepcione</w:t>
      </w:r>
      <w:proofErr w:type="spellEnd"/>
      <w:r w:rsidR="00BF0357" w:rsidRPr="009A7C7A">
        <w:rPr>
          <w:rFonts w:ascii="Tahoma" w:hAnsi="Tahoma" w:cs="Tahoma"/>
          <w:i/>
          <w:spacing w:val="-3"/>
          <w:kern w:val="2"/>
          <w:sz w:val="22"/>
          <w:lang w:val="es-419"/>
        </w:rPr>
        <w:t xml:space="preserve"> acuse de recibo o se pueda por otro medio constatar el acceso del destinatario al mensaje</w:t>
      </w:r>
      <w:r w:rsidR="00BF0357" w:rsidRPr="00622F18">
        <w:rPr>
          <w:rFonts w:ascii="Tahoma" w:hAnsi="Tahoma" w:cs="Tahoma"/>
          <w:i/>
          <w:spacing w:val="-3"/>
          <w:kern w:val="2"/>
          <w:lang w:val="es-419"/>
        </w:rPr>
        <w:t>”</w:t>
      </w:r>
      <w:r w:rsidR="00BF0357" w:rsidRPr="00622F18">
        <w:rPr>
          <w:rFonts w:ascii="Tahoma" w:hAnsi="Tahoma" w:cs="Tahoma"/>
          <w:spacing w:val="-3"/>
          <w:kern w:val="2"/>
          <w:lang w:val="es-419"/>
        </w:rPr>
        <w:t>.</w:t>
      </w:r>
    </w:p>
    <w:p w14:paraId="32BDEC3A" w14:textId="77777777" w:rsidR="00BF0357" w:rsidRPr="00622F18" w:rsidRDefault="00BF0357" w:rsidP="00622F18">
      <w:pPr>
        <w:spacing w:line="276" w:lineRule="auto"/>
        <w:ind w:firstLine="567"/>
        <w:rPr>
          <w:rFonts w:ascii="Tahoma" w:hAnsi="Tahoma" w:cs="Tahoma"/>
        </w:rPr>
      </w:pPr>
    </w:p>
    <w:p w14:paraId="6B59D4F1" w14:textId="63CB8F5F" w:rsidR="00D57090" w:rsidRPr="00622F18" w:rsidRDefault="00D57090" w:rsidP="00622F18">
      <w:pPr>
        <w:pStyle w:val="Prrafodelista"/>
        <w:numPr>
          <w:ilvl w:val="1"/>
          <w:numId w:val="1"/>
        </w:numPr>
        <w:spacing w:line="276" w:lineRule="auto"/>
        <w:ind w:left="567" w:firstLine="0"/>
        <w:rPr>
          <w:rFonts w:ascii="Tahoma" w:hAnsi="Tahoma" w:cs="Tahoma"/>
          <w:b/>
          <w:bCs/>
          <w:spacing w:val="-3"/>
          <w:kern w:val="2"/>
          <w:lang w:val="es-419"/>
        </w:rPr>
      </w:pPr>
      <w:r w:rsidRPr="00622F18">
        <w:rPr>
          <w:rFonts w:ascii="Tahoma" w:hAnsi="Tahoma" w:cs="Tahoma"/>
          <w:b/>
          <w:bCs/>
          <w:spacing w:val="-3"/>
          <w:kern w:val="2"/>
          <w:lang w:val="es-419"/>
        </w:rPr>
        <w:t xml:space="preserve">Caso concreto </w:t>
      </w:r>
    </w:p>
    <w:p w14:paraId="35DF7ECB" w14:textId="0959759A" w:rsidR="006E0E08" w:rsidRPr="00622F18" w:rsidRDefault="006E0E08" w:rsidP="00622F18">
      <w:pPr>
        <w:spacing w:line="276" w:lineRule="auto"/>
        <w:rPr>
          <w:rFonts w:ascii="Tahoma" w:hAnsi="Tahoma" w:cs="Tahoma"/>
          <w:spacing w:val="-3"/>
          <w:kern w:val="2"/>
          <w:lang w:val="es-419"/>
        </w:rPr>
      </w:pPr>
    </w:p>
    <w:p w14:paraId="0FF9EA4E" w14:textId="6415A7BA" w:rsidR="00983C71" w:rsidRPr="00622F18" w:rsidRDefault="0016001E" w:rsidP="00622F18">
      <w:pPr>
        <w:spacing w:line="276" w:lineRule="auto"/>
        <w:ind w:firstLine="567"/>
        <w:rPr>
          <w:rFonts w:ascii="Tahoma" w:hAnsi="Tahoma" w:cs="Tahoma"/>
          <w:spacing w:val="-3"/>
          <w:kern w:val="2"/>
          <w:lang w:val="es-419"/>
        </w:rPr>
      </w:pPr>
      <w:r w:rsidRPr="00622F18">
        <w:rPr>
          <w:rFonts w:ascii="Tahoma" w:hAnsi="Tahoma" w:cs="Tahoma"/>
          <w:spacing w:val="-3"/>
          <w:kern w:val="2"/>
          <w:lang w:val="es-419"/>
        </w:rPr>
        <w:t xml:space="preserve">A efectos de dar solución al </w:t>
      </w:r>
      <w:r w:rsidR="0099275D" w:rsidRPr="00622F18">
        <w:rPr>
          <w:rFonts w:ascii="Tahoma" w:hAnsi="Tahoma" w:cs="Tahoma"/>
          <w:spacing w:val="-3"/>
          <w:kern w:val="2"/>
          <w:lang w:val="es-419"/>
        </w:rPr>
        <w:t>p</w:t>
      </w:r>
      <w:r w:rsidRPr="00622F18">
        <w:rPr>
          <w:rFonts w:ascii="Tahoma" w:hAnsi="Tahoma" w:cs="Tahoma"/>
          <w:spacing w:val="-3"/>
          <w:kern w:val="2"/>
          <w:lang w:val="es-419"/>
        </w:rPr>
        <w:t xml:space="preserve">roblema jurídico planteado se dirá que, en efecto, la designación del canal digital donde deben ser notificadas las partes es </w:t>
      </w:r>
      <w:r w:rsidR="00A44646" w:rsidRPr="00622F18">
        <w:rPr>
          <w:rFonts w:ascii="Tahoma" w:hAnsi="Tahoma" w:cs="Tahoma"/>
          <w:spacing w:val="-3"/>
          <w:kern w:val="2"/>
          <w:lang w:val="es-419"/>
        </w:rPr>
        <w:t xml:space="preserve">un requisito </w:t>
      </w:r>
      <w:r w:rsidR="00AC1122" w:rsidRPr="00622F18">
        <w:rPr>
          <w:rFonts w:ascii="Tahoma" w:hAnsi="Tahoma" w:cs="Tahoma"/>
          <w:spacing w:val="-3"/>
          <w:kern w:val="2"/>
          <w:lang w:val="es-419"/>
        </w:rPr>
        <w:t xml:space="preserve">taxativo </w:t>
      </w:r>
      <w:r w:rsidR="00A44646" w:rsidRPr="00622F18">
        <w:rPr>
          <w:rFonts w:ascii="Tahoma" w:hAnsi="Tahoma" w:cs="Tahoma"/>
          <w:spacing w:val="-3"/>
          <w:kern w:val="2"/>
          <w:lang w:val="es-419"/>
        </w:rPr>
        <w:t xml:space="preserve">que debe ser </w:t>
      </w:r>
      <w:r w:rsidR="00983C71" w:rsidRPr="00622F18">
        <w:rPr>
          <w:rFonts w:ascii="Tahoma" w:hAnsi="Tahoma" w:cs="Tahoma"/>
          <w:spacing w:val="-3"/>
          <w:kern w:val="2"/>
          <w:lang w:val="es-419"/>
        </w:rPr>
        <w:t xml:space="preserve">constatado </w:t>
      </w:r>
      <w:r w:rsidR="00A44646" w:rsidRPr="00622F18">
        <w:rPr>
          <w:rFonts w:ascii="Tahoma" w:hAnsi="Tahoma" w:cs="Tahoma"/>
          <w:spacing w:val="-3"/>
          <w:kern w:val="2"/>
          <w:lang w:val="es-419"/>
        </w:rPr>
        <w:t xml:space="preserve">al momento de estudiarse la admisión de la demanda, por lo que, en principio, no se </w:t>
      </w:r>
      <w:r w:rsidR="00983C71" w:rsidRPr="00622F18">
        <w:rPr>
          <w:rFonts w:ascii="Tahoma" w:hAnsi="Tahoma" w:cs="Tahoma"/>
          <w:spacing w:val="-3"/>
          <w:kern w:val="2"/>
          <w:lang w:val="es-419"/>
        </w:rPr>
        <w:t xml:space="preserve">advierte </w:t>
      </w:r>
      <w:r w:rsidR="00A44646" w:rsidRPr="00622F18">
        <w:rPr>
          <w:rFonts w:ascii="Tahoma" w:hAnsi="Tahoma" w:cs="Tahoma"/>
          <w:spacing w:val="-3"/>
          <w:kern w:val="2"/>
          <w:lang w:val="es-419"/>
        </w:rPr>
        <w:t>desacertad</w:t>
      </w:r>
      <w:r w:rsidR="00983C71" w:rsidRPr="00622F18">
        <w:rPr>
          <w:rFonts w:ascii="Tahoma" w:hAnsi="Tahoma" w:cs="Tahoma"/>
          <w:spacing w:val="-3"/>
          <w:kern w:val="2"/>
          <w:lang w:val="es-419"/>
        </w:rPr>
        <w:t>o</w:t>
      </w:r>
      <w:r w:rsidR="00A44646" w:rsidRPr="00622F18">
        <w:rPr>
          <w:rFonts w:ascii="Tahoma" w:hAnsi="Tahoma" w:cs="Tahoma"/>
          <w:spacing w:val="-3"/>
          <w:kern w:val="2"/>
          <w:lang w:val="es-419"/>
        </w:rPr>
        <w:t xml:space="preserve"> el proceder del despacho de conocimiento, pues </w:t>
      </w:r>
      <w:r w:rsidR="00983C71" w:rsidRPr="00622F18">
        <w:rPr>
          <w:rFonts w:ascii="Tahoma" w:hAnsi="Tahoma" w:cs="Tahoma"/>
          <w:spacing w:val="-3"/>
          <w:kern w:val="2"/>
          <w:lang w:val="es-419"/>
        </w:rPr>
        <w:t>la parte demandante</w:t>
      </w:r>
      <w:r w:rsidR="005D3DC7" w:rsidRPr="00622F18">
        <w:rPr>
          <w:rFonts w:ascii="Tahoma" w:hAnsi="Tahoma" w:cs="Tahoma"/>
          <w:spacing w:val="-3"/>
          <w:kern w:val="2"/>
          <w:lang w:val="es-419"/>
        </w:rPr>
        <w:t xml:space="preserve"> </w:t>
      </w:r>
      <w:r w:rsidR="00983C71" w:rsidRPr="00622F18">
        <w:rPr>
          <w:rFonts w:ascii="Tahoma" w:hAnsi="Tahoma" w:cs="Tahoma"/>
          <w:spacing w:val="-3"/>
          <w:kern w:val="2"/>
          <w:lang w:val="es-419"/>
        </w:rPr>
        <w:t xml:space="preserve">estipuló </w:t>
      </w:r>
      <w:r w:rsidR="005D3DC7" w:rsidRPr="00622F18">
        <w:rPr>
          <w:rFonts w:ascii="Tahoma" w:hAnsi="Tahoma" w:cs="Tahoma"/>
          <w:spacing w:val="-3"/>
          <w:kern w:val="2"/>
          <w:lang w:val="es-419"/>
        </w:rPr>
        <w:t xml:space="preserve">expresamente </w:t>
      </w:r>
      <w:r w:rsidR="00983C71" w:rsidRPr="00622F18">
        <w:rPr>
          <w:rFonts w:ascii="Tahoma" w:hAnsi="Tahoma" w:cs="Tahoma"/>
          <w:spacing w:val="-3"/>
          <w:kern w:val="2"/>
          <w:lang w:val="es-419"/>
        </w:rPr>
        <w:t>el correo electrónico de la sociedad demandada</w:t>
      </w:r>
      <w:r w:rsidR="005D3DC7" w:rsidRPr="00622F18">
        <w:rPr>
          <w:rFonts w:ascii="Tahoma" w:hAnsi="Tahoma" w:cs="Tahoma"/>
          <w:spacing w:val="-3"/>
          <w:kern w:val="2"/>
          <w:lang w:val="es-419"/>
        </w:rPr>
        <w:t>, dispuesto en el certificado de cámara y comercio de la misma</w:t>
      </w:r>
      <w:r w:rsidR="00983C71" w:rsidRPr="00622F18">
        <w:rPr>
          <w:rFonts w:ascii="Tahoma" w:hAnsi="Tahoma" w:cs="Tahoma"/>
          <w:spacing w:val="-3"/>
          <w:kern w:val="2"/>
          <w:lang w:val="es-419"/>
        </w:rPr>
        <w:t>.</w:t>
      </w:r>
    </w:p>
    <w:p w14:paraId="7200C6CC" w14:textId="77777777" w:rsidR="005D3DC7" w:rsidRPr="00622F18" w:rsidRDefault="005D3DC7" w:rsidP="00622F18">
      <w:pPr>
        <w:spacing w:line="276" w:lineRule="auto"/>
        <w:ind w:firstLine="567"/>
        <w:rPr>
          <w:rFonts w:ascii="Tahoma" w:hAnsi="Tahoma" w:cs="Tahoma"/>
          <w:spacing w:val="-3"/>
          <w:kern w:val="2"/>
          <w:lang w:val="es-419"/>
        </w:rPr>
      </w:pPr>
    </w:p>
    <w:p w14:paraId="5D63B608" w14:textId="30558B47" w:rsidR="000A1DB5" w:rsidRPr="00622F18" w:rsidRDefault="005D3DC7" w:rsidP="00622F18">
      <w:pPr>
        <w:spacing w:line="276" w:lineRule="auto"/>
        <w:ind w:firstLine="567"/>
        <w:rPr>
          <w:rFonts w:ascii="Tahoma" w:hAnsi="Tahoma" w:cs="Tahoma"/>
          <w:spacing w:val="-3"/>
          <w:kern w:val="2"/>
          <w:lang w:val="es-419"/>
        </w:rPr>
      </w:pPr>
      <w:r w:rsidRPr="00622F18">
        <w:rPr>
          <w:rFonts w:ascii="Tahoma" w:hAnsi="Tahoma" w:cs="Tahoma"/>
          <w:spacing w:val="-3"/>
          <w:kern w:val="2"/>
          <w:lang w:val="es-419"/>
        </w:rPr>
        <w:t>En efecto</w:t>
      </w:r>
      <w:r w:rsidR="00983C71" w:rsidRPr="00622F18">
        <w:rPr>
          <w:rFonts w:ascii="Tahoma" w:hAnsi="Tahoma" w:cs="Tahoma"/>
          <w:spacing w:val="-3"/>
          <w:kern w:val="2"/>
          <w:lang w:val="es-419"/>
        </w:rPr>
        <w:t>, en tratándose de una sociedad cuyo registro mercantil fue adosado con</w:t>
      </w:r>
      <w:r w:rsidR="00917B73">
        <w:rPr>
          <w:rFonts w:ascii="Tahoma" w:hAnsi="Tahoma" w:cs="Tahoma"/>
          <w:spacing w:val="-3"/>
          <w:kern w:val="2"/>
          <w:lang w:val="es-419"/>
        </w:rPr>
        <w:t xml:space="preserve"> la</w:t>
      </w:r>
      <w:r w:rsidR="00983C71" w:rsidRPr="00622F18">
        <w:rPr>
          <w:rFonts w:ascii="Tahoma" w:hAnsi="Tahoma" w:cs="Tahoma"/>
          <w:spacing w:val="-3"/>
          <w:kern w:val="2"/>
          <w:lang w:val="es-419"/>
        </w:rPr>
        <w:t xml:space="preserve"> demanda, </w:t>
      </w:r>
      <w:r w:rsidRPr="00622F18">
        <w:rPr>
          <w:rFonts w:ascii="Tahoma" w:hAnsi="Tahoma" w:cs="Tahoma"/>
          <w:spacing w:val="-3"/>
          <w:kern w:val="2"/>
          <w:lang w:val="es-419"/>
        </w:rPr>
        <w:t xml:space="preserve">fue acertado el trámite desplegado por </w:t>
      </w:r>
      <w:r w:rsidR="00983C71" w:rsidRPr="00622F18">
        <w:rPr>
          <w:rFonts w:ascii="Tahoma" w:hAnsi="Tahoma" w:cs="Tahoma"/>
          <w:spacing w:val="-3"/>
          <w:kern w:val="2"/>
          <w:lang w:val="es-419"/>
        </w:rPr>
        <w:t>la operadora judicial</w:t>
      </w:r>
      <w:r w:rsidRPr="00622F18">
        <w:rPr>
          <w:rFonts w:ascii="Tahoma" w:hAnsi="Tahoma" w:cs="Tahoma"/>
          <w:spacing w:val="-3"/>
          <w:kern w:val="2"/>
          <w:lang w:val="es-419"/>
        </w:rPr>
        <w:t xml:space="preserve"> de instancia</w:t>
      </w:r>
      <w:r w:rsidR="00983C71" w:rsidRPr="00622F18">
        <w:rPr>
          <w:rFonts w:ascii="Tahoma" w:hAnsi="Tahoma" w:cs="Tahoma"/>
          <w:spacing w:val="-3"/>
          <w:kern w:val="2"/>
          <w:lang w:val="es-419"/>
        </w:rPr>
        <w:t xml:space="preserve">, </w:t>
      </w:r>
      <w:r w:rsidRPr="00622F18">
        <w:rPr>
          <w:rFonts w:ascii="Tahoma" w:hAnsi="Tahoma" w:cs="Tahoma"/>
          <w:spacing w:val="-3"/>
          <w:kern w:val="2"/>
          <w:lang w:val="es-419"/>
        </w:rPr>
        <w:t xml:space="preserve">pues </w:t>
      </w:r>
      <w:r w:rsidR="00064B7C" w:rsidRPr="00622F18">
        <w:rPr>
          <w:rFonts w:ascii="Tahoma" w:hAnsi="Tahoma" w:cs="Tahoma"/>
          <w:spacing w:val="-3"/>
          <w:kern w:val="2"/>
          <w:lang w:val="es-419"/>
        </w:rPr>
        <w:t xml:space="preserve">es palmario que en el registro mercantil que </w:t>
      </w:r>
      <w:r w:rsidR="000A1DB5" w:rsidRPr="00622F18">
        <w:rPr>
          <w:rFonts w:ascii="Tahoma" w:hAnsi="Tahoma" w:cs="Tahoma"/>
          <w:spacing w:val="-3"/>
          <w:kern w:val="2"/>
          <w:lang w:val="es-419"/>
        </w:rPr>
        <w:t>obra</w:t>
      </w:r>
      <w:r w:rsidR="00064B7C" w:rsidRPr="00622F18">
        <w:rPr>
          <w:rFonts w:ascii="Tahoma" w:hAnsi="Tahoma" w:cs="Tahoma"/>
          <w:spacing w:val="-3"/>
          <w:kern w:val="2"/>
          <w:lang w:val="es-419"/>
        </w:rPr>
        <w:t xml:space="preserve"> en el </w:t>
      </w:r>
      <w:r w:rsidRPr="00622F18">
        <w:rPr>
          <w:rFonts w:ascii="Tahoma" w:hAnsi="Tahoma" w:cs="Tahoma"/>
          <w:spacing w:val="-3"/>
          <w:kern w:val="2"/>
          <w:lang w:val="es-419"/>
        </w:rPr>
        <w:t xml:space="preserve">infolio </w:t>
      </w:r>
      <w:r w:rsidR="000A1DB5" w:rsidRPr="00622F18">
        <w:rPr>
          <w:rFonts w:ascii="Tahoma" w:hAnsi="Tahoma" w:cs="Tahoma"/>
          <w:spacing w:val="-3"/>
          <w:kern w:val="2"/>
          <w:lang w:val="es-419"/>
        </w:rPr>
        <w:t xml:space="preserve">se puede apreciar que </w:t>
      </w:r>
      <w:r w:rsidRPr="00622F18">
        <w:rPr>
          <w:rFonts w:ascii="Tahoma" w:hAnsi="Tahoma" w:cs="Tahoma"/>
          <w:spacing w:val="-3"/>
          <w:kern w:val="2"/>
          <w:lang w:val="es-419"/>
        </w:rPr>
        <w:t>e</w:t>
      </w:r>
      <w:r w:rsidR="000A1DB5" w:rsidRPr="00622F18">
        <w:rPr>
          <w:rFonts w:ascii="Tahoma" w:hAnsi="Tahoma" w:cs="Tahoma"/>
          <w:spacing w:val="-3"/>
          <w:kern w:val="2"/>
          <w:lang w:val="es-419"/>
        </w:rPr>
        <w:t xml:space="preserve">l correo electrónico relacionado para las notificaciones judiciales </w:t>
      </w:r>
      <w:r w:rsidRPr="00622F18">
        <w:rPr>
          <w:rFonts w:ascii="Tahoma" w:hAnsi="Tahoma" w:cs="Tahoma"/>
          <w:spacing w:val="-3"/>
          <w:kern w:val="2"/>
          <w:lang w:val="es-419"/>
        </w:rPr>
        <w:t>e</w:t>
      </w:r>
      <w:r w:rsidR="000A1DB5" w:rsidRPr="00622F18">
        <w:rPr>
          <w:rFonts w:ascii="Tahoma" w:hAnsi="Tahoma" w:cs="Tahoma"/>
          <w:spacing w:val="-3"/>
          <w:kern w:val="2"/>
          <w:lang w:val="es-419"/>
        </w:rPr>
        <w:t xml:space="preserve">s </w:t>
      </w:r>
      <w:r w:rsidRPr="00622F18">
        <w:rPr>
          <w:rFonts w:ascii="Tahoma" w:hAnsi="Tahoma" w:cs="Tahoma"/>
          <w:spacing w:val="-3"/>
          <w:kern w:val="2"/>
          <w:lang w:val="es-419"/>
        </w:rPr>
        <w:t>e</w:t>
      </w:r>
      <w:r w:rsidR="000A1DB5" w:rsidRPr="00622F18">
        <w:rPr>
          <w:rFonts w:ascii="Tahoma" w:hAnsi="Tahoma" w:cs="Tahoma"/>
          <w:spacing w:val="-3"/>
          <w:kern w:val="2"/>
          <w:lang w:val="es-419"/>
        </w:rPr>
        <w:t>l siguiente</w:t>
      </w:r>
      <w:r w:rsidRPr="00622F18">
        <w:rPr>
          <w:rFonts w:ascii="Tahoma" w:hAnsi="Tahoma" w:cs="Tahoma"/>
          <w:spacing w:val="-3"/>
          <w:kern w:val="2"/>
          <w:lang w:val="es-419"/>
        </w:rPr>
        <w:t>:</w:t>
      </w:r>
    </w:p>
    <w:p w14:paraId="206FDD88" w14:textId="77777777" w:rsidR="005D3DC7" w:rsidRPr="00622F18" w:rsidRDefault="005D3DC7" w:rsidP="00622F18">
      <w:pPr>
        <w:spacing w:line="276" w:lineRule="auto"/>
        <w:ind w:firstLine="567"/>
        <w:rPr>
          <w:rFonts w:ascii="Tahoma" w:hAnsi="Tahoma" w:cs="Tahoma"/>
          <w:spacing w:val="-3"/>
          <w:kern w:val="2"/>
          <w:lang w:val="es-419"/>
        </w:rPr>
      </w:pPr>
    </w:p>
    <w:p w14:paraId="3F66168D" w14:textId="0ECD7E08" w:rsidR="000A1DB5" w:rsidRPr="00622F18" w:rsidRDefault="005D3DC7" w:rsidP="00622F18">
      <w:pPr>
        <w:spacing w:line="276" w:lineRule="auto"/>
        <w:ind w:firstLine="567"/>
        <w:rPr>
          <w:rFonts w:ascii="Tahoma" w:hAnsi="Tahoma" w:cs="Tahoma"/>
          <w:b/>
          <w:spacing w:val="-3"/>
          <w:kern w:val="2"/>
          <w:lang w:val="es-419"/>
        </w:rPr>
      </w:pPr>
      <w:r w:rsidRPr="00622F18">
        <w:rPr>
          <w:rFonts w:ascii="Tahoma" w:hAnsi="Tahoma" w:cs="Tahoma"/>
          <w:b/>
          <w:spacing w:val="-3"/>
          <w:kern w:val="2"/>
        </w:rPr>
        <w:t>gerencianacionalfamiparaiso@gmail.com</w:t>
      </w:r>
    </w:p>
    <w:p w14:paraId="131FAAFE" w14:textId="0B0CD0B3" w:rsidR="0016001E" w:rsidRPr="00622F18" w:rsidRDefault="0016001E" w:rsidP="00622F18">
      <w:pPr>
        <w:spacing w:line="276" w:lineRule="auto"/>
        <w:ind w:firstLine="567"/>
        <w:rPr>
          <w:rFonts w:ascii="Tahoma" w:hAnsi="Tahoma" w:cs="Tahoma"/>
          <w:spacing w:val="-3"/>
          <w:kern w:val="2"/>
          <w:lang w:val="es-419"/>
        </w:rPr>
      </w:pPr>
    </w:p>
    <w:p w14:paraId="2B31E954" w14:textId="7ED9B7D5" w:rsidR="005D3DC7" w:rsidRPr="00622F18" w:rsidRDefault="005D3DC7" w:rsidP="00622F18">
      <w:pPr>
        <w:spacing w:line="276" w:lineRule="auto"/>
        <w:ind w:firstLine="567"/>
        <w:rPr>
          <w:rFonts w:ascii="Tahoma" w:hAnsi="Tahoma" w:cs="Tahoma"/>
          <w:b/>
          <w:i/>
          <w:spacing w:val="-3"/>
          <w:kern w:val="2"/>
        </w:rPr>
      </w:pPr>
      <w:r w:rsidRPr="00622F18">
        <w:rPr>
          <w:rFonts w:ascii="Tahoma" w:hAnsi="Tahoma" w:cs="Tahoma"/>
          <w:spacing w:val="-3"/>
          <w:kern w:val="2"/>
          <w:lang w:val="es-419"/>
        </w:rPr>
        <w:t xml:space="preserve">Este correo coincide con el expuesto en el escrito de nulidad por la togada apelante, quien, valga decirlo, incurre en un error protuberante al referir que la constancia de correo electrónico </w:t>
      </w:r>
      <w:r w:rsidR="005A5EB6" w:rsidRPr="00622F18">
        <w:rPr>
          <w:rFonts w:ascii="Tahoma" w:hAnsi="Tahoma" w:cs="Tahoma"/>
          <w:spacing w:val="-3"/>
          <w:kern w:val="2"/>
          <w:lang w:val="es-419"/>
        </w:rPr>
        <w:t xml:space="preserve">visible a folio 12 </w:t>
      </w:r>
      <w:r w:rsidRPr="00622F18">
        <w:rPr>
          <w:rFonts w:ascii="Tahoma" w:hAnsi="Tahoma" w:cs="Tahoma"/>
          <w:spacing w:val="-3"/>
          <w:kern w:val="2"/>
          <w:lang w:val="es-419"/>
        </w:rPr>
        <w:t xml:space="preserve">indica </w:t>
      </w:r>
      <w:r w:rsidRPr="00622F18">
        <w:rPr>
          <w:rFonts w:ascii="Tahoma" w:hAnsi="Tahoma" w:cs="Tahoma"/>
          <w:i/>
          <w:spacing w:val="-3"/>
          <w:kern w:val="2"/>
        </w:rPr>
        <w:t xml:space="preserve">“no se completó la entrega a estos destinarios </w:t>
      </w:r>
      <w:r w:rsidRPr="00622F18">
        <w:rPr>
          <w:rFonts w:ascii="Tahoma" w:hAnsi="Tahoma" w:cs="Tahoma"/>
          <w:i/>
          <w:spacing w:val="-3"/>
          <w:kern w:val="2"/>
        </w:rPr>
        <w:lastRenderedPageBreak/>
        <w:t>o grupos, pero el servidor de destino no envió información de notificación de entrega”</w:t>
      </w:r>
      <w:r w:rsidRPr="00622F18">
        <w:rPr>
          <w:rFonts w:ascii="Tahoma" w:hAnsi="Tahoma" w:cs="Tahoma"/>
          <w:spacing w:val="-3"/>
          <w:kern w:val="2"/>
        </w:rPr>
        <w:t xml:space="preserve">, cuando lo cierto es que la misma dispone </w:t>
      </w:r>
      <w:r w:rsidRPr="00622F18">
        <w:rPr>
          <w:rFonts w:ascii="Tahoma" w:hAnsi="Tahoma" w:cs="Tahoma"/>
          <w:b/>
          <w:i/>
          <w:spacing w:val="-3"/>
          <w:kern w:val="2"/>
        </w:rPr>
        <w:t>“</w:t>
      </w:r>
      <w:r w:rsidRPr="009A7C7A">
        <w:rPr>
          <w:rFonts w:ascii="Tahoma" w:hAnsi="Tahoma" w:cs="Tahoma"/>
          <w:b/>
          <w:i/>
          <w:spacing w:val="-3"/>
          <w:kern w:val="2"/>
          <w:sz w:val="22"/>
          <w:u w:val="single"/>
        </w:rPr>
        <w:t>se completó</w:t>
      </w:r>
      <w:r w:rsidRPr="009A7C7A">
        <w:rPr>
          <w:rFonts w:ascii="Tahoma" w:hAnsi="Tahoma" w:cs="Tahoma"/>
          <w:b/>
          <w:i/>
          <w:spacing w:val="-3"/>
          <w:kern w:val="2"/>
          <w:sz w:val="22"/>
        </w:rPr>
        <w:t xml:space="preserve"> la entrega a estos destinarios o grupos, pero el servidor de destino no envió información de notificación de entrega</w:t>
      </w:r>
      <w:r w:rsidRPr="00622F18">
        <w:rPr>
          <w:rFonts w:ascii="Tahoma" w:hAnsi="Tahoma" w:cs="Tahoma"/>
          <w:b/>
          <w:i/>
          <w:spacing w:val="-3"/>
          <w:kern w:val="2"/>
        </w:rPr>
        <w:t>”</w:t>
      </w:r>
      <w:r w:rsidR="005A5EB6" w:rsidRPr="00622F18">
        <w:rPr>
          <w:rFonts w:ascii="Tahoma" w:hAnsi="Tahoma" w:cs="Tahoma"/>
          <w:b/>
          <w:i/>
          <w:spacing w:val="-3"/>
          <w:kern w:val="2"/>
        </w:rPr>
        <w:t>.</w:t>
      </w:r>
    </w:p>
    <w:p w14:paraId="4120CD1B" w14:textId="77777777" w:rsidR="005D3DC7" w:rsidRPr="00622F18" w:rsidRDefault="005D3DC7" w:rsidP="00622F18">
      <w:pPr>
        <w:spacing w:line="276" w:lineRule="auto"/>
        <w:ind w:firstLine="567"/>
        <w:rPr>
          <w:rFonts w:ascii="Tahoma" w:hAnsi="Tahoma" w:cs="Tahoma"/>
          <w:spacing w:val="-3"/>
          <w:kern w:val="2"/>
          <w:lang w:val="es-419"/>
        </w:rPr>
      </w:pPr>
    </w:p>
    <w:p w14:paraId="774FB89D" w14:textId="01486B93" w:rsidR="002F46AD" w:rsidRPr="00622F18" w:rsidRDefault="002F46AD" w:rsidP="00622F18">
      <w:pPr>
        <w:spacing w:line="276" w:lineRule="auto"/>
        <w:ind w:firstLine="567"/>
        <w:rPr>
          <w:rFonts w:ascii="Tahoma" w:hAnsi="Tahoma" w:cs="Tahoma"/>
          <w:spacing w:val="-3"/>
          <w:kern w:val="2"/>
          <w:lang w:val="es-419"/>
        </w:rPr>
      </w:pPr>
      <w:r w:rsidRPr="00622F18">
        <w:rPr>
          <w:rFonts w:ascii="Tahoma" w:hAnsi="Tahoma" w:cs="Tahoma"/>
          <w:spacing w:val="-3"/>
          <w:kern w:val="2"/>
          <w:lang w:val="es-419"/>
        </w:rPr>
        <w:t xml:space="preserve">Lo anterior permite concluir que </w:t>
      </w:r>
      <w:bookmarkStart w:id="8" w:name="_Hlk99123822"/>
      <w:r w:rsidRPr="00622F18">
        <w:rPr>
          <w:rFonts w:ascii="Tahoma" w:hAnsi="Tahoma" w:cs="Tahoma"/>
          <w:spacing w:val="-3"/>
          <w:kern w:val="2"/>
          <w:lang w:val="es-419"/>
        </w:rPr>
        <w:t xml:space="preserve">la </w:t>
      </w:r>
      <w:r w:rsidR="0087410F" w:rsidRPr="00622F18">
        <w:rPr>
          <w:rFonts w:ascii="Tahoma" w:hAnsi="Tahoma" w:cs="Tahoma"/>
          <w:spacing w:val="-3"/>
          <w:kern w:val="2"/>
          <w:lang w:val="es-419"/>
        </w:rPr>
        <w:t xml:space="preserve">comunicación </w:t>
      </w:r>
      <w:r w:rsidRPr="00622F18">
        <w:rPr>
          <w:rFonts w:ascii="Tahoma" w:hAnsi="Tahoma" w:cs="Tahoma"/>
          <w:spacing w:val="-3"/>
          <w:kern w:val="2"/>
          <w:lang w:val="es-419"/>
        </w:rPr>
        <w:t>del auto admisorio realizado por el despacho se surtió de acuerdo a derecho</w:t>
      </w:r>
      <w:r w:rsidR="00355B90" w:rsidRPr="00622F18">
        <w:rPr>
          <w:rFonts w:ascii="Tahoma" w:hAnsi="Tahoma" w:cs="Tahoma"/>
          <w:spacing w:val="-3"/>
          <w:kern w:val="2"/>
          <w:lang w:val="es-419"/>
        </w:rPr>
        <w:t>,</w:t>
      </w:r>
      <w:r w:rsidR="00BF0357" w:rsidRPr="00622F18">
        <w:rPr>
          <w:rFonts w:ascii="Tahoma" w:hAnsi="Tahoma" w:cs="Tahoma"/>
          <w:spacing w:val="-3"/>
          <w:kern w:val="2"/>
          <w:lang w:val="es-419"/>
        </w:rPr>
        <w:t xml:space="preserve"> como quiera que del aludido texto puede inferirse que la sociedad destinataria </w:t>
      </w:r>
      <w:r w:rsidR="0087410F" w:rsidRPr="00622F18">
        <w:rPr>
          <w:rFonts w:ascii="Tahoma" w:hAnsi="Tahoma" w:cs="Tahoma"/>
          <w:spacing w:val="-3"/>
          <w:kern w:val="2"/>
          <w:lang w:val="es-419"/>
        </w:rPr>
        <w:t xml:space="preserve">recepcionó el </w:t>
      </w:r>
      <w:r w:rsidR="00BF0357" w:rsidRPr="00622F18">
        <w:rPr>
          <w:rFonts w:ascii="Tahoma" w:hAnsi="Tahoma" w:cs="Tahoma"/>
          <w:spacing w:val="-3"/>
          <w:kern w:val="2"/>
          <w:lang w:val="es-419"/>
        </w:rPr>
        <w:t>correo electrónico</w:t>
      </w:r>
      <w:r w:rsidR="0087410F" w:rsidRPr="00622F18">
        <w:rPr>
          <w:rFonts w:ascii="Tahoma" w:hAnsi="Tahoma" w:cs="Tahoma"/>
          <w:spacing w:val="-3"/>
          <w:kern w:val="2"/>
          <w:lang w:val="es-419"/>
        </w:rPr>
        <w:t xml:space="preserve"> que le fuera remitido,</w:t>
      </w:r>
      <w:r w:rsidR="00355B90" w:rsidRPr="00622F18">
        <w:rPr>
          <w:rFonts w:ascii="Tahoma" w:hAnsi="Tahoma" w:cs="Tahoma"/>
          <w:spacing w:val="-3"/>
          <w:kern w:val="2"/>
          <w:lang w:val="es-419"/>
        </w:rPr>
        <w:t xml:space="preserve"> </w:t>
      </w:r>
      <w:r w:rsidR="0087410F" w:rsidRPr="00622F18">
        <w:rPr>
          <w:rFonts w:ascii="Tahoma" w:hAnsi="Tahoma" w:cs="Tahoma"/>
          <w:i/>
          <w:spacing w:val="-3"/>
          <w:kern w:val="2"/>
          <w:lang w:val="es-419"/>
        </w:rPr>
        <w:t>-mismo al que le fue enviada la demanda por parte de la actora-</w:t>
      </w:r>
      <w:r w:rsidR="0087410F" w:rsidRPr="00622F18">
        <w:rPr>
          <w:rFonts w:ascii="Tahoma" w:hAnsi="Tahoma" w:cs="Tahoma"/>
          <w:spacing w:val="-3"/>
          <w:kern w:val="2"/>
          <w:lang w:val="es-419"/>
        </w:rPr>
        <w:t xml:space="preserve"> </w:t>
      </w:r>
      <w:r w:rsidRPr="00622F18">
        <w:rPr>
          <w:rFonts w:ascii="Tahoma" w:hAnsi="Tahoma" w:cs="Tahoma"/>
          <w:spacing w:val="-3"/>
          <w:kern w:val="2"/>
          <w:lang w:val="es-419"/>
        </w:rPr>
        <w:t xml:space="preserve">siendo entonces </w:t>
      </w:r>
      <w:r w:rsidR="00BF0357" w:rsidRPr="00622F18">
        <w:rPr>
          <w:rFonts w:ascii="Tahoma" w:hAnsi="Tahoma" w:cs="Tahoma"/>
          <w:spacing w:val="-3"/>
          <w:kern w:val="2"/>
          <w:lang w:val="es-419"/>
        </w:rPr>
        <w:t>su</w:t>
      </w:r>
      <w:r w:rsidRPr="00622F18">
        <w:rPr>
          <w:rFonts w:ascii="Tahoma" w:hAnsi="Tahoma" w:cs="Tahoma"/>
          <w:spacing w:val="-3"/>
          <w:kern w:val="2"/>
          <w:lang w:val="es-419"/>
        </w:rPr>
        <w:t xml:space="preserve"> actuar negligente</w:t>
      </w:r>
      <w:r w:rsidR="00BF0357" w:rsidRPr="00622F18">
        <w:rPr>
          <w:rFonts w:ascii="Tahoma" w:hAnsi="Tahoma" w:cs="Tahoma"/>
          <w:spacing w:val="-3"/>
          <w:kern w:val="2"/>
          <w:lang w:val="es-419"/>
        </w:rPr>
        <w:t xml:space="preserve"> el </w:t>
      </w:r>
      <w:r w:rsidRPr="00622F18">
        <w:rPr>
          <w:rFonts w:ascii="Tahoma" w:hAnsi="Tahoma" w:cs="Tahoma"/>
          <w:spacing w:val="-3"/>
          <w:kern w:val="2"/>
          <w:lang w:val="es-419"/>
        </w:rPr>
        <w:t>que derivó en las sanciones impuestas por la Jueza de instancia.</w:t>
      </w:r>
    </w:p>
    <w:bookmarkEnd w:id="8"/>
    <w:p w14:paraId="344D337A" w14:textId="77777777" w:rsidR="002F46AD" w:rsidRPr="00622F18" w:rsidRDefault="002F46AD" w:rsidP="00622F18">
      <w:pPr>
        <w:spacing w:line="276" w:lineRule="auto"/>
        <w:ind w:firstLine="567"/>
        <w:rPr>
          <w:rFonts w:ascii="Tahoma" w:hAnsi="Tahoma" w:cs="Tahoma"/>
          <w:spacing w:val="-3"/>
          <w:kern w:val="2"/>
          <w:lang w:val="es-419"/>
        </w:rPr>
      </w:pPr>
    </w:p>
    <w:p w14:paraId="26CE6C47" w14:textId="7B2C60DA" w:rsidR="00283EF3" w:rsidRPr="00622F18" w:rsidRDefault="000A1DB5" w:rsidP="00622F18">
      <w:pPr>
        <w:spacing w:line="276" w:lineRule="auto"/>
        <w:rPr>
          <w:rFonts w:ascii="Tahoma" w:hAnsi="Tahoma" w:cs="Tahoma"/>
          <w:lang w:val="es-419"/>
        </w:rPr>
      </w:pPr>
      <w:r w:rsidRPr="00622F18">
        <w:rPr>
          <w:rFonts w:ascii="Tahoma" w:hAnsi="Tahoma" w:cs="Tahoma"/>
          <w:lang w:val="es-419"/>
        </w:rPr>
        <w:tab/>
      </w:r>
      <w:r w:rsidR="002F46AD" w:rsidRPr="00622F18">
        <w:rPr>
          <w:rFonts w:ascii="Tahoma" w:hAnsi="Tahoma" w:cs="Tahoma"/>
          <w:lang w:val="es-419"/>
        </w:rPr>
        <w:t xml:space="preserve">Conforme a lo </w:t>
      </w:r>
      <w:r w:rsidR="005573D2" w:rsidRPr="00622F18">
        <w:rPr>
          <w:rFonts w:ascii="Tahoma" w:hAnsi="Tahoma" w:cs="Tahoma"/>
          <w:lang w:val="es-419"/>
        </w:rPr>
        <w:t>anterior</w:t>
      </w:r>
      <w:r w:rsidRPr="00622F18">
        <w:rPr>
          <w:rFonts w:ascii="Tahoma" w:hAnsi="Tahoma" w:cs="Tahoma"/>
          <w:lang w:val="es-419"/>
        </w:rPr>
        <w:t xml:space="preserve">, se </w:t>
      </w:r>
      <w:r w:rsidR="002F46AD" w:rsidRPr="00622F18">
        <w:rPr>
          <w:rFonts w:ascii="Tahoma" w:hAnsi="Tahoma" w:cs="Tahoma"/>
          <w:lang w:val="es-419"/>
        </w:rPr>
        <w:t xml:space="preserve">confirmará </w:t>
      </w:r>
      <w:r w:rsidRPr="00622F18">
        <w:rPr>
          <w:rFonts w:ascii="Tahoma" w:hAnsi="Tahoma" w:cs="Tahoma"/>
          <w:lang w:val="es-419"/>
        </w:rPr>
        <w:t xml:space="preserve">la decisión objeto de alzada al considerarse </w:t>
      </w:r>
      <w:r w:rsidR="002F46AD" w:rsidRPr="00622F18">
        <w:rPr>
          <w:rFonts w:ascii="Tahoma" w:hAnsi="Tahoma" w:cs="Tahoma"/>
          <w:lang w:val="es-419"/>
        </w:rPr>
        <w:t>surtido plenamente la notificación de la demanda.</w:t>
      </w:r>
      <w:r w:rsidRPr="00622F18">
        <w:rPr>
          <w:rFonts w:ascii="Tahoma" w:hAnsi="Tahoma" w:cs="Tahoma"/>
          <w:lang w:val="es-419"/>
        </w:rPr>
        <w:tab/>
      </w:r>
    </w:p>
    <w:p w14:paraId="22D4F657" w14:textId="77777777" w:rsidR="000A1DB5" w:rsidRPr="00622F18" w:rsidRDefault="000A1DB5" w:rsidP="00622F18">
      <w:pPr>
        <w:spacing w:line="276" w:lineRule="auto"/>
        <w:rPr>
          <w:rFonts w:ascii="Tahoma" w:hAnsi="Tahoma" w:cs="Tahoma"/>
          <w:lang w:val="es-419"/>
        </w:rPr>
      </w:pPr>
    </w:p>
    <w:p w14:paraId="54A235D8" w14:textId="7B44127C" w:rsidR="006E0E08" w:rsidRPr="00622F18" w:rsidRDefault="002F46AD" w:rsidP="00622F18">
      <w:pPr>
        <w:spacing w:line="276" w:lineRule="auto"/>
        <w:ind w:firstLine="708"/>
        <w:rPr>
          <w:rFonts w:ascii="Tahoma" w:hAnsi="Tahoma" w:cs="Tahoma"/>
        </w:rPr>
      </w:pPr>
      <w:r w:rsidRPr="00622F18">
        <w:rPr>
          <w:rFonts w:ascii="Tahoma" w:hAnsi="Tahoma" w:cs="Tahoma"/>
          <w:lang w:val="es-419"/>
        </w:rPr>
        <w:t>Costas</w:t>
      </w:r>
      <w:r w:rsidRPr="00622F18">
        <w:rPr>
          <w:rFonts w:ascii="Tahoma" w:hAnsi="Tahoma" w:cs="Tahoma"/>
        </w:rPr>
        <w:t xml:space="preserve"> </w:t>
      </w:r>
      <w:r w:rsidR="006E0E08" w:rsidRPr="00622F18">
        <w:rPr>
          <w:rFonts w:ascii="Tahoma" w:hAnsi="Tahoma" w:cs="Tahoma"/>
        </w:rPr>
        <w:t>en esta instancia</w:t>
      </w:r>
      <w:r w:rsidR="001E3EF3" w:rsidRPr="00622F18">
        <w:rPr>
          <w:rFonts w:ascii="Tahoma" w:hAnsi="Tahoma" w:cs="Tahoma"/>
        </w:rPr>
        <w:t xml:space="preserve"> </w:t>
      </w:r>
      <w:r w:rsidRPr="00622F18">
        <w:rPr>
          <w:rFonts w:ascii="Tahoma" w:hAnsi="Tahoma" w:cs="Tahoma"/>
        </w:rPr>
        <w:t>a cargo de la apelante y a favor de la parte actora.</w:t>
      </w:r>
    </w:p>
    <w:p w14:paraId="6DF89494" w14:textId="77777777" w:rsidR="006E0E08" w:rsidRPr="00622F18" w:rsidRDefault="006E0E08" w:rsidP="00622F18">
      <w:pPr>
        <w:spacing w:line="276" w:lineRule="auto"/>
        <w:rPr>
          <w:rFonts w:ascii="Tahoma" w:hAnsi="Tahoma" w:cs="Tahoma"/>
        </w:rPr>
      </w:pPr>
    </w:p>
    <w:p w14:paraId="7468EE4B" w14:textId="77777777" w:rsidR="006E0E08" w:rsidRPr="00622F18" w:rsidRDefault="006E0E08" w:rsidP="00622F18">
      <w:pPr>
        <w:spacing w:line="276" w:lineRule="auto"/>
        <w:ind w:firstLine="708"/>
        <w:rPr>
          <w:rFonts w:ascii="Tahoma" w:hAnsi="Tahoma" w:cs="Tahoma"/>
          <w:lang w:val="es-419"/>
        </w:rPr>
      </w:pPr>
      <w:r w:rsidRPr="00622F18">
        <w:rPr>
          <w:rFonts w:ascii="Tahoma" w:hAnsi="Tahoma" w:cs="Tahoma"/>
          <w:lang w:val="es-419"/>
        </w:rPr>
        <w:t>En mérito de lo expuesto, el Tribunal Superior del Distrito Judicial de Pereira (Risaralda), Sala de Decisión Laboral Presidida por la Dra. Ana Lucía Caicedo Calderón,</w:t>
      </w:r>
    </w:p>
    <w:p w14:paraId="788AAF40" w14:textId="77777777" w:rsidR="006E0E08" w:rsidRPr="00622F18" w:rsidRDefault="006E0E08" w:rsidP="00622F18">
      <w:pPr>
        <w:spacing w:line="276" w:lineRule="auto"/>
        <w:ind w:firstLine="708"/>
        <w:rPr>
          <w:rFonts w:ascii="Tahoma" w:hAnsi="Tahoma" w:cs="Tahoma"/>
          <w:lang w:val="es-419"/>
        </w:rPr>
      </w:pPr>
    </w:p>
    <w:p w14:paraId="7B721BC3" w14:textId="77777777" w:rsidR="006E0E08" w:rsidRPr="00622F18" w:rsidRDefault="006E0E08" w:rsidP="00622F18">
      <w:pPr>
        <w:spacing w:line="276" w:lineRule="auto"/>
        <w:ind w:firstLine="708"/>
        <w:jc w:val="center"/>
        <w:rPr>
          <w:rFonts w:ascii="Tahoma" w:hAnsi="Tahoma" w:cs="Tahoma"/>
          <w:b/>
          <w:bCs/>
          <w:lang w:val="es-419"/>
        </w:rPr>
      </w:pPr>
      <w:r w:rsidRPr="00622F18">
        <w:rPr>
          <w:rFonts w:ascii="Tahoma" w:hAnsi="Tahoma" w:cs="Tahoma"/>
          <w:b/>
          <w:bCs/>
          <w:lang w:val="es-419"/>
        </w:rPr>
        <w:t>RESUELVE</w:t>
      </w:r>
    </w:p>
    <w:p w14:paraId="63A00F3C" w14:textId="77777777" w:rsidR="006E0E08" w:rsidRPr="00622F18" w:rsidRDefault="006E0E08" w:rsidP="00622F18">
      <w:pPr>
        <w:spacing w:line="276" w:lineRule="auto"/>
        <w:ind w:firstLine="708"/>
        <w:rPr>
          <w:rFonts w:ascii="Tahoma" w:hAnsi="Tahoma" w:cs="Tahoma"/>
          <w:lang w:val="es-419"/>
        </w:rPr>
      </w:pPr>
    </w:p>
    <w:p w14:paraId="3B926185" w14:textId="3A8AEA9F" w:rsidR="00726FC2" w:rsidRPr="00622F18" w:rsidRDefault="006E0E08" w:rsidP="00622F18">
      <w:pPr>
        <w:spacing w:line="276" w:lineRule="auto"/>
        <w:ind w:firstLine="708"/>
        <w:rPr>
          <w:rFonts w:ascii="Tahoma" w:hAnsi="Tahoma" w:cs="Tahoma"/>
          <w:spacing w:val="2"/>
          <w:lang w:val="es-ES"/>
        </w:rPr>
      </w:pPr>
      <w:r w:rsidRPr="00622F18">
        <w:rPr>
          <w:rFonts w:ascii="Tahoma" w:hAnsi="Tahoma" w:cs="Tahoma"/>
          <w:b/>
          <w:bCs/>
          <w:lang w:val="es-419"/>
        </w:rPr>
        <w:t>PRIMERO</w:t>
      </w:r>
      <w:r w:rsidRPr="00622F18">
        <w:rPr>
          <w:rFonts w:ascii="Tahoma" w:hAnsi="Tahoma" w:cs="Tahoma"/>
          <w:lang w:val="es-419"/>
        </w:rPr>
        <w:t xml:space="preserve">. </w:t>
      </w:r>
      <w:r w:rsidR="002F46AD" w:rsidRPr="00622F18">
        <w:rPr>
          <w:rFonts w:ascii="Tahoma" w:hAnsi="Tahoma" w:cs="Tahoma"/>
          <w:b/>
          <w:bCs/>
          <w:lang w:val="es-419"/>
        </w:rPr>
        <w:t>CONFIRMAR</w:t>
      </w:r>
      <w:r w:rsidRPr="00622F18">
        <w:rPr>
          <w:rFonts w:ascii="Tahoma" w:hAnsi="Tahoma" w:cs="Tahoma"/>
          <w:lang w:val="es-419"/>
        </w:rPr>
        <w:t xml:space="preserve"> el auto </w:t>
      </w:r>
      <w:r w:rsidR="00B33A99" w:rsidRPr="00622F18">
        <w:rPr>
          <w:rFonts w:ascii="Tahoma" w:hAnsi="Tahoma" w:cs="Tahoma"/>
          <w:spacing w:val="2"/>
          <w:lang w:val="es-ES"/>
        </w:rPr>
        <w:t xml:space="preserve">proferido el </w:t>
      </w:r>
      <w:r w:rsidR="004F561E" w:rsidRPr="00622F18">
        <w:rPr>
          <w:rFonts w:ascii="Tahoma" w:hAnsi="Tahoma" w:cs="Tahoma"/>
          <w:spacing w:val="2"/>
          <w:lang w:val="es-ES"/>
        </w:rPr>
        <w:t>12</w:t>
      </w:r>
      <w:r w:rsidR="00B33A99" w:rsidRPr="00622F18">
        <w:rPr>
          <w:rFonts w:ascii="Tahoma" w:hAnsi="Tahoma" w:cs="Tahoma"/>
          <w:spacing w:val="2"/>
          <w:lang w:val="es-ES"/>
        </w:rPr>
        <w:t xml:space="preserve"> de </w:t>
      </w:r>
      <w:r w:rsidR="004F561E" w:rsidRPr="00622F18">
        <w:rPr>
          <w:rFonts w:ascii="Tahoma" w:hAnsi="Tahoma" w:cs="Tahoma"/>
          <w:spacing w:val="2"/>
          <w:lang w:val="es-ES"/>
        </w:rPr>
        <w:t>agosto de 2021</w:t>
      </w:r>
      <w:r w:rsidR="00B33A99" w:rsidRPr="00622F18">
        <w:rPr>
          <w:rFonts w:ascii="Tahoma" w:hAnsi="Tahoma" w:cs="Tahoma"/>
          <w:spacing w:val="2"/>
          <w:lang w:val="es-ES"/>
        </w:rPr>
        <w:t xml:space="preserve">, por el Juzgado </w:t>
      </w:r>
      <w:r w:rsidR="002A2F5E" w:rsidRPr="00622F18">
        <w:rPr>
          <w:rFonts w:ascii="Tahoma" w:hAnsi="Tahoma" w:cs="Tahoma"/>
          <w:spacing w:val="2"/>
          <w:lang w:val="es-ES"/>
        </w:rPr>
        <w:t xml:space="preserve">Tercero </w:t>
      </w:r>
      <w:r w:rsidR="00B33A99" w:rsidRPr="00622F18">
        <w:rPr>
          <w:rFonts w:ascii="Tahoma" w:hAnsi="Tahoma" w:cs="Tahoma"/>
          <w:spacing w:val="2"/>
          <w:lang w:val="es-ES"/>
        </w:rPr>
        <w:t xml:space="preserve">Laboral del Circuito de Pereira, </w:t>
      </w:r>
      <w:r w:rsidR="00726FC2" w:rsidRPr="00622F18">
        <w:rPr>
          <w:rFonts w:ascii="Tahoma" w:hAnsi="Tahoma" w:cs="Tahoma"/>
          <w:spacing w:val="2"/>
          <w:lang w:val="es-ES"/>
        </w:rPr>
        <w:t xml:space="preserve">por medio del cual se </w:t>
      </w:r>
      <w:r w:rsidR="004F561E" w:rsidRPr="00622F18">
        <w:rPr>
          <w:rFonts w:ascii="Tahoma" w:hAnsi="Tahoma" w:cs="Tahoma"/>
          <w:spacing w:val="2"/>
          <w:lang w:val="es-ES"/>
        </w:rPr>
        <w:t>negó la nulidad propuesta por la demandada</w:t>
      </w:r>
      <w:r w:rsidR="00726FC2" w:rsidRPr="00622F18">
        <w:rPr>
          <w:rFonts w:ascii="Tahoma" w:hAnsi="Tahoma" w:cs="Tahoma"/>
          <w:spacing w:val="2"/>
          <w:lang w:val="es-ES"/>
        </w:rPr>
        <w:t>.</w:t>
      </w:r>
    </w:p>
    <w:p w14:paraId="0C1F4B39" w14:textId="77777777" w:rsidR="00726FC2" w:rsidRPr="00622F18" w:rsidRDefault="00726FC2" w:rsidP="00622F18">
      <w:pPr>
        <w:spacing w:line="276" w:lineRule="auto"/>
        <w:ind w:firstLine="708"/>
        <w:rPr>
          <w:rFonts w:ascii="Tahoma" w:hAnsi="Tahoma" w:cs="Tahoma"/>
          <w:spacing w:val="2"/>
          <w:lang w:val="es-ES"/>
        </w:rPr>
      </w:pPr>
    </w:p>
    <w:p w14:paraId="4C79E2A8" w14:textId="49BB1932" w:rsidR="002A2F5E" w:rsidRPr="00622F18" w:rsidRDefault="00726FC2" w:rsidP="00622F18">
      <w:pPr>
        <w:spacing w:line="276" w:lineRule="auto"/>
        <w:ind w:firstLine="708"/>
        <w:rPr>
          <w:rFonts w:ascii="Tahoma" w:hAnsi="Tahoma" w:cs="Tahoma"/>
          <w:b/>
          <w:bCs/>
          <w:lang w:val="es-ES"/>
        </w:rPr>
      </w:pPr>
      <w:r w:rsidRPr="00622F18">
        <w:rPr>
          <w:rFonts w:ascii="Tahoma" w:hAnsi="Tahoma" w:cs="Tahoma"/>
          <w:b/>
          <w:bCs/>
          <w:lang w:val="es-419"/>
        </w:rPr>
        <w:t>SEGUNDO</w:t>
      </w:r>
      <w:r w:rsidRPr="00622F18">
        <w:rPr>
          <w:rFonts w:ascii="Tahoma" w:hAnsi="Tahoma" w:cs="Tahoma"/>
          <w:spacing w:val="2"/>
          <w:lang w:val="es-ES"/>
        </w:rPr>
        <w:t xml:space="preserve">: </w:t>
      </w:r>
      <w:r w:rsidR="004F561E" w:rsidRPr="00622F18">
        <w:rPr>
          <w:rFonts w:ascii="Tahoma" w:hAnsi="Tahoma" w:cs="Tahoma"/>
          <w:b/>
          <w:bCs/>
          <w:spacing w:val="2"/>
          <w:lang w:val="es-ES"/>
        </w:rPr>
        <w:t xml:space="preserve">COSTAS </w:t>
      </w:r>
      <w:r w:rsidR="004F561E" w:rsidRPr="00622F18">
        <w:rPr>
          <w:rFonts w:ascii="Tahoma" w:hAnsi="Tahoma" w:cs="Tahoma"/>
          <w:bCs/>
          <w:spacing w:val="2"/>
          <w:lang w:val="es-ES"/>
        </w:rPr>
        <w:t>en esta instancia a cargo de la parte demandada. Liquídense por la secretaría del juzgado de origen.</w:t>
      </w:r>
    </w:p>
    <w:p w14:paraId="0DDF6994" w14:textId="77777777" w:rsidR="006E0E08" w:rsidRPr="00622F18" w:rsidRDefault="006E0E08" w:rsidP="00622F18">
      <w:pPr>
        <w:spacing w:line="276" w:lineRule="auto"/>
        <w:rPr>
          <w:rFonts w:ascii="Tahoma" w:hAnsi="Tahoma" w:cs="Tahoma"/>
          <w:lang w:val="es-419"/>
        </w:rPr>
      </w:pPr>
    </w:p>
    <w:bookmarkEnd w:id="4"/>
    <w:p w14:paraId="13E6E2D9" w14:textId="77777777" w:rsidR="00622F18" w:rsidRPr="00622F18" w:rsidRDefault="00622F18" w:rsidP="00622F18">
      <w:pPr>
        <w:widowControl w:val="0"/>
        <w:autoSpaceDE w:val="0"/>
        <w:autoSpaceDN w:val="0"/>
        <w:adjustRightInd w:val="0"/>
        <w:spacing w:line="276" w:lineRule="auto"/>
        <w:jc w:val="center"/>
        <w:rPr>
          <w:rFonts w:ascii="Tahoma" w:eastAsia="Times New Roman" w:hAnsi="Tahoma" w:cs="Tahoma"/>
          <w:b/>
          <w:lang w:val="es-ES" w:eastAsia="es-ES"/>
        </w:rPr>
      </w:pPr>
      <w:r w:rsidRPr="00622F18">
        <w:rPr>
          <w:rFonts w:ascii="Tahoma" w:eastAsia="Times New Roman" w:hAnsi="Tahoma" w:cs="Tahoma"/>
          <w:b/>
          <w:lang w:val="es-ES" w:eastAsia="es-ES"/>
        </w:rPr>
        <w:t>NOTIFÍQUESE Y CÚMPLASE</w:t>
      </w:r>
    </w:p>
    <w:p w14:paraId="1B996AF6" w14:textId="77777777" w:rsidR="00622F18" w:rsidRPr="00622F18" w:rsidRDefault="00622F18" w:rsidP="00622F18">
      <w:pPr>
        <w:spacing w:line="276" w:lineRule="auto"/>
        <w:rPr>
          <w:rFonts w:ascii="Tahoma" w:eastAsia="Segoe UI" w:hAnsi="Tahoma" w:cs="Tahoma"/>
          <w:lang w:eastAsia="es-CO"/>
        </w:rPr>
      </w:pPr>
    </w:p>
    <w:p w14:paraId="67A927D2" w14:textId="77777777" w:rsidR="00622F18" w:rsidRPr="00622F18" w:rsidRDefault="00622F18" w:rsidP="00622F18">
      <w:pPr>
        <w:widowControl w:val="0"/>
        <w:autoSpaceDE w:val="0"/>
        <w:autoSpaceDN w:val="0"/>
        <w:adjustRightInd w:val="0"/>
        <w:spacing w:line="276" w:lineRule="auto"/>
        <w:rPr>
          <w:rFonts w:ascii="Tahoma" w:eastAsia="Times New Roman" w:hAnsi="Tahoma" w:cs="Tahoma"/>
          <w:lang w:val="es-ES" w:eastAsia="es-ES"/>
        </w:rPr>
      </w:pPr>
      <w:r w:rsidRPr="00622F18">
        <w:rPr>
          <w:rFonts w:ascii="Tahoma" w:eastAsia="Times New Roman" w:hAnsi="Tahoma" w:cs="Tahoma"/>
          <w:lang w:val="es-ES" w:eastAsia="es-ES"/>
        </w:rPr>
        <w:tab/>
        <w:t>La Magistrada ponente,</w:t>
      </w:r>
    </w:p>
    <w:p w14:paraId="5F6995EE" w14:textId="77777777" w:rsidR="00622F18" w:rsidRPr="00622F18" w:rsidRDefault="00622F18" w:rsidP="00622F18">
      <w:pPr>
        <w:spacing w:line="276" w:lineRule="auto"/>
        <w:jc w:val="left"/>
        <w:rPr>
          <w:rFonts w:ascii="Tahoma" w:eastAsia="Times New Roman" w:hAnsi="Tahoma" w:cs="Tahoma"/>
          <w:lang w:val="es-ES" w:eastAsia="es-ES"/>
        </w:rPr>
      </w:pPr>
    </w:p>
    <w:p w14:paraId="70A9A1DA" w14:textId="77777777" w:rsidR="00622F18" w:rsidRPr="00622F18" w:rsidRDefault="00622F18" w:rsidP="00622F18">
      <w:pPr>
        <w:spacing w:line="276" w:lineRule="auto"/>
        <w:jc w:val="left"/>
        <w:rPr>
          <w:rFonts w:ascii="Tahoma" w:eastAsia="Times New Roman" w:hAnsi="Tahoma" w:cs="Tahoma"/>
          <w:lang w:val="es-ES" w:eastAsia="es-ES"/>
        </w:rPr>
      </w:pPr>
    </w:p>
    <w:p w14:paraId="36B31298" w14:textId="77777777" w:rsidR="00622F18" w:rsidRPr="00622F18" w:rsidRDefault="00622F18" w:rsidP="00622F18">
      <w:pPr>
        <w:spacing w:line="276" w:lineRule="auto"/>
        <w:jc w:val="left"/>
        <w:rPr>
          <w:rFonts w:ascii="Tahoma" w:eastAsia="Times New Roman" w:hAnsi="Tahoma" w:cs="Tahoma"/>
          <w:lang w:val="es-ES" w:eastAsia="es-ES"/>
        </w:rPr>
      </w:pPr>
    </w:p>
    <w:p w14:paraId="0EDD285D" w14:textId="77777777" w:rsidR="00622F18" w:rsidRPr="00622F18" w:rsidRDefault="00622F18" w:rsidP="00622F18">
      <w:pPr>
        <w:keepNext/>
        <w:spacing w:line="276" w:lineRule="auto"/>
        <w:jc w:val="center"/>
        <w:outlineLvl w:val="2"/>
        <w:rPr>
          <w:rFonts w:ascii="Tahoma" w:eastAsia="Times New Roman" w:hAnsi="Tahoma" w:cs="Tahoma"/>
          <w:b/>
          <w:bCs/>
          <w:lang w:val="es-ES" w:eastAsia="es-ES"/>
        </w:rPr>
      </w:pPr>
      <w:r w:rsidRPr="00622F18">
        <w:rPr>
          <w:rFonts w:ascii="Tahoma" w:eastAsia="Times New Roman" w:hAnsi="Tahoma" w:cs="Tahoma"/>
          <w:b/>
          <w:bCs/>
          <w:lang w:val="es-ES" w:eastAsia="es-ES"/>
        </w:rPr>
        <w:t>ANA LUCÍA CAICEDO CALDERÓN</w:t>
      </w:r>
    </w:p>
    <w:p w14:paraId="556234C7" w14:textId="77777777" w:rsidR="00622F18" w:rsidRPr="00622F18" w:rsidRDefault="00622F18" w:rsidP="00622F18">
      <w:pPr>
        <w:spacing w:line="276" w:lineRule="auto"/>
        <w:jc w:val="left"/>
        <w:rPr>
          <w:rFonts w:ascii="Tahoma" w:eastAsia="Times New Roman" w:hAnsi="Tahoma" w:cs="Tahoma"/>
          <w:lang w:val="es-ES" w:eastAsia="es-ES"/>
        </w:rPr>
      </w:pPr>
    </w:p>
    <w:p w14:paraId="338F8A97" w14:textId="77777777" w:rsidR="00622F18" w:rsidRPr="00622F18" w:rsidRDefault="00622F18" w:rsidP="00622F18">
      <w:pPr>
        <w:spacing w:line="276" w:lineRule="auto"/>
        <w:ind w:firstLine="708"/>
        <w:jc w:val="left"/>
        <w:rPr>
          <w:rFonts w:ascii="Tahoma" w:eastAsia="Times New Roman" w:hAnsi="Tahoma" w:cs="Tahoma"/>
          <w:lang w:val="es-ES" w:eastAsia="es-ES"/>
        </w:rPr>
      </w:pPr>
      <w:bookmarkStart w:id="9" w:name="_Hlk62478330"/>
      <w:r w:rsidRPr="00622F18">
        <w:rPr>
          <w:rFonts w:ascii="Tahoma" w:eastAsia="Times New Roman" w:hAnsi="Tahoma" w:cs="Tahoma"/>
          <w:lang w:val="es-ES" w:eastAsia="es-ES"/>
        </w:rPr>
        <w:t>La Magistrada y el Magistrado,</w:t>
      </w:r>
    </w:p>
    <w:p w14:paraId="24C48398" w14:textId="77777777" w:rsidR="00622F18" w:rsidRPr="00622F18" w:rsidRDefault="00622F18" w:rsidP="00622F18">
      <w:pPr>
        <w:spacing w:line="276" w:lineRule="auto"/>
        <w:jc w:val="left"/>
        <w:rPr>
          <w:rFonts w:ascii="Tahoma" w:eastAsia="Times New Roman" w:hAnsi="Tahoma" w:cs="Tahoma"/>
          <w:lang w:val="es-ES" w:eastAsia="es-ES"/>
        </w:rPr>
      </w:pPr>
    </w:p>
    <w:p w14:paraId="21F935AA" w14:textId="77777777" w:rsidR="00622F18" w:rsidRPr="00622F18" w:rsidRDefault="00622F18" w:rsidP="00622F18">
      <w:pPr>
        <w:spacing w:line="276" w:lineRule="auto"/>
        <w:jc w:val="left"/>
        <w:rPr>
          <w:rFonts w:ascii="Tahoma" w:eastAsia="Times New Roman" w:hAnsi="Tahoma" w:cs="Tahoma"/>
          <w:lang w:val="es-ES" w:eastAsia="es-ES"/>
        </w:rPr>
      </w:pPr>
    </w:p>
    <w:p w14:paraId="708C6D42" w14:textId="77777777" w:rsidR="00622F18" w:rsidRPr="00622F18" w:rsidRDefault="00622F18" w:rsidP="00622F18">
      <w:pPr>
        <w:spacing w:line="276" w:lineRule="auto"/>
        <w:jc w:val="left"/>
        <w:rPr>
          <w:rFonts w:ascii="Tahoma" w:eastAsia="Times New Roman" w:hAnsi="Tahoma" w:cs="Tahoma"/>
          <w:lang w:val="es-ES" w:eastAsia="es-ES"/>
        </w:rPr>
      </w:pPr>
    </w:p>
    <w:p w14:paraId="6E6931A3" w14:textId="3FA11002" w:rsidR="006E0E08" w:rsidRPr="00622F18" w:rsidRDefault="00622F18" w:rsidP="00622F18">
      <w:pPr>
        <w:spacing w:line="276" w:lineRule="auto"/>
        <w:rPr>
          <w:rFonts w:ascii="Tahoma" w:eastAsia="Times New Roman" w:hAnsi="Tahoma" w:cs="Tahoma"/>
          <w:b/>
          <w:bCs/>
          <w:lang w:val="es-ES" w:eastAsia="es-ES"/>
        </w:rPr>
      </w:pPr>
      <w:r w:rsidRPr="00622F18">
        <w:rPr>
          <w:rFonts w:ascii="Tahoma" w:eastAsia="Times New Roman" w:hAnsi="Tahoma" w:cs="Tahoma"/>
          <w:b/>
          <w:bCs/>
          <w:lang w:val="es-ES" w:eastAsia="es-ES"/>
        </w:rPr>
        <w:t>OLGA LUCÍA HOYOS SEPÚLVEDA</w:t>
      </w:r>
      <w:r w:rsidRPr="00622F18">
        <w:rPr>
          <w:rFonts w:ascii="Tahoma" w:eastAsia="Times New Roman" w:hAnsi="Tahoma" w:cs="Tahoma"/>
          <w:b/>
          <w:bCs/>
          <w:lang w:val="es-ES" w:eastAsia="es-ES"/>
        </w:rPr>
        <w:tab/>
      </w:r>
      <w:r w:rsidRPr="00622F18">
        <w:rPr>
          <w:rFonts w:ascii="Tahoma" w:eastAsia="Times New Roman" w:hAnsi="Tahoma" w:cs="Tahoma"/>
          <w:b/>
          <w:bCs/>
          <w:lang w:val="es-ES" w:eastAsia="es-ES"/>
        </w:rPr>
        <w:tab/>
        <w:t>GERMÁN DARÍO GÓEZ VINASCO</w:t>
      </w:r>
      <w:bookmarkEnd w:id="9"/>
    </w:p>
    <w:sectPr w:rsidR="006E0E08" w:rsidRPr="00622F18" w:rsidSect="002C077E">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9C9703" w16cex:dateUtc="2021-02-24T20:37:04.317Z"/>
  <w16cex:commentExtensible w16cex:durableId="28AF1411" w16cex:dateUtc="2021-02-24T20:42:09.533Z"/>
  <w16cex:commentExtensible w16cex:durableId="4A463803" w16cex:dateUtc="2021-02-24T20:43:17.974Z"/>
  <w16cex:commentExtensible w16cex:durableId="4E018FB9" w16cex:dateUtc="2021-02-24T20:43:51.967Z"/>
  <w16cex:commentExtensible w16cex:durableId="1938B08C" w16cex:dateUtc="2021-02-25T19:34:39.772Z"/>
  <w16cex:commentExtensible w16cex:durableId="0A755C6F" w16cex:dateUtc="2021-02-26T21:24:08.753Z"/>
  <w16cex:commentExtensible w16cex:durableId="7B2FD1CD" w16cex:dateUtc="2022-01-24T13:37:19.123Z"/>
  <w16cex:commentExtensible w16cex:durableId="3211D086" w16cex:dateUtc="2022-01-24T13:37:57.285Z"/>
  <w16cex:commentExtensible w16cex:durableId="328AA953" w16cex:dateUtc="2022-02-04T15:34:56.7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99DB" w14:textId="77777777" w:rsidR="00EE164F" w:rsidRDefault="00EE164F" w:rsidP="00D57090">
      <w:pPr>
        <w:spacing w:line="240" w:lineRule="auto"/>
      </w:pPr>
      <w:r>
        <w:separator/>
      </w:r>
    </w:p>
  </w:endnote>
  <w:endnote w:type="continuationSeparator" w:id="0">
    <w:p w14:paraId="002907CB" w14:textId="77777777" w:rsidR="00EE164F" w:rsidRDefault="00EE164F" w:rsidP="00D5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595FB" w14:textId="77777777" w:rsidR="00EE164F" w:rsidRDefault="00EE164F" w:rsidP="00D57090">
      <w:pPr>
        <w:spacing w:line="240" w:lineRule="auto"/>
      </w:pPr>
      <w:r>
        <w:separator/>
      </w:r>
    </w:p>
  </w:footnote>
  <w:footnote w:type="continuationSeparator" w:id="0">
    <w:p w14:paraId="23C05D94" w14:textId="77777777" w:rsidR="00EE164F" w:rsidRDefault="00EE164F" w:rsidP="00D57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D758" w14:textId="1FDF5E18" w:rsidR="00B83F2D" w:rsidRPr="00FD1736" w:rsidRDefault="00B83F2D" w:rsidP="00FD1736">
    <w:pPr>
      <w:tabs>
        <w:tab w:val="left" w:pos="1134"/>
      </w:tabs>
      <w:spacing w:line="240" w:lineRule="auto"/>
      <w:ind w:left="1134" w:hanging="1134"/>
      <w:rPr>
        <w:rFonts w:cs="Arial"/>
        <w:sz w:val="18"/>
        <w:szCs w:val="18"/>
      </w:rPr>
    </w:pPr>
    <w:r w:rsidRPr="00FD1736">
      <w:rPr>
        <w:rFonts w:cs="Arial"/>
        <w:sz w:val="18"/>
        <w:szCs w:val="18"/>
      </w:rPr>
      <w:t>Radicado: 66001-31-05-003-2020-00182-01</w:t>
    </w:r>
  </w:p>
  <w:p w14:paraId="6992E8EE" w14:textId="77777777" w:rsidR="00B83F2D" w:rsidRPr="00FD1736" w:rsidRDefault="00B83F2D" w:rsidP="00FD1736">
    <w:pPr>
      <w:tabs>
        <w:tab w:val="left" w:pos="1134"/>
      </w:tabs>
      <w:spacing w:line="240" w:lineRule="auto"/>
      <w:ind w:left="1134" w:hanging="1134"/>
      <w:rPr>
        <w:rFonts w:cs="Arial"/>
        <w:sz w:val="18"/>
        <w:szCs w:val="18"/>
      </w:rPr>
    </w:pPr>
    <w:r w:rsidRPr="00FD1736">
      <w:rPr>
        <w:rFonts w:cs="Arial"/>
        <w:sz w:val="18"/>
        <w:szCs w:val="18"/>
      </w:rPr>
      <w:t>Demandante: Claudia Clemencia Trujillo Echeverry</w:t>
    </w:r>
  </w:p>
  <w:p w14:paraId="11E54489" w14:textId="405F938C" w:rsidR="005450B6" w:rsidRPr="00FD1736" w:rsidRDefault="00B83F2D" w:rsidP="00FD1736">
    <w:pPr>
      <w:tabs>
        <w:tab w:val="left" w:pos="1134"/>
      </w:tabs>
      <w:spacing w:line="240" w:lineRule="auto"/>
      <w:ind w:left="1134" w:hanging="1134"/>
      <w:rPr>
        <w:rFonts w:cs="Arial"/>
        <w:sz w:val="18"/>
        <w:szCs w:val="18"/>
      </w:rPr>
    </w:pPr>
    <w:r w:rsidRPr="00FD1736">
      <w:rPr>
        <w:rFonts w:cs="Arial"/>
        <w:sz w:val="18"/>
        <w:szCs w:val="18"/>
      </w:rPr>
      <w:t xml:space="preserve">Demandado: </w:t>
    </w:r>
    <w:proofErr w:type="spellStart"/>
    <w:r w:rsidRPr="00FD1736">
      <w:rPr>
        <w:rFonts w:cs="Arial"/>
        <w:sz w:val="18"/>
        <w:szCs w:val="18"/>
      </w:rPr>
      <w:t>Fami</w:t>
    </w:r>
    <w:proofErr w:type="spellEnd"/>
    <w:r w:rsidRPr="00FD1736">
      <w:rPr>
        <w:rFonts w:cs="Arial"/>
        <w:sz w:val="18"/>
        <w:szCs w:val="18"/>
      </w:rPr>
      <w:t xml:space="preserve"> Paraíso 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C6B1EA3"/>
    <w:multiLevelType w:val="hybridMultilevel"/>
    <w:tmpl w:val="9CAA907C"/>
    <w:lvl w:ilvl="0" w:tplc="63263A22">
      <w:numFmt w:val="bullet"/>
      <w:lvlText w:val="-"/>
      <w:lvlJc w:val="left"/>
      <w:pPr>
        <w:ind w:left="1068" w:hanging="360"/>
      </w:pPr>
      <w:rPr>
        <w:rFonts w:ascii="Arial Narrow" w:eastAsiaTheme="minorHAnsi" w:hAnsi="Arial Narrow"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3E796335"/>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3C355A2"/>
    <w:multiLevelType w:val="hybridMultilevel"/>
    <w:tmpl w:val="6B22651A"/>
    <w:lvl w:ilvl="0" w:tplc="50DC69F6">
      <w:start w:val="1"/>
      <w:numFmt w:val="decimal"/>
      <w:lvlText w:val="%1."/>
      <w:lvlJc w:val="left"/>
      <w:pPr>
        <w:ind w:left="1144" w:hanging="360"/>
      </w:pPr>
      <w:rPr>
        <w:rFonts w:hint="default"/>
        <w:b/>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4" w15:restartNumberingAfterBreak="0">
    <w:nsid w:val="47862183"/>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503C48B7"/>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15:restartNumberingAfterBreak="0">
    <w:nsid w:val="5FFD47F8"/>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7DAC77D5"/>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8" w15:restartNumberingAfterBreak="0">
    <w:nsid w:val="7F5837FC"/>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8"/>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3C"/>
    <w:rsid w:val="00005231"/>
    <w:rsid w:val="00021F62"/>
    <w:rsid w:val="00030263"/>
    <w:rsid w:val="00064B7C"/>
    <w:rsid w:val="0008124F"/>
    <w:rsid w:val="0009335F"/>
    <w:rsid w:val="000A1DB5"/>
    <w:rsid w:val="000E5925"/>
    <w:rsid w:val="00127B0B"/>
    <w:rsid w:val="00130848"/>
    <w:rsid w:val="001353A2"/>
    <w:rsid w:val="001363CA"/>
    <w:rsid w:val="0013745D"/>
    <w:rsid w:val="0016001E"/>
    <w:rsid w:val="00167E00"/>
    <w:rsid w:val="00185856"/>
    <w:rsid w:val="00194553"/>
    <w:rsid w:val="001A2F1C"/>
    <w:rsid w:val="001C20F3"/>
    <w:rsid w:val="001C6294"/>
    <w:rsid w:val="001E307A"/>
    <w:rsid w:val="001E3EF3"/>
    <w:rsid w:val="001E5C9D"/>
    <w:rsid w:val="001F2C19"/>
    <w:rsid w:val="002573DF"/>
    <w:rsid w:val="00267EDC"/>
    <w:rsid w:val="00275C49"/>
    <w:rsid w:val="00283EF3"/>
    <w:rsid w:val="00290DBD"/>
    <w:rsid w:val="002A2F5E"/>
    <w:rsid w:val="002C077E"/>
    <w:rsid w:val="002D6A1F"/>
    <w:rsid w:val="002E5089"/>
    <w:rsid w:val="002F46AD"/>
    <w:rsid w:val="002F7B73"/>
    <w:rsid w:val="00322E89"/>
    <w:rsid w:val="00326D2B"/>
    <w:rsid w:val="0033460A"/>
    <w:rsid w:val="0034363C"/>
    <w:rsid w:val="00355B90"/>
    <w:rsid w:val="00363521"/>
    <w:rsid w:val="003928D1"/>
    <w:rsid w:val="0039638A"/>
    <w:rsid w:val="003B6C90"/>
    <w:rsid w:val="003B763C"/>
    <w:rsid w:val="0041207F"/>
    <w:rsid w:val="004242B1"/>
    <w:rsid w:val="00434D77"/>
    <w:rsid w:val="00435DAE"/>
    <w:rsid w:val="0048283A"/>
    <w:rsid w:val="00487447"/>
    <w:rsid w:val="00497574"/>
    <w:rsid w:val="004A00C6"/>
    <w:rsid w:val="004A548C"/>
    <w:rsid w:val="004B27D7"/>
    <w:rsid w:val="004B795A"/>
    <w:rsid w:val="004C0801"/>
    <w:rsid w:val="004F561E"/>
    <w:rsid w:val="00504CBD"/>
    <w:rsid w:val="00544D42"/>
    <w:rsid w:val="005450B6"/>
    <w:rsid w:val="00545ED7"/>
    <w:rsid w:val="005573D2"/>
    <w:rsid w:val="005574D2"/>
    <w:rsid w:val="00571F0F"/>
    <w:rsid w:val="0059260C"/>
    <w:rsid w:val="005963E3"/>
    <w:rsid w:val="005A5EB6"/>
    <w:rsid w:val="005B0B5B"/>
    <w:rsid w:val="005B5103"/>
    <w:rsid w:val="005C510D"/>
    <w:rsid w:val="005D3DC7"/>
    <w:rsid w:val="006113F3"/>
    <w:rsid w:val="00622F18"/>
    <w:rsid w:val="00660E8B"/>
    <w:rsid w:val="00662C01"/>
    <w:rsid w:val="00667A5A"/>
    <w:rsid w:val="00671FA6"/>
    <w:rsid w:val="00676963"/>
    <w:rsid w:val="00685853"/>
    <w:rsid w:val="00696F4C"/>
    <w:rsid w:val="006A29C8"/>
    <w:rsid w:val="006D5657"/>
    <w:rsid w:val="006E0E08"/>
    <w:rsid w:val="00716963"/>
    <w:rsid w:val="00726FC2"/>
    <w:rsid w:val="00733913"/>
    <w:rsid w:val="00771B74"/>
    <w:rsid w:val="00774859"/>
    <w:rsid w:val="007C21DB"/>
    <w:rsid w:val="00822004"/>
    <w:rsid w:val="008239A8"/>
    <w:rsid w:val="00826894"/>
    <w:rsid w:val="008548ED"/>
    <w:rsid w:val="00867F02"/>
    <w:rsid w:val="0087410F"/>
    <w:rsid w:val="00883120"/>
    <w:rsid w:val="008A3C0F"/>
    <w:rsid w:val="008A6B77"/>
    <w:rsid w:val="008C05E6"/>
    <w:rsid w:val="008C1F75"/>
    <w:rsid w:val="008C74D5"/>
    <w:rsid w:val="00917B73"/>
    <w:rsid w:val="00924CC7"/>
    <w:rsid w:val="00972EE1"/>
    <w:rsid w:val="00983C71"/>
    <w:rsid w:val="0098558F"/>
    <w:rsid w:val="0099275D"/>
    <w:rsid w:val="00995218"/>
    <w:rsid w:val="009A7C7A"/>
    <w:rsid w:val="009B563C"/>
    <w:rsid w:val="009E10D1"/>
    <w:rsid w:val="009F3CF8"/>
    <w:rsid w:val="00A105D2"/>
    <w:rsid w:val="00A43DF5"/>
    <w:rsid w:val="00A44646"/>
    <w:rsid w:val="00A825BC"/>
    <w:rsid w:val="00AC1122"/>
    <w:rsid w:val="00AD4458"/>
    <w:rsid w:val="00AD5BEB"/>
    <w:rsid w:val="00AF49AB"/>
    <w:rsid w:val="00B06918"/>
    <w:rsid w:val="00B10AB4"/>
    <w:rsid w:val="00B20045"/>
    <w:rsid w:val="00B243C7"/>
    <w:rsid w:val="00B33A99"/>
    <w:rsid w:val="00B67519"/>
    <w:rsid w:val="00B71025"/>
    <w:rsid w:val="00B83F2D"/>
    <w:rsid w:val="00B87498"/>
    <w:rsid w:val="00B920FE"/>
    <w:rsid w:val="00BA1595"/>
    <w:rsid w:val="00BB1D9A"/>
    <w:rsid w:val="00BB6207"/>
    <w:rsid w:val="00BD5767"/>
    <w:rsid w:val="00BE5ED0"/>
    <w:rsid w:val="00BF0357"/>
    <w:rsid w:val="00C3405A"/>
    <w:rsid w:val="00C41F23"/>
    <w:rsid w:val="00C602D0"/>
    <w:rsid w:val="00C83E31"/>
    <w:rsid w:val="00CA0212"/>
    <w:rsid w:val="00CB41D8"/>
    <w:rsid w:val="00CC7ADE"/>
    <w:rsid w:val="00CE662B"/>
    <w:rsid w:val="00CF5883"/>
    <w:rsid w:val="00D57090"/>
    <w:rsid w:val="00D61C4A"/>
    <w:rsid w:val="00D838FE"/>
    <w:rsid w:val="00D84D9C"/>
    <w:rsid w:val="00D87356"/>
    <w:rsid w:val="00D90D60"/>
    <w:rsid w:val="00DA46E5"/>
    <w:rsid w:val="00DB5B35"/>
    <w:rsid w:val="00DD756A"/>
    <w:rsid w:val="00DF5C17"/>
    <w:rsid w:val="00E0299B"/>
    <w:rsid w:val="00E06F43"/>
    <w:rsid w:val="00E174E0"/>
    <w:rsid w:val="00E35E12"/>
    <w:rsid w:val="00E41F2D"/>
    <w:rsid w:val="00E44599"/>
    <w:rsid w:val="00E56D57"/>
    <w:rsid w:val="00E76925"/>
    <w:rsid w:val="00E90D10"/>
    <w:rsid w:val="00E950D3"/>
    <w:rsid w:val="00EB6FCE"/>
    <w:rsid w:val="00EB7118"/>
    <w:rsid w:val="00EE164F"/>
    <w:rsid w:val="00EF79F7"/>
    <w:rsid w:val="00F16062"/>
    <w:rsid w:val="00F3107D"/>
    <w:rsid w:val="00F90459"/>
    <w:rsid w:val="00FA69DC"/>
    <w:rsid w:val="00FA7D78"/>
    <w:rsid w:val="00FB2EA7"/>
    <w:rsid w:val="00FC0D17"/>
    <w:rsid w:val="00FD1736"/>
    <w:rsid w:val="00FD578C"/>
    <w:rsid w:val="00FF2078"/>
    <w:rsid w:val="0199C0D1"/>
    <w:rsid w:val="15B598AA"/>
    <w:rsid w:val="1AC7EEAA"/>
    <w:rsid w:val="28305C53"/>
    <w:rsid w:val="2969E07E"/>
    <w:rsid w:val="2C6ADFA3"/>
    <w:rsid w:val="32D2CE76"/>
    <w:rsid w:val="37F04E57"/>
    <w:rsid w:val="38460DB4"/>
    <w:rsid w:val="38ED94E0"/>
    <w:rsid w:val="536F9780"/>
    <w:rsid w:val="54C50F31"/>
    <w:rsid w:val="6C032647"/>
    <w:rsid w:val="722BAA74"/>
    <w:rsid w:val="7462486C"/>
    <w:rsid w:val="75F921AE"/>
    <w:rsid w:val="7ADBAE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24C"/>
  <w15:chartTrackingRefBased/>
  <w15:docId w15:val="{0AD7894E-3989-40D2-B59B-00BA73D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563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uiPriority w:val="99"/>
    <w:rsid w:val="009B563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B563C"/>
  </w:style>
  <w:style w:type="character" w:customStyle="1" w:styleId="eop">
    <w:name w:val="eop"/>
    <w:basedOn w:val="Fuentedeprrafopredeter"/>
    <w:rsid w:val="009B563C"/>
  </w:style>
  <w:style w:type="paragraph" w:styleId="Prrafodelista">
    <w:name w:val="List Paragraph"/>
    <w:basedOn w:val="Normal"/>
    <w:qFormat/>
    <w:rsid w:val="00030263"/>
    <w:pPr>
      <w:ind w:left="720"/>
      <w:contextualSpacing/>
    </w:pPr>
  </w:style>
  <w:style w:type="character" w:customStyle="1" w:styleId="SinespaciadoCar">
    <w:name w:val="Sin espaciado Car"/>
    <w:link w:val="Sinespaciado"/>
    <w:uiPriority w:val="1"/>
    <w:locked/>
    <w:rsid w:val="006E0E08"/>
    <w:rPr>
      <w:rFonts w:ascii="Times New Roman" w:eastAsia="Times New Roman" w:hAnsi="Times New Roman" w:cs="Times New Roman"/>
    </w:rPr>
  </w:style>
  <w:style w:type="paragraph" w:styleId="Sinespaciado">
    <w:name w:val="No Spacing"/>
    <w:link w:val="SinespaciadoCar"/>
    <w:uiPriority w:val="1"/>
    <w:qFormat/>
    <w:rsid w:val="006E0E08"/>
    <w:pPr>
      <w:spacing w:line="240" w:lineRule="auto"/>
      <w:jc w:val="left"/>
    </w:pPr>
    <w:rPr>
      <w:rFonts w:ascii="Times New Roman" w:eastAsia="Times New Roman" w:hAnsi="Times New Roman" w:cs="Times New Roman"/>
    </w:rPr>
  </w:style>
  <w:style w:type="paragraph" w:styleId="Textonotapie">
    <w:name w:val="footnote text"/>
    <w:basedOn w:val="Normal"/>
    <w:link w:val="TextonotapieCar"/>
    <w:uiPriority w:val="99"/>
    <w:unhideWhenUsed/>
    <w:rsid w:val="00D57090"/>
    <w:pPr>
      <w:spacing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rsid w:val="00D57090"/>
    <w:rPr>
      <w:rFonts w:asciiTheme="minorHAnsi" w:hAnsiTheme="minorHAnsi"/>
      <w:sz w:val="20"/>
      <w:szCs w:val="20"/>
      <w:lang w:val="es-ES"/>
    </w:rPr>
  </w:style>
  <w:style w:type="character" w:styleId="Refdenotaalpie">
    <w:name w:val="footnote reference"/>
    <w:basedOn w:val="Fuentedeprrafopredeter"/>
    <w:uiPriority w:val="99"/>
    <w:semiHidden/>
    <w:unhideWhenUsed/>
    <w:rsid w:val="00D57090"/>
    <w:rPr>
      <w:vertAlign w:val="superscript"/>
    </w:rPr>
  </w:style>
  <w:style w:type="table" w:styleId="Tablaconcuadrcula">
    <w:name w:val="Table Grid"/>
    <w:basedOn w:val="Tablanormal"/>
    <w:uiPriority w:val="39"/>
    <w:rsid w:val="00D57090"/>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DB5B35"/>
    <w:rPr>
      <w:rFonts w:ascii="Verdana" w:hAnsi="Verdana" w:hint="default"/>
      <w:b w:val="0"/>
      <w:bCs w:val="0"/>
      <w:i/>
      <w:iCs/>
      <w:color w:val="000000"/>
      <w:sz w:val="24"/>
      <w:szCs w:val="24"/>
    </w:rPr>
  </w:style>
  <w:style w:type="character" w:customStyle="1" w:styleId="fontstyle21">
    <w:name w:val="fontstyle21"/>
    <w:basedOn w:val="Fuentedeprrafopredeter"/>
    <w:rsid w:val="00E90D10"/>
    <w:rPr>
      <w:rFonts w:ascii="Verdana" w:hAnsi="Verdana" w:hint="default"/>
      <w:b/>
      <w:bCs/>
      <w:i/>
      <w:iCs/>
      <w:color w:val="000000"/>
      <w:sz w:val="24"/>
      <w:szCs w:val="24"/>
    </w:rPr>
  </w:style>
  <w:style w:type="paragraph" w:styleId="Textoindependiente">
    <w:name w:val="Body Text"/>
    <w:basedOn w:val="Normal"/>
    <w:link w:val="TextoindependienteCar"/>
    <w:uiPriority w:val="1"/>
    <w:qFormat/>
    <w:rsid w:val="00DD756A"/>
    <w:pPr>
      <w:autoSpaceDE w:val="0"/>
      <w:autoSpaceDN w:val="0"/>
      <w:adjustRightInd w:val="0"/>
      <w:spacing w:line="240" w:lineRule="auto"/>
      <w:jc w:val="left"/>
    </w:pPr>
    <w:rPr>
      <w:rFonts w:ascii="Verdana" w:hAnsi="Verdana" w:cs="Verdana"/>
      <w:i/>
      <w:iCs/>
    </w:rPr>
  </w:style>
  <w:style w:type="character" w:customStyle="1" w:styleId="TextoindependienteCar">
    <w:name w:val="Texto independiente Car"/>
    <w:basedOn w:val="Fuentedeprrafopredeter"/>
    <w:link w:val="Textoindependiente"/>
    <w:uiPriority w:val="1"/>
    <w:rsid w:val="00DD756A"/>
    <w:rPr>
      <w:rFonts w:ascii="Verdana" w:hAnsi="Verdana" w:cs="Verdana"/>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F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F1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2F1C"/>
    <w:rPr>
      <w:b/>
      <w:bCs/>
    </w:rPr>
  </w:style>
  <w:style w:type="character" w:customStyle="1" w:styleId="AsuntodelcomentarioCar">
    <w:name w:val="Asunto del comentario Car"/>
    <w:basedOn w:val="TextocomentarioCar"/>
    <w:link w:val="Asuntodelcomentario"/>
    <w:uiPriority w:val="99"/>
    <w:semiHidden/>
    <w:rsid w:val="001A2F1C"/>
    <w:rPr>
      <w:b/>
      <w:bCs/>
      <w:sz w:val="20"/>
      <w:szCs w:val="20"/>
    </w:rPr>
  </w:style>
  <w:style w:type="paragraph" w:styleId="Encabezado">
    <w:name w:val="header"/>
    <w:basedOn w:val="Normal"/>
    <w:link w:val="EncabezadoCar"/>
    <w:uiPriority w:val="99"/>
    <w:unhideWhenUsed/>
    <w:rsid w:val="005450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50B6"/>
  </w:style>
  <w:style w:type="paragraph" w:styleId="Piedepgina">
    <w:name w:val="footer"/>
    <w:basedOn w:val="Normal"/>
    <w:link w:val="PiedepginaCar"/>
    <w:uiPriority w:val="99"/>
    <w:unhideWhenUsed/>
    <w:rsid w:val="005450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50B6"/>
  </w:style>
  <w:style w:type="character" w:styleId="Hipervnculo">
    <w:name w:val="Hyperlink"/>
    <w:basedOn w:val="Fuentedeprrafopredeter"/>
    <w:uiPriority w:val="99"/>
    <w:unhideWhenUsed/>
    <w:rsid w:val="00B243C7"/>
    <w:rPr>
      <w:color w:val="0563C1" w:themeColor="hyperlink"/>
      <w:u w:val="single"/>
    </w:rPr>
  </w:style>
  <w:style w:type="character" w:styleId="Mencinsinresolver">
    <w:name w:val="Unresolved Mention"/>
    <w:basedOn w:val="Fuentedeprrafopredeter"/>
    <w:uiPriority w:val="99"/>
    <w:semiHidden/>
    <w:unhideWhenUsed/>
    <w:rsid w:val="00B24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233921511edb482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3555-B57F-49D7-A858-BA451558879F}">
  <ds:schemaRefs>
    <ds:schemaRef ds:uri="http://schemas.microsoft.com/sharepoint/v3/contenttype/forms"/>
  </ds:schemaRefs>
</ds:datastoreItem>
</file>

<file path=customXml/itemProps2.xml><?xml version="1.0" encoding="utf-8"?>
<ds:datastoreItem xmlns:ds="http://schemas.openxmlformats.org/officeDocument/2006/customXml" ds:itemID="{08479FE9-A217-45D9-9BE1-000EEE5EF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566C6-20A0-4213-98DE-B8E88BB9C9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7976D-2603-46EE-812D-B9318E42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2629</Words>
  <Characters>14463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13</cp:revision>
  <dcterms:created xsi:type="dcterms:W3CDTF">2022-01-21T19:51:00Z</dcterms:created>
  <dcterms:modified xsi:type="dcterms:W3CDTF">2022-03-25T23:06:00Z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