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8098" w14:textId="77777777" w:rsidR="00637E1B" w:rsidRPr="00637E1B" w:rsidRDefault="00637E1B" w:rsidP="00637E1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88817641"/>
      <w:bookmarkStart w:id="2" w:name="_Hlk89924097"/>
      <w:bookmarkStart w:id="3" w:name="_Hlk58566252"/>
      <w:bookmarkStart w:id="4" w:name="_Hlk86911545"/>
      <w:r w:rsidRPr="00637E1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B5F7FF" w14:textId="77777777" w:rsidR="00637E1B" w:rsidRPr="00637E1B" w:rsidRDefault="00637E1B" w:rsidP="00637E1B">
      <w:pPr>
        <w:spacing w:line="240" w:lineRule="auto"/>
        <w:ind w:firstLine="0"/>
        <w:rPr>
          <w:rFonts w:ascii="Arial" w:eastAsia="Times New Roman" w:hAnsi="Arial" w:cs="Arial"/>
          <w:sz w:val="20"/>
          <w:szCs w:val="20"/>
          <w:lang w:val="es-419" w:eastAsia="es-ES"/>
        </w:rPr>
      </w:pPr>
    </w:p>
    <w:p w14:paraId="38FA4695" w14:textId="5E2AAD0A"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7E1B">
        <w:rPr>
          <w:rFonts w:ascii="Arial" w:eastAsia="Times New Roman" w:hAnsi="Arial" w:cs="Arial"/>
          <w:sz w:val="20"/>
          <w:szCs w:val="20"/>
          <w:lang w:val="es-419" w:eastAsia="es-ES"/>
        </w:rPr>
        <w:t>66001-31-05-001-2018-00208-01</w:t>
      </w:r>
    </w:p>
    <w:p w14:paraId="7472A2C9" w14:textId="3A5B223F"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7E1B">
        <w:rPr>
          <w:rFonts w:ascii="Arial" w:eastAsia="Times New Roman" w:hAnsi="Arial" w:cs="Arial"/>
          <w:sz w:val="20"/>
          <w:szCs w:val="20"/>
          <w:lang w:val="es-419" w:eastAsia="es-ES"/>
        </w:rPr>
        <w:t xml:space="preserve">Ordinario Laboral </w:t>
      </w:r>
    </w:p>
    <w:p w14:paraId="6CDBDEFF" w14:textId="4702A4A8"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7E1B">
        <w:rPr>
          <w:rFonts w:ascii="Arial" w:eastAsia="Times New Roman" w:hAnsi="Arial" w:cs="Arial"/>
          <w:sz w:val="20"/>
          <w:szCs w:val="20"/>
          <w:lang w:val="es-419" w:eastAsia="es-ES"/>
        </w:rPr>
        <w:t xml:space="preserve">Carlos </w:t>
      </w:r>
      <w:proofErr w:type="spellStart"/>
      <w:r w:rsidRPr="00637E1B">
        <w:rPr>
          <w:rFonts w:ascii="Arial" w:eastAsia="Times New Roman" w:hAnsi="Arial" w:cs="Arial"/>
          <w:sz w:val="20"/>
          <w:szCs w:val="20"/>
          <w:lang w:val="es-419" w:eastAsia="es-ES"/>
        </w:rPr>
        <w:t>Giovany</w:t>
      </w:r>
      <w:proofErr w:type="spellEnd"/>
      <w:r w:rsidRPr="00637E1B">
        <w:rPr>
          <w:rFonts w:ascii="Arial" w:eastAsia="Times New Roman" w:hAnsi="Arial" w:cs="Arial"/>
          <w:sz w:val="20"/>
          <w:szCs w:val="20"/>
          <w:lang w:val="es-419" w:eastAsia="es-ES"/>
        </w:rPr>
        <w:t xml:space="preserve"> Riveros Neira</w:t>
      </w:r>
    </w:p>
    <w:p w14:paraId="4A06BEB8" w14:textId="034C6AAD"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7E1B">
        <w:rPr>
          <w:rFonts w:ascii="Arial" w:eastAsia="Times New Roman" w:hAnsi="Arial" w:cs="Arial"/>
          <w:sz w:val="20"/>
          <w:szCs w:val="20"/>
          <w:lang w:val="es-419" w:eastAsia="es-ES"/>
        </w:rPr>
        <w:t>Colpensiones y otros.</w:t>
      </w:r>
    </w:p>
    <w:p w14:paraId="6119CCCE" w14:textId="23352185" w:rsid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637E1B">
        <w:rPr>
          <w:rFonts w:ascii="Arial" w:eastAsia="Times New Roman" w:hAnsi="Arial" w:cs="Arial"/>
          <w:sz w:val="20"/>
          <w:szCs w:val="20"/>
          <w:lang w:val="es-419" w:eastAsia="es-ES"/>
        </w:rPr>
        <w:t>Primero Laboral del Circuito de Pereira</w:t>
      </w:r>
    </w:p>
    <w:p w14:paraId="4853A755" w14:textId="77777777" w:rsidR="00637E1B" w:rsidRPr="00637E1B" w:rsidRDefault="00637E1B" w:rsidP="00637E1B">
      <w:pPr>
        <w:spacing w:line="240" w:lineRule="auto"/>
        <w:ind w:firstLine="0"/>
        <w:rPr>
          <w:rFonts w:ascii="Arial" w:eastAsia="Times New Roman" w:hAnsi="Arial" w:cs="Arial"/>
          <w:sz w:val="20"/>
          <w:szCs w:val="20"/>
          <w:lang w:val="es-419" w:eastAsia="es-ES"/>
        </w:rPr>
      </w:pPr>
    </w:p>
    <w:p w14:paraId="35D2E097" w14:textId="77777777" w:rsidR="00637E1B" w:rsidRPr="00637E1B" w:rsidRDefault="00637E1B" w:rsidP="00637E1B">
      <w:pPr>
        <w:spacing w:line="240" w:lineRule="auto"/>
        <w:ind w:firstLine="0"/>
        <w:rPr>
          <w:rFonts w:ascii="Arial" w:eastAsia="Times New Roman" w:hAnsi="Arial" w:cs="Arial"/>
          <w:b/>
          <w:bCs/>
          <w:iCs/>
          <w:sz w:val="20"/>
          <w:szCs w:val="20"/>
          <w:lang w:val="es-419" w:eastAsia="fr-FR"/>
        </w:rPr>
      </w:pPr>
      <w:bookmarkStart w:id="5" w:name="_Hlk82369399"/>
      <w:bookmarkEnd w:id="0"/>
      <w:bookmarkEnd w:id="1"/>
      <w:r w:rsidRPr="00637E1B">
        <w:rPr>
          <w:rFonts w:ascii="Arial" w:eastAsia="Times New Roman" w:hAnsi="Arial" w:cs="Arial"/>
          <w:b/>
          <w:bCs/>
          <w:iCs/>
          <w:sz w:val="20"/>
          <w:szCs w:val="20"/>
          <w:u w:val="single"/>
          <w:lang w:val="es-419" w:eastAsia="fr-FR"/>
        </w:rPr>
        <w:t>TEMAS:</w:t>
      </w:r>
      <w:r w:rsidRPr="00637E1B">
        <w:rPr>
          <w:rFonts w:ascii="Arial" w:eastAsia="Times New Roman" w:hAnsi="Arial" w:cs="Arial"/>
          <w:b/>
          <w:bCs/>
          <w:iCs/>
          <w:sz w:val="20"/>
          <w:szCs w:val="20"/>
          <w:lang w:val="es-419" w:eastAsia="fr-FR"/>
        </w:rPr>
        <w:tab/>
      </w:r>
      <w:r w:rsidRPr="00637E1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5FECDF4" w14:textId="77777777" w:rsidR="00637E1B" w:rsidRPr="00637E1B" w:rsidRDefault="00637E1B" w:rsidP="00637E1B">
      <w:pPr>
        <w:spacing w:line="240" w:lineRule="auto"/>
        <w:ind w:firstLine="0"/>
        <w:rPr>
          <w:rFonts w:ascii="Arial" w:eastAsia="Times New Roman" w:hAnsi="Arial" w:cs="Arial"/>
          <w:sz w:val="20"/>
          <w:szCs w:val="20"/>
          <w:lang w:val="es-419" w:eastAsia="es-ES"/>
        </w:rPr>
      </w:pPr>
    </w:p>
    <w:p w14:paraId="4B300652" w14:textId="77777777"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C6F5B39" w14:textId="77777777" w:rsidR="00637E1B" w:rsidRPr="00637E1B" w:rsidRDefault="00637E1B" w:rsidP="00637E1B">
      <w:pPr>
        <w:spacing w:line="240" w:lineRule="auto"/>
        <w:ind w:firstLine="0"/>
        <w:rPr>
          <w:rFonts w:ascii="Arial" w:eastAsia="Times New Roman" w:hAnsi="Arial" w:cs="Arial"/>
          <w:sz w:val="20"/>
          <w:szCs w:val="20"/>
          <w:lang w:val="es-419" w:eastAsia="es-ES"/>
        </w:rPr>
      </w:pPr>
    </w:p>
    <w:p w14:paraId="270B4E9C" w14:textId="77777777"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7D37349" w14:textId="77777777" w:rsidR="00637E1B" w:rsidRPr="00637E1B" w:rsidRDefault="00637E1B" w:rsidP="00637E1B">
      <w:pPr>
        <w:spacing w:line="240" w:lineRule="auto"/>
        <w:ind w:firstLine="0"/>
        <w:rPr>
          <w:rFonts w:ascii="Arial" w:eastAsia="Times New Roman" w:hAnsi="Arial" w:cs="Arial"/>
          <w:sz w:val="20"/>
          <w:szCs w:val="20"/>
          <w:lang w:val="es-419" w:eastAsia="es-ES"/>
        </w:rPr>
      </w:pPr>
    </w:p>
    <w:p w14:paraId="05FAB5B4" w14:textId="77777777"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E19695E" w14:textId="77777777" w:rsidR="00637E1B" w:rsidRPr="00637E1B" w:rsidRDefault="00637E1B" w:rsidP="00637E1B">
      <w:pPr>
        <w:spacing w:line="240" w:lineRule="auto"/>
        <w:ind w:firstLine="0"/>
        <w:rPr>
          <w:rFonts w:ascii="Arial" w:eastAsia="Times New Roman" w:hAnsi="Arial" w:cs="Arial"/>
          <w:sz w:val="20"/>
          <w:szCs w:val="20"/>
          <w:lang w:val="es-419" w:eastAsia="es-ES"/>
        </w:rPr>
      </w:pPr>
    </w:p>
    <w:p w14:paraId="2FEC3715" w14:textId="77777777" w:rsidR="00637E1B" w:rsidRPr="00637E1B" w:rsidRDefault="00637E1B" w:rsidP="00637E1B">
      <w:pPr>
        <w:spacing w:line="240" w:lineRule="auto"/>
        <w:ind w:firstLine="0"/>
        <w:rPr>
          <w:rFonts w:ascii="Arial" w:eastAsia="Times New Roman" w:hAnsi="Arial" w:cs="Arial"/>
          <w:sz w:val="20"/>
          <w:szCs w:val="20"/>
          <w:lang w:val="es-419" w:eastAsia="es-ES"/>
        </w:rPr>
      </w:pPr>
      <w:r w:rsidRPr="00637E1B">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409E4E4" w14:textId="77777777" w:rsidR="00637E1B" w:rsidRPr="00637E1B" w:rsidRDefault="00637E1B" w:rsidP="00637E1B">
      <w:pPr>
        <w:spacing w:line="240" w:lineRule="auto"/>
        <w:ind w:firstLine="0"/>
        <w:rPr>
          <w:rFonts w:ascii="Arial" w:eastAsia="Times New Roman" w:hAnsi="Arial" w:cs="Arial"/>
          <w:sz w:val="20"/>
          <w:szCs w:val="20"/>
          <w:lang w:eastAsia="es-ES"/>
        </w:rPr>
      </w:pPr>
    </w:p>
    <w:p w14:paraId="5A9EC483" w14:textId="77777777" w:rsidR="00637E1B" w:rsidRPr="00637E1B" w:rsidRDefault="00637E1B" w:rsidP="00637E1B">
      <w:pPr>
        <w:spacing w:line="240" w:lineRule="auto"/>
        <w:ind w:firstLine="0"/>
        <w:rPr>
          <w:rFonts w:ascii="Arial" w:eastAsia="Times New Roman" w:hAnsi="Arial" w:cs="Arial"/>
          <w:sz w:val="20"/>
          <w:szCs w:val="20"/>
          <w:lang w:eastAsia="es-ES"/>
        </w:rPr>
      </w:pPr>
    </w:p>
    <w:bookmarkEnd w:id="5"/>
    <w:p w14:paraId="17E5AC96" w14:textId="77777777" w:rsidR="00637E1B" w:rsidRPr="00637E1B" w:rsidRDefault="00637E1B" w:rsidP="00637E1B">
      <w:pPr>
        <w:spacing w:line="240" w:lineRule="auto"/>
        <w:ind w:firstLine="0"/>
        <w:rPr>
          <w:rFonts w:ascii="Arial" w:eastAsia="Times New Roman" w:hAnsi="Arial" w:cs="Arial"/>
          <w:sz w:val="20"/>
          <w:szCs w:val="20"/>
          <w:lang w:eastAsia="es-ES"/>
        </w:rPr>
      </w:pPr>
    </w:p>
    <w:bookmarkEnd w:id="2"/>
    <w:p w14:paraId="611AA58C" w14:textId="77777777" w:rsidR="00637E1B" w:rsidRPr="00637E1B" w:rsidRDefault="00637E1B" w:rsidP="00637E1B">
      <w:pPr>
        <w:keepNext/>
        <w:widowControl w:val="0"/>
        <w:overflowPunct w:val="0"/>
        <w:autoSpaceDE w:val="0"/>
        <w:autoSpaceDN w:val="0"/>
        <w:adjustRightInd w:val="0"/>
        <w:spacing w:line="276" w:lineRule="auto"/>
        <w:ind w:left="709" w:right="845" w:firstLine="0"/>
        <w:jc w:val="center"/>
        <w:outlineLvl w:val="3"/>
        <w:rPr>
          <w:rFonts w:ascii="Tahoma" w:eastAsia="Times New Roman" w:hAnsi="Tahoma" w:cs="Tahoma"/>
          <w:b/>
          <w:bCs/>
          <w:sz w:val="24"/>
          <w:szCs w:val="24"/>
          <w:lang w:eastAsia="es-MX"/>
        </w:rPr>
      </w:pPr>
      <w:r w:rsidRPr="00637E1B">
        <w:rPr>
          <w:rFonts w:ascii="Tahoma" w:eastAsia="Times New Roman" w:hAnsi="Tahoma" w:cs="Tahoma"/>
          <w:b/>
          <w:bCs/>
          <w:sz w:val="24"/>
          <w:szCs w:val="24"/>
          <w:lang w:eastAsia="es-MX"/>
        </w:rPr>
        <w:t>TRIBUNAL SUPERIOR DEL DISTRITO JUDICIAL DE PEREIRA</w:t>
      </w:r>
    </w:p>
    <w:p w14:paraId="564DC865" w14:textId="77777777" w:rsidR="00637E1B" w:rsidRPr="00637E1B" w:rsidRDefault="00637E1B" w:rsidP="00637E1B">
      <w:pPr>
        <w:keepNext/>
        <w:widowControl w:val="0"/>
        <w:overflowPunct w:val="0"/>
        <w:autoSpaceDE w:val="0"/>
        <w:autoSpaceDN w:val="0"/>
        <w:adjustRightInd w:val="0"/>
        <w:spacing w:line="276" w:lineRule="auto"/>
        <w:ind w:left="709" w:right="845" w:firstLine="0"/>
        <w:jc w:val="center"/>
        <w:outlineLvl w:val="3"/>
        <w:rPr>
          <w:rFonts w:ascii="Tahoma" w:eastAsia="Times New Roman" w:hAnsi="Tahoma" w:cs="Tahoma"/>
          <w:b/>
          <w:bCs/>
          <w:sz w:val="24"/>
          <w:szCs w:val="24"/>
          <w:lang w:eastAsia="es-MX"/>
        </w:rPr>
      </w:pPr>
      <w:r w:rsidRPr="00637E1B">
        <w:rPr>
          <w:rFonts w:ascii="Tahoma" w:eastAsia="Times New Roman" w:hAnsi="Tahoma" w:cs="Tahoma"/>
          <w:b/>
          <w:bCs/>
          <w:sz w:val="24"/>
          <w:szCs w:val="24"/>
          <w:lang w:eastAsia="es-MX"/>
        </w:rPr>
        <w:t>SALA PRIMERA DE DECISION LABORAL</w:t>
      </w:r>
    </w:p>
    <w:p w14:paraId="010DB10C" w14:textId="77777777" w:rsidR="00637E1B" w:rsidRPr="00637E1B" w:rsidRDefault="00637E1B" w:rsidP="00637E1B">
      <w:pPr>
        <w:spacing w:line="276" w:lineRule="auto"/>
        <w:ind w:firstLine="0"/>
        <w:jc w:val="center"/>
        <w:rPr>
          <w:rFonts w:ascii="Tahoma" w:hAnsi="Tahoma" w:cs="Tahoma"/>
          <w:bCs/>
          <w:sz w:val="24"/>
          <w:szCs w:val="24"/>
          <w:lang w:val="es-CO"/>
        </w:rPr>
      </w:pPr>
    </w:p>
    <w:p w14:paraId="054DD17C" w14:textId="77777777" w:rsidR="00637E1B" w:rsidRPr="00637E1B" w:rsidRDefault="00637E1B" w:rsidP="00637E1B">
      <w:pPr>
        <w:spacing w:line="276" w:lineRule="auto"/>
        <w:ind w:firstLine="0"/>
        <w:jc w:val="center"/>
        <w:textAlignment w:val="baseline"/>
        <w:rPr>
          <w:rFonts w:ascii="Tahoma" w:eastAsia="Times New Roman" w:hAnsi="Tahoma" w:cs="Tahoma"/>
          <w:sz w:val="24"/>
          <w:szCs w:val="24"/>
          <w:lang w:val="es-CO" w:eastAsia="es-CO"/>
        </w:rPr>
      </w:pPr>
      <w:r w:rsidRPr="00637E1B">
        <w:rPr>
          <w:rFonts w:ascii="Tahoma" w:eastAsia="Times New Roman" w:hAnsi="Tahoma" w:cs="Tahoma"/>
          <w:sz w:val="24"/>
          <w:szCs w:val="24"/>
          <w:lang w:val="es-CO" w:eastAsia="es-CO"/>
        </w:rPr>
        <w:t xml:space="preserve">Magistrada Ponente: </w:t>
      </w:r>
      <w:r w:rsidRPr="00637E1B">
        <w:rPr>
          <w:rFonts w:ascii="Tahoma" w:eastAsia="Times New Roman" w:hAnsi="Tahoma" w:cs="Tahoma"/>
          <w:b/>
          <w:bCs/>
          <w:sz w:val="24"/>
          <w:szCs w:val="24"/>
          <w:lang w:val="es-CO" w:eastAsia="es-CO"/>
        </w:rPr>
        <w:t>Ana Lucía Caicedo Calderón</w:t>
      </w:r>
    </w:p>
    <w:p w14:paraId="156A3766" w14:textId="77777777" w:rsidR="00637E1B" w:rsidRPr="00637E1B" w:rsidRDefault="00637E1B" w:rsidP="00637E1B">
      <w:pPr>
        <w:spacing w:line="276" w:lineRule="auto"/>
        <w:ind w:firstLine="0"/>
        <w:jc w:val="center"/>
        <w:textAlignment w:val="baseline"/>
        <w:rPr>
          <w:rFonts w:ascii="Tahoma" w:eastAsia="Times New Roman" w:hAnsi="Tahoma" w:cs="Tahoma"/>
          <w:sz w:val="24"/>
          <w:szCs w:val="24"/>
          <w:lang w:val="es-CO" w:eastAsia="es-CO"/>
        </w:rPr>
      </w:pPr>
    </w:p>
    <w:bookmarkEnd w:id="3"/>
    <w:bookmarkEnd w:id="4"/>
    <w:p w14:paraId="26C75503" w14:textId="4A23CB7E" w:rsidR="0066356B" w:rsidRPr="00637E1B" w:rsidRDefault="0066356B" w:rsidP="00637E1B">
      <w:pPr>
        <w:spacing w:line="276" w:lineRule="auto"/>
        <w:ind w:firstLine="0"/>
        <w:jc w:val="center"/>
        <w:textAlignment w:val="baseline"/>
        <w:rPr>
          <w:rFonts w:ascii="Tahoma" w:eastAsia="Times New Roman" w:hAnsi="Tahoma" w:cs="Tahoma"/>
          <w:sz w:val="24"/>
          <w:szCs w:val="24"/>
          <w:lang w:val="es-CO" w:eastAsia="es-CO"/>
        </w:rPr>
      </w:pPr>
      <w:r w:rsidRPr="00637E1B">
        <w:rPr>
          <w:rFonts w:ascii="Tahoma" w:eastAsia="Times New Roman" w:hAnsi="Tahoma" w:cs="Tahoma"/>
          <w:sz w:val="24"/>
          <w:szCs w:val="24"/>
          <w:lang w:val="es-CO" w:eastAsia="es-CO"/>
        </w:rPr>
        <w:t>Pereira, Risaralda, </w:t>
      </w:r>
      <w:r w:rsidR="00511068" w:rsidRPr="00637E1B">
        <w:rPr>
          <w:rFonts w:ascii="Tahoma" w:eastAsia="Times New Roman" w:hAnsi="Tahoma" w:cs="Tahoma"/>
          <w:sz w:val="24"/>
          <w:szCs w:val="24"/>
          <w:lang w:val="es-CO" w:eastAsia="es-CO"/>
        </w:rPr>
        <w:t>siete (07</w:t>
      </w:r>
      <w:r w:rsidRPr="00637E1B">
        <w:rPr>
          <w:rFonts w:ascii="Tahoma" w:eastAsia="Times New Roman" w:hAnsi="Tahoma" w:cs="Tahoma"/>
          <w:sz w:val="24"/>
          <w:szCs w:val="24"/>
          <w:lang w:val="es-CO" w:eastAsia="es-CO"/>
        </w:rPr>
        <w:t>) de</w:t>
      </w:r>
      <w:r w:rsidR="00511068" w:rsidRPr="00637E1B">
        <w:rPr>
          <w:rFonts w:ascii="Tahoma" w:eastAsia="Times New Roman" w:hAnsi="Tahoma" w:cs="Tahoma"/>
          <w:sz w:val="24"/>
          <w:szCs w:val="24"/>
          <w:lang w:val="es-CO" w:eastAsia="es-CO"/>
        </w:rPr>
        <w:t xml:space="preserve"> febrero dos mil veintidós (2022</w:t>
      </w:r>
      <w:r w:rsidRPr="00637E1B">
        <w:rPr>
          <w:rFonts w:ascii="Tahoma" w:eastAsia="Times New Roman" w:hAnsi="Tahoma" w:cs="Tahoma"/>
          <w:sz w:val="24"/>
          <w:szCs w:val="24"/>
          <w:lang w:val="es-CO" w:eastAsia="es-CO"/>
        </w:rPr>
        <w:t>)  </w:t>
      </w:r>
    </w:p>
    <w:p w14:paraId="481517D3" w14:textId="1A9969B6" w:rsidR="0066356B" w:rsidRPr="00637E1B" w:rsidRDefault="00511068" w:rsidP="00637E1B">
      <w:pPr>
        <w:spacing w:line="276" w:lineRule="auto"/>
        <w:ind w:firstLine="0"/>
        <w:jc w:val="center"/>
        <w:textAlignment w:val="baseline"/>
        <w:rPr>
          <w:rFonts w:ascii="Tahoma" w:eastAsia="Times New Roman" w:hAnsi="Tahoma" w:cs="Tahoma"/>
          <w:sz w:val="24"/>
          <w:szCs w:val="24"/>
          <w:lang w:val="es-CO" w:eastAsia="es-CO"/>
        </w:rPr>
      </w:pPr>
      <w:r w:rsidRPr="00637E1B">
        <w:rPr>
          <w:rFonts w:ascii="Tahoma" w:eastAsia="Times New Roman" w:hAnsi="Tahoma" w:cs="Tahoma"/>
          <w:sz w:val="24"/>
          <w:szCs w:val="24"/>
          <w:lang w:val="es-CO" w:eastAsia="es-CO"/>
        </w:rPr>
        <w:t xml:space="preserve"> Acta No. </w:t>
      </w:r>
      <w:r w:rsidR="00755FFD" w:rsidRPr="00637E1B">
        <w:rPr>
          <w:rFonts w:ascii="Tahoma" w:eastAsia="Times New Roman" w:hAnsi="Tahoma" w:cs="Tahoma"/>
          <w:sz w:val="24"/>
          <w:szCs w:val="24"/>
          <w:lang w:val="es-CO" w:eastAsia="es-CO"/>
        </w:rPr>
        <w:t>14</w:t>
      </w:r>
      <w:r w:rsidRPr="00637E1B">
        <w:rPr>
          <w:rFonts w:ascii="Tahoma" w:eastAsia="Times New Roman" w:hAnsi="Tahoma" w:cs="Tahoma"/>
          <w:sz w:val="24"/>
          <w:szCs w:val="24"/>
          <w:lang w:val="es-CO" w:eastAsia="es-CO"/>
        </w:rPr>
        <w:t xml:space="preserve"> del 03</w:t>
      </w:r>
      <w:r w:rsidR="0066356B" w:rsidRPr="00637E1B">
        <w:rPr>
          <w:rFonts w:ascii="Tahoma" w:eastAsia="Times New Roman" w:hAnsi="Tahoma" w:cs="Tahoma"/>
          <w:sz w:val="24"/>
          <w:szCs w:val="24"/>
          <w:lang w:val="es-CO" w:eastAsia="es-CO"/>
        </w:rPr>
        <w:t xml:space="preserve"> de </w:t>
      </w:r>
      <w:r w:rsidRPr="00637E1B">
        <w:rPr>
          <w:rFonts w:ascii="Tahoma" w:eastAsia="Times New Roman" w:hAnsi="Tahoma" w:cs="Tahoma"/>
          <w:sz w:val="24"/>
          <w:szCs w:val="24"/>
          <w:lang w:val="es-CO" w:eastAsia="es-CO"/>
        </w:rPr>
        <w:t>febrero de 2022</w:t>
      </w:r>
    </w:p>
    <w:p w14:paraId="6C3FDB48" w14:textId="77777777" w:rsidR="0066356B" w:rsidRPr="00637E1B" w:rsidRDefault="0066356B" w:rsidP="00637E1B">
      <w:pPr>
        <w:spacing w:line="276" w:lineRule="auto"/>
        <w:ind w:firstLine="0"/>
        <w:jc w:val="center"/>
        <w:rPr>
          <w:rFonts w:ascii="Tahoma" w:hAnsi="Tahoma" w:cs="Tahoma"/>
          <w:b/>
          <w:sz w:val="24"/>
          <w:szCs w:val="24"/>
        </w:rPr>
      </w:pPr>
    </w:p>
    <w:p w14:paraId="00B2A596" w14:textId="3EB20B66" w:rsidR="0066356B" w:rsidRPr="00637E1B" w:rsidRDefault="0066356B" w:rsidP="00637E1B">
      <w:pPr>
        <w:spacing w:line="276" w:lineRule="auto"/>
        <w:ind w:firstLine="708"/>
        <w:rPr>
          <w:rFonts w:ascii="Tahoma" w:hAnsi="Tahoma" w:cs="Tahoma"/>
          <w:b/>
          <w:sz w:val="24"/>
          <w:szCs w:val="24"/>
          <w:lang w:val="es-ES_tradnl"/>
        </w:rPr>
      </w:pPr>
      <w:r w:rsidRPr="00637E1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637E1B">
        <w:rPr>
          <w:rFonts w:ascii="Tahoma" w:hAnsi="Tahoma" w:cs="Tahoma"/>
          <w:sz w:val="24"/>
          <w:szCs w:val="24"/>
        </w:rPr>
        <w:t xml:space="preserve"> </w:t>
      </w:r>
      <w:r w:rsidRPr="00637E1B">
        <w:rPr>
          <w:rFonts w:ascii="Tahoma" w:hAnsi="Tahoma" w:cs="Tahoma"/>
          <w:sz w:val="24"/>
          <w:szCs w:val="24"/>
          <w:lang w:val="es-ES_tradnl"/>
        </w:rPr>
        <w:t>se proferirán por escrito</w:t>
      </w:r>
      <w:r w:rsidRPr="00637E1B">
        <w:rPr>
          <w:rFonts w:ascii="Tahoma" w:hAnsi="Tahoma" w:cs="Tahoma"/>
          <w:sz w:val="24"/>
          <w:szCs w:val="24"/>
        </w:rPr>
        <w:t xml:space="preserve"> </w:t>
      </w:r>
      <w:r w:rsidRPr="00637E1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637E1B">
        <w:rPr>
          <w:rFonts w:ascii="Tahoma" w:hAnsi="Tahoma" w:cs="Tahoma"/>
          <w:sz w:val="24"/>
          <w:szCs w:val="24"/>
        </w:rPr>
        <w:t xml:space="preserve">la Sala Primera de Decisión Laboral del Tribunal </w:t>
      </w:r>
      <w:r w:rsidRPr="00637E1B">
        <w:rPr>
          <w:rFonts w:ascii="Tahoma" w:hAnsi="Tahoma" w:cs="Tahoma"/>
          <w:sz w:val="24"/>
          <w:szCs w:val="24"/>
        </w:rPr>
        <w:lastRenderedPageBreak/>
        <w:t xml:space="preserve">Superior de Pereira, integrada por las Magistradas ANA LUCÍA CAICEDO CALDERÓN, como Ponente, y OLGA LUCÍA HOYOS SEPÚLVEDA, y el Magistrado GERMÁN DARÍO GOEZ VINASCO, procede a proferir la siguiente sentencia escrita dentro del proceso </w:t>
      </w:r>
      <w:r w:rsidRPr="00901F60">
        <w:rPr>
          <w:rFonts w:ascii="Tahoma" w:hAnsi="Tahoma" w:cs="Tahoma"/>
          <w:b/>
          <w:sz w:val="24"/>
          <w:szCs w:val="24"/>
        </w:rPr>
        <w:t>ordinario laboral</w:t>
      </w:r>
      <w:r w:rsidRPr="00637E1B">
        <w:rPr>
          <w:rFonts w:ascii="Tahoma" w:hAnsi="Tahoma" w:cs="Tahoma"/>
          <w:sz w:val="24"/>
          <w:szCs w:val="24"/>
        </w:rPr>
        <w:t xml:space="preserve"> instaurado por</w:t>
      </w:r>
      <w:r w:rsidRPr="00637E1B">
        <w:rPr>
          <w:rFonts w:ascii="Tahoma" w:hAnsi="Tahoma" w:cs="Tahoma"/>
          <w:sz w:val="24"/>
          <w:szCs w:val="24"/>
          <w:lang w:val="es-ES_tradnl"/>
        </w:rPr>
        <w:t xml:space="preserve"> </w:t>
      </w:r>
      <w:r w:rsidR="00C71934" w:rsidRPr="00637E1B">
        <w:rPr>
          <w:rFonts w:ascii="Tahoma" w:hAnsi="Tahoma" w:cs="Tahoma"/>
          <w:b/>
          <w:sz w:val="24"/>
          <w:szCs w:val="24"/>
          <w:lang w:val="es-ES_tradnl"/>
        </w:rPr>
        <w:t xml:space="preserve">Carlos </w:t>
      </w:r>
      <w:proofErr w:type="spellStart"/>
      <w:r w:rsidR="00C71934" w:rsidRPr="00637E1B">
        <w:rPr>
          <w:rFonts w:ascii="Tahoma" w:hAnsi="Tahoma" w:cs="Tahoma"/>
          <w:b/>
          <w:sz w:val="24"/>
          <w:szCs w:val="24"/>
          <w:lang w:val="es-ES_tradnl"/>
        </w:rPr>
        <w:t>Giovany</w:t>
      </w:r>
      <w:proofErr w:type="spellEnd"/>
      <w:r w:rsidR="00664375" w:rsidRPr="00637E1B">
        <w:rPr>
          <w:rFonts w:ascii="Tahoma" w:hAnsi="Tahoma" w:cs="Tahoma"/>
          <w:b/>
          <w:sz w:val="24"/>
          <w:szCs w:val="24"/>
          <w:lang w:val="es-ES_tradnl"/>
        </w:rPr>
        <w:t xml:space="preserve"> Riveros Neira </w:t>
      </w:r>
      <w:r w:rsidRPr="00637E1B">
        <w:rPr>
          <w:rFonts w:ascii="Tahoma" w:hAnsi="Tahoma" w:cs="Tahoma"/>
          <w:sz w:val="24"/>
          <w:szCs w:val="24"/>
          <w:lang w:val="es-ES_tradnl"/>
        </w:rPr>
        <w:t>en contra de</w:t>
      </w:r>
      <w:r w:rsidR="00664375" w:rsidRPr="00637E1B">
        <w:rPr>
          <w:rFonts w:ascii="Tahoma" w:hAnsi="Tahoma" w:cs="Tahoma"/>
          <w:b/>
          <w:bCs/>
          <w:sz w:val="24"/>
          <w:szCs w:val="24"/>
          <w:lang w:val="es-ES_tradnl"/>
        </w:rPr>
        <w:t xml:space="preserve"> </w:t>
      </w:r>
      <w:r w:rsidR="00664375" w:rsidRPr="00637E1B">
        <w:rPr>
          <w:rFonts w:ascii="Tahoma" w:hAnsi="Tahoma" w:cs="Tahoma"/>
          <w:b/>
          <w:bCs/>
          <w:sz w:val="24"/>
          <w:szCs w:val="24"/>
        </w:rPr>
        <w:t>la Administradora Colombiana de P</w:t>
      </w:r>
      <w:r w:rsidR="00511068" w:rsidRPr="00637E1B">
        <w:rPr>
          <w:rFonts w:ascii="Tahoma" w:hAnsi="Tahoma" w:cs="Tahoma"/>
          <w:b/>
          <w:bCs/>
          <w:sz w:val="24"/>
          <w:szCs w:val="24"/>
        </w:rPr>
        <w:t xml:space="preserve">ensiones – Colpensiones, </w:t>
      </w:r>
      <w:r w:rsidR="00664375" w:rsidRPr="00637E1B">
        <w:rPr>
          <w:rFonts w:ascii="Tahoma" w:hAnsi="Tahoma" w:cs="Tahoma"/>
          <w:b/>
          <w:bCs/>
          <w:sz w:val="24"/>
          <w:szCs w:val="24"/>
        </w:rPr>
        <w:t>Protección S.A. y Porvenir S.A.</w:t>
      </w:r>
    </w:p>
    <w:p w14:paraId="4BF41B21" w14:textId="50DA9E8A" w:rsidR="0052520F" w:rsidRDefault="0052520F" w:rsidP="00637E1B">
      <w:pPr>
        <w:spacing w:line="276" w:lineRule="auto"/>
        <w:ind w:firstLine="708"/>
        <w:rPr>
          <w:rFonts w:ascii="Tahoma" w:hAnsi="Tahoma" w:cs="Tahoma"/>
          <w:b/>
          <w:sz w:val="24"/>
          <w:szCs w:val="24"/>
          <w:lang w:val="es-ES_tradnl"/>
        </w:rPr>
      </w:pPr>
    </w:p>
    <w:p w14:paraId="6E00E700" w14:textId="77777777" w:rsidR="00AA7899" w:rsidRPr="00637E1B" w:rsidRDefault="00AA7899" w:rsidP="00637E1B">
      <w:pPr>
        <w:spacing w:line="276" w:lineRule="auto"/>
        <w:ind w:firstLine="708"/>
        <w:rPr>
          <w:rFonts w:ascii="Tahoma" w:hAnsi="Tahoma" w:cs="Tahoma"/>
          <w:b/>
          <w:sz w:val="24"/>
          <w:szCs w:val="24"/>
          <w:lang w:val="es-ES_tradnl"/>
        </w:rPr>
      </w:pPr>
    </w:p>
    <w:p w14:paraId="608721E3" w14:textId="77777777" w:rsidR="0066356B" w:rsidRPr="00637E1B" w:rsidRDefault="0066356B" w:rsidP="00637E1B">
      <w:pPr>
        <w:pStyle w:val="paragraph"/>
        <w:spacing w:before="0" w:beforeAutospacing="0" w:after="0" w:afterAutospacing="0" w:line="276" w:lineRule="auto"/>
        <w:jc w:val="center"/>
        <w:textAlignment w:val="baseline"/>
        <w:rPr>
          <w:rStyle w:val="normaltextrun"/>
          <w:rFonts w:ascii="Tahoma" w:hAnsi="Tahoma" w:cs="Tahoma"/>
          <w:b/>
          <w:bCs/>
        </w:rPr>
      </w:pPr>
      <w:r w:rsidRPr="00637E1B">
        <w:rPr>
          <w:rStyle w:val="normaltextrun"/>
          <w:rFonts w:ascii="Tahoma" w:hAnsi="Tahoma" w:cs="Tahoma"/>
          <w:b/>
          <w:bCs/>
        </w:rPr>
        <w:t>PUNTO A TRATAR</w:t>
      </w:r>
    </w:p>
    <w:p w14:paraId="3B2BFCB9" w14:textId="77777777" w:rsidR="0066356B" w:rsidRPr="00637E1B" w:rsidRDefault="0066356B" w:rsidP="00637E1B">
      <w:pPr>
        <w:pStyle w:val="paragraph"/>
        <w:spacing w:before="0" w:beforeAutospacing="0" w:after="0" w:afterAutospacing="0" w:line="276" w:lineRule="auto"/>
        <w:jc w:val="center"/>
        <w:textAlignment w:val="baseline"/>
        <w:rPr>
          <w:rFonts w:ascii="Tahoma" w:hAnsi="Tahoma" w:cs="Tahoma"/>
        </w:rPr>
      </w:pPr>
    </w:p>
    <w:p w14:paraId="5CEA2CCE" w14:textId="0A78AEFA" w:rsidR="0075450F" w:rsidRPr="00637E1B" w:rsidRDefault="0066356B" w:rsidP="00637E1B">
      <w:pPr>
        <w:spacing w:line="276" w:lineRule="auto"/>
        <w:ind w:firstLine="708"/>
        <w:rPr>
          <w:rFonts w:ascii="Tahoma" w:hAnsi="Tahoma" w:cs="Tahoma"/>
          <w:sz w:val="24"/>
          <w:szCs w:val="24"/>
        </w:rPr>
      </w:pPr>
      <w:r w:rsidRPr="00637E1B">
        <w:rPr>
          <w:rStyle w:val="normaltextrun"/>
          <w:rFonts w:ascii="Tahoma" w:hAnsi="Tahoma" w:cs="Tahoma"/>
          <w:sz w:val="24"/>
          <w:szCs w:val="24"/>
        </w:rPr>
        <w:t>Por medio de esta providencia procede la Sala a</w:t>
      </w:r>
      <w:r w:rsidRPr="00637E1B">
        <w:rPr>
          <w:rFonts w:ascii="Tahoma" w:hAnsi="Tahoma" w:cs="Tahoma"/>
          <w:sz w:val="24"/>
          <w:szCs w:val="24"/>
        </w:rPr>
        <w:t xml:space="preserve"> revolver el recurso de apelación interpuesto por </w:t>
      </w:r>
      <w:r w:rsidR="009A6DE5" w:rsidRPr="00637E1B">
        <w:rPr>
          <w:rFonts w:ascii="Tahoma" w:hAnsi="Tahoma" w:cs="Tahoma"/>
          <w:sz w:val="24"/>
          <w:szCs w:val="24"/>
        </w:rPr>
        <w:t>los</w:t>
      </w:r>
      <w:r w:rsidRPr="00637E1B">
        <w:rPr>
          <w:rFonts w:ascii="Tahoma" w:hAnsi="Tahoma" w:cs="Tahoma"/>
          <w:sz w:val="24"/>
          <w:szCs w:val="24"/>
        </w:rPr>
        <w:t xml:space="preserve"> apoderad</w:t>
      </w:r>
      <w:r w:rsidR="009A6DE5" w:rsidRPr="00637E1B">
        <w:rPr>
          <w:rFonts w:ascii="Tahoma" w:hAnsi="Tahoma" w:cs="Tahoma"/>
          <w:sz w:val="24"/>
          <w:szCs w:val="24"/>
        </w:rPr>
        <w:t>os</w:t>
      </w:r>
      <w:r w:rsidRPr="00637E1B">
        <w:rPr>
          <w:rFonts w:ascii="Tahoma" w:hAnsi="Tahoma" w:cs="Tahoma"/>
          <w:sz w:val="24"/>
          <w:szCs w:val="24"/>
        </w:rPr>
        <w:t xml:space="preserve"> de </w:t>
      </w:r>
      <w:r w:rsidR="0075450F" w:rsidRPr="00637E1B">
        <w:rPr>
          <w:rFonts w:ascii="Tahoma" w:hAnsi="Tahoma" w:cs="Tahoma"/>
          <w:color w:val="000000" w:themeColor="text1"/>
          <w:sz w:val="24"/>
          <w:szCs w:val="24"/>
        </w:rPr>
        <w:t>Colpensiones</w:t>
      </w:r>
      <w:r w:rsidR="00952A5B" w:rsidRPr="00637E1B">
        <w:rPr>
          <w:rFonts w:ascii="Tahoma" w:hAnsi="Tahoma" w:cs="Tahoma"/>
          <w:color w:val="000000" w:themeColor="text1"/>
          <w:sz w:val="24"/>
          <w:szCs w:val="24"/>
        </w:rPr>
        <w:t xml:space="preserve">, </w:t>
      </w:r>
      <w:r w:rsidR="00206739" w:rsidRPr="00637E1B">
        <w:rPr>
          <w:rFonts w:ascii="Tahoma" w:hAnsi="Tahoma" w:cs="Tahoma"/>
          <w:color w:val="000000" w:themeColor="text1"/>
          <w:sz w:val="24"/>
          <w:szCs w:val="24"/>
        </w:rPr>
        <w:t>Porvenir S.A.</w:t>
      </w:r>
      <w:r w:rsidR="004B388D" w:rsidRPr="00637E1B">
        <w:rPr>
          <w:rFonts w:ascii="Tahoma" w:hAnsi="Tahoma" w:cs="Tahoma"/>
          <w:color w:val="000000" w:themeColor="text1"/>
          <w:sz w:val="24"/>
          <w:szCs w:val="24"/>
        </w:rPr>
        <w:t xml:space="preserve"> </w:t>
      </w:r>
      <w:r w:rsidR="00952A5B" w:rsidRPr="00637E1B">
        <w:rPr>
          <w:rFonts w:ascii="Tahoma" w:hAnsi="Tahoma" w:cs="Tahoma"/>
          <w:color w:val="000000" w:themeColor="text1"/>
          <w:sz w:val="24"/>
          <w:szCs w:val="24"/>
        </w:rPr>
        <w:t xml:space="preserve">y Protección S.A. </w:t>
      </w:r>
      <w:r w:rsidRPr="00637E1B">
        <w:rPr>
          <w:rFonts w:ascii="Tahoma" w:hAnsi="Tahoma" w:cs="Tahoma"/>
          <w:sz w:val="24"/>
          <w:szCs w:val="24"/>
        </w:rPr>
        <w:t>e</w:t>
      </w:r>
      <w:r w:rsidRPr="00637E1B">
        <w:rPr>
          <w:rFonts w:ascii="Tahoma" w:hAnsi="Tahoma" w:cs="Tahoma"/>
          <w:sz w:val="24"/>
          <w:szCs w:val="24"/>
          <w:lang w:val="es-CO"/>
        </w:rPr>
        <w:t>n contra de la sentencia proferida el 1</w:t>
      </w:r>
      <w:r w:rsidR="004274F1" w:rsidRPr="00637E1B">
        <w:rPr>
          <w:rFonts w:ascii="Tahoma" w:hAnsi="Tahoma" w:cs="Tahoma"/>
          <w:sz w:val="24"/>
          <w:szCs w:val="24"/>
          <w:lang w:val="es-CO"/>
        </w:rPr>
        <w:t xml:space="preserve">2 </w:t>
      </w:r>
      <w:r w:rsidRPr="00637E1B">
        <w:rPr>
          <w:rFonts w:ascii="Tahoma" w:hAnsi="Tahoma" w:cs="Tahoma"/>
          <w:sz w:val="24"/>
          <w:szCs w:val="24"/>
          <w:lang w:val="es-CO"/>
        </w:rPr>
        <w:t xml:space="preserve">de </w:t>
      </w:r>
      <w:r w:rsidR="004274F1" w:rsidRPr="00637E1B">
        <w:rPr>
          <w:rFonts w:ascii="Tahoma" w:hAnsi="Tahoma" w:cs="Tahoma"/>
          <w:sz w:val="24"/>
          <w:szCs w:val="24"/>
          <w:lang w:val="es-CO"/>
        </w:rPr>
        <w:t>agosto</w:t>
      </w:r>
      <w:r w:rsidRPr="00637E1B">
        <w:rPr>
          <w:rFonts w:ascii="Tahoma" w:hAnsi="Tahoma" w:cs="Tahoma"/>
          <w:sz w:val="24"/>
          <w:szCs w:val="24"/>
          <w:lang w:val="es-CO"/>
        </w:rPr>
        <w:t xml:space="preserve"> de 2021 por el Juzgado</w:t>
      </w:r>
      <w:r w:rsidR="005C2785" w:rsidRPr="00637E1B">
        <w:rPr>
          <w:rFonts w:ascii="Tahoma" w:hAnsi="Tahoma" w:cs="Tahoma"/>
          <w:sz w:val="24"/>
          <w:szCs w:val="24"/>
          <w:lang w:val="es-CO"/>
        </w:rPr>
        <w:t xml:space="preserve"> P</w:t>
      </w:r>
      <w:r w:rsidR="008675BB" w:rsidRPr="00637E1B">
        <w:rPr>
          <w:rFonts w:ascii="Tahoma" w:hAnsi="Tahoma" w:cs="Tahoma"/>
          <w:sz w:val="24"/>
          <w:szCs w:val="24"/>
          <w:lang w:val="es-CO"/>
        </w:rPr>
        <w:t>rimero</w:t>
      </w:r>
      <w:r w:rsidRPr="00637E1B">
        <w:rPr>
          <w:rFonts w:ascii="Tahoma" w:hAnsi="Tahoma" w:cs="Tahoma"/>
          <w:sz w:val="24"/>
          <w:szCs w:val="24"/>
          <w:lang w:val="es-CO"/>
        </w:rPr>
        <w:t xml:space="preserve"> Laboral del Circuito de Pereira</w:t>
      </w:r>
      <w:r w:rsidRPr="00637E1B">
        <w:rPr>
          <w:rStyle w:val="normaltextrun"/>
          <w:rFonts w:ascii="Tahoma" w:hAnsi="Tahoma" w:cs="Tahoma"/>
          <w:sz w:val="24"/>
          <w:szCs w:val="24"/>
        </w:rPr>
        <w:t>.</w:t>
      </w:r>
      <w:r w:rsidR="0075450F" w:rsidRPr="00637E1B">
        <w:rPr>
          <w:rFonts w:ascii="Tahoma" w:hAnsi="Tahoma" w:cs="Tahoma"/>
          <w:sz w:val="24"/>
          <w:szCs w:val="24"/>
        </w:rPr>
        <w:t xml:space="preserve"> Igualmente, se revisará la decisión de primera instancia de manera íntegra al haber sido adversa a los intereses de Colpensiones y el Ministerio de Hacienda y Crédito Público.</w:t>
      </w:r>
    </w:p>
    <w:p w14:paraId="71C29A90" w14:textId="77777777" w:rsidR="0066356B" w:rsidRPr="00637E1B" w:rsidRDefault="0066356B" w:rsidP="00637E1B">
      <w:pPr>
        <w:spacing w:line="276" w:lineRule="auto"/>
        <w:ind w:firstLine="708"/>
        <w:rPr>
          <w:rStyle w:val="normaltextrun"/>
          <w:rFonts w:ascii="Tahoma" w:hAnsi="Tahoma" w:cs="Tahoma"/>
          <w:sz w:val="24"/>
          <w:szCs w:val="24"/>
        </w:rPr>
      </w:pPr>
    </w:p>
    <w:p w14:paraId="51B077D4" w14:textId="77777777" w:rsidR="0066356B" w:rsidRPr="00637E1B" w:rsidRDefault="0066356B" w:rsidP="00637E1B">
      <w:pPr>
        <w:spacing w:line="276" w:lineRule="auto"/>
        <w:ind w:firstLine="708"/>
        <w:rPr>
          <w:rFonts w:ascii="Tahoma" w:hAnsi="Tahoma" w:cs="Tahoma"/>
          <w:sz w:val="24"/>
          <w:szCs w:val="24"/>
          <w:lang w:val="es-ES_tradnl"/>
        </w:rPr>
      </w:pPr>
      <w:r w:rsidRPr="00637E1B">
        <w:rPr>
          <w:rStyle w:val="normaltextrun"/>
          <w:rFonts w:ascii="Tahoma" w:hAnsi="Tahoma" w:cs="Tahoma"/>
          <w:sz w:val="24"/>
          <w:szCs w:val="24"/>
        </w:rPr>
        <w:t>Para ello se tiene en cuenta lo siguiente: </w:t>
      </w:r>
    </w:p>
    <w:p w14:paraId="79F1E10B" w14:textId="33AAE728" w:rsidR="0066356B" w:rsidRDefault="0066356B" w:rsidP="00637E1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rPr>
      </w:pPr>
    </w:p>
    <w:p w14:paraId="3E72C29F" w14:textId="77777777" w:rsidR="00AA7899" w:rsidRPr="00637E1B" w:rsidRDefault="00AA7899" w:rsidP="00637E1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rPr>
      </w:pPr>
    </w:p>
    <w:p w14:paraId="4F536BD1" w14:textId="77777777" w:rsidR="0066356B" w:rsidRPr="00637E1B" w:rsidRDefault="0066356B" w:rsidP="00637E1B">
      <w:pPr>
        <w:pStyle w:val="Sinespaciado"/>
        <w:numPr>
          <w:ilvl w:val="0"/>
          <w:numId w:val="1"/>
        </w:numPr>
        <w:tabs>
          <w:tab w:val="left" w:pos="0"/>
          <w:tab w:val="left" w:pos="284"/>
        </w:tabs>
        <w:spacing w:line="276" w:lineRule="auto"/>
        <w:ind w:left="0" w:firstLine="0"/>
        <w:jc w:val="center"/>
        <w:rPr>
          <w:rFonts w:ascii="Tahoma" w:hAnsi="Tahoma" w:cs="Tahoma"/>
          <w:b/>
        </w:rPr>
      </w:pPr>
      <w:r w:rsidRPr="00637E1B">
        <w:rPr>
          <w:rFonts w:ascii="Tahoma" w:hAnsi="Tahoma" w:cs="Tahoma"/>
          <w:b/>
        </w:rPr>
        <w:t>La demanda y su contestación</w:t>
      </w:r>
    </w:p>
    <w:p w14:paraId="4E5BFE7A" w14:textId="77777777" w:rsidR="0066356B" w:rsidRPr="00637E1B" w:rsidRDefault="0066356B" w:rsidP="00637E1B">
      <w:pPr>
        <w:pStyle w:val="Sinespaciado"/>
        <w:spacing w:line="276" w:lineRule="auto"/>
        <w:rPr>
          <w:rFonts w:ascii="Tahoma" w:hAnsi="Tahoma" w:cs="Tahoma"/>
        </w:rPr>
      </w:pPr>
    </w:p>
    <w:p w14:paraId="1C1D57D4" w14:textId="701BF12A" w:rsidR="0067320A" w:rsidRPr="00637E1B" w:rsidRDefault="0066356B" w:rsidP="00637E1B">
      <w:pPr>
        <w:spacing w:line="276" w:lineRule="auto"/>
        <w:rPr>
          <w:rFonts w:ascii="Tahoma" w:hAnsi="Tahoma" w:cs="Tahoma"/>
          <w:sz w:val="24"/>
          <w:szCs w:val="24"/>
          <w:lang w:val="es-CO"/>
        </w:rPr>
      </w:pPr>
      <w:r w:rsidRPr="00637E1B">
        <w:rPr>
          <w:rFonts w:ascii="Tahoma" w:hAnsi="Tahoma" w:cs="Tahoma"/>
          <w:sz w:val="24"/>
          <w:szCs w:val="24"/>
          <w:lang w:val="es-CO"/>
        </w:rPr>
        <w:t xml:space="preserve">Solicita </w:t>
      </w:r>
      <w:r w:rsidR="00CF5DFB" w:rsidRPr="00637E1B">
        <w:rPr>
          <w:rFonts w:ascii="Tahoma" w:hAnsi="Tahoma" w:cs="Tahoma"/>
          <w:sz w:val="24"/>
          <w:szCs w:val="24"/>
          <w:lang w:val="es-CO"/>
        </w:rPr>
        <w:t>el</w:t>
      </w:r>
      <w:r w:rsidRPr="00637E1B">
        <w:rPr>
          <w:rFonts w:ascii="Tahoma" w:hAnsi="Tahoma" w:cs="Tahoma"/>
          <w:sz w:val="24"/>
          <w:szCs w:val="24"/>
          <w:lang w:val="es-CO"/>
        </w:rPr>
        <w:t xml:space="preserve"> señor </w:t>
      </w:r>
      <w:r w:rsidR="00CF5DFB" w:rsidRPr="00637E1B">
        <w:rPr>
          <w:rFonts w:ascii="Tahoma" w:hAnsi="Tahoma" w:cs="Tahoma"/>
          <w:sz w:val="24"/>
          <w:szCs w:val="24"/>
          <w:lang w:val="es-CO"/>
        </w:rPr>
        <w:t xml:space="preserve">Carlos </w:t>
      </w:r>
      <w:proofErr w:type="spellStart"/>
      <w:r w:rsidR="00C71934" w:rsidRPr="00637E1B">
        <w:rPr>
          <w:rFonts w:ascii="Tahoma" w:hAnsi="Tahoma" w:cs="Tahoma"/>
          <w:sz w:val="24"/>
          <w:szCs w:val="24"/>
          <w:lang w:val="es-CO"/>
        </w:rPr>
        <w:t>Giovany</w:t>
      </w:r>
      <w:proofErr w:type="spellEnd"/>
      <w:r w:rsidR="00CF5DFB" w:rsidRPr="00637E1B">
        <w:rPr>
          <w:rFonts w:ascii="Tahoma" w:hAnsi="Tahoma" w:cs="Tahoma"/>
          <w:sz w:val="24"/>
          <w:szCs w:val="24"/>
          <w:lang w:val="es-CO"/>
        </w:rPr>
        <w:t xml:space="preserve"> Riveros Neira</w:t>
      </w:r>
      <w:r w:rsidRPr="00637E1B">
        <w:rPr>
          <w:rFonts w:ascii="Tahoma" w:hAnsi="Tahoma" w:cs="Tahoma"/>
          <w:sz w:val="24"/>
          <w:szCs w:val="24"/>
          <w:lang w:val="es-CO"/>
        </w:rPr>
        <w:t xml:space="preserve"> que se declare </w:t>
      </w:r>
      <w:r w:rsidR="004B388D" w:rsidRPr="00637E1B">
        <w:rPr>
          <w:rFonts w:ascii="Tahoma" w:hAnsi="Tahoma" w:cs="Tahoma"/>
          <w:sz w:val="24"/>
          <w:szCs w:val="24"/>
          <w:lang w:val="es-CO"/>
        </w:rPr>
        <w:t xml:space="preserve">la </w:t>
      </w:r>
      <w:r w:rsidR="00CE4B73" w:rsidRPr="00637E1B">
        <w:rPr>
          <w:rFonts w:ascii="Tahoma" w:hAnsi="Tahoma" w:cs="Tahoma"/>
          <w:sz w:val="24"/>
          <w:szCs w:val="24"/>
          <w:lang w:val="es-CO"/>
        </w:rPr>
        <w:t>nulidad de la afiliación que realizó</w:t>
      </w:r>
      <w:r w:rsidR="004B5306" w:rsidRPr="00637E1B">
        <w:rPr>
          <w:rFonts w:ascii="Tahoma" w:hAnsi="Tahoma" w:cs="Tahoma"/>
          <w:sz w:val="24"/>
          <w:szCs w:val="24"/>
          <w:lang w:val="es-CO"/>
        </w:rPr>
        <w:t xml:space="preserve"> el 04 de noviembre de 1994, del ISS hoy Colpensiones a </w:t>
      </w:r>
      <w:r w:rsidR="004B388D" w:rsidRPr="00637E1B">
        <w:rPr>
          <w:rFonts w:ascii="Tahoma" w:hAnsi="Tahoma" w:cs="Tahoma"/>
          <w:sz w:val="24"/>
          <w:szCs w:val="24"/>
          <w:lang w:val="es-CO"/>
        </w:rPr>
        <w:t>Horizonte Pensiones y</w:t>
      </w:r>
      <w:r w:rsidR="0072420E" w:rsidRPr="00637E1B">
        <w:rPr>
          <w:rFonts w:ascii="Tahoma" w:hAnsi="Tahoma" w:cs="Tahoma"/>
          <w:sz w:val="24"/>
          <w:szCs w:val="24"/>
          <w:lang w:val="es-CO"/>
        </w:rPr>
        <w:t xml:space="preserve"> Ces</w:t>
      </w:r>
      <w:r w:rsidR="00C71934" w:rsidRPr="00637E1B">
        <w:rPr>
          <w:rFonts w:ascii="Tahoma" w:hAnsi="Tahoma" w:cs="Tahoma"/>
          <w:sz w:val="24"/>
          <w:szCs w:val="24"/>
          <w:lang w:val="es-CO"/>
        </w:rPr>
        <w:t>antías S.A. hoy Porvenir S.A., a t</w:t>
      </w:r>
      <w:r w:rsidR="0072420E" w:rsidRPr="00637E1B">
        <w:rPr>
          <w:rFonts w:ascii="Tahoma" w:hAnsi="Tahoma" w:cs="Tahoma"/>
          <w:sz w:val="24"/>
          <w:szCs w:val="24"/>
          <w:lang w:val="es-CO"/>
        </w:rPr>
        <w:t>ravés de la cual</w:t>
      </w:r>
      <w:r w:rsidR="004B388D" w:rsidRPr="00637E1B">
        <w:rPr>
          <w:rFonts w:ascii="Tahoma" w:hAnsi="Tahoma" w:cs="Tahoma"/>
          <w:sz w:val="24"/>
          <w:szCs w:val="24"/>
          <w:lang w:val="es-CO"/>
        </w:rPr>
        <w:t>,</w:t>
      </w:r>
      <w:r w:rsidR="0072420E" w:rsidRPr="00637E1B">
        <w:rPr>
          <w:rFonts w:ascii="Tahoma" w:hAnsi="Tahoma" w:cs="Tahoma"/>
          <w:sz w:val="24"/>
          <w:szCs w:val="24"/>
          <w:lang w:val="es-CO"/>
        </w:rPr>
        <w:t xml:space="preserve"> s</w:t>
      </w:r>
      <w:r w:rsidR="00947EB4" w:rsidRPr="00637E1B">
        <w:rPr>
          <w:rFonts w:ascii="Tahoma" w:hAnsi="Tahoma" w:cs="Tahoma"/>
          <w:sz w:val="24"/>
          <w:szCs w:val="24"/>
          <w:lang w:val="es-CO"/>
        </w:rPr>
        <w:t>e traslad</w:t>
      </w:r>
      <w:r w:rsidR="004B388D" w:rsidRPr="00637E1B">
        <w:rPr>
          <w:rFonts w:ascii="Tahoma" w:hAnsi="Tahoma" w:cs="Tahoma"/>
          <w:sz w:val="24"/>
          <w:szCs w:val="24"/>
          <w:lang w:val="es-CO"/>
        </w:rPr>
        <w:t>ó</w:t>
      </w:r>
      <w:r w:rsidR="0072420E" w:rsidRPr="00637E1B">
        <w:rPr>
          <w:rFonts w:ascii="Tahoma" w:hAnsi="Tahoma" w:cs="Tahoma"/>
          <w:sz w:val="24"/>
          <w:szCs w:val="24"/>
          <w:lang w:val="es-CO"/>
        </w:rPr>
        <w:t xml:space="preserve"> </w:t>
      </w:r>
      <w:r w:rsidR="00F22ACD" w:rsidRPr="00637E1B">
        <w:rPr>
          <w:rFonts w:ascii="Tahoma" w:hAnsi="Tahoma" w:cs="Tahoma"/>
          <w:sz w:val="24"/>
          <w:szCs w:val="24"/>
          <w:lang w:val="es-CO"/>
        </w:rPr>
        <w:t>del régimen de prima media con prestación definida</w:t>
      </w:r>
      <w:r w:rsidR="0072420E" w:rsidRPr="00637E1B">
        <w:rPr>
          <w:rFonts w:ascii="Tahoma" w:hAnsi="Tahoma" w:cs="Tahoma"/>
          <w:sz w:val="24"/>
          <w:szCs w:val="24"/>
          <w:lang w:val="es-CO"/>
        </w:rPr>
        <w:t xml:space="preserve"> </w:t>
      </w:r>
      <w:r w:rsidR="00240405" w:rsidRPr="00637E1B">
        <w:rPr>
          <w:rFonts w:ascii="Tahoma" w:hAnsi="Tahoma" w:cs="Tahoma"/>
          <w:sz w:val="24"/>
          <w:szCs w:val="24"/>
          <w:lang w:val="es-CO"/>
        </w:rPr>
        <w:t xml:space="preserve">(en adelante RPM) </w:t>
      </w:r>
      <w:r w:rsidR="0072420E" w:rsidRPr="00637E1B">
        <w:rPr>
          <w:rFonts w:ascii="Tahoma" w:hAnsi="Tahoma" w:cs="Tahoma"/>
          <w:sz w:val="24"/>
          <w:szCs w:val="24"/>
          <w:lang w:val="es-CO"/>
        </w:rPr>
        <w:t>al régimen de ahor</w:t>
      </w:r>
      <w:r w:rsidR="007224ED" w:rsidRPr="00637E1B">
        <w:rPr>
          <w:rFonts w:ascii="Tahoma" w:hAnsi="Tahoma" w:cs="Tahoma"/>
          <w:sz w:val="24"/>
          <w:szCs w:val="24"/>
          <w:lang w:val="es-CO"/>
        </w:rPr>
        <w:t>ro</w:t>
      </w:r>
      <w:r w:rsidR="0072420E" w:rsidRPr="00637E1B">
        <w:rPr>
          <w:rFonts w:ascii="Tahoma" w:hAnsi="Tahoma" w:cs="Tahoma"/>
          <w:sz w:val="24"/>
          <w:szCs w:val="24"/>
          <w:lang w:val="es-CO"/>
        </w:rPr>
        <w:t xml:space="preserve"> individual </w:t>
      </w:r>
      <w:r w:rsidR="00CE4B73" w:rsidRPr="00637E1B">
        <w:rPr>
          <w:rFonts w:ascii="Tahoma" w:hAnsi="Tahoma" w:cs="Tahoma"/>
          <w:sz w:val="24"/>
          <w:szCs w:val="24"/>
          <w:lang w:val="es-CO"/>
        </w:rPr>
        <w:t>con solidaridad</w:t>
      </w:r>
      <w:r w:rsidR="00240405" w:rsidRPr="00637E1B">
        <w:rPr>
          <w:rFonts w:ascii="Tahoma" w:hAnsi="Tahoma" w:cs="Tahoma"/>
          <w:sz w:val="24"/>
          <w:szCs w:val="24"/>
          <w:lang w:val="es-CO"/>
        </w:rPr>
        <w:t xml:space="preserve"> (en adelante RAIS)</w:t>
      </w:r>
      <w:r w:rsidR="00CE4B73" w:rsidRPr="00637E1B">
        <w:rPr>
          <w:rFonts w:ascii="Tahoma" w:hAnsi="Tahoma" w:cs="Tahoma"/>
          <w:sz w:val="24"/>
          <w:szCs w:val="24"/>
          <w:lang w:val="es-CO"/>
        </w:rPr>
        <w:t>. A</w:t>
      </w:r>
      <w:r w:rsidR="004B388D" w:rsidRPr="00637E1B">
        <w:rPr>
          <w:rFonts w:ascii="Tahoma" w:hAnsi="Tahoma" w:cs="Tahoma"/>
          <w:sz w:val="24"/>
          <w:szCs w:val="24"/>
          <w:lang w:val="es-CO"/>
        </w:rPr>
        <w:t>simismo,</w:t>
      </w:r>
      <w:r w:rsidR="00C15592" w:rsidRPr="00637E1B">
        <w:rPr>
          <w:rFonts w:ascii="Tahoma" w:hAnsi="Tahoma" w:cs="Tahoma"/>
          <w:sz w:val="24"/>
          <w:szCs w:val="24"/>
          <w:lang w:val="es-CO"/>
        </w:rPr>
        <w:t xml:space="preserve"> la afiliación llevada</w:t>
      </w:r>
      <w:r w:rsidR="00F22ACD" w:rsidRPr="00637E1B">
        <w:rPr>
          <w:rFonts w:ascii="Tahoma" w:hAnsi="Tahoma" w:cs="Tahoma"/>
          <w:sz w:val="24"/>
          <w:szCs w:val="24"/>
          <w:lang w:val="es-CO"/>
        </w:rPr>
        <w:t xml:space="preserve"> a cabo</w:t>
      </w:r>
      <w:r w:rsidR="004B5306" w:rsidRPr="00637E1B">
        <w:rPr>
          <w:rFonts w:ascii="Tahoma" w:hAnsi="Tahoma" w:cs="Tahoma"/>
          <w:sz w:val="24"/>
          <w:szCs w:val="24"/>
          <w:lang w:val="es-CO"/>
        </w:rPr>
        <w:t>, el 04 de enero de 2001</w:t>
      </w:r>
      <w:r w:rsidR="00F22ACD" w:rsidRPr="00637E1B">
        <w:rPr>
          <w:rFonts w:ascii="Tahoma" w:hAnsi="Tahoma" w:cs="Tahoma"/>
          <w:sz w:val="24"/>
          <w:szCs w:val="24"/>
          <w:lang w:val="es-CO"/>
        </w:rPr>
        <w:t xml:space="preserve"> con </w:t>
      </w:r>
      <w:r w:rsidR="00AB2D54" w:rsidRPr="00637E1B">
        <w:rPr>
          <w:rFonts w:ascii="Tahoma" w:hAnsi="Tahoma" w:cs="Tahoma"/>
          <w:sz w:val="24"/>
          <w:szCs w:val="24"/>
          <w:lang w:val="es-CO"/>
        </w:rPr>
        <w:t xml:space="preserve">la </w:t>
      </w:r>
      <w:r w:rsidR="004B388D" w:rsidRPr="00637E1B">
        <w:rPr>
          <w:rFonts w:ascii="Tahoma" w:hAnsi="Tahoma" w:cs="Tahoma"/>
          <w:sz w:val="24"/>
          <w:szCs w:val="24"/>
          <w:lang w:val="es-CO"/>
        </w:rPr>
        <w:t xml:space="preserve">Administradora de Pensiones y </w:t>
      </w:r>
      <w:r w:rsidR="0067320A" w:rsidRPr="00637E1B">
        <w:rPr>
          <w:rFonts w:ascii="Tahoma" w:hAnsi="Tahoma" w:cs="Tahoma"/>
          <w:sz w:val="24"/>
          <w:szCs w:val="24"/>
          <w:lang w:val="es-CO"/>
        </w:rPr>
        <w:t xml:space="preserve">Cesantías </w:t>
      </w:r>
      <w:r w:rsidR="00C71934" w:rsidRPr="00637E1B">
        <w:rPr>
          <w:rFonts w:ascii="Tahoma" w:hAnsi="Tahoma" w:cs="Tahoma"/>
          <w:sz w:val="24"/>
          <w:szCs w:val="24"/>
          <w:lang w:val="es-CO"/>
        </w:rPr>
        <w:t>ING hoy Protección S.A.</w:t>
      </w:r>
      <w:r w:rsidR="008D541C" w:rsidRPr="00637E1B">
        <w:rPr>
          <w:rFonts w:ascii="Tahoma" w:hAnsi="Tahoma" w:cs="Tahoma"/>
          <w:sz w:val="24"/>
          <w:szCs w:val="24"/>
          <w:lang w:val="es-CO"/>
        </w:rPr>
        <w:t>, hacía la AFP</w:t>
      </w:r>
      <w:r w:rsidR="00CB03BD" w:rsidRPr="00637E1B">
        <w:rPr>
          <w:rFonts w:ascii="Tahoma" w:hAnsi="Tahoma" w:cs="Tahoma"/>
          <w:sz w:val="24"/>
          <w:szCs w:val="24"/>
          <w:lang w:val="es-CO"/>
        </w:rPr>
        <w:t xml:space="preserve"> </w:t>
      </w:r>
      <w:r w:rsidR="007C6BDA" w:rsidRPr="00637E1B">
        <w:rPr>
          <w:rFonts w:ascii="Tahoma" w:hAnsi="Tahoma" w:cs="Tahoma"/>
          <w:sz w:val="24"/>
          <w:szCs w:val="24"/>
          <w:lang w:val="es-CO"/>
        </w:rPr>
        <w:t>Porvenir S.A.</w:t>
      </w:r>
      <w:r w:rsidR="00C15592" w:rsidRPr="00637E1B">
        <w:rPr>
          <w:rFonts w:ascii="Tahoma" w:hAnsi="Tahoma" w:cs="Tahoma"/>
          <w:sz w:val="24"/>
          <w:szCs w:val="24"/>
          <w:lang w:val="es-CO"/>
        </w:rPr>
        <w:t xml:space="preserve"> Finalmente, </w:t>
      </w:r>
      <w:r w:rsidR="00CE4B73" w:rsidRPr="00637E1B">
        <w:rPr>
          <w:rFonts w:ascii="Tahoma" w:hAnsi="Tahoma" w:cs="Tahoma"/>
          <w:sz w:val="24"/>
          <w:szCs w:val="24"/>
          <w:lang w:val="es-CO"/>
        </w:rPr>
        <w:t xml:space="preserve">que </w:t>
      </w:r>
      <w:r w:rsidR="00C15592" w:rsidRPr="00637E1B">
        <w:rPr>
          <w:rFonts w:ascii="Tahoma" w:hAnsi="Tahoma" w:cs="Tahoma"/>
          <w:sz w:val="24"/>
          <w:szCs w:val="24"/>
          <w:lang w:val="es-CO"/>
        </w:rPr>
        <w:t>se declare la nulidad efectuada el 19 de marzo de 2003</w:t>
      </w:r>
      <w:r w:rsidR="00CE4B73" w:rsidRPr="00637E1B">
        <w:rPr>
          <w:rFonts w:ascii="Tahoma" w:hAnsi="Tahoma" w:cs="Tahoma"/>
          <w:sz w:val="24"/>
          <w:szCs w:val="24"/>
          <w:lang w:val="es-CO"/>
        </w:rPr>
        <w:t>, en la cual se cambió del ING hoy Protección S.A. hacía Porvenir S.A.</w:t>
      </w:r>
    </w:p>
    <w:p w14:paraId="33B6D58F" w14:textId="77777777" w:rsidR="00281C94" w:rsidRPr="00637E1B" w:rsidRDefault="00281C94" w:rsidP="00637E1B">
      <w:pPr>
        <w:spacing w:line="276" w:lineRule="auto"/>
        <w:rPr>
          <w:rFonts w:ascii="Tahoma" w:hAnsi="Tahoma" w:cs="Tahoma"/>
          <w:sz w:val="24"/>
          <w:szCs w:val="24"/>
          <w:lang w:val="es-CO"/>
        </w:rPr>
      </w:pPr>
    </w:p>
    <w:p w14:paraId="390B302D" w14:textId="1B905C83" w:rsidR="0066356B" w:rsidRPr="00637E1B" w:rsidRDefault="0066356B" w:rsidP="00637E1B">
      <w:pPr>
        <w:spacing w:line="276" w:lineRule="auto"/>
        <w:rPr>
          <w:rFonts w:ascii="Tahoma" w:hAnsi="Tahoma" w:cs="Tahoma"/>
          <w:sz w:val="24"/>
          <w:szCs w:val="24"/>
          <w:lang w:val="es-CO"/>
        </w:rPr>
      </w:pPr>
      <w:r w:rsidRPr="00637E1B">
        <w:rPr>
          <w:rFonts w:ascii="Tahoma" w:hAnsi="Tahoma" w:cs="Tahoma"/>
          <w:sz w:val="24"/>
          <w:szCs w:val="24"/>
          <w:lang w:val="es-CO"/>
        </w:rPr>
        <w:t>Como co</w:t>
      </w:r>
      <w:r w:rsidR="00CE4B73" w:rsidRPr="00637E1B">
        <w:rPr>
          <w:rFonts w:ascii="Tahoma" w:hAnsi="Tahoma" w:cs="Tahoma"/>
          <w:sz w:val="24"/>
          <w:szCs w:val="24"/>
          <w:lang w:val="es-CO"/>
        </w:rPr>
        <w:t xml:space="preserve">nsecuencia de lo anterior, procura </w:t>
      </w:r>
      <w:r w:rsidR="00281C94" w:rsidRPr="00637E1B">
        <w:rPr>
          <w:rFonts w:ascii="Tahoma" w:hAnsi="Tahoma" w:cs="Tahoma"/>
          <w:sz w:val="24"/>
          <w:szCs w:val="24"/>
          <w:lang w:val="es-CO"/>
        </w:rPr>
        <w:t>que se declare válida y vigente su</w:t>
      </w:r>
      <w:r w:rsidR="00947EB4" w:rsidRPr="00637E1B">
        <w:rPr>
          <w:rFonts w:ascii="Tahoma" w:hAnsi="Tahoma" w:cs="Tahoma"/>
          <w:sz w:val="24"/>
          <w:szCs w:val="24"/>
          <w:lang w:val="es-CO"/>
        </w:rPr>
        <w:t xml:space="preserve"> afiliación</w:t>
      </w:r>
      <w:r w:rsidR="00281C94" w:rsidRPr="00637E1B">
        <w:rPr>
          <w:rFonts w:ascii="Tahoma" w:hAnsi="Tahoma" w:cs="Tahoma"/>
          <w:sz w:val="24"/>
          <w:szCs w:val="24"/>
          <w:lang w:val="es-CO"/>
        </w:rPr>
        <w:t xml:space="preserve"> </w:t>
      </w:r>
      <w:r w:rsidR="00E6335A" w:rsidRPr="00637E1B">
        <w:rPr>
          <w:rFonts w:ascii="Tahoma" w:hAnsi="Tahoma" w:cs="Tahoma"/>
          <w:sz w:val="24"/>
          <w:szCs w:val="24"/>
          <w:lang w:val="es-CO"/>
        </w:rPr>
        <w:t>a</w:t>
      </w:r>
      <w:r w:rsidR="00281C94" w:rsidRPr="00637E1B">
        <w:rPr>
          <w:rFonts w:ascii="Tahoma" w:hAnsi="Tahoma" w:cs="Tahoma"/>
          <w:sz w:val="24"/>
          <w:szCs w:val="24"/>
          <w:lang w:val="es-CO"/>
        </w:rPr>
        <w:t xml:space="preserve"> Colpensiones</w:t>
      </w:r>
      <w:r w:rsidR="00CB03BD" w:rsidRPr="00637E1B">
        <w:rPr>
          <w:rFonts w:ascii="Tahoma" w:hAnsi="Tahoma" w:cs="Tahoma"/>
          <w:sz w:val="24"/>
          <w:szCs w:val="24"/>
          <w:lang w:val="es-CO"/>
        </w:rPr>
        <w:t>, que se condene a Protección S.A. y Porvenir S.A. a liberar</w:t>
      </w:r>
      <w:r w:rsidR="00CE4B73" w:rsidRPr="00637E1B">
        <w:rPr>
          <w:rFonts w:ascii="Tahoma" w:hAnsi="Tahoma" w:cs="Tahoma"/>
          <w:sz w:val="24"/>
          <w:szCs w:val="24"/>
          <w:lang w:val="es-CO"/>
        </w:rPr>
        <w:t xml:space="preserve">lo de sus bases de datos </w:t>
      </w:r>
      <w:r w:rsidR="00190E09" w:rsidRPr="00637E1B">
        <w:rPr>
          <w:rFonts w:ascii="Tahoma" w:hAnsi="Tahoma" w:cs="Tahoma"/>
          <w:sz w:val="24"/>
          <w:szCs w:val="24"/>
          <w:lang w:val="es-CO"/>
        </w:rPr>
        <w:t>y devolver todos los valores que hubiere recib</w:t>
      </w:r>
      <w:r w:rsidR="00CE4B73" w:rsidRPr="00637E1B">
        <w:rPr>
          <w:rFonts w:ascii="Tahoma" w:hAnsi="Tahoma" w:cs="Tahoma"/>
          <w:sz w:val="24"/>
          <w:szCs w:val="24"/>
          <w:lang w:val="es-CO"/>
        </w:rPr>
        <w:t xml:space="preserve">ido con motivo de su afiliación, incluidas las </w:t>
      </w:r>
      <w:r w:rsidR="00190E09" w:rsidRPr="00637E1B">
        <w:rPr>
          <w:rFonts w:ascii="Tahoma" w:hAnsi="Tahoma" w:cs="Tahoma"/>
          <w:sz w:val="24"/>
          <w:szCs w:val="24"/>
          <w:lang w:val="es-CO"/>
        </w:rPr>
        <w:t>cotizaciones</w:t>
      </w:r>
      <w:r w:rsidR="00CE4B73" w:rsidRPr="00637E1B">
        <w:rPr>
          <w:rFonts w:ascii="Tahoma" w:hAnsi="Tahoma" w:cs="Tahoma"/>
          <w:sz w:val="24"/>
          <w:szCs w:val="24"/>
          <w:lang w:val="es-CO"/>
        </w:rPr>
        <w:t>,</w:t>
      </w:r>
      <w:r w:rsidR="00190E09" w:rsidRPr="00637E1B">
        <w:rPr>
          <w:rFonts w:ascii="Tahoma" w:hAnsi="Tahoma" w:cs="Tahoma"/>
          <w:sz w:val="24"/>
          <w:szCs w:val="24"/>
          <w:lang w:val="es-CO"/>
        </w:rPr>
        <w:t xml:space="preserve"> a Colpensiones. </w:t>
      </w:r>
    </w:p>
    <w:p w14:paraId="21369D63" w14:textId="4740A253" w:rsidR="00190E09" w:rsidRPr="00637E1B" w:rsidRDefault="00190E09" w:rsidP="00637E1B">
      <w:pPr>
        <w:spacing w:line="276" w:lineRule="auto"/>
        <w:rPr>
          <w:rFonts w:ascii="Tahoma" w:hAnsi="Tahoma" w:cs="Tahoma"/>
          <w:sz w:val="24"/>
          <w:szCs w:val="24"/>
          <w:lang w:val="es-CO"/>
        </w:rPr>
      </w:pPr>
    </w:p>
    <w:p w14:paraId="15A02F4F" w14:textId="70F37AA3" w:rsidR="00190E09" w:rsidRPr="00637E1B" w:rsidRDefault="00231E1F" w:rsidP="00637E1B">
      <w:pPr>
        <w:spacing w:line="276" w:lineRule="auto"/>
        <w:ind w:firstLine="708"/>
        <w:rPr>
          <w:rFonts w:ascii="Tahoma" w:eastAsia="Tahoma" w:hAnsi="Tahoma" w:cs="Tahoma"/>
          <w:sz w:val="24"/>
          <w:szCs w:val="24"/>
        </w:rPr>
      </w:pPr>
      <w:r w:rsidRPr="00637E1B">
        <w:rPr>
          <w:rFonts w:ascii="Tahoma" w:eastAsia="Tahoma" w:hAnsi="Tahoma" w:cs="Tahoma"/>
          <w:sz w:val="24"/>
          <w:szCs w:val="24"/>
        </w:rPr>
        <w:t>Por último, pide que se condene a las demandadas a cancelar las costas procesales y a lo extra y ultra petita debatido y probado en el proceso.</w:t>
      </w:r>
    </w:p>
    <w:p w14:paraId="7D43FC32" w14:textId="77777777" w:rsidR="0066356B" w:rsidRPr="00637E1B" w:rsidRDefault="0066356B" w:rsidP="00637E1B">
      <w:pPr>
        <w:spacing w:line="276" w:lineRule="auto"/>
        <w:rPr>
          <w:rFonts w:ascii="Tahoma" w:hAnsi="Tahoma" w:cs="Tahoma"/>
          <w:sz w:val="24"/>
          <w:szCs w:val="24"/>
          <w:highlight w:val="yellow"/>
          <w:lang w:val="es-CO"/>
        </w:rPr>
      </w:pPr>
    </w:p>
    <w:p w14:paraId="342EFFCD" w14:textId="1B7D0D60" w:rsidR="0066356B" w:rsidRPr="00637E1B" w:rsidRDefault="0066356B" w:rsidP="00637E1B">
      <w:pPr>
        <w:spacing w:line="276" w:lineRule="auto"/>
        <w:rPr>
          <w:rFonts w:ascii="Tahoma" w:hAnsi="Tahoma" w:cs="Tahoma"/>
          <w:sz w:val="24"/>
          <w:szCs w:val="24"/>
          <w:lang w:val="es-CO"/>
        </w:rPr>
      </w:pPr>
      <w:r w:rsidRPr="00637E1B">
        <w:rPr>
          <w:rFonts w:ascii="Tahoma" w:hAnsi="Tahoma" w:cs="Tahoma"/>
          <w:sz w:val="24"/>
          <w:szCs w:val="24"/>
          <w:lang w:val="es-CO"/>
        </w:rPr>
        <w:t>Para fundar dichas pretensiones manifiesta que</w:t>
      </w:r>
      <w:r w:rsidR="00CE4B73" w:rsidRPr="00637E1B">
        <w:rPr>
          <w:rFonts w:ascii="Tahoma" w:hAnsi="Tahoma" w:cs="Tahoma"/>
          <w:sz w:val="24"/>
          <w:szCs w:val="24"/>
          <w:lang w:val="es-CO"/>
        </w:rPr>
        <w:t xml:space="preserve"> se vinculó</w:t>
      </w:r>
      <w:r w:rsidR="00780FF4" w:rsidRPr="00637E1B">
        <w:rPr>
          <w:rFonts w:ascii="Tahoma" w:hAnsi="Tahoma" w:cs="Tahoma"/>
          <w:sz w:val="24"/>
          <w:szCs w:val="24"/>
          <w:lang w:val="es-CO"/>
        </w:rPr>
        <w:t xml:space="preserve"> laboralmente</w:t>
      </w:r>
      <w:r w:rsidR="00CE4B73" w:rsidRPr="00637E1B">
        <w:rPr>
          <w:rFonts w:ascii="Tahoma" w:hAnsi="Tahoma" w:cs="Tahoma"/>
          <w:sz w:val="24"/>
          <w:szCs w:val="24"/>
          <w:lang w:val="es-CO"/>
        </w:rPr>
        <w:t xml:space="preserve"> </w:t>
      </w:r>
      <w:r w:rsidR="00050E19" w:rsidRPr="00637E1B">
        <w:rPr>
          <w:rFonts w:ascii="Tahoma" w:hAnsi="Tahoma" w:cs="Tahoma"/>
          <w:sz w:val="24"/>
          <w:szCs w:val="24"/>
          <w:lang w:val="es-CO"/>
        </w:rPr>
        <w:t>con la</w:t>
      </w:r>
      <w:r w:rsidR="00CE4B73" w:rsidRPr="00637E1B">
        <w:rPr>
          <w:rFonts w:ascii="Tahoma" w:hAnsi="Tahoma" w:cs="Tahoma"/>
          <w:sz w:val="24"/>
          <w:szCs w:val="24"/>
          <w:lang w:val="es-CO"/>
        </w:rPr>
        <w:t xml:space="preserve"> empresa</w:t>
      </w:r>
      <w:r w:rsidR="00050E19" w:rsidRPr="00637E1B">
        <w:rPr>
          <w:rFonts w:ascii="Tahoma" w:hAnsi="Tahoma" w:cs="Tahoma"/>
          <w:sz w:val="24"/>
          <w:szCs w:val="24"/>
          <w:lang w:val="es-CO"/>
        </w:rPr>
        <w:t xml:space="preserve"> Promotora de Ventas S.A. el 9 de junio de 1989 y fue afiliado al </w:t>
      </w:r>
      <w:r w:rsidR="00CE4B73" w:rsidRPr="00637E1B">
        <w:rPr>
          <w:rFonts w:ascii="Tahoma" w:hAnsi="Tahoma" w:cs="Tahoma"/>
          <w:sz w:val="24"/>
          <w:szCs w:val="24"/>
          <w:lang w:val="es-CO"/>
        </w:rPr>
        <w:t>R</w:t>
      </w:r>
      <w:r w:rsidR="00A365F6" w:rsidRPr="00637E1B">
        <w:rPr>
          <w:rFonts w:ascii="Tahoma" w:hAnsi="Tahoma" w:cs="Tahoma"/>
          <w:sz w:val="24"/>
          <w:szCs w:val="24"/>
          <w:lang w:val="es-CO"/>
        </w:rPr>
        <w:t xml:space="preserve">égimen de </w:t>
      </w:r>
      <w:r w:rsidR="00CE4B73" w:rsidRPr="00637E1B">
        <w:rPr>
          <w:rFonts w:ascii="Tahoma" w:hAnsi="Tahoma" w:cs="Tahoma"/>
          <w:sz w:val="24"/>
          <w:szCs w:val="24"/>
          <w:lang w:val="es-CO"/>
        </w:rPr>
        <w:t>P</w:t>
      </w:r>
      <w:r w:rsidR="00A365F6" w:rsidRPr="00637E1B">
        <w:rPr>
          <w:rFonts w:ascii="Tahoma" w:hAnsi="Tahoma" w:cs="Tahoma"/>
          <w:sz w:val="24"/>
          <w:szCs w:val="24"/>
          <w:lang w:val="es-CO"/>
        </w:rPr>
        <w:t xml:space="preserve">rima </w:t>
      </w:r>
      <w:r w:rsidR="00CE4B73" w:rsidRPr="00637E1B">
        <w:rPr>
          <w:rFonts w:ascii="Tahoma" w:hAnsi="Tahoma" w:cs="Tahoma"/>
          <w:sz w:val="24"/>
          <w:szCs w:val="24"/>
          <w:lang w:val="es-CO"/>
        </w:rPr>
        <w:t>M</w:t>
      </w:r>
      <w:r w:rsidR="00A365F6" w:rsidRPr="00637E1B">
        <w:rPr>
          <w:rFonts w:ascii="Tahoma" w:hAnsi="Tahoma" w:cs="Tahoma"/>
          <w:sz w:val="24"/>
          <w:szCs w:val="24"/>
          <w:lang w:val="es-CO"/>
        </w:rPr>
        <w:t>edia con Prestación Definida</w:t>
      </w:r>
      <w:r w:rsidR="00CE4B73" w:rsidRPr="00637E1B">
        <w:rPr>
          <w:rFonts w:ascii="Tahoma" w:hAnsi="Tahoma" w:cs="Tahoma"/>
          <w:sz w:val="24"/>
          <w:szCs w:val="24"/>
          <w:lang w:val="es-CO"/>
        </w:rPr>
        <w:t xml:space="preserve"> </w:t>
      </w:r>
      <w:r w:rsidR="00A365F6" w:rsidRPr="00637E1B">
        <w:rPr>
          <w:rFonts w:ascii="Tahoma" w:hAnsi="Tahoma" w:cs="Tahoma"/>
          <w:sz w:val="24"/>
          <w:szCs w:val="24"/>
          <w:lang w:val="es-CO"/>
        </w:rPr>
        <w:t xml:space="preserve">– RPMPD </w:t>
      </w:r>
      <w:r w:rsidR="00050E19" w:rsidRPr="00637E1B">
        <w:rPr>
          <w:rFonts w:ascii="Tahoma" w:hAnsi="Tahoma" w:cs="Tahoma"/>
          <w:sz w:val="24"/>
          <w:szCs w:val="24"/>
          <w:lang w:val="es-CO"/>
        </w:rPr>
        <w:t>administrado</w:t>
      </w:r>
      <w:r w:rsidR="00CE4B73" w:rsidRPr="00637E1B">
        <w:rPr>
          <w:rFonts w:ascii="Tahoma" w:hAnsi="Tahoma" w:cs="Tahoma"/>
          <w:sz w:val="24"/>
          <w:szCs w:val="24"/>
          <w:lang w:val="es-CO"/>
        </w:rPr>
        <w:t>,</w:t>
      </w:r>
      <w:r w:rsidR="00050E19" w:rsidRPr="00637E1B">
        <w:rPr>
          <w:rFonts w:ascii="Tahoma" w:hAnsi="Tahoma" w:cs="Tahoma"/>
          <w:sz w:val="24"/>
          <w:szCs w:val="24"/>
          <w:lang w:val="es-CO"/>
        </w:rPr>
        <w:t xml:space="preserve"> en ese entonces</w:t>
      </w:r>
      <w:r w:rsidR="00CE4B73" w:rsidRPr="00637E1B">
        <w:rPr>
          <w:rFonts w:ascii="Tahoma" w:hAnsi="Tahoma" w:cs="Tahoma"/>
          <w:sz w:val="24"/>
          <w:szCs w:val="24"/>
          <w:lang w:val="es-CO"/>
        </w:rPr>
        <w:t>,</w:t>
      </w:r>
      <w:r w:rsidR="00050E19" w:rsidRPr="00637E1B">
        <w:rPr>
          <w:rFonts w:ascii="Tahoma" w:hAnsi="Tahoma" w:cs="Tahoma"/>
          <w:sz w:val="24"/>
          <w:szCs w:val="24"/>
          <w:lang w:val="es-CO"/>
        </w:rPr>
        <w:t xml:space="preserve"> por </w:t>
      </w:r>
      <w:r w:rsidR="00240405" w:rsidRPr="00637E1B">
        <w:rPr>
          <w:rFonts w:ascii="Tahoma" w:hAnsi="Tahoma" w:cs="Tahoma"/>
          <w:sz w:val="24"/>
          <w:szCs w:val="24"/>
          <w:lang w:val="es-CO"/>
        </w:rPr>
        <w:t>el Instituto de Seguros Social-</w:t>
      </w:r>
      <w:r w:rsidR="00050E19" w:rsidRPr="00637E1B">
        <w:rPr>
          <w:rFonts w:ascii="Tahoma" w:hAnsi="Tahoma" w:cs="Tahoma"/>
          <w:sz w:val="24"/>
          <w:szCs w:val="24"/>
          <w:lang w:val="es-CO"/>
        </w:rPr>
        <w:t xml:space="preserve"> ISS.</w:t>
      </w:r>
    </w:p>
    <w:p w14:paraId="192822B8" w14:textId="33C8B094" w:rsidR="00780FF4" w:rsidRPr="00637E1B" w:rsidRDefault="00780FF4" w:rsidP="00637E1B">
      <w:pPr>
        <w:spacing w:line="276" w:lineRule="auto"/>
        <w:rPr>
          <w:rFonts w:ascii="Tahoma" w:hAnsi="Tahoma" w:cs="Tahoma"/>
          <w:sz w:val="24"/>
          <w:szCs w:val="24"/>
          <w:lang w:val="es-CO"/>
        </w:rPr>
      </w:pPr>
    </w:p>
    <w:p w14:paraId="0ECCC730" w14:textId="7A07F424" w:rsidR="00D1019D" w:rsidRPr="00637E1B" w:rsidRDefault="00050E19" w:rsidP="00637E1B">
      <w:pPr>
        <w:spacing w:line="276" w:lineRule="auto"/>
        <w:rPr>
          <w:rFonts w:ascii="Tahoma" w:hAnsi="Tahoma" w:cs="Tahoma"/>
          <w:sz w:val="24"/>
          <w:szCs w:val="24"/>
          <w:lang w:val="es-CO"/>
        </w:rPr>
      </w:pPr>
      <w:r w:rsidRPr="00637E1B">
        <w:rPr>
          <w:rFonts w:ascii="Tahoma" w:hAnsi="Tahoma" w:cs="Tahoma"/>
          <w:sz w:val="24"/>
          <w:szCs w:val="24"/>
          <w:lang w:val="es-CO"/>
        </w:rPr>
        <w:lastRenderedPageBreak/>
        <w:t>Refiere que el 4 de noviembre de 1994</w:t>
      </w:r>
      <w:r w:rsidR="00843C98" w:rsidRPr="00637E1B">
        <w:rPr>
          <w:rFonts w:ascii="Tahoma" w:hAnsi="Tahoma" w:cs="Tahoma"/>
          <w:sz w:val="24"/>
          <w:szCs w:val="24"/>
          <w:lang w:val="es-CO"/>
        </w:rPr>
        <w:t>, asesores comerciales</w:t>
      </w:r>
      <w:r w:rsidR="00193764" w:rsidRPr="00637E1B">
        <w:rPr>
          <w:rFonts w:ascii="Tahoma" w:hAnsi="Tahoma" w:cs="Tahoma"/>
          <w:sz w:val="24"/>
          <w:szCs w:val="24"/>
          <w:lang w:val="es-CO"/>
        </w:rPr>
        <w:t xml:space="preserve"> de la AFP </w:t>
      </w:r>
      <w:r w:rsidR="00843C98" w:rsidRPr="00637E1B">
        <w:rPr>
          <w:rFonts w:ascii="Tahoma" w:hAnsi="Tahoma" w:cs="Tahoma"/>
          <w:sz w:val="24"/>
          <w:szCs w:val="24"/>
          <w:lang w:val="es-CO"/>
        </w:rPr>
        <w:t xml:space="preserve">Porvenir S.A. visitaron </w:t>
      </w:r>
      <w:r w:rsidR="00A365F6" w:rsidRPr="00637E1B">
        <w:rPr>
          <w:rFonts w:ascii="Tahoma" w:hAnsi="Tahoma" w:cs="Tahoma"/>
          <w:sz w:val="24"/>
          <w:szCs w:val="24"/>
          <w:lang w:val="es-CO"/>
        </w:rPr>
        <w:t>su lugar de trabajo</w:t>
      </w:r>
      <w:r w:rsidR="00843C98" w:rsidRPr="00637E1B">
        <w:rPr>
          <w:rFonts w:ascii="Tahoma" w:hAnsi="Tahoma" w:cs="Tahoma"/>
          <w:sz w:val="24"/>
          <w:szCs w:val="24"/>
          <w:lang w:val="es-CO"/>
        </w:rPr>
        <w:t xml:space="preserve"> </w:t>
      </w:r>
      <w:r w:rsidR="00374FFD" w:rsidRPr="00637E1B">
        <w:rPr>
          <w:rFonts w:ascii="Tahoma" w:hAnsi="Tahoma" w:cs="Tahoma"/>
          <w:sz w:val="24"/>
          <w:szCs w:val="24"/>
          <w:lang w:val="es-CO"/>
        </w:rPr>
        <w:t xml:space="preserve">y </w:t>
      </w:r>
      <w:r w:rsidR="00843C98" w:rsidRPr="00637E1B">
        <w:rPr>
          <w:rFonts w:ascii="Tahoma" w:hAnsi="Tahoma" w:cs="Tahoma"/>
          <w:sz w:val="24"/>
          <w:szCs w:val="24"/>
          <w:lang w:val="es-CO"/>
        </w:rPr>
        <w:t xml:space="preserve">le ofrecieron servicios del Régimen de </w:t>
      </w:r>
      <w:r w:rsidR="00374FFD" w:rsidRPr="00637E1B">
        <w:rPr>
          <w:rFonts w:ascii="Tahoma" w:hAnsi="Tahoma" w:cs="Tahoma"/>
          <w:sz w:val="24"/>
          <w:szCs w:val="24"/>
          <w:lang w:val="es-CO"/>
        </w:rPr>
        <w:t>A</w:t>
      </w:r>
      <w:r w:rsidR="00843C98" w:rsidRPr="00637E1B">
        <w:rPr>
          <w:rFonts w:ascii="Tahoma" w:hAnsi="Tahoma" w:cs="Tahoma"/>
          <w:sz w:val="24"/>
          <w:szCs w:val="24"/>
          <w:lang w:val="es-CO"/>
        </w:rPr>
        <w:t>hor</w:t>
      </w:r>
      <w:r w:rsidR="00374FFD" w:rsidRPr="00637E1B">
        <w:rPr>
          <w:rFonts w:ascii="Tahoma" w:hAnsi="Tahoma" w:cs="Tahoma"/>
          <w:sz w:val="24"/>
          <w:szCs w:val="24"/>
          <w:lang w:val="es-CO"/>
        </w:rPr>
        <w:t>r</w:t>
      </w:r>
      <w:r w:rsidR="00CE4B73" w:rsidRPr="00637E1B">
        <w:rPr>
          <w:rFonts w:ascii="Tahoma" w:hAnsi="Tahoma" w:cs="Tahoma"/>
          <w:sz w:val="24"/>
          <w:szCs w:val="24"/>
          <w:lang w:val="es-CO"/>
        </w:rPr>
        <w:t>o</w:t>
      </w:r>
      <w:r w:rsidR="00843C98" w:rsidRPr="00637E1B">
        <w:rPr>
          <w:rFonts w:ascii="Tahoma" w:hAnsi="Tahoma" w:cs="Tahoma"/>
          <w:sz w:val="24"/>
          <w:szCs w:val="24"/>
          <w:lang w:val="es-CO"/>
        </w:rPr>
        <w:t xml:space="preserve"> </w:t>
      </w:r>
      <w:r w:rsidR="00374FFD" w:rsidRPr="00637E1B">
        <w:rPr>
          <w:rFonts w:ascii="Tahoma" w:hAnsi="Tahoma" w:cs="Tahoma"/>
          <w:sz w:val="24"/>
          <w:szCs w:val="24"/>
          <w:lang w:val="es-CO"/>
        </w:rPr>
        <w:t>I</w:t>
      </w:r>
      <w:r w:rsidR="00843C98" w:rsidRPr="00637E1B">
        <w:rPr>
          <w:rFonts w:ascii="Tahoma" w:hAnsi="Tahoma" w:cs="Tahoma"/>
          <w:sz w:val="24"/>
          <w:szCs w:val="24"/>
          <w:lang w:val="es-CO"/>
        </w:rPr>
        <w:t xml:space="preserve">ndividual con </w:t>
      </w:r>
      <w:r w:rsidR="00374FFD" w:rsidRPr="00637E1B">
        <w:rPr>
          <w:rFonts w:ascii="Tahoma" w:hAnsi="Tahoma" w:cs="Tahoma"/>
          <w:sz w:val="24"/>
          <w:szCs w:val="24"/>
          <w:lang w:val="es-CO"/>
        </w:rPr>
        <w:t>S</w:t>
      </w:r>
      <w:r w:rsidR="00843C98" w:rsidRPr="00637E1B">
        <w:rPr>
          <w:rFonts w:ascii="Tahoma" w:hAnsi="Tahoma" w:cs="Tahoma"/>
          <w:sz w:val="24"/>
          <w:szCs w:val="24"/>
          <w:lang w:val="es-CO"/>
        </w:rPr>
        <w:t>olidaridad</w:t>
      </w:r>
      <w:r w:rsidR="00A365F6" w:rsidRPr="00637E1B">
        <w:rPr>
          <w:rFonts w:ascii="Tahoma" w:hAnsi="Tahoma" w:cs="Tahoma"/>
          <w:sz w:val="24"/>
          <w:szCs w:val="24"/>
          <w:lang w:val="es-CO"/>
        </w:rPr>
        <w:t xml:space="preserve"> - RAIS</w:t>
      </w:r>
      <w:r w:rsidR="00374FFD" w:rsidRPr="00637E1B">
        <w:rPr>
          <w:rFonts w:ascii="Tahoma" w:hAnsi="Tahoma" w:cs="Tahoma"/>
          <w:sz w:val="24"/>
          <w:szCs w:val="24"/>
          <w:lang w:val="es-CO"/>
        </w:rPr>
        <w:t>,</w:t>
      </w:r>
      <w:r w:rsidR="00A365F6" w:rsidRPr="00637E1B">
        <w:rPr>
          <w:rFonts w:ascii="Tahoma" w:hAnsi="Tahoma" w:cs="Tahoma"/>
          <w:sz w:val="24"/>
          <w:szCs w:val="24"/>
          <w:lang w:val="es-CO"/>
        </w:rPr>
        <w:t xml:space="preserve"> manifestándole varios beneficios, tales como, recibir una pensión a más temprana edad y</w:t>
      </w:r>
      <w:r w:rsidR="00843C98" w:rsidRPr="00637E1B">
        <w:rPr>
          <w:rFonts w:ascii="Tahoma" w:hAnsi="Tahoma" w:cs="Tahoma"/>
          <w:sz w:val="24"/>
          <w:szCs w:val="24"/>
          <w:lang w:val="es-CO"/>
        </w:rPr>
        <w:t xml:space="preserve"> </w:t>
      </w:r>
      <w:r w:rsidR="00A365F6" w:rsidRPr="00637E1B">
        <w:rPr>
          <w:rFonts w:ascii="Tahoma" w:hAnsi="Tahoma" w:cs="Tahoma"/>
          <w:sz w:val="24"/>
          <w:szCs w:val="24"/>
          <w:lang w:val="es-CO"/>
        </w:rPr>
        <w:t>que el monto de la pensión sería</w:t>
      </w:r>
      <w:r w:rsidR="00843C98" w:rsidRPr="00637E1B">
        <w:rPr>
          <w:rFonts w:ascii="Tahoma" w:hAnsi="Tahoma" w:cs="Tahoma"/>
          <w:sz w:val="24"/>
          <w:szCs w:val="24"/>
          <w:lang w:val="es-CO"/>
        </w:rPr>
        <w:t xml:space="preserve"> mucho más alto</w:t>
      </w:r>
      <w:r w:rsidR="00A365F6" w:rsidRPr="00637E1B">
        <w:rPr>
          <w:rFonts w:ascii="Tahoma" w:hAnsi="Tahoma" w:cs="Tahoma"/>
          <w:sz w:val="24"/>
          <w:szCs w:val="24"/>
          <w:lang w:val="es-CO"/>
        </w:rPr>
        <w:t>. Además, le advirtieron</w:t>
      </w:r>
      <w:r w:rsidR="00843C98" w:rsidRPr="00637E1B">
        <w:rPr>
          <w:rFonts w:ascii="Tahoma" w:hAnsi="Tahoma" w:cs="Tahoma"/>
          <w:sz w:val="24"/>
          <w:szCs w:val="24"/>
          <w:lang w:val="es-CO"/>
        </w:rPr>
        <w:t xml:space="preserve"> </w:t>
      </w:r>
      <w:r w:rsidR="00374FFD" w:rsidRPr="00637E1B">
        <w:rPr>
          <w:rFonts w:ascii="Tahoma" w:hAnsi="Tahoma" w:cs="Tahoma"/>
          <w:sz w:val="24"/>
          <w:szCs w:val="24"/>
          <w:lang w:val="es-CO"/>
        </w:rPr>
        <w:t xml:space="preserve">que el </w:t>
      </w:r>
      <w:r w:rsidR="00A365F6" w:rsidRPr="00637E1B">
        <w:rPr>
          <w:rFonts w:ascii="Tahoma" w:hAnsi="Tahoma" w:cs="Tahoma"/>
          <w:sz w:val="24"/>
          <w:szCs w:val="24"/>
          <w:lang w:val="es-CO"/>
        </w:rPr>
        <w:t xml:space="preserve">ISS </w:t>
      </w:r>
      <w:r w:rsidR="00374FFD" w:rsidRPr="00637E1B">
        <w:rPr>
          <w:rFonts w:ascii="Tahoma" w:hAnsi="Tahoma" w:cs="Tahoma"/>
          <w:sz w:val="24"/>
          <w:szCs w:val="24"/>
          <w:lang w:val="es-CO"/>
        </w:rPr>
        <w:t>estaba por desaparecer y</w:t>
      </w:r>
      <w:r w:rsidR="00A365F6" w:rsidRPr="00637E1B">
        <w:rPr>
          <w:rFonts w:ascii="Tahoma" w:hAnsi="Tahoma" w:cs="Tahoma"/>
          <w:sz w:val="24"/>
          <w:szCs w:val="24"/>
          <w:lang w:val="es-CO"/>
        </w:rPr>
        <w:t xml:space="preserve"> sus aportes estarían en riesgo;</w:t>
      </w:r>
      <w:r w:rsidR="00972488" w:rsidRPr="00637E1B">
        <w:rPr>
          <w:rFonts w:ascii="Tahoma" w:hAnsi="Tahoma" w:cs="Tahoma"/>
          <w:sz w:val="24"/>
          <w:szCs w:val="24"/>
          <w:lang w:val="es-CO"/>
        </w:rPr>
        <w:t xml:space="preserve"> razón por la cual</w:t>
      </w:r>
      <w:r w:rsidR="00A365F6" w:rsidRPr="00637E1B">
        <w:rPr>
          <w:rFonts w:ascii="Tahoma" w:hAnsi="Tahoma" w:cs="Tahoma"/>
          <w:sz w:val="24"/>
          <w:szCs w:val="24"/>
          <w:lang w:val="es-CO"/>
        </w:rPr>
        <w:t>,</w:t>
      </w:r>
      <w:r w:rsidR="00374FFD" w:rsidRPr="00637E1B">
        <w:rPr>
          <w:rFonts w:ascii="Tahoma" w:hAnsi="Tahoma" w:cs="Tahoma"/>
          <w:sz w:val="24"/>
          <w:szCs w:val="24"/>
          <w:lang w:val="es-CO"/>
        </w:rPr>
        <w:t xml:space="preserve"> </w:t>
      </w:r>
      <w:r w:rsidR="00CC42DC" w:rsidRPr="00637E1B">
        <w:rPr>
          <w:rFonts w:ascii="Tahoma" w:hAnsi="Tahoma" w:cs="Tahoma"/>
          <w:sz w:val="24"/>
          <w:szCs w:val="24"/>
          <w:lang w:val="es-CO"/>
        </w:rPr>
        <w:t>solicitó vinculación</w:t>
      </w:r>
      <w:r w:rsidR="00972488" w:rsidRPr="00637E1B">
        <w:rPr>
          <w:rFonts w:ascii="Tahoma" w:hAnsi="Tahoma" w:cs="Tahoma"/>
          <w:sz w:val="24"/>
          <w:szCs w:val="24"/>
          <w:lang w:val="es-CO"/>
        </w:rPr>
        <w:t xml:space="preserve"> </w:t>
      </w:r>
      <w:r w:rsidR="00CC42DC" w:rsidRPr="00637E1B">
        <w:rPr>
          <w:rFonts w:ascii="Tahoma" w:hAnsi="Tahoma" w:cs="Tahoma"/>
          <w:sz w:val="24"/>
          <w:szCs w:val="24"/>
          <w:lang w:val="es-CO"/>
        </w:rPr>
        <w:t>a</w:t>
      </w:r>
      <w:r w:rsidR="00193764" w:rsidRPr="00637E1B">
        <w:rPr>
          <w:rFonts w:ascii="Tahoma" w:hAnsi="Tahoma" w:cs="Tahoma"/>
          <w:sz w:val="24"/>
          <w:szCs w:val="24"/>
          <w:lang w:val="es-CO"/>
        </w:rPr>
        <w:t xml:space="preserve"> la AFP</w:t>
      </w:r>
      <w:r w:rsidR="00A365F6" w:rsidRPr="00637E1B">
        <w:rPr>
          <w:rFonts w:ascii="Tahoma" w:hAnsi="Tahoma" w:cs="Tahoma"/>
          <w:sz w:val="24"/>
          <w:szCs w:val="24"/>
          <w:lang w:val="es-CO"/>
        </w:rPr>
        <w:t xml:space="preserve"> Horizonte hoy</w:t>
      </w:r>
      <w:r w:rsidR="00193764" w:rsidRPr="00637E1B">
        <w:rPr>
          <w:rFonts w:ascii="Tahoma" w:hAnsi="Tahoma" w:cs="Tahoma"/>
          <w:sz w:val="24"/>
          <w:szCs w:val="24"/>
          <w:lang w:val="es-CO"/>
        </w:rPr>
        <w:t xml:space="preserve"> </w:t>
      </w:r>
      <w:r w:rsidR="00972488" w:rsidRPr="00637E1B">
        <w:rPr>
          <w:rFonts w:ascii="Tahoma" w:hAnsi="Tahoma" w:cs="Tahoma"/>
          <w:sz w:val="24"/>
          <w:szCs w:val="24"/>
          <w:lang w:val="es-CO"/>
        </w:rPr>
        <w:t>Porvenir S.A. el 4 de noviembre de 1994</w:t>
      </w:r>
      <w:r w:rsidR="001564B7" w:rsidRPr="00637E1B">
        <w:rPr>
          <w:rFonts w:ascii="Tahoma" w:hAnsi="Tahoma" w:cs="Tahoma"/>
          <w:sz w:val="24"/>
          <w:szCs w:val="24"/>
          <w:lang w:val="es-CO"/>
        </w:rPr>
        <w:t xml:space="preserve"> </w:t>
      </w:r>
      <w:r w:rsidR="00A71CC1" w:rsidRPr="00637E1B">
        <w:rPr>
          <w:rFonts w:ascii="Tahoma" w:hAnsi="Tahoma" w:cs="Tahoma"/>
          <w:sz w:val="24"/>
          <w:szCs w:val="24"/>
          <w:lang w:val="es-CO"/>
        </w:rPr>
        <w:t>hasta</w:t>
      </w:r>
      <w:r w:rsidR="001564B7" w:rsidRPr="00637E1B">
        <w:rPr>
          <w:rFonts w:ascii="Tahoma" w:hAnsi="Tahoma" w:cs="Tahoma"/>
          <w:sz w:val="24"/>
          <w:szCs w:val="24"/>
          <w:lang w:val="es-CO"/>
        </w:rPr>
        <w:t xml:space="preserve"> el 4 de enero de 2001</w:t>
      </w:r>
      <w:r w:rsidR="00A365F6" w:rsidRPr="00637E1B">
        <w:rPr>
          <w:rFonts w:ascii="Tahoma" w:hAnsi="Tahoma" w:cs="Tahoma"/>
          <w:sz w:val="24"/>
          <w:szCs w:val="24"/>
          <w:lang w:val="es-CO"/>
        </w:rPr>
        <w:t>,</w:t>
      </w:r>
      <w:r w:rsidR="001564B7" w:rsidRPr="00637E1B">
        <w:rPr>
          <w:rFonts w:ascii="Tahoma" w:hAnsi="Tahoma" w:cs="Tahoma"/>
          <w:sz w:val="24"/>
          <w:szCs w:val="24"/>
          <w:lang w:val="es-CO"/>
        </w:rPr>
        <w:t xml:space="preserve"> </w:t>
      </w:r>
      <w:r w:rsidR="00EA3120" w:rsidRPr="00637E1B">
        <w:rPr>
          <w:rFonts w:ascii="Tahoma" w:hAnsi="Tahoma" w:cs="Tahoma"/>
          <w:sz w:val="24"/>
          <w:szCs w:val="24"/>
          <w:lang w:val="es-CO"/>
        </w:rPr>
        <w:t>posteriormente</w:t>
      </w:r>
      <w:r w:rsidR="00A365F6" w:rsidRPr="00637E1B">
        <w:rPr>
          <w:rFonts w:ascii="Tahoma" w:hAnsi="Tahoma" w:cs="Tahoma"/>
          <w:sz w:val="24"/>
          <w:szCs w:val="24"/>
          <w:lang w:val="es-CO"/>
        </w:rPr>
        <w:t xml:space="preserve"> se trasladó</w:t>
      </w:r>
      <w:r w:rsidR="001564B7" w:rsidRPr="00637E1B">
        <w:rPr>
          <w:rFonts w:ascii="Tahoma" w:hAnsi="Tahoma" w:cs="Tahoma"/>
          <w:sz w:val="24"/>
          <w:szCs w:val="24"/>
          <w:lang w:val="es-CO"/>
        </w:rPr>
        <w:t xml:space="preserve"> a</w:t>
      </w:r>
      <w:r w:rsidR="00A365F6" w:rsidRPr="00637E1B">
        <w:rPr>
          <w:rFonts w:ascii="Tahoma" w:hAnsi="Tahoma" w:cs="Tahoma"/>
          <w:sz w:val="24"/>
          <w:szCs w:val="24"/>
          <w:lang w:val="es-CO"/>
        </w:rPr>
        <w:t xml:space="preserve"> ING hoy</w:t>
      </w:r>
      <w:r w:rsidR="001564B7" w:rsidRPr="00637E1B">
        <w:rPr>
          <w:rFonts w:ascii="Tahoma" w:hAnsi="Tahoma" w:cs="Tahoma"/>
          <w:sz w:val="24"/>
          <w:szCs w:val="24"/>
          <w:lang w:val="es-CO"/>
        </w:rPr>
        <w:t xml:space="preserve"> Protección S.A. en donde permaneció hasta marzo de 2003,</w:t>
      </w:r>
      <w:r w:rsidR="003348C3" w:rsidRPr="00637E1B">
        <w:rPr>
          <w:rFonts w:ascii="Tahoma" w:hAnsi="Tahoma" w:cs="Tahoma"/>
          <w:sz w:val="24"/>
          <w:szCs w:val="24"/>
          <w:lang w:val="es-CO"/>
        </w:rPr>
        <w:t xml:space="preserve"> finalmente, retornó</w:t>
      </w:r>
      <w:r w:rsidR="00235CF7" w:rsidRPr="00637E1B">
        <w:rPr>
          <w:rFonts w:ascii="Tahoma" w:hAnsi="Tahoma" w:cs="Tahoma"/>
          <w:sz w:val="24"/>
          <w:szCs w:val="24"/>
          <w:lang w:val="es-CO"/>
        </w:rPr>
        <w:t xml:space="preserve"> a </w:t>
      </w:r>
      <w:r w:rsidR="00193764" w:rsidRPr="00637E1B">
        <w:rPr>
          <w:rFonts w:ascii="Tahoma" w:hAnsi="Tahoma" w:cs="Tahoma"/>
          <w:sz w:val="24"/>
          <w:szCs w:val="24"/>
          <w:lang w:val="es-CO"/>
        </w:rPr>
        <w:t xml:space="preserve">la AFP </w:t>
      </w:r>
      <w:r w:rsidR="00235CF7" w:rsidRPr="00637E1B">
        <w:rPr>
          <w:rFonts w:ascii="Tahoma" w:hAnsi="Tahoma" w:cs="Tahoma"/>
          <w:sz w:val="24"/>
          <w:szCs w:val="24"/>
          <w:lang w:val="es-CO"/>
        </w:rPr>
        <w:t>Porvenir S.A.</w:t>
      </w:r>
      <w:r w:rsidR="00A44A49" w:rsidRPr="00637E1B">
        <w:rPr>
          <w:rFonts w:ascii="Tahoma" w:hAnsi="Tahoma" w:cs="Tahoma"/>
          <w:sz w:val="24"/>
          <w:szCs w:val="24"/>
          <w:lang w:val="es-CO"/>
        </w:rPr>
        <w:t xml:space="preserve"> el 19 de marzo del 2003</w:t>
      </w:r>
      <w:r w:rsidR="003348C3" w:rsidRPr="00637E1B">
        <w:rPr>
          <w:rFonts w:ascii="Tahoma" w:hAnsi="Tahoma" w:cs="Tahoma"/>
          <w:sz w:val="24"/>
          <w:szCs w:val="24"/>
          <w:lang w:val="es-CO"/>
        </w:rPr>
        <w:t>, fondo en el cual, continúa efectuando aportes.</w:t>
      </w:r>
    </w:p>
    <w:p w14:paraId="2B56DCCB" w14:textId="77777777" w:rsidR="00D1019D" w:rsidRPr="00637E1B" w:rsidRDefault="00D1019D" w:rsidP="00637E1B">
      <w:pPr>
        <w:spacing w:line="276" w:lineRule="auto"/>
        <w:rPr>
          <w:rFonts w:ascii="Tahoma" w:hAnsi="Tahoma" w:cs="Tahoma"/>
          <w:sz w:val="24"/>
          <w:szCs w:val="24"/>
          <w:lang w:val="es-CO"/>
        </w:rPr>
      </w:pPr>
    </w:p>
    <w:p w14:paraId="22D6445C" w14:textId="3FD34F71" w:rsidR="00972488" w:rsidRPr="00637E1B" w:rsidRDefault="003348C3" w:rsidP="00637E1B">
      <w:pPr>
        <w:spacing w:line="276" w:lineRule="auto"/>
        <w:rPr>
          <w:rFonts w:ascii="Tahoma" w:hAnsi="Tahoma" w:cs="Tahoma"/>
          <w:sz w:val="24"/>
          <w:szCs w:val="24"/>
          <w:lang w:val="es-CO"/>
        </w:rPr>
      </w:pPr>
      <w:r w:rsidRPr="00637E1B">
        <w:rPr>
          <w:rFonts w:ascii="Tahoma" w:hAnsi="Tahoma" w:cs="Tahoma"/>
          <w:sz w:val="24"/>
          <w:szCs w:val="24"/>
          <w:lang w:val="es-CO"/>
        </w:rPr>
        <w:t>Por último, aclara que Porvenir S.A. no le informó que contaba con el año 2014 como tiempo de gracia para</w:t>
      </w:r>
      <w:r w:rsidR="00FA3391" w:rsidRPr="00637E1B">
        <w:rPr>
          <w:rFonts w:ascii="Tahoma" w:hAnsi="Tahoma" w:cs="Tahoma"/>
          <w:sz w:val="24"/>
          <w:szCs w:val="24"/>
          <w:lang w:val="es-CO"/>
        </w:rPr>
        <w:t xml:space="preserve"> valo</w:t>
      </w:r>
      <w:r w:rsidRPr="00637E1B">
        <w:rPr>
          <w:rFonts w:ascii="Tahoma" w:hAnsi="Tahoma" w:cs="Tahoma"/>
          <w:sz w:val="24"/>
          <w:szCs w:val="24"/>
          <w:lang w:val="es-CO"/>
        </w:rPr>
        <w:t>rar su permanencia en el fondo. Por tanto, solicitó el traslado a</w:t>
      </w:r>
      <w:r w:rsidR="006E10B0" w:rsidRPr="00637E1B">
        <w:rPr>
          <w:rFonts w:ascii="Tahoma" w:hAnsi="Tahoma" w:cs="Tahoma"/>
          <w:sz w:val="24"/>
          <w:szCs w:val="24"/>
          <w:lang w:val="es-CO"/>
        </w:rPr>
        <w:t xml:space="preserve"> Colpensiones</w:t>
      </w:r>
      <w:r w:rsidRPr="00637E1B">
        <w:rPr>
          <w:rFonts w:ascii="Tahoma" w:hAnsi="Tahoma" w:cs="Tahoma"/>
          <w:sz w:val="24"/>
          <w:szCs w:val="24"/>
          <w:lang w:val="es-CO"/>
        </w:rPr>
        <w:t>, sin embargo,</w:t>
      </w:r>
      <w:r w:rsidR="00E6335A" w:rsidRPr="00637E1B">
        <w:rPr>
          <w:rFonts w:ascii="Tahoma" w:hAnsi="Tahoma" w:cs="Tahoma"/>
          <w:sz w:val="24"/>
          <w:szCs w:val="24"/>
          <w:lang w:val="es-CO"/>
        </w:rPr>
        <w:t xml:space="preserve"> negó su </w:t>
      </w:r>
      <w:r w:rsidR="006E10B0" w:rsidRPr="00637E1B">
        <w:rPr>
          <w:rFonts w:ascii="Tahoma" w:hAnsi="Tahoma" w:cs="Tahoma"/>
          <w:sz w:val="24"/>
          <w:szCs w:val="24"/>
          <w:lang w:val="es-CO"/>
        </w:rPr>
        <w:t xml:space="preserve">solicitud </w:t>
      </w:r>
      <w:r w:rsidR="00E6335A" w:rsidRPr="00637E1B">
        <w:rPr>
          <w:rFonts w:ascii="Tahoma" w:hAnsi="Tahoma" w:cs="Tahoma"/>
          <w:sz w:val="24"/>
          <w:szCs w:val="24"/>
          <w:lang w:val="es-CO"/>
        </w:rPr>
        <w:t>de</w:t>
      </w:r>
      <w:r w:rsidR="006E10B0" w:rsidRPr="00637E1B">
        <w:rPr>
          <w:rFonts w:ascii="Tahoma" w:hAnsi="Tahoma" w:cs="Tahoma"/>
          <w:sz w:val="24"/>
          <w:szCs w:val="24"/>
          <w:lang w:val="es-CO"/>
        </w:rPr>
        <w:t xml:space="preserve"> traslado </w:t>
      </w:r>
      <w:r w:rsidR="00E6335A" w:rsidRPr="00637E1B">
        <w:rPr>
          <w:rFonts w:ascii="Tahoma" w:hAnsi="Tahoma" w:cs="Tahoma"/>
          <w:sz w:val="24"/>
          <w:szCs w:val="24"/>
          <w:lang w:val="es-CO"/>
        </w:rPr>
        <w:t xml:space="preserve">argumentando </w:t>
      </w:r>
      <w:r w:rsidR="00E6335A" w:rsidRPr="00637E1B">
        <w:rPr>
          <w:rFonts w:ascii="Tahoma" w:eastAsia="Tahoma" w:hAnsi="Tahoma" w:cs="Tahoma"/>
          <w:sz w:val="24"/>
          <w:szCs w:val="24"/>
          <w:lang w:val="es"/>
        </w:rPr>
        <w:t xml:space="preserve">que se encontraba a diez años o menos </w:t>
      </w:r>
      <w:r w:rsidRPr="00637E1B">
        <w:rPr>
          <w:rFonts w:ascii="Tahoma" w:eastAsia="Tahoma" w:hAnsi="Tahoma" w:cs="Tahoma"/>
          <w:sz w:val="24"/>
          <w:szCs w:val="24"/>
          <w:lang w:val="es"/>
        </w:rPr>
        <w:t>para el cumplimiento de la edad</w:t>
      </w:r>
      <w:r w:rsidR="00E6335A" w:rsidRPr="00637E1B">
        <w:rPr>
          <w:rFonts w:ascii="Tahoma" w:eastAsia="Tahoma" w:hAnsi="Tahoma" w:cs="Tahoma"/>
          <w:sz w:val="24"/>
          <w:szCs w:val="24"/>
          <w:lang w:val="es"/>
        </w:rPr>
        <w:t xml:space="preserve"> para pensionarse.</w:t>
      </w:r>
    </w:p>
    <w:p w14:paraId="1A3086A1" w14:textId="42CD96B1" w:rsidR="0066356B" w:rsidRPr="00637E1B" w:rsidRDefault="0066356B" w:rsidP="00637E1B">
      <w:pPr>
        <w:spacing w:line="276" w:lineRule="auto"/>
        <w:rPr>
          <w:rFonts w:ascii="Tahoma" w:hAnsi="Tahoma" w:cs="Tahoma"/>
          <w:sz w:val="24"/>
          <w:szCs w:val="24"/>
          <w:highlight w:val="yellow"/>
          <w:lang w:val="es-CO"/>
        </w:rPr>
      </w:pPr>
    </w:p>
    <w:p w14:paraId="641AEFAC" w14:textId="6DC60521" w:rsidR="00423548" w:rsidRPr="00637E1B" w:rsidRDefault="00423548" w:rsidP="00637E1B">
      <w:pPr>
        <w:spacing w:line="276" w:lineRule="auto"/>
        <w:rPr>
          <w:rFonts w:ascii="Tahoma" w:hAnsi="Tahoma" w:cs="Tahoma"/>
          <w:sz w:val="24"/>
          <w:szCs w:val="24"/>
          <w:lang w:val="es-CO"/>
        </w:rPr>
      </w:pPr>
      <w:r w:rsidRPr="00637E1B">
        <w:rPr>
          <w:rFonts w:ascii="Tahoma" w:hAnsi="Tahoma" w:cs="Tahoma"/>
          <w:b/>
          <w:bCs/>
          <w:sz w:val="24"/>
          <w:szCs w:val="24"/>
          <w:lang w:val="es-CO"/>
        </w:rPr>
        <w:t xml:space="preserve">Colpensiones </w:t>
      </w:r>
      <w:r w:rsidR="00EA1EE5" w:rsidRPr="00637E1B">
        <w:rPr>
          <w:rFonts w:ascii="Tahoma" w:hAnsi="Tahoma" w:cs="Tahoma"/>
          <w:bCs/>
          <w:sz w:val="24"/>
          <w:szCs w:val="24"/>
          <w:lang w:val="es-CO"/>
        </w:rPr>
        <w:t xml:space="preserve">indicó que no le constan los hechos y </w:t>
      </w:r>
      <w:r w:rsidRPr="00637E1B">
        <w:rPr>
          <w:rFonts w:ascii="Tahoma" w:hAnsi="Tahoma" w:cs="Tahoma"/>
          <w:sz w:val="24"/>
          <w:szCs w:val="24"/>
          <w:lang w:val="es-CO"/>
        </w:rPr>
        <w:t xml:space="preserve">se opone a las </w:t>
      </w:r>
      <w:r w:rsidR="001246A3" w:rsidRPr="00637E1B">
        <w:rPr>
          <w:rFonts w:ascii="Tahoma" w:hAnsi="Tahoma" w:cs="Tahoma"/>
          <w:sz w:val="24"/>
          <w:szCs w:val="24"/>
          <w:lang w:val="es-CO"/>
        </w:rPr>
        <w:t>pretensiones de</w:t>
      </w:r>
      <w:r w:rsidR="008205FD" w:rsidRPr="00637E1B">
        <w:rPr>
          <w:rFonts w:ascii="Tahoma" w:hAnsi="Tahoma" w:cs="Tahoma"/>
          <w:sz w:val="24"/>
          <w:szCs w:val="24"/>
          <w:lang w:val="es-CO"/>
        </w:rPr>
        <w:t>l</w:t>
      </w:r>
      <w:r w:rsidR="001246A3" w:rsidRPr="00637E1B">
        <w:rPr>
          <w:rFonts w:ascii="Tahoma" w:hAnsi="Tahoma" w:cs="Tahoma"/>
          <w:sz w:val="24"/>
          <w:szCs w:val="24"/>
          <w:lang w:val="es-CO"/>
        </w:rPr>
        <w:t xml:space="preserve"> demandan</w:t>
      </w:r>
      <w:r w:rsidR="00376352" w:rsidRPr="00637E1B">
        <w:rPr>
          <w:rFonts w:ascii="Tahoma" w:hAnsi="Tahoma" w:cs="Tahoma"/>
          <w:sz w:val="24"/>
          <w:szCs w:val="24"/>
          <w:lang w:val="es-CO"/>
        </w:rPr>
        <w:t xml:space="preserve">te aduciendo que </w:t>
      </w:r>
      <w:r w:rsidR="00EA1EE5" w:rsidRPr="00637E1B">
        <w:rPr>
          <w:rFonts w:ascii="Tahoma" w:hAnsi="Tahoma" w:cs="Tahoma"/>
          <w:sz w:val="24"/>
          <w:szCs w:val="24"/>
          <w:lang w:val="es-CO"/>
        </w:rPr>
        <w:t>el actor no se encuentra</w:t>
      </w:r>
      <w:r w:rsidR="00FC3DC2" w:rsidRPr="00637E1B">
        <w:rPr>
          <w:rFonts w:ascii="Tahoma" w:hAnsi="Tahoma" w:cs="Tahoma"/>
          <w:sz w:val="24"/>
          <w:szCs w:val="24"/>
          <w:lang w:val="es-CO"/>
        </w:rPr>
        <w:t xml:space="preserve"> </w:t>
      </w:r>
      <w:r w:rsidR="00376352" w:rsidRPr="00637E1B">
        <w:rPr>
          <w:rFonts w:ascii="Tahoma" w:hAnsi="Tahoma" w:cs="Tahoma"/>
          <w:sz w:val="24"/>
          <w:szCs w:val="24"/>
          <w:lang w:val="es-CO"/>
        </w:rPr>
        <w:t xml:space="preserve">afiliado </w:t>
      </w:r>
      <w:r w:rsidR="00EA1EE5" w:rsidRPr="00637E1B">
        <w:rPr>
          <w:rFonts w:ascii="Tahoma" w:hAnsi="Tahoma" w:cs="Tahoma"/>
          <w:sz w:val="24"/>
          <w:szCs w:val="24"/>
          <w:lang w:val="es-CO"/>
        </w:rPr>
        <w:t>al RPM</w:t>
      </w:r>
      <w:r w:rsidR="00376352" w:rsidRPr="00637E1B">
        <w:rPr>
          <w:rFonts w:ascii="Tahoma" w:hAnsi="Tahoma" w:cs="Tahoma"/>
          <w:sz w:val="24"/>
          <w:szCs w:val="24"/>
          <w:lang w:val="es-CO"/>
        </w:rPr>
        <w:t>.</w:t>
      </w:r>
      <w:r w:rsidR="00376352" w:rsidRPr="00637E1B">
        <w:rPr>
          <w:rFonts w:ascii="Tahoma" w:eastAsia="Calibri" w:hAnsi="Tahoma" w:cs="Tahoma"/>
          <w:sz w:val="24"/>
          <w:szCs w:val="24"/>
        </w:rPr>
        <w:t xml:space="preserve"> En ese sentido, propuso como excepciones de mérito las que denominó</w:t>
      </w:r>
      <w:r w:rsidR="00AE2B2F" w:rsidRPr="00637E1B">
        <w:rPr>
          <w:rFonts w:ascii="Tahoma" w:hAnsi="Tahoma" w:cs="Tahoma"/>
          <w:sz w:val="24"/>
          <w:szCs w:val="24"/>
          <w:lang w:val="es-CO"/>
        </w:rPr>
        <w:t xml:space="preserve"> </w:t>
      </w:r>
      <w:r w:rsidR="00AE2B2F" w:rsidRPr="00637E1B">
        <w:rPr>
          <w:rFonts w:ascii="Tahoma" w:hAnsi="Tahoma" w:cs="Tahoma"/>
          <w:i/>
          <w:sz w:val="24"/>
          <w:szCs w:val="24"/>
          <w:lang w:val="es-CO"/>
        </w:rPr>
        <w:t>“</w:t>
      </w:r>
      <w:r w:rsidR="00376352" w:rsidRPr="00637E1B">
        <w:rPr>
          <w:rFonts w:ascii="Tahoma" w:hAnsi="Tahoma" w:cs="Tahoma"/>
          <w:i/>
          <w:sz w:val="24"/>
          <w:szCs w:val="24"/>
          <w:lang w:val="es-CO"/>
        </w:rPr>
        <w:t xml:space="preserve">Inexistencia </w:t>
      </w:r>
      <w:r w:rsidR="00AE2B2F" w:rsidRPr="00637E1B">
        <w:rPr>
          <w:rFonts w:ascii="Tahoma" w:hAnsi="Tahoma" w:cs="Tahoma"/>
          <w:i/>
          <w:sz w:val="24"/>
          <w:szCs w:val="24"/>
          <w:lang w:val="es-CO"/>
        </w:rPr>
        <w:t>De La Obligación Demandada</w:t>
      </w:r>
      <w:r w:rsidR="00EA1EE5" w:rsidRPr="00637E1B">
        <w:rPr>
          <w:rFonts w:ascii="Tahoma" w:hAnsi="Tahoma" w:cs="Tahoma"/>
          <w:sz w:val="24"/>
          <w:szCs w:val="24"/>
          <w:lang w:val="es-CO"/>
        </w:rPr>
        <w:t xml:space="preserve">”, </w:t>
      </w:r>
      <w:r w:rsidR="00EA1EE5" w:rsidRPr="00637E1B">
        <w:rPr>
          <w:rFonts w:ascii="Tahoma" w:hAnsi="Tahoma" w:cs="Tahoma"/>
          <w:i/>
          <w:sz w:val="24"/>
          <w:szCs w:val="24"/>
          <w:lang w:val="es-CO"/>
        </w:rPr>
        <w:t xml:space="preserve">“Prescripción” </w:t>
      </w:r>
      <w:r w:rsidR="00EA1EE5" w:rsidRPr="00637E1B">
        <w:rPr>
          <w:rFonts w:ascii="Tahoma" w:hAnsi="Tahoma" w:cs="Tahoma"/>
          <w:sz w:val="24"/>
          <w:szCs w:val="24"/>
          <w:lang w:val="es-CO"/>
        </w:rPr>
        <w:t>y aquellas que resulten probadas durante el proceso.</w:t>
      </w:r>
    </w:p>
    <w:p w14:paraId="73D50F43" w14:textId="4FB7681D" w:rsidR="00FC3DC2" w:rsidRPr="00637E1B" w:rsidRDefault="00FC3DC2" w:rsidP="00637E1B">
      <w:pPr>
        <w:spacing w:line="276" w:lineRule="auto"/>
        <w:rPr>
          <w:rFonts w:ascii="Tahoma" w:hAnsi="Tahoma" w:cs="Tahoma"/>
          <w:sz w:val="24"/>
          <w:szCs w:val="24"/>
          <w:lang w:val="es-CO"/>
        </w:rPr>
      </w:pPr>
    </w:p>
    <w:p w14:paraId="372DE98D" w14:textId="046DE740" w:rsidR="00D2150E" w:rsidRPr="00637E1B" w:rsidRDefault="00FC3DC2" w:rsidP="00637E1B">
      <w:pPr>
        <w:spacing w:line="276" w:lineRule="auto"/>
        <w:rPr>
          <w:rFonts w:ascii="Tahoma" w:hAnsi="Tahoma" w:cs="Tahoma"/>
          <w:i/>
          <w:sz w:val="24"/>
          <w:szCs w:val="24"/>
          <w:lang w:val="es-CO"/>
        </w:rPr>
      </w:pPr>
      <w:r w:rsidRPr="00637E1B">
        <w:rPr>
          <w:rFonts w:ascii="Tahoma" w:hAnsi="Tahoma" w:cs="Tahoma"/>
          <w:b/>
          <w:bCs/>
          <w:sz w:val="24"/>
          <w:szCs w:val="24"/>
          <w:lang w:val="es-CO"/>
        </w:rPr>
        <w:t>Protección S.A.</w:t>
      </w:r>
      <w:r w:rsidR="00D2150E" w:rsidRPr="00637E1B">
        <w:rPr>
          <w:rFonts w:ascii="Tahoma" w:hAnsi="Tahoma" w:cs="Tahoma"/>
          <w:b/>
          <w:bCs/>
          <w:sz w:val="24"/>
          <w:szCs w:val="24"/>
          <w:lang w:val="es-CO"/>
        </w:rPr>
        <w:t xml:space="preserve"> </w:t>
      </w:r>
      <w:r w:rsidR="001E1C7A" w:rsidRPr="00637E1B">
        <w:rPr>
          <w:rFonts w:ascii="Tahoma" w:hAnsi="Tahoma" w:cs="Tahoma"/>
          <w:sz w:val="24"/>
          <w:szCs w:val="24"/>
          <w:lang w:val="es-CO"/>
        </w:rPr>
        <w:t>solicitan que se nieguen las pretensiones de la demanda, toda vez, el actor no fue víctima de la omisión de información, concretándose su decisión en un acto de su propia</w:t>
      </w:r>
      <w:r w:rsidR="00A149AC" w:rsidRPr="00637E1B">
        <w:rPr>
          <w:rFonts w:ascii="Tahoma" w:hAnsi="Tahoma" w:cs="Tahoma"/>
          <w:sz w:val="24"/>
          <w:szCs w:val="24"/>
          <w:lang w:val="es-CO"/>
        </w:rPr>
        <w:t xml:space="preserve"> voluntad</w:t>
      </w:r>
      <w:r w:rsidR="00CE1950" w:rsidRPr="00637E1B">
        <w:rPr>
          <w:rFonts w:ascii="Tahoma" w:hAnsi="Tahoma" w:cs="Tahoma"/>
          <w:sz w:val="24"/>
          <w:szCs w:val="24"/>
          <w:lang w:val="es-CO"/>
        </w:rPr>
        <w:t xml:space="preserve">. </w:t>
      </w:r>
      <w:r w:rsidR="006905EB" w:rsidRPr="00637E1B">
        <w:rPr>
          <w:rFonts w:ascii="Tahoma" w:hAnsi="Tahoma" w:cs="Tahoma"/>
          <w:sz w:val="24"/>
          <w:szCs w:val="24"/>
          <w:lang w:val="es-CO"/>
        </w:rPr>
        <w:t>En tal sentido, propuso como excepciones de m</w:t>
      </w:r>
      <w:r w:rsidR="00275B76" w:rsidRPr="00637E1B">
        <w:rPr>
          <w:rFonts w:ascii="Tahoma" w:hAnsi="Tahoma" w:cs="Tahoma"/>
          <w:sz w:val="24"/>
          <w:szCs w:val="24"/>
          <w:lang w:val="es-CO"/>
        </w:rPr>
        <w:t>é</w:t>
      </w:r>
      <w:r w:rsidR="006905EB" w:rsidRPr="00637E1B">
        <w:rPr>
          <w:rFonts w:ascii="Tahoma" w:hAnsi="Tahoma" w:cs="Tahoma"/>
          <w:sz w:val="24"/>
          <w:szCs w:val="24"/>
          <w:lang w:val="es-CO"/>
        </w:rPr>
        <w:t xml:space="preserve">rito </w:t>
      </w:r>
      <w:r w:rsidR="001E1C7A" w:rsidRPr="00637E1B">
        <w:rPr>
          <w:rFonts w:ascii="Tahoma" w:hAnsi="Tahoma" w:cs="Tahoma"/>
          <w:sz w:val="24"/>
          <w:szCs w:val="24"/>
          <w:lang w:val="es-CO"/>
        </w:rPr>
        <w:t>las que denominó:</w:t>
      </w:r>
      <w:r w:rsidR="00AE2B2F" w:rsidRPr="00637E1B">
        <w:rPr>
          <w:rFonts w:ascii="Tahoma" w:hAnsi="Tahoma" w:cs="Tahoma"/>
          <w:sz w:val="24"/>
          <w:szCs w:val="24"/>
          <w:lang w:val="es-CO"/>
        </w:rPr>
        <w:t xml:space="preserve"> </w:t>
      </w:r>
      <w:r w:rsidR="001E1C7A" w:rsidRPr="00637E1B">
        <w:rPr>
          <w:rFonts w:ascii="Tahoma" w:hAnsi="Tahoma" w:cs="Tahoma"/>
          <w:i/>
          <w:sz w:val="24"/>
          <w:szCs w:val="24"/>
          <w:lang w:val="es-CO"/>
        </w:rPr>
        <w:t>“Genérica o</w:t>
      </w:r>
      <w:r w:rsidR="00AE2B2F" w:rsidRPr="00637E1B">
        <w:rPr>
          <w:rFonts w:ascii="Tahoma" w:hAnsi="Tahoma" w:cs="Tahoma"/>
          <w:i/>
          <w:sz w:val="24"/>
          <w:szCs w:val="24"/>
          <w:lang w:val="es-CO"/>
        </w:rPr>
        <w:t xml:space="preserve"> innominada”, </w:t>
      </w:r>
      <w:r w:rsidR="001E1C7A" w:rsidRPr="00637E1B">
        <w:rPr>
          <w:rFonts w:ascii="Tahoma" w:hAnsi="Tahoma" w:cs="Tahoma"/>
          <w:i/>
          <w:sz w:val="24"/>
          <w:szCs w:val="24"/>
          <w:lang w:val="es-CO"/>
        </w:rPr>
        <w:t>“Prescripción”, “Buena f</w:t>
      </w:r>
      <w:r w:rsidR="00346755" w:rsidRPr="00637E1B">
        <w:rPr>
          <w:rFonts w:ascii="Tahoma" w:hAnsi="Tahoma" w:cs="Tahoma"/>
          <w:i/>
          <w:sz w:val="24"/>
          <w:szCs w:val="24"/>
          <w:lang w:val="es-CO"/>
        </w:rPr>
        <w:t>e”, ”</w:t>
      </w:r>
      <w:r w:rsidR="001E1C7A" w:rsidRPr="00637E1B">
        <w:rPr>
          <w:rFonts w:ascii="Tahoma" w:hAnsi="Tahoma" w:cs="Tahoma"/>
          <w:i/>
          <w:sz w:val="24"/>
          <w:szCs w:val="24"/>
          <w:lang w:val="es-CO"/>
        </w:rPr>
        <w:t>Compensación”, “Exoneración de condena en costas”, “Inexistencia de la obligación”, “Falta de causa para pedir”, “Falta de legitimación en la causa y/o ausencia de p</w:t>
      </w:r>
      <w:r w:rsidR="00346755" w:rsidRPr="00637E1B">
        <w:rPr>
          <w:rFonts w:ascii="Tahoma" w:hAnsi="Tahoma" w:cs="Tahoma"/>
          <w:i/>
          <w:sz w:val="24"/>
          <w:szCs w:val="24"/>
          <w:lang w:val="es-CO"/>
        </w:rPr>
        <w:t>ers</w:t>
      </w:r>
      <w:r w:rsidR="001E1C7A" w:rsidRPr="00637E1B">
        <w:rPr>
          <w:rFonts w:ascii="Tahoma" w:hAnsi="Tahoma" w:cs="Tahoma"/>
          <w:i/>
          <w:sz w:val="24"/>
          <w:szCs w:val="24"/>
          <w:lang w:val="es-CO"/>
        </w:rPr>
        <w:t>onaría sustantiva por pasiva de mi r</w:t>
      </w:r>
      <w:r w:rsidR="00346755" w:rsidRPr="00637E1B">
        <w:rPr>
          <w:rFonts w:ascii="Tahoma" w:hAnsi="Tahoma" w:cs="Tahoma"/>
          <w:i/>
          <w:sz w:val="24"/>
          <w:szCs w:val="24"/>
          <w:lang w:val="es-CO"/>
        </w:rPr>
        <w:t>epr</w:t>
      </w:r>
      <w:r w:rsidR="001E1C7A" w:rsidRPr="00637E1B">
        <w:rPr>
          <w:rFonts w:ascii="Tahoma" w:hAnsi="Tahoma" w:cs="Tahoma"/>
          <w:i/>
          <w:sz w:val="24"/>
          <w:szCs w:val="24"/>
          <w:lang w:val="es-CO"/>
        </w:rPr>
        <w:t>esentada”, ”Inexistencia de la fuente de la o</w:t>
      </w:r>
      <w:r w:rsidR="00346755" w:rsidRPr="00637E1B">
        <w:rPr>
          <w:rFonts w:ascii="Tahoma" w:hAnsi="Tahoma" w:cs="Tahoma"/>
          <w:i/>
          <w:sz w:val="24"/>
          <w:szCs w:val="24"/>
          <w:lang w:val="es-CO"/>
        </w:rPr>
        <w:t>b</w:t>
      </w:r>
      <w:r w:rsidR="001E1C7A" w:rsidRPr="00637E1B">
        <w:rPr>
          <w:rFonts w:ascii="Tahoma" w:hAnsi="Tahoma" w:cs="Tahoma"/>
          <w:i/>
          <w:sz w:val="24"/>
          <w:szCs w:val="24"/>
          <w:lang w:val="es-CO"/>
        </w:rPr>
        <w:t>ligación”, ”Inexistencia de la causa por inexistencia de la oportunidad”, “Ausencia de perjuicios morales y materiales irrogados por parte de esta entidad llamada a j</w:t>
      </w:r>
      <w:r w:rsidR="00346755" w:rsidRPr="00637E1B">
        <w:rPr>
          <w:rFonts w:ascii="Tahoma" w:hAnsi="Tahoma" w:cs="Tahoma"/>
          <w:i/>
          <w:sz w:val="24"/>
          <w:szCs w:val="24"/>
          <w:lang w:val="es-CO"/>
        </w:rPr>
        <w:t>uicio”</w:t>
      </w:r>
      <w:r w:rsidR="001E1C7A" w:rsidRPr="00637E1B">
        <w:rPr>
          <w:rFonts w:ascii="Tahoma" w:hAnsi="Tahoma" w:cs="Tahoma"/>
          <w:sz w:val="24"/>
          <w:szCs w:val="24"/>
          <w:lang w:val="es-CO"/>
        </w:rPr>
        <w:t xml:space="preserve">  y</w:t>
      </w:r>
      <w:r w:rsidR="00346755" w:rsidRPr="00637E1B">
        <w:rPr>
          <w:rFonts w:ascii="Tahoma" w:hAnsi="Tahoma" w:cs="Tahoma"/>
          <w:sz w:val="24"/>
          <w:szCs w:val="24"/>
          <w:lang w:val="es-CO"/>
        </w:rPr>
        <w:t xml:space="preserve"> </w:t>
      </w:r>
      <w:r w:rsidR="001E1C7A" w:rsidRPr="00637E1B">
        <w:rPr>
          <w:rFonts w:ascii="Tahoma" w:hAnsi="Tahoma" w:cs="Tahoma"/>
          <w:i/>
          <w:sz w:val="24"/>
          <w:szCs w:val="24"/>
          <w:lang w:val="es-CO"/>
        </w:rPr>
        <w:t>“Afectación de la estabilidad financiera del sistema en caso de acceder al t</w:t>
      </w:r>
      <w:r w:rsidR="00346755" w:rsidRPr="00637E1B">
        <w:rPr>
          <w:rFonts w:ascii="Tahoma" w:hAnsi="Tahoma" w:cs="Tahoma"/>
          <w:i/>
          <w:sz w:val="24"/>
          <w:szCs w:val="24"/>
          <w:lang w:val="es-CO"/>
        </w:rPr>
        <w:t>raslado”</w:t>
      </w:r>
      <w:r w:rsidR="00275B76" w:rsidRPr="00637E1B">
        <w:rPr>
          <w:rFonts w:ascii="Tahoma" w:hAnsi="Tahoma" w:cs="Tahoma"/>
          <w:sz w:val="24"/>
          <w:szCs w:val="24"/>
          <w:lang w:val="es-CO"/>
        </w:rPr>
        <w:t>.</w:t>
      </w:r>
    </w:p>
    <w:p w14:paraId="6A4F55D0" w14:textId="009C06DA" w:rsidR="00275B76" w:rsidRPr="00637E1B" w:rsidRDefault="00275B76" w:rsidP="00637E1B">
      <w:pPr>
        <w:spacing w:line="276" w:lineRule="auto"/>
        <w:rPr>
          <w:rFonts w:ascii="Tahoma" w:hAnsi="Tahoma" w:cs="Tahoma"/>
          <w:sz w:val="24"/>
          <w:szCs w:val="24"/>
          <w:lang w:val="es-CO"/>
        </w:rPr>
      </w:pPr>
    </w:p>
    <w:p w14:paraId="310F764A" w14:textId="583105F7" w:rsidR="0066356B" w:rsidRPr="00637E1B" w:rsidRDefault="00275B76" w:rsidP="00637E1B">
      <w:pPr>
        <w:spacing w:line="276" w:lineRule="auto"/>
        <w:rPr>
          <w:rFonts w:ascii="Tahoma" w:eastAsia="Calibri" w:hAnsi="Tahoma" w:cs="Tahoma"/>
          <w:sz w:val="24"/>
          <w:szCs w:val="24"/>
        </w:rPr>
      </w:pPr>
      <w:r w:rsidRPr="00637E1B">
        <w:rPr>
          <w:rFonts w:ascii="Tahoma" w:hAnsi="Tahoma" w:cs="Tahoma"/>
          <w:b/>
          <w:bCs/>
          <w:sz w:val="24"/>
          <w:szCs w:val="24"/>
          <w:lang w:val="es-CO"/>
        </w:rPr>
        <w:t>Porvenir S.A.</w:t>
      </w:r>
      <w:r w:rsidR="001E1C7A" w:rsidRPr="00637E1B">
        <w:rPr>
          <w:rFonts w:ascii="Tahoma" w:hAnsi="Tahoma" w:cs="Tahoma"/>
          <w:sz w:val="24"/>
          <w:szCs w:val="24"/>
          <w:lang w:val="es-CO"/>
        </w:rPr>
        <w:t xml:space="preserve"> </w:t>
      </w:r>
      <w:r w:rsidR="001C44EF" w:rsidRPr="00637E1B">
        <w:rPr>
          <w:rFonts w:ascii="Tahoma" w:hAnsi="Tahoma" w:cs="Tahoma"/>
          <w:sz w:val="24"/>
          <w:szCs w:val="24"/>
          <w:lang w:val="es-CO"/>
        </w:rPr>
        <w:t>manifestó a través de su apoderado judicial que</w:t>
      </w:r>
      <w:r w:rsidR="001E1C7A" w:rsidRPr="00637E1B">
        <w:rPr>
          <w:rFonts w:ascii="Tahoma" w:hAnsi="Tahoma" w:cs="Tahoma"/>
          <w:sz w:val="24"/>
          <w:szCs w:val="24"/>
          <w:lang w:val="es-CO"/>
        </w:rPr>
        <w:t>,</w:t>
      </w:r>
      <w:r w:rsidR="001C44EF" w:rsidRPr="00637E1B">
        <w:rPr>
          <w:rFonts w:ascii="Tahoma" w:hAnsi="Tahoma" w:cs="Tahoma"/>
          <w:sz w:val="24"/>
          <w:szCs w:val="24"/>
          <w:lang w:val="es-CO"/>
        </w:rPr>
        <w:t xml:space="preserve"> se oponía </w:t>
      </w:r>
      <w:r w:rsidR="00BD2AA6" w:rsidRPr="00637E1B">
        <w:rPr>
          <w:rFonts w:ascii="Tahoma" w:hAnsi="Tahoma" w:cs="Tahoma"/>
          <w:sz w:val="24"/>
          <w:szCs w:val="24"/>
          <w:lang w:val="es-CO"/>
        </w:rPr>
        <w:t>a lo pretendido debido a que el acto jurídico que dio lugar a la vinculación del demandante es válido, en l</w:t>
      </w:r>
      <w:r w:rsidR="0071080C" w:rsidRPr="00637E1B">
        <w:rPr>
          <w:rFonts w:ascii="Tahoma" w:hAnsi="Tahoma" w:cs="Tahoma"/>
          <w:sz w:val="24"/>
          <w:szCs w:val="24"/>
          <w:lang w:val="es-CO"/>
        </w:rPr>
        <w:t>a medida en que aquel suscribió formulario de afiliación de manera libre, espontánea</w:t>
      </w:r>
      <w:r w:rsidR="00BD2AA6" w:rsidRPr="00637E1B">
        <w:rPr>
          <w:rFonts w:ascii="Tahoma" w:hAnsi="Tahoma" w:cs="Tahoma"/>
          <w:sz w:val="24"/>
          <w:szCs w:val="24"/>
          <w:lang w:val="es-CO"/>
        </w:rPr>
        <w:t xml:space="preserve"> y sin presiones; anudado a ello, </w:t>
      </w:r>
      <w:r w:rsidR="0071080C" w:rsidRPr="00637E1B">
        <w:rPr>
          <w:rFonts w:ascii="Tahoma" w:eastAsia="Calibri" w:hAnsi="Tahoma" w:cs="Tahoma"/>
          <w:sz w:val="24"/>
          <w:szCs w:val="24"/>
        </w:rPr>
        <w:t xml:space="preserve">mencionó </w:t>
      </w:r>
      <w:r w:rsidR="00057595" w:rsidRPr="00637E1B">
        <w:rPr>
          <w:rFonts w:ascii="Tahoma" w:eastAsia="Calibri" w:hAnsi="Tahoma" w:cs="Tahoma"/>
          <w:sz w:val="24"/>
          <w:szCs w:val="24"/>
        </w:rPr>
        <w:t>que</w:t>
      </w:r>
      <w:r w:rsidR="0071080C" w:rsidRPr="00637E1B">
        <w:rPr>
          <w:rFonts w:ascii="Tahoma" w:eastAsia="Calibri" w:hAnsi="Tahoma" w:cs="Tahoma"/>
          <w:sz w:val="24"/>
          <w:szCs w:val="24"/>
        </w:rPr>
        <w:t xml:space="preserve">, de llegarse a demostrar </w:t>
      </w:r>
      <w:r w:rsidR="00057595" w:rsidRPr="00637E1B">
        <w:rPr>
          <w:rFonts w:ascii="Tahoma" w:eastAsia="Calibri" w:hAnsi="Tahoma" w:cs="Tahoma"/>
          <w:sz w:val="24"/>
          <w:szCs w:val="24"/>
        </w:rPr>
        <w:t>vicio</w:t>
      </w:r>
      <w:r w:rsidR="0071080C" w:rsidRPr="00637E1B">
        <w:rPr>
          <w:rFonts w:ascii="Tahoma" w:eastAsia="Calibri" w:hAnsi="Tahoma" w:cs="Tahoma"/>
          <w:sz w:val="24"/>
          <w:szCs w:val="24"/>
        </w:rPr>
        <w:t>s en el</w:t>
      </w:r>
      <w:r w:rsidR="00057595" w:rsidRPr="00637E1B">
        <w:rPr>
          <w:rFonts w:ascii="Tahoma" w:eastAsia="Calibri" w:hAnsi="Tahoma" w:cs="Tahoma"/>
          <w:sz w:val="24"/>
          <w:szCs w:val="24"/>
        </w:rPr>
        <w:t xml:space="preserve"> consentimiento, la eventual nulidad que hubiere podido configurarse ha sido subsanada por el paso del tiempo.</w:t>
      </w:r>
      <w:r w:rsidR="0071080C" w:rsidRPr="00637E1B">
        <w:rPr>
          <w:rFonts w:ascii="Tahoma" w:eastAsia="Calibri" w:hAnsi="Tahoma" w:cs="Tahoma"/>
          <w:sz w:val="24"/>
          <w:szCs w:val="24"/>
        </w:rPr>
        <w:t xml:space="preserve"> </w:t>
      </w:r>
      <w:r w:rsidR="00057595" w:rsidRPr="00637E1B">
        <w:rPr>
          <w:rFonts w:ascii="Tahoma" w:eastAsia="Calibri" w:hAnsi="Tahoma" w:cs="Tahoma"/>
          <w:sz w:val="24"/>
          <w:szCs w:val="24"/>
        </w:rPr>
        <w:t>Como excepci</w:t>
      </w:r>
      <w:r w:rsidR="0010729C" w:rsidRPr="00637E1B">
        <w:rPr>
          <w:rFonts w:ascii="Tahoma" w:eastAsia="Calibri" w:hAnsi="Tahoma" w:cs="Tahoma"/>
          <w:sz w:val="24"/>
          <w:szCs w:val="24"/>
        </w:rPr>
        <w:t>ón</w:t>
      </w:r>
      <w:r w:rsidR="00057595" w:rsidRPr="00637E1B">
        <w:rPr>
          <w:rFonts w:ascii="Tahoma" w:eastAsia="Calibri" w:hAnsi="Tahoma" w:cs="Tahoma"/>
          <w:sz w:val="24"/>
          <w:szCs w:val="24"/>
        </w:rPr>
        <w:t xml:space="preserve"> </w:t>
      </w:r>
      <w:r w:rsidR="0071080C" w:rsidRPr="00637E1B">
        <w:rPr>
          <w:rFonts w:ascii="Tahoma" w:eastAsia="Calibri" w:hAnsi="Tahoma" w:cs="Tahoma"/>
          <w:sz w:val="24"/>
          <w:szCs w:val="24"/>
        </w:rPr>
        <w:t>de mérito propuso las que denominó</w:t>
      </w:r>
      <w:r w:rsidR="0010729C" w:rsidRPr="00637E1B">
        <w:rPr>
          <w:rFonts w:ascii="Tahoma" w:eastAsia="Calibri" w:hAnsi="Tahoma" w:cs="Tahoma"/>
          <w:sz w:val="24"/>
          <w:szCs w:val="24"/>
        </w:rPr>
        <w:t xml:space="preserve"> como</w:t>
      </w:r>
      <w:r w:rsidR="0071080C" w:rsidRPr="00637E1B">
        <w:rPr>
          <w:rFonts w:ascii="Tahoma" w:eastAsia="Calibri" w:hAnsi="Tahoma" w:cs="Tahoma"/>
          <w:sz w:val="24"/>
          <w:szCs w:val="24"/>
        </w:rPr>
        <w:t xml:space="preserve">: </w:t>
      </w:r>
      <w:r w:rsidR="0071080C" w:rsidRPr="00637E1B">
        <w:rPr>
          <w:rFonts w:ascii="Tahoma" w:eastAsia="Calibri" w:hAnsi="Tahoma" w:cs="Tahoma"/>
          <w:i/>
          <w:sz w:val="24"/>
          <w:szCs w:val="24"/>
        </w:rPr>
        <w:t>“Validez de la afiliación al RAIS e inexistencia de vicios en el consentimiento”,</w:t>
      </w:r>
      <w:r w:rsidR="0010729C" w:rsidRPr="00637E1B">
        <w:rPr>
          <w:rFonts w:ascii="Tahoma" w:eastAsia="Calibri" w:hAnsi="Tahoma" w:cs="Tahoma"/>
          <w:sz w:val="24"/>
          <w:szCs w:val="24"/>
        </w:rPr>
        <w:t xml:space="preserve"> </w:t>
      </w:r>
      <w:r w:rsidR="0071080C" w:rsidRPr="00637E1B">
        <w:rPr>
          <w:rFonts w:ascii="Tahoma" w:eastAsia="Calibri" w:hAnsi="Tahoma" w:cs="Tahoma"/>
          <w:i/>
          <w:sz w:val="24"/>
          <w:szCs w:val="24"/>
        </w:rPr>
        <w:t>“Saneamiento de la supuesta nulidad relativa”, “Prescripción”, “Buena Fe” y la “</w:t>
      </w:r>
      <w:r w:rsidR="00947EB4" w:rsidRPr="00637E1B">
        <w:rPr>
          <w:rFonts w:ascii="Tahoma" w:eastAsia="Calibri" w:hAnsi="Tahoma" w:cs="Tahoma"/>
          <w:i/>
          <w:sz w:val="24"/>
          <w:szCs w:val="24"/>
        </w:rPr>
        <w:t>Innominada o Genérica”</w:t>
      </w:r>
      <w:r w:rsidR="00947EB4" w:rsidRPr="00637E1B">
        <w:rPr>
          <w:rFonts w:ascii="Tahoma" w:eastAsia="Calibri" w:hAnsi="Tahoma" w:cs="Tahoma"/>
          <w:sz w:val="24"/>
          <w:szCs w:val="24"/>
        </w:rPr>
        <w:t>.</w:t>
      </w:r>
    </w:p>
    <w:p w14:paraId="4AF35F4D" w14:textId="53A1267A" w:rsidR="00947EB4" w:rsidRDefault="00947EB4" w:rsidP="00637E1B">
      <w:pPr>
        <w:spacing w:line="276" w:lineRule="auto"/>
        <w:rPr>
          <w:rFonts w:ascii="Tahoma" w:eastAsia="Calibri" w:hAnsi="Tahoma" w:cs="Tahoma"/>
          <w:sz w:val="24"/>
          <w:szCs w:val="24"/>
        </w:rPr>
      </w:pPr>
    </w:p>
    <w:p w14:paraId="684DF28E" w14:textId="77777777" w:rsidR="00AA7899" w:rsidRPr="00637E1B" w:rsidRDefault="00AA7899" w:rsidP="00637E1B">
      <w:pPr>
        <w:spacing w:line="276" w:lineRule="auto"/>
        <w:rPr>
          <w:rFonts w:ascii="Tahoma" w:eastAsia="Calibri" w:hAnsi="Tahoma" w:cs="Tahoma"/>
          <w:sz w:val="24"/>
          <w:szCs w:val="24"/>
        </w:rPr>
      </w:pPr>
    </w:p>
    <w:p w14:paraId="3939BADE" w14:textId="0B4B6092" w:rsidR="0066356B" w:rsidRPr="00637E1B" w:rsidRDefault="0066356B" w:rsidP="00637E1B">
      <w:pPr>
        <w:pStyle w:val="Prrafodelista"/>
        <w:numPr>
          <w:ilvl w:val="0"/>
          <w:numId w:val="1"/>
        </w:numPr>
        <w:spacing w:line="276" w:lineRule="auto"/>
        <w:jc w:val="center"/>
        <w:rPr>
          <w:rFonts w:ascii="Tahoma" w:hAnsi="Tahoma" w:cs="Tahoma"/>
          <w:b/>
          <w:lang w:val="es-CO"/>
        </w:rPr>
      </w:pPr>
      <w:r w:rsidRPr="00637E1B">
        <w:rPr>
          <w:rFonts w:ascii="Tahoma" w:hAnsi="Tahoma" w:cs="Tahoma"/>
          <w:b/>
          <w:lang w:val="es-CO"/>
        </w:rPr>
        <w:lastRenderedPageBreak/>
        <w:t>Sentencia de primera instancia</w:t>
      </w:r>
    </w:p>
    <w:p w14:paraId="65C46B39" w14:textId="77777777" w:rsidR="00F23176" w:rsidRPr="00637E1B" w:rsidRDefault="00F23176" w:rsidP="00637E1B">
      <w:pPr>
        <w:pStyle w:val="Prrafodelista"/>
        <w:spacing w:line="276" w:lineRule="auto"/>
        <w:rPr>
          <w:rFonts w:ascii="Tahoma" w:hAnsi="Tahoma" w:cs="Tahoma"/>
          <w:b/>
          <w:lang w:val="es-CO"/>
        </w:rPr>
      </w:pPr>
    </w:p>
    <w:p w14:paraId="76C2A326" w14:textId="2084E4DD" w:rsidR="0066356B" w:rsidRPr="00901F60" w:rsidRDefault="00CE79BF" w:rsidP="00637E1B">
      <w:pPr>
        <w:spacing w:line="276" w:lineRule="auto"/>
        <w:ind w:firstLine="708"/>
        <w:rPr>
          <w:rFonts w:ascii="Tahoma" w:hAnsi="Tahoma" w:cs="Tahoma"/>
          <w:sz w:val="24"/>
          <w:szCs w:val="24"/>
          <w:lang w:val="es-CO"/>
        </w:rPr>
      </w:pPr>
      <w:r w:rsidRPr="00637E1B">
        <w:rPr>
          <w:rFonts w:ascii="Tahoma" w:hAnsi="Tahoma" w:cs="Tahoma"/>
          <w:sz w:val="24"/>
          <w:szCs w:val="24"/>
          <w:lang w:val="es-CO"/>
        </w:rPr>
        <w:t xml:space="preserve">La jueza de primer grado declaró </w:t>
      </w:r>
      <w:r w:rsidR="00DC0F0F" w:rsidRPr="00637E1B">
        <w:rPr>
          <w:rFonts w:ascii="Tahoma" w:hAnsi="Tahoma" w:cs="Tahoma"/>
          <w:sz w:val="24"/>
          <w:szCs w:val="24"/>
          <w:lang w:val="es-CO"/>
        </w:rPr>
        <w:t>no probadas</w:t>
      </w:r>
      <w:r w:rsidRPr="00637E1B">
        <w:rPr>
          <w:rFonts w:ascii="Tahoma" w:hAnsi="Tahoma" w:cs="Tahoma"/>
          <w:sz w:val="24"/>
          <w:szCs w:val="24"/>
          <w:lang w:val="es-CO"/>
        </w:rPr>
        <w:t xml:space="preserve"> las excepciones propuestas por las demandadas y por la Na</w:t>
      </w:r>
      <w:r w:rsidRPr="00901F60">
        <w:rPr>
          <w:rFonts w:ascii="Tahoma" w:hAnsi="Tahoma" w:cs="Tahoma"/>
          <w:sz w:val="24"/>
          <w:szCs w:val="24"/>
          <w:lang w:val="es-CO"/>
        </w:rPr>
        <w:t>ción – Ministerio de Hacienda y Crédito Público; asimismo</w:t>
      </w:r>
      <w:r w:rsidR="00DC0F0F" w:rsidRPr="00901F60">
        <w:rPr>
          <w:rFonts w:ascii="Tahoma" w:hAnsi="Tahoma" w:cs="Tahoma"/>
          <w:sz w:val="24"/>
          <w:szCs w:val="24"/>
          <w:lang w:val="es-CO"/>
        </w:rPr>
        <w:t>,</w:t>
      </w:r>
      <w:r w:rsidRPr="00901F60">
        <w:rPr>
          <w:rFonts w:ascii="Tahoma" w:hAnsi="Tahoma" w:cs="Tahoma"/>
          <w:sz w:val="24"/>
          <w:szCs w:val="24"/>
          <w:lang w:val="es-CO"/>
        </w:rPr>
        <w:t xml:space="preserve"> declar</w:t>
      </w:r>
      <w:r w:rsidR="00254DD9" w:rsidRPr="00901F60">
        <w:rPr>
          <w:rFonts w:ascii="Tahoma" w:hAnsi="Tahoma" w:cs="Tahoma"/>
          <w:sz w:val="24"/>
          <w:szCs w:val="24"/>
          <w:lang w:val="es-CO"/>
        </w:rPr>
        <w:t>ó</w:t>
      </w:r>
      <w:r w:rsidRPr="00901F60">
        <w:rPr>
          <w:rFonts w:ascii="Tahoma" w:hAnsi="Tahoma" w:cs="Tahoma"/>
          <w:sz w:val="24"/>
          <w:szCs w:val="24"/>
          <w:lang w:val="es-CO"/>
        </w:rPr>
        <w:t xml:space="preserve"> inefica</w:t>
      </w:r>
      <w:r w:rsidR="00254DD9" w:rsidRPr="00901F60">
        <w:rPr>
          <w:rFonts w:ascii="Tahoma" w:hAnsi="Tahoma" w:cs="Tahoma"/>
          <w:sz w:val="24"/>
          <w:szCs w:val="24"/>
          <w:lang w:val="es-CO"/>
        </w:rPr>
        <w:t>cia d</w:t>
      </w:r>
      <w:r w:rsidRPr="00901F60">
        <w:rPr>
          <w:rFonts w:ascii="Tahoma" w:hAnsi="Tahoma" w:cs="Tahoma"/>
          <w:sz w:val="24"/>
          <w:szCs w:val="24"/>
          <w:lang w:val="es-CO"/>
        </w:rPr>
        <w:t>el traslado de</w:t>
      </w:r>
      <w:r w:rsidR="00254DD9" w:rsidRPr="00901F60">
        <w:rPr>
          <w:rFonts w:ascii="Tahoma" w:hAnsi="Tahoma" w:cs="Tahoma"/>
          <w:sz w:val="24"/>
          <w:szCs w:val="24"/>
          <w:lang w:val="es-CO"/>
        </w:rPr>
        <w:t xml:space="preserve"> </w:t>
      </w:r>
      <w:r w:rsidRPr="00901F60">
        <w:rPr>
          <w:rFonts w:ascii="Tahoma" w:hAnsi="Tahoma" w:cs="Tahoma"/>
          <w:sz w:val="24"/>
          <w:szCs w:val="24"/>
          <w:lang w:val="es-CO"/>
        </w:rPr>
        <w:t>régimen</w:t>
      </w:r>
      <w:r w:rsidR="00456DB1" w:rsidRPr="00901F60">
        <w:rPr>
          <w:rFonts w:ascii="Tahoma" w:hAnsi="Tahoma" w:cs="Tahoma"/>
          <w:sz w:val="24"/>
          <w:szCs w:val="24"/>
          <w:lang w:val="es-CO"/>
        </w:rPr>
        <w:t xml:space="preserve"> </w:t>
      </w:r>
      <w:r w:rsidR="00C24177" w:rsidRPr="00901F60">
        <w:rPr>
          <w:rFonts w:ascii="Tahoma" w:hAnsi="Tahoma" w:cs="Tahoma"/>
          <w:sz w:val="24"/>
          <w:szCs w:val="24"/>
          <w:lang w:val="es-CO"/>
        </w:rPr>
        <w:t>que el señor</w:t>
      </w:r>
      <w:r w:rsidR="0019580D" w:rsidRPr="00901F60">
        <w:rPr>
          <w:rFonts w:ascii="Tahoma" w:hAnsi="Tahoma" w:cs="Tahoma"/>
          <w:sz w:val="24"/>
          <w:szCs w:val="24"/>
          <w:lang w:val="es-CO"/>
        </w:rPr>
        <w:t xml:space="preserve"> Carlos </w:t>
      </w:r>
      <w:proofErr w:type="spellStart"/>
      <w:r w:rsidR="00C71934" w:rsidRPr="00901F60">
        <w:rPr>
          <w:rFonts w:ascii="Tahoma" w:hAnsi="Tahoma" w:cs="Tahoma"/>
          <w:sz w:val="24"/>
          <w:szCs w:val="24"/>
          <w:lang w:val="es-CO"/>
        </w:rPr>
        <w:t>Giovany</w:t>
      </w:r>
      <w:proofErr w:type="spellEnd"/>
      <w:r w:rsidR="0019580D" w:rsidRPr="00901F60">
        <w:rPr>
          <w:rFonts w:ascii="Tahoma" w:hAnsi="Tahoma" w:cs="Tahoma"/>
          <w:sz w:val="24"/>
          <w:szCs w:val="24"/>
          <w:lang w:val="es-CO"/>
        </w:rPr>
        <w:t xml:space="preserve"> Riveros Neira </w:t>
      </w:r>
      <w:r w:rsidR="00C24177" w:rsidRPr="00901F60">
        <w:rPr>
          <w:rFonts w:ascii="Tahoma" w:hAnsi="Tahoma" w:cs="Tahoma"/>
          <w:sz w:val="24"/>
          <w:szCs w:val="24"/>
          <w:lang w:val="es-CO"/>
        </w:rPr>
        <w:t>efectuó el 4 de noviembre de 1994, a través de la AFP Horizonte, hoy Porvenir S.A.</w:t>
      </w:r>
      <w:r w:rsidR="00EF7C85" w:rsidRPr="00901F60">
        <w:rPr>
          <w:rFonts w:ascii="Tahoma" w:hAnsi="Tahoma" w:cs="Tahoma"/>
          <w:sz w:val="24"/>
          <w:szCs w:val="24"/>
          <w:lang w:val="es-CO"/>
        </w:rPr>
        <w:t xml:space="preserve"> En las consideraciones de la providencia dijo que dejaría sin efectos </w:t>
      </w:r>
      <w:r w:rsidR="00D676DA" w:rsidRPr="00901F60">
        <w:rPr>
          <w:rFonts w:ascii="Tahoma" w:hAnsi="Tahoma" w:cs="Tahoma"/>
          <w:sz w:val="24"/>
          <w:szCs w:val="24"/>
          <w:lang w:val="es-CO"/>
        </w:rPr>
        <w:t xml:space="preserve">todos los </w:t>
      </w:r>
      <w:r w:rsidR="00EF7C85" w:rsidRPr="00901F60">
        <w:rPr>
          <w:rFonts w:ascii="Tahoma" w:hAnsi="Tahoma" w:cs="Tahoma"/>
          <w:sz w:val="24"/>
          <w:szCs w:val="24"/>
          <w:lang w:val="es-CO"/>
        </w:rPr>
        <w:t>traslado</w:t>
      </w:r>
      <w:r w:rsidR="00D676DA" w:rsidRPr="00901F60">
        <w:rPr>
          <w:rFonts w:ascii="Tahoma" w:hAnsi="Tahoma" w:cs="Tahoma"/>
          <w:sz w:val="24"/>
          <w:szCs w:val="24"/>
          <w:lang w:val="es-CO"/>
        </w:rPr>
        <w:t>s</w:t>
      </w:r>
      <w:r w:rsidR="00EF7C85" w:rsidRPr="00901F60">
        <w:rPr>
          <w:rFonts w:ascii="Tahoma" w:hAnsi="Tahoma" w:cs="Tahoma"/>
          <w:sz w:val="24"/>
          <w:szCs w:val="24"/>
          <w:lang w:val="es-CO"/>
        </w:rPr>
        <w:t xml:space="preserve"> realizado</w:t>
      </w:r>
      <w:r w:rsidR="00D676DA" w:rsidRPr="00901F60">
        <w:rPr>
          <w:rFonts w:ascii="Tahoma" w:hAnsi="Tahoma" w:cs="Tahoma"/>
          <w:sz w:val="24"/>
          <w:szCs w:val="24"/>
          <w:lang w:val="es-CO"/>
        </w:rPr>
        <w:t>s entre las AFP del RAIS</w:t>
      </w:r>
      <w:r w:rsidR="00901F60">
        <w:rPr>
          <w:rFonts w:ascii="Tahoma" w:hAnsi="Tahoma" w:cs="Tahoma"/>
          <w:sz w:val="24"/>
          <w:szCs w:val="24"/>
          <w:lang w:val="es-CO"/>
        </w:rPr>
        <w:t>,</w:t>
      </w:r>
      <w:r w:rsidR="00D676DA" w:rsidRPr="00901F60">
        <w:rPr>
          <w:rFonts w:ascii="Tahoma" w:hAnsi="Tahoma" w:cs="Tahoma"/>
          <w:sz w:val="24"/>
          <w:szCs w:val="24"/>
          <w:lang w:val="es-CO"/>
        </w:rPr>
        <w:t xml:space="preserve"> </w:t>
      </w:r>
      <w:r w:rsidR="00EF7C85" w:rsidRPr="00901F60">
        <w:rPr>
          <w:rFonts w:ascii="Tahoma" w:hAnsi="Tahoma" w:cs="Tahoma"/>
          <w:sz w:val="24"/>
          <w:szCs w:val="24"/>
          <w:lang w:val="es-CO"/>
        </w:rPr>
        <w:t xml:space="preserve">pero en la parte resolutiva </w:t>
      </w:r>
      <w:r w:rsidR="00D676DA" w:rsidRPr="00901F60">
        <w:rPr>
          <w:rFonts w:ascii="Tahoma" w:hAnsi="Tahoma" w:cs="Tahoma"/>
          <w:sz w:val="24"/>
          <w:szCs w:val="24"/>
          <w:lang w:val="es-CO"/>
        </w:rPr>
        <w:t xml:space="preserve">sólo dejó sin efectos el primero que se efectuó. </w:t>
      </w:r>
      <w:r w:rsidR="00EF7C85" w:rsidRPr="00901F60">
        <w:rPr>
          <w:rFonts w:ascii="Tahoma" w:hAnsi="Tahoma" w:cs="Tahoma"/>
          <w:sz w:val="24"/>
          <w:szCs w:val="24"/>
          <w:lang w:val="es-CO"/>
        </w:rPr>
        <w:t xml:space="preserve"> </w:t>
      </w:r>
    </w:p>
    <w:p w14:paraId="089C9D11" w14:textId="77777777" w:rsidR="00A021BF" w:rsidRPr="00901F60" w:rsidRDefault="00A021BF" w:rsidP="00637E1B">
      <w:pPr>
        <w:spacing w:line="276" w:lineRule="auto"/>
        <w:ind w:firstLine="708"/>
        <w:rPr>
          <w:rFonts w:ascii="Tahoma" w:hAnsi="Tahoma" w:cs="Tahoma"/>
          <w:sz w:val="24"/>
          <w:szCs w:val="24"/>
          <w:lang w:val="es-CO"/>
        </w:rPr>
      </w:pPr>
    </w:p>
    <w:p w14:paraId="5449A491" w14:textId="3C967492" w:rsidR="008B2FD0" w:rsidRPr="00901F60" w:rsidRDefault="00CB6176"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Como consecuencia de lo anterior, condenó a Porvenir S.A. </w:t>
      </w:r>
      <w:r w:rsidR="00A021BF" w:rsidRPr="00901F60">
        <w:rPr>
          <w:rFonts w:ascii="Tahoma" w:hAnsi="Tahoma" w:cs="Tahoma"/>
          <w:sz w:val="24"/>
          <w:szCs w:val="24"/>
          <w:lang w:val="es-CO"/>
        </w:rPr>
        <w:t>que</w:t>
      </w:r>
      <w:r w:rsidRPr="00901F60">
        <w:rPr>
          <w:rFonts w:ascii="Tahoma" w:hAnsi="Tahoma" w:cs="Tahoma"/>
          <w:sz w:val="24"/>
          <w:szCs w:val="24"/>
          <w:lang w:val="es-CO"/>
        </w:rPr>
        <w:t xml:space="preserve"> traslad</w:t>
      </w:r>
      <w:r w:rsidR="00A021BF" w:rsidRPr="00901F60">
        <w:rPr>
          <w:rFonts w:ascii="Tahoma" w:hAnsi="Tahoma" w:cs="Tahoma"/>
          <w:sz w:val="24"/>
          <w:szCs w:val="24"/>
          <w:lang w:val="es-CO"/>
        </w:rPr>
        <w:t>e</w:t>
      </w:r>
      <w:r w:rsidRPr="00901F60">
        <w:rPr>
          <w:rFonts w:ascii="Tahoma" w:hAnsi="Tahoma" w:cs="Tahoma"/>
          <w:sz w:val="24"/>
          <w:szCs w:val="24"/>
          <w:lang w:val="es-CO"/>
        </w:rPr>
        <w:t xml:space="preserve"> </w:t>
      </w:r>
      <w:r w:rsidR="00A021BF" w:rsidRPr="00901F60">
        <w:rPr>
          <w:rFonts w:ascii="Tahoma" w:hAnsi="Tahoma" w:cs="Tahoma"/>
          <w:sz w:val="24"/>
          <w:szCs w:val="24"/>
          <w:lang w:val="es-CO"/>
        </w:rPr>
        <w:t xml:space="preserve">con destino </w:t>
      </w:r>
      <w:r w:rsidRPr="00901F60">
        <w:rPr>
          <w:rFonts w:ascii="Tahoma" w:hAnsi="Tahoma" w:cs="Tahoma"/>
          <w:sz w:val="24"/>
          <w:szCs w:val="24"/>
          <w:lang w:val="es-CO"/>
        </w:rPr>
        <w:t>a Colpensiones todos los aportes que reposen en su cuenta de ahorro individual de la parte demandante, junto con sus intereses, rendimientos financieros, bonos pensionales</w:t>
      </w:r>
      <w:r w:rsidR="00FF13AD" w:rsidRPr="00901F60">
        <w:rPr>
          <w:rFonts w:ascii="Tahoma" w:hAnsi="Tahoma" w:cs="Tahoma"/>
          <w:sz w:val="24"/>
          <w:szCs w:val="24"/>
          <w:lang w:val="es-CO"/>
        </w:rPr>
        <w:t xml:space="preserve">, y restituir con cargo a sus propios recursos, el valor de los </w:t>
      </w:r>
      <w:r w:rsidR="008B2FD0" w:rsidRPr="00901F60">
        <w:rPr>
          <w:rFonts w:ascii="Tahoma" w:hAnsi="Tahoma" w:cs="Tahoma"/>
          <w:sz w:val="24"/>
          <w:szCs w:val="24"/>
          <w:lang w:val="es-CO"/>
        </w:rPr>
        <w:t>gastos de administración, las primas que respaldan la garantía de la pensión mínima y los seguros de invalidez y sobrevivientes</w:t>
      </w:r>
      <w:r w:rsidR="00FF13AD" w:rsidRPr="00901F60">
        <w:rPr>
          <w:rFonts w:ascii="Tahoma" w:hAnsi="Tahoma" w:cs="Tahoma"/>
          <w:sz w:val="24"/>
          <w:szCs w:val="24"/>
          <w:lang w:val="es-CO"/>
        </w:rPr>
        <w:t>,</w:t>
      </w:r>
      <w:r w:rsidR="008B2FD0" w:rsidRPr="00901F60">
        <w:rPr>
          <w:rFonts w:ascii="Tahoma" w:hAnsi="Tahoma" w:cs="Tahoma"/>
          <w:sz w:val="24"/>
          <w:szCs w:val="24"/>
          <w:lang w:val="es-CO"/>
        </w:rPr>
        <w:t xml:space="preserve"> debidamente indexados.</w:t>
      </w:r>
      <w:r w:rsidR="00FF13AD" w:rsidRPr="00901F60">
        <w:rPr>
          <w:rFonts w:ascii="Tahoma" w:hAnsi="Tahoma" w:cs="Tahoma"/>
          <w:sz w:val="24"/>
          <w:szCs w:val="24"/>
          <w:lang w:val="es-CO"/>
        </w:rPr>
        <w:t xml:space="preserve"> Del mismo modo</w:t>
      </w:r>
      <w:r w:rsidR="008B2FD0" w:rsidRPr="00901F60">
        <w:rPr>
          <w:rFonts w:ascii="Tahoma" w:hAnsi="Tahoma" w:cs="Tahoma"/>
          <w:sz w:val="24"/>
          <w:szCs w:val="24"/>
          <w:lang w:val="es-CO"/>
        </w:rPr>
        <w:t xml:space="preserve">, ordenó a Protección </w:t>
      </w:r>
      <w:r w:rsidR="00FF13AD" w:rsidRPr="00901F60">
        <w:rPr>
          <w:rFonts w:ascii="Tahoma" w:hAnsi="Tahoma" w:cs="Tahoma"/>
          <w:sz w:val="24"/>
          <w:szCs w:val="24"/>
          <w:lang w:val="es-CO"/>
        </w:rPr>
        <w:t>S.A. a devolver</w:t>
      </w:r>
      <w:r w:rsidR="008B2FD0" w:rsidRPr="00901F60">
        <w:rPr>
          <w:rFonts w:ascii="Tahoma" w:hAnsi="Tahoma" w:cs="Tahoma"/>
          <w:sz w:val="24"/>
          <w:szCs w:val="24"/>
          <w:lang w:val="es-CO"/>
        </w:rPr>
        <w:t xml:space="preserve"> a Colpensiones los gastos de administración</w:t>
      </w:r>
      <w:r w:rsidR="0084163A" w:rsidRPr="00901F60">
        <w:rPr>
          <w:rFonts w:ascii="Tahoma" w:hAnsi="Tahoma" w:cs="Tahoma"/>
          <w:sz w:val="24"/>
          <w:szCs w:val="24"/>
          <w:lang w:val="es-CO"/>
        </w:rPr>
        <w:t>, las primas que respaldan la garantía de pensión mínima y las primas de los seguros de invalidez y sobrevivientes, debidamente indexadas</w:t>
      </w:r>
      <w:r w:rsidR="00FF13AD" w:rsidRPr="00901F60">
        <w:rPr>
          <w:rFonts w:ascii="Tahoma" w:hAnsi="Tahoma" w:cs="Tahoma"/>
          <w:sz w:val="24"/>
          <w:szCs w:val="24"/>
          <w:lang w:val="es-CO"/>
        </w:rPr>
        <w:t>.</w:t>
      </w:r>
    </w:p>
    <w:p w14:paraId="7302D549" w14:textId="60D7A70E" w:rsidR="00FF13AD" w:rsidRPr="00901F60" w:rsidRDefault="00FF13AD" w:rsidP="00637E1B">
      <w:pPr>
        <w:spacing w:line="276" w:lineRule="auto"/>
        <w:ind w:firstLine="708"/>
        <w:rPr>
          <w:rFonts w:ascii="Tahoma" w:hAnsi="Tahoma" w:cs="Tahoma"/>
          <w:sz w:val="24"/>
          <w:szCs w:val="24"/>
          <w:lang w:val="es-CO"/>
        </w:rPr>
      </w:pPr>
    </w:p>
    <w:p w14:paraId="57123B7E" w14:textId="75928E0F" w:rsidR="00671CBB" w:rsidRPr="00901F60" w:rsidRDefault="00CF6297" w:rsidP="00637E1B">
      <w:pPr>
        <w:spacing w:line="276" w:lineRule="auto"/>
        <w:ind w:firstLine="708"/>
        <w:rPr>
          <w:rFonts w:ascii="Tahoma" w:eastAsia="Calibri" w:hAnsi="Tahoma" w:cs="Tahoma"/>
          <w:sz w:val="24"/>
          <w:szCs w:val="24"/>
        </w:rPr>
      </w:pPr>
      <w:r w:rsidRPr="00901F60">
        <w:rPr>
          <w:rFonts w:ascii="Tahoma" w:hAnsi="Tahoma" w:cs="Tahoma"/>
          <w:sz w:val="24"/>
          <w:szCs w:val="24"/>
          <w:lang w:val="es-CO"/>
        </w:rPr>
        <w:t>Adicionalmente, o</w:t>
      </w:r>
      <w:r w:rsidR="00FF13AD" w:rsidRPr="00901F60">
        <w:rPr>
          <w:rFonts w:ascii="Tahoma" w:hAnsi="Tahoma" w:cs="Tahoma"/>
          <w:sz w:val="24"/>
          <w:szCs w:val="24"/>
          <w:lang w:val="es-CO"/>
        </w:rPr>
        <w:t>rdenó a Colpensiones que, proceda sin dilaciones a ace</w:t>
      </w:r>
      <w:r w:rsidRPr="00901F60">
        <w:rPr>
          <w:rFonts w:ascii="Tahoma" w:hAnsi="Tahoma" w:cs="Tahoma"/>
          <w:sz w:val="24"/>
          <w:szCs w:val="24"/>
          <w:lang w:val="es-CO"/>
        </w:rPr>
        <w:t>p</w:t>
      </w:r>
      <w:r w:rsidR="00F65DEE" w:rsidRPr="00901F60">
        <w:rPr>
          <w:rFonts w:ascii="Tahoma" w:hAnsi="Tahoma" w:cs="Tahoma"/>
          <w:sz w:val="24"/>
          <w:szCs w:val="24"/>
          <w:lang w:val="es-CO"/>
        </w:rPr>
        <w:t>tar el traslado del demandante. Ordenó a la Oficina de Bonos Pensionales del Ministerio</w:t>
      </w:r>
      <w:r w:rsidR="0007140A" w:rsidRPr="00901F60">
        <w:rPr>
          <w:rFonts w:ascii="Tahoma" w:eastAsia="Calibri" w:hAnsi="Tahoma" w:cs="Tahoma"/>
          <w:sz w:val="24"/>
          <w:szCs w:val="24"/>
        </w:rPr>
        <w:t xml:space="preserve"> de Hacienda y </w:t>
      </w:r>
      <w:r w:rsidR="00BD2FE5" w:rsidRPr="00901F60">
        <w:rPr>
          <w:rFonts w:ascii="Tahoma" w:eastAsia="Calibri" w:hAnsi="Tahoma" w:cs="Tahoma"/>
          <w:sz w:val="24"/>
          <w:szCs w:val="24"/>
        </w:rPr>
        <w:t>C</w:t>
      </w:r>
      <w:r w:rsidR="0007140A" w:rsidRPr="00901F60">
        <w:rPr>
          <w:rFonts w:ascii="Tahoma" w:eastAsia="Calibri" w:hAnsi="Tahoma" w:cs="Tahoma"/>
          <w:sz w:val="24"/>
          <w:szCs w:val="24"/>
        </w:rPr>
        <w:t>rédito Público</w:t>
      </w:r>
      <w:r w:rsidR="00F65DEE" w:rsidRPr="00901F60">
        <w:rPr>
          <w:rFonts w:ascii="Tahoma" w:eastAsia="Calibri" w:hAnsi="Tahoma" w:cs="Tahoma"/>
          <w:sz w:val="24"/>
          <w:szCs w:val="24"/>
        </w:rPr>
        <w:t xml:space="preserve"> para que ejecute todas las acciones a que haya lugar para dejar las cosas en el estado en el que se encontraban al 04 de noviembre de 1994 y</w:t>
      </w:r>
      <w:r w:rsidR="0007140A" w:rsidRPr="00901F60">
        <w:rPr>
          <w:rFonts w:ascii="Tahoma" w:eastAsia="Calibri" w:hAnsi="Tahoma" w:cs="Tahoma"/>
          <w:sz w:val="24"/>
          <w:szCs w:val="24"/>
        </w:rPr>
        <w:t xml:space="preserve"> </w:t>
      </w:r>
      <w:r w:rsidR="009E66F3" w:rsidRPr="00901F60">
        <w:rPr>
          <w:rFonts w:ascii="Tahoma" w:eastAsia="Calibri" w:hAnsi="Tahoma" w:cs="Tahoma"/>
          <w:sz w:val="24"/>
          <w:szCs w:val="24"/>
        </w:rPr>
        <w:t>anule</w:t>
      </w:r>
      <w:r w:rsidR="00BD2FE5" w:rsidRPr="00901F60">
        <w:rPr>
          <w:rFonts w:ascii="Tahoma" w:eastAsia="Calibri" w:hAnsi="Tahoma" w:cs="Tahoma"/>
          <w:sz w:val="24"/>
          <w:szCs w:val="24"/>
        </w:rPr>
        <w:t xml:space="preserve"> el bono pensional </w:t>
      </w:r>
      <w:r w:rsidR="00F65DEE" w:rsidRPr="00901F60">
        <w:rPr>
          <w:rFonts w:ascii="Tahoma" w:eastAsia="Calibri" w:hAnsi="Tahoma" w:cs="Tahoma"/>
          <w:sz w:val="24"/>
          <w:szCs w:val="24"/>
        </w:rPr>
        <w:t xml:space="preserve">que se emitió </w:t>
      </w:r>
      <w:r w:rsidR="00BD2FE5" w:rsidRPr="00901F60">
        <w:rPr>
          <w:rFonts w:ascii="Tahoma" w:eastAsia="Calibri" w:hAnsi="Tahoma" w:cs="Tahoma"/>
          <w:sz w:val="24"/>
          <w:szCs w:val="24"/>
        </w:rPr>
        <w:t>a favor de</w:t>
      </w:r>
      <w:r w:rsidR="00F65DEE" w:rsidRPr="00901F60">
        <w:rPr>
          <w:rFonts w:ascii="Tahoma" w:eastAsia="Calibri" w:hAnsi="Tahoma" w:cs="Tahoma"/>
          <w:sz w:val="24"/>
          <w:szCs w:val="24"/>
        </w:rPr>
        <w:t xml:space="preserve">l </w:t>
      </w:r>
      <w:r w:rsidR="00BD2FE5" w:rsidRPr="00901F60">
        <w:rPr>
          <w:rFonts w:ascii="Tahoma" w:eastAsia="Calibri" w:hAnsi="Tahoma" w:cs="Tahoma"/>
          <w:sz w:val="24"/>
          <w:szCs w:val="24"/>
        </w:rPr>
        <w:t>demandante</w:t>
      </w:r>
      <w:r w:rsidRPr="00901F60">
        <w:rPr>
          <w:rFonts w:ascii="Tahoma" w:eastAsia="Calibri" w:hAnsi="Tahoma" w:cs="Tahoma"/>
          <w:sz w:val="24"/>
          <w:szCs w:val="24"/>
        </w:rPr>
        <w:t>,</w:t>
      </w:r>
      <w:r w:rsidR="00671CBB" w:rsidRPr="00901F60">
        <w:rPr>
          <w:rFonts w:ascii="Tahoma" w:eastAsia="Calibri" w:hAnsi="Tahoma" w:cs="Tahoma"/>
          <w:sz w:val="24"/>
          <w:szCs w:val="24"/>
        </w:rPr>
        <w:t xml:space="preserve"> </w:t>
      </w:r>
      <w:r w:rsidR="00F65DEE" w:rsidRPr="00901F60">
        <w:rPr>
          <w:rFonts w:ascii="Tahoma" w:eastAsia="Calibri" w:hAnsi="Tahoma" w:cs="Tahoma"/>
          <w:sz w:val="24"/>
          <w:szCs w:val="24"/>
        </w:rPr>
        <w:t>y que tenía como fecha de redención normal el 3 de diciembre de 2024.</w:t>
      </w:r>
    </w:p>
    <w:p w14:paraId="0696D4D1" w14:textId="77777777" w:rsidR="00671CBB" w:rsidRPr="00901F60" w:rsidRDefault="00671CBB" w:rsidP="00637E1B">
      <w:pPr>
        <w:spacing w:line="276" w:lineRule="auto"/>
        <w:ind w:firstLine="708"/>
        <w:rPr>
          <w:rFonts w:ascii="Tahoma" w:eastAsia="Calibri" w:hAnsi="Tahoma" w:cs="Tahoma"/>
          <w:sz w:val="24"/>
          <w:szCs w:val="24"/>
        </w:rPr>
      </w:pPr>
    </w:p>
    <w:p w14:paraId="4018A081" w14:textId="789D527F" w:rsidR="00BD2FE5" w:rsidRPr="00901F60" w:rsidRDefault="00671CBB" w:rsidP="00637E1B">
      <w:pPr>
        <w:spacing w:line="276" w:lineRule="auto"/>
        <w:ind w:firstLine="708"/>
        <w:rPr>
          <w:rFonts w:ascii="Tahoma" w:eastAsia="Calibri" w:hAnsi="Tahoma" w:cs="Tahoma"/>
          <w:sz w:val="24"/>
          <w:szCs w:val="24"/>
        </w:rPr>
      </w:pPr>
      <w:r w:rsidRPr="00901F60">
        <w:rPr>
          <w:rFonts w:ascii="Tahoma" w:eastAsia="Calibri" w:hAnsi="Tahoma" w:cs="Tahoma"/>
          <w:sz w:val="24"/>
          <w:szCs w:val="24"/>
        </w:rPr>
        <w:t xml:space="preserve">Por último, </w:t>
      </w:r>
      <w:r w:rsidR="00FF13AD" w:rsidRPr="00901F60">
        <w:rPr>
          <w:rFonts w:ascii="Tahoma" w:eastAsia="Calibri" w:hAnsi="Tahoma" w:cs="Tahoma"/>
          <w:sz w:val="24"/>
          <w:szCs w:val="24"/>
        </w:rPr>
        <w:t>se abstuvo de condenar en costas a Colpensiones, Protección S.A. y al Ministerio de Hacienda y Crédito Público. C</w:t>
      </w:r>
      <w:r w:rsidRPr="00901F60">
        <w:rPr>
          <w:rFonts w:ascii="Tahoma" w:eastAsia="Calibri" w:hAnsi="Tahoma" w:cs="Tahoma"/>
          <w:sz w:val="24"/>
          <w:szCs w:val="24"/>
        </w:rPr>
        <w:t xml:space="preserve">ondenó </w:t>
      </w:r>
      <w:r w:rsidR="0052520F" w:rsidRPr="00901F60">
        <w:rPr>
          <w:rFonts w:ascii="Tahoma" w:eastAsia="Calibri" w:hAnsi="Tahoma" w:cs="Tahoma"/>
          <w:sz w:val="24"/>
          <w:szCs w:val="24"/>
        </w:rPr>
        <w:t xml:space="preserve">a </w:t>
      </w:r>
      <w:r w:rsidRPr="00901F60">
        <w:rPr>
          <w:rFonts w:ascii="Tahoma" w:eastAsia="Calibri" w:hAnsi="Tahoma" w:cs="Tahoma"/>
          <w:sz w:val="24"/>
          <w:szCs w:val="24"/>
        </w:rPr>
        <w:t>costas procesales a Porvenir S.A.</w:t>
      </w:r>
      <w:r w:rsidR="00FF13AD" w:rsidRPr="00901F60">
        <w:rPr>
          <w:rFonts w:ascii="Tahoma" w:eastAsia="Calibri" w:hAnsi="Tahoma" w:cs="Tahoma"/>
          <w:sz w:val="24"/>
          <w:szCs w:val="24"/>
        </w:rPr>
        <w:t xml:space="preserve"> </w:t>
      </w:r>
      <w:r w:rsidRPr="00901F60">
        <w:rPr>
          <w:rFonts w:ascii="Tahoma" w:eastAsia="Calibri" w:hAnsi="Tahoma" w:cs="Tahoma"/>
          <w:sz w:val="24"/>
          <w:szCs w:val="24"/>
        </w:rPr>
        <w:t xml:space="preserve">en favor de la </w:t>
      </w:r>
      <w:r w:rsidR="00CF6297" w:rsidRPr="00901F60">
        <w:rPr>
          <w:rFonts w:ascii="Tahoma" w:eastAsia="Calibri" w:hAnsi="Tahoma" w:cs="Tahoma"/>
          <w:sz w:val="24"/>
          <w:szCs w:val="24"/>
        </w:rPr>
        <w:t xml:space="preserve">parte </w:t>
      </w:r>
      <w:r w:rsidRPr="00901F60">
        <w:rPr>
          <w:rFonts w:ascii="Tahoma" w:eastAsia="Calibri" w:hAnsi="Tahoma" w:cs="Tahoma"/>
          <w:sz w:val="24"/>
          <w:szCs w:val="24"/>
        </w:rPr>
        <w:t>actora</w:t>
      </w:r>
      <w:r w:rsidR="00FF13AD" w:rsidRPr="00901F60">
        <w:rPr>
          <w:rFonts w:ascii="Tahoma" w:eastAsia="Calibri" w:hAnsi="Tahoma" w:cs="Tahoma"/>
          <w:sz w:val="24"/>
          <w:szCs w:val="24"/>
        </w:rPr>
        <w:t>.</w:t>
      </w:r>
    </w:p>
    <w:p w14:paraId="626E286B" w14:textId="77777777" w:rsidR="00E36EBF" w:rsidRPr="00901F60" w:rsidRDefault="00E36EBF" w:rsidP="00637E1B">
      <w:pPr>
        <w:spacing w:line="276" w:lineRule="auto"/>
        <w:ind w:firstLine="0"/>
        <w:rPr>
          <w:rFonts w:ascii="Tahoma" w:eastAsia="Calibri" w:hAnsi="Tahoma" w:cs="Tahoma"/>
          <w:sz w:val="24"/>
          <w:szCs w:val="24"/>
        </w:rPr>
      </w:pPr>
    </w:p>
    <w:p w14:paraId="383E45ED" w14:textId="690000AE" w:rsidR="00671CBB" w:rsidRPr="00901F60" w:rsidRDefault="00671CBB" w:rsidP="00637E1B">
      <w:pPr>
        <w:spacing w:line="276" w:lineRule="auto"/>
        <w:rPr>
          <w:rFonts w:ascii="Tahoma" w:eastAsia="Calibri" w:hAnsi="Tahoma" w:cs="Tahoma"/>
          <w:sz w:val="24"/>
          <w:szCs w:val="24"/>
        </w:rPr>
      </w:pPr>
      <w:r w:rsidRPr="00901F60">
        <w:rPr>
          <w:rFonts w:ascii="Tahoma" w:eastAsia="Calibri" w:hAnsi="Tahoma" w:cs="Tahoma"/>
          <w:sz w:val="24"/>
          <w:szCs w:val="24"/>
        </w:rPr>
        <w:t xml:space="preserve">Para llegar a tal determinación la A-quo hizo un recuento legal y jurisprudencial respecto del deber de información a cargo de </w:t>
      </w:r>
      <w:bookmarkStart w:id="6" w:name="_Hlk75437293"/>
      <w:r w:rsidRPr="00901F60">
        <w:rPr>
          <w:rFonts w:ascii="Tahoma" w:eastAsia="Calibri" w:hAnsi="Tahoma" w:cs="Tahoma"/>
          <w:sz w:val="24"/>
          <w:szCs w:val="24"/>
        </w:rPr>
        <w:t xml:space="preserve">las AFP, la cual debía ser clara, cierta, comprensible y oportuna sobre las características, condiciones, beneficios, diferencias, riesgos y consecuencias del cambio de régimen pensional.  </w:t>
      </w:r>
      <w:bookmarkEnd w:id="6"/>
      <w:r w:rsidRPr="00901F60">
        <w:rPr>
          <w:rFonts w:ascii="Tahoma" w:eastAsia="Calibri" w:hAnsi="Tahoma" w:cs="Tahoma"/>
          <w:sz w:val="24"/>
          <w:szCs w:val="24"/>
        </w:rPr>
        <w:t>Resaltó que, en estos casos opera una inversión de la carga de la prueba a favor del afiliado.</w:t>
      </w:r>
      <w:r w:rsidR="001246FA" w:rsidRPr="00901F60">
        <w:rPr>
          <w:rFonts w:ascii="Tahoma" w:eastAsia="Calibri" w:hAnsi="Tahoma" w:cs="Tahoma"/>
          <w:sz w:val="24"/>
          <w:szCs w:val="24"/>
        </w:rPr>
        <w:t xml:space="preserve"> </w:t>
      </w:r>
      <w:r w:rsidRPr="00901F60">
        <w:rPr>
          <w:rFonts w:ascii="Tahoma" w:eastAsia="Calibri" w:hAnsi="Tahoma" w:cs="Tahoma"/>
          <w:sz w:val="24"/>
          <w:szCs w:val="24"/>
        </w:rPr>
        <w:t xml:space="preserve">De igual forma, resaltó que la expresión libre y voluntaria necesariamente presupone conocimiento, lo cual sólo es posible alcanzar cuando se saben a plenitud las consecuencias de una decisión de esta índole. </w:t>
      </w:r>
    </w:p>
    <w:p w14:paraId="2DB25C3D" w14:textId="2E89673A" w:rsidR="00381158" w:rsidRPr="00901F60" w:rsidRDefault="00381158" w:rsidP="00637E1B">
      <w:pPr>
        <w:spacing w:line="276" w:lineRule="auto"/>
        <w:ind w:firstLine="0"/>
        <w:rPr>
          <w:rFonts w:ascii="Tahoma" w:eastAsia="Calibri" w:hAnsi="Tahoma" w:cs="Tahoma"/>
          <w:sz w:val="24"/>
          <w:szCs w:val="24"/>
        </w:rPr>
      </w:pPr>
    </w:p>
    <w:p w14:paraId="7EC9122A" w14:textId="42F768A6" w:rsidR="00796BB0" w:rsidRPr="00901F60" w:rsidRDefault="001668EC" w:rsidP="00637E1B">
      <w:pPr>
        <w:spacing w:line="276" w:lineRule="auto"/>
        <w:ind w:firstLine="708"/>
        <w:rPr>
          <w:rFonts w:ascii="Tahoma" w:eastAsia="Calibri" w:hAnsi="Tahoma" w:cs="Tahoma"/>
          <w:sz w:val="24"/>
          <w:szCs w:val="24"/>
        </w:rPr>
      </w:pPr>
      <w:r w:rsidRPr="00901F60">
        <w:rPr>
          <w:rFonts w:ascii="Tahoma" w:eastAsia="Calibri" w:hAnsi="Tahoma" w:cs="Tahoma"/>
          <w:sz w:val="24"/>
          <w:szCs w:val="24"/>
        </w:rPr>
        <w:t xml:space="preserve">En cuanto al interrogatorio rendido por el actor, concluyó que de </w:t>
      </w:r>
      <w:r w:rsidR="00FF13AD" w:rsidRPr="00901F60">
        <w:rPr>
          <w:rFonts w:ascii="Tahoma" w:eastAsia="Calibri" w:hAnsi="Tahoma" w:cs="Tahoma"/>
          <w:sz w:val="24"/>
          <w:szCs w:val="24"/>
        </w:rPr>
        <w:t>é</w:t>
      </w:r>
      <w:r w:rsidR="00D92DD4" w:rsidRPr="00901F60">
        <w:rPr>
          <w:rFonts w:ascii="Tahoma" w:eastAsia="Calibri" w:hAnsi="Tahoma" w:cs="Tahoma"/>
          <w:sz w:val="24"/>
          <w:szCs w:val="24"/>
        </w:rPr>
        <w:t xml:space="preserve">l </w:t>
      </w:r>
      <w:r w:rsidRPr="00901F60">
        <w:rPr>
          <w:rFonts w:ascii="Tahoma" w:eastAsia="Calibri" w:hAnsi="Tahoma" w:cs="Tahoma"/>
          <w:sz w:val="24"/>
          <w:szCs w:val="24"/>
        </w:rPr>
        <w:t>no se desprende que hubiera recibido por parte de Horizonte, hoy Porvenir S.A., la asesoría y el acompañamiento que como administradora pensional debió brindarle</w:t>
      </w:r>
      <w:r w:rsidR="00D92DD4" w:rsidRPr="00901F60">
        <w:rPr>
          <w:rFonts w:ascii="Tahoma" w:eastAsia="Calibri" w:hAnsi="Tahoma" w:cs="Tahoma"/>
          <w:sz w:val="24"/>
          <w:szCs w:val="24"/>
        </w:rPr>
        <w:t>.</w:t>
      </w:r>
      <w:r w:rsidR="00FF13AD" w:rsidRPr="00901F60">
        <w:rPr>
          <w:rFonts w:ascii="Tahoma" w:eastAsia="Calibri" w:hAnsi="Tahoma" w:cs="Tahoma"/>
          <w:sz w:val="24"/>
          <w:szCs w:val="24"/>
        </w:rPr>
        <w:t xml:space="preserve"> </w:t>
      </w:r>
      <w:r w:rsidR="00D92DD4" w:rsidRPr="00901F60">
        <w:rPr>
          <w:rFonts w:ascii="Tahoma" w:eastAsia="Calibri" w:hAnsi="Tahoma" w:cs="Tahoma"/>
          <w:sz w:val="24"/>
          <w:szCs w:val="24"/>
        </w:rPr>
        <w:t>Señaló,</w:t>
      </w:r>
      <w:r w:rsidR="000F5263" w:rsidRPr="00901F60">
        <w:rPr>
          <w:rFonts w:ascii="Tahoma" w:eastAsia="Calibri" w:hAnsi="Tahoma" w:cs="Tahoma"/>
          <w:sz w:val="24"/>
          <w:szCs w:val="24"/>
        </w:rPr>
        <w:t xml:space="preserve"> que </w:t>
      </w:r>
      <w:r w:rsidR="009938F1" w:rsidRPr="00901F60">
        <w:rPr>
          <w:rFonts w:ascii="Tahoma" w:eastAsia="Calibri" w:hAnsi="Tahoma" w:cs="Tahoma"/>
          <w:sz w:val="24"/>
          <w:szCs w:val="24"/>
        </w:rPr>
        <w:t xml:space="preserve">la ineficacia del acto jurídico del traslado que se hace del cambio de régimen deja sin efecto los demás traslados surtidos dentro del </w:t>
      </w:r>
      <w:r w:rsidR="00FF13AD" w:rsidRPr="00901F60">
        <w:rPr>
          <w:rFonts w:ascii="Tahoma" w:eastAsia="Calibri" w:hAnsi="Tahoma" w:cs="Tahoma"/>
          <w:sz w:val="24"/>
          <w:szCs w:val="24"/>
        </w:rPr>
        <w:t>RAIS,</w:t>
      </w:r>
      <w:r w:rsidR="009938F1" w:rsidRPr="00901F60">
        <w:rPr>
          <w:rFonts w:ascii="Tahoma" w:eastAsia="Calibri" w:hAnsi="Tahoma" w:cs="Tahoma"/>
          <w:sz w:val="24"/>
          <w:szCs w:val="24"/>
        </w:rPr>
        <w:t xml:space="preserve"> dado que</w:t>
      </w:r>
      <w:r w:rsidR="005A2A31" w:rsidRPr="00901F60">
        <w:rPr>
          <w:rFonts w:ascii="Tahoma" w:eastAsia="Calibri" w:hAnsi="Tahoma" w:cs="Tahoma"/>
          <w:sz w:val="24"/>
          <w:szCs w:val="24"/>
        </w:rPr>
        <w:t>,</w:t>
      </w:r>
      <w:r w:rsidR="009938F1" w:rsidRPr="00901F60">
        <w:rPr>
          <w:rFonts w:ascii="Tahoma" w:eastAsia="Calibri" w:hAnsi="Tahoma" w:cs="Tahoma"/>
          <w:sz w:val="24"/>
          <w:szCs w:val="24"/>
        </w:rPr>
        <w:t xml:space="preserve"> la validez del acto </w:t>
      </w:r>
      <w:r w:rsidR="009938F1" w:rsidRPr="00901F60">
        <w:rPr>
          <w:rFonts w:ascii="Tahoma" w:eastAsia="Calibri" w:hAnsi="Tahoma" w:cs="Tahoma"/>
          <w:sz w:val="24"/>
          <w:szCs w:val="24"/>
        </w:rPr>
        <w:lastRenderedPageBreak/>
        <w:t>jurídico se debe analizar al momento del cambio de régimen y no entre los traslados que se hacen dentro de los fondos pertenecientes al mismo régimen</w:t>
      </w:r>
      <w:r w:rsidR="002A1C39" w:rsidRPr="00901F60">
        <w:rPr>
          <w:rFonts w:ascii="Tahoma" w:eastAsia="Calibri" w:hAnsi="Tahoma" w:cs="Tahoma"/>
          <w:sz w:val="24"/>
          <w:szCs w:val="24"/>
        </w:rPr>
        <w:t>.</w:t>
      </w:r>
    </w:p>
    <w:p w14:paraId="57E0A9CA" w14:textId="77777777" w:rsidR="00796BB0" w:rsidRPr="00901F60" w:rsidRDefault="00796BB0" w:rsidP="00637E1B">
      <w:pPr>
        <w:spacing w:line="276" w:lineRule="auto"/>
        <w:ind w:firstLine="0"/>
        <w:rPr>
          <w:rFonts w:ascii="Tahoma" w:eastAsia="Calibri" w:hAnsi="Tahoma" w:cs="Tahoma"/>
          <w:sz w:val="24"/>
          <w:szCs w:val="24"/>
        </w:rPr>
      </w:pPr>
    </w:p>
    <w:p w14:paraId="3EEABC1D" w14:textId="079F5FDE" w:rsidR="00671CBB" w:rsidRPr="00901F60" w:rsidRDefault="00671CBB" w:rsidP="00637E1B">
      <w:pPr>
        <w:spacing w:line="276" w:lineRule="auto"/>
        <w:rPr>
          <w:rFonts w:ascii="Tahoma" w:eastAsia="Calibri" w:hAnsi="Tahoma" w:cs="Tahoma"/>
          <w:sz w:val="24"/>
          <w:szCs w:val="24"/>
        </w:rPr>
      </w:pPr>
      <w:r w:rsidRPr="00901F60">
        <w:rPr>
          <w:rFonts w:ascii="Tahoma" w:eastAsia="Calibri" w:hAnsi="Tahoma" w:cs="Tahoma"/>
          <w:sz w:val="24"/>
          <w:szCs w:val="24"/>
        </w:rPr>
        <w:t>Por lo dicho, concluyó que la decisión de la parte demandante no estuvo precedida de la compresión suficiente ni el real consentimiento para llevarla a cabo, razón por la cual</w:t>
      </w:r>
      <w:r w:rsidR="00CF6297" w:rsidRPr="00901F60">
        <w:rPr>
          <w:rFonts w:ascii="Tahoma" w:eastAsia="Calibri" w:hAnsi="Tahoma" w:cs="Tahoma"/>
          <w:sz w:val="24"/>
          <w:szCs w:val="24"/>
        </w:rPr>
        <w:t>,</w:t>
      </w:r>
      <w:r w:rsidRPr="00901F60">
        <w:rPr>
          <w:rFonts w:ascii="Tahoma" w:eastAsia="Calibri" w:hAnsi="Tahoma" w:cs="Tahoma"/>
          <w:sz w:val="24"/>
          <w:szCs w:val="24"/>
        </w:rPr>
        <w:t xml:space="preserve"> debía declarase la ineficacia del acto de traslado.</w:t>
      </w:r>
    </w:p>
    <w:p w14:paraId="4E3F73E2" w14:textId="77777777" w:rsidR="00671CBB" w:rsidRPr="00901F60" w:rsidRDefault="00671CBB" w:rsidP="00637E1B">
      <w:pPr>
        <w:spacing w:line="276" w:lineRule="auto"/>
        <w:ind w:left="360" w:firstLine="0"/>
        <w:rPr>
          <w:rFonts w:ascii="Tahoma" w:hAnsi="Tahoma" w:cs="Tahoma"/>
          <w:sz w:val="24"/>
          <w:szCs w:val="24"/>
        </w:rPr>
      </w:pPr>
    </w:p>
    <w:p w14:paraId="289B8302" w14:textId="77777777" w:rsidR="00240405" w:rsidRPr="00901F60" w:rsidRDefault="00240405" w:rsidP="00637E1B">
      <w:pPr>
        <w:spacing w:line="276" w:lineRule="auto"/>
        <w:ind w:left="360" w:firstLine="0"/>
        <w:rPr>
          <w:rFonts w:ascii="Tahoma" w:hAnsi="Tahoma" w:cs="Tahoma"/>
          <w:sz w:val="24"/>
          <w:szCs w:val="24"/>
        </w:rPr>
      </w:pPr>
    </w:p>
    <w:p w14:paraId="1D438D17" w14:textId="10EDE110" w:rsidR="0066356B" w:rsidRPr="00901F60" w:rsidRDefault="0066356B" w:rsidP="00637E1B">
      <w:pPr>
        <w:pStyle w:val="Prrafodelista"/>
        <w:numPr>
          <w:ilvl w:val="0"/>
          <w:numId w:val="1"/>
        </w:numPr>
        <w:tabs>
          <w:tab w:val="left" w:pos="284"/>
        </w:tabs>
        <w:spacing w:line="276" w:lineRule="auto"/>
        <w:ind w:left="0" w:firstLine="0"/>
        <w:jc w:val="center"/>
        <w:rPr>
          <w:rFonts w:ascii="Tahoma" w:hAnsi="Tahoma" w:cs="Tahoma"/>
          <w:b/>
        </w:rPr>
      </w:pPr>
      <w:r w:rsidRPr="00901F60">
        <w:rPr>
          <w:rFonts w:ascii="Tahoma" w:hAnsi="Tahoma" w:cs="Tahoma"/>
          <w:b/>
          <w:lang w:val="es-CO"/>
        </w:rPr>
        <w:t xml:space="preserve">Recurso de apelación </w:t>
      </w:r>
    </w:p>
    <w:p w14:paraId="10DFD924" w14:textId="77777777" w:rsidR="00C71934" w:rsidRPr="00901F60" w:rsidRDefault="00C71934" w:rsidP="00637E1B">
      <w:pPr>
        <w:pStyle w:val="Prrafodelista"/>
        <w:tabs>
          <w:tab w:val="left" w:pos="284"/>
        </w:tabs>
        <w:spacing w:line="276" w:lineRule="auto"/>
        <w:ind w:left="0"/>
        <w:rPr>
          <w:rFonts w:ascii="Tahoma" w:hAnsi="Tahoma" w:cs="Tahoma"/>
          <w:b/>
        </w:rPr>
      </w:pPr>
    </w:p>
    <w:p w14:paraId="04459240" w14:textId="77777777" w:rsidR="000048AC" w:rsidRPr="00901F60" w:rsidRDefault="00206739" w:rsidP="00637E1B">
      <w:pPr>
        <w:spacing w:line="276" w:lineRule="auto"/>
        <w:ind w:firstLine="708"/>
        <w:rPr>
          <w:rFonts w:ascii="Tahoma" w:hAnsi="Tahoma" w:cs="Tahoma"/>
          <w:sz w:val="24"/>
          <w:szCs w:val="24"/>
        </w:rPr>
      </w:pPr>
      <w:r w:rsidRPr="00901F60">
        <w:rPr>
          <w:rFonts w:ascii="Tahoma" w:hAnsi="Tahoma" w:cs="Tahoma"/>
          <w:sz w:val="24"/>
          <w:szCs w:val="24"/>
        </w:rPr>
        <w:t xml:space="preserve">El apoderado judicial de </w:t>
      </w:r>
      <w:r w:rsidRPr="00901F60">
        <w:rPr>
          <w:rFonts w:ascii="Tahoma" w:hAnsi="Tahoma" w:cs="Tahoma"/>
          <w:b/>
          <w:sz w:val="24"/>
          <w:szCs w:val="24"/>
        </w:rPr>
        <w:t>Porvenir</w:t>
      </w:r>
      <w:r w:rsidR="00685070" w:rsidRPr="00901F60">
        <w:rPr>
          <w:rFonts w:ascii="Tahoma" w:hAnsi="Tahoma" w:cs="Tahoma"/>
          <w:b/>
          <w:sz w:val="24"/>
          <w:szCs w:val="24"/>
        </w:rPr>
        <w:t xml:space="preserve"> S.A.</w:t>
      </w:r>
      <w:r w:rsidRPr="00901F60">
        <w:rPr>
          <w:rFonts w:ascii="Tahoma" w:hAnsi="Tahoma" w:cs="Tahoma"/>
          <w:sz w:val="24"/>
          <w:szCs w:val="24"/>
        </w:rPr>
        <w:t xml:space="preserve"> atacó el fallo </w:t>
      </w:r>
      <w:r w:rsidR="000F2303" w:rsidRPr="00901F60">
        <w:rPr>
          <w:rFonts w:ascii="Tahoma" w:hAnsi="Tahoma" w:cs="Tahoma"/>
          <w:sz w:val="24"/>
          <w:szCs w:val="24"/>
        </w:rPr>
        <w:t>reiterando</w:t>
      </w:r>
      <w:r w:rsidR="00F41E79" w:rsidRPr="00901F60">
        <w:rPr>
          <w:rFonts w:ascii="Tahoma" w:hAnsi="Tahoma" w:cs="Tahoma"/>
          <w:sz w:val="24"/>
          <w:szCs w:val="24"/>
        </w:rPr>
        <w:t xml:space="preserve"> que Horizonte </w:t>
      </w:r>
      <w:r w:rsidR="00D50BFF" w:rsidRPr="00901F60">
        <w:rPr>
          <w:rFonts w:ascii="Tahoma" w:hAnsi="Tahoma" w:cs="Tahoma"/>
          <w:sz w:val="24"/>
          <w:szCs w:val="24"/>
        </w:rPr>
        <w:t>cumplió</w:t>
      </w:r>
      <w:r w:rsidR="00F41E79" w:rsidRPr="00901F60">
        <w:rPr>
          <w:rFonts w:ascii="Tahoma" w:hAnsi="Tahoma" w:cs="Tahoma"/>
          <w:sz w:val="24"/>
          <w:szCs w:val="24"/>
        </w:rPr>
        <w:t xml:space="preserve"> con el deber legal de información</w:t>
      </w:r>
      <w:r w:rsidR="00C03980" w:rsidRPr="00901F60">
        <w:rPr>
          <w:rFonts w:ascii="Tahoma" w:hAnsi="Tahoma" w:cs="Tahoma"/>
          <w:sz w:val="24"/>
          <w:szCs w:val="24"/>
        </w:rPr>
        <w:t xml:space="preserve"> vigente</w:t>
      </w:r>
      <w:r w:rsidR="00F41E79" w:rsidRPr="00901F60">
        <w:rPr>
          <w:rFonts w:ascii="Tahoma" w:hAnsi="Tahoma" w:cs="Tahoma"/>
          <w:sz w:val="24"/>
          <w:szCs w:val="24"/>
        </w:rPr>
        <w:t xml:space="preserve"> para la época en </w:t>
      </w:r>
      <w:r w:rsidR="000048AC" w:rsidRPr="00901F60">
        <w:rPr>
          <w:rFonts w:ascii="Tahoma" w:hAnsi="Tahoma" w:cs="Tahoma"/>
          <w:sz w:val="24"/>
          <w:szCs w:val="24"/>
        </w:rPr>
        <w:t xml:space="preserve">la que el demandante se trasladó de régimen. Indicó </w:t>
      </w:r>
      <w:r w:rsidR="00F41E79" w:rsidRPr="00901F60">
        <w:rPr>
          <w:rFonts w:ascii="Tahoma" w:hAnsi="Tahoma" w:cs="Tahoma"/>
          <w:sz w:val="24"/>
          <w:szCs w:val="24"/>
        </w:rPr>
        <w:t>que</w:t>
      </w:r>
      <w:r w:rsidR="000048AC" w:rsidRPr="00901F60">
        <w:rPr>
          <w:rFonts w:ascii="Tahoma" w:hAnsi="Tahoma" w:cs="Tahoma"/>
          <w:sz w:val="24"/>
          <w:szCs w:val="24"/>
        </w:rPr>
        <w:t xml:space="preserve"> no era obligación de</w:t>
      </w:r>
      <w:r w:rsidR="0031701B" w:rsidRPr="00901F60">
        <w:rPr>
          <w:rFonts w:ascii="Tahoma" w:hAnsi="Tahoma" w:cs="Tahoma"/>
          <w:sz w:val="24"/>
          <w:szCs w:val="24"/>
        </w:rPr>
        <w:t xml:space="preserve"> las AFP de</w:t>
      </w:r>
      <w:r w:rsidR="00F41E79" w:rsidRPr="00901F60">
        <w:rPr>
          <w:rFonts w:ascii="Tahoma" w:hAnsi="Tahoma" w:cs="Tahoma"/>
          <w:sz w:val="24"/>
          <w:szCs w:val="24"/>
        </w:rPr>
        <w:t>l</w:t>
      </w:r>
      <w:r w:rsidR="0031701B" w:rsidRPr="00901F60">
        <w:rPr>
          <w:rFonts w:ascii="Tahoma" w:hAnsi="Tahoma" w:cs="Tahoma"/>
          <w:sz w:val="24"/>
          <w:szCs w:val="24"/>
        </w:rPr>
        <w:t xml:space="preserve"> RAIS realizar pro</w:t>
      </w:r>
      <w:r w:rsidR="000048AC" w:rsidRPr="00901F60">
        <w:rPr>
          <w:rFonts w:ascii="Tahoma" w:hAnsi="Tahoma" w:cs="Tahoma"/>
          <w:sz w:val="24"/>
          <w:szCs w:val="24"/>
        </w:rPr>
        <w:t>yecciones financieras o tener</w:t>
      </w:r>
      <w:r w:rsidR="0031701B" w:rsidRPr="00901F60">
        <w:rPr>
          <w:rFonts w:ascii="Tahoma" w:hAnsi="Tahoma" w:cs="Tahoma"/>
          <w:sz w:val="24"/>
          <w:szCs w:val="24"/>
        </w:rPr>
        <w:t xml:space="preserve"> constancia escrita de las asesorías b</w:t>
      </w:r>
      <w:r w:rsidR="00845A33" w:rsidRPr="00901F60">
        <w:rPr>
          <w:rFonts w:ascii="Tahoma" w:hAnsi="Tahoma" w:cs="Tahoma"/>
          <w:sz w:val="24"/>
          <w:szCs w:val="24"/>
        </w:rPr>
        <w:t>r</w:t>
      </w:r>
      <w:r w:rsidR="0031701B" w:rsidRPr="00901F60">
        <w:rPr>
          <w:rFonts w:ascii="Tahoma" w:hAnsi="Tahoma" w:cs="Tahoma"/>
          <w:sz w:val="24"/>
          <w:szCs w:val="24"/>
        </w:rPr>
        <w:t>indadas, ya que</w:t>
      </w:r>
      <w:r w:rsidR="000048AC" w:rsidRPr="00901F60">
        <w:rPr>
          <w:rFonts w:ascii="Tahoma" w:hAnsi="Tahoma" w:cs="Tahoma"/>
          <w:sz w:val="24"/>
          <w:szCs w:val="24"/>
        </w:rPr>
        <w:t>,</w:t>
      </w:r>
      <w:r w:rsidR="0031701B" w:rsidRPr="00901F60">
        <w:rPr>
          <w:rFonts w:ascii="Tahoma" w:hAnsi="Tahoma" w:cs="Tahoma"/>
          <w:sz w:val="24"/>
          <w:szCs w:val="24"/>
        </w:rPr>
        <w:t xml:space="preserve"> dichos requerimientos </w:t>
      </w:r>
      <w:r w:rsidR="00A15A1C" w:rsidRPr="00901F60">
        <w:rPr>
          <w:rFonts w:ascii="Tahoma" w:hAnsi="Tahoma" w:cs="Tahoma"/>
          <w:sz w:val="24"/>
          <w:szCs w:val="24"/>
        </w:rPr>
        <w:t xml:space="preserve">existieron </w:t>
      </w:r>
      <w:r w:rsidR="0031701B" w:rsidRPr="00901F60">
        <w:rPr>
          <w:rFonts w:ascii="Tahoma" w:hAnsi="Tahoma" w:cs="Tahoma"/>
          <w:sz w:val="24"/>
          <w:szCs w:val="24"/>
        </w:rPr>
        <w:t>a partir del 2014</w:t>
      </w:r>
      <w:r w:rsidR="001C731A" w:rsidRPr="00901F60">
        <w:rPr>
          <w:rFonts w:ascii="Tahoma" w:hAnsi="Tahoma" w:cs="Tahoma"/>
          <w:sz w:val="24"/>
          <w:szCs w:val="24"/>
        </w:rPr>
        <w:t xml:space="preserve"> y</w:t>
      </w:r>
      <w:r w:rsidR="0031701B" w:rsidRPr="00901F60">
        <w:rPr>
          <w:rFonts w:ascii="Tahoma" w:hAnsi="Tahoma" w:cs="Tahoma"/>
          <w:sz w:val="24"/>
          <w:szCs w:val="24"/>
        </w:rPr>
        <w:t xml:space="preserve"> 2015</w:t>
      </w:r>
      <w:r w:rsidR="000048AC" w:rsidRPr="00901F60">
        <w:rPr>
          <w:rFonts w:ascii="Tahoma" w:hAnsi="Tahoma" w:cs="Tahoma"/>
          <w:sz w:val="24"/>
          <w:szCs w:val="24"/>
        </w:rPr>
        <w:t>,</w:t>
      </w:r>
      <w:r w:rsidR="0031701B" w:rsidRPr="00901F60">
        <w:rPr>
          <w:rFonts w:ascii="Tahoma" w:hAnsi="Tahoma" w:cs="Tahoma"/>
          <w:sz w:val="24"/>
          <w:szCs w:val="24"/>
        </w:rPr>
        <w:t xml:space="preserve"> de conformidad con lo conceptuado por la </w:t>
      </w:r>
      <w:r w:rsidR="00845A33" w:rsidRPr="00901F60">
        <w:rPr>
          <w:rFonts w:ascii="Tahoma" w:hAnsi="Tahoma" w:cs="Tahoma"/>
          <w:sz w:val="24"/>
          <w:szCs w:val="24"/>
        </w:rPr>
        <w:t>S</w:t>
      </w:r>
      <w:r w:rsidR="0031701B" w:rsidRPr="00901F60">
        <w:rPr>
          <w:rFonts w:ascii="Tahoma" w:hAnsi="Tahoma" w:cs="Tahoma"/>
          <w:sz w:val="24"/>
          <w:szCs w:val="24"/>
        </w:rPr>
        <w:t xml:space="preserve">uperintendencia </w:t>
      </w:r>
      <w:r w:rsidR="00845A33" w:rsidRPr="00901F60">
        <w:rPr>
          <w:rFonts w:ascii="Tahoma" w:hAnsi="Tahoma" w:cs="Tahoma"/>
          <w:sz w:val="24"/>
          <w:szCs w:val="24"/>
        </w:rPr>
        <w:t>F</w:t>
      </w:r>
      <w:r w:rsidR="0031701B" w:rsidRPr="00901F60">
        <w:rPr>
          <w:rFonts w:ascii="Tahoma" w:hAnsi="Tahoma" w:cs="Tahoma"/>
          <w:sz w:val="24"/>
          <w:szCs w:val="24"/>
        </w:rPr>
        <w:t>inanciera</w:t>
      </w:r>
      <w:r w:rsidR="000048AC" w:rsidRPr="00901F60">
        <w:rPr>
          <w:rFonts w:ascii="Tahoma" w:hAnsi="Tahoma" w:cs="Tahoma"/>
          <w:sz w:val="24"/>
          <w:szCs w:val="24"/>
        </w:rPr>
        <w:t>. Señaló</w:t>
      </w:r>
      <w:r w:rsidR="00C03980" w:rsidRPr="00901F60">
        <w:rPr>
          <w:rFonts w:ascii="Tahoma" w:hAnsi="Tahoma" w:cs="Tahoma"/>
          <w:sz w:val="24"/>
          <w:szCs w:val="24"/>
        </w:rPr>
        <w:t xml:space="preserve"> </w:t>
      </w:r>
      <w:r w:rsidR="000048AC" w:rsidRPr="00901F60">
        <w:rPr>
          <w:rFonts w:ascii="Tahoma" w:hAnsi="Tahoma" w:cs="Tahoma"/>
          <w:sz w:val="24"/>
          <w:szCs w:val="24"/>
        </w:rPr>
        <w:t>que, de igual manera, Horizonte brindó</w:t>
      </w:r>
      <w:r w:rsidR="00C03980" w:rsidRPr="00901F60">
        <w:rPr>
          <w:rFonts w:ascii="Tahoma" w:hAnsi="Tahoma" w:cs="Tahoma"/>
          <w:sz w:val="24"/>
          <w:szCs w:val="24"/>
        </w:rPr>
        <w:t xml:space="preserve"> información completa, veraz</w:t>
      </w:r>
      <w:r w:rsidR="00A15A1C" w:rsidRPr="00901F60">
        <w:rPr>
          <w:rFonts w:ascii="Tahoma" w:hAnsi="Tahoma" w:cs="Tahoma"/>
          <w:sz w:val="24"/>
          <w:szCs w:val="24"/>
        </w:rPr>
        <w:t xml:space="preserve"> y oportuna sobre las características del régimen, sobre las diferencias frente al régimen de prima media y las consecuencias derivadas </w:t>
      </w:r>
      <w:r w:rsidR="00845A33" w:rsidRPr="00901F60">
        <w:rPr>
          <w:rFonts w:ascii="Tahoma" w:hAnsi="Tahoma" w:cs="Tahoma"/>
          <w:sz w:val="24"/>
          <w:szCs w:val="24"/>
        </w:rPr>
        <w:t>d</w:t>
      </w:r>
      <w:r w:rsidR="00A15A1C" w:rsidRPr="00901F60">
        <w:rPr>
          <w:rFonts w:ascii="Tahoma" w:hAnsi="Tahoma" w:cs="Tahoma"/>
          <w:sz w:val="24"/>
          <w:szCs w:val="24"/>
        </w:rPr>
        <w:t>el cambio del régimen</w:t>
      </w:r>
      <w:r w:rsidR="000048AC" w:rsidRPr="00901F60">
        <w:rPr>
          <w:rFonts w:ascii="Tahoma" w:hAnsi="Tahoma" w:cs="Tahoma"/>
          <w:sz w:val="24"/>
          <w:szCs w:val="24"/>
        </w:rPr>
        <w:t xml:space="preserve">, tal como </w:t>
      </w:r>
      <w:r w:rsidR="00C03980" w:rsidRPr="00901F60">
        <w:rPr>
          <w:rFonts w:ascii="Tahoma" w:hAnsi="Tahoma" w:cs="Tahoma"/>
          <w:sz w:val="24"/>
          <w:szCs w:val="24"/>
        </w:rPr>
        <w:t>lo h</w:t>
      </w:r>
      <w:r w:rsidR="00845A33" w:rsidRPr="00901F60">
        <w:rPr>
          <w:rFonts w:ascii="Tahoma" w:hAnsi="Tahoma" w:cs="Tahoma"/>
          <w:sz w:val="24"/>
          <w:szCs w:val="24"/>
        </w:rPr>
        <w:t>izo</w:t>
      </w:r>
      <w:r w:rsidR="00C03980" w:rsidRPr="00901F60">
        <w:rPr>
          <w:rFonts w:ascii="Tahoma" w:hAnsi="Tahoma" w:cs="Tahoma"/>
          <w:sz w:val="24"/>
          <w:szCs w:val="24"/>
        </w:rPr>
        <w:t xml:space="preserve"> constar el demandante en el interrogatorio de parte</w:t>
      </w:r>
      <w:r w:rsidR="000048AC" w:rsidRPr="00901F60">
        <w:rPr>
          <w:rFonts w:ascii="Tahoma" w:hAnsi="Tahoma" w:cs="Tahoma"/>
          <w:sz w:val="24"/>
          <w:szCs w:val="24"/>
        </w:rPr>
        <w:t xml:space="preserve">, </w:t>
      </w:r>
      <w:r w:rsidR="00A15A1C" w:rsidRPr="00901F60">
        <w:rPr>
          <w:rFonts w:ascii="Tahoma" w:hAnsi="Tahoma" w:cs="Tahoma"/>
          <w:sz w:val="24"/>
          <w:szCs w:val="24"/>
        </w:rPr>
        <w:t xml:space="preserve">al mencionar las características conocidas como el poder pensionarse a una </w:t>
      </w:r>
      <w:r w:rsidR="00845A33" w:rsidRPr="00901F60">
        <w:rPr>
          <w:rFonts w:ascii="Tahoma" w:hAnsi="Tahoma" w:cs="Tahoma"/>
          <w:sz w:val="24"/>
          <w:szCs w:val="24"/>
        </w:rPr>
        <w:t xml:space="preserve">edad más temprana. </w:t>
      </w:r>
      <w:r w:rsidR="000048AC" w:rsidRPr="00901F60">
        <w:rPr>
          <w:rFonts w:ascii="Tahoma" w:hAnsi="Tahoma" w:cs="Tahoma"/>
          <w:sz w:val="24"/>
          <w:szCs w:val="24"/>
        </w:rPr>
        <w:t>Expresó, que el demandante no se cambió al RPM</w:t>
      </w:r>
      <w:r w:rsidR="00C459A4" w:rsidRPr="00901F60">
        <w:rPr>
          <w:rFonts w:ascii="Tahoma" w:hAnsi="Tahoma" w:cs="Tahoma"/>
          <w:sz w:val="24"/>
          <w:szCs w:val="24"/>
        </w:rPr>
        <w:t xml:space="preserve"> pes</w:t>
      </w:r>
      <w:r w:rsidR="000048AC" w:rsidRPr="00901F60">
        <w:rPr>
          <w:rFonts w:ascii="Tahoma" w:hAnsi="Tahoma" w:cs="Tahoma"/>
          <w:sz w:val="24"/>
          <w:szCs w:val="24"/>
        </w:rPr>
        <w:t xml:space="preserve">e </w:t>
      </w:r>
      <w:r w:rsidR="006D666D" w:rsidRPr="00901F60">
        <w:rPr>
          <w:rFonts w:ascii="Tahoma" w:hAnsi="Tahoma" w:cs="Tahoma"/>
          <w:sz w:val="24"/>
          <w:szCs w:val="24"/>
        </w:rPr>
        <w:t>a que se le envió un comunicado por parte de Porvenir S.A. el 25 de marzo de 2014</w:t>
      </w:r>
      <w:r w:rsidR="000048AC" w:rsidRPr="00901F60">
        <w:rPr>
          <w:rFonts w:ascii="Tahoma" w:hAnsi="Tahoma" w:cs="Tahoma"/>
          <w:sz w:val="24"/>
          <w:szCs w:val="24"/>
        </w:rPr>
        <w:t xml:space="preserve">, sin embargo, </w:t>
      </w:r>
      <w:r w:rsidR="006D666D" w:rsidRPr="00901F60">
        <w:rPr>
          <w:rFonts w:ascii="Tahoma" w:hAnsi="Tahoma" w:cs="Tahoma"/>
          <w:sz w:val="24"/>
          <w:szCs w:val="24"/>
        </w:rPr>
        <w:t>no hizo uso del derecho de retracto</w:t>
      </w:r>
      <w:r w:rsidR="007961C8" w:rsidRPr="00901F60">
        <w:rPr>
          <w:rFonts w:ascii="Tahoma" w:hAnsi="Tahoma" w:cs="Tahoma"/>
          <w:sz w:val="24"/>
          <w:szCs w:val="24"/>
        </w:rPr>
        <w:t xml:space="preserve"> y de los</w:t>
      </w:r>
      <w:r w:rsidR="006D666D" w:rsidRPr="00901F60">
        <w:rPr>
          <w:rFonts w:ascii="Tahoma" w:hAnsi="Tahoma" w:cs="Tahoma"/>
          <w:sz w:val="24"/>
          <w:szCs w:val="24"/>
        </w:rPr>
        <w:t xml:space="preserve"> canales de información </w:t>
      </w:r>
      <w:r w:rsidR="007961C8" w:rsidRPr="00901F60">
        <w:rPr>
          <w:rFonts w:ascii="Tahoma" w:hAnsi="Tahoma" w:cs="Tahoma"/>
          <w:sz w:val="24"/>
          <w:szCs w:val="24"/>
        </w:rPr>
        <w:t>de las AFP</w:t>
      </w:r>
      <w:r w:rsidR="00845A33" w:rsidRPr="00901F60">
        <w:rPr>
          <w:rFonts w:ascii="Tahoma" w:hAnsi="Tahoma" w:cs="Tahoma"/>
          <w:sz w:val="24"/>
          <w:szCs w:val="24"/>
        </w:rPr>
        <w:t>.</w:t>
      </w:r>
      <w:r w:rsidR="000048AC" w:rsidRPr="00901F60">
        <w:rPr>
          <w:rFonts w:ascii="Tahoma" w:hAnsi="Tahoma" w:cs="Tahoma"/>
          <w:sz w:val="24"/>
          <w:szCs w:val="24"/>
        </w:rPr>
        <w:t xml:space="preserve"> </w:t>
      </w:r>
    </w:p>
    <w:p w14:paraId="710A9471" w14:textId="77777777" w:rsidR="000048AC" w:rsidRPr="00901F60" w:rsidRDefault="000048AC" w:rsidP="00637E1B">
      <w:pPr>
        <w:spacing w:line="276" w:lineRule="auto"/>
        <w:ind w:firstLine="708"/>
        <w:rPr>
          <w:rFonts w:ascii="Tahoma" w:hAnsi="Tahoma" w:cs="Tahoma"/>
          <w:sz w:val="24"/>
          <w:szCs w:val="24"/>
        </w:rPr>
      </w:pPr>
    </w:p>
    <w:p w14:paraId="6AAB767D" w14:textId="18A7B6A2" w:rsidR="006D666D" w:rsidRPr="00901F60" w:rsidRDefault="000048AC" w:rsidP="00637E1B">
      <w:pPr>
        <w:spacing w:line="276" w:lineRule="auto"/>
        <w:ind w:firstLine="708"/>
        <w:rPr>
          <w:rFonts w:ascii="Tahoma" w:hAnsi="Tahoma" w:cs="Tahoma"/>
          <w:sz w:val="24"/>
          <w:szCs w:val="24"/>
        </w:rPr>
      </w:pPr>
      <w:r w:rsidRPr="00901F60">
        <w:rPr>
          <w:rFonts w:ascii="Tahoma" w:hAnsi="Tahoma" w:cs="Tahoma"/>
          <w:sz w:val="24"/>
          <w:szCs w:val="24"/>
        </w:rPr>
        <w:t>Sobre la condena a</w:t>
      </w:r>
      <w:r w:rsidR="00986134" w:rsidRPr="00901F60">
        <w:rPr>
          <w:rFonts w:ascii="Tahoma" w:hAnsi="Tahoma" w:cs="Tahoma"/>
          <w:sz w:val="24"/>
          <w:szCs w:val="24"/>
        </w:rPr>
        <w:t xml:space="preserve"> </w:t>
      </w:r>
      <w:r w:rsidR="00831AC4" w:rsidRPr="00901F60">
        <w:rPr>
          <w:rFonts w:ascii="Tahoma" w:hAnsi="Tahoma" w:cs="Tahoma"/>
          <w:sz w:val="24"/>
          <w:szCs w:val="24"/>
        </w:rPr>
        <w:t>la devolución de</w:t>
      </w:r>
      <w:r w:rsidR="00986134" w:rsidRPr="00901F60">
        <w:rPr>
          <w:rFonts w:ascii="Tahoma" w:hAnsi="Tahoma" w:cs="Tahoma"/>
          <w:sz w:val="24"/>
          <w:szCs w:val="24"/>
        </w:rPr>
        <w:t xml:space="preserve"> los </w:t>
      </w:r>
      <w:r w:rsidR="004128BF" w:rsidRPr="00901F60">
        <w:rPr>
          <w:rFonts w:ascii="Tahoma" w:hAnsi="Tahoma" w:cs="Tahoma"/>
          <w:sz w:val="24"/>
          <w:szCs w:val="24"/>
        </w:rPr>
        <w:t>gastos de administración</w:t>
      </w:r>
      <w:r w:rsidR="00A55754" w:rsidRPr="00901F60">
        <w:rPr>
          <w:rFonts w:ascii="Tahoma" w:hAnsi="Tahoma" w:cs="Tahoma"/>
          <w:sz w:val="24"/>
          <w:szCs w:val="24"/>
        </w:rPr>
        <w:t>,</w:t>
      </w:r>
      <w:r w:rsidRPr="00901F60">
        <w:rPr>
          <w:rFonts w:ascii="Tahoma" w:hAnsi="Tahoma" w:cs="Tahoma"/>
          <w:sz w:val="24"/>
          <w:szCs w:val="24"/>
        </w:rPr>
        <w:t xml:space="preserve"> manifestó que</w:t>
      </w:r>
      <w:r w:rsidR="00A55754" w:rsidRPr="00901F60">
        <w:rPr>
          <w:rFonts w:ascii="Tahoma" w:hAnsi="Tahoma" w:cs="Tahoma"/>
          <w:sz w:val="24"/>
          <w:szCs w:val="24"/>
        </w:rPr>
        <w:t xml:space="preserve"> </w:t>
      </w:r>
      <w:r w:rsidRPr="00901F60">
        <w:rPr>
          <w:rFonts w:ascii="Tahoma" w:hAnsi="Tahoma" w:cs="Tahoma"/>
          <w:sz w:val="24"/>
          <w:szCs w:val="24"/>
          <w:lang w:val="es-419"/>
        </w:rPr>
        <w:t xml:space="preserve">se encuentran autorizados por la ley. De los </w:t>
      </w:r>
      <w:r w:rsidR="00A55754" w:rsidRPr="00901F60">
        <w:rPr>
          <w:rFonts w:ascii="Tahoma" w:hAnsi="Tahoma" w:cs="Tahoma"/>
          <w:sz w:val="24"/>
          <w:szCs w:val="24"/>
        </w:rPr>
        <w:t>seguros provisionales y aportes a pensión mínima</w:t>
      </w:r>
      <w:r w:rsidR="004128BF" w:rsidRPr="00901F60">
        <w:rPr>
          <w:rFonts w:ascii="Tahoma" w:hAnsi="Tahoma" w:cs="Tahoma"/>
          <w:sz w:val="24"/>
          <w:szCs w:val="24"/>
        </w:rPr>
        <w:t>,</w:t>
      </w:r>
      <w:r w:rsidR="003A0781" w:rsidRPr="00901F60">
        <w:rPr>
          <w:rFonts w:ascii="Tahoma" w:hAnsi="Tahoma" w:cs="Tahoma"/>
          <w:sz w:val="24"/>
          <w:szCs w:val="24"/>
        </w:rPr>
        <w:t xml:space="preserve"> </w:t>
      </w:r>
      <w:r w:rsidRPr="00901F60">
        <w:rPr>
          <w:rFonts w:ascii="Tahoma" w:hAnsi="Tahoma" w:cs="Tahoma"/>
          <w:sz w:val="24"/>
          <w:szCs w:val="24"/>
        </w:rPr>
        <w:t xml:space="preserve">advirtió </w:t>
      </w:r>
      <w:r w:rsidR="003A0781" w:rsidRPr="00901F60">
        <w:rPr>
          <w:rFonts w:ascii="Tahoma" w:hAnsi="Tahoma" w:cs="Tahoma"/>
          <w:sz w:val="24"/>
          <w:szCs w:val="24"/>
        </w:rPr>
        <w:t>que son dispuestos para cubrir una pensión de invalidez o sobrevivencia,</w:t>
      </w:r>
      <w:r w:rsidR="007961C8" w:rsidRPr="00901F60">
        <w:rPr>
          <w:rFonts w:ascii="Tahoma" w:hAnsi="Tahoma" w:cs="Tahoma"/>
          <w:sz w:val="24"/>
          <w:szCs w:val="24"/>
        </w:rPr>
        <w:t xml:space="preserve"> </w:t>
      </w:r>
      <w:r w:rsidR="00D50BFF" w:rsidRPr="00901F60">
        <w:rPr>
          <w:rFonts w:ascii="Tahoma" w:hAnsi="Tahoma" w:cs="Tahoma"/>
          <w:sz w:val="24"/>
          <w:szCs w:val="24"/>
        </w:rPr>
        <w:t xml:space="preserve">trasladar </w:t>
      </w:r>
      <w:r w:rsidR="00F1766B" w:rsidRPr="00901F60">
        <w:rPr>
          <w:rFonts w:ascii="Tahoma" w:hAnsi="Tahoma" w:cs="Tahoma"/>
          <w:sz w:val="24"/>
          <w:szCs w:val="24"/>
        </w:rPr>
        <w:t>dicho</w:t>
      </w:r>
      <w:r w:rsidR="00E70D7D" w:rsidRPr="00901F60">
        <w:rPr>
          <w:rFonts w:ascii="Tahoma" w:hAnsi="Tahoma" w:cs="Tahoma"/>
          <w:sz w:val="24"/>
          <w:szCs w:val="24"/>
        </w:rPr>
        <w:t>s</w:t>
      </w:r>
      <w:r w:rsidR="00F1766B" w:rsidRPr="00901F60">
        <w:rPr>
          <w:rFonts w:ascii="Tahoma" w:hAnsi="Tahoma" w:cs="Tahoma"/>
          <w:sz w:val="24"/>
          <w:szCs w:val="24"/>
        </w:rPr>
        <w:t xml:space="preserve"> emolumento</w:t>
      </w:r>
      <w:r w:rsidR="00C03980" w:rsidRPr="00901F60">
        <w:rPr>
          <w:rFonts w:ascii="Tahoma" w:hAnsi="Tahoma" w:cs="Tahoma"/>
          <w:sz w:val="24"/>
          <w:szCs w:val="24"/>
        </w:rPr>
        <w:t>s</w:t>
      </w:r>
      <w:r w:rsidRPr="00901F60">
        <w:rPr>
          <w:rFonts w:ascii="Tahoma" w:hAnsi="Tahoma" w:cs="Tahoma"/>
          <w:sz w:val="24"/>
          <w:szCs w:val="24"/>
        </w:rPr>
        <w:t xml:space="preserve">, </w:t>
      </w:r>
      <w:r w:rsidR="00F1766B" w:rsidRPr="00901F60">
        <w:rPr>
          <w:rFonts w:ascii="Tahoma" w:hAnsi="Tahoma" w:cs="Tahoma"/>
          <w:sz w:val="24"/>
          <w:szCs w:val="24"/>
        </w:rPr>
        <w:t>debidamente indexado</w:t>
      </w:r>
      <w:r w:rsidR="00C03980" w:rsidRPr="00901F60">
        <w:rPr>
          <w:rFonts w:ascii="Tahoma" w:hAnsi="Tahoma" w:cs="Tahoma"/>
          <w:sz w:val="24"/>
          <w:szCs w:val="24"/>
        </w:rPr>
        <w:t>s</w:t>
      </w:r>
      <w:r w:rsidR="00A55754" w:rsidRPr="00901F60">
        <w:rPr>
          <w:rFonts w:ascii="Tahoma" w:hAnsi="Tahoma" w:cs="Tahoma"/>
          <w:sz w:val="24"/>
          <w:szCs w:val="24"/>
        </w:rPr>
        <w:t xml:space="preserve"> </w:t>
      </w:r>
      <w:r w:rsidR="00E70D7D" w:rsidRPr="00901F60">
        <w:rPr>
          <w:rFonts w:ascii="Tahoma" w:hAnsi="Tahoma" w:cs="Tahoma"/>
          <w:sz w:val="24"/>
          <w:szCs w:val="24"/>
        </w:rPr>
        <w:t xml:space="preserve">y con cargo a las utilidades de Porvenir S.A., </w:t>
      </w:r>
      <w:r w:rsidR="00D50BFF" w:rsidRPr="00901F60">
        <w:rPr>
          <w:rFonts w:ascii="Tahoma" w:hAnsi="Tahoma" w:cs="Tahoma"/>
          <w:sz w:val="24"/>
          <w:szCs w:val="24"/>
        </w:rPr>
        <w:t xml:space="preserve">genera un detrimento </w:t>
      </w:r>
      <w:r w:rsidR="00E70D7D" w:rsidRPr="00901F60">
        <w:rPr>
          <w:rFonts w:ascii="Tahoma" w:hAnsi="Tahoma" w:cs="Tahoma"/>
          <w:sz w:val="24"/>
          <w:szCs w:val="24"/>
        </w:rPr>
        <w:t>para</w:t>
      </w:r>
      <w:r w:rsidR="00F1766B" w:rsidRPr="00901F60">
        <w:rPr>
          <w:rFonts w:ascii="Tahoma" w:hAnsi="Tahoma" w:cs="Tahoma"/>
          <w:sz w:val="24"/>
          <w:szCs w:val="24"/>
        </w:rPr>
        <w:t xml:space="preserve"> </w:t>
      </w:r>
      <w:r w:rsidR="00E70D7D" w:rsidRPr="00901F60">
        <w:rPr>
          <w:rFonts w:ascii="Tahoma" w:hAnsi="Tahoma" w:cs="Tahoma"/>
          <w:sz w:val="24"/>
          <w:szCs w:val="24"/>
        </w:rPr>
        <w:t xml:space="preserve">la AFP </w:t>
      </w:r>
      <w:r w:rsidR="00D50BFF" w:rsidRPr="00901F60">
        <w:rPr>
          <w:rFonts w:ascii="Tahoma" w:hAnsi="Tahoma" w:cs="Tahoma"/>
          <w:sz w:val="24"/>
          <w:szCs w:val="24"/>
        </w:rPr>
        <w:t>y un enriquecimiento sin justa causa a Colpensiones.</w:t>
      </w:r>
    </w:p>
    <w:p w14:paraId="600E9A2B" w14:textId="2B3D440E" w:rsidR="006B26CE" w:rsidRPr="00901F60" w:rsidRDefault="006B26CE" w:rsidP="00637E1B">
      <w:pPr>
        <w:spacing w:line="276" w:lineRule="auto"/>
        <w:ind w:firstLine="708"/>
        <w:rPr>
          <w:rFonts w:ascii="Tahoma" w:hAnsi="Tahoma" w:cs="Tahoma"/>
          <w:sz w:val="24"/>
          <w:szCs w:val="24"/>
        </w:rPr>
      </w:pPr>
    </w:p>
    <w:p w14:paraId="53AF5A14" w14:textId="59EB529B" w:rsidR="00952A5B" w:rsidRPr="00901F60" w:rsidRDefault="00756844" w:rsidP="00637E1B">
      <w:pPr>
        <w:spacing w:line="276" w:lineRule="auto"/>
        <w:ind w:firstLine="708"/>
        <w:rPr>
          <w:rFonts w:ascii="Tahoma" w:hAnsi="Tahoma" w:cs="Tahoma"/>
          <w:sz w:val="24"/>
          <w:szCs w:val="24"/>
        </w:rPr>
      </w:pPr>
      <w:r w:rsidRPr="00901F60">
        <w:rPr>
          <w:rFonts w:ascii="Tahoma" w:hAnsi="Tahoma" w:cs="Tahoma"/>
          <w:sz w:val="24"/>
          <w:szCs w:val="24"/>
        </w:rPr>
        <w:t xml:space="preserve">Por </w:t>
      </w:r>
      <w:r w:rsidR="000048AC" w:rsidRPr="00901F60">
        <w:rPr>
          <w:rFonts w:ascii="Tahoma" w:hAnsi="Tahoma" w:cs="Tahoma"/>
          <w:sz w:val="24"/>
          <w:szCs w:val="24"/>
        </w:rPr>
        <w:t>último</w:t>
      </w:r>
      <w:r w:rsidR="00E70D7D" w:rsidRPr="00901F60">
        <w:rPr>
          <w:rFonts w:ascii="Tahoma" w:hAnsi="Tahoma" w:cs="Tahoma"/>
          <w:sz w:val="24"/>
          <w:szCs w:val="24"/>
        </w:rPr>
        <w:t xml:space="preserve">, </w:t>
      </w:r>
      <w:r w:rsidR="00B636E3" w:rsidRPr="00901F60">
        <w:rPr>
          <w:rFonts w:ascii="Tahoma" w:hAnsi="Tahoma" w:cs="Tahoma"/>
          <w:sz w:val="24"/>
          <w:szCs w:val="24"/>
        </w:rPr>
        <w:t>f</w:t>
      </w:r>
      <w:r w:rsidR="006B26CE" w:rsidRPr="00901F60">
        <w:rPr>
          <w:rFonts w:ascii="Tahoma" w:hAnsi="Tahoma" w:cs="Tahoma"/>
          <w:sz w:val="24"/>
          <w:szCs w:val="24"/>
        </w:rPr>
        <w:t>rente a la condena en costas procesales</w:t>
      </w:r>
      <w:r w:rsidR="000048AC" w:rsidRPr="00901F60">
        <w:rPr>
          <w:rFonts w:ascii="Tahoma" w:hAnsi="Tahoma" w:cs="Tahoma"/>
          <w:sz w:val="24"/>
          <w:szCs w:val="24"/>
        </w:rPr>
        <w:t xml:space="preserve">, señaló que no procede porque tanto </w:t>
      </w:r>
      <w:r w:rsidR="00DF23C3" w:rsidRPr="00901F60">
        <w:rPr>
          <w:rFonts w:ascii="Tahoma" w:hAnsi="Tahoma" w:cs="Tahoma"/>
          <w:sz w:val="24"/>
          <w:szCs w:val="24"/>
        </w:rPr>
        <w:t>Horizonte como Porvenir S.A. actuaron con a</w:t>
      </w:r>
      <w:r w:rsidR="00BE758F" w:rsidRPr="00901F60">
        <w:rPr>
          <w:rFonts w:ascii="Tahoma" w:hAnsi="Tahoma" w:cs="Tahoma"/>
          <w:sz w:val="24"/>
          <w:szCs w:val="24"/>
        </w:rPr>
        <w:t xml:space="preserve">pego </w:t>
      </w:r>
      <w:r w:rsidR="00DF23C3" w:rsidRPr="00901F60">
        <w:rPr>
          <w:rFonts w:ascii="Tahoma" w:hAnsi="Tahoma" w:cs="Tahoma"/>
          <w:sz w:val="24"/>
          <w:szCs w:val="24"/>
        </w:rPr>
        <w:t>a la buena f</w:t>
      </w:r>
      <w:r w:rsidR="000048AC" w:rsidRPr="00901F60">
        <w:rPr>
          <w:rFonts w:ascii="Tahoma" w:hAnsi="Tahoma" w:cs="Tahoma"/>
          <w:sz w:val="24"/>
          <w:szCs w:val="24"/>
        </w:rPr>
        <w:t>e.</w:t>
      </w:r>
    </w:p>
    <w:p w14:paraId="7488BEB3" w14:textId="3D08E153" w:rsidR="00952A5B" w:rsidRPr="00901F60" w:rsidRDefault="00952A5B" w:rsidP="00637E1B">
      <w:pPr>
        <w:spacing w:line="276" w:lineRule="auto"/>
        <w:ind w:firstLine="708"/>
        <w:rPr>
          <w:rFonts w:ascii="Tahoma" w:hAnsi="Tahoma" w:cs="Tahoma"/>
          <w:sz w:val="24"/>
          <w:szCs w:val="24"/>
        </w:rPr>
      </w:pPr>
    </w:p>
    <w:p w14:paraId="59A1AB06" w14:textId="23B74B4E" w:rsidR="00AC4498" w:rsidRPr="00901F60" w:rsidRDefault="00F36A55" w:rsidP="00637E1B">
      <w:pPr>
        <w:spacing w:line="276" w:lineRule="auto"/>
        <w:ind w:firstLine="708"/>
        <w:rPr>
          <w:rFonts w:ascii="Tahoma" w:hAnsi="Tahoma" w:cs="Tahoma"/>
          <w:sz w:val="24"/>
          <w:szCs w:val="24"/>
        </w:rPr>
      </w:pPr>
      <w:r w:rsidRPr="00901F60">
        <w:rPr>
          <w:rFonts w:ascii="Tahoma" w:hAnsi="Tahoma" w:cs="Tahoma"/>
          <w:sz w:val="24"/>
          <w:szCs w:val="24"/>
        </w:rPr>
        <w:t xml:space="preserve">Por su parte, </w:t>
      </w:r>
      <w:r w:rsidR="00952A5B" w:rsidRPr="00901F60">
        <w:rPr>
          <w:rFonts w:ascii="Tahoma" w:hAnsi="Tahoma" w:cs="Tahoma"/>
          <w:b/>
          <w:sz w:val="24"/>
          <w:szCs w:val="24"/>
        </w:rPr>
        <w:t>Protección S.A.</w:t>
      </w:r>
      <w:r w:rsidR="00952A5B" w:rsidRPr="00901F60">
        <w:rPr>
          <w:rFonts w:ascii="Tahoma" w:hAnsi="Tahoma" w:cs="Tahoma"/>
          <w:sz w:val="24"/>
          <w:szCs w:val="24"/>
        </w:rPr>
        <w:t xml:space="preserve"> </w:t>
      </w:r>
      <w:r w:rsidR="000048AC" w:rsidRPr="00901F60">
        <w:rPr>
          <w:rFonts w:ascii="Tahoma" w:hAnsi="Tahoma" w:cs="Tahoma"/>
          <w:sz w:val="24"/>
          <w:szCs w:val="24"/>
        </w:rPr>
        <w:t xml:space="preserve">en su alzada, </w:t>
      </w:r>
      <w:r w:rsidR="00952A5B" w:rsidRPr="00901F60">
        <w:rPr>
          <w:rFonts w:ascii="Tahoma" w:hAnsi="Tahoma" w:cs="Tahoma"/>
          <w:sz w:val="24"/>
          <w:szCs w:val="24"/>
        </w:rPr>
        <w:t xml:space="preserve">atacó </w:t>
      </w:r>
      <w:r w:rsidRPr="00901F60">
        <w:rPr>
          <w:rFonts w:ascii="Tahoma" w:hAnsi="Tahoma" w:cs="Tahoma"/>
          <w:sz w:val="24"/>
          <w:szCs w:val="24"/>
        </w:rPr>
        <w:t xml:space="preserve">la decisión </w:t>
      </w:r>
      <w:r w:rsidR="00902BB2" w:rsidRPr="00901F60">
        <w:rPr>
          <w:rFonts w:ascii="Tahoma" w:hAnsi="Tahoma" w:cs="Tahoma"/>
          <w:sz w:val="24"/>
          <w:szCs w:val="24"/>
        </w:rPr>
        <w:t xml:space="preserve">de declarar la ineficacia del traslado, pues esta </w:t>
      </w:r>
      <w:r w:rsidR="0062662F" w:rsidRPr="00901F60">
        <w:rPr>
          <w:rFonts w:ascii="Tahoma" w:hAnsi="Tahoma" w:cs="Tahoma"/>
          <w:sz w:val="24"/>
          <w:szCs w:val="24"/>
        </w:rPr>
        <w:t>línea</w:t>
      </w:r>
      <w:r w:rsidR="00E8622A" w:rsidRPr="00901F60">
        <w:rPr>
          <w:rFonts w:ascii="Tahoma" w:hAnsi="Tahoma" w:cs="Tahoma"/>
          <w:sz w:val="24"/>
          <w:szCs w:val="24"/>
        </w:rPr>
        <w:t xml:space="preserve"> </w:t>
      </w:r>
      <w:r w:rsidR="00952A5B" w:rsidRPr="00901F60">
        <w:rPr>
          <w:rFonts w:ascii="Tahoma" w:hAnsi="Tahoma" w:cs="Tahoma"/>
          <w:sz w:val="24"/>
          <w:szCs w:val="24"/>
        </w:rPr>
        <w:t>jurisprude</w:t>
      </w:r>
      <w:r w:rsidR="0062662F" w:rsidRPr="00901F60">
        <w:rPr>
          <w:rFonts w:ascii="Tahoma" w:hAnsi="Tahoma" w:cs="Tahoma"/>
          <w:sz w:val="24"/>
          <w:szCs w:val="24"/>
        </w:rPr>
        <w:t>ncia</w:t>
      </w:r>
      <w:r w:rsidR="00952A5B" w:rsidRPr="00901F60">
        <w:rPr>
          <w:rFonts w:ascii="Tahoma" w:hAnsi="Tahoma" w:cs="Tahoma"/>
          <w:sz w:val="24"/>
          <w:szCs w:val="24"/>
        </w:rPr>
        <w:t xml:space="preserve"> </w:t>
      </w:r>
      <w:r w:rsidR="0062662F" w:rsidRPr="00901F60">
        <w:rPr>
          <w:rFonts w:ascii="Tahoma" w:hAnsi="Tahoma" w:cs="Tahoma"/>
          <w:sz w:val="24"/>
          <w:szCs w:val="24"/>
        </w:rPr>
        <w:t>que desde 2008</w:t>
      </w:r>
      <w:r w:rsidR="00902BB2" w:rsidRPr="00901F60">
        <w:rPr>
          <w:rFonts w:ascii="Tahoma" w:hAnsi="Tahoma" w:cs="Tahoma"/>
          <w:sz w:val="24"/>
          <w:szCs w:val="24"/>
        </w:rPr>
        <w:t xml:space="preserve"> se ha desarrollado,</w:t>
      </w:r>
      <w:r w:rsidR="000048AC" w:rsidRPr="00901F60">
        <w:rPr>
          <w:rFonts w:ascii="Tahoma" w:hAnsi="Tahoma" w:cs="Tahoma"/>
          <w:sz w:val="24"/>
          <w:szCs w:val="24"/>
        </w:rPr>
        <w:t xml:space="preserve"> </w:t>
      </w:r>
      <w:r w:rsidR="00EA5895" w:rsidRPr="00901F60">
        <w:rPr>
          <w:rFonts w:ascii="Tahoma" w:hAnsi="Tahoma" w:cs="Tahoma"/>
          <w:sz w:val="24"/>
          <w:szCs w:val="24"/>
        </w:rPr>
        <w:t>vulnera derecho</w:t>
      </w:r>
      <w:r w:rsidR="00EE4DB9" w:rsidRPr="00901F60">
        <w:rPr>
          <w:rFonts w:ascii="Tahoma" w:hAnsi="Tahoma" w:cs="Tahoma"/>
          <w:sz w:val="24"/>
          <w:szCs w:val="24"/>
        </w:rPr>
        <w:t>s</w:t>
      </w:r>
      <w:r w:rsidR="00EA5895" w:rsidRPr="00901F60">
        <w:rPr>
          <w:rFonts w:ascii="Tahoma" w:hAnsi="Tahoma" w:cs="Tahoma"/>
          <w:sz w:val="24"/>
          <w:szCs w:val="24"/>
        </w:rPr>
        <w:t xml:space="preserve"> constitucion</w:t>
      </w:r>
      <w:r w:rsidR="00EE4DB9" w:rsidRPr="00901F60">
        <w:rPr>
          <w:rFonts w:ascii="Tahoma" w:hAnsi="Tahoma" w:cs="Tahoma"/>
          <w:sz w:val="24"/>
          <w:szCs w:val="24"/>
        </w:rPr>
        <w:t>ales</w:t>
      </w:r>
      <w:r w:rsidR="00EA5895" w:rsidRPr="00901F60">
        <w:rPr>
          <w:rFonts w:ascii="Tahoma" w:hAnsi="Tahoma" w:cs="Tahoma"/>
          <w:sz w:val="24"/>
          <w:szCs w:val="24"/>
        </w:rPr>
        <w:t xml:space="preserve">, sustantivos y adjetivos de los fondos de </w:t>
      </w:r>
      <w:r w:rsidR="00FD353E" w:rsidRPr="00901F60">
        <w:rPr>
          <w:rFonts w:ascii="Tahoma" w:hAnsi="Tahoma" w:cs="Tahoma"/>
          <w:sz w:val="24"/>
          <w:szCs w:val="24"/>
        </w:rPr>
        <w:t>pensión</w:t>
      </w:r>
      <w:r w:rsidR="00B636E3" w:rsidRPr="00901F60">
        <w:rPr>
          <w:rFonts w:ascii="Tahoma" w:hAnsi="Tahoma" w:cs="Tahoma"/>
          <w:sz w:val="24"/>
          <w:szCs w:val="24"/>
        </w:rPr>
        <w:t xml:space="preserve"> privados</w:t>
      </w:r>
      <w:r w:rsidR="00EA5895" w:rsidRPr="00901F60">
        <w:rPr>
          <w:rFonts w:ascii="Tahoma" w:hAnsi="Tahoma" w:cs="Tahoma"/>
          <w:sz w:val="24"/>
          <w:szCs w:val="24"/>
        </w:rPr>
        <w:t xml:space="preserve"> y de alguna manera</w:t>
      </w:r>
      <w:r w:rsidR="00902BB2" w:rsidRPr="00901F60">
        <w:rPr>
          <w:rFonts w:ascii="Tahoma" w:hAnsi="Tahoma" w:cs="Tahoma"/>
          <w:sz w:val="24"/>
          <w:szCs w:val="24"/>
        </w:rPr>
        <w:t>,</w:t>
      </w:r>
      <w:r w:rsidR="00EA5895" w:rsidRPr="00901F60">
        <w:rPr>
          <w:rFonts w:ascii="Tahoma" w:hAnsi="Tahoma" w:cs="Tahoma"/>
          <w:sz w:val="24"/>
          <w:szCs w:val="24"/>
        </w:rPr>
        <w:t xml:space="preserve"> afecta la estabilidad financiera del régimen de prima media</w:t>
      </w:r>
      <w:r w:rsidR="00555C46" w:rsidRPr="00901F60">
        <w:rPr>
          <w:rFonts w:ascii="Tahoma" w:hAnsi="Tahoma" w:cs="Tahoma"/>
          <w:sz w:val="24"/>
          <w:szCs w:val="24"/>
        </w:rPr>
        <w:t>.</w:t>
      </w:r>
      <w:r w:rsidR="00902BB2" w:rsidRPr="00901F60">
        <w:rPr>
          <w:rFonts w:ascii="Tahoma" w:hAnsi="Tahoma" w:cs="Tahoma"/>
          <w:sz w:val="24"/>
          <w:szCs w:val="24"/>
        </w:rPr>
        <w:t xml:space="preserve"> Advirtió que existe la</w:t>
      </w:r>
      <w:r w:rsidR="00EA5895" w:rsidRPr="00901F60">
        <w:rPr>
          <w:rFonts w:ascii="Tahoma" w:hAnsi="Tahoma" w:cs="Tahoma"/>
          <w:sz w:val="24"/>
          <w:szCs w:val="24"/>
        </w:rPr>
        <w:t xml:space="preserve"> obligación bilateral </w:t>
      </w:r>
      <w:r w:rsidR="003E19EC" w:rsidRPr="00901F60">
        <w:rPr>
          <w:rFonts w:ascii="Tahoma" w:hAnsi="Tahoma" w:cs="Tahoma"/>
          <w:sz w:val="24"/>
          <w:szCs w:val="24"/>
        </w:rPr>
        <w:t>de los</w:t>
      </w:r>
      <w:r w:rsidR="00E8622A" w:rsidRPr="00901F60">
        <w:rPr>
          <w:rFonts w:ascii="Tahoma" w:hAnsi="Tahoma" w:cs="Tahoma"/>
          <w:sz w:val="24"/>
          <w:szCs w:val="24"/>
        </w:rPr>
        <w:t xml:space="preserve"> afiliado</w:t>
      </w:r>
      <w:r w:rsidR="003E19EC" w:rsidRPr="00901F60">
        <w:rPr>
          <w:rFonts w:ascii="Tahoma" w:hAnsi="Tahoma" w:cs="Tahoma"/>
          <w:sz w:val="24"/>
          <w:szCs w:val="24"/>
        </w:rPr>
        <w:t>s de girar</w:t>
      </w:r>
      <w:r w:rsidR="00902BB2" w:rsidRPr="00901F60">
        <w:rPr>
          <w:rFonts w:ascii="Tahoma" w:hAnsi="Tahoma" w:cs="Tahoma"/>
          <w:sz w:val="24"/>
          <w:szCs w:val="24"/>
        </w:rPr>
        <w:t>,</w:t>
      </w:r>
      <w:r w:rsidR="003E19EC" w:rsidRPr="00901F60">
        <w:rPr>
          <w:rFonts w:ascii="Tahoma" w:hAnsi="Tahoma" w:cs="Tahoma"/>
          <w:sz w:val="24"/>
          <w:szCs w:val="24"/>
        </w:rPr>
        <w:t xml:space="preserve"> a favor de </w:t>
      </w:r>
      <w:r w:rsidR="000A7833" w:rsidRPr="00901F60">
        <w:rPr>
          <w:rFonts w:ascii="Tahoma" w:hAnsi="Tahoma" w:cs="Tahoma"/>
          <w:sz w:val="24"/>
          <w:szCs w:val="24"/>
        </w:rPr>
        <w:t>las entidades que protegen riesgos</w:t>
      </w:r>
      <w:r w:rsidR="00902BB2" w:rsidRPr="00901F60">
        <w:rPr>
          <w:rFonts w:ascii="Tahoma" w:hAnsi="Tahoma" w:cs="Tahoma"/>
          <w:sz w:val="24"/>
          <w:szCs w:val="24"/>
        </w:rPr>
        <w:t>,</w:t>
      </w:r>
      <w:r w:rsidR="000A7833" w:rsidRPr="00901F60">
        <w:rPr>
          <w:rFonts w:ascii="Tahoma" w:hAnsi="Tahoma" w:cs="Tahoma"/>
          <w:sz w:val="24"/>
          <w:szCs w:val="24"/>
        </w:rPr>
        <w:t xml:space="preserve"> </w:t>
      </w:r>
      <w:r w:rsidR="00555C46" w:rsidRPr="00901F60">
        <w:rPr>
          <w:rFonts w:ascii="Tahoma" w:hAnsi="Tahoma" w:cs="Tahoma"/>
          <w:sz w:val="24"/>
          <w:szCs w:val="24"/>
        </w:rPr>
        <w:t>cantidades</w:t>
      </w:r>
      <w:r w:rsidR="008B7BBD" w:rsidRPr="00901F60">
        <w:rPr>
          <w:rFonts w:ascii="Tahoma" w:hAnsi="Tahoma" w:cs="Tahoma"/>
          <w:sz w:val="24"/>
          <w:szCs w:val="24"/>
        </w:rPr>
        <w:t xml:space="preserve"> que se descuentan de</w:t>
      </w:r>
      <w:r w:rsidR="006B0F30" w:rsidRPr="00901F60">
        <w:rPr>
          <w:rFonts w:ascii="Tahoma" w:hAnsi="Tahoma" w:cs="Tahoma"/>
          <w:sz w:val="24"/>
          <w:szCs w:val="24"/>
        </w:rPr>
        <w:t xml:space="preserve">l ingreso </w:t>
      </w:r>
      <w:r w:rsidR="008B7BBD" w:rsidRPr="00901F60">
        <w:rPr>
          <w:rFonts w:ascii="Tahoma" w:hAnsi="Tahoma" w:cs="Tahoma"/>
          <w:sz w:val="24"/>
          <w:szCs w:val="24"/>
        </w:rPr>
        <w:t xml:space="preserve">base de cotización </w:t>
      </w:r>
      <w:r w:rsidR="006635E6" w:rsidRPr="00901F60">
        <w:rPr>
          <w:rFonts w:ascii="Tahoma" w:hAnsi="Tahoma" w:cs="Tahoma"/>
          <w:sz w:val="24"/>
          <w:szCs w:val="24"/>
        </w:rPr>
        <w:t xml:space="preserve">para cubrir el riesgo de </w:t>
      </w:r>
      <w:r w:rsidR="00831AC4" w:rsidRPr="00901F60">
        <w:rPr>
          <w:rFonts w:ascii="Tahoma" w:hAnsi="Tahoma" w:cs="Tahoma"/>
          <w:sz w:val="24"/>
          <w:szCs w:val="24"/>
        </w:rPr>
        <w:t>pensión</w:t>
      </w:r>
      <w:r w:rsidR="006635E6" w:rsidRPr="00901F60">
        <w:rPr>
          <w:rFonts w:ascii="Tahoma" w:hAnsi="Tahoma" w:cs="Tahoma"/>
          <w:sz w:val="24"/>
          <w:szCs w:val="24"/>
        </w:rPr>
        <w:t xml:space="preserve"> po</w:t>
      </w:r>
      <w:r w:rsidR="00902BB2" w:rsidRPr="00901F60">
        <w:rPr>
          <w:rFonts w:ascii="Tahoma" w:hAnsi="Tahoma" w:cs="Tahoma"/>
          <w:sz w:val="24"/>
          <w:szCs w:val="24"/>
        </w:rPr>
        <w:t>r una invalidez o sobrevivencia.</w:t>
      </w:r>
      <w:r w:rsidR="006635E6" w:rsidRPr="00901F60">
        <w:rPr>
          <w:rFonts w:ascii="Tahoma" w:hAnsi="Tahoma" w:cs="Tahoma"/>
          <w:sz w:val="24"/>
          <w:szCs w:val="24"/>
        </w:rPr>
        <w:t xml:space="preserve"> </w:t>
      </w:r>
      <w:r w:rsidR="00902BB2" w:rsidRPr="00901F60">
        <w:rPr>
          <w:rFonts w:ascii="Tahoma" w:hAnsi="Tahoma" w:cs="Tahoma"/>
          <w:sz w:val="24"/>
          <w:szCs w:val="24"/>
        </w:rPr>
        <w:t>Indicó que no</w:t>
      </w:r>
      <w:r w:rsidR="001C0A0E" w:rsidRPr="00901F60">
        <w:rPr>
          <w:rFonts w:ascii="Tahoma" w:hAnsi="Tahoma" w:cs="Tahoma"/>
          <w:sz w:val="24"/>
          <w:szCs w:val="24"/>
        </w:rPr>
        <w:t xml:space="preserve"> existe norma que le permita</w:t>
      </w:r>
      <w:r w:rsidR="00902BB2" w:rsidRPr="00901F60">
        <w:rPr>
          <w:rFonts w:ascii="Tahoma" w:hAnsi="Tahoma" w:cs="Tahoma"/>
          <w:sz w:val="24"/>
          <w:szCs w:val="24"/>
        </w:rPr>
        <w:t xml:space="preserve"> a la Sala Laboral de la Corte Suprema de J</w:t>
      </w:r>
      <w:r w:rsidR="004A5C01" w:rsidRPr="00901F60">
        <w:rPr>
          <w:rFonts w:ascii="Tahoma" w:hAnsi="Tahoma" w:cs="Tahoma"/>
          <w:sz w:val="24"/>
          <w:szCs w:val="24"/>
        </w:rPr>
        <w:t>usticia</w:t>
      </w:r>
      <w:r w:rsidR="001C0A0E" w:rsidRPr="00901F60">
        <w:rPr>
          <w:rFonts w:ascii="Tahoma" w:hAnsi="Tahoma" w:cs="Tahoma"/>
          <w:sz w:val="24"/>
          <w:szCs w:val="24"/>
        </w:rPr>
        <w:t xml:space="preserve"> imponer ese tipo de sanción</w:t>
      </w:r>
      <w:r w:rsidR="00902BB2" w:rsidRPr="00901F60">
        <w:rPr>
          <w:rFonts w:ascii="Tahoma" w:hAnsi="Tahoma" w:cs="Tahoma"/>
          <w:sz w:val="24"/>
          <w:szCs w:val="24"/>
        </w:rPr>
        <w:t xml:space="preserve"> que vulnera</w:t>
      </w:r>
      <w:r w:rsidR="001C0A0E" w:rsidRPr="00901F60">
        <w:rPr>
          <w:rFonts w:ascii="Tahoma" w:hAnsi="Tahoma" w:cs="Tahoma"/>
          <w:sz w:val="24"/>
          <w:szCs w:val="24"/>
        </w:rPr>
        <w:t xml:space="preserve"> principio</w:t>
      </w:r>
      <w:r w:rsidR="00902BB2" w:rsidRPr="00901F60">
        <w:rPr>
          <w:rFonts w:ascii="Tahoma" w:hAnsi="Tahoma" w:cs="Tahoma"/>
          <w:sz w:val="24"/>
          <w:szCs w:val="24"/>
        </w:rPr>
        <w:t>s</w:t>
      </w:r>
      <w:r w:rsidR="001C0A0E" w:rsidRPr="00901F60">
        <w:rPr>
          <w:rFonts w:ascii="Tahoma" w:hAnsi="Tahoma" w:cs="Tahoma"/>
          <w:sz w:val="24"/>
          <w:szCs w:val="24"/>
        </w:rPr>
        <w:t xml:space="preserve"> constitucional</w:t>
      </w:r>
      <w:r w:rsidR="00902BB2" w:rsidRPr="00901F60">
        <w:rPr>
          <w:rFonts w:ascii="Tahoma" w:hAnsi="Tahoma" w:cs="Tahoma"/>
          <w:sz w:val="24"/>
          <w:szCs w:val="24"/>
        </w:rPr>
        <w:t>es, normas civiles, precedentes jurisprud</w:t>
      </w:r>
      <w:r w:rsidR="0036171C" w:rsidRPr="00901F60">
        <w:rPr>
          <w:rFonts w:ascii="Tahoma" w:hAnsi="Tahoma" w:cs="Tahoma"/>
          <w:sz w:val="24"/>
          <w:szCs w:val="24"/>
        </w:rPr>
        <w:t xml:space="preserve">enciales y la doctrina, más cuando, </w:t>
      </w:r>
      <w:r w:rsidR="00464FDF" w:rsidRPr="00901F60">
        <w:rPr>
          <w:rFonts w:ascii="Tahoma" w:hAnsi="Tahoma" w:cs="Tahoma"/>
          <w:sz w:val="24"/>
          <w:szCs w:val="24"/>
        </w:rPr>
        <w:t>en este caso en particular</w:t>
      </w:r>
      <w:r w:rsidR="0036171C" w:rsidRPr="00901F60">
        <w:rPr>
          <w:rFonts w:ascii="Tahoma" w:hAnsi="Tahoma" w:cs="Tahoma"/>
          <w:sz w:val="24"/>
          <w:szCs w:val="24"/>
        </w:rPr>
        <w:t>,</w:t>
      </w:r>
      <w:r w:rsidR="00464FDF" w:rsidRPr="00901F60">
        <w:rPr>
          <w:rFonts w:ascii="Tahoma" w:hAnsi="Tahoma" w:cs="Tahoma"/>
          <w:sz w:val="24"/>
          <w:szCs w:val="24"/>
        </w:rPr>
        <w:t xml:space="preserve"> la parte demandante </w:t>
      </w:r>
      <w:r w:rsidR="0036171C" w:rsidRPr="00901F60">
        <w:rPr>
          <w:rFonts w:ascii="Tahoma" w:hAnsi="Tahoma" w:cs="Tahoma"/>
          <w:sz w:val="24"/>
          <w:szCs w:val="24"/>
        </w:rPr>
        <w:t>solicitó</w:t>
      </w:r>
      <w:r w:rsidR="00464FDF" w:rsidRPr="00901F60">
        <w:rPr>
          <w:rFonts w:ascii="Tahoma" w:hAnsi="Tahoma" w:cs="Tahoma"/>
          <w:sz w:val="24"/>
          <w:szCs w:val="24"/>
        </w:rPr>
        <w:t xml:space="preserve"> la nulidad</w:t>
      </w:r>
      <w:r w:rsidR="004A5C01" w:rsidRPr="00901F60">
        <w:rPr>
          <w:rFonts w:ascii="Tahoma" w:hAnsi="Tahoma" w:cs="Tahoma"/>
          <w:sz w:val="24"/>
          <w:szCs w:val="24"/>
        </w:rPr>
        <w:t>,</w:t>
      </w:r>
      <w:r w:rsidR="0036171C" w:rsidRPr="00901F60">
        <w:rPr>
          <w:rFonts w:ascii="Tahoma" w:hAnsi="Tahoma" w:cs="Tahoma"/>
          <w:sz w:val="24"/>
          <w:szCs w:val="24"/>
        </w:rPr>
        <w:t xml:space="preserve"> pero no</w:t>
      </w:r>
      <w:r w:rsidR="00464FDF" w:rsidRPr="00901F60">
        <w:rPr>
          <w:rFonts w:ascii="Tahoma" w:hAnsi="Tahoma" w:cs="Tahoma"/>
          <w:sz w:val="24"/>
          <w:szCs w:val="24"/>
        </w:rPr>
        <w:t xml:space="preserve"> </w:t>
      </w:r>
      <w:r w:rsidR="0036171C" w:rsidRPr="00901F60">
        <w:rPr>
          <w:rFonts w:ascii="Tahoma" w:hAnsi="Tahoma" w:cs="Tahoma"/>
          <w:sz w:val="24"/>
          <w:szCs w:val="24"/>
        </w:rPr>
        <w:lastRenderedPageBreak/>
        <w:t>la ineficacia y tampoco</w:t>
      </w:r>
      <w:r w:rsidR="00464FDF" w:rsidRPr="00901F60">
        <w:rPr>
          <w:rFonts w:ascii="Tahoma" w:hAnsi="Tahoma" w:cs="Tahoma"/>
          <w:sz w:val="24"/>
          <w:szCs w:val="24"/>
        </w:rPr>
        <w:t xml:space="preserve"> el reintegro de los gastos de administración y el </w:t>
      </w:r>
      <w:r w:rsidR="009A4175" w:rsidRPr="00901F60">
        <w:rPr>
          <w:rFonts w:ascii="Tahoma" w:hAnsi="Tahoma" w:cs="Tahoma"/>
          <w:sz w:val="24"/>
          <w:szCs w:val="24"/>
        </w:rPr>
        <w:t>reconocimiento</w:t>
      </w:r>
      <w:r w:rsidR="00464FDF" w:rsidRPr="00901F60">
        <w:rPr>
          <w:rFonts w:ascii="Tahoma" w:hAnsi="Tahoma" w:cs="Tahoma"/>
          <w:sz w:val="24"/>
          <w:szCs w:val="24"/>
        </w:rPr>
        <w:t xml:space="preserve"> de</w:t>
      </w:r>
      <w:r w:rsidR="009A4175" w:rsidRPr="00901F60">
        <w:rPr>
          <w:rFonts w:ascii="Tahoma" w:hAnsi="Tahoma" w:cs="Tahoma"/>
          <w:sz w:val="24"/>
          <w:szCs w:val="24"/>
        </w:rPr>
        <w:t xml:space="preserve"> los rendimientos financieros, lo cual resulta ser una falta al principio de congruencia.</w:t>
      </w:r>
    </w:p>
    <w:p w14:paraId="6190DED9" w14:textId="0DC20FB0" w:rsidR="005F4F68" w:rsidRPr="00901F60" w:rsidRDefault="005F4F68" w:rsidP="00637E1B">
      <w:pPr>
        <w:spacing w:line="276" w:lineRule="auto"/>
        <w:ind w:firstLine="708"/>
        <w:rPr>
          <w:rFonts w:ascii="Tahoma" w:hAnsi="Tahoma" w:cs="Tahoma"/>
          <w:sz w:val="24"/>
          <w:szCs w:val="24"/>
        </w:rPr>
      </w:pPr>
    </w:p>
    <w:p w14:paraId="7937EDF3" w14:textId="77777777" w:rsidR="009A4175" w:rsidRPr="00901F60" w:rsidRDefault="002B2665" w:rsidP="00637E1B">
      <w:pPr>
        <w:spacing w:line="276" w:lineRule="auto"/>
        <w:ind w:firstLine="708"/>
        <w:rPr>
          <w:rFonts w:ascii="Tahoma" w:hAnsi="Tahoma" w:cs="Tahoma"/>
          <w:sz w:val="24"/>
          <w:szCs w:val="24"/>
        </w:rPr>
      </w:pPr>
      <w:r w:rsidRPr="00901F60">
        <w:rPr>
          <w:rFonts w:ascii="Tahoma" w:hAnsi="Tahoma" w:cs="Tahoma"/>
          <w:sz w:val="24"/>
          <w:szCs w:val="24"/>
        </w:rPr>
        <w:t>La apoderada judicial</w:t>
      </w:r>
      <w:r w:rsidRPr="00901F60">
        <w:rPr>
          <w:rFonts w:ascii="Tahoma" w:hAnsi="Tahoma" w:cs="Tahoma"/>
          <w:b/>
          <w:bCs/>
          <w:sz w:val="24"/>
          <w:szCs w:val="24"/>
        </w:rPr>
        <w:t xml:space="preserve"> </w:t>
      </w:r>
      <w:r w:rsidRPr="00901F60">
        <w:rPr>
          <w:rFonts w:ascii="Tahoma" w:hAnsi="Tahoma" w:cs="Tahoma"/>
          <w:bCs/>
          <w:sz w:val="24"/>
          <w:szCs w:val="24"/>
        </w:rPr>
        <w:t>de</w:t>
      </w:r>
      <w:r w:rsidRPr="00901F60">
        <w:rPr>
          <w:rFonts w:ascii="Tahoma" w:hAnsi="Tahoma" w:cs="Tahoma"/>
          <w:b/>
          <w:bCs/>
          <w:sz w:val="24"/>
          <w:szCs w:val="24"/>
        </w:rPr>
        <w:t xml:space="preserve"> Colpensiones</w:t>
      </w:r>
      <w:r w:rsidRPr="00901F60">
        <w:rPr>
          <w:rFonts w:ascii="Tahoma" w:hAnsi="Tahoma" w:cs="Tahoma"/>
          <w:sz w:val="24"/>
          <w:szCs w:val="24"/>
        </w:rPr>
        <w:t xml:space="preserve"> expresó su inconformidad </w:t>
      </w:r>
      <w:r w:rsidR="009A4175" w:rsidRPr="00901F60">
        <w:rPr>
          <w:rFonts w:ascii="Tahoma" w:hAnsi="Tahoma" w:cs="Tahoma"/>
          <w:sz w:val="24"/>
          <w:szCs w:val="24"/>
        </w:rPr>
        <w:t xml:space="preserve">sobre la </w:t>
      </w:r>
      <w:r w:rsidRPr="00901F60">
        <w:rPr>
          <w:rFonts w:ascii="Tahoma" w:hAnsi="Tahoma" w:cs="Tahoma"/>
          <w:sz w:val="24"/>
          <w:szCs w:val="24"/>
        </w:rPr>
        <w:t xml:space="preserve">valoración a las pruebas debidamente practicadas en el proceso, </w:t>
      </w:r>
      <w:r w:rsidR="00942A95" w:rsidRPr="00901F60">
        <w:rPr>
          <w:rFonts w:ascii="Tahoma" w:hAnsi="Tahoma" w:cs="Tahoma"/>
          <w:sz w:val="24"/>
          <w:szCs w:val="24"/>
        </w:rPr>
        <w:t>e</w:t>
      </w:r>
      <w:r w:rsidR="009A4175" w:rsidRPr="00901F60">
        <w:rPr>
          <w:rFonts w:ascii="Tahoma" w:hAnsi="Tahoma" w:cs="Tahoma"/>
          <w:sz w:val="24"/>
          <w:szCs w:val="24"/>
        </w:rPr>
        <w:t>sto es, a la confesión del actor</w:t>
      </w:r>
      <w:r w:rsidR="00942A95" w:rsidRPr="00901F60">
        <w:rPr>
          <w:rFonts w:ascii="Tahoma" w:hAnsi="Tahoma" w:cs="Tahoma"/>
          <w:sz w:val="24"/>
          <w:szCs w:val="24"/>
        </w:rPr>
        <w:t xml:space="preserve"> </w:t>
      </w:r>
      <w:r w:rsidR="00DB75BC" w:rsidRPr="00901F60">
        <w:rPr>
          <w:rFonts w:ascii="Tahoma" w:hAnsi="Tahoma" w:cs="Tahoma"/>
          <w:sz w:val="24"/>
          <w:szCs w:val="24"/>
        </w:rPr>
        <w:t xml:space="preserve">al </w:t>
      </w:r>
      <w:r w:rsidR="00942A95" w:rsidRPr="00901F60">
        <w:rPr>
          <w:rFonts w:ascii="Tahoma" w:hAnsi="Tahoma" w:cs="Tahoma"/>
          <w:sz w:val="24"/>
          <w:szCs w:val="24"/>
        </w:rPr>
        <w:t>señalar que la motivac</w:t>
      </w:r>
      <w:r w:rsidR="009A4175" w:rsidRPr="00901F60">
        <w:rPr>
          <w:rFonts w:ascii="Tahoma" w:hAnsi="Tahoma" w:cs="Tahoma"/>
          <w:sz w:val="24"/>
          <w:szCs w:val="24"/>
        </w:rPr>
        <w:t xml:space="preserve">ión de pretender el reintegro al RPM </w:t>
      </w:r>
      <w:r w:rsidR="00DB75BC" w:rsidRPr="00901F60">
        <w:rPr>
          <w:rFonts w:ascii="Tahoma" w:hAnsi="Tahoma" w:cs="Tahoma"/>
          <w:sz w:val="24"/>
          <w:szCs w:val="24"/>
        </w:rPr>
        <w:t>obedece a un</w:t>
      </w:r>
      <w:r w:rsidR="00942A95" w:rsidRPr="00901F60">
        <w:rPr>
          <w:rFonts w:ascii="Tahoma" w:hAnsi="Tahoma" w:cs="Tahoma"/>
          <w:sz w:val="24"/>
          <w:szCs w:val="24"/>
        </w:rPr>
        <w:t xml:space="preserve"> tema meramente económico, cuestión que en ningún momento hace alusión a supuesto engaño o fa</w:t>
      </w:r>
      <w:r w:rsidR="009A4175" w:rsidRPr="00901F60">
        <w:rPr>
          <w:rFonts w:ascii="Tahoma" w:hAnsi="Tahoma" w:cs="Tahoma"/>
          <w:sz w:val="24"/>
          <w:szCs w:val="24"/>
        </w:rPr>
        <w:t xml:space="preserve">lta de información que recibió. </w:t>
      </w:r>
    </w:p>
    <w:p w14:paraId="63BE1AB3" w14:textId="77777777" w:rsidR="009A4175" w:rsidRPr="00901F60" w:rsidRDefault="009A4175" w:rsidP="00637E1B">
      <w:pPr>
        <w:spacing w:line="276" w:lineRule="auto"/>
        <w:ind w:firstLine="708"/>
        <w:rPr>
          <w:rFonts w:ascii="Tahoma" w:hAnsi="Tahoma" w:cs="Tahoma"/>
          <w:sz w:val="24"/>
          <w:szCs w:val="24"/>
        </w:rPr>
      </w:pPr>
    </w:p>
    <w:p w14:paraId="6A08B18E" w14:textId="77777777" w:rsidR="009A4175" w:rsidRPr="00901F60" w:rsidRDefault="009A4175" w:rsidP="00637E1B">
      <w:pPr>
        <w:spacing w:line="276" w:lineRule="auto"/>
        <w:ind w:firstLine="708"/>
        <w:rPr>
          <w:rFonts w:ascii="Tahoma" w:hAnsi="Tahoma" w:cs="Tahoma"/>
          <w:sz w:val="24"/>
          <w:szCs w:val="24"/>
        </w:rPr>
      </w:pPr>
      <w:r w:rsidRPr="00901F60">
        <w:rPr>
          <w:rFonts w:ascii="Tahoma" w:hAnsi="Tahoma" w:cs="Tahoma"/>
          <w:sz w:val="24"/>
          <w:szCs w:val="24"/>
        </w:rPr>
        <w:t>En segundo té</w:t>
      </w:r>
      <w:r w:rsidR="00942A95" w:rsidRPr="00901F60">
        <w:rPr>
          <w:rFonts w:ascii="Tahoma" w:hAnsi="Tahoma" w:cs="Tahoma"/>
          <w:sz w:val="24"/>
          <w:szCs w:val="24"/>
        </w:rPr>
        <w:t>rmino</w:t>
      </w:r>
      <w:r w:rsidRPr="00901F60">
        <w:rPr>
          <w:rFonts w:ascii="Tahoma" w:hAnsi="Tahoma" w:cs="Tahoma"/>
          <w:sz w:val="24"/>
          <w:szCs w:val="24"/>
        </w:rPr>
        <w:t>, indicó que</w:t>
      </w:r>
      <w:r w:rsidR="00942A95" w:rsidRPr="00901F60">
        <w:rPr>
          <w:rFonts w:ascii="Tahoma" w:hAnsi="Tahoma" w:cs="Tahoma"/>
          <w:sz w:val="24"/>
          <w:szCs w:val="24"/>
        </w:rPr>
        <w:t xml:space="preserve"> fueron los actos de relacionamiento </w:t>
      </w:r>
      <w:r w:rsidRPr="00901F60">
        <w:rPr>
          <w:rFonts w:ascii="Tahoma" w:hAnsi="Tahoma" w:cs="Tahoma"/>
          <w:sz w:val="24"/>
          <w:szCs w:val="24"/>
        </w:rPr>
        <w:t xml:space="preserve">que evidencian que </w:t>
      </w:r>
      <w:r w:rsidR="00942A95" w:rsidRPr="00901F60">
        <w:rPr>
          <w:rFonts w:ascii="Tahoma" w:hAnsi="Tahoma" w:cs="Tahoma"/>
          <w:sz w:val="24"/>
          <w:szCs w:val="24"/>
        </w:rPr>
        <w:t>existía una verdadera vocación de permanecer y pertenecer al régimen de ahorro individual, por cuanto</w:t>
      </w:r>
      <w:r w:rsidRPr="00901F60">
        <w:rPr>
          <w:rFonts w:ascii="Tahoma" w:hAnsi="Tahoma" w:cs="Tahoma"/>
          <w:sz w:val="24"/>
          <w:szCs w:val="24"/>
        </w:rPr>
        <w:t>, el demandante solicitó</w:t>
      </w:r>
      <w:r w:rsidR="00942A95" w:rsidRPr="00901F60">
        <w:rPr>
          <w:rFonts w:ascii="Tahoma" w:hAnsi="Tahoma" w:cs="Tahoma"/>
          <w:sz w:val="24"/>
          <w:szCs w:val="24"/>
        </w:rPr>
        <w:t xml:space="preserve"> ante </w:t>
      </w:r>
      <w:r w:rsidR="00DB75BC" w:rsidRPr="00901F60">
        <w:rPr>
          <w:rFonts w:ascii="Tahoma" w:hAnsi="Tahoma" w:cs="Tahoma"/>
          <w:sz w:val="24"/>
          <w:szCs w:val="24"/>
        </w:rPr>
        <w:t>l</w:t>
      </w:r>
      <w:r w:rsidRPr="00901F60">
        <w:rPr>
          <w:rFonts w:ascii="Tahoma" w:hAnsi="Tahoma" w:cs="Tahoma"/>
          <w:sz w:val="24"/>
          <w:szCs w:val="24"/>
        </w:rPr>
        <w:t>a Administradora del Régimen de Ahorro I</w:t>
      </w:r>
      <w:r w:rsidR="00942A95" w:rsidRPr="00901F60">
        <w:rPr>
          <w:rFonts w:ascii="Tahoma" w:hAnsi="Tahoma" w:cs="Tahoma"/>
          <w:sz w:val="24"/>
          <w:szCs w:val="24"/>
        </w:rPr>
        <w:t xml:space="preserve">ndividual </w:t>
      </w:r>
      <w:r w:rsidRPr="00901F60">
        <w:rPr>
          <w:rFonts w:ascii="Tahoma" w:hAnsi="Tahoma" w:cs="Tahoma"/>
          <w:sz w:val="24"/>
          <w:szCs w:val="24"/>
        </w:rPr>
        <w:t>con S</w:t>
      </w:r>
      <w:r w:rsidR="00DB75BC" w:rsidRPr="00901F60">
        <w:rPr>
          <w:rFonts w:ascii="Tahoma" w:hAnsi="Tahoma" w:cs="Tahoma"/>
          <w:sz w:val="24"/>
          <w:szCs w:val="24"/>
        </w:rPr>
        <w:t>olidaridad</w:t>
      </w:r>
      <w:r w:rsidRPr="00901F60">
        <w:rPr>
          <w:rFonts w:ascii="Tahoma" w:hAnsi="Tahoma" w:cs="Tahoma"/>
          <w:sz w:val="24"/>
          <w:szCs w:val="24"/>
        </w:rPr>
        <w:t>,</w:t>
      </w:r>
      <w:r w:rsidR="00DB75BC" w:rsidRPr="00901F60">
        <w:rPr>
          <w:rFonts w:ascii="Tahoma" w:hAnsi="Tahoma" w:cs="Tahoma"/>
          <w:sz w:val="24"/>
          <w:szCs w:val="24"/>
        </w:rPr>
        <w:t xml:space="preserve"> tres traslados de manera horizontal</w:t>
      </w:r>
      <w:r w:rsidRPr="00901F60">
        <w:rPr>
          <w:rFonts w:ascii="Tahoma" w:hAnsi="Tahoma" w:cs="Tahoma"/>
          <w:sz w:val="24"/>
          <w:szCs w:val="24"/>
        </w:rPr>
        <w:t xml:space="preserve">. </w:t>
      </w:r>
    </w:p>
    <w:p w14:paraId="2476CE28" w14:textId="77777777" w:rsidR="009A4175" w:rsidRPr="00901F60" w:rsidRDefault="009A4175" w:rsidP="00637E1B">
      <w:pPr>
        <w:spacing w:line="276" w:lineRule="auto"/>
        <w:ind w:firstLine="708"/>
        <w:rPr>
          <w:rFonts w:ascii="Tahoma" w:hAnsi="Tahoma" w:cs="Tahoma"/>
          <w:sz w:val="24"/>
          <w:szCs w:val="24"/>
        </w:rPr>
      </w:pPr>
    </w:p>
    <w:p w14:paraId="3BFF86CC" w14:textId="6FE17C92" w:rsidR="00CF7780" w:rsidRPr="00901F60" w:rsidRDefault="009A4175" w:rsidP="00637E1B">
      <w:pPr>
        <w:spacing w:line="276" w:lineRule="auto"/>
        <w:ind w:firstLine="708"/>
        <w:rPr>
          <w:rFonts w:ascii="Tahoma" w:hAnsi="Tahoma" w:cs="Tahoma"/>
          <w:sz w:val="24"/>
          <w:szCs w:val="24"/>
        </w:rPr>
      </w:pPr>
      <w:r w:rsidRPr="00901F60">
        <w:rPr>
          <w:rFonts w:ascii="Tahoma" w:hAnsi="Tahoma" w:cs="Tahoma"/>
          <w:sz w:val="24"/>
          <w:szCs w:val="24"/>
        </w:rPr>
        <w:t xml:space="preserve">Ahora, al considerar que las AFP no cumplieron su deber de </w:t>
      </w:r>
      <w:r w:rsidR="00DB75BC" w:rsidRPr="00901F60">
        <w:rPr>
          <w:rFonts w:ascii="Tahoma" w:hAnsi="Tahoma" w:cs="Tahoma"/>
          <w:sz w:val="24"/>
          <w:szCs w:val="24"/>
        </w:rPr>
        <w:t xml:space="preserve">información, </w:t>
      </w:r>
      <w:r w:rsidRPr="00901F60">
        <w:rPr>
          <w:rFonts w:ascii="Tahoma" w:hAnsi="Tahoma" w:cs="Tahoma"/>
          <w:sz w:val="24"/>
          <w:szCs w:val="24"/>
        </w:rPr>
        <w:t>se debe aplicar lo dispuesto en el</w:t>
      </w:r>
      <w:r w:rsidR="00DB75BC" w:rsidRPr="00901F60">
        <w:rPr>
          <w:rFonts w:ascii="Tahoma" w:hAnsi="Tahoma" w:cs="Tahoma"/>
          <w:sz w:val="24"/>
          <w:szCs w:val="24"/>
        </w:rPr>
        <w:t xml:space="preserve"> </w:t>
      </w:r>
      <w:r w:rsidRPr="00901F60">
        <w:rPr>
          <w:rFonts w:ascii="Tahoma" w:hAnsi="Tahoma" w:cs="Tahoma"/>
          <w:sz w:val="24"/>
          <w:szCs w:val="24"/>
        </w:rPr>
        <w:t>artículo 10 del D</w:t>
      </w:r>
      <w:r w:rsidR="00DB75BC" w:rsidRPr="00901F60">
        <w:rPr>
          <w:rFonts w:ascii="Tahoma" w:hAnsi="Tahoma" w:cs="Tahoma"/>
          <w:sz w:val="24"/>
          <w:szCs w:val="24"/>
        </w:rPr>
        <w:t>ecreto 720 de 1994</w:t>
      </w:r>
      <w:r w:rsidRPr="00901F60">
        <w:rPr>
          <w:rFonts w:ascii="Tahoma" w:hAnsi="Tahoma" w:cs="Tahoma"/>
          <w:sz w:val="24"/>
          <w:szCs w:val="24"/>
        </w:rPr>
        <w:t xml:space="preserve"> y </w:t>
      </w:r>
      <w:r w:rsidR="004D1029" w:rsidRPr="00901F60">
        <w:rPr>
          <w:rFonts w:ascii="Tahoma" w:hAnsi="Tahoma" w:cs="Tahoma"/>
          <w:sz w:val="24"/>
          <w:szCs w:val="24"/>
        </w:rPr>
        <w:t>el numera</w:t>
      </w:r>
      <w:r w:rsidRPr="00901F60">
        <w:rPr>
          <w:rFonts w:ascii="Tahoma" w:hAnsi="Tahoma" w:cs="Tahoma"/>
          <w:sz w:val="24"/>
          <w:szCs w:val="24"/>
        </w:rPr>
        <w:t>l</w:t>
      </w:r>
      <w:r w:rsidR="004D1029" w:rsidRPr="00901F60">
        <w:rPr>
          <w:rFonts w:ascii="Tahoma" w:hAnsi="Tahoma" w:cs="Tahoma"/>
          <w:sz w:val="24"/>
          <w:szCs w:val="24"/>
        </w:rPr>
        <w:t xml:space="preserve"> 7 de la circular externa 87 del 10 de oc</w:t>
      </w:r>
      <w:r w:rsidR="00295289" w:rsidRPr="00901F60">
        <w:rPr>
          <w:rFonts w:ascii="Tahoma" w:hAnsi="Tahoma" w:cs="Tahoma"/>
          <w:sz w:val="24"/>
          <w:szCs w:val="24"/>
        </w:rPr>
        <w:t>tubre de 1994 proferida por la Superintendencia B</w:t>
      </w:r>
      <w:r w:rsidR="004D1029" w:rsidRPr="00901F60">
        <w:rPr>
          <w:rFonts w:ascii="Tahoma" w:hAnsi="Tahoma" w:cs="Tahoma"/>
          <w:sz w:val="24"/>
          <w:szCs w:val="24"/>
        </w:rPr>
        <w:t>ancaria</w:t>
      </w:r>
      <w:r w:rsidR="00295289" w:rsidRPr="00901F60">
        <w:rPr>
          <w:rFonts w:ascii="Tahoma" w:hAnsi="Tahoma" w:cs="Tahoma"/>
          <w:sz w:val="24"/>
          <w:szCs w:val="24"/>
        </w:rPr>
        <w:t>, normativas de las cuales se infiere que</w:t>
      </w:r>
      <w:r w:rsidR="00CF7780" w:rsidRPr="00901F60">
        <w:rPr>
          <w:rFonts w:ascii="Tahoma" w:hAnsi="Tahoma" w:cs="Tahoma"/>
          <w:sz w:val="24"/>
          <w:szCs w:val="24"/>
        </w:rPr>
        <w:t xml:space="preserve"> la falta de información no conlleva a la declaratoria de ineficacia</w:t>
      </w:r>
      <w:r w:rsidR="00295289" w:rsidRPr="00901F60">
        <w:rPr>
          <w:rFonts w:ascii="Tahoma" w:hAnsi="Tahoma" w:cs="Tahoma"/>
          <w:sz w:val="24"/>
          <w:szCs w:val="24"/>
        </w:rPr>
        <w:t xml:space="preserve"> del traslado efectuado</w:t>
      </w:r>
      <w:r w:rsidR="00CF7780" w:rsidRPr="00901F60">
        <w:rPr>
          <w:rFonts w:ascii="Tahoma" w:hAnsi="Tahoma" w:cs="Tahoma"/>
          <w:sz w:val="24"/>
          <w:szCs w:val="24"/>
        </w:rPr>
        <w:t xml:space="preserve"> por el demandante en el año 1994.</w:t>
      </w:r>
    </w:p>
    <w:p w14:paraId="3874D8B6" w14:textId="4FA7AECB" w:rsidR="00295289" w:rsidRPr="00901F60" w:rsidRDefault="00295289" w:rsidP="00637E1B">
      <w:pPr>
        <w:spacing w:line="276" w:lineRule="auto"/>
        <w:ind w:firstLine="708"/>
        <w:rPr>
          <w:rFonts w:ascii="Tahoma" w:hAnsi="Tahoma" w:cs="Tahoma"/>
          <w:sz w:val="24"/>
          <w:szCs w:val="24"/>
        </w:rPr>
      </w:pPr>
    </w:p>
    <w:p w14:paraId="046B4D6B" w14:textId="512A80F2" w:rsidR="00F96D20" w:rsidRPr="00901F60" w:rsidRDefault="00295289" w:rsidP="00637E1B">
      <w:pPr>
        <w:spacing w:line="276" w:lineRule="auto"/>
        <w:ind w:firstLine="708"/>
        <w:rPr>
          <w:rFonts w:ascii="Tahoma" w:hAnsi="Tahoma" w:cs="Tahoma"/>
          <w:sz w:val="24"/>
          <w:szCs w:val="24"/>
        </w:rPr>
      </w:pPr>
      <w:r w:rsidRPr="00901F60">
        <w:rPr>
          <w:rFonts w:ascii="Tahoma" w:hAnsi="Tahoma" w:cs="Tahoma"/>
          <w:sz w:val="24"/>
          <w:szCs w:val="24"/>
        </w:rPr>
        <w:t xml:space="preserve">Aunado a lo anterior, señaló que </w:t>
      </w:r>
      <w:r w:rsidR="00F96D20" w:rsidRPr="00901F60">
        <w:rPr>
          <w:rFonts w:ascii="Tahoma" w:hAnsi="Tahoma" w:cs="Tahoma"/>
          <w:sz w:val="24"/>
          <w:szCs w:val="24"/>
        </w:rPr>
        <w:t>el afiliado no puede trasladarse de régimen cuando le faltaren 10 años o menos para cumplir la edad, para tener derecho a la pensión</w:t>
      </w:r>
      <w:r w:rsidRPr="00901F60">
        <w:rPr>
          <w:rFonts w:ascii="Tahoma" w:hAnsi="Tahoma" w:cs="Tahoma"/>
          <w:sz w:val="24"/>
          <w:szCs w:val="24"/>
        </w:rPr>
        <w:t xml:space="preserve">. </w:t>
      </w:r>
      <w:r w:rsidR="00F96D20" w:rsidRPr="00901F60">
        <w:rPr>
          <w:rFonts w:ascii="Tahoma" w:hAnsi="Tahoma" w:cs="Tahoma"/>
          <w:sz w:val="24"/>
          <w:szCs w:val="24"/>
        </w:rPr>
        <w:t xml:space="preserve">En efecto, </w:t>
      </w:r>
      <w:r w:rsidRPr="00901F60">
        <w:rPr>
          <w:rFonts w:ascii="Tahoma" w:hAnsi="Tahoma" w:cs="Tahoma"/>
          <w:sz w:val="24"/>
          <w:szCs w:val="24"/>
        </w:rPr>
        <w:t xml:space="preserve">tal disposición </w:t>
      </w:r>
      <w:r w:rsidR="00F96D20" w:rsidRPr="00901F60">
        <w:rPr>
          <w:rFonts w:ascii="Tahoma" w:hAnsi="Tahoma" w:cs="Tahoma"/>
          <w:sz w:val="24"/>
          <w:szCs w:val="24"/>
        </w:rPr>
        <w:t>consi</w:t>
      </w:r>
      <w:r w:rsidR="00BF0911" w:rsidRPr="00901F60">
        <w:rPr>
          <w:rFonts w:ascii="Tahoma" w:hAnsi="Tahoma" w:cs="Tahoma"/>
          <w:sz w:val="24"/>
          <w:szCs w:val="24"/>
        </w:rPr>
        <w:t>s</w:t>
      </w:r>
      <w:r w:rsidR="00F96D20" w:rsidRPr="00901F60">
        <w:rPr>
          <w:rFonts w:ascii="Tahoma" w:hAnsi="Tahoma" w:cs="Tahoma"/>
          <w:sz w:val="24"/>
          <w:szCs w:val="24"/>
        </w:rPr>
        <w:t>te en evitar la</w:t>
      </w:r>
      <w:r w:rsidRPr="00901F60">
        <w:rPr>
          <w:rFonts w:ascii="Tahoma" w:hAnsi="Tahoma" w:cs="Tahoma"/>
          <w:sz w:val="24"/>
          <w:szCs w:val="24"/>
        </w:rPr>
        <w:t xml:space="preserve"> </w:t>
      </w:r>
      <w:r w:rsidR="00BF0911" w:rsidRPr="00901F60">
        <w:rPr>
          <w:rFonts w:ascii="Tahoma" w:hAnsi="Tahoma" w:cs="Tahoma"/>
          <w:sz w:val="24"/>
          <w:szCs w:val="24"/>
        </w:rPr>
        <w:t xml:space="preserve">descapitalización del fondo común </w:t>
      </w:r>
      <w:r w:rsidRPr="00901F60">
        <w:rPr>
          <w:rFonts w:ascii="Tahoma" w:hAnsi="Tahoma" w:cs="Tahoma"/>
          <w:sz w:val="24"/>
          <w:szCs w:val="24"/>
        </w:rPr>
        <w:t>del</w:t>
      </w:r>
      <w:r w:rsidR="00BF0911" w:rsidRPr="00901F60">
        <w:rPr>
          <w:rFonts w:ascii="Tahoma" w:hAnsi="Tahoma" w:cs="Tahoma"/>
          <w:sz w:val="24"/>
          <w:szCs w:val="24"/>
        </w:rPr>
        <w:t xml:space="preserve"> </w:t>
      </w:r>
      <w:r w:rsidRPr="00901F60">
        <w:rPr>
          <w:rFonts w:ascii="Tahoma" w:hAnsi="Tahoma" w:cs="Tahoma"/>
          <w:sz w:val="24"/>
          <w:szCs w:val="24"/>
        </w:rPr>
        <w:t>Régimen Solidario de Prima M</w:t>
      </w:r>
      <w:r w:rsidR="00BF0911" w:rsidRPr="00901F60">
        <w:rPr>
          <w:rFonts w:ascii="Tahoma" w:hAnsi="Tahoma" w:cs="Tahoma"/>
          <w:sz w:val="24"/>
          <w:szCs w:val="24"/>
        </w:rPr>
        <w:t>edia</w:t>
      </w:r>
      <w:r w:rsidRPr="00901F60">
        <w:rPr>
          <w:rFonts w:ascii="Tahoma" w:hAnsi="Tahoma" w:cs="Tahoma"/>
          <w:sz w:val="24"/>
          <w:szCs w:val="24"/>
        </w:rPr>
        <w:t>,</w:t>
      </w:r>
      <w:r w:rsidR="00BF0911" w:rsidRPr="00901F60">
        <w:rPr>
          <w:rFonts w:ascii="Tahoma" w:hAnsi="Tahoma" w:cs="Tahoma"/>
          <w:sz w:val="24"/>
          <w:szCs w:val="24"/>
        </w:rPr>
        <w:t xml:space="preserve"> y simultáneamente</w:t>
      </w:r>
      <w:r w:rsidRPr="00901F60">
        <w:rPr>
          <w:rFonts w:ascii="Tahoma" w:hAnsi="Tahoma" w:cs="Tahoma"/>
          <w:sz w:val="24"/>
          <w:szCs w:val="24"/>
        </w:rPr>
        <w:t>,</w:t>
      </w:r>
      <w:r w:rsidR="00BF0911" w:rsidRPr="00901F60">
        <w:rPr>
          <w:rFonts w:ascii="Tahoma" w:hAnsi="Tahoma" w:cs="Tahoma"/>
          <w:sz w:val="24"/>
          <w:szCs w:val="24"/>
        </w:rPr>
        <w:t xml:space="preserve"> defender la equidad en el reconocimiento d</w:t>
      </w:r>
      <w:r w:rsidR="00AB472C" w:rsidRPr="00901F60">
        <w:rPr>
          <w:rFonts w:ascii="Tahoma" w:hAnsi="Tahoma" w:cs="Tahoma"/>
          <w:sz w:val="24"/>
          <w:szCs w:val="24"/>
        </w:rPr>
        <w:t>e las pensiones del R</w:t>
      </w:r>
      <w:r w:rsidRPr="00901F60">
        <w:rPr>
          <w:rFonts w:ascii="Tahoma" w:hAnsi="Tahoma" w:cs="Tahoma"/>
          <w:sz w:val="24"/>
          <w:szCs w:val="24"/>
        </w:rPr>
        <w:t>égimen de Ahorro Individual con Solidaridad.</w:t>
      </w:r>
      <w:r w:rsidR="00BF0911" w:rsidRPr="00901F60">
        <w:rPr>
          <w:rFonts w:ascii="Tahoma" w:hAnsi="Tahoma" w:cs="Tahoma"/>
          <w:sz w:val="24"/>
          <w:szCs w:val="24"/>
        </w:rPr>
        <w:t xml:space="preserve"> pues se aparta el valor material de la justicia, que personas que no han contribuido a tener una alta rentabilidad de los fondos de pensiones, pueden resultar finalmente beneficiarios</w:t>
      </w:r>
      <w:r w:rsidR="000174DC" w:rsidRPr="00901F60">
        <w:rPr>
          <w:rFonts w:ascii="Tahoma" w:hAnsi="Tahoma" w:cs="Tahoma"/>
          <w:sz w:val="24"/>
          <w:szCs w:val="24"/>
        </w:rPr>
        <w:t xml:space="preserve"> del riesgo asumido por otros.</w:t>
      </w:r>
    </w:p>
    <w:p w14:paraId="154257DE" w14:textId="384A9FAB" w:rsidR="001B554E" w:rsidRPr="00901F60" w:rsidRDefault="001B554E" w:rsidP="00637E1B">
      <w:pPr>
        <w:spacing w:line="276" w:lineRule="auto"/>
        <w:ind w:firstLine="0"/>
        <w:rPr>
          <w:rFonts w:ascii="Tahoma" w:hAnsi="Tahoma" w:cs="Tahoma"/>
          <w:sz w:val="24"/>
          <w:szCs w:val="24"/>
        </w:rPr>
      </w:pPr>
    </w:p>
    <w:p w14:paraId="6621B38A" w14:textId="32764EAE" w:rsidR="001B554E" w:rsidRPr="00901F60" w:rsidRDefault="000174DC" w:rsidP="00637E1B">
      <w:pPr>
        <w:spacing w:line="276" w:lineRule="auto"/>
        <w:ind w:firstLine="708"/>
        <w:rPr>
          <w:rFonts w:ascii="Tahoma" w:hAnsi="Tahoma" w:cs="Tahoma"/>
          <w:sz w:val="24"/>
          <w:szCs w:val="24"/>
        </w:rPr>
      </w:pPr>
      <w:r w:rsidRPr="00901F60">
        <w:rPr>
          <w:rFonts w:ascii="Tahoma" w:hAnsi="Tahoma" w:cs="Tahoma"/>
          <w:sz w:val="24"/>
          <w:szCs w:val="24"/>
        </w:rPr>
        <w:t>No obstante</w:t>
      </w:r>
      <w:r w:rsidR="001B554E" w:rsidRPr="00901F60">
        <w:rPr>
          <w:rFonts w:ascii="Tahoma" w:hAnsi="Tahoma" w:cs="Tahoma"/>
          <w:sz w:val="24"/>
          <w:szCs w:val="24"/>
        </w:rPr>
        <w:t>,</w:t>
      </w:r>
      <w:r w:rsidRPr="00901F60">
        <w:rPr>
          <w:rFonts w:ascii="Tahoma" w:hAnsi="Tahoma" w:cs="Tahoma"/>
          <w:sz w:val="24"/>
          <w:szCs w:val="24"/>
        </w:rPr>
        <w:t xml:space="preserve"> expresó que,</w:t>
      </w:r>
      <w:r w:rsidR="001B554E" w:rsidRPr="00901F60">
        <w:rPr>
          <w:rFonts w:ascii="Tahoma" w:hAnsi="Tahoma" w:cs="Tahoma"/>
          <w:sz w:val="24"/>
          <w:szCs w:val="24"/>
        </w:rPr>
        <w:t xml:space="preserve"> </w:t>
      </w:r>
      <w:r w:rsidRPr="00901F60">
        <w:rPr>
          <w:rFonts w:ascii="Tahoma" w:hAnsi="Tahoma" w:cs="Tahoma"/>
          <w:sz w:val="24"/>
          <w:szCs w:val="24"/>
        </w:rPr>
        <w:t>si se declara la ineficacia del traslado</w:t>
      </w:r>
      <w:r w:rsidR="001B554E" w:rsidRPr="00901F60">
        <w:rPr>
          <w:rFonts w:ascii="Tahoma" w:hAnsi="Tahoma" w:cs="Tahoma"/>
          <w:sz w:val="24"/>
          <w:szCs w:val="24"/>
        </w:rPr>
        <w:t>, solicit</w:t>
      </w:r>
      <w:r w:rsidRPr="00901F60">
        <w:rPr>
          <w:rFonts w:ascii="Tahoma" w:hAnsi="Tahoma" w:cs="Tahoma"/>
          <w:sz w:val="24"/>
          <w:szCs w:val="24"/>
        </w:rPr>
        <w:t>ó sea</w:t>
      </w:r>
      <w:r w:rsidR="001B554E" w:rsidRPr="00901F60">
        <w:rPr>
          <w:rFonts w:ascii="Tahoma" w:hAnsi="Tahoma" w:cs="Tahoma"/>
          <w:sz w:val="24"/>
          <w:szCs w:val="24"/>
        </w:rPr>
        <w:t xml:space="preserve"> modificado</w:t>
      </w:r>
      <w:r w:rsidRPr="00901F60">
        <w:rPr>
          <w:rFonts w:ascii="Tahoma" w:hAnsi="Tahoma" w:cs="Tahoma"/>
          <w:sz w:val="24"/>
          <w:szCs w:val="24"/>
        </w:rPr>
        <w:t xml:space="preserve"> el numeral</w:t>
      </w:r>
      <w:r w:rsidR="001B554E" w:rsidRPr="00901F60">
        <w:rPr>
          <w:rFonts w:ascii="Tahoma" w:hAnsi="Tahoma" w:cs="Tahoma"/>
          <w:sz w:val="24"/>
          <w:szCs w:val="24"/>
        </w:rPr>
        <w:t xml:space="preserve"> tercero de la decisión adoptada en el presente proceso y en consecuencia se adicione la decisión</w:t>
      </w:r>
      <w:r w:rsidRPr="00901F60">
        <w:rPr>
          <w:rFonts w:ascii="Tahoma" w:hAnsi="Tahoma" w:cs="Tahoma"/>
          <w:sz w:val="24"/>
          <w:szCs w:val="24"/>
        </w:rPr>
        <w:t>, ordena</w:t>
      </w:r>
      <w:r w:rsidR="00240405" w:rsidRPr="00901F60">
        <w:rPr>
          <w:rFonts w:ascii="Tahoma" w:hAnsi="Tahoma" w:cs="Tahoma"/>
          <w:sz w:val="24"/>
          <w:szCs w:val="24"/>
        </w:rPr>
        <w:t>ndo</w:t>
      </w:r>
      <w:r w:rsidRPr="00901F60">
        <w:rPr>
          <w:rFonts w:ascii="Tahoma" w:hAnsi="Tahoma" w:cs="Tahoma"/>
          <w:sz w:val="24"/>
          <w:szCs w:val="24"/>
        </w:rPr>
        <w:t xml:space="preserve"> en un tér</w:t>
      </w:r>
      <w:r w:rsidR="001B554E" w:rsidRPr="00901F60">
        <w:rPr>
          <w:rFonts w:ascii="Tahoma" w:hAnsi="Tahoma" w:cs="Tahoma"/>
          <w:sz w:val="24"/>
          <w:szCs w:val="24"/>
        </w:rPr>
        <w:t>mino perentorio a la AFP Porvenir S.A. trasladar todos los dineros a la cuenta de ahorro individual sin ningún tipo de mermas, conforme lo ordeno el despacho, no dejando dicha condena a considera</w:t>
      </w:r>
      <w:r w:rsidR="00240405" w:rsidRPr="00901F60">
        <w:rPr>
          <w:rFonts w:ascii="Tahoma" w:hAnsi="Tahoma" w:cs="Tahoma"/>
          <w:sz w:val="24"/>
          <w:szCs w:val="24"/>
        </w:rPr>
        <w:t>ció</w:t>
      </w:r>
      <w:r w:rsidR="001B554E" w:rsidRPr="00901F60">
        <w:rPr>
          <w:rFonts w:ascii="Tahoma" w:hAnsi="Tahoma" w:cs="Tahoma"/>
          <w:sz w:val="24"/>
          <w:szCs w:val="24"/>
        </w:rPr>
        <w:t>n o arbitrio de las AFP.</w:t>
      </w:r>
    </w:p>
    <w:p w14:paraId="7FB52839" w14:textId="115F226E" w:rsidR="00240405" w:rsidRDefault="00240405" w:rsidP="00637E1B">
      <w:pPr>
        <w:spacing w:line="276" w:lineRule="auto"/>
        <w:ind w:firstLine="708"/>
        <w:rPr>
          <w:rFonts w:ascii="Tahoma" w:hAnsi="Tahoma" w:cs="Tahoma"/>
          <w:sz w:val="24"/>
          <w:szCs w:val="24"/>
        </w:rPr>
      </w:pPr>
    </w:p>
    <w:p w14:paraId="09B89E92" w14:textId="77777777" w:rsidR="00AA7899" w:rsidRPr="00901F60" w:rsidRDefault="00AA7899" w:rsidP="00637E1B">
      <w:pPr>
        <w:spacing w:line="276" w:lineRule="auto"/>
        <w:ind w:firstLine="708"/>
        <w:rPr>
          <w:rFonts w:ascii="Tahoma" w:hAnsi="Tahoma" w:cs="Tahoma"/>
          <w:sz w:val="24"/>
          <w:szCs w:val="24"/>
        </w:rPr>
      </w:pPr>
    </w:p>
    <w:p w14:paraId="10959EAF" w14:textId="77777777" w:rsidR="0066356B" w:rsidRPr="00901F60" w:rsidRDefault="0066356B" w:rsidP="00637E1B">
      <w:pPr>
        <w:pStyle w:val="Prrafodelista"/>
        <w:widowControl w:val="0"/>
        <w:numPr>
          <w:ilvl w:val="0"/>
          <w:numId w:val="1"/>
        </w:numPr>
        <w:autoSpaceDE w:val="0"/>
        <w:autoSpaceDN w:val="0"/>
        <w:adjustRightInd w:val="0"/>
        <w:spacing w:line="276" w:lineRule="auto"/>
        <w:jc w:val="center"/>
        <w:rPr>
          <w:rFonts w:ascii="Tahoma" w:hAnsi="Tahoma" w:cs="Tahoma"/>
          <w:b/>
          <w:caps/>
        </w:rPr>
      </w:pPr>
      <w:r w:rsidRPr="00901F60">
        <w:rPr>
          <w:rFonts w:ascii="Tahoma" w:hAnsi="Tahoma" w:cs="Tahoma"/>
          <w:b/>
        </w:rPr>
        <w:t>Alegatos de conclusión</w:t>
      </w:r>
    </w:p>
    <w:p w14:paraId="56F55FC9" w14:textId="1490EA31" w:rsidR="0066356B" w:rsidRPr="00901F60" w:rsidRDefault="0066356B" w:rsidP="00637E1B">
      <w:pPr>
        <w:widowControl w:val="0"/>
        <w:autoSpaceDE w:val="0"/>
        <w:autoSpaceDN w:val="0"/>
        <w:adjustRightInd w:val="0"/>
        <w:spacing w:line="276" w:lineRule="auto"/>
        <w:rPr>
          <w:rFonts w:ascii="Tahoma" w:hAnsi="Tahoma" w:cs="Tahoma"/>
          <w:sz w:val="24"/>
          <w:szCs w:val="24"/>
        </w:rPr>
      </w:pPr>
    </w:p>
    <w:p w14:paraId="167526D4" w14:textId="7E793B9B"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w:t>
      </w:r>
      <w:r w:rsidRPr="00901F60">
        <w:rPr>
          <w:rFonts w:ascii="Tahoma" w:hAnsi="Tahoma" w:cs="Tahoma"/>
          <w:sz w:val="24"/>
          <w:szCs w:val="24"/>
        </w:rPr>
        <w:lastRenderedPageBreak/>
        <w:t>y se relacionan con el problema jurídico que se expresan a continuación.</w:t>
      </w:r>
    </w:p>
    <w:p w14:paraId="2A3A2A4D" w14:textId="0AA7FAE5" w:rsidR="000174DC" w:rsidRDefault="000174DC" w:rsidP="00637E1B">
      <w:pPr>
        <w:widowControl w:val="0"/>
        <w:autoSpaceDE w:val="0"/>
        <w:autoSpaceDN w:val="0"/>
        <w:adjustRightInd w:val="0"/>
        <w:spacing w:line="276" w:lineRule="auto"/>
        <w:rPr>
          <w:rFonts w:ascii="Tahoma" w:hAnsi="Tahoma" w:cs="Tahoma"/>
          <w:sz w:val="24"/>
          <w:szCs w:val="24"/>
        </w:rPr>
      </w:pPr>
    </w:p>
    <w:p w14:paraId="6950CAFA" w14:textId="77777777" w:rsidR="00AA7899" w:rsidRPr="00901F60" w:rsidRDefault="00AA7899" w:rsidP="00637E1B">
      <w:pPr>
        <w:widowControl w:val="0"/>
        <w:autoSpaceDE w:val="0"/>
        <w:autoSpaceDN w:val="0"/>
        <w:adjustRightInd w:val="0"/>
        <w:spacing w:line="276" w:lineRule="auto"/>
        <w:rPr>
          <w:rFonts w:ascii="Tahoma" w:hAnsi="Tahoma" w:cs="Tahoma"/>
          <w:sz w:val="24"/>
          <w:szCs w:val="24"/>
        </w:rPr>
      </w:pPr>
    </w:p>
    <w:p w14:paraId="1475A0DF" w14:textId="0FBF8AAC" w:rsidR="000174DC" w:rsidRPr="00901F60" w:rsidRDefault="000174DC" w:rsidP="00637E1B">
      <w:pPr>
        <w:pStyle w:val="Prrafodelista"/>
        <w:widowControl w:val="0"/>
        <w:numPr>
          <w:ilvl w:val="0"/>
          <w:numId w:val="1"/>
        </w:numPr>
        <w:autoSpaceDE w:val="0"/>
        <w:autoSpaceDN w:val="0"/>
        <w:adjustRightInd w:val="0"/>
        <w:spacing w:line="276" w:lineRule="auto"/>
        <w:jc w:val="center"/>
        <w:rPr>
          <w:rFonts w:ascii="Tahoma" w:hAnsi="Tahoma" w:cs="Tahoma"/>
          <w:b/>
        </w:rPr>
      </w:pPr>
      <w:r w:rsidRPr="00901F60">
        <w:rPr>
          <w:rFonts w:ascii="Tahoma" w:hAnsi="Tahoma" w:cs="Tahoma"/>
          <w:b/>
        </w:rPr>
        <w:t>Problemas jurídicos por resolver</w:t>
      </w:r>
    </w:p>
    <w:p w14:paraId="7FA936C4"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 xml:space="preserve"> </w:t>
      </w:r>
      <w:r w:rsidRPr="00901F60">
        <w:rPr>
          <w:rFonts w:ascii="Tahoma" w:hAnsi="Tahoma" w:cs="Tahoma"/>
          <w:sz w:val="24"/>
          <w:szCs w:val="24"/>
        </w:rPr>
        <w:tab/>
      </w:r>
    </w:p>
    <w:p w14:paraId="19A70068"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De acuerdo con los argumentos expuestos en la sentencia de primera instancia, los fundamentos de la apelación y los alegatos de conclusión, le corresponde a la Sala resolver los siguientes problemas jurídicos:</w:t>
      </w:r>
    </w:p>
    <w:p w14:paraId="36C74B5B"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p>
    <w:p w14:paraId="16A2B708"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i.</w:t>
      </w:r>
      <w:r w:rsidRPr="00901F60">
        <w:rPr>
          <w:rFonts w:ascii="Tahoma" w:hAnsi="Tahoma" w:cs="Tahoma"/>
          <w:sz w:val="24"/>
          <w:szCs w:val="24"/>
        </w:rPr>
        <w:tab/>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B5460A1"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 xml:space="preserve"> </w:t>
      </w:r>
    </w:p>
    <w:p w14:paraId="6F0BFF90"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ii.</w:t>
      </w:r>
      <w:r w:rsidRPr="00901F60">
        <w:rPr>
          <w:rFonts w:ascii="Tahoma" w:hAnsi="Tahoma" w:cs="Tahoma"/>
          <w:sz w:val="24"/>
          <w:szCs w:val="24"/>
        </w:rPr>
        <w:tab/>
        <w:t xml:space="preserve">Definir si para dar por cumplido el deber de información de las AFP es suficiente el diligenciamiento del formulario de afiliación. </w:t>
      </w:r>
    </w:p>
    <w:p w14:paraId="3A5839EA"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 xml:space="preserve"> </w:t>
      </w:r>
    </w:p>
    <w:p w14:paraId="65B2908F"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iii.</w:t>
      </w:r>
      <w:r w:rsidRPr="00901F60">
        <w:rPr>
          <w:rFonts w:ascii="Tahoma" w:hAnsi="Tahoma" w:cs="Tahoma"/>
          <w:sz w:val="24"/>
          <w:szCs w:val="24"/>
        </w:rPr>
        <w:tab/>
        <w:t xml:space="preserve"> Determinar la carga probatoria que les corresponde a cada una de las partes cuando está en discusión la eficacia del traslado entre regímenes pensionales.</w:t>
      </w:r>
    </w:p>
    <w:p w14:paraId="0E60B3E4"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 xml:space="preserve"> </w:t>
      </w:r>
    </w:p>
    <w:p w14:paraId="2EE1E18F"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iv.</w:t>
      </w:r>
      <w:r w:rsidRPr="00901F60">
        <w:rPr>
          <w:rFonts w:ascii="Tahoma" w:hAnsi="Tahoma" w:cs="Tahoma"/>
          <w:sz w:val="24"/>
          <w:szCs w:val="24"/>
        </w:rPr>
        <w:tab/>
        <w:t xml:space="preserve">Analizar si quedó probado en el proceso que la parte demandante recibió de parte de las AFP demandadas, la asesoría e información suficiente y necesaria para hacer el cambio de régimen. </w:t>
      </w:r>
    </w:p>
    <w:p w14:paraId="2A96F97A"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p>
    <w:p w14:paraId="7CED7E94"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v.</w:t>
      </w:r>
      <w:r w:rsidRPr="00901F60">
        <w:rPr>
          <w:rFonts w:ascii="Tahoma" w:hAnsi="Tahoma" w:cs="Tahoma"/>
          <w:sz w:val="24"/>
          <w:szCs w:val="24"/>
        </w:rPr>
        <w:tab/>
        <w:t>Establecer si el movimiento de los afiliados dentro del régimen de ahorro individual con solidaridad convalida el traslado inicial efectuado desde el RPM hacia el RAIS, y por tanto, configura actos de relacionamiento.</w:t>
      </w:r>
    </w:p>
    <w:p w14:paraId="3E1DFBFC"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p>
    <w:p w14:paraId="1F58D514"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vi.</w:t>
      </w:r>
      <w:r w:rsidRPr="00901F60">
        <w:rPr>
          <w:rFonts w:ascii="Tahoma" w:hAnsi="Tahoma" w:cs="Tahoma"/>
          <w:sz w:val="24"/>
          <w:szCs w:val="24"/>
        </w:rPr>
        <w:tab/>
        <w:t>Determinar si hay razón suficiente para apartarse del precedente jurisprudencial existente frente a la ineficacia del traslado de régimen.</w:t>
      </w:r>
    </w:p>
    <w:p w14:paraId="2DF334A3"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p>
    <w:p w14:paraId="663718EB"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r w:rsidRPr="00901F60">
        <w:rPr>
          <w:rFonts w:ascii="Tahoma" w:hAnsi="Tahoma" w:cs="Tahoma"/>
          <w:sz w:val="24"/>
          <w:szCs w:val="24"/>
        </w:rPr>
        <w:t>vii.</w:t>
      </w:r>
      <w:r w:rsidRPr="00901F60">
        <w:rPr>
          <w:rFonts w:ascii="Tahoma" w:hAnsi="Tahoma" w:cs="Tahoma"/>
          <w:sz w:val="24"/>
          <w:szCs w:val="24"/>
        </w:rPr>
        <w:tab/>
        <w:t>Establecer si se debe ordenar a las AFP demandadas la devolución, con cargo a sus propios recursos de los gastos de administración, comisiones, cuotas de garantía de pensión mínima y seguros previsionales a Colpensiones.</w:t>
      </w:r>
    </w:p>
    <w:p w14:paraId="6AC3E90D" w14:textId="77777777" w:rsidR="000174DC" w:rsidRPr="00901F60" w:rsidRDefault="000174DC" w:rsidP="00637E1B">
      <w:pPr>
        <w:widowControl w:val="0"/>
        <w:autoSpaceDE w:val="0"/>
        <w:autoSpaceDN w:val="0"/>
        <w:adjustRightInd w:val="0"/>
        <w:spacing w:line="276" w:lineRule="auto"/>
        <w:rPr>
          <w:rFonts w:ascii="Tahoma" w:hAnsi="Tahoma" w:cs="Tahoma"/>
          <w:sz w:val="24"/>
          <w:szCs w:val="24"/>
        </w:rPr>
      </w:pPr>
    </w:p>
    <w:p w14:paraId="37A68F28" w14:textId="2044AC55" w:rsidR="000174DC" w:rsidRPr="00901F60" w:rsidRDefault="000174DC" w:rsidP="00637E1B">
      <w:pPr>
        <w:widowControl w:val="0"/>
        <w:autoSpaceDE w:val="0"/>
        <w:autoSpaceDN w:val="0"/>
        <w:adjustRightInd w:val="0"/>
        <w:spacing w:line="276" w:lineRule="auto"/>
        <w:rPr>
          <w:rFonts w:ascii="Tahoma" w:hAnsi="Tahoma" w:cs="Tahoma"/>
          <w:sz w:val="24"/>
          <w:szCs w:val="24"/>
        </w:rPr>
      </w:pPr>
      <w:proofErr w:type="spellStart"/>
      <w:r w:rsidRPr="00901F60">
        <w:rPr>
          <w:rFonts w:ascii="Tahoma" w:hAnsi="Tahoma" w:cs="Tahoma"/>
          <w:sz w:val="24"/>
          <w:szCs w:val="24"/>
        </w:rPr>
        <w:t>viii</w:t>
      </w:r>
      <w:proofErr w:type="spellEnd"/>
      <w:r w:rsidRPr="00901F60">
        <w:rPr>
          <w:rFonts w:ascii="Tahoma" w:hAnsi="Tahoma" w:cs="Tahoma"/>
          <w:sz w:val="24"/>
          <w:szCs w:val="24"/>
        </w:rPr>
        <w:t>.</w:t>
      </w:r>
      <w:r w:rsidRPr="00901F60">
        <w:rPr>
          <w:rFonts w:ascii="Tahoma" w:hAnsi="Tahoma" w:cs="Tahoma"/>
          <w:sz w:val="24"/>
          <w:szCs w:val="24"/>
        </w:rPr>
        <w:tab/>
        <w:t>Establecer si se debe imponer costas procesales a las entidades demandadas.</w:t>
      </w:r>
    </w:p>
    <w:p w14:paraId="1D064817" w14:textId="5B87C3F7" w:rsidR="00D71867" w:rsidRDefault="00D71867" w:rsidP="00637E1B">
      <w:pPr>
        <w:spacing w:line="276" w:lineRule="auto"/>
        <w:ind w:firstLine="708"/>
        <w:rPr>
          <w:rFonts w:ascii="Tahoma" w:hAnsi="Tahoma" w:cs="Tahoma"/>
          <w:sz w:val="24"/>
          <w:szCs w:val="24"/>
          <w:lang w:val="es-CO"/>
        </w:rPr>
      </w:pPr>
    </w:p>
    <w:p w14:paraId="0275D132" w14:textId="77777777" w:rsidR="00AA7899" w:rsidRPr="00901F60" w:rsidRDefault="00AA7899" w:rsidP="00637E1B">
      <w:pPr>
        <w:spacing w:line="276" w:lineRule="auto"/>
        <w:ind w:firstLine="708"/>
        <w:rPr>
          <w:rFonts w:ascii="Tahoma" w:hAnsi="Tahoma" w:cs="Tahoma"/>
          <w:sz w:val="24"/>
          <w:szCs w:val="24"/>
          <w:lang w:val="es-CO"/>
        </w:rPr>
      </w:pPr>
    </w:p>
    <w:p w14:paraId="150857F3" w14:textId="77777777" w:rsidR="00D71867" w:rsidRPr="00901F60" w:rsidRDefault="00D71867" w:rsidP="00637E1B">
      <w:pPr>
        <w:numPr>
          <w:ilvl w:val="0"/>
          <w:numId w:val="3"/>
        </w:numPr>
        <w:spacing w:line="276" w:lineRule="auto"/>
        <w:jc w:val="center"/>
        <w:rPr>
          <w:rFonts w:ascii="Tahoma" w:hAnsi="Tahoma" w:cs="Tahoma"/>
          <w:b/>
          <w:bCs/>
          <w:sz w:val="24"/>
          <w:szCs w:val="24"/>
          <w:lang w:val="es-CO"/>
        </w:rPr>
      </w:pPr>
      <w:r w:rsidRPr="00901F60">
        <w:rPr>
          <w:rFonts w:ascii="Tahoma" w:hAnsi="Tahoma" w:cs="Tahoma"/>
          <w:b/>
          <w:bCs/>
          <w:sz w:val="24"/>
          <w:szCs w:val="24"/>
          <w:lang w:val="es-CO"/>
        </w:rPr>
        <w:t>Consideraciones</w:t>
      </w:r>
    </w:p>
    <w:p w14:paraId="5CDCC15A" w14:textId="77777777" w:rsidR="00D71867" w:rsidRPr="00901F60" w:rsidRDefault="00D71867" w:rsidP="00637E1B">
      <w:pPr>
        <w:spacing w:line="276" w:lineRule="auto"/>
        <w:ind w:firstLine="708"/>
        <w:rPr>
          <w:rFonts w:ascii="Tahoma" w:hAnsi="Tahoma" w:cs="Tahoma"/>
          <w:b/>
          <w:sz w:val="24"/>
          <w:szCs w:val="24"/>
          <w:lang w:val="es-CO"/>
        </w:rPr>
      </w:pPr>
    </w:p>
    <w:p w14:paraId="252D0CB7" w14:textId="77777777" w:rsidR="00A01E40" w:rsidRPr="00A01E40" w:rsidRDefault="00A01E40" w:rsidP="00A01E40">
      <w:pPr>
        <w:widowControl w:val="0"/>
        <w:numPr>
          <w:ilvl w:val="1"/>
          <w:numId w:val="3"/>
        </w:numPr>
        <w:autoSpaceDE w:val="0"/>
        <w:autoSpaceDN w:val="0"/>
        <w:adjustRightInd w:val="0"/>
        <w:spacing w:line="276" w:lineRule="auto"/>
        <w:rPr>
          <w:rFonts w:ascii="Tahoma" w:eastAsia="Calibri" w:hAnsi="Tahoma" w:cs="Tahoma"/>
          <w:b/>
          <w:sz w:val="24"/>
          <w:szCs w:val="24"/>
          <w:lang w:val="es-CO"/>
        </w:rPr>
      </w:pPr>
      <w:r w:rsidRPr="00A01E40">
        <w:rPr>
          <w:rFonts w:ascii="Tahoma" w:eastAsia="Calibri" w:hAnsi="Tahoma" w:cs="Tahoma"/>
          <w:b/>
          <w:sz w:val="24"/>
          <w:szCs w:val="24"/>
          <w:lang w:val="es-CO"/>
        </w:rPr>
        <w:t xml:space="preserve">Precedente vertical: la tesis de la Corte Suprema de Justicia respecto al tema de la ineficacia del traslado constituye doctrina probable </w:t>
      </w:r>
    </w:p>
    <w:p w14:paraId="4C4DA025"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59059936"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sz w:val="24"/>
          <w:szCs w:val="24"/>
          <w:lang w:val="es-CO"/>
        </w:rPr>
        <w:t xml:space="preserve">En la actualidad existe </w:t>
      </w:r>
      <w:r w:rsidRPr="00A01E40">
        <w:rPr>
          <w:rFonts w:ascii="Tahoma" w:eastAsia="Calibri" w:hAnsi="Tahoma" w:cs="Tahoma"/>
          <w:b/>
          <w:sz w:val="24"/>
          <w:szCs w:val="24"/>
          <w:lang w:val="es-CO"/>
        </w:rPr>
        <w:t>doctrina probable</w:t>
      </w:r>
      <w:r w:rsidRPr="00A01E40">
        <w:rPr>
          <w:rFonts w:ascii="Tahoma" w:eastAsia="Calibri" w:hAnsi="Tahoma" w:cs="Tahoma"/>
          <w:sz w:val="24"/>
          <w:szCs w:val="24"/>
          <w:lang w:val="es-CO"/>
        </w:rPr>
        <w:t xml:space="preserve"> respecto a la ineficacia de los </w:t>
      </w:r>
      <w:r w:rsidRPr="00A01E40">
        <w:rPr>
          <w:rFonts w:ascii="Tahoma" w:eastAsia="Calibri" w:hAnsi="Tahoma" w:cs="Tahoma"/>
          <w:sz w:val="24"/>
          <w:szCs w:val="24"/>
          <w:lang w:val="es-CO"/>
        </w:rPr>
        <w:lastRenderedPageBreak/>
        <w:t xml:space="preserve">traslados de regímenes, por cuanto la Sala de Casación Laboral ha proferido sobre el tema un número considerable de sentencias (más de 40), entre otras, las siguientes: </w:t>
      </w:r>
    </w:p>
    <w:p w14:paraId="46D38A6D"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3C726152"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bCs/>
          <w:sz w:val="24"/>
          <w:szCs w:val="24"/>
          <w:lang w:val="es-CO"/>
        </w:rPr>
        <w:t xml:space="preserve">SL 31989 del 9 sep. 2008, </w:t>
      </w:r>
      <w:r w:rsidRPr="00A01E40">
        <w:rPr>
          <w:rFonts w:ascii="Tahoma" w:eastAsia="Calibri" w:hAnsi="Tahoma" w:cs="Tahoma"/>
          <w:sz w:val="24"/>
          <w:szCs w:val="24"/>
          <w:lang w:val="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B0C6BF2"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7695DEA1"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sz w:val="24"/>
          <w:szCs w:val="24"/>
          <w:lang w:val="es-CO"/>
        </w:rPr>
        <w:t xml:space="preserve">En términos generales, en todas estas sentencias se determinó </w:t>
      </w:r>
      <w:r w:rsidRPr="00A01E40">
        <w:rPr>
          <w:rFonts w:ascii="Tahoma" w:eastAsia="Calibri" w:hAnsi="Tahoma" w:cs="Tahoma"/>
          <w:i/>
          <w:sz w:val="24"/>
          <w:szCs w:val="24"/>
          <w:lang w:val="es-CO"/>
        </w:rPr>
        <w:t xml:space="preserve">i) </w:t>
      </w:r>
      <w:r w:rsidRPr="00A01E40">
        <w:rPr>
          <w:rFonts w:ascii="Tahoma" w:eastAsia="Calibri" w:hAnsi="Tahoma" w:cs="Tahoma"/>
          <w:sz w:val="24"/>
          <w:szCs w:val="24"/>
          <w:lang w:val="es-CO"/>
        </w:rPr>
        <w:t xml:space="preserve">el alcance del deber de información a cargo de las Administradoras de Fondos de Pensiones, </w:t>
      </w:r>
      <w:r w:rsidRPr="00A01E40">
        <w:rPr>
          <w:rFonts w:ascii="Tahoma" w:eastAsia="Calibri" w:hAnsi="Tahoma" w:cs="Tahoma"/>
          <w:i/>
          <w:sz w:val="24"/>
          <w:szCs w:val="24"/>
          <w:lang w:val="es-CO"/>
        </w:rPr>
        <w:t xml:space="preserve">ii) </w:t>
      </w:r>
      <w:r w:rsidRPr="00A01E40">
        <w:rPr>
          <w:rFonts w:ascii="Tahoma" w:eastAsia="Calibri" w:hAnsi="Tahoma" w:cs="Tahoma"/>
          <w:sz w:val="24"/>
          <w:szCs w:val="24"/>
          <w:lang w:val="es-CO"/>
        </w:rPr>
        <w:t xml:space="preserve">la procedencia de la ineficacia del traslado, </w:t>
      </w:r>
      <w:r w:rsidRPr="00A01E40">
        <w:rPr>
          <w:rFonts w:ascii="Tahoma" w:eastAsia="Calibri" w:hAnsi="Tahoma" w:cs="Tahoma"/>
          <w:i/>
          <w:sz w:val="24"/>
          <w:szCs w:val="24"/>
          <w:lang w:val="es-CO"/>
        </w:rPr>
        <w:t xml:space="preserve">iii) </w:t>
      </w:r>
      <w:r w:rsidRPr="00A01E40">
        <w:rPr>
          <w:rFonts w:ascii="Tahoma" w:eastAsia="Calibri" w:hAnsi="Tahoma" w:cs="Tahoma"/>
          <w:sz w:val="24"/>
          <w:szCs w:val="24"/>
          <w:lang w:val="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E8ABDC6"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5B9F355C" w14:textId="77777777" w:rsidR="00A01E40" w:rsidRPr="00A01E40" w:rsidRDefault="00A01E40" w:rsidP="00A01E40">
      <w:pPr>
        <w:widowControl w:val="0"/>
        <w:numPr>
          <w:ilvl w:val="1"/>
          <w:numId w:val="3"/>
        </w:numPr>
        <w:autoSpaceDE w:val="0"/>
        <w:autoSpaceDN w:val="0"/>
        <w:adjustRightInd w:val="0"/>
        <w:spacing w:line="276" w:lineRule="auto"/>
        <w:jc w:val="left"/>
        <w:rPr>
          <w:rFonts w:ascii="Tahoma" w:eastAsia="Calibri" w:hAnsi="Tahoma" w:cs="Tahoma"/>
          <w:b/>
          <w:iCs/>
          <w:sz w:val="24"/>
          <w:szCs w:val="24"/>
          <w:lang w:val="es-CO"/>
        </w:rPr>
      </w:pPr>
      <w:r w:rsidRPr="00A01E40">
        <w:rPr>
          <w:rFonts w:ascii="Tahoma" w:eastAsia="Calibri" w:hAnsi="Tahoma" w:cs="Tahoma"/>
          <w:b/>
          <w:iCs/>
          <w:sz w:val="24"/>
          <w:szCs w:val="24"/>
          <w:lang w:val="es-CO"/>
        </w:rPr>
        <w:t>“El deber de información a cargo de las administradoras de fondos de pensiones: Un deber exigible desde su creación</w:t>
      </w:r>
      <w:r w:rsidRPr="00A01E40">
        <w:rPr>
          <w:rFonts w:ascii="Tahoma" w:eastAsia="Calibri" w:hAnsi="Tahoma" w:cs="Tahoma"/>
          <w:b/>
          <w:iCs/>
          <w:sz w:val="24"/>
          <w:szCs w:val="24"/>
          <w:vertAlign w:val="superscript"/>
          <w:lang w:val="es-CO"/>
        </w:rPr>
        <w:footnoteReference w:id="1"/>
      </w:r>
      <w:r w:rsidRPr="00A01E40">
        <w:rPr>
          <w:rFonts w:ascii="Tahoma" w:eastAsia="Calibri" w:hAnsi="Tahoma" w:cs="Tahoma"/>
          <w:b/>
          <w:iCs/>
          <w:sz w:val="24"/>
          <w:szCs w:val="24"/>
          <w:lang w:val="es-CO"/>
        </w:rPr>
        <w:t>”</w:t>
      </w:r>
    </w:p>
    <w:p w14:paraId="05CF01F0"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i/>
          <w:sz w:val="24"/>
          <w:szCs w:val="24"/>
          <w:lang w:val="es-CO"/>
        </w:rPr>
      </w:pPr>
    </w:p>
    <w:p w14:paraId="7189FCCC"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sz w:val="24"/>
          <w:szCs w:val="24"/>
          <w:lang w:val="es-CO"/>
        </w:rPr>
        <w:t xml:space="preserve">Dado que las Administradoras de Fondos de Pensiones son organismos profesionales, resulta aplicable el artículo 1604 del Código Civil, según el cual la prueba de la </w:t>
      </w:r>
      <w:r w:rsidRPr="00A01E40">
        <w:rPr>
          <w:rFonts w:ascii="Tahoma" w:eastAsia="Calibri" w:hAnsi="Tahoma" w:cs="Tahoma"/>
          <w:sz w:val="24"/>
          <w:szCs w:val="24"/>
          <w:u w:val="single"/>
          <w:lang w:val="es-CO"/>
        </w:rPr>
        <w:t>debida diligencia y cuidado</w:t>
      </w:r>
      <w:r w:rsidRPr="00A01E40">
        <w:rPr>
          <w:rFonts w:ascii="Tahoma" w:eastAsia="Calibri" w:hAnsi="Tahoma" w:cs="Tahoma"/>
          <w:sz w:val="24"/>
          <w:szCs w:val="24"/>
          <w:lang w:val="es-CO"/>
        </w:rPr>
        <w:t xml:space="preserve"> incumbe a quien ha debido emplearla, atendiendo a las siguientes razones:</w:t>
      </w:r>
    </w:p>
    <w:p w14:paraId="55B4092E"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b/>
          <w:sz w:val="24"/>
          <w:szCs w:val="24"/>
          <w:lang w:val="es-CO"/>
        </w:rPr>
      </w:pPr>
    </w:p>
    <w:p w14:paraId="76D11947"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b/>
          <w:sz w:val="24"/>
          <w:szCs w:val="24"/>
          <w:lang w:val="es-CO"/>
        </w:rPr>
        <w:t>1)</w:t>
      </w:r>
      <w:r w:rsidRPr="00A01E40">
        <w:rPr>
          <w:rFonts w:ascii="Tahoma" w:eastAsia="Calibri" w:hAnsi="Tahoma" w:cs="Tahoma"/>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A01E40">
        <w:rPr>
          <w:rFonts w:ascii="Tahoma" w:eastAsia="Calibri" w:hAnsi="Tahoma" w:cs="Tahoma"/>
          <w:sz w:val="24"/>
          <w:szCs w:val="24"/>
          <w:u w:val="single"/>
          <w:lang w:val="es-CO"/>
        </w:rPr>
        <w:t>Decreto 663 de 1993</w:t>
      </w:r>
      <w:r w:rsidRPr="00A01E40">
        <w:rPr>
          <w:rFonts w:ascii="Tahoma" w:eastAsia="Calibri" w:hAnsi="Tahoma" w:cs="Tahoma"/>
          <w:sz w:val="24"/>
          <w:szCs w:val="24"/>
          <w:u w:val="single"/>
          <w:vertAlign w:val="superscript"/>
          <w:lang w:val="es-CO"/>
        </w:rPr>
        <w:footnoteReference w:id="2"/>
      </w:r>
      <w:r w:rsidRPr="00A01E40">
        <w:rPr>
          <w:rFonts w:ascii="Tahoma" w:eastAsia="Calibri" w:hAnsi="Tahoma" w:cs="Tahoma"/>
          <w:sz w:val="24"/>
          <w:szCs w:val="24"/>
          <w:lang w:val="es-CO"/>
        </w:rPr>
        <w:t>, norma en la que se destaca la importancia de los principios de debida diligencia, transparencia e información cierta, suficiente y oportuna.</w:t>
      </w:r>
    </w:p>
    <w:p w14:paraId="4EC3A464"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428663E0"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b/>
          <w:sz w:val="24"/>
          <w:szCs w:val="24"/>
          <w:lang w:val="es-CO"/>
        </w:rPr>
        <w:t>2)</w:t>
      </w:r>
      <w:r w:rsidRPr="00A01E40">
        <w:rPr>
          <w:rFonts w:ascii="Tahoma" w:eastAsia="Calibri" w:hAnsi="Tahoma" w:cs="Tahoma"/>
          <w:sz w:val="24"/>
          <w:szCs w:val="24"/>
          <w:lang w:val="es-CO"/>
        </w:rPr>
        <w:t xml:space="preserve"> Adicionalmente, se tiene previsto en el artículo 12 del Decreto 720 de 1994, que los promotores que empleen las sociedades administradoras del sistema general de pensiones deberán suministrar </w:t>
      </w:r>
      <w:r w:rsidRPr="00A01E40">
        <w:rPr>
          <w:rFonts w:ascii="Tahoma" w:eastAsia="Calibri" w:hAnsi="Tahoma" w:cs="Tahoma"/>
          <w:sz w:val="24"/>
          <w:szCs w:val="24"/>
          <w:u w:val="single"/>
          <w:lang w:val="es-CO"/>
        </w:rPr>
        <w:t>suficiente, amplia y oportuna</w:t>
      </w:r>
      <w:r w:rsidRPr="00A01E40">
        <w:rPr>
          <w:rFonts w:ascii="Tahoma" w:eastAsia="Calibri" w:hAnsi="Tahoma" w:cs="Tahoma"/>
          <w:sz w:val="24"/>
          <w:szCs w:val="24"/>
          <w:lang w:val="es-CO"/>
        </w:rPr>
        <w:t xml:space="preserve"> información a los posibles afiliados al momento de la promoción de la afiliación y durante toda la vinculación con ocasión de las prestaciones a las cuales tenga derecho el afiliado. </w:t>
      </w:r>
    </w:p>
    <w:p w14:paraId="38B25028"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2BB9E8D2" w14:textId="77777777" w:rsidR="00A01E40" w:rsidRPr="00A01E40" w:rsidRDefault="00A01E40" w:rsidP="00A01E40">
      <w:pPr>
        <w:widowControl w:val="0"/>
        <w:autoSpaceDE w:val="0"/>
        <w:autoSpaceDN w:val="0"/>
        <w:adjustRightInd w:val="0"/>
        <w:spacing w:line="276" w:lineRule="auto"/>
        <w:rPr>
          <w:rFonts w:ascii="Tahoma" w:eastAsia="Calibri" w:hAnsi="Tahoma" w:cs="Tahoma"/>
          <w:sz w:val="24"/>
          <w:szCs w:val="24"/>
          <w:lang w:val="es-CO"/>
        </w:rPr>
      </w:pPr>
      <w:r w:rsidRPr="00A01E40">
        <w:rPr>
          <w:rFonts w:ascii="Tahoma" w:eastAsia="Calibri" w:hAnsi="Tahoma" w:cs="Tahoma"/>
          <w:b/>
          <w:sz w:val="24"/>
          <w:szCs w:val="24"/>
          <w:lang w:val="es-CO"/>
        </w:rPr>
        <w:t>3)</w:t>
      </w:r>
      <w:r w:rsidRPr="00A01E40">
        <w:rPr>
          <w:rFonts w:ascii="Tahoma" w:eastAsia="Calibri" w:hAnsi="Tahoma" w:cs="Tahoma"/>
          <w:sz w:val="24"/>
          <w:szCs w:val="24"/>
          <w:lang w:val="es-CO"/>
        </w:rPr>
        <w:t xml:space="preserve"> Dispone el artículo 114 de la Ley 100 de 1993, que los trabajadores y servidores públicos que se trasladen por primera vez del RPM al RAIS, deberán </w:t>
      </w:r>
      <w:r w:rsidRPr="00A01E40">
        <w:rPr>
          <w:rFonts w:ascii="Tahoma" w:eastAsia="Calibri" w:hAnsi="Tahoma" w:cs="Tahoma"/>
          <w:sz w:val="24"/>
          <w:szCs w:val="24"/>
          <w:lang w:val="es-CO"/>
        </w:rPr>
        <w:lastRenderedPageBreak/>
        <w:t>presentar a la respectiva entidad administradora comunicación escrita en la que conste que la selección de dicho régimen se ha tomado de manera libre, espontánea y sin presiones.</w:t>
      </w:r>
    </w:p>
    <w:p w14:paraId="16259569"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3AE19DCF" w14:textId="77777777" w:rsidR="00A01E40" w:rsidRPr="00A01E40" w:rsidRDefault="00A01E40" w:rsidP="00A01E40">
      <w:pPr>
        <w:widowControl w:val="0"/>
        <w:autoSpaceDE w:val="0"/>
        <w:autoSpaceDN w:val="0"/>
        <w:adjustRightInd w:val="0"/>
        <w:spacing w:line="276" w:lineRule="auto"/>
        <w:rPr>
          <w:rFonts w:ascii="Tahoma" w:eastAsia="Calibri" w:hAnsi="Tahoma" w:cs="Tahoma"/>
          <w:iCs/>
          <w:sz w:val="24"/>
          <w:szCs w:val="24"/>
          <w:u w:val="single"/>
          <w:lang w:val="es-CO"/>
        </w:rPr>
      </w:pPr>
      <w:r w:rsidRPr="00A01E40">
        <w:rPr>
          <w:rFonts w:ascii="Tahoma" w:eastAsia="Calibri" w:hAnsi="Tahoma" w:cs="Tahoma"/>
          <w:b/>
          <w:sz w:val="24"/>
          <w:szCs w:val="24"/>
          <w:lang w:val="es-CO"/>
        </w:rPr>
        <w:t>4)</w:t>
      </w:r>
      <w:r w:rsidRPr="00A01E40">
        <w:rPr>
          <w:rFonts w:ascii="Tahoma" w:eastAsia="Calibri" w:hAnsi="Tahoma" w:cs="Tahoma"/>
          <w:sz w:val="24"/>
          <w:szCs w:val="24"/>
          <w:lang w:val="es-CO"/>
        </w:rPr>
        <w:t xml:space="preserve"> En numerosas sentencias del órgano de cierre de la jurisdicción ordinaria laboral, se ha establecido que no puede argüirse que </w:t>
      </w:r>
      <w:r w:rsidRPr="00A01E40">
        <w:rPr>
          <w:rFonts w:ascii="Tahoma" w:eastAsia="Calibri" w:hAnsi="Tahoma" w:cs="Tahoma"/>
          <w:iCs/>
          <w:sz w:val="24"/>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01E40">
        <w:rPr>
          <w:rFonts w:ascii="Tahoma" w:eastAsia="Calibri" w:hAnsi="Tahoma" w:cs="Tahoma"/>
          <w:i/>
          <w:iCs/>
          <w:sz w:val="24"/>
          <w:szCs w:val="24"/>
          <w:lang w:val="es-CO"/>
        </w:rPr>
        <w:t>“</w:t>
      </w:r>
      <w:r w:rsidRPr="00A01E40">
        <w:rPr>
          <w:rFonts w:ascii="Tahoma" w:eastAsia="Calibri" w:hAnsi="Tahoma" w:cs="Tahoma"/>
          <w:i/>
          <w:iCs/>
          <w:szCs w:val="24"/>
          <w:u w:val="single"/>
          <w:lang w:val="es-CO"/>
        </w:rPr>
        <w:t>dar cuenta de que documentaron clara y suficientemente los efectos que acarrea el cambio de régimen, so pena de declarar ineficaz ese tránsito</w:t>
      </w:r>
      <w:r w:rsidRPr="00A01E40">
        <w:rPr>
          <w:rFonts w:ascii="Tahoma" w:eastAsia="Calibri" w:hAnsi="Tahoma" w:cs="Tahoma"/>
          <w:i/>
          <w:iCs/>
          <w:sz w:val="24"/>
          <w:szCs w:val="24"/>
          <w:u w:val="single"/>
          <w:lang w:val="es-CO"/>
        </w:rPr>
        <w:t>”</w:t>
      </w:r>
      <w:r w:rsidRPr="00A01E40">
        <w:rPr>
          <w:rFonts w:ascii="Tahoma" w:eastAsia="Calibri" w:hAnsi="Tahoma" w:cs="Tahoma"/>
          <w:iCs/>
          <w:sz w:val="24"/>
          <w:szCs w:val="24"/>
          <w:u w:val="single"/>
          <w:lang w:val="es-CO"/>
        </w:rPr>
        <w:t>.</w:t>
      </w:r>
    </w:p>
    <w:p w14:paraId="7C6FDEAB"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iCs/>
          <w:sz w:val="24"/>
          <w:szCs w:val="24"/>
          <w:u w:val="single"/>
          <w:lang w:val="es-CO"/>
        </w:rPr>
      </w:pPr>
    </w:p>
    <w:p w14:paraId="6ABE4978"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iCs/>
          <w:sz w:val="24"/>
          <w:szCs w:val="24"/>
          <w:lang w:val="es-CO"/>
        </w:rPr>
      </w:pPr>
      <w:r w:rsidRPr="00A01E40">
        <w:rPr>
          <w:rFonts w:ascii="Tahoma" w:eastAsia="Calibri" w:hAnsi="Tahoma" w:cs="Tahoma"/>
          <w:iCs/>
          <w:sz w:val="24"/>
          <w:szCs w:val="24"/>
          <w:lang w:val="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1156A78"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iCs/>
          <w:sz w:val="24"/>
          <w:szCs w:val="24"/>
          <w:lang w:val="es-CO"/>
        </w:rPr>
      </w:pPr>
    </w:p>
    <w:p w14:paraId="4DA24A52"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iCs/>
          <w:sz w:val="24"/>
          <w:szCs w:val="24"/>
          <w:lang w:val="es-CO"/>
        </w:rPr>
      </w:pPr>
      <w:r w:rsidRPr="00A01E40">
        <w:rPr>
          <w:rFonts w:ascii="Tahoma" w:eastAsia="Calibri" w:hAnsi="Tahoma" w:cs="Tahoma"/>
          <w:iCs/>
          <w:sz w:val="24"/>
          <w:szCs w:val="24"/>
          <w:lang w:val="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60A05A0"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iCs/>
          <w:sz w:val="24"/>
          <w:szCs w:val="24"/>
          <w:lang w:val="es-CO"/>
        </w:rPr>
      </w:pPr>
    </w:p>
    <w:p w14:paraId="2986C329"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r w:rsidRPr="00A01E40">
        <w:rPr>
          <w:rFonts w:ascii="Tahoma" w:eastAsia="Calibri" w:hAnsi="Tahoma" w:cs="Tahoma"/>
          <w:sz w:val="24"/>
          <w:szCs w:val="24"/>
          <w:lang w:val="es-CO"/>
        </w:rPr>
        <w:tab/>
        <w:t xml:space="preserve">Ello así, también ha dicho el órgano de cierre de la especialidad laboral, que las </w:t>
      </w:r>
      <w:proofErr w:type="spellStart"/>
      <w:r w:rsidRPr="00A01E40">
        <w:rPr>
          <w:rFonts w:ascii="Tahoma" w:eastAsia="Calibri" w:hAnsi="Tahoma" w:cs="Tahoma"/>
          <w:sz w:val="24"/>
          <w:szCs w:val="24"/>
          <w:lang w:val="es-CO"/>
        </w:rPr>
        <w:t>AFPs</w:t>
      </w:r>
      <w:proofErr w:type="spellEnd"/>
      <w:r w:rsidRPr="00A01E40">
        <w:rPr>
          <w:rFonts w:ascii="Tahoma" w:eastAsia="Calibri"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1F9D549"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58781FBE"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bookmarkStart w:id="7" w:name="_Hlk90025453"/>
      <w:r w:rsidRPr="00A01E40">
        <w:rPr>
          <w:rFonts w:ascii="Tahoma" w:eastAsia="Calibri" w:hAnsi="Tahoma" w:cs="Tahoma"/>
          <w:sz w:val="24"/>
          <w:szCs w:val="24"/>
          <w:lang w:val="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A01E40">
        <w:rPr>
          <w:rFonts w:ascii="Tahoma" w:eastAsia="Calibri" w:hAnsi="Tahoma" w:cs="Tahoma"/>
          <w:b/>
          <w:sz w:val="24"/>
          <w:szCs w:val="24"/>
          <w:lang w:val="es-CO"/>
        </w:rPr>
        <w:t xml:space="preserve">necesaria y transparente, </w:t>
      </w:r>
      <w:r w:rsidRPr="00A01E40">
        <w:rPr>
          <w:rFonts w:ascii="Tahoma" w:eastAsia="Calibri" w:hAnsi="Tahoma" w:cs="Tahoma"/>
          <w:sz w:val="24"/>
          <w:szCs w:val="24"/>
          <w:lang w:val="es-CO"/>
        </w:rPr>
        <w:t xml:space="preserve">que con el transcurrir del tiempo esta exigencia cambió, pasando de un deber de información necesaria al de </w:t>
      </w:r>
      <w:r w:rsidRPr="00A01E40">
        <w:rPr>
          <w:rFonts w:ascii="Tahoma" w:eastAsia="Calibri" w:hAnsi="Tahoma" w:cs="Tahoma"/>
          <w:b/>
          <w:sz w:val="24"/>
          <w:szCs w:val="24"/>
          <w:lang w:val="es-CO"/>
        </w:rPr>
        <w:t>asesoría y buen consejo</w:t>
      </w:r>
      <w:r w:rsidRPr="00A01E40">
        <w:rPr>
          <w:rFonts w:ascii="Tahoma" w:eastAsia="Calibri" w:hAnsi="Tahoma" w:cs="Tahoma"/>
          <w:sz w:val="24"/>
          <w:szCs w:val="24"/>
          <w:lang w:val="es-CO"/>
        </w:rPr>
        <w:t xml:space="preserve">, y finalmente al de </w:t>
      </w:r>
      <w:r w:rsidRPr="00A01E40">
        <w:rPr>
          <w:rFonts w:ascii="Tahoma" w:eastAsia="Calibri" w:hAnsi="Tahoma" w:cs="Tahoma"/>
          <w:b/>
          <w:sz w:val="24"/>
          <w:szCs w:val="24"/>
          <w:lang w:val="es-CO"/>
        </w:rPr>
        <w:t>doble asesoría</w:t>
      </w:r>
      <w:r w:rsidRPr="00A01E40">
        <w:rPr>
          <w:rFonts w:ascii="Tahoma" w:eastAsia="Calibri" w:hAnsi="Tahoma" w:cs="Tahoma"/>
          <w:sz w:val="24"/>
          <w:szCs w:val="24"/>
          <w:lang w:val="es-CO"/>
        </w:rPr>
        <w:t xml:space="preserve">, explicando en qué consiste cada uno de esos </w:t>
      </w:r>
      <w:r w:rsidRPr="00A01E40">
        <w:rPr>
          <w:rFonts w:ascii="Tahoma" w:eastAsia="Calibri" w:hAnsi="Tahoma" w:cs="Tahoma"/>
          <w:sz w:val="24"/>
          <w:szCs w:val="24"/>
          <w:lang w:val="es-CO"/>
        </w:rPr>
        <w:lastRenderedPageBreak/>
        <w:t>conceptos</w:t>
      </w:r>
      <w:bookmarkEnd w:id="7"/>
      <w:r w:rsidRPr="00A01E40">
        <w:rPr>
          <w:rFonts w:ascii="Tahoma" w:eastAsia="Calibri" w:hAnsi="Tahoma" w:cs="Tahoma"/>
          <w:sz w:val="24"/>
          <w:szCs w:val="24"/>
          <w:lang w:val="es-CO"/>
        </w:rPr>
        <w:t>. Dicho recuento histórico, se compendia de la siguiente manera:</w:t>
      </w:r>
    </w:p>
    <w:p w14:paraId="1366AE24"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6533670E" w14:textId="77777777" w:rsidR="00A01E40" w:rsidRPr="00A01E40" w:rsidRDefault="00A01E40" w:rsidP="00A01E40">
      <w:pPr>
        <w:spacing w:line="240" w:lineRule="auto"/>
        <w:ind w:left="426" w:right="420" w:firstLine="0"/>
        <w:textAlignment w:val="baseline"/>
        <w:rPr>
          <w:rFonts w:ascii="Tahoma" w:eastAsia="Times New Roman" w:hAnsi="Tahoma" w:cs="Tahoma"/>
          <w:szCs w:val="24"/>
          <w:lang w:eastAsia="es-ES"/>
        </w:rPr>
      </w:pPr>
      <w:bookmarkStart w:id="8" w:name="_Hlk66368436"/>
      <w:bookmarkStart w:id="9" w:name="_Hlk90025057"/>
      <w:r w:rsidRPr="00A01E40">
        <w:rPr>
          <w:rFonts w:ascii="Tahoma" w:eastAsia="Times New Roman" w:hAnsi="Tahoma" w:cs="Tahoma"/>
          <w:i/>
          <w:iCs/>
          <w:szCs w:val="24"/>
          <w:lang w:eastAsia="es-ES"/>
        </w:rPr>
        <w:t>“El anterior recuento sobre la evolución normativa del deber de información a cargo de las administradoras de pensiones podría, a grandes rasgos, sintetizarse así:</w:t>
      </w:r>
    </w:p>
    <w:p w14:paraId="000564F9" w14:textId="77777777" w:rsidR="00A01E40" w:rsidRPr="00A01E40" w:rsidRDefault="00A01E40" w:rsidP="00A01E40">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A01E40" w:rsidRPr="00A01E40" w14:paraId="2AC334F3"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FF529C"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b/>
                <w:bCs/>
                <w:i/>
                <w:iCs/>
                <w:sz w:val="20"/>
                <w:szCs w:val="24"/>
                <w:lang w:eastAsia="es-ES"/>
              </w:rPr>
              <w:t>Etapa acumulativa</w:t>
            </w:r>
            <w:r w:rsidRPr="00A01E4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1126AF"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b/>
                <w:bCs/>
                <w:i/>
                <w:iCs/>
                <w:sz w:val="20"/>
                <w:szCs w:val="24"/>
                <w:lang w:eastAsia="es-ES"/>
              </w:rPr>
              <w:t>Normas que obligan a las administradoras de pensiones a dar información</w:t>
            </w:r>
            <w:r w:rsidRPr="00A01E4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05BA27"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b/>
                <w:bCs/>
                <w:i/>
                <w:iCs/>
                <w:sz w:val="20"/>
                <w:szCs w:val="24"/>
                <w:lang w:eastAsia="es-ES"/>
              </w:rPr>
              <w:t>Contenido mínimo y alcance del deber de información</w:t>
            </w:r>
            <w:r w:rsidRPr="00A01E40">
              <w:rPr>
                <w:rFonts w:ascii="Tahoma" w:eastAsia="Times New Roman" w:hAnsi="Tahoma" w:cs="Tahoma"/>
                <w:sz w:val="20"/>
                <w:szCs w:val="24"/>
                <w:lang w:eastAsia="es-ES"/>
              </w:rPr>
              <w:t> </w:t>
            </w:r>
          </w:p>
        </w:tc>
      </w:tr>
      <w:tr w:rsidR="00A01E40" w:rsidRPr="00A01E40" w14:paraId="1C87A9AD"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D32366"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Deber de información </w:t>
            </w:r>
            <w:r w:rsidRPr="00A01E4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01C0B8"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Arts. 13 literal b), 271 y 272 de la Ley 100 de 1993</w:t>
            </w:r>
            <w:r w:rsidRPr="00A01E40">
              <w:rPr>
                <w:rFonts w:ascii="Tahoma" w:eastAsia="Times New Roman" w:hAnsi="Tahoma" w:cs="Tahoma"/>
                <w:sz w:val="20"/>
                <w:szCs w:val="24"/>
                <w:lang w:eastAsia="es-ES"/>
              </w:rPr>
              <w:t> </w:t>
            </w:r>
          </w:p>
          <w:p w14:paraId="064B2352"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Art. 97, numeral 1 del Decreto 663 de 1993, modificado por el artículo 23 de la Ley 797 de 2003</w:t>
            </w:r>
            <w:r w:rsidRPr="00A01E40">
              <w:rPr>
                <w:rFonts w:ascii="Tahoma" w:eastAsia="Times New Roman" w:hAnsi="Tahoma" w:cs="Tahoma"/>
                <w:sz w:val="20"/>
                <w:szCs w:val="24"/>
                <w:lang w:eastAsia="es-ES"/>
              </w:rPr>
              <w:t> </w:t>
            </w:r>
          </w:p>
          <w:p w14:paraId="0B96B76A"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Disposiciones constitucionales relativas al derecho a la información, no menoscabo de derechos laborales y autonomía personal</w:t>
            </w:r>
            <w:r w:rsidRPr="00A01E4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0720F2"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A01E40">
              <w:rPr>
                <w:rFonts w:ascii="Tahoma" w:eastAsia="Times New Roman" w:hAnsi="Tahoma" w:cs="Tahoma"/>
                <w:sz w:val="20"/>
                <w:szCs w:val="24"/>
                <w:lang w:eastAsia="es-ES"/>
              </w:rPr>
              <w:t> </w:t>
            </w:r>
          </w:p>
        </w:tc>
      </w:tr>
      <w:tr w:rsidR="00A01E40" w:rsidRPr="00A01E40" w14:paraId="258051D5"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850972"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Deber de información, asesoría y buen consejo</w:t>
            </w:r>
            <w:r w:rsidRPr="00A01E4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C82BB6"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Artículo 3, literal c) de la Ley 1328 de 2009</w:t>
            </w:r>
            <w:r w:rsidRPr="00A01E40">
              <w:rPr>
                <w:rFonts w:ascii="Tahoma" w:eastAsia="Times New Roman" w:hAnsi="Tahoma" w:cs="Tahoma"/>
                <w:sz w:val="20"/>
                <w:szCs w:val="24"/>
                <w:lang w:eastAsia="es-ES"/>
              </w:rPr>
              <w:t> </w:t>
            </w:r>
          </w:p>
          <w:p w14:paraId="6F41C207"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Decreto 2241 de 2010</w:t>
            </w:r>
            <w:r w:rsidRPr="00A01E4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BD6960"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01E40">
              <w:rPr>
                <w:rFonts w:ascii="Tahoma" w:eastAsia="Times New Roman" w:hAnsi="Tahoma" w:cs="Tahoma"/>
                <w:sz w:val="20"/>
                <w:szCs w:val="24"/>
                <w:lang w:eastAsia="es-ES"/>
              </w:rPr>
              <w:t> </w:t>
            </w:r>
          </w:p>
        </w:tc>
      </w:tr>
      <w:tr w:rsidR="00A01E40" w:rsidRPr="00A01E40" w14:paraId="4FA5225F"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D01692"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Deber de información, asesoría, buen consejo y doble asesoría. </w:t>
            </w:r>
            <w:r w:rsidRPr="00A01E4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FEAFBD"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Ley 1748 de 2014</w:t>
            </w:r>
            <w:r w:rsidRPr="00A01E40">
              <w:rPr>
                <w:rFonts w:ascii="Tahoma" w:eastAsia="Times New Roman" w:hAnsi="Tahoma" w:cs="Tahoma"/>
                <w:sz w:val="20"/>
                <w:szCs w:val="24"/>
                <w:lang w:eastAsia="es-ES"/>
              </w:rPr>
              <w:t> </w:t>
            </w:r>
          </w:p>
          <w:p w14:paraId="40A8B130"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Artículo 3 del Decreto 2071 de 2015</w:t>
            </w:r>
            <w:r w:rsidRPr="00A01E40">
              <w:rPr>
                <w:rFonts w:ascii="Tahoma" w:eastAsia="Times New Roman" w:hAnsi="Tahoma" w:cs="Tahoma"/>
                <w:sz w:val="20"/>
                <w:szCs w:val="24"/>
                <w:lang w:eastAsia="es-ES"/>
              </w:rPr>
              <w:t> </w:t>
            </w:r>
          </w:p>
          <w:p w14:paraId="22A25BE0"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Circular Externa n. 016 de 2016</w:t>
            </w:r>
            <w:r w:rsidRPr="00A01E4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AB6742" w14:textId="77777777" w:rsidR="00A01E40" w:rsidRPr="00A01E40" w:rsidRDefault="00A01E40" w:rsidP="00A01E40">
            <w:pPr>
              <w:spacing w:line="276" w:lineRule="auto"/>
              <w:ind w:firstLine="0"/>
              <w:textAlignment w:val="baseline"/>
              <w:rPr>
                <w:rFonts w:ascii="Tahoma" w:eastAsia="Times New Roman" w:hAnsi="Tahoma" w:cs="Tahoma"/>
                <w:sz w:val="20"/>
                <w:szCs w:val="24"/>
                <w:lang w:eastAsia="es-ES"/>
              </w:rPr>
            </w:pPr>
            <w:r w:rsidRPr="00A01E40">
              <w:rPr>
                <w:rFonts w:ascii="Tahoma" w:eastAsia="Times New Roman" w:hAnsi="Tahoma" w:cs="Tahoma"/>
                <w:i/>
                <w:iCs/>
                <w:sz w:val="20"/>
                <w:szCs w:val="24"/>
                <w:lang w:eastAsia="es-ES"/>
              </w:rPr>
              <w:t>Junto con lo anterior, lleva inmerso el derecho a obtener asesoría de los representantes de ambos regímenes pensionales.</w:t>
            </w:r>
            <w:r w:rsidRPr="00A01E40">
              <w:rPr>
                <w:rFonts w:ascii="Tahoma" w:eastAsia="Times New Roman" w:hAnsi="Tahoma" w:cs="Tahoma"/>
                <w:sz w:val="20"/>
                <w:szCs w:val="24"/>
                <w:lang w:eastAsia="es-ES"/>
              </w:rPr>
              <w:t> </w:t>
            </w:r>
          </w:p>
        </w:tc>
      </w:tr>
    </w:tbl>
    <w:p w14:paraId="0D2476B9" w14:textId="77777777" w:rsidR="00A01E40" w:rsidRPr="00A01E40" w:rsidRDefault="00A01E40" w:rsidP="00A01E40">
      <w:pPr>
        <w:spacing w:line="240" w:lineRule="auto"/>
        <w:ind w:left="426" w:right="420"/>
        <w:rPr>
          <w:rFonts w:ascii="Tahoma" w:eastAsia="Calibri" w:hAnsi="Tahoma" w:cs="Tahoma"/>
          <w:b/>
          <w:i/>
          <w:spacing w:val="-4"/>
          <w:szCs w:val="24"/>
        </w:rPr>
      </w:pPr>
    </w:p>
    <w:bookmarkEnd w:id="8"/>
    <w:p w14:paraId="4AEB5360" w14:textId="77777777" w:rsidR="00A01E40" w:rsidRPr="00A01E40" w:rsidRDefault="00A01E40" w:rsidP="00A01E40">
      <w:pPr>
        <w:spacing w:line="240" w:lineRule="auto"/>
        <w:ind w:left="426" w:right="420"/>
        <w:rPr>
          <w:rFonts w:ascii="Tahoma" w:eastAsia="Calibri" w:hAnsi="Tahoma" w:cs="Tahoma"/>
          <w:b/>
          <w:i/>
          <w:szCs w:val="24"/>
        </w:rPr>
      </w:pPr>
      <w:r w:rsidRPr="00A01E40">
        <w:rPr>
          <w:rFonts w:ascii="Tahoma" w:eastAsia="Calibri" w:hAnsi="Tahoma" w:cs="Tahoma"/>
          <w:b/>
          <w:i/>
          <w:szCs w:val="24"/>
        </w:rPr>
        <w:t>1.4 Conclusión: La constatación del deber de información es ineludible</w:t>
      </w:r>
    </w:p>
    <w:p w14:paraId="40EA5E3F" w14:textId="77777777" w:rsidR="00A01E40" w:rsidRPr="00A01E40" w:rsidRDefault="00A01E40" w:rsidP="00A01E40">
      <w:pPr>
        <w:spacing w:line="240" w:lineRule="auto"/>
        <w:ind w:left="426" w:right="420"/>
        <w:rPr>
          <w:rFonts w:ascii="Tahoma" w:eastAsia="Calibri" w:hAnsi="Tahoma" w:cs="Tahoma"/>
          <w:b/>
          <w:i/>
          <w:szCs w:val="24"/>
        </w:rPr>
      </w:pPr>
    </w:p>
    <w:p w14:paraId="7A2E5E97" w14:textId="77777777" w:rsidR="00A01E40" w:rsidRPr="00A01E40" w:rsidRDefault="00A01E40" w:rsidP="00A01E40">
      <w:pPr>
        <w:spacing w:line="240" w:lineRule="auto"/>
        <w:ind w:left="426" w:right="420" w:firstLine="1"/>
        <w:rPr>
          <w:rFonts w:ascii="Tahoma" w:eastAsia="Calibri" w:hAnsi="Tahoma" w:cs="Tahoma"/>
          <w:i/>
          <w:szCs w:val="24"/>
        </w:rPr>
      </w:pPr>
      <w:r w:rsidRPr="00A01E40">
        <w:rPr>
          <w:rFonts w:ascii="Tahoma" w:eastAsia="Calibri" w:hAnsi="Tahoma" w:cs="Tahoma"/>
          <w:i/>
          <w:szCs w:val="24"/>
        </w:rPr>
        <w:t xml:space="preserve">Según se pudo advertir del anterior recuento, </w:t>
      </w:r>
      <w:r w:rsidRPr="00A01E40">
        <w:rPr>
          <w:rFonts w:ascii="Tahoma" w:eastAsia="Calibri" w:hAnsi="Tahoma" w:cs="Tahoma"/>
          <w:b/>
          <w:i/>
          <w:szCs w:val="24"/>
        </w:rPr>
        <w:t>las AFP, desde su creación, tenían el deber de brindar información a los afiliados o usuarios del sistema pensional a fin de que estos pudiesen adoptar una decisión consciente y realmente libre sobre su futuro pensional.</w:t>
      </w:r>
      <w:r w:rsidRPr="00A01E40">
        <w:rPr>
          <w:rFonts w:ascii="Tahoma" w:eastAsia="Calibri" w:hAnsi="Tahoma" w:cs="Tahoma"/>
          <w:i/>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FEFC08A" w14:textId="77777777" w:rsidR="00A01E40" w:rsidRPr="00A01E40" w:rsidRDefault="00A01E40" w:rsidP="00A01E40">
      <w:pPr>
        <w:spacing w:line="240" w:lineRule="auto"/>
        <w:ind w:left="426" w:right="420" w:firstLine="1"/>
        <w:rPr>
          <w:rFonts w:ascii="Tahoma" w:eastAsia="Calibri" w:hAnsi="Tahoma" w:cs="Tahoma"/>
          <w:i/>
          <w:szCs w:val="24"/>
        </w:rPr>
      </w:pPr>
    </w:p>
    <w:p w14:paraId="0BBA4760"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450EE2B" w14:textId="77777777" w:rsidR="00A01E40" w:rsidRPr="00A01E40" w:rsidRDefault="00A01E40" w:rsidP="00A01E40">
      <w:pPr>
        <w:spacing w:line="240" w:lineRule="auto"/>
        <w:ind w:left="426" w:right="420"/>
        <w:rPr>
          <w:rFonts w:ascii="Tahoma" w:eastAsia="Calibri" w:hAnsi="Tahoma" w:cs="Tahoma"/>
          <w:i/>
          <w:szCs w:val="24"/>
        </w:rPr>
      </w:pPr>
    </w:p>
    <w:p w14:paraId="2FCD9541"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 xml:space="preserve">Adicionalmente, la Sala no puede pasar por alto la indebida fundamentación con la que </w:t>
      </w:r>
      <w:r w:rsidRPr="00A01E40">
        <w:rPr>
          <w:rFonts w:ascii="Tahoma" w:eastAsia="Calibri" w:hAnsi="Tahoma" w:cs="Tahoma"/>
          <w:bCs/>
          <w:i/>
          <w:szCs w:val="24"/>
        </w:rPr>
        <w:t>la Sala Primera de Decisión Laboral del Tribunal de Medellín</w:t>
      </w:r>
      <w:r w:rsidRPr="00A01E40">
        <w:rPr>
          <w:rFonts w:ascii="Tahoma" w:eastAsia="Calibri" w:hAnsi="Tahoma" w:cs="Tahoma"/>
          <w:i/>
          <w:szCs w:val="24"/>
        </w:rPr>
        <w:t xml:space="preserve"> emitió su sentencia, pues sin razón alguna se limitó a señalar que a partir del Decreto 019 de 2012 es </w:t>
      </w:r>
      <w:r w:rsidRPr="00A01E40">
        <w:rPr>
          <w:rFonts w:ascii="Tahoma" w:eastAsia="Calibri" w:hAnsi="Tahoma" w:cs="Tahoma"/>
          <w:i/>
          <w:szCs w:val="24"/>
        </w:rPr>
        <w:lastRenderedPageBreak/>
        <w:t xml:space="preserve">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CE3A9D7" w14:textId="77777777" w:rsidR="00A01E40" w:rsidRPr="00A01E40" w:rsidRDefault="00A01E40" w:rsidP="00A01E40">
      <w:pPr>
        <w:spacing w:line="276" w:lineRule="auto"/>
        <w:ind w:left="708"/>
        <w:rPr>
          <w:rFonts w:ascii="Tahoma" w:eastAsia="Calibri" w:hAnsi="Tahoma" w:cs="Tahoma"/>
          <w:i/>
          <w:spacing w:val="-4"/>
          <w:sz w:val="24"/>
          <w:szCs w:val="24"/>
          <w:lang w:val="es-CO"/>
        </w:rPr>
      </w:pPr>
    </w:p>
    <w:p w14:paraId="44F78508" w14:textId="77777777" w:rsidR="00A01E40" w:rsidRPr="00A01E40" w:rsidRDefault="00A01E40" w:rsidP="00A01E40">
      <w:pPr>
        <w:spacing w:line="276" w:lineRule="auto"/>
        <w:ind w:firstLine="644"/>
        <w:rPr>
          <w:rFonts w:ascii="Tahoma" w:eastAsia="Calibri" w:hAnsi="Tahoma" w:cs="Tahoma"/>
          <w:spacing w:val="-4"/>
          <w:sz w:val="24"/>
          <w:szCs w:val="24"/>
          <w:lang w:val="es-CO"/>
        </w:rPr>
      </w:pPr>
      <w:r w:rsidRPr="00A01E40">
        <w:rPr>
          <w:rFonts w:ascii="Tahoma" w:eastAsia="Calibri" w:hAnsi="Tahoma" w:cs="Tahoma"/>
          <w:spacing w:val="-4"/>
          <w:sz w:val="24"/>
          <w:szCs w:val="24"/>
          <w:lang w:val="es-CO"/>
        </w:rPr>
        <w:t>Con lo dicho precedentemente queda resuelto el primer problema jurídico.</w:t>
      </w:r>
    </w:p>
    <w:bookmarkEnd w:id="9"/>
    <w:p w14:paraId="66B75B58"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23383E33" w14:textId="77777777" w:rsidR="00A01E40" w:rsidRPr="00A01E40" w:rsidRDefault="00A01E40" w:rsidP="00A01E40">
      <w:pPr>
        <w:widowControl w:val="0"/>
        <w:numPr>
          <w:ilvl w:val="1"/>
          <w:numId w:val="3"/>
        </w:numPr>
        <w:autoSpaceDE w:val="0"/>
        <w:autoSpaceDN w:val="0"/>
        <w:adjustRightInd w:val="0"/>
        <w:spacing w:line="276" w:lineRule="auto"/>
        <w:jc w:val="left"/>
        <w:rPr>
          <w:rFonts w:ascii="Tahoma" w:eastAsia="Calibri" w:hAnsi="Tahoma" w:cs="Tahoma"/>
          <w:iCs/>
          <w:sz w:val="24"/>
          <w:szCs w:val="24"/>
          <w:lang w:val="es-CO"/>
        </w:rPr>
      </w:pPr>
      <w:r w:rsidRPr="00A01E40">
        <w:rPr>
          <w:rFonts w:ascii="Tahoma" w:eastAsia="Calibri" w:hAnsi="Tahoma" w:cs="Tahoma"/>
          <w:b/>
          <w:iCs/>
          <w:sz w:val="24"/>
          <w:szCs w:val="24"/>
          <w:lang w:val="es-CO"/>
        </w:rPr>
        <w:t xml:space="preserve">“El simple consentimiento vertido en el formulario de afiliación es insuficiente – Necesidad de un consentimiento informado” </w:t>
      </w:r>
      <w:r w:rsidRPr="00A01E40">
        <w:rPr>
          <w:rFonts w:ascii="Tahoma" w:eastAsia="Calibri" w:hAnsi="Tahoma" w:cs="Tahoma"/>
          <w:b/>
          <w:iCs/>
          <w:sz w:val="24"/>
          <w:szCs w:val="24"/>
          <w:vertAlign w:val="superscript"/>
          <w:lang w:val="es-CO"/>
        </w:rPr>
        <w:footnoteReference w:id="3"/>
      </w:r>
      <w:r w:rsidRPr="00A01E40">
        <w:rPr>
          <w:rFonts w:ascii="Tahoma" w:eastAsia="Calibri" w:hAnsi="Tahoma" w:cs="Tahoma"/>
          <w:iCs/>
          <w:sz w:val="24"/>
          <w:szCs w:val="24"/>
          <w:lang w:val="es-CO"/>
        </w:rPr>
        <w:t xml:space="preserve"> </w:t>
      </w:r>
    </w:p>
    <w:p w14:paraId="3FB6EE56"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67E241D7"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A01E40">
        <w:rPr>
          <w:rFonts w:ascii="Tahoma" w:eastAsia="Calibri" w:hAnsi="Tahoma" w:cs="Tahoma"/>
          <w:b/>
          <w:sz w:val="24"/>
          <w:szCs w:val="24"/>
          <w:lang w:val="es-CO"/>
        </w:rPr>
        <w:t>pero no informado</w:t>
      </w:r>
      <w:r w:rsidRPr="00A01E40">
        <w:rPr>
          <w:rFonts w:ascii="Tahoma" w:eastAsia="Calibri" w:hAnsi="Tahoma" w:cs="Tahoma"/>
          <w:sz w:val="24"/>
          <w:szCs w:val="24"/>
          <w:lang w:val="es-CO"/>
        </w:rPr>
        <w:t xml:space="preserve">, tal como se expresa a continuación: </w:t>
      </w:r>
    </w:p>
    <w:p w14:paraId="6E04C4D2"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47FFA5D3" w14:textId="77777777" w:rsidR="00A01E40" w:rsidRPr="00A01E40" w:rsidRDefault="00A01E40" w:rsidP="00A01E40">
      <w:pPr>
        <w:spacing w:line="240" w:lineRule="auto"/>
        <w:ind w:left="426" w:right="420" w:firstLine="1"/>
        <w:rPr>
          <w:rFonts w:ascii="Tahoma" w:eastAsia="Calibri" w:hAnsi="Tahoma" w:cs="Tahoma"/>
          <w:i/>
          <w:szCs w:val="24"/>
        </w:rPr>
      </w:pPr>
      <w:r w:rsidRPr="00A01E40">
        <w:rPr>
          <w:rFonts w:ascii="Tahoma" w:eastAsia="Calibri" w:hAnsi="Tahoma" w:cs="Tahoma"/>
          <w:i/>
          <w:szCs w:val="24"/>
        </w:rPr>
        <w:t xml:space="preserve">“Para el Tribunal el consentimiento informado no es predicable del acto jurídico de traslado, pues basta la consignación en el formulario de que la afiliación se hizo de manera libre y voluntaria. </w:t>
      </w:r>
    </w:p>
    <w:p w14:paraId="35895B1B" w14:textId="77777777" w:rsidR="00A01E40" w:rsidRPr="00A01E40" w:rsidRDefault="00A01E40" w:rsidP="00A01E40">
      <w:pPr>
        <w:spacing w:line="240" w:lineRule="auto"/>
        <w:ind w:left="426" w:right="420" w:firstLine="1"/>
        <w:rPr>
          <w:rFonts w:ascii="Tahoma" w:eastAsia="Calibri" w:hAnsi="Tahoma" w:cs="Tahoma"/>
          <w:i/>
          <w:szCs w:val="24"/>
        </w:rPr>
      </w:pPr>
    </w:p>
    <w:p w14:paraId="7178F146" w14:textId="77777777" w:rsidR="00A01E40" w:rsidRPr="00A01E40" w:rsidRDefault="00A01E40" w:rsidP="00A01E40">
      <w:pPr>
        <w:spacing w:line="240" w:lineRule="auto"/>
        <w:ind w:left="426" w:right="420" w:firstLine="1"/>
        <w:rPr>
          <w:rFonts w:ascii="Tahoma" w:eastAsia="Calibri" w:hAnsi="Tahoma" w:cs="Tahoma"/>
          <w:i/>
          <w:szCs w:val="24"/>
        </w:rPr>
      </w:pPr>
      <w:r w:rsidRPr="00A01E40">
        <w:rPr>
          <w:rFonts w:ascii="Tahoma" w:eastAsia="Calibri" w:hAnsi="Tahoma" w:cs="Tahoma"/>
          <w:i/>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7CCFBCC" w14:textId="77777777" w:rsidR="00A01E40" w:rsidRPr="00A01E40" w:rsidRDefault="00A01E40" w:rsidP="00A01E40">
      <w:pPr>
        <w:spacing w:line="240" w:lineRule="auto"/>
        <w:ind w:left="426" w:right="420" w:firstLine="1"/>
        <w:rPr>
          <w:rFonts w:ascii="Tahoma" w:eastAsia="Calibri" w:hAnsi="Tahoma" w:cs="Tahoma"/>
          <w:i/>
          <w:szCs w:val="24"/>
        </w:rPr>
      </w:pPr>
    </w:p>
    <w:p w14:paraId="1DE49435" w14:textId="77777777" w:rsidR="00A01E40" w:rsidRPr="00A01E40" w:rsidRDefault="00A01E40" w:rsidP="00A01E40">
      <w:pPr>
        <w:spacing w:line="240" w:lineRule="auto"/>
        <w:ind w:left="426" w:right="420" w:firstLine="1"/>
        <w:rPr>
          <w:rFonts w:ascii="Tahoma" w:eastAsia="Calibri" w:hAnsi="Tahoma" w:cs="Tahoma"/>
          <w:i/>
          <w:szCs w:val="24"/>
        </w:rPr>
      </w:pPr>
      <w:r w:rsidRPr="00A01E40">
        <w:rPr>
          <w:rFonts w:ascii="Tahoma" w:eastAsia="Calibri" w:hAnsi="Tahoma" w:cs="Tahoma"/>
          <w:i/>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5167996" w14:textId="77777777" w:rsidR="00A01E40" w:rsidRPr="00A01E40" w:rsidRDefault="00A01E40" w:rsidP="00A01E40">
      <w:pPr>
        <w:spacing w:line="240" w:lineRule="auto"/>
        <w:ind w:left="426" w:right="420" w:firstLine="1"/>
        <w:rPr>
          <w:rFonts w:ascii="Tahoma" w:eastAsia="Calibri" w:hAnsi="Tahoma" w:cs="Tahoma"/>
          <w:i/>
          <w:szCs w:val="24"/>
        </w:rPr>
      </w:pPr>
    </w:p>
    <w:p w14:paraId="2A436282" w14:textId="77777777" w:rsidR="00A01E40" w:rsidRPr="00A01E40" w:rsidRDefault="00A01E40" w:rsidP="00A01E40">
      <w:pPr>
        <w:spacing w:line="240" w:lineRule="auto"/>
        <w:ind w:left="426" w:right="420" w:firstLine="1"/>
        <w:rPr>
          <w:rFonts w:ascii="Tahoma" w:eastAsia="Calibri" w:hAnsi="Tahoma" w:cs="Tahoma"/>
          <w:i/>
          <w:szCs w:val="24"/>
        </w:rPr>
      </w:pPr>
      <w:r w:rsidRPr="00A01E40">
        <w:rPr>
          <w:rFonts w:ascii="Tahoma" w:eastAsia="Calibri" w:hAnsi="Tahoma" w:cs="Tahoma"/>
          <w:i/>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7626E818"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bCs/>
          <w:sz w:val="24"/>
          <w:szCs w:val="24"/>
          <w:lang w:val="es-CO"/>
        </w:rPr>
      </w:pPr>
    </w:p>
    <w:p w14:paraId="4DA2DCE0"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bCs/>
          <w:sz w:val="24"/>
          <w:szCs w:val="24"/>
          <w:lang w:val="es-CO"/>
        </w:rPr>
      </w:pPr>
      <w:r w:rsidRPr="00A01E40">
        <w:rPr>
          <w:rFonts w:ascii="Tahoma" w:eastAsia="Calibri" w:hAnsi="Tahoma" w:cs="Tahoma"/>
          <w:bCs/>
          <w:sz w:val="24"/>
          <w:szCs w:val="24"/>
          <w:lang w:val="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A01E40">
        <w:rPr>
          <w:rFonts w:ascii="Tahoma" w:eastAsia="Calibri" w:hAnsi="Tahoma" w:cs="Tahoma"/>
          <w:bCs/>
          <w:sz w:val="24"/>
          <w:szCs w:val="24"/>
          <w:vertAlign w:val="superscript"/>
          <w:lang w:val="es-CO"/>
        </w:rPr>
        <w:footnoteReference w:id="4"/>
      </w:r>
      <w:r w:rsidRPr="00A01E40">
        <w:rPr>
          <w:rFonts w:ascii="Tahoma" w:eastAsia="Calibri" w:hAnsi="Tahoma" w:cs="Tahoma"/>
          <w:bCs/>
          <w:sz w:val="24"/>
          <w:szCs w:val="24"/>
          <w:lang w:val="es-CO"/>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w:t>
      </w:r>
      <w:r w:rsidRPr="00A01E40">
        <w:rPr>
          <w:rFonts w:ascii="Tahoma" w:eastAsia="Calibri" w:hAnsi="Tahoma" w:cs="Tahoma"/>
          <w:bCs/>
          <w:sz w:val="24"/>
          <w:szCs w:val="24"/>
          <w:lang w:val="es-CO"/>
        </w:rPr>
        <w:lastRenderedPageBreak/>
        <w:t>providencia CSJ SL12136-2014 en la que se dijo lo siguiente:</w:t>
      </w:r>
    </w:p>
    <w:p w14:paraId="7C005676"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bCs/>
          <w:i/>
          <w:sz w:val="24"/>
          <w:szCs w:val="24"/>
          <w:lang w:val="es-CO"/>
        </w:rPr>
      </w:pPr>
    </w:p>
    <w:p w14:paraId="3401EBF2"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8C57F27" w14:textId="77777777" w:rsidR="00A01E40" w:rsidRPr="00A01E40" w:rsidRDefault="00A01E40" w:rsidP="00A01E40">
      <w:pPr>
        <w:spacing w:line="240" w:lineRule="auto"/>
        <w:ind w:left="426" w:right="420" w:firstLine="708"/>
        <w:rPr>
          <w:rFonts w:ascii="Tahoma" w:eastAsia="Calibri" w:hAnsi="Tahoma" w:cs="Tahoma"/>
          <w:b/>
          <w:i/>
          <w:szCs w:val="24"/>
        </w:rPr>
      </w:pPr>
    </w:p>
    <w:p w14:paraId="5BABC5A5" w14:textId="77777777" w:rsidR="00A01E40" w:rsidRPr="00A01E40" w:rsidRDefault="00A01E40" w:rsidP="00A01E40">
      <w:pPr>
        <w:tabs>
          <w:tab w:val="left" w:pos="709"/>
        </w:tabs>
        <w:spacing w:line="240" w:lineRule="auto"/>
        <w:ind w:left="426" w:right="420" w:firstLine="0"/>
        <w:rPr>
          <w:rFonts w:ascii="Tahoma" w:eastAsia="Calibri" w:hAnsi="Tahoma" w:cs="Tahoma"/>
          <w:i/>
          <w:szCs w:val="24"/>
        </w:rPr>
      </w:pPr>
      <w:r w:rsidRPr="00A01E40">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7CA39E8" w14:textId="77777777" w:rsidR="00A01E40" w:rsidRPr="00A01E40" w:rsidRDefault="00A01E40" w:rsidP="00A01E40">
      <w:pPr>
        <w:spacing w:line="276" w:lineRule="auto"/>
        <w:ind w:firstLine="0"/>
        <w:rPr>
          <w:rFonts w:ascii="Tahoma" w:hAnsi="Tahoma" w:cs="Tahoma"/>
          <w:sz w:val="24"/>
          <w:szCs w:val="24"/>
          <w:lang w:val="es-CO"/>
        </w:rPr>
      </w:pPr>
      <w:r w:rsidRPr="00A01E40">
        <w:rPr>
          <w:rFonts w:ascii="Tahoma" w:eastAsia="Tahoma" w:hAnsi="Tahoma" w:cs="Tahoma"/>
          <w:sz w:val="24"/>
          <w:szCs w:val="24"/>
          <w:lang w:val="es-CO"/>
        </w:rPr>
        <w:t xml:space="preserve"> </w:t>
      </w:r>
    </w:p>
    <w:p w14:paraId="541C79DB" w14:textId="77777777" w:rsidR="00A01E40" w:rsidRPr="00A01E40" w:rsidRDefault="00A01E40" w:rsidP="00A01E40">
      <w:pPr>
        <w:spacing w:line="276" w:lineRule="auto"/>
        <w:ind w:firstLine="284"/>
        <w:rPr>
          <w:rFonts w:ascii="Tahoma" w:hAnsi="Tahoma" w:cs="Tahoma"/>
          <w:sz w:val="24"/>
          <w:szCs w:val="24"/>
          <w:lang w:val="es-CO"/>
        </w:rPr>
      </w:pPr>
      <w:r w:rsidRPr="00A01E40">
        <w:rPr>
          <w:rFonts w:ascii="Tahoma" w:eastAsia="Tahoma" w:hAnsi="Tahoma" w:cs="Tahoma"/>
          <w:sz w:val="24"/>
          <w:szCs w:val="24"/>
          <w:lang w:val="es"/>
        </w:rPr>
        <w:t xml:space="preserve">Igual cosa se ha predicado de las </w:t>
      </w:r>
      <w:proofErr w:type="spellStart"/>
      <w:r w:rsidRPr="00A01E40">
        <w:rPr>
          <w:rFonts w:ascii="Tahoma" w:eastAsia="Tahoma" w:hAnsi="Tahoma" w:cs="Tahoma"/>
          <w:sz w:val="24"/>
          <w:szCs w:val="24"/>
          <w:lang w:val="es"/>
        </w:rPr>
        <w:t>reasesorías</w:t>
      </w:r>
      <w:proofErr w:type="spellEnd"/>
      <w:r w:rsidRPr="00A01E40">
        <w:rPr>
          <w:rFonts w:ascii="Tahoma" w:eastAsia="Tahoma" w:hAnsi="Tahoma" w:cs="Tahoma"/>
          <w:sz w:val="24"/>
          <w:szCs w:val="24"/>
          <w:lang w:val="es"/>
        </w:rPr>
        <w:t xml:space="preserve"> posteriores dadas al interior de las AFP, las cuales tampoco convalidan el traslado, como quedó dicho en la citada </w:t>
      </w:r>
      <w:r w:rsidRPr="00A01E40">
        <w:rPr>
          <w:rFonts w:ascii="Tahoma" w:eastAsia="Tahoma" w:hAnsi="Tahoma" w:cs="Tahoma"/>
          <w:sz w:val="24"/>
          <w:szCs w:val="24"/>
          <w:lang w:val="es-CO"/>
        </w:rPr>
        <w:t xml:space="preserve">sentencia del 8 de mayo de 2019SL 1688-2019, así: </w:t>
      </w:r>
    </w:p>
    <w:p w14:paraId="637BBB12" w14:textId="77777777" w:rsidR="00A01E40" w:rsidRPr="00A01E40" w:rsidRDefault="00A01E40" w:rsidP="00A01E40">
      <w:pPr>
        <w:spacing w:line="276" w:lineRule="auto"/>
        <w:ind w:firstLine="0"/>
        <w:rPr>
          <w:rFonts w:ascii="Tahoma" w:hAnsi="Tahoma" w:cs="Tahoma"/>
          <w:sz w:val="24"/>
          <w:szCs w:val="24"/>
          <w:lang w:val="es-CO"/>
        </w:rPr>
      </w:pPr>
      <w:r w:rsidRPr="00A01E40">
        <w:rPr>
          <w:rFonts w:ascii="Tahoma" w:eastAsia="Tahoma" w:hAnsi="Tahoma" w:cs="Tahoma"/>
          <w:sz w:val="24"/>
          <w:szCs w:val="24"/>
          <w:lang w:val="es"/>
        </w:rPr>
        <w:t xml:space="preserve">  </w:t>
      </w:r>
    </w:p>
    <w:p w14:paraId="1CC48CB0"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 xml:space="preserve">“Ahora, si bien la AFP brindó a la actora una </w:t>
      </w:r>
      <w:proofErr w:type="spellStart"/>
      <w:r w:rsidRPr="00A01E40">
        <w:rPr>
          <w:rFonts w:ascii="Tahoma" w:eastAsia="Calibri" w:hAnsi="Tahoma" w:cs="Tahoma"/>
          <w:i/>
          <w:szCs w:val="24"/>
        </w:rPr>
        <w:t>reasesoría</w:t>
      </w:r>
      <w:proofErr w:type="spellEnd"/>
      <w:r w:rsidRPr="00A01E40">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B560C09" w14:textId="77777777" w:rsidR="00A01E40" w:rsidRPr="00A01E40" w:rsidRDefault="00A01E40" w:rsidP="00A01E40">
      <w:pPr>
        <w:spacing w:line="240" w:lineRule="auto"/>
        <w:ind w:left="426" w:right="420"/>
        <w:rPr>
          <w:rFonts w:ascii="Tahoma" w:eastAsia="Arial Narrow" w:hAnsi="Tahoma" w:cs="Tahoma"/>
          <w:i/>
          <w:iCs/>
          <w:szCs w:val="24"/>
        </w:rPr>
      </w:pPr>
      <w:r w:rsidRPr="00A01E40">
        <w:rPr>
          <w:rFonts w:ascii="Tahoma" w:eastAsia="Arial Narrow" w:hAnsi="Tahoma" w:cs="Tahoma"/>
          <w:i/>
          <w:iCs/>
          <w:szCs w:val="24"/>
        </w:rPr>
        <w:t xml:space="preserve"> </w:t>
      </w:r>
    </w:p>
    <w:p w14:paraId="6F1895C6"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01E40">
        <w:rPr>
          <w:rFonts w:ascii="Tahoma" w:eastAsia="Calibri" w:hAnsi="Tahoma" w:cs="Tahoma"/>
          <w:i/>
          <w:szCs w:val="24"/>
        </w:rPr>
        <w:t>reasesoría</w:t>
      </w:r>
      <w:proofErr w:type="spellEnd"/>
      <w:r w:rsidRPr="00A01E40">
        <w:rPr>
          <w:rFonts w:ascii="Tahoma" w:eastAsia="Calibri" w:hAnsi="Tahoma" w:cs="Tahoma"/>
          <w:i/>
          <w:szCs w:val="24"/>
        </w:rPr>
        <w:t>, de todas formas ya había perdido la transición.</w:t>
      </w:r>
    </w:p>
    <w:p w14:paraId="1D36CB56" w14:textId="77777777" w:rsidR="00A01E40" w:rsidRPr="00A01E40" w:rsidRDefault="00A01E40" w:rsidP="00A01E40">
      <w:pPr>
        <w:spacing w:line="240" w:lineRule="auto"/>
        <w:ind w:left="426" w:right="420"/>
        <w:rPr>
          <w:rFonts w:ascii="Tahoma" w:eastAsia="Arial Narrow" w:hAnsi="Tahoma" w:cs="Tahoma"/>
          <w:i/>
          <w:iCs/>
          <w:szCs w:val="24"/>
        </w:rPr>
      </w:pPr>
      <w:r w:rsidRPr="00A01E40">
        <w:rPr>
          <w:rFonts w:ascii="Tahoma" w:eastAsia="Arial Narrow" w:hAnsi="Tahoma" w:cs="Tahoma"/>
          <w:i/>
          <w:iCs/>
          <w:szCs w:val="24"/>
        </w:rPr>
        <w:t xml:space="preserve"> </w:t>
      </w:r>
    </w:p>
    <w:p w14:paraId="5A236633"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B14A911" w14:textId="77777777" w:rsidR="00A01E40" w:rsidRPr="00A01E40" w:rsidRDefault="00A01E40" w:rsidP="00A01E40">
      <w:pPr>
        <w:spacing w:line="240" w:lineRule="auto"/>
        <w:ind w:left="426" w:right="420"/>
        <w:rPr>
          <w:rFonts w:ascii="Tahoma" w:eastAsia="Arial Narrow" w:hAnsi="Tahoma" w:cs="Tahoma"/>
          <w:i/>
          <w:iCs/>
          <w:szCs w:val="24"/>
        </w:rPr>
      </w:pPr>
      <w:r w:rsidRPr="00A01E40">
        <w:rPr>
          <w:rFonts w:ascii="Tahoma" w:eastAsia="Arial Narrow" w:hAnsi="Tahoma" w:cs="Tahoma"/>
          <w:i/>
          <w:iCs/>
          <w:szCs w:val="24"/>
        </w:rPr>
        <w:t xml:space="preserve"> </w:t>
      </w:r>
    </w:p>
    <w:p w14:paraId="02A6B24B" w14:textId="77777777" w:rsidR="00A01E40" w:rsidRPr="00A01E40" w:rsidRDefault="00A01E40" w:rsidP="00A01E40">
      <w:pPr>
        <w:spacing w:line="240" w:lineRule="auto"/>
        <w:ind w:left="426" w:right="420" w:firstLine="0"/>
        <w:rPr>
          <w:rFonts w:ascii="Tahoma" w:eastAsia="Calibri" w:hAnsi="Tahoma" w:cs="Tahoma"/>
          <w:i/>
          <w:szCs w:val="24"/>
        </w:rPr>
      </w:pPr>
      <w:r w:rsidRPr="00A01E40">
        <w:rPr>
          <w:rFonts w:ascii="Tahoma" w:eastAsia="Calibri" w:hAnsi="Tahoma" w:cs="Tahoma"/>
          <w:i/>
          <w:szCs w:val="24"/>
        </w:rPr>
        <w:t xml:space="preserve">Por otro lado, no es de recibo el planteo de Protección S.A., cuando sostiene que una vez realizó la </w:t>
      </w:r>
      <w:proofErr w:type="spellStart"/>
      <w:r w:rsidRPr="00A01E40">
        <w:rPr>
          <w:rFonts w:ascii="Tahoma" w:eastAsia="Calibri" w:hAnsi="Tahoma" w:cs="Tahoma"/>
          <w:i/>
          <w:szCs w:val="24"/>
        </w:rPr>
        <w:t>reasesoría</w:t>
      </w:r>
      <w:proofErr w:type="spellEnd"/>
      <w:r w:rsidRPr="00A01E40">
        <w:rPr>
          <w:rFonts w:ascii="Tahoma" w:eastAsia="Calibri" w:hAnsi="Tahoma" w:cs="Tahoma"/>
          <w:i/>
          <w:szCs w:val="24"/>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w:t>
      </w:r>
      <w:r w:rsidRPr="00A01E40">
        <w:rPr>
          <w:rFonts w:ascii="Tahoma" w:eastAsia="Calibri" w:hAnsi="Tahoma" w:cs="Tahoma"/>
          <w:i/>
          <w:szCs w:val="24"/>
        </w:rPr>
        <w:lastRenderedPageBreak/>
        <w:t>es razonable, pues dada la relevancia de esta determinación, era natural que la accionante se tomara un tiempo de reflexión, buscara información y consejo profesional para, finalmente, adoptar su elección”.</w:t>
      </w:r>
    </w:p>
    <w:p w14:paraId="501294CD"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73E36718" w14:textId="77777777" w:rsidR="00A01E40" w:rsidRPr="00A01E40" w:rsidRDefault="00A01E40" w:rsidP="00A01E40">
      <w:pPr>
        <w:widowControl w:val="0"/>
        <w:numPr>
          <w:ilvl w:val="1"/>
          <w:numId w:val="3"/>
        </w:numPr>
        <w:autoSpaceDE w:val="0"/>
        <w:autoSpaceDN w:val="0"/>
        <w:adjustRightInd w:val="0"/>
        <w:spacing w:line="276" w:lineRule="auto"/>
        <w:jc w:val="left"/>
        <w:rPr>
          <w:rFonts w:ascii="Tahoma" w:eastAsia="Calibri" w:hAnsi="Tahoma" w:cs="Tahoma"/>
          <w:b/>
          <w:iCs/>
          <w:sz w:val="24"/>
          <w:szCs w:val="24"/>
          <w:lang w:val="es-CO"/>
        </w:rPr>
      </w:pPr>
      <w:r w:rsidRPr="00A01E40">
        <w:rPr>
          <w:rFonts w:ascii="Tahoma" w:eastAsia="Calibri" w:hAnsi="Tahoma" w:cs="Tahoma"/>
          <w:b/>
          <w:iCs/>
          <w:sz w:val="24"/>
          <w:szCs w:val="24"/>
          <w:lang w:val="es-CO"/>
        </w:rPr>
        <w:t xml:space="preserve">“De la carga de la prueba – Inversión a favor del afiliado” </w:t>
      </w:r>
      <w:r w:rsidRPr="00A01E40">
        <w:rPr>
          <w:rFonts w:ascii="Tahoma" w:eastAsia="Calibri" w:hAnsi="Tahoma" w:cs="Tahoma"/>
          <w:b/>
          <w:iCs/>
          <w:sz w:val="24"/>
          <w:szCs w:val="24"/>
          <w:vertAlign w:val="superscript"/>
          <w:lang w:val="es-CO"/>
        </w:rPr>
        <w:footnoteReference w:id="5"/>
      </w:r>
    </w:p>
    <w:p w14:paraId="75F706C4"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b/>
          <w:sz w:val="24"/>
          <w:szCs w:val="24"/>
          <w:lang w:val="es-CO"/>
        </w:rPr>
      </w:pPr>
    </w:p>
    <w:p w14:paraId="20CB8192" w14:textId="77777777" w:rsidR="00A01E40" w:rsidRPr="00A01E40" w:rsidRDefault="00A01E40" w:rsidP="00A01E40">
      <w:pPr>
        <w:spacing w:line="276" w:lineRule="auto"/>
        <w:ind w:firstLine="284"/>
        <w:rPr>
          <w:rFonts w:ascii="Tahoma" w:hAnsi="Tahoma" w:cs="Tahoma"/>
          <w:sz w:val="24"/>
          <w:szCs w:val="24"/>
          <w:lang w:val="es-CO"/>
        </w:rPr>
      </w:pPr>
      <w:r w:rsidRPr="00A01E40">
        <w:rPr>
          <w:rFonts w:ascii="Tahoma" w:eastAsia="Tahoma" w:hAnsi="Tahoma" w:cs="Tahoma"/>
          <w:sz w:val="24"/>
          <w:szCs w:val="24"/>
          <w:lang w:val="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A01E40">
        <w:rPr>
          <w:rFonts w:ascii="Tahoma" w:eastAsia="Tahoma" w:hAnsi="Tahoma" w:cs="Tahoma"/>
          <w:i/>
          <w:iCs/>
          <w:szCs w:val="24"/>
          <w:lang w:val="es-CO"/>
        </w:rPr>
        <w:t>la prueba de la diligencia o cuidado incumbe al que ha debido emplearlo</w:t>
      </w:r>
      <w:r w:rsidRPr="00A01E40">
        <w:rPr>
          <w:rFonts w:ascii="Tahoma" w:eastAsia="Tahoma" w:hAnsi="Tahoma" w:cs="Tahoma"/>
          <w:i/>
          <w:iCs/>
          <w:sz w:val="24"/>
          <w:szCs w:val="24"/>
          <w:lang w:val="es-CO"/>
        </w:rPr>
        <w:t>”</w:t>
      </w:r>
      <w:r w:rsidRPr="00A01E40">
        <w:rPr>
          <w:rFonts w:ascii="Tahoma" w:eastAsia="Tahoma" w:hAnsi="Tahoma" w:cs="Tahoma"/>
          <w:sz w:val="24"/>
          <w:szCs w:val="24"/>
          <w:lang w:val="es-CO"/>
        </w:rPr>
        <w:t xml:space="preserve"> lo que quiere decir que la carga de la prueba recae en el fondo de pensiones. Dicha postura se ha mantenido invariable, y se reiteró de manera más contundente en la citada sentencia, así: </w:t>
      </w:r>
    </w:p>
    <w:p w14:paraId="3A3674F6" w14:textId="77777777" w:rsidR="00A01E40" w:rsidRPr="00A01E40" w:rsidRDefault="00A01E40" w:rsidP="00A01E40">
      <w:pPr>
        <w:spacing w:line="276" w:lineRule="auto"/>
        <w:ind w:firstLine="708"/>
        <w:rPr>
          <w:rFonts w:ascii="Tahoma" w:hAnsi="Tahoma" w:cs="Tahoma"/>
          <w:sz w:val="24"/>
          <w:szCs w:val="24"/>
          <w:lang w:val="es-CO"/>
        </w:rPr>
      </w:pPr>
      <w:r w:rsidRPr="00A01E40">
        <w:rPr>
          <w:rFonts w:ascii="Tahoma" w:eastAsia="Tahoma" w:hAnsi="Tahoma" w:cs="Tahoma"/>
          <w:sz w:val="24"/>
          <w:szCs w:val="24"/>
          <w:lang w:val="es-CO"/>
        </w:rPr>
        <w:t xml:space="preserve"> </w:t>
      </w:r>
    </w:p>
    <w:p w14:paraId="5631E0AD" w14:textId="77777777" w:rsidR="00A01E40" w:rsidRPr="00A01E40" w:rsidRDefault="00A01E40" w:rsidP="00A01E40">
      <w:pPr>
        <w:spacing w:line="240" w:lineRule="auto"/>
        <w:ind w:left="426" w:right="420" w:firstLine="1"/>
        <w:rPr>
          <w:rFonts w:ascii="Tahoma" w:eastAsia="Calibri" w:hAnsi="Tahoma" w:cs="Tahoma"/>
          <w:i/>
        </w:rPr>
      </w:pPr>
      <w:r w:rsidRPr="00A01E40">
        <w:rPr>
          <w:rFonts w:ascii="Tahoma" w:eastAsia="Calibri" w:hAnsi="Tahoma" w:cs="Tahoma"/>
        </w:rPr>
        <w:t>“</w:t>
      </w:r>
      <w:r w:rsidRPr="00A01E40">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285287C" w14:textId="77777777" w:rsidR="00A01E40" w:rsidRPr="00A01E40" w:rsidRDefault="00A01E40" w:rsidP="00A01E40">
      <w:pPr>
        <w:spacing w:line="240" w:lineRule="auto"/>
        <w:ind w:left="426" w:right="420" w:firstLine="1"/>
        <w:rPr>
          <w:rFonts w:ascii="Tahoma" w:eastAsia="Calibri" w:hAnsi="Tahoma" w:cs="Tahoma"/>
          <w:i/>
        </w:rPr>
      </w:pPr>
    </w:p>
    <w:p w14:paraId="596EFC81" w14:textId="77777777" w:rsidR="00A01E40" w:rsidRPr="00A01E40" w:rsidRDefault="00A01E40" w:rsidP="00A01E40">
      <w:pPr>
        <w:spacing w:line="240" w:lineRule="auto"/>
        <w:ind w:left="426" w:right="420" w:firstLine="1"/>
        <w:rPr>
          <w:rFonts w:ascii="Tahoma" w:eastAsia="Calibri" w:hAnsi="Tahoma" w:cs="Tahoma"/>
          <w:i/>
        </w:rPr>
      </w:pPr>
      <w:r w:rsidRPr="00A01E40">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1D9CA71" w14:textId="77777777" w:rsidR="00A01E40" w:rsidRPr="00A01E40" w:rsidRDefault="00A01E40" w:rsidP="00A01E40">
      <w:pPr>
        <w:spacing w:line="240" w:lineRule="auto"/>
        <w:ind w:left="426" w:right="420" w:firstLine="1"/>
        <w:rPr>
          <w:rFonts w:ascii="Tahoma" w:eastAsia="Calibri" w:hAnsi="Tahoma" w:cs="Tahoma"/>
          <w:i/>
        </w:rPr>
      </w:pPr>
    </w:p>
    <w:p w14:paraId="6B3801E7" w14:textId="77777777" w:rsidR="00A01E40" w:rsidRPr="00A01E40" w:rsidRDefault="00A01E40" w:rsidP="00A01E40">
      <w:pPr>
        <w:spacing w:line="240" w:lineRule="auto"/>
        <w:ind w:left="426" w:right="420" w:firstLine="1"/>
        <w:rPr>
          <w:rFonts w:ascii="Tahoma" w:eastAsia="Calibri" w:hAnsi="Tahoma" w:cs="Tahoma"/>
          <w:i/>
        </w:rPr>
      </w:pPr>
      <w:r w:rsidRPr="00A01E40">
        <w:rPr>
          <w:rFonts w:ascii="Tahoma" w:eastAsia="Calibri" w:hAnsi="Tahoma" w:cs="Tahoma"/>
          <w:i/>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EADE53D" w14:textId="77777777" w:rsidR="00A01E40" w:rsidRPr="00A01E40" w:rsidRDefault="00A01E40" w:rsidP="00A01E40">
      <w:pPr>
        <w:spacing w:line="240" w:lineRule="auto"/>
        <w:ind w:left="426" w:right="420" w:firstLine="1"/>
        <w:rPr>
          <w:rFonts w:ascii="Tahoma" w:eastAsia="Calibri" w:hAnsi="Tahoma" w:cs="Tahoma"/>
          <w:i/>
        </w:rPr>
      </w:pPr>
    </w:p>
    <w:p w14:paraId="50404BC5" w14:textId="77777777" w:rsidR="00A01E40" w:rsidRPr="00A01E40" w:rsidRDefault="00A01E40" w:rsidP="00A01E40">
      <w:pPr>
        <w:spacing w:line="240" w:lineRule="auto"/>
        <w:ind w:left="426" w:right="420" w:firstLine="1"/>
        <w:rPr>
          <w:rFonts w:ascii="Tahoma" w:eastAsia="Calibri" w:hAnsi="Tahoma" w:cs="Tahoma"/>
          <w:i/>
          <w:iCs/>
        </w:rPr>
      </w:pPr>
      <w:r w:rsidRPr="00A01E40">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A01E40">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4DA7B303" w14:textId="77777777" w:rsidR="00A01E40" w:rsidRPr="00A01E40" w:rsidRDefault="00A01E40" w:rsidP="00A01E40">
      <w:pPr>
        <w:spacing w:line="240" w:lineRule="auto"/>
        <w:ind w:left="426" w:right="420" w:firstLine="1"/>
        <w:rPr>
          <w:rFonts w:ascii="Tahoma" w:eastAsia="Calibri" w:hAnsi="Tahoma" w:cs="Tahoma"/>
          <w:i/>
          <w:iCs/>
        </w:rPr>
      </w:pPr>
    </w:p>
    <w:p w14:paraId="358B49E4" w14:textId="77777777" w:rsidR="00A01E40" w:rsidRPr="00A01E40" w:rsidRDefault="00A01E40" w:rsidP="00A01E40">
      <w:pPr>
        <w:spacing w:line="240" w:lineRule="auto"/>
        <w:ind w:left="426" w:right="420" w:firstLine="1"/>
        <w:rPr>
          <w:rFonts w:ascii="Tahoma" w:eastAsia="Calibri" w:hAnsi="Tahoma" w:cs="Tahoma"/>
          <w:i/>
          <w:iCs/>
        </w:rPr>
      </w:pPr>
      <w:r w:rsidRPr="00A01E40">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B9E7477" w14:textId="77777777" w:rsidR="00A01E40" w:rsidRPr="00A01E40" w:rsidRDefault="00A01E40" w:rsidP="00A01E40">
      <w:pPr>
        <w:spacing w:line="240" w:lineRule="auto"/>
        <w:ind w:left="426" w:right="420" w:firstLine="1"/>
        <w:rPr>
          <w:rFonts w:ascii="Tahoma" w:eastAsia="Calibri" w:hAnsi="Tahoma" w:cs="Tahoma"/>
          <w:i/>
          <w:iCs/>
        </w:rPr>
      </w:pPr>
    </w:p>
    <w:p w14:paraId="48E6BB64" w14:textId="77777777" w:rsidR="00A01E40" w:rsidRPr="00A01E40" w:rsidRDefault="00A01E40" w:rsidP="00A01E40">
      <w:pPr>
        <w:spacing w:line="240" w:lineRule="auto"/>
        <w:ind w:left="426" w:right="420" w:firstLine="1"/>
        <w:rPr>
          <w:rFonts w:ascii="Tahoma" w:eastAsia="Calibri" w:hAnsi="Tahoma" w:cs="Tahoma"/>
          <w:i/>
          <w:iCs/>
        </w:rPr>
      </w:pPr>
      <w:r w:rsidRPr="00A01E40">
        <w:rPr>
          <w:rFonts w:ascii="Tahoma" w:eastAsia="Calibri" w:hAnsi="Tahoma" w:cs="Tahoma"/>
          <w:i/>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w:t>
      </w:r>
      <w:r w:rsidRPr="00A01E40">
        <w:rPr>
          <w:rFonts w:ascii="Tahoma" w:eastAsia="Calibri" w:hAnsi="Tahoma" w:cs="Tahoma"/>
          <w:i/>
        </w:rPr>
        <w:lastRenderedPageBreak/>
        <w:t xml:space="preserve">archivos del fondo, dado que (iii) es esta entidad la que está obligada a observar la obligación de brindar información y, más aún, probar ante las autoridades administrativas y judiciales su pleno cumplimiento. </w:t>
      </w:r>
    </w:p>
    <w:p w14:paraId="56AFD414" w14:textId="77777777" w:rsidR="00A01E40" w:rsidRPr="00A01E40" w:rsidRDefault="00A01E40" w:rsidP="00A01E40">
      <w:pPr>
        <w:spacing w:line="240" w:lineRule="auto"/>
        <w:ind w:left="426" w:right="420" w:firstLine="1"/>
        <w:rPr>
          <w:rFonts w:ascii="Tahoma" w:eastAsia="Calibri" w:hAnsi="Tahoma" w:cs="Tahoma"/>
          <w:i/>
          <w:iCs/>
        </w:rPr>
      </w:pPr>
    </w:p>
    <w:p w14:paraId="3267DA8F" w14:textId="77777777" w:rsidR="00A01E40" w:rsidRPr="00A01E40" w:rsidRDefault="00A01E40" w:rsidP="00A01E40">
      <w:pPr>
        <w:spacing w:line="240" w:lineRule="auto"/>
        <w:ind w:left="426" w:right="420" w:firstLine="1"/>
        <w:rPr>
          <w:rFonts w:ascii="Tahoma" w:eastAsia="Calibri" w:hAnsi="Tahoma" w:cs="Tahoma"/>
        </w:rPr>
      </w:pPr>
      <w:r w:rsidRPr="00A01E40">
        <w:rPr>
          <w:rFonts w:ascii="Tahoma" w:eastAsia="Calibri" w:hAnsi="Tahoma" w:cs="Tahoma"/>
          <w:i/>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01E40">
        <w:rPr>
          <w:rFonts w:ascii="Tahoma" w:eastAsia="Calibri" w:hAnsi="Tahoma" w:cs="Tahoma"/>
        </w:rPr>
        <w:t xml:space="preserve"> </w:t>
      </w:r>
    </w:p>
    <w:p w14:paraId="55386AE0"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706905CA" w14:textId="77777777" w:rsidR="00A01E40" w:rsidRPr="00A01E40" w:rsidRDefault="00A01E40" w:rsidP="00A01E40">
      <w:pPr>
        <w:widowControl w:val="0"/>
        <w:numPr>
          <w:ilvl w:val="1"/>
          <w:numId w:val="3"/>
        </w:numPr>
        <w:autoSpaceDE w:val="0"/>
        <w:autoSpaceDN w:val="0"/>
        <w:adjustRightInd w:val="0"/>
        <w:spacing w:line="276" w:lineRule="auto"/>
        <w:jc w:val="left"/>
        <w:rPr>
          <w:rFonts w:ascii="Tahoma" w:eastAsia="Calibri" w:hAnsi="Tahoma" w:cs="Tahoma"/>
          <w:b/>
          <w:sz w:val="24"/>
          <w:szCs w:val="24"/>
          <w:lang w:val="es-CO"/>
        </w:rPr>
      </w:pPr>
      <w:r w:rsidRPr="00A01E40">
        <w:rPr>
          <w:rFonts w:ascii="Tahoma" w:eastAsia="Calibri" w:hAnsi="Tahoma" w:cs="Tahoma"/>
          <w:b/>
          <w:sz w:val="24"/>
          <w:szCs w:val="24"/>
          <w:lang w:val="es-CO"/>
        </w:rPr>
        <w:t>Consecuencias de la declaratoria de ineficacia del traslado: Devolución de las cuotas de administración y de otros valores debidamente indexados</w:t>
      </w:r>
    </w:p>
    <w:p w14:paraId="080FFE3D"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68991458"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sz w:val="24"/>
          <w:szCs w:val="24"/>
          <w:lang w:val="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3AE57EC"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626FDE69"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r w:rsidRPr="00A01E40">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8B44EA3" w14:textId="77777777" w:rsidR="00A01E40" w:rsidRPr="00A01E40" w:rsidRDefault="00A01E40" w:rsidP="00A01E40">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3839C404"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r w:rsidRPr="00A01E40">
        <w:rPr>
          <w:rFonts w:ascii="Tahoma" w:eastAsia="Calibri" w:hAnsi="Tahoma" w:cs="Tahoma"/>
          <w:i/>
          <w:szCs w:val="24"/>
        </w:rPr>
        <w:t>Sobre las consecuencias de la nulidad del traslado entre regímenes esta Sala en sentencia SL, del 8 de sep. 2008, rad. 31989, reiterada en varias oportunidades, adoctrinó: […]</w:t>
      </w:r>
    </w:p>
    <w:p w14:paraId="1B21B096"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p>
    <w:p w14:paraId="768029E1"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r w:rsidRPr="00A01E40">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DD39034"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p>
    <w:p w14:paraId="284FF149"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r w:rsidRPr="00A01E40">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DE8418F" w14:textId="77777777" w:rsidR="00A01E40" w:rsidRPr="00A01E40" w:rsidRDefault="00A01E40" w:rsidP="00A01E40">
      <w:pPr>
        <w:spacing w:line="276" w:lineRule="auto"/>
        <w:ind w:firstLine="0"/>
        <w:rPr>
          <w:rFonts w:ascii="Tahoma" w:hAnsi="Tahoma" w:cs="Tahoma"/>
          <w:sz w:val="24"/>
          <w:szCs w:val="24"/>
          <w:lang w:val="es-CO"/>
        </w:rPr>
      </w:pPr>
      <w:r w:rsidRPr="00A01E40">
        <w:rPr>
          <w:rFonts w:ascii="Tahoma" w:eastAsia="Tahoma" w:hAnsi="Tahoma" w:cs="Tahoma"/>
          <w:sz w:val="24"/>
          <w:szCs w:val="24"/>
          <w:lang w:val="es-CO"/>
        </w:rPr>
        <w:t xml:space="preserve"> </w:t>
      </w:r>
    </w:p>
    <w:p w14:paraId="7227BBBA" w14:textId="77777777" w:rsidR="00A01E40" w:rsidRPr="00A01E40" w:rsidRDefault="00A01E40" w:rsidP="00A01E40">
      <w:pPr>
        <w:spacing w:line="276" w:lineRule="auto"/>
        <w:ind w:firstLine="284"/>
        <w:rPr>
          <w:rFonts w:ascii="Tahoma" w:hAnsi="Tahoma" w:cs="Tahoma"/>
          <w:sz w:val="24"/>
          <w:szCs w:val="24"/>
          <w:lang w:val="es-CO"/>
        </w:rPr>
      </w:pPr>
      <w:r w:rsidRPr="00A01E40">
        <w:rPr>
          <w:rFonts w:ascii="Tahoma" w:eastAsia="Tahoma" w:hAnsi="Tahoma" w:cs="Tahoma"/>
          <w:sz w:val="24"/>
          <w:szCs w:val="24"/>
          <w:lang w:val="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959B1EC" w14:textId="77777777" w:rsidR="00A01E40" w:rsidRPr="00A01E40" w:rsidRDefault="00A01E40" w:rsidP="00A01E40">
      <w:pPr>
        <w:spacing w:line="276" w:lineRule="auto"/>
        <w:ind w:firstLine="0"/>
        <w:rPr>
          <w:rFonts w:ascii="Tahoma" w:hAnsi="Tahoma" w:cs="Tahoma"/>
          <w:sz w:val="24"/>
          <w:szCs w:val="24"/>
          <w:lang w:val="es-CO"/>
        </w:rPr>
      </w:pPr>
      <w:r w:rsidRPr="00A01E40">
        <w:rPr>
          <w:rFonts w:ascii="Tahoma" w:eastAsia="Tahoma" w:hAnsi="Tahoma" w:cs="Tahoma"/>
          <w:sz w:val="24"/>
          <w:szCs w:val="24"/>
          <w:lang w:val="es-CO"/>
        </w:rPr>
        <w:t xml:space="preserve"> </w:t>
      </w:r>
    </w:p>
    <w:p w14:paraId="010BA58C" w14:textId="77777777" w:rsidR="00A01E40" w:rsidRPr="00A01E40" w:rsidRDefault="00A01E40" w:rsidP="00A01E40">
      <w:pPr>
        <w:tabs>
          <w:tab w:val="left" w:pos="5180"/>
        </w:tabs>
        <w:suppressAutoHyphens/>
        <w:spacing w:line="240" w:lineRule="auto"/>
        <w:ind w:left="426" w:right="420" w:firstLine="0"/>
        <w:contextualSpacing/>
        <w:rPr>
          <w:rFonts w:ascii="Tahoma" w:eastAsia="Calibri" w:hAnsi="Tahoma" w:cs="Tahoma"/>
          <w:i/>
          <w:szCs w:val="24"/>
        </w:rPr>
      </w:pPr>
      <w:r w:rsidRPr="00A01E40">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w:t>
      </w:r>
      <w:r w:rsidRPr="00A01E40">
        <w:rPr>
          <w:rFonts w:ascii="Tahoma" w:eastAsia="Calibri" w:hAnsi="Tahoma" w:cs="Tahoma"/>
          <w:i/>
          <w:szCs w:val="24"/>
        </w:rPr>
        <w:lastRenderedPageBreak/>
        <w:t xml:space="preserve">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36DA943F" w14:textId="77777777" w:rsidR="00A01E40" w:rsidRPr="00A01E40" w:rsidRDefault="00A01E40" w:rsidP="00A01E40">
      <w:pPr>
        <w:spacing w:line="276" w:lineRule="auto"/>
        <w:ind w:firstLine="0"/>
        <w:rPr>
          <w:rFonts w:ascii="Tahoma" w:hAnsi="Tahoma" w:cs="Tahoma"/>
          <w:sz w:val="24"/>
          <w:szCs w:val="24"/>
          <w:lang w:val="es-CO"/>
        </w:rPr>
      </w:pPr>
      <w:r w:rsidRPr="00A01E40">
        <w:rPr>
          <w:rFonts w:ascii="Tahoma" w:eastAsia="Tahoma" w:hAnsi="Tahoma" w:cs="Tahoma"/>
          <w:sz w:val="24"/>
          <w:szCs w:val="24"/>
          <w:lang w:val="es-CO"/>
        </w:rPr>
        <w:t xml:space="preserve"> </w:t>
      </w:r>
    </w:p>
    <w:p w14:paraId="7A760B0D" w14:textId="77777777" w:rsidR="00A01E40" w:rsidRPr="00A01E40" w:rsidRDefault="00A01E40" w:rsidP="00A01E40">
      <w:pPr>
        <w:widowControl w:val="0"/>
        <w:autoSpaceDE w:val="0"/>
        <w:autoSpaceDN w:val="0"/>
        <w:adjustRightInd w:val="0"/>
        <w:spacing w:line="276" w:lineRule="auto"/>
        <w:ind w:firstLine="708"/>
        <w:rPr>
          <w:rFonts w:ascii="Tahoma" w:eastAsia="Calibri" w:hAnsi="Tahoma" w:cs="Tahoma"/>
          <w:sz w:val="24"/>
          <w:szCs w:val="24"/>
          <w:lang w:val="es-CO"/>
        </w:rPr>
      </w:pPr>
      <w:r w:rsidRPr="00A01E40">
        <w:rPr>
          <w:rFonts w:ascii="Tahoma" w:eastAsia="Calibri" w:hAnsi="Tahoma" w:cs="Tahoma"/>
          <w:sz w:val="24"/>
          <w:szCs w:val="24"/>
          <w:lang w:val="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1D92F90C" w14:textId="77777777" w:rsidR="00A01E40" w:rsidRPr="00A01E40" w:rsidRDefault="00A01E40" w:rsidP="00A01E40">
      <w:pPr>
        <w:widowControl w:val="0"/>
        <w:autoSpaceDE w:val="0"/>
        <w:autoSpaceDN w:val="0"/>
        <w:adjustRightInd w:val="0"/>
        <w:spacing w:line="276" w:lineRule="auto"/>
        <w:ind w:firstLine="284"/>
        <w:rPr>
          <w:rFonts w:ascii="Tahoma" w:eastAsia="Calibri" w:hAnsi="Tahoma" w:cs="Tahoma"/>
          <w:sz w:val="24"/>
          <w:szCs w:val="24"/>
          <w:lang w:val="es-CO"/>
        </w:rPr>
      </w:pPr>
    </w:p>
    <w:p w14:paraId="77CF5F0B" w14:textId="036A33EE" w:rsidR="000174DC" w:rsidRPr="00901F60" w:rsidRDefault="032A64C3" w:rsidP="00637E1B">
      <w:pPr>
        <w:spacing w:line="276" w:lineRule="auto"/>
        <w:rPr>
          <w:rFonts w:ascii="Tahoma" w:hAnsi="Tahoma" w:cs="Tahoma"/>
          <w:sz w:val="24"/>
          <w:szCs w:val="24"/>
          <w:lang w:val="es-CO"/>
        </w:rPr>
      </w:pPr>
      <w:r w:rsidRPr="00901F60">
        <w:rPr>
          <w:rFonts w:ascii="Tahoma" w:hAnsi="Tahoma" w:cs="Tahoma"/>
          <w:sz w:val="24"/>
          <w:szCs w:val="24"/>
          <w:lang w:val="es-CO"/>
        </w:rPr>
        <w:t>Finalmente, los últimos problemas jurídicos se analizarán al evaluar el acervo probatorio del caso concreto, esto es, se estudiará si el movimiento de fondos dentro del RAIS configuran actos de relacionamiento que permitan concluir la intención clara del demandante a permanecer en dicho régimen; posteriormente, se analizará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las AFP.</w:t>
      </w:r>
    </w:p>
    <w:p w14:paraId="34188A44" w14:textId="77777777" w:rsidR="00240405" w:rsidRPr="00901F60" w:rsidRDefault="00240405" w:rsidP="00637E1B">
      <w:pPr>
        <w:spacing w:line="276" w:lineRule="auto"/>
        <w:ind w:firstLine="708"/>
        <w:rPr>
          <w:rFonts w:ascii="Tahoma" w:hAnsi="Tahoma" w:cs="Tahoma"/>
          <w:sz w:val="24"/>
          <w:szCs w:val="24"/>
          <w:lang w:val="es-CO"/>
        </w:rPr>
      </w:pPr>
    </w:p>
    <w:p w14:paraId="577C4B5B" w14:textId="77777777" w:rsidR="00D71867" w:rsidRPr="00901F60" w:rsidRDefault="00D71867" w:rsidP="00637E1B">
      <w:pPr>
        <w:numPr>
          <w:ilvl w:val="1"/>
          <w:numId w:val="3"/>
        </w:numPr>
        <w:spacing w:line="276" w:lineRule="auto"/>
        <w:contextualSpacing/>
        <w:rPr>
          <w:rFonts w:ascii="Tahoma" w:hAnsi="Tahoma" w:cs="Tahoma"/>
          <w:b/>
          <w:sz w:val="24"/>
          <w:szCs w:val="24"/>
          <w:lang w:val="es-CO"/>
        </w:rPr>
      </w:pPr>
      <w:r w:rsidRPr="00901F60">
        <w:rPr>
          <w:rFonts w:ascii="Tahoma" w:hAnsi="Tahoma" w:cs="Tahoma"/>
          <w:b/>
          <w:sz w:val="24"/>
          <w:szCs w:val="24"/>
          <w:lang w:val="es-CO"/>
        </w:rPr>
        <w:t>Caso Concreto</w:t>
      </w:r>
    </w:p>
    <w:p w14:paraId="5663D6B9" w14:textId="77777777" w:rsidR="00D71867" w:rsidRPr="00901F60" w:rsidRDefault="00D71867" w:rsidP="00637E1B">
      <w:pPr>
        <w:spacing w:line="276" w:lineRule="auto"/>
        <w:ind w:firstLine="0"/>
        <w:rPr>
          <w:rFonts w:ascii="Tahoma" w:hAnsi="Tahoma" w:cs="Tahoma"/>
          <w:b/>
          <w:sz w:val="24"/>
          <w:szCs w:val="24"/>
          <w:lang w:val="es-CO"/>
        </w:rPr>
      </w:pPr>
    </w:p>
    <w:p w14:paraId="4F3149ED" w14:textId="754F8787" w:rsidR="00D71867" w:rsidRPr="00901F60" w:rsidRDefault="00D71867"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Para el caso de marras, de las historias laborales, los formularios de traslado de régimen pensional y la historia de vinculaciones de Asofondos (</w:t>
      </w:r>
      <w:proofErr w:type="spellStart"/>
      <w:r w:rsidRPr="00901F60">
        <w:rPr>
          <w:rFonts w:ascii="Tahoma" w:hAnsi="Tahoma" w:cs="Tahoma"/>
          <w:sz w:val="24"/>
          <w:szCs w:val="24"/>
          <w:lang w:val="es-CO"/>
        </w:rPr>
        <w:t>fl</w:t>
      </w:r>
      <w:proofErr w:type="spellEnd"/>
      <w:r w:rsidRPr="00901F60">
        <w:rPr>
          <w:rFonts w:ascii="Tahoma" w:hAnsi="Tahoma" w:cs="Tahoma"/>
          <w:sz w:val="24"/>
          <w:szCs w:val="24"/>
          <w:lang w:val="es-CO"/>
        </w:rPr>
        <w:t>. 192), se desprende que el accionante ha estado vinculado al sistema de seguridad social de pensiones de la siguiente forma:</w:t>
      </w:r>
    </w:p>
    <w:p w14:paraId="30EDF752" w14:textId="77777777" w:rsidR="00D71867" w:rsidRPr="00901F60" w:rsidRDefault="00D71867" w:rsidP="00637E1B">
      <w:pPr>
        <w:spacing w:line="276" w:lineRule="auto"/>
        <w:ind w:firstLine="708"/>
        <w:rPr>
          <w:rFonts w:ascii="Tahoma" w:hAnsi="Tahoma" w:cs="Tahoma"/>
          <w:sz w:val="24"/>
          <w:szCs w:val="24"/>
          <w:lang w:val="es-CO"/>
        </w:rPr>
      </w:pPr>
    </w:p>
    <w:p w14:paraId="3435BFAF" w14:textId="5A069B92" w:rsidR="00D71867" w:rsidRPr="00901F60" w:rsidRDefault="00D71867" w:rsidP="00637E1B">
      <w:pPr>
        <w:numPr>
          <w:ilvl w:val="1"/>
          <w:numId w:val="4"/>
        </w:numPr>
        <w:spacing w:line="276" w:lineRule="auto"/>
        <w:contextualSpacing/>
        <w:rPr>
          <w:rFonts w:ascii="Tahoma" w:hAnsi="Tahoma" w:cs="Tahoma"/>
          <w:sz w:val="24"/>
          <w:szCs w:val="24"/>
          <w:lang w:val="es-CO"/>
        </w:rPr>
      </w:pPr>
      <w:r w:rsidRPr="00901F60">
        <w:rPr>
          <w:rFonts w:ascii="Tahoma" w:hAnsi="Tahoma" w:cs="Tahoma"/>
          <w:sz w:val="24"/>
          <w:szCs w:val="24"/>
          <w:lang w:val="es-CO"/>
        </w:rPr>
        <w:t>En el Régimen de Prima Media con Prestación Definida – RPM, estuvo afiliado desde el 9 de junio de 1989 hasta el año 1994.</w:t>
      </w:r>
    </w:p>
    <w:p w14:paraId="0D076D93" w14:textId="77777777" w:rsidR="00D71867" w:rsidRPr="00901F60" w:rsidRDefault="00D71867" w:rsidP="00637E1B">
      <w:pPr>
        <w:spacing w:line="276" w:lineRule="auto"/>
        <w:ind w:left="1440" w:firstLine="0"/>
        <w:contextualSpacing/>
        <w:rPr>
          <w:rFonts w:ascii="Tahoma" w:hAnsi="Tahoma" w:cs="Tahoma"/>
          <w:sz w:val="24"/>
          <w:szCs w:val="24"/>
          <w:lang w:val="es-CO"/>
        </w:rPr>
      </w:pPr>
    </w:p>
    <w:p w14:paraId="71036170" w14:textId="22B6418D" w:rsidR="00D71867" w:rsidRPr="00901F60" w:rsidRDefault="00D71867" w:rsidP="00637E1B">
      <w:pPr>
        <w:numPr>
          <w:ilvl w:val="1"/>
          <w:numId w:val="4"/>
        </w:numPr>
        <w:spacing w:line="276" w:lineRule="auto"/>
        <w:contextualSpacing/>
        <w:rPr>
          <w:rFonts w:ascii="Tahoma" w:hAnsi="Tahoma" w:cs="Tahoma"/>
          <w:sz w:val="24"/>
          <w:szCs w:val="24"/>
          <w:lang w:val="es-CO"/>
        </w:rPr>
      </w:pPr>
      <w:r w:rsidRPr="00901F60">
        <w:rPr>
          <w:rFonts w:ascii="Tahoma" w:hAnsi="Tahoma" w:cs="Tahoma"/>
          <w:sz w:val="24"/>
          <w:szCs w:val="24"/>
          <w:lang w:val="es-CO"/>
        </w:rPr>
        <w:t>En el Régimen de Ahorro Individual con Solidaridad, el demandante se trasladó el 04 de noviembre de 1994 y finalizó su efectividad el 28 de febrero de 2001 al RAIS a través de la AFP Horizonte hoy Porvenir S.A.</w:t>
      </w:r>
    </w:p>
    <w:p w14:paraId="29BDF901" w14:textId="77777777" w:rsidR="00D71867" w:rsidRPr="00901F60" w:rsidRDefault="00D71867" w:rsidP="00637E1B">
      <w:pPr>
        <w:spacing w:line="276" w:lineRule="auto"/>
        <w:ind w:left="720" w:firstLine="0"/>
        <w:contextualSpacing/>
        <w:rPr>
          <w:rFonts w:ascii="Tahoma" w:hAnsi="Tahoma" w:cs="Tahoma"/>
          <w:sz w:val="24"/>
          <w:szCs w:val="24"/>
          <w:lang w:val="es-CO"/>
        </w:rPr>
      </w:pPr>
    </w:p>
    <w:p w14:paraId="780663D1" w14:textId="72B260CA" w:rsidR="00D71867" w:rsidRPr="00901F60" w:rsidRDefault="00D71867" w:rsidP="00637E1B">
      <w:pPr>
        <w:numPr>
          <w:ilvl w:val="1"/>
          <w:numId w:val="4"/>
        </w:numPr>
        <w:spacing w:line="276" w:lineRule="auto"/>
        <w:contextualSpacing/>
        <w:rPr>
          <w:rFonts w:ascii="Tahoma" w:hAnsi="Tahoma" w:cs="Tahoma"/>
          <w:sz w:val="24"/>
          <w:szCs w:val="24"/>
          <w:lang w:val="es-CO"/>
        </w:rPr>
      </w:pPr>
      <w:r w:rsidRPr="00901F60">
        <w:rPr>
          <w:rFonts w:ascii="Tahoma" w:hAnsi="Tahoma" w:cs="Tahoma"/>
          <w:sz w:val="24"/>
          <w:szCs w:val="24"/>
          <w:lang w:val="es-CO"/>
        </w:rPr>
        <w:t>Seguidamente, el 04 de enero de 2001 solicitó cambio de fondo a la AFP ING hoy Protección S.A. y su efectividad finalizó el 30 de abril de 2003.</w:t>
      </w:r>
    </w:p>
    <w:p w14:paraId="46973651" w14:textId="77777777" w:rsidR="00D71867" w:rsidRPr="00901F60" w:rsidRDefault="00D71867" w:rsidP="00637E1B">
      <w:pPr>
        <w:spacing w:line="276" w:lineRule="auto"/>
        <w:ind w:left="720" w:firstLine="0"/>
        <w:contextualSpacing/>
        <w:rPr>
          <w:rFonts w:ascii="Tahoma" w:hAnsi="Tahoma" w:cs="Tahoma"/>
          <w:sz w:val="24"/>
          <w:szCs w:val="24"/>
          <w:lang w:val="es-CO"/>
        </w:rPr>
      </w:pPr>
    </w:p>
    <w:p w14:paraId="320B9054" w14:textId="56838A57" w:rsidR="00D71867" w:rsidRPr="00901F60" w:rsidRDefault="00D71867"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Pues bien, el apoderado de Co</w:t>
      </w:r>
      <w:r w:rsidR="006218AB" w:rsidRPr="00901F60">
        <w:rPr>
          <w:rFonts w:ascii="Tahoma" w:hAnsi="Tahoma" w:cs="Tahoma"/>
          <w:sz w:val="24"/>
          <w:szCs w:val="24"/>
          <w:lang w:val="es-CO"/>
        </w:rPr>
        <w:t>lpensiones</w:t>
      </w:r>
      <w:r w:rsidRPr="00901F60">
        <w:rPr>
          <w:rFonts w:ascii="Tahoma" w:hAnsi="Tahoma" w:cs="Tahoma"/>
          <w:sz w:val="24"/>
          <w:szCs w:val="24"/>
          <w:lang w:val="es-CO"/>
        </w:rPr>
        <w:t xml:space="preserve">, consideró que los traslados horizontales efectuados por el demandante representan actos de relacionamiento que permiten inferir la voluntad del afiliado de continuar en el RAIS, además, teniendo en cuenta que en cada uno de los cambios de fondo recibió asesoría por parte de diferentes funcionarios de los fondos privados, ello basta para concluir que el demandante recibió la información completa, clara y pertinente sobre las </w:t>
      </w:r>
      <w:r w:rsidRPr="00901F60">
        <w:rPr>
          <w:rFonts w:ascii="Tahoma" w:hAnsi="Tahoma" w:cs="Tahoma"/>
          <w:sz w:val="24"/>
          <w:szCs w:val="24"/>
          <w:lang w:val="es-CO"/>
        </w:rPr>
        <w:lastRenderedPageBreak/>
        <w:t>consecuencias del traslado, así como las ventajas y desventajas de cada régimen pensional.</w:t>
      </w:r>
    </w:p>
    <w:p w14:paraId="0F5F01ED" w14:textId="0F93ED76" w:rsidR="006218AB" w:rsidRPr="00901F60" w:rsidRDefault="006218AB" w:rsidP="00637E1B">
      <w:pPr>
        <w:spacing w:line="276" w:lineRule="auto"/>
        <w:ind w:firstLine="708"/>
        <w:rPr>
          <w:rFonts w:ascii="Tahoma" w:hAnsi="Tahoma" w:cs="Tahoma"/>
          <w:sz w:val="24"/>
          <w:szCs w:val="24"/>
          <w:lang w:val="es-CO"/>
        </w:rPr>
      </w:pPr>
    </w:p>
    <w:p w14:paraId="146D21D2" w14:textId="15A21C31"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No obstante, para esta Sala de Decisión dichos argumentos no resultan aceptables, pues como lo ha sostenido la Corte Suprema de Justicia en su Sala de Casación Laboral, entre otras, en sentencia SL2877 del 29 de julio de 2020, radicado No. 78667 y en la reciente sentencia SL5686 de 2021, la teoría de los actos de relacionamiento no denota el compromiso serio del afiliado de pertenecer al RAIS, toda vez que cuando la actuación del traslado se encuentra viciada no se convalida por los traslados realizados dentro del mentado régimen pensional; en otras palabras, la acción de cambiarse de fondo privado en el RAIS </w:t>
      </w:r>
      <w:r w:rsidRPr="00901F60">
        <w:rPr>
          <w:rFonts w:ascii="Tahoma" w:hAnsi="Tahoma" w:cs="Tahoma"/>
          <w:i/>
          <w:sz w:val="24"/>
          <w:szCs w:val="24"/>
          <w:lang w:val="es-CO"/>
        </w:rPr>
        <w:t xml:space="preserve">no implica la ratificación de la decisión de cambio de régimen que conlleva modificar sensiblemente el contenido de los derechos prestacionales. </w:t>
      </w:r>
      <w:r w:rsidRPr="00901F60">
        <w:rPr>
          <w:rFonts w:ascii="Tahoma" w:hAnsi="Tahoma" w:cs="Tahoma"/>
          <w:sz w:val="24"/>
          <w:szCs w:val="24"/>
          <w:lang w:val="es-CO"/>
        </w:rPr>
        <w:t>En efecto, la Alta Corporación reitera que la acción de ineficacia se centra en el cumplimiento del deber de información en el traslado inicial que realizó el demandante y precisamente la omisión a dicho deber genera la ineficacia.</w:t>
      </w:r>
    </w:p>
    <w:p w14:paraId="0720387B" w14:textId="314FBAAC" w:rsidR="006218AB" w:rsidRPr="00901F60" w:rsidRDefault="006218AB" w:rsidP="00637E1B">
      <w:pPr>
        <w:spacing w:line="276" w:lineRule="auto"/>
        <w:ind w:firstLine="708"/>
        <w:rPr>
          <w:rFonts w:ascii="Tahoma" w:hAnsi="Tahoma" w:cs="Tahoma"/>
          <w:sz w:val="24"/>
          <w:szCs w:val="24"/>
          <w:lang w:val="es-CO"/>
        </w:rPr>
      </w:pPr>
    </w:p>
    <w:p w14:paraId="5AB91CBE" w14:textId="4B4B36CB"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A pesar de que el apelante afirmó que los traslados del demandante a las AFP Porvenir S.A. y Protección S.A. evidencian, de forma inequívoca, su intención de mantenerse en el RAIS, no resulta acertado concluir que, por ello, el actor recibió por parte de los fondos una asesoría clara y suficiente acerca de las características, condiciones, acceso, ventajas y desventajas de cada uno de los regímenes pensionales, así como de las consecuencias financieras que asumiría en cada uno de ellos. En conclusión, la decisión de cambiarse de un fondo privado a otro en ningún caso suple la omisión de las entidades administradoras en el cumplimiento de su deber de información a los afiliados.</w:t>
      </w:r>
    </w:p>
    <w:p w14:paraId="1F81D8F3" w14:textId="3652D7DA" w:rsidR="006218AB" w:rsidRPr="00901F60" w:rsidRDefault="006218AB" w:rsidP="00637E1B">
      <w:pPr>
        <w:spacing w:line="276" w:lineRule="auto"/>
        <w:ind w:firstLine="708"/>
        <w:rPr>
          <w:rFonts w:ascii="Tahoma" w:hAnsi="Tahoma" w:cs="Tahoma"/>
          <w:sz w:val="24"/>
          <w:szCs w:val="24"/>
          <w:lang w:val="es-CO"/>
        </w:rPr>
      </w:pPr>
    </w:p>
    <w:p w14:paraId="7329FB02" w14:textId="77777777"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Para determinar si los fondos privados demandados cumplieron con el deber de información, resulta pertinente traer a colisión la línea jurisprudencial desarrollada por la Sala de Casación de la Corte Suprema de Justicia, que en sentencias anteriormente citadas, en concordancia con el artículo 1604 del C.C., ha establecido que la prueba de la diligencia y cuidado incumbe al que ha debido emplearlo y, a cuyo cargo estaba el deber de suministrar la información suficiente y completa a la afiliada, acerca del impacto del cambio de régimen pensional. </w:t>
      </w:r>
    </w:p>
    <w:p w14:paraId="2C8F6F31" w14:textId="77777777" w:rsidR="006218AB" w:rsidRPr="00901F60" w:rsidRDefault="006218AB" w:rsidP="00637E1B">
      <w:pPr>
        <w:spacing w:line="276" w:lineRule="auto"/>
        <w:ind w:firstLine="708"/>
        <w:rPr>
          <w:rFonts w:ascii="Tahoma" w:hAnsi="Tahoma" w:cs="Tahoma"/>
          <w:sz w:val="24"/>
          <w:szCs w:val="24"/>
          <w:lang w:val="es-CO"/>
        </w:rPr>
      </w:pPr>
    </w:p>
    <w:p w14:paraId="15A98132" w14:textId="77777777" w:rsidR="006218AB" w:rsidRPr="00901F60" w:rsidRDefault="006218AB" w:rsidP="00637E1B">
      <w:pPr>
        <w:spacing w:line="276" w:lineRule="auto"/>
        <w:ind w:firstLine="708"/>
        <w:rPr>
          <w:rFonts w:ascii="Tahoma" w:hAnsi="Tahoma" w:cs="Tahoma"/>
          <w:b/>
          <w:sz w:val="24"/>
          <w:szCs w:val="24"/>
          <w:lang w:val="es-CO"/>
        </w:rPr>
      </w:pPr>
      <w:r w:rsidRPr="00901F60">
        <w:rPr>
          <w:rFonts w:ascii="Tahoma" w:hAnsi="Tahoma" w:cs="Tahoma"/>
          <w:sz w:val="24"/>
          <w:szCs w:val="24"/>
          <w:lang w:val="es-CO"/>
        </w:rPr>
        <w:t>Así pues, la negligencia en que eventualmente incurren las administradoras de pensiones, al no suministrar la información adecuada y precisa al afiliado(a), recaerá en la eficacia del acto, dado que con la omisión o la defectuosa información se ha inducido en error al afectado(a). En curso del proceso las AFP demandadas no cumplieron con la carga que se les impone, esto es</w:t>
      </w:r>
      <w:r w:rsidRPr="00AA7899">
        <w:rPr>
          <w:rFonts w:ascii="Tahoma" w:hAnsi="Tahoma" w:cs="Tahoma"/>
          <w:sz w:val="24"/>
          <w:szCs w:val="24"/>
          <w:lang w:val="es-CO"/>
        </w:rPr>
        <w:t>,</w:t>
      </w:r>
      <w:r w:rsidRPr="00901F60">
        <w:rPr>
          <w:rFonts w:ascii="Tahoma" w:hAnsi="Tahoma" w:cs="Tahoma"/>
          <w:b/>
          <w:sz w:val="24"/>
          <w:szCs w:val="24"/>
          <w:lang w:val="es-CO"/>
        </w:rPr>
        <w:t xml:space="preserve"> acreditar haber transmitido a la parte actora la información concreta y cierta, acerca de la implicación del traslado de régimen pensional.</w:t>
      </w:r>
    </w:p>
    <w:p w14:paraId="22CE1F33" w14:textId="77777777" w:rsidR="006218AB" w:rsidRPr="00901F60" w:rsidRDefault="006218AB" w:rsidP="00637E1B">
      <w:pPr>
        <w:spacing w:line="276" w:lineRule="auto"/>
        <w:ind w:firstLine="708"/>
        <w:rPr>
          <w:rFonts w:ascii="Tahoma" w:hAnsi="Tahoma" w:cs="Tahoma"/>
          <w:b/>
          <w:sz w:val="24"/>
          <w:szCs w:val="24"/>
          <w:lang w:val="es-CO"/>
        </w:rPr>
      </w:pPr>
    </w:p>
    <w:p w14:paraId="588FBEAB" w14:textId="77777777"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En realidad, mínimo cada AFP tendría que haber dado la siguiente información: </w:t>
      </w:r>
      <w:r w:rsidRPr="00901F60">
        <w:rPr>
          <w:rFonts w:ascii="Tahoma" w:hAnsi="Tahoma" w:cs="Tahoma"/>
          <w:i/>
          <w:sz w:val="24"/>
          <w:szCs w:val="24"/>
          <w:lang w:val="es-CO"/>
        </w:rPr>
        <w:t xml:space="preserve">i) </w:t>
      </w:r>
      <w:r w:rsidRPr="00901F60">
        <w:rPr>
          <w:rFonts w:ascii="Tahoma" w:hAnsi="Tahoma" w:cs="Tahoma"/>
          <w:sz w:val="24"/>
          <w:szCs w:val="24"/>
          <w:lang w:val="es-CO"/>
        </w:rPr>
        <w:t xml:space="preserve">Que, dependiendo del capital, puede pensionarse anticipadamente, esto es, antes de la edad mínima para la pensión de vejez. </w:t>
      </w:r>
      <w:r w:rsidRPr="00901F60">
        <w:rPr>
          <w:rFonts w:ascii="Tahoma" w:hAnsi="Tahoma" w:cs="Tahoma"/>
          <w:i/>
          <w:sz w:val="24"/>
          <w:szCs w:val="24"/>
          <w:lang w:val="es-CO"/>
        </w:rPr>
        <w:t xml:space="preserve">ii) </w:t>
      </w:r>
      <w:r w:rsidRPr="00901F60">
        <w:rPr>
          <w:rFonts w:ascii="Tahoma" w:hAnsi="Tahoma" w:cs="Tahoma"/>
          <w:sz w:val="24"/>
          <w:szCs w:val="24"/>
          <w:lang w:val="es-CO"/>
        </w:rPr>
        <w:t xml:space="preserve">La posibilidad para sus herederos de </w:t>
      </w:r>
      <w:r w:rsidRPr="00901F60">
        <w:rPr>
          <w:rFonts w:ascii="Tahoma" w:hAnsi="Tahoma" w:cs="Tahoma"/>
          <w:sz w:val="24"/>
          <w:szCs w:val="24"/>
          <w:lang w:val="es-CO"/>
        </w:rPr>
        <w:lastRenderedPageBreak/>
        <w:t xml:space="preserve">hacerse a la devolución de saldos, en caso de que no existieran beneficiaros para la pensión de sobrevivientes. </w:t>
      </w:r>
      <w:r w:rsidRPr="00901F60">
        <w:rPr>
          <w:rFonts w:ascii="Tahoma" w:hAnsi="Tahoma" w:cs="Tahoma"/>
          <w:i/>
          <w:sz w:val="24"/>
          <w:szCs w:val="24"/>
          <w:lang w:val="es-CO"/>
        </w:rPr>
        <w:t xml:space="preserve">iii) </w:t>
      </w:r>
      <w:r w:rsidRPr="00901F60">
        <w:rPr>
          <w:rFonts w:ascii="Tahoma" w:hAnsi="Tahoma" w:cs="Tahoma"/>
          <w:sz w:val="24"/>
          <w:szCs w:val="24"/>
          <w:lang w:val="es-CO"/>
        </w:rPr>
        <w:t xml:space="preserve">La devolución total del saldo en caso de no alcanzar a reunir el total de los requisitos legales para optar al beneficio pensional. </w:t>
      </w:r>
      <w:r w:rsidRPr="00901F60">
        <w:rPr>
          <w:rFonts w:ascii="Tahoma" w:hAnsi="Tahoma" w:cs="Tahoma"/>
          <w:i/>
          <w:sz w:val="24"/>
          <w:szCs w:val="24"/>
          <w:lang w:val="es-CO"/>
        </w:rPr>
        <w:t xml:space="preserve">iv) </w:t>
      </w:r>
      <w:r w:rsidRPr="00901F60">
        <w:rPr>
          <w:rFonts w:ascii="Tahoma" w:hAnsi="Tahoma" w:cs="Tahoma"/>
          <w:sz w:val="24"/>
          <w:szCs w:val="24"/>
          <w:lang w:val="es-CO"/>
        </w:rPr>
        <w:t xml:space="preserve">Tener la posibilidad de la pensión de vejez habiendo cotizado el mínimo de semanas requeridas a pesar de no reunir el capital suficiente para el financiamiento de la prestación económica. </w:t>
      </w:r>
      <w:r w:rsidRPr="00901F60">
        <w:rPr>
          <w:rFonts w:ascii="Tahoma" w:hAnsi="Tahoma" w:cs="Tahoma"/>
          <w:i/>
          <w:sz w:val="24"/>
          <w:szCs w:val="24"/>
          <w:lang w:val="es-CO"/>
        </w:rPr>
        <w:t xml:space="preserve">v) </w:t>
      </w:r>
      <w:r w:rsidRPr="00901F60">
        <w:rPr>
          <w:rFonts w:ascii="Tahoma" w:hAnsi="Tahoma" w:cs="Tahoma"/>
          <w:sz w:val="24"/>
          <w:szCs w:val="24"/>
          <w:lang w:val="es-CO"/>
        </w:rPr>
        <w:t xml:space="preserve">La posibilidad de que el reconocimiento de la pensión de vejez, una vez reunido los requisitos, se haga pronto. </w:t>
      </w:r>
      <w:r w:rsidRPr="00901F60">
        <w:rPr>
          <w:rFonts w:ascii="Tahoma" w:hAnsi="Tahoma" w:cs="Tahoma"/>
          <w:i/>
          <w:sz w:val="24"/>
          <w:szCs w:val="24"/>
          <w:lang w:val="es-CO"/>
        </w:rPr>
        <w:t xml:space="preserve">vi) </w:t>
      </w:r>
      <w:r w:rsidRPr="00901F60">
        <w:rPr>
          <w:rFonts w:ascii="Tahoma" w:hAnsi="Tahoma" w:cs="Tahoma"/>
          <w:sz w:val="24"/>
          <w:szCs w:val="24"/>
          <w:lang w:val="es-CO"/>
        </w:rPr>
        <w:t xml:space="preserve">La posibilidad de que sus aportes se conviertan en patrimonio </w:t>
      </w:r>
      <w:proofErr w:type="spellStart"/>
      <w:r w:rsidRPr="00901F60">
        <w:rPr>
          <w:rFonts w:ascii="Tahoma" w:hAnsi="Tahoma" w:cs="Tahoma"/>
          <w:sz w:val="24"/>
          <w:szCs w:val="24"/>
          <w:lang w:val="es-CO"/>
        </w:rPr>
        <w:t>sucesoral</w:t>
      </w:r>
      <w:proofErr w:type="spellEnd"/>
      <w:r w:rsidRPr="00901F60">
        <w:rPr>
          <w:rFonts w:ascii="Tahoma" w:hAnsi="Tahoma" w:cs="Tahoma"/>
          <w:sz w:val="24"/>
          <w:szCs w:val="24"/>
          <w:lang w:val="es-CO"/>
        </w:rPr>
        <w:t xml:space="preserve"> en un caso dado. </w:t>
      </w:r>
      <w:r w:rsidRPr="00901F60">
        <w:rPr>
          <w:rFonts w:ascii="Tahoma" w:hAnsi="Tahoma" w:cs="Tahoma"/>
          <w:i/>
          <w:sz w:val="24"/>
          <w:szCs w:val="24"/>
          <w:lang w:val="es-CO"/>
        </w:rPr>
        <w:t xml:space="preserve">vii) </w:t>
      </w:r>
      <w:r w:rsidRPr="00901F60">
        <w:rPr>
          <w:rFonts w:ascii="Tahoma" w:hAnsi="Tahoma" w:cs="Tahoma"/>
          <w:sz w:val="24"/>
          <w:szCs w:val="24"/>
          <w:lang w:val="es-CO"/>
        </w:rPr>
        <w:t xml:space="preserve">El hecho de que el afiliado es el único titular de la cuenta de ahorro individual en contraste con el fondo público cuyos ahorros hacen parte de un fondo común. </w:t>
      </w:r>
      <w:proofErr w:type="spellStart"/>
      <w:r w:rsidRPr="00901F60">
        <w:rPr>
          <w:rFonts w:ascii="Tahoma" w:hAnsi="Tahoma" w:cs="Tahoma"/>
          <w:i/>
          <w:sz w:val="24"/>
          <w:szCs w:val="24"/>
          <w:lang w:val="es-CO"/>
        </w:rPr>
        <w:t>viii</w:t>
      </w:r>
      <w:proofErr w:type="spellEnd"/>
      <w:r w:rsidRPr="00901F60">
        <w:rPr>
          <w:rFonts w:ascii="Tahoma" w:hAnsi="Tahoma" w:cs="Tahoma"/>
          <w:i/>
          <w:sz w:val="24"/>
          <w:szCs w:val="24"/>
          <w:lang w:val="es-CO"/>
        </w:rPr>
        <w:t xml:space="preserve">) </w:t>
      </w:r>
      <w:r w:rsidRPr="00901F60">
        <w:rPr>
          <w:rFonts w:ascii="Tahoma" w:hAnsi="Tahoma" w:cs="Tahoma"/>
          <w:sz w:val="24"/>
          <w:szCs w:val="24"/>
          <w:lang w:val="es-CO"/>
        </w:rPr>
        <w:t xml:space="preserve">Los rendimientos financieros que le generen sus aportes abonados sobre el saldo de su cuenta de ahorro individual; y, </w:t>
      </w:r>
      <w:proofErr w:type="spellStart"/>
      <w:r w:rsidRPr="00901F60">
        <w:rPr>
          <w:rFonts w:ascii="Tahoma" w:hAnsi="Tahoma" w:cs="Tahoma"/>
          <w:i/>
          <w:sz w:val="24"/>
          <w:szCs w:val="24"/>
          <w:lang w:val="es-CO"/>
        </w:rPr>
        <w:t>ix</w:t>
      </w:r>
      <w:proofErr w:type="spellEnd"/>
      <w:r w:rsidRPr="00901F60">
        <w:rPr>
          <w:rFonts w:ascii="Tahoma" w:hAnsi="Tahoma" w:cs="Tahoma"/>
          <w:i/>
          <w:sz w:val="24"/>
          <w:szCs w:val="24"/>
          <w:lang w:val="es-CO"/>
        </w:rPr>
        <w:t xml:space="preserve">) </w:t>
      </w:r>
      <w:r w:rsidRPr="00901F60">
        <w:rPr>
          <w:rFonts w:ascii="Tahoma" w:hAnsi="Tahoma" w:cs="Tahoma"/>
          <w:sz w:val="24"/>
          <w:szCs w:val="24"/>
          <w:lang w:val="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901F60">
        <w:rPr>
          <w:rFonts w:ascii="Tahoma" w:hAnsi="Tahoma" w:cs="Tahoma"/>
          <w:sz w:val="24"/>
          <w:szCs w:val="24"/>
          <w:lang w:val="es-CO"/>
        </w:rPr>
        <w:t>sucesoral</w:t>
      </w:r>
      <w:proofErr w:type="spellEnd"/>
      <w:r w:rsidRPr="00901F60">
        <w:rPr>
          <w:rFonts w:ascii="Tahoma" w:hAnsi="Tahoma" w:cs="Tahoma"/>
          <w:sz w:val="24"/>
          <w:szCs w:val="24"/>
          <w:lang w:val="es-CO"/>
        </w:rPr>
        <w:t xml:space="preserve">, pero le garantiza una pensión de por vida. La modalidad de </w:t>
      </w:r>
      <w:r w:rsidRPr="00901F60">
        <w:rPr>
          <w:rFonts w:ascii="Tahoma" w:hAnsi="Tahoma" w:cs="Tahoma"/>
          <w:i/>
          <w:sz w:val="24"/>
          <w:szCs w:val="24"/>
          <w:lang w:val="es-CO"/>
        </w:rPr>
        <w:t>retiro programado</w:t>
      </w:r>
      <w:r w:rsidRPr="00901F60">
        <w:rPr>
          <w:rFonts w:ascii="Tahoma" w:hAnsi="Tahoma" w:cs="Tahoma"/>
          <w:sz w:val="24"/>
          <w:szCs w:val="24"/>
          <w:lang w:val="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D92897A" w14:textId="77777777" w:rsidR="006218AB" w:rsidRPr="00901F60" w:rsidRDefault="006218AB" w:rsidP="00637E1B">
      <w:pPr>
        <w:spacing w:line="276" w:lineRule="auto"/>
        <w:ind w:firstLine="708"/>
        <w:rPr>
          <w:rFonts w:ascii="Tahoma" w:hAnsi="Tahoma" w:cs="Tahoma"/>
          <w:sz w:val="24"/>
          <w:szCs w:val="24"/>
          <w:lang w:val="es-CO"/>
        </w:rPr>
      </w:pPr>
    </w:p>
    <w:p w14:paraId="19B0E19E" w14:textId="77777777"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Tanto Protección S.A. como Porvenir S.A., afirmaron en su contestación que brindaron la información seria y veraz que para la época era jurídicamente pertinente a la parte demandante sin que se precise en qué consistió tal cosa. Ello sería suficiente para concluir, que efectivamente la información que recibió el demandante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1CC2B23" w14:textId="77777777" w:rsidR="006218AB" w:rsidRPr="00901F60" w:rsidRDefault="006218AB" w:rsidP="00637E1B">
      <w:pPr>
        <w:spacing w:line="276" w:lineRule="auto"/>
        <w:ind w:firstLine="708"/>
        <w:rPr>
          <w:rFonts w:ascii="Tahoma" w:hAnsi="Tahoma" w:cs="Tahoma"/>
          <w:sz w:val="24"/>
          <w:szCs w:val="24"/>
          <w:lang w:val="es-CO"/>
        </w:rPr>
      </w:pPr>
    </w:p>
    <w:p w14:paraId="009FB529" w14:textId="77777777"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Con todo hay que indicar que como prueba del cumplimiento del deber de información y buen consejo, las AFP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manifestó reiteradamente no recordar lo acontecido en el momento en que suscribió el formulario de vinculación. El otro elemento de prueba que esgrime la AFP es el formulario de afiliación suscrito por la promotora de la litis, pero dicho documento no logra evidenciar la información que se le brindó. </w:t>
      </w:r>
    </w:p>
    <w:p w14:paraId="09F59866" w14:textId="77777777" w:rsidR="006218AB" w:rsidRPr="00901F60" w:rsidRDefault="006218AB" w:rsidP="00637E1B">
      <w:pPr>
        <w:spacing w:line="276" w:lineRule="auto"/>
        <w:ind w:firstLine="708"/>
        <w:rPr>
          <w:rFonts w:ascii="Tahoma" w:hAnsi="Tahoma" w:cs="Tahoma"/>
          <w:sz w:val="24"/>
          <w:szCs w:val="24"/>
          <w:lang w:val="es-CO"/>
        </w:rPr>
      </w:pPr>
    </w:p>
    <w:p w14:paraId="2DE444DE" w14:textId="77777777" w:rsidR="006218AB" w:rsidRPr="00901F60" w:rsidRDefault="006218AB" w:rsidP="00637E1B">
      <w:pPr>
        <w:spacing w:line="276" w:lineRule="auto"/>
        <w:ind w:firstLine="708"/>
        <w:rPr>
          <w:rFonts w:ascii="Tahoma" w:hAnsi="Tahoma" w:cs="Tahoma"/>
          <w:sz w:val="24"/>
          <w:szCs w:val="24"/>
          <w:lang w:val="es-CO"/>
        </w:rPr>
      </w:pPr>
      <w:r w:rsidRPr="00901F60">
        <w:rPr>
          <w:rFonts w:ascii="Tahoma" w:hAnsi="Tahoma" w:cs="Tahoma"/>
          <w:sz w:val="24"/>
          <w:szCs w:val="24"/>
          <w:lang w:val="es-CO"/>
        </w:rPr>
        <w:t xml:space="preserve">Pero además, a juicio de esta Colegiatura, si el asesor (a) de las demandadas contaba con un conocimiento profundo de todas las posibilidades que ofrecía el RAIS, también debía contar con un discernimiento mínimo de las limitantes que este tenía </w:t>
      </w:r>
      <w:r w:rsidRPr="00901F60">
        <w:rPr>
          <w:rFonts w:ascii="Tahoma" w:hAnsi="Tahoma" w:cs="Tahoma"/>
          <w:sz w:val="24"/>
          <w:szCs w:val="24"/>
          <w:lang w:val="es-CO"/>
        </w:rPr>
        <w:lastRenderedPageBreak/>
        <w:t>en contraste con el régimen de prima media, o viceversa, por lo que debió poner de presente al demandante –al menos de manera sucinta- esas situaciones antes de permitirle diligenciar el formulario de vinculación; no obstante, la prueba documental sólo permite concluir que esa trascendental decisión se limitó a la suscripción del aludido documento.</w:t>
      </w:r>
    </w:p>
    <w:p w14:paraId="232F9758" w14:textId="0AA8755C" w:rsidR="006218AB" w:rsidRPr="00901F60" w:rsidRDefault="006218AB" w:rsidP="00637E1B">
      <w:pPr>
        <w:spacing w:line="276" w:lineRule="auto"/>
        <w:ind w:firstLine="708"/>
        <w:rPr>
          <w:rFonts w:ascii="Tahoma" w:hAnsi="Tahoma" w:cs="Tahoma"/>
          <w:sz w:val="24"/>
          <w:szCs w:val="24"/>
          <w:lang w:val="es-CO"/>
        </w:rPr>
      </w:pPr>
    </w:p>
    <w:p w14:paraId="2763238A" w14:textId="77777777" w:rsidR="009A7966" w:rsidRPr="00901F60" w:rsidRDefault="009A7966" w:rsidP="00637E1B">
      <w:pPr>
        <w:widowControl w:val="0"/>
        <w:autoSpaceDE w:val="0"/>
        <w:autoSpaceDN w:val="0"/>
        <w:adjustRightInd w:val="0"/>
        <w:spacing w:line="276" w:lineRule="auto"/>
        <w:ind w:firstLine="708"/>
        <w:rPr>
          <w:rFonts w:ascii="Tahoma" w:eastAsia="Calibri" w:hAnsi="Tahoma" w:cs="Tahoma"/>
          <w:sz w:val="24"/>
          <w:szCs w:val="24"/>
        </w:rPr>
      </w:pPr>
      <w:r w:rsidRPr="00901F60">
        <w:rPr>
          <w:rFonts w:ascii="Tahoma" w:eastAsia="Calibri" w:hAnsi="Tahoma" w:cs="Tahoma"/>
          <w:sz w:val="24"/>
          <w:szCs w:val="24"/>
        </w:rPr>
        <w:t>En cuanto a las condenas impartidas a cargo de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1571B3C" w14:textId="77777777" w:rsidR="009A7966" w:rsidRPr="00901F60" w:rsidRDefault="009A7966" w:rsidP="00637E1B">
      <w:pPr>
        <w:widowControl w:val="0"/>
        <w:autoSpaceDE w:val="0"/>
        <w:autoSpaceDN w:val="0"/>
        <w:adjustRightInd w:val="0"/>
        <w:spacing w:line="276" w:lineRule="auto"/>
        <w:ind w:firstLine="284"/>
        <w:rPr>
          <w:rFonts w:ascii="Tahoma" w:eastAsia="Calibri" w:hAnsi="Tahoma" w:cs="Tahoma"/>
          <w:sz w:val="24"/>
          <w:szCs w:val="24"/>
        </w:rPr>
      </w:pPr>
    </w:p>
    <w:p w14:paraId="25BC85D2" w14:textId="77777777" w:rsidR="009A7966" w:rsidRPr="00901F60" w:rsidRDefault="009A7966" w:rsidP="00637E1B">
      <w:pPr>
        <w:pStyle w:val="NormalWeb"/>
        <w:spacing w:before="0" w:beforeAutospacing="0" w:after="0" w:afterAutospacing="0" w:line="276" w:lineRule="auto"/>
        <w:ind w:firstLine="644"/>
        <w:jc w:val="both"/>
        <w:rPr>
          <w:rFonts w:ascii="Tahoma" w:hAnsi="Tahoma" w:cs="Tahoma"/>
        </w:rPr>
      </w:pPr>
      <w:r w:rsidRPr="00901F60">
        <w:rPr>
          <w:rFonts w:ascii="Tahoma" w:hAnsi="Tahoma" w:cs="Tahoma"/>
        </w:rPr>
        <w:t xml:space="preserve">Pues bien, previo a arribar los demás problemas jurídicos vale la pena hacer referencia a que el apoderado de Protección S.A. en su alzada solicita que se desconozca el precedente ya traído a colación, petición que no se torna posible porque ello conllevaría a la vulneración de los derechos fundamentales al mínimo vital y la seguridad social del afiliado.  </w:t>
      </w:r>
    </w:p>
    <w:p w14:paraId="4C668588" w14:textId="77777777" w:rsidR="009A7966" w:rsidRPr="00901F60" w:rsidRDefault="009A7966" w:rsidP="00637E1B">
      <w:pPr>
        <w:pStyle w:val="NormalWeb"/>
        <w:spacing w:before="0" w:beforeAutospacing="0" w:after="0" w:afterAutospacing="0" w:line="276" w:lineRule="auto"/>
        <w:ind w:firstLine="644"/>
        <w:jc w:val="both"/>
        <w:rPr>
          <w:rFonts w:ascii="Tahoma" w:hAnsi="Tahoma" w:cs="Tahoma"/>
        </w:rPr>
      </w:pPr>
    </w:p>
    <w:p w14:paraId="141D8DBF" w14:textId="77777777" w:rsidR="009A7966" w:rsidRPr="00901F60" w:rsidRDefault="009A7966" w:rsidP="00637E1B">
      <w:pPr>
        <w:spacing w:line="276" w:lineRule="auto"/>
        <w:ind w:firstLine="644"/>
        <w:rPr>
          <w:rFonts w:ascii="Tahoma" w:eastAsia="Times New Roman" w:hAnsi="Tahoma" w:cs="Tahoma"/>
          <w:sz w:val="24"/>
          <w:szCs w:val="24"/>
          <w:lang w:eastAsia="es-ES"/>
        </w:rPr>
      </w:pPr>
      <w:r w:rsidRPr="00901F60">
        <w:rPr>
          <w:rFonts w:ascii="Tahoma" w:eastAsia="Times New Roman" w:hAnsi="Tahoma" w:cs="Tahoma"/>
          <w:sz w:val="24"/>
          <w:szCs w:val="24"/>
          <w:lang w:eastAsia="es-ES"/>
        </w:rPr>
        <w:t>En este punto, recuérdese que la Corte Constitucional en sentencia SU-053-2015, ha definido el precedente judicial como «</w:t>
      </w:r>
      <w:r w:rsidRPr="00F70B48">
        <w:rPr>
          <w:rFonts w:ascii="Tahoma" w:eastAsia="Times New Roman" w:hAnsi="Tahoma" w:cs="Tahoma"/>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Pr="00901F60">
        <w:rPr>
          <w:rFonts w:ascii="Tahoma" w:eastAsia="Times New Roman" w:hAnsi="Tahoma" w:cs="Tahoma"/>
          <w:sz w:val="24"/>
          <w:szCs w:val="24"/>
          <w:lang w:eastAsia="es-ES"/>
        </w:rPr>
        <w:t>» y, en tal sentido, el emitido por los máximos órganos de cierre, “</w:t>
      </w:r>
      <w:r w:rsidRPr="00F70B48">
        <w:rPr>
          <w:rFonts w:ascii="Tahoma" w:eastAsia="Times New Roman" w:hAnsi="Tahoma" w:cs="Tahoma"/>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901F60">
        <w:rPr>
          <w:rFonts w:ascii="Tahoma" w:eastAsia="Times New Roman" w:hAnsi="Tahoma" w:cs="Tahoma"/>
          <w:sz w:val="24"/>
          <w:szCs w:val="24"/>
          <w:lang w:eastAsia="es-ES"/>
        </w:rPr>
        <w:t>” (STL4759-2020).</w:t>
      </w:r>
    </w:p>
    <w:p w14:paraId="4CD39BF9" w14:textId="77777777" w:rsidR="009A7966" w:rsidRPr="00901F60" w:rsidRDefault="009A7966" w:rsidP="00637E1B">
      <w:pPr>
        <w:spacing w:line="276" w:lineRule="auto"/>
        <w:ind w:firstLine="644"/>
        <w:rPr>
          <w:rFonts w:ascii="Tahoma" w:eastAsia="Times New Roman" w:hAnsi="Tahoma" w:cs="Tahoma"/>
          <w:sz w:val="24"/>
          <w:szCs w:val="24"/>
          <w:lang w:eastAsia="es-ES"/>
        </w:rPr>
      </w:pPr>
    </w:p>
    <w:p w14:paraId="6D137326" w14:textId="77777777" w:rsidR="009A7966" w:rsidRPr="00901F60" w:rsidRDefault="009A7966" w:rsidP="00637E1B">
      <w:pPr>
        <w:widowControl w:val="0"/>
        <w:autoSpaceDE w:val="0"/>
        <w:autoSpaceDN w:val="0"/>
        <w:adjustRightInd w:val="0"/>
        <w:spacing w:line="276" w:lineRule="auto"/>
        <w:ind w:firstLine="708"/>
        <w:rPr>
          <w:rFonts w:ascii="Tahoma" w:eastAsia="Calibri" w:hAnsi="Tahoma" w:cs="Tahoma"/>
          <w:sz w:val="24"/>
          <w:szCs w:val="24"/>
        </w:rPr>
      </w:pPr>
      <w:r w:rsidRPr="00901F60">
        <w:rPr>
          <w:rFonts w:ascii="Tahoma" w:eastAsia="Calibri" w:hAnsi="Tahoma" w:cs="Tahoma"/>
          <w:sz w:val="24"/>
          <w:szCs w:val="24"/>
        </w:rPr>
        <w:t xml:space="preserve">Frente al argumento de Colpensiones, referente a que era improcedente permitir que el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w:t>
      </w:r>
      <w:r w:rsidRPr="00901F60">
        <w:rPr>
          <w:rFonts w:ascii="Tahoma" w:eastAsia="Calibri" w:hAnsi="Tahoma" w:cs="Tahoma"/>
          <w:sz w:val="24"/>
          <w:szCs w:val="24"/>
        </w:rPr>
        <w:lastRenderedPageBreak/>
        <w:t>completa al momento del traslado de régimen.</w:t>
      </w:r>
    </w:p>
    <w:p w14:paraId="1E3574E3" w14:textId="77777777" w:rsidR="009A7966" w:rsidRPr="00901F60" w:rsidRDefault="009A7966" w:rsidP="00637E1B">
      <w:pPr>
        <w:widowControl w:val="0"/>
        <w:autoSpaceDE w:val="0"/>
        <w:autoSpaceDN w:val="0"/>
        <w:adjustRightInd w:val="0"/>
        <w:spacing w:line="276" w:lineRule="auto"/>
        <w:ind w:firstLine="708"/>
        <w:rPr>
          <w:rFonts w:ascii="Tahoma" w:eastAsia="Calibri" w:hAnsi="Tahoma" w:cs="Tahoma"/>
          <w:sz w:val="24"/>
          <w:szCs w:val="24"/>
        </w:rPr>
      </w:pPr>
    </w:p>
    <w:p w14:paraId="7E018A0A" w14:textId="721576AB" w:rsidR="008E61C9" w:rsidRPr="00901F60" w:rsidRDefault="7412A88B" w:rsidP="00637E1B">
      <w:pPr>
        <w:spacing w:line="276" w:lineRule="auto"/>
        <w:ind w:firstLine="644"/>
        <w:rPr>
          <w:rFonts w:ascii="Tahoma" w:eastAsia="Tahoma" w:hAnsi="Tahoma" w:cs="Tahoma"/>
          <w:sz w:val="24"/>
          <w:szCs w:val="24"/>
          <w:lang w:val="es-CO" w:eastAsia="es-ES"/>
        </w:rPr>
      </w:pPr>
      <w:r w:rsidRPr="00901F60">
        <w:rPr>
          <w:rFonts w:ascii="Tahoma" w:eastAsia="Tahoma" w:hAnsi="Tahoma" w:cs="Tahoma"/>
          <w:sz w:val="24"/>
          <w:szCs w:val="24"/>
          <w:lang w:val="es-CO" w:eastAsia="es-ES"/>
        </w:rPr>
        <w:t xml:space="preserve">Importa precisar que como la declaratoria de ineficacia trae como consecuencia que las cosas se reestablezcan al estado en el que se encontraban al momento del traslado de régimen, fue acertada la determinación de la A-quo de comunicar la decisión adoptada en este asunto a la OBP del Ministerio de Hacienda y Crédito Público, para que, proceda con la anulación del bono pensional mediante trámite interno, aplicando lo previsto en el artículo 57 del Decreto 1748 de 1995, modificado por el artículo 17 del Decreto 3798 de 2003 hoy recopilado en el Decreto 833 de 2016. </w:t>
      </w:r>
      <w:r w:rsidR="70006A48" w:rsidRPr="00901F60">
        <w:rPr>
          <w:rFonts w:ascii="Tahoma" w:eastAsia="Tahoma" w:hAnsi="Tahoma" w:cs="Tahoma"/>
          <w:sz w:val="24"/>
          <w:szCs w:val="24"/>
          <w:lang w:val="es-CO" w:eastAsia="es-ES"/>
        </w:rPr>
        <w:t>Sin embargo, sin perjuicio de lo anterior, se deberá modificar el numeral tercer de la providencia en el sentido de excluir la orden impartida de trasladar a Colpensiones el bono pensional, por lo expuesto con antelación.</w:t>
      </w:r>
    </w:p>
    <w:p w14:paraId="60CA4C06" w14:textId="744D8ACC" w:rsidR="59E63624" w:rsidRPr="00901F60" w:rsidRDefault="59E63624" w:rsidP="00637E1B">
      <w:pPr>
        <w:spacing w:line="276" w:lineRule="auto"/>
        <w:ind w:firstLine="644"/>
        <w:rPr>
          <w:rFonts w:ascii="Tahoma" w:eastAsia="Tahoma" w:hAnsi="Tahoma" w:cs="Tahoma"/>
          <w:sz w:val="24"/>
          <w:szCs w:val="24"/>
          <w:lang w:val="es-CO" w:eastAsia="es-ES"/>
        </w:rPr>
      </w:pPr>
    </w:p>
    <w:p w14:paraId="129E4E70" w14:textId="76038BF2" w:rsidR="5F9FD465" w:rsidRPr="00901F60" w:rsidRDefault="5F9FD465" w:rsidP="00637E1B">
      <w:pPr>
        <w:spacing w:line="276" w:lineRule="auto"/>
        <w:ind w:firstLine="644"/>
        <w:rPr>
          <w:rFonts w:ascii="Tahoma" w:eastAsia="Tahoma" w:hAnsi="Tahoma" w:cs="Tahoma"/>
          <w:sz w:val="24"/>
          <w:szCs w:val="24"/>
          <w:lang w:val="es-CO" w:eastAsia="es-ES"/>
        </w:rPr>
      </w:pPr>
      <w:r w:rsidRPr="00901F60">
        <w:rPr>
          <w:rFonts w:ascii="Tahoma" w:eastAsia="Tahoma" w:hAnsi="Tahoma" w:cs="Tahoma"/>
          <w:sz w:val="24"/>
          <w:szCs w:val="24"/>
          <w:lang w:val="es-CO" w:eastAsia="es-ES"/>
        </w:rPr>
        <w:t xml:space="preserve">Finalmente, </w:t>
      </w:r>
      <w:r w:rsidR="00EF7C85" w:rsidRPr="00901F60">
        <w:rPr>
          <w:rFonts w:ascii="Tahoma" w:eastAsia="Tahoma" w:hAnsi="Tahoma" w:cs="Tahoma"/>
          <w:sz w:val="24"/>
          <w:szCs w:val="24"/>
          <w:lang w:val="es-CO" w:eastAsia="es-ES"/>
        </w:rPr>
        <w:t xml:space="preserve">esta </w:t>
      </w:r>
      <w:r w:rsidRPr="00901F60">
        <w:rPr>
          <w:rFonts w:ascii="Tahoma" w:eastAsia="Tahoma" w:hAnsi="Tahoma" w:cs="Tahoma"/>
          <w:sz w:val="24"/>
          <w:szCs w:val="24"/>
          <w:lang w:val="es-CO" w:eastAsia="es-ES"/>
        </w:rPr>
        <w:t xml:space="preserve">Sala se percata de la omisión involuntaria en la sentencia de primera instancia </w:t>
      </w:r>
      <w:r w:rsidR="11E7B6F2" w:rsidRPr="00901F60">
        <w:rPr>
          <w:rFonts w:ascii="Tahoma" w:eastAsia="Tahoma" w:hAnsi="Tahoma" w:cs="Tahoma"/>
          <w:sz w:val="24"/>
          <w:szCs w:val="24"/>
          <w:lang w:val="es-CO" w:eastAsia="es-ES"/>
        </w:rPr>
        <w:t>en la cual, la jueza</w:t>
      </w:r>
      <w:r w:rsidRPr="00901F60">
        <w:rPr>
          <w:rFonts w:ascii="Tahoma" w:eastAsia="Tahoma" w:hAnsi="Tahoma" w:cs="Tahoma"/>
          <w:sz w:val="24"/>
          <w:szCs w:val="24"/>
          <w:lang w:val="es-CO" w:eastAsia="es-ES"/>
        </w:rPr>
        <w:t xml:space="preserve"> no declar</w:t>
      </w:r>
      <w:r w:rsidR="7FBC5809" w:rsidRPr="00901F60">
        <w:rPr>
          <w:rFonts w:ascii="Tahoma" w:eastAsia="Tahoma" w:hAnsi="Tahoma" w:cs="Tahoma"/>
          <w:sz w:val="24"/>
          <w:szCs w:val="24"/>
          <w:lang w:val="es-CO" w:eastAsia="es-ES"/>
        </w:rPr>
        <w:t>ó</w:t>
      </w:r>
      <w:r w:rsidRPr="00901F60">
        <w:rPr>
          <w:rFonts w:ascii="Tahoma" w:eastAsia="Tahoma" w:hAnsi="Tahoma" w:cs="Tahoma"/>
          <w:sz w:val="24"/>
          <w:szCs w:val="24"/>
          <w:lang w:val="es-CO" w:eastAsia="es-ES"/>
        </w:rPr>
        <w:t xml:space="preserve"> la ineficacia de</w:t>
      </w:r>
      <w:r w:rsidR="00B12D51" w:rsidRPr="00901F60">
        <w:rPr>
          <w:rFonts w:ascii="Tahoma" w:eastAsia="Tahoma" w:hAnsi="Tahoma" w:cs="Tahoma"/>
          <w:sz w:val="24"/>
          <w:szCs w:val="24"/>
          <w:lang w:val="es-CO" w:eastAsia="es-ES"/>
        </w:rPr>
        <w:t xml:space="preserve"> los </w:t>
      </w:r>
      <w:r w:rsidRPr="00901F60">
        <w:rPr>
          <w:rFonts w:ascii="Tahoma" w:eastAsia="Tahoma" w:hAnsi="Tahoma" w:cs="Tahoma"/>
          <w:sz w:val="24"/>
          <w:szCs w:val="24"/>
          <w:lang w:val="es-CO" w:eastAsia="es-ES"/>
        </w:rPr>
        <w:t>traslado</w:t>
      </w:r>
      <w:r w:rsidR="00B12D51" w:rsidRPr="00901F60">
        <w:rPr>
          <w:rFonts w:ascii="Tahoma" w:eastAsia="Tahoma" w:hAnsi="Tahoma" w:cs="Tahoma"/>
          <w:sz w:val="24"/>
          <w:szCs w:val="24"/>
          <w:lang w:val="es-CO" w:eastAsia="es-ES"/>
        </w:rPr>
        <w:t>s que se hicieron dentro del RAIS</w:t>
      </w:r>
      <w:r w:rsidRPr="00901F60">
        <w:rPr>
          <w:rFonts w:ascii="Tahoma" w:eastAsia="Tahoma" w:hAnsi="Tahoma" w:cs="Tahoma"/>
          <w:sz w:val="24"/>
          <w:szCs w:val="24"/>
          <w:lang w:val="es-CO" w:eastAsia="es-ES"/>
        </w:rPr>
        <w:t xml:space="preserve">, pues si bien, ordenó </w:t>
      </w:r>
      <w:r w:rsidR="08FB6D6F" w:rsidRPr="00901F60">
        <w:rPr>
          <w:rFonts w:ascii="Tahoma" w:eastAsia="Tahoma" w:hAnsi="Tahoma" w:cs="Tahoma"/>
          <w:sz w:val="24"/>
          <w:szCs w:val="24"/>
          <w:lang w:val="es-CO" w:eastAsia="es-ES"/>
        </w:rPr>
        <w:t>a Protección S.A. a devolver los gastos de administración con cargo a sus propios recursos</w:t>
      </w:r>
      <w:r w:rsidR="2ADC8736" w:rsidRPr="00901F60">
        <w:rPr>
          <w:rFonts w:ascii="Tahoma" w:eastAsia="Tahoma" w:hAnsi="Tahoma" w:cs="Tahoma"/>
          <w:sz w:val="24"/>
          <w:szCs w:val="24"/>
          <w:lang w:val="es-CO" w:eastAsia="es-ES"/>
        </w:rPr>
        <w:t>,</w:t>
      </w:r>
      <w:r w:rsidR="08FB6D6F" w:rsidRPr="00901F60">
        <w:rPr>
          <w:rFonts w:ascii="Tahoma" w:eastAsia="Tahoma" w:hAnsi="Tahoma" w:cs="Tahoma"/>
          <w:sz w:val="24"/>
          <w:szCs w:val="24"/>
          <w:lang w:val="es-CO" w:eastAsia="es-ES"/>
        </w:rPr>
        <w:t xml:space="preserve"> en el numeral segundo de la mentada providencia no declaró la ineficacia </w:t>
      </w:r>
      <w:r w:rsidR="391E2421" w:rsidRPr="00901F60">
        <w:rPr>
          <w:rFonts w:ascii="Tahoma" w:eastAsia="Tahoma" w:hAnsi="Tahoma" w:cs="Tahoma"/>
          <w:sz w:val="24"/>
          <w:szCs w:val="24"/>
          <w:lang w:val="es-CO" w:eastAsia="es-ES"/>
        </w:rPr>
        <w:t>del</w:t>
      </w:r>
      <w:r w:rsidR="1DE337D5" w:rsidRPr="00901F60">
        <w:rPr>
          <w:rFonts w:ascii="Tahoma" w:eastAsia="Tahoma" w:hAnsi="Tahoma" w:cs="Tahoma"/>
          <w:sz w:val="24"/>
          <w:szCs w:val="24"/>
          <w:lang w:val="es-CO" w:eastAsia="es-ES"/>
        </w:rPr>
        <w:t xml:space="preserve"> traslado </w:t>
      </w:r>
      <w:r w:rsidR="00EF7C85" w:rsidRPr="00901F60">
        <w:rPr>
          <w:rFonts w:ascii="Tahoma" w:eastAsia="Tahoma" w:hAnsi="Tahoma" w:cs="Tahoma"/>
          <w:sz w:val="24"/>
          <w:szCs w:val="24"/>
          <w:lang w:val="es-CO" w:eastAsia="es-ES"/>
        </w:rPr>
        <w:t>realizado en ese</w:t>
      </w:r>
      <w:r w:rsidR="391E2421" w:rsidRPr="00901F60">
        <w:rPr>
          <w:rFonts w:ascii="Tahoma" w:eastAsia="Tahoma" w:hAnsi="Tahoma" w:cs="Tahoma"/>
          <w:sz w:val="24"/>
          <w:szCs w:val="24"/>
          <w:lang w:val="es-CO" w:eastAsia="es-ES"/>
        </w:rPr>
        <w:t xml:space="preserve"> fondo</w:t>
      </w:r>
      <w:r w:rsidR="6D65B2F7" w:rsidRPr="00901F60">
        <w:rPr>
          <w:rFonts w:ascii="Tahoma" w:eastAsia="Tahoma" w:hAnsi="Tahoma" w:cs="Tahoma"/>
          <w:sz w:val="24"/>
          <w:szCs w:val="24"/>
          <w:lang w:val="es-CO" w:eastAsia="es-ES"/>
        </w:rPr>
        <w:t xml:space="preserve"> el 04 de enero de 2001</w:t>
      </w:r>
      <w:r w:rsidR="1CC27007" w:rsidRPr="00901F60">
        <w:rPr>
          <w:rFonts w:ascii="Tahoma" w:eastAsia="Tahoma" w:hAnsi="Tahoma" w:cs="Tahoma"/>
          <w:sz w:val="24"/>
          <w:szCs w:val="24"/>
          <w:lang w:val="es-CO" w:eastAsia="es-ES"/>
        </w:rPr>
        <w:t>, asimismo</w:t>
      </w:r>
      <w:r w:rsidR="391E2421" w:rsidRPr="00901F60">
        <w:rPr>
          <w:rFonts w:ascii="Tahoma" w:eastAsia="Tahoma" w:hAnsi="Tahoma" w:cs="Tahoma"/>
          <w:sz w:val="24"/>
          <w:szCs w:val="24"/>
          <w:lang w:val="es-CO" w:eastAsia="es-ES"/>
        </w:rPr>
        <w:t>,</w:t>
      </w:r>
      <w:r w:rsidR="096CBDF5" w:rsidRPr="00901F60">
        <w:rPr>
          <w:rFonts w:ascii="Tahoma" w:eastAsia="Tahoma" w:hAnsi="Tahoma" w:cs="Tahoma"/>
          <w:sz w:val="24"/>
          <w:szCs w:val="24"/>
          <w:lang w:val="es-CO" w:eastAsia="es-ES"/>
        </w:rPr>
        <w:t xml:space="preserve"> la  afiliación efectuada el </w:t>
      </w:r>
      <w:r w:rsidR="6D68A84F" w:rsidRPr="00901F60">
        <w:rPr>
          <w:rFonts w:ascii="Tahoma" w:eastAsia="Tahoma" w:hAnsi="Tahoma" w:cs="Tahoma"/>
          <w:sz w:val="24"/>
          <w:szCs w:val="24"/>
          <w:lang w:val="es-CO" w:eastAsia="es-ES"/>
        </w:rPr>
        <w:t>19 de marzo de 2003</w:t>
      </w:r>
      <w:r w:rsidR="75D6393B" w:rsidRPr="00901F60">
        <w:rPr>
          <w:rFonts w:ascii="Tahoma" w:eastAsia="Tahoma" w:hAnsi="Tahoma" w:cs="Tahoma"/>
          <w:sz w:val="24"/>
          <w:szCs w:val="24"/>
          <w:lang w:val="es-CO" w:eastAsia="es-ES"/>
        </w:rPr>
        <w:t xml:space="preserve"> que se hizo de Protección S.A. a Porvenir S.A.,</w:t>
      </w:r>
      <w:r w:rsidR="1407632E" w:rsidRPr="00901F60">
        <w:rPr>
          <w:rFonts w:ascii="Tahoma" w:eastAsia="Tahoma" w:hAnsi="Tahoma" w:cs="Tahoma"/>
          <w:sz w:val="24"/>
          <w:szCs w:val="24"/>
          <w:lang w:val="es-CO" w:eastAsia="es-ES"/>
        </w:rPr>
        <w:t xml:space="preserve"> conforme al historial de vinculaciones de Asofondos</w:t>
      </w:r>
      <w:r w:rsidR="699FC3A1" w:rsidRPr="00901F60">
        <w:rPr>
          <w:rFonts w:ascii="Tahoma" w:eastAsia="Tahoma" w:hAnsi="Tahoma" w:cs="Tahoma"/>
          <w:sz w:val="24"/>
          <w:szCs w:val="24"/>
          <w:lang w:val="es-CO" w:eastAsia="es-ES"/>
        </w:rPr>
        <w:t xml:space="preserve"> (</w:t>
      </w:r>
      <w:proofErr w:type="spellStart"/>
      <w:r w:rsidR="699FC3A1" w:rsidRPr="00901F60">
        <w:rPr>
          <w:rFonts w:ascii="Tahoma" w:eastAsia="Tahoma" w:hAnsi="Tahoma" w:cs="Tahoma"/>
          <w:sz w:val="24"/>
          <w:szCs w:val="24"/>
          <w:lang w:val="es-CO" w:eastAsia="es-ES"/>
        </w:rPr>
        <w:t>fl</w:t>
      </w:r>
      <w:proofErr w:type="spellEnd"/>
      <w:r w:rsidR="699FC3A1" w:rsidRPr="00901F60">
        <w:rPr>
          <w:rFonts w:ascii="Tahoma" w:eastAsia="Tahoma" w:hAnsi="Tahoma" w:cs="Tahoma"/>
          <w:sz w:val="24"/>
          <w:szCs w:val="24"/>
          <w:lang w:val="es-CO" w:eastAsia="es-ES"/>
        </w:rPr>
        <w:t>. 192)</w:t>
      </w:r>
      <w:r w:rsidR="1407632E" w:rsidRPr="00901F60">
        <w:rPr>
          <w:rFonts w:ascii="Tahoma" w:eastAsia="Tahoma" w:hAnsi="Tahoma" w:cs="Tahoma"/>
          <w:sz w:val="24"/>
          <w:szCs w:val="24"/>
          <w:lang w:val="es-CO" w:eastAsia="es-ES"/>
        </w:rPr>
        <w:t>,</w:t>
      </w:r>
      <w:r w:rsidR="391E2421" w:rsidRPr="00901F60">
        <w:rPr>
          <w:rFonts w:ascii="Tahoma" w:eastAsia="Tahoma" w:hAnsi="Tahoma" w:cs="Tahoma"/>
          <w:sz w:val="24"/>
          <w:szCs w:val="24"/>
          <w:lang w:val="es-CO" w:eastAsia="es-ES"/>
        </w:rPr>
        <w:t xml:space="preserve"> </w:t>
      </w:r>
      <w:r w:rsidR="00EF7C85" w:rsidRPr="00901F60">
        <w:rPr>
          <w:rFonts w:ascii="Tahoma" w:eastAsia="Tahoma" w:hAnsi="Tahoma" w:cs="Tahoma"/>
          <w:sz w:val="24"/>
          <w:szCs w:val="24"/>
          <w:lang w:val="es-CO" w:eastAsia="es-ES"/>
        </w:rPr>
        <w:t xml:space="preserve">razón por la cual hay necesidad de </w:t>
      </w:r>
      <w:r w:rsidR="391E2421" w:rsidRPr="00901F60">
        <w:rPr>
          <w:rFonts w:ascii="Tahoma" w:eastAsia="Tahoma" w:hAnsi="Tahoma" w:cs="Tahoma"/>
          <w:sz w:val="24"/>
          <w:szCs w:val="24"/>
          <w:lang w:val="es-CO" w:eastAsia="es-ES"/>
        </w:rPr>
        <w:t>adicionarse</w:t>
      </w:r>
      <w:r w:rsidR="03E9BA95" w:rsidRPr="00901F60">
        <w:rPr>
          <w:rFonts w:ascii="Tahoma" w:eastAsia="Tahoma" w:hAnsi="Tahoma" w:cs="Tahoma"/>
          <w:sz w:val="24"/>
          <w:szCs w:val="24"/>
          <w:lang w:val="es-CO" w:eastAsia="es-ES"/>
        </w:rPr>
        <w:t xml:space="preserve"> en este sentido</w:t>
      </w:r>
      <w:r w:rsidR="391E2421" w:rsidRPr="00901F60">
        <w:rPr>
          <w:rFonts w:ascii="Tahoma" w:eastAsia="Tahoma" w:hAnsi="Tahoma" w:cs="Tahoma"/>
          <w:sz w:val="24"/>
          <w:szCs w:val="24"/>
          <w:lang w:val="es-CO" w:eastAsia="es-ES"/>
        </w:rPr>
        <w:t xml:space="preserve"> </w:t>
      </w:r>
      <w:r w:rsidR="6E202F57" w:rsidRPr="00901F60">
        <w:rPr>
          <w:rFonts w:ascii="Tahoma" w:eastAsia="Tahoma" w:hAnsi="Tahoma" w:cs="Tahoma"/>
          <w:sz w:val="24"/>
          <w:szCs w:val="24"/>
          <w:lang w:val="es-CO" w:eastAsia="es-ES"/>
        </w:rPr>
        <w:t>el</w:t>
      </w:r>
      <w:r w:rsidR="391E2421" w:rsidRPr="00901F60">
        <w:rPr>
          <w:rFonts w:ascii="Tahoma" w:eastAsia="Tahoma" w:hAnsi="Tahoma" w:cs="Tahoma"/>
          <w:sz w:val="24"/>
          <w:szCs w:val="24"/>
          <w:lang w:val="es-CO" w:eastAsia="es-ES"/>
        </w:rPr>
        <w:t xml:space="preserve"> numeral segundo de la sentencia proferida por el Juzgado </w:t>
      </w:r>
      <w:r w:rsidR="1F8A3543" w:rsidRPr="00901F60">
        <w:rPr>
          <w:rFonts w:ascii="Tahoma" w:eastAsia="Tahoma" w:hAnsi="Tahoma" w:cs="Tahoma"/>
          <w:sz w:val="24"/>
          <w:szCs w:val="24"/>
          <w:lang w:val="es-CO" w:eastAsia="es-ES"/>
        </w:rPr>
        <w:t>Primero Laboral del Circuito de Pereira.</w:t>
      </w:r>
    </w:p>
    <w:p w14:paraId="29844976" w14:textId="77777777" w:rsidR="009A7966" w:rsidRPr="00901F60" w:rsidRDefault="009A7966" w:rsidP="00637E1B">
      <w:pPr>
        <w:widowControl w:val="0"/>
        <w:autoSpaceDE w:val="0"/>
        <w:autoSpaceDN w:val="0"/>
        <w:adjustRightInd w:val="0"/>
        <w:spacing w:line="276" w:lineRule="auto"/>
        <w:ind w:firstLine="708"/>
        <w:rPr>
          <w:rFonts w:ascii="Tahoma" w:eastAsia="Calibri" w:hAnsi="Tahoma" w:cs="Tahoma"/>
          <w:sz w:val="24"/>
          <w:szCs w:val="24"/>
        </w:rPr>
      </w:pPr>
    </w:p>
    <w:p w14:paraId="5302ED7C" w14:textId="6BAC4253" w:rsidR="009A7966" w:rsidRPr="00901F60" w:rsidRDefault="009A7966" w:rsidP="00637E1B">
      <w:pPr>
        <w:widowControl w:val="0"/>
        <w:autoSpaceDE w:val="0"/>
        <w:autoSpaceDN w:val="0"/>
        <w:adjustRightInd w:val="0"/>
        <w:spacing w:line="276" w:lineRule="auto"/>
        <w:ind w:firstLine="708"/>
        <w:rPr>
          <w:rFonts w:ascii="Tahoma" w:eastAsia="Calibri" w:hAnsi="Tahoma" w:cs="Tahoma"/>
          <w:sz w:val="24"/>
          <w:szCs w:val="24"/>
        </w:rPr>
      </w:pPr>
      <w:r w:rsidRPr="00901F60">
        <w:rPr>
          <w:rFonts w:ascii="Tahoma" w:eastAsia="Calibri" w:hAnsi="Tahoma" w:cs="Tahoma"/>
          <w:sz w:val="24"/>
          <w:szCs w:val="24"/>
        </w:rPr>
        <w:t>En esta instancia de conformidad a lo consagrado en el artículo 365 del CGP, se condenará en costas procesales a</w:t>
      </w:r>
      <w:r w:rsidR="008E61C9" w:rsidRPr="00901F60">
        <w:rPr>
          <w:rFonts w:ascii="Tahoma" w:eastAsia="Calibri" w:hAnsi="Tahoma" w:cs="Tahoma"/>
          <w:sz w:val="24"/>
          <w:szCs w:val="24"/>
        </w:rPr>
        <w:t xml:space="preserve"> </w:t>
      </w:r>
      <w:r w:rsidR="008E61C9" w:rsidRPr="00901F60">
        <w:rPr>
          <w:rFonts w:ascii="Tahoma" w:eastAsia="Calibri" w:hAnsi="Tahoma" w:cs="Tahoma"/>
          <w:b/>
          <w:sz w:val="24"/>
          <w:szCs w:val="24"/>
        </w:rPr>
        <w:t>la Administradora de Fondos de Pensiones y Cesantías</w:t>
      </w:r>
      <w:r w:rsidRPr="00901F60">
        <w:rPr>
          <w:rFonts w:ascii="Tahoma" w:eastAsia="Calibri" w:hAnsi="Tahoma" w:cs="Tahoma"/>
          <w:sz w:val="24"/>
          <w:szCs w:val="24"/>
        </w:rPr>
        <w:t xml:space="preserve"> </w:t>
      </w:r>
      <w:r w:rsidRPr="00901F60">
        <w:rPr>
          <w:rFonts w:ascii="Tahoma" w:eastAsia="Calibri" w:hAnsi="Tahoma" w:cs="Tahoma"/>
          <w:b/>
          <w:sz w:val="24"/>
          <w:szCs w:val="24"/>
        </w:rPr>
        <w:t>Protección S.A</w:t>
      </w:r>
      <w:r w:rsidRPr="00901F60">
        <w:rPr>
          <w:rFonts w:ascii="Tahoma" w:eastAsia="Calibri" w:hAnsi="Tahoma" w:cs="Tahoma"/>
          <w:sz w:val="24"/>
          <w:szCs w:val="24"/>
        </w:rPr>
        <w:t>,</w:t>
      </w:r>
      <w:r w:rsidRPr="00901F60">
        <w:rPr>
          <w:rFonts w:ascii="Tahoma" w:eastAsia="Calibri" w:hAnsi="Tahoma" w:cs="Tahoma"/>
          <w:b/>
          <w:sz w:val="24"/>
          <w:szCs w:val="24"/>
        </w:rPr>
        <w:t xml:space="preserve"> Porvenir S.A. </w:t>
      </w:r>
      <w:r w:rsidRPr="00901F60">
        <w:rPr>
          <w:rFonts w:ascii="Tahoma" w:eastAsia="Calibri" w:hAnsi="Tahoma" w:cs="Tahoma"/>
          <w:sz w:val="24"/>
          <w:szCs w:val="24"/>
        </w:rPr>
        <w:t>y</w:t>
      </w:r>
      <w:r w:rsidRPr="00901F60">
        <w:rPr>
          <w:rFonts w:ascii="Tahoma" w:eastAsia="Calibri" w:hAnsi="Tahoma" w:cs="Tahoma"/>
          <w:b/>
          <w:sz w:val="24"/>
          <w:szCs w:val="24"/>
        </w:rPr>
        <w:t xml:space="preserve"> Colpensiones </w:t>
      </w:r>
      <w:r w:rsidRPr="00901F60">
        <w:rPr>
          <w:rFonts w:ascii="Tahoma" w:eastAsia="Calibri" w:hAnsi="Tahoma" w:cs="Tahoma"/>
          <w:sz w:val="24"/>
          <w:szCs w:val="24"/>
        </w:rPr>
        <w:t xml:space="preserve">a favor de la parte actora, las cuales se liquidarán por la secretaría del juzgado de origen. </w:t>
      </w:r>
    </w:p>
    <w:p w14:paraId="4A7963D6" w14:textId="5542C0C5" w:rsidR="008E61C9" w:rsidRPr="00901F60" w:rsidRDefault="008E61C9" w:rsidP="00637E1B">
      <w:pPr>
        <w:widowControl w:val="0"/>
        <w:autoSpaceDE w:val="0"/>
        <w:autoSpaceDN w:val="0"/>
        <w:adjustRightInd w:val="0"/>
        <w:spacing w:line="276" w:lineRule="auto"/>
        <w:ind w:firstLine="708"/>
        <w:rPr>
          <w:rFonts w:ascii="Tahoma" w:eastAsia="Calibri" w:hAnsi="Tahoma" w:cs="Tahoma"/>
          <w:sz w:val="24"/>
          <w:szCs w:val="24"/>
        </w:rPr>
      </w:pPr>
    </w:p>
    <w:p w14:paraId="7A2A508C" w14:textId="77777777" w:rsidR="008E61C9" w:rsidRPr="00901F60" w:rsidRDefault="008E61C9" w:rsidP="00637E1B">
      <w:pPr>
        <w:spacing w:line="276" w:lineRule="auto"/>
        <w:ind w:firstLine="644"/>
        <w:contextualSpacing/>
        <w:rPr>
          <w:rFonts w:ascii="Tahoma" w:eastAsia="Times New Roman" w:hAnsi="Tahoma" w:cs="Tahoma"/>
          <w:sz w:val="24"/>
          <w:szCs w:val="24"/>
          <w:lang w:val="es-CO"/>
        </w:rPr>
      </w:pPr>
      <w:r w:rsidRPr="00901F60">
        <w:rPr>
          <w:rFonts w:ascii="Tahoma" w:eastAsia="Times New Roman" w:hAnsi="Tahoma" w:cs="Tahoma"/>
          <w:sz w:val="24"/>
          <w:szCs w:val="24"/>
          <w:lang w:val="es-CO"/>
        </w:rPr>
        <w:t xml:space="preserve">En mérito de lo expuesto, el </w:t>
      </w:r>
      <w:r w:rsidRPr="00901F60">
        <w:rPr>
          <w:rFonts w:ascii="Tahoma" w:eastAsia="Times New Roman" w:hAnsi="Tahoma" w:cs="Tahoma"/>
          <w:b/>
          <w:sz w:val="24"/>
          <w:szCs w:val="24"/>
          <w:lang w:val="es-CO"/>
        </w:rPr>
        <w:t>Tribunal Superior del Distrito Judicial de Pereira - Risaralda, Sala Primera de Decisión Laboral,</w:t>
      </w:r>
      <w:r w:rsidRPr="00901F60">
        <w:rPr>
          <w:rFonts w:ascii="Tahoma" w:eastAsia="Times New Roman" w:hAnsi="Tahoma" w:cs="Tahoma"/>
          <w:sz w:val="24"/>
          <w:szCs w:val="24"/>
          <w:lang w:val="es-CO"/>
        </w:rPr>
        <w:t xml:space="preserve"> administrando justicia en nombre de la República y por autoridad de la ley,</w:t>
      </w:r>
    </w:p>
    <w:p w14:paraId="4460F735" w14:textId="7CE7254E" w:rsidR="008E61C9" w:rsidRDefault="008E61C9" w:rsidP="00637E1B">
      <w:pPr>
        <w:spacing w:line="276" w:lineRule="auto"/>
        <w:ind w:firstLine="708"/>
        <w:contextualSpacing/>
        <w:rPr>
          <w:rFonts w:ascii="Tahoma" w:eastAsia="Times New Roman" w:hAnsi="Tahoma" w:cs="Tahoma"/>
          <w:sz w:val="24"/>
          <w:szCs w:val="24"/>
          <w:lang w:val="es-CO"/>
        </w:rPr>
      </w:pPr>
    </w:p>
    <w:p w14:paraId="4A8F1FBE" w14:textId="77777777" w:rsidR="00AA7899" w:rsidRPr="00901F60" w:rsidRDefault="00AA7899" w:rsidP="00637E1B">
      <w:pPr>
        <w:spacing w:line="276" w:lineRule="auto"/>
        <w:ind w:firstLine="708"/>
        <w:contextualSpacing/>
        <w:rPr>
          <w:rFonts w:ascii="Tahoma" w:eastAsia="Times New Roman" w:hAnsi="Tahoma" w:cs="Tahoma"/>
          <w:sz w:val="24"/>
          <w:szCs w:val="24"/>
          <w:lang w:val="es-CO"/>
        </w:rPr>
      </w:pPr>
    </w:p>
    <w:p w14:paraId="56F878E8" w14:textId="77777777" w:rsidR="008E61C9" w:rsidRPr="00901F60" w:rsidRDefault="008E61C9" w:rsidP="00AA7899">
      <w:pPr>
        <w:spacing w:line="276" w:lineRule="auto"/>
        <w:ind w:firstLine="0"/>
        <w:jc w:val="center"/>
        <w:rPr>
          <w:rFonts w:ascii="Tahoma" w:hAnsi="Tahoma" w:cs="Tahoma"/>
          <w:b/>
          <w:sz w:val="24"/>
          <w:szCs w:val="24"/>
          <w:lang w:val="es-CO"/>
        </w:rPr>
      </w:pPr>
      <w:r w:rsidRPr="00901F60">
        <w:rPr>
          <w:rFonts w:ascii="Tahoma" w:hAnsi="Tahoma" w:cs="Tahoma"/>
          <w:b/>
          <w:sz w:val="24"/>
          <w:szCs w:val="24"/>
          <w:lang w:val="es-CO"/>
        </w:rPr>
        <w:t>RESUELVE</w:t>
      </w:r>
    </w:p>
    <w:p w14:paraId="15432F28" w14:textId="6FC196E9" w:rsidR="008E61C9" w:rsidRDefault="008E61C9" w:rsidP="00637E1B">
      <w:pPr>
        <w:widowControl w:val="0"/>
        <w:autoSpaceDE w:val="0"/>
        <w:autoSpaceDN w:val="0"/>
        <w:adjustRightInd w:val="0"/>
        <w:spacing w:line="276" w:lineRule="auto"/>
        <w:ind w:firstLine="0"/>
        <w:jc w:val="center"/>
        <w:rPr>
          <w:rFonts w:ascii="Tahoma" w:hAnsi="Tahoma" w:cs="Tahoma"/>
          <w:b/>
          <w:sz w:val="24"/>
          <w:szCs w:val="24"/>
          <w:lang w:val="es-CO"/>
        </w:rPr>
      </w:pPr>
    </w:p>
    <w:p w14:paraId="70C74F25" w14:textId="77777777" w:rsidR="00AA7899" w:rsidRPr="00901F60" w:rsidRDefault="00AA7899" w:rsidP="00637E1B">
      <w:pPr>
        <w:widowControl w:val="0"/>
        <w:autoSpaceDE w:val="0"/>
        <w:autoSpaceDN w:val="0"/>
        <w:adjustRightInd w:val="0"/>
        <w:spacing w:line="276" w:lineRule="auto"/>
        <w:ind w:firstLine="0"/>
        <w:jc w:val="center"/>
        <w:rPr>
          <w:rFonts w:ascii="Tahoma" w:hAnsi="Tahoma" w:cs="Tahoma"/>
          <w:b/>
          <w:sz w:val="24"/>
          <w:szCs w:val="24"/>
          <w:lang w:val="es-CO"/>
        </w:rPr>
      </w:pPr>
    </w:p>
    <w:p w14:paraId="6CEFEB43" w14:textId="5213A422" w:rsidR="00FD76ED" w:rsidRPr="00901F60" w:rsidRDefault="7412A88B" w:rsidP="00637E1B">
      <w:pPr>
        <w:spacing w:line="276" w:lineRule="auto"/>
        <w:ind w:firstLine="644"/>
        <w:rPr>
          <w:rFonts w:ascii="Tahoma" w:eastAsia="Tahoma" w:hAnsi="Tahoma" w:cs="Tahoma"/>
          <w:sz w:val="24"/>
          <w:szCs w:val="24"/>
          <w:lang w:val="es-CO" w:eastAsia="es-ES"/>
        </w:rPr>
      </w:pPr>
      <w:r w:rsidRPr="00901F60">
        <w:rPr>
          <w:rFonts w:ascii="Tahoma" w:eastAsia="Tahoma" w:hAnsi="Tahoma" w:cs="Tahoma"/>
          <w:b/>
          <w:bCs/>
          <w:sz w:val="24"/>
          <w:szCs w:val="24"/>
          <w:lang w:val="es-CO" w:eastAsia="es-ES"/>
        </w:rPr>
        <w:t>PRIMERO</w:t>
      </w:r>
      <w:r w:rsidRPr="00901F60">
        <w:rPr>
          <w:rFonts w:ascii="Tahoma" w:eastAsia="Tahoma" w:hAnsi="Tahoma" w:cs="Tahoma"/>
          <w:sz w:val="24"/>
          <w:szCs w:val="24"/>
          <w:lang w:val="es-CO" w:eastAsia="es-ES"/>
        </w:rPr>
        <w:t>:</w:t>
      </w:r>
      <w:r w:rsidR="66844DE9" w:rsidRPr="00901F60">
        <w:rPr>
          <w:rFonts w:ascii="Tahoma" w:eastAsia="Tahoma" w:hAnsi="Tahoma" w:cs="Tahoma"/>
          <w:sz w:val="24"/>
          <w:szCs w:val="24"/>
          <w:lang w:val="es-CO" w:eastAsia="es-ES"/>
        </w:rPr>
        <w:t xml:space="preserve"> </w:t>
      </w:r>
      <w:r w:rsidR="66844DE9" w:rsidRPr="00901F60">
        <w:rPr>
          <w:rFonts w:ascii="Tahoma" w:eastAsia="Tahoma" w:hAnsi="Tahoma" w:cs="Tahoma"/>
          <w:b/>
          <w:bCs/>
          <w:sz w:val="24"/>
          <w:szCs w:val="24"/>
          <w:lang w:val="es-CO" w:eastAsia="es-ES"/>
        </w:rPr>
        <w:t xml:space="preserve">ADICIONAR </w:t>
      </w:r>
      <w:r w:rsidR="66844DE9" w:rsidRPr="00901F60">
        <w:rPr>
          <w:rFonts w:ascii="Tahoma" w:eastAsia="Tahoma" w:hAnsi="Tahoma" w:cs="Tahoma"/>
          <w:sz w:val="24"/>
          <w:szCs w:val="24"/>
          <w:lang w:val="es-CO" w:eastAsia="es-ES"/>
        </w:rPr>
        <w:t xml:space="preserve">el numeral segundo de la parte resolutiva de la sentencia de primera instancia, en el sentido de </w:t>
      </w:r>
      <w:r w:rsidR="66844DE9" w:rsidRPr="00901F60">
        <w:rPr>
          <w:rFonts w:ascii="Tahoma" w:eastAsia="Tahoma" w:hAnsi="Tahoma" w:cs="Tahoma"/>
          <w:b/>
          <w:bCs/>
          <w:sz w:val="24"/>
          <w:szCs w:val="24"/>
          <w:lang w:val="es-CO" w:eastAsia="es-ES"/>
        </w:rPr>
        <w:t>DECLARAR</w:t>
      </w:r>
      <w:r w:rsidR="66844DE9" w:rsidRPr="00901F60">
        <w:rPr>
          <w:rFonts w:ascii="Tahoma" w:eastAsia="Tahoma" w:hAnsi="Tahoma" w:cs="Tahoma"/>
          <w:sz w:val="24"/>
          <w:szCs w:val="24"/>
          <w:lang w:val="es-CO" w:eastAsia="es-ES"/>
        </w:rPr>
        <w:t xml:space="preserve"> ineficaz </w:t>
      </w:r>
      <w:r w:rsidR="00B12D51" w:rsidRPr="00901F60">
        <w:rPr>
          <w:rFonts w:ascii="Tahoma" w:eastAsia="Tahoma" w:hAnsi="Tahoma" w:cs="Tahoma"/>
          <w:sz w:val="24"/>
          <w:szCs w:val="24"/>
          <w:lang w:val="es-CO" w:eastAsia="es-ES"/>
        </w:rPr>
        <w:t xml:space="preserve">los siguientes </w:t>
      </w:r>
      <w:r w:rsidR="66844DE9" w:rsidRPr="00901F60">
        <w:rPr>
          <w:rFonts w:ascii="Tahoma" w:eastAsia="Tahoma" w:hAnsi="Tahoma" w:cs="Tahoma"/>
          <w:sz w:val="24"/>
          <w:szCs w:val="24"/>
          <w:lang w:val="es-CO" w:eastAsia="es-ES"/>
        </w:rPr>
        <w:t>traslado</w:t>
      </w:r>
      <w:r w:rsidR="00B12D51" w:rsidRPr="00901F60">
        <w:rPr>
          <w:rFonts w:ascii="Tahoma" w:eastAsia="Tahoma" w:hAnsi="Tahoma" w:cs="Tahoma"/>
          <w:sz w:val="24"/>
          <w:szCs w:val="24"/>
          <w:lang w:val="es-CO" w:eastAsia="es-ES"/>
        </w:rPr>
        <w:t>s</w:t>
      </w:r>
      <w:r w:rsidR="66844DE9" w:rsidRPr="00901F60">
        <w:rPr>
          <w:rFonts w:ascii="Tahoma" w:eastAsia="Tahoma" w:hAnsi="Tahoma" w:cs="Tahoma"/>
          <w:sz w:val="24"/>
          <w:szCs w:val="24"/>
          <w:lang w:val="es-CO" w:eastAsia="es-ES"/>
        </w:rPr>
        <w:t xml:space="preserve"> de régimen</w:t>
      </w:r>
      <w:r w:rsidR="00B12D51" w:rsidRPr="00901F60">
        <w:rPr>
          <w:rFonts w:ascii="Tahoma" w:eastAsia="Tahoma" w:hAnsi="Tahoma" w:cs="Tahoma"/>
          <w:sz w:val="24"/>
          <w:szCs w:val="24"/>
          <w:lang w:val="es-CO" w:eastAsia="es-ES"/>
        </w:rPr>
        <w:t xml:space="preserve">: El </w:t>
      </w:r>
      <w:r w:rsidR="3645A520" w:rsidRPr="00901F60">
        <w:rPr>
          <w:rFonts w:ascii="Tahoma" w:eastAsia="Tahoma" w:hAnsi="Tahoma" w:cs="Tahoma"/>
          <w:sz w:val="24"/>
          <w:szCs w:val="24"/>
          <w:lang w:val="es-CO" w:eastAsia="es-ES"/>
        </w:rPr>
        <w:t>efectuado</w:t>
      </w:r>
      <w:r w:rsidR="6C5DAD8E" w:rsidRPr="00901F60">
        <w:rPr>
          <w:rFonts w:ascii="Tahoma" w:eastAsia="Tahoma" w:hAnsi="Tahoma" w:cs="Tahoma"/>
          <w:sz w:val="24"/>
          <w:szCs w:val="24"/>
          <w:lang w:val="es-CO" w:eastAsia="es-ES"/>
        </w:rPr>
        <w:t xml:space="preserve"> el 04 de enero de 2001</w:t>
      </w:r>
      <w:r w:rsidR="3645A520" w:rsidRPr="00901F60">
        <w:rPr>
          <w:rFonts w:ascii="Tahoma" w:eastAsia="Tahoma" w:hAnsi="Tahoma" w:cs="Tahoma"/>
          <w:sz w:val="24"/>
          <w:szCs w:val="24"/>
          <w:lang w:val="es-CO" w:eastAsia="es-ES"/>
        </w:rPr>
        <w:t xml:space="preserve"> </w:t>
      </w:r>
      <w:r w:rsidR="013384F8" w:rsidRPr="00901F60">
        <w:rPr>
          <w:rFonts w:ascii="Tahoma" w:eastAsia="Tahoma" w:hAnsi="Tahoma" w:cs="Tahoma"/>
          <w:sz w:val="24"/>
          <w:szCs w:val="24"/>
          <w:lang w:val="es-CO" w:eastAsia="es-ES"/>
        </w:rPr>
        <w:t>a la AFP Protección S.A.</w:t>
      </w:r>
      <w:r w:rsidR="00B12D51" w:rsidRPr="00901F60">
        <w:rPr>
          <w:rFonts w:ascii="Tahoma" w:eastAsia="Tahoma" w:hAnsi="Tahoma" w:cs="Tahoma"/>
          <w:sz w:val="24"/>
          <w:szCs w:val="24"/>
          <w:lang w:val="es-CO" w:eastAsia="es-ES"/>
        </w:rPr>
        <w:t xml:space="preserve">, y </w:t>
      </w:r>
      <w:r w:rsidR="7A408BFF" w:rsidRPr="00901F60">
        <w:rPr>
          <w:rFonts w:ascii="Tahoma" w:eastAsia="Tahoma" w:hAnsi="Tahoma" w:cs="Tahoma"/>
          <w:sz w:val="24"/>
          <w:szCs w:val="24"/>
          <w:lang w:val="es-CO" w:eastAsia="es-ES"/>
        </w:rPr>
        <w:t>el traslado realizado el 19 de marzo de 2003 que se hizo de Protección S.A. a Porvenir S.A.</w:t>
      </w:r>
    </w:p>
    <w:p w14:paraId="53712DE3" w14:textId="5842C6C1" w:rsidR="00FD76ED" w:rsidRPr="00901F60" w:rsidRDefault="00FD76ED" w:rsidP="00637E1B">
      <w:pPr>
        <w:spacing w:line="276" w:lineRule="auto"/>
        <w:ind w:firstLine="644"/>
        <w:rPr>
          <w:rFonts w:ascii="Tahoma" w:eastAsia="Tahoma" w:hAnsi="Tahoma" w:cs="Tahoma"/>
          <w:sz w:val="24"/>
          <w:szCs w:val="24"/>
          <w:lang w:val="es-CO" w:eastAsia="es-ES"/>
        </w:rPr>
      </w:pPr>
    </w:p>
    <w:p w14:paraId="2AD0ECE5" w14:textId="7E2A85B9" w:rsidR="00FD76ED" w:rsidRPr="00901F60" w:rsidRDefault="66844DE9" w:rsidP="00637E1B">
      <w:pPr>
        <w:spacing w:line="276" w:lineRule="auto"/>
        <w:ind w:firstLine="644"/>
        <w:rPr>
          <w:rFonts w:ascii="Tahoma" w:eastAsia="Tahoma" w:hAnsi="Tahoma" w:cs="Tahoma"/>
          <w:sz w:val="24"/>
          <w:szCs w:val="24"/>
          <w:lang w:val="es-CO" w:eastAsia="es-ES"/>
        </w:rPr>
      </w:pPr>
      <w:r w:rsidRPr="00901F60">
        <w:rPr>
          <w:rFonts w:ascii="Tahoma" w:eastAsia="Tahoma" w:hAnsi="Tahoma" w:cs="Tahoma"/>
          <w:b/>
          <w:bCs/>
          <w:sz w:val="24"/>
          <w:szCs w:val="24"/>
          <w:lang w:val="es-CO" w:eastAsia="es-ES"/>
        </w:rPr>
        <w:t>SEGUNDO:</w:t>
      </w:r>
      <w:r w:rsidR="7412A88B" w:rsidRPr="00901F60">
        <w:rPr>
          <w:rFonts w:ascii="Tahoma" w:eastAsia="Tahoma" w:hAnsi="Tahoma" w:cs="Tahoma"/>
          <w:sz w:val="24"/>
          <w:szCs w:val="24"/>
          <w:lang w:val="es-CO" w:eastAsia="es-ES"/>
        </w:rPr>
        <w:t> </w:t>
      </w:r>
      <w:r w:rsidR="70006A48" w:rsidRPr="00901F60">
        <w:rPr>
          <w:rFonts w:ascii="Tahoma" w:eastAsia="Tahoma" w:hAnsi="Tahoma" w:cs="Tahoma"/>
          <w:b/>
          <w:bCs/>
          <w:sz w:val="24"/>
          <w:szCs w:val="24"/>
          <w:lang w:val="es-CO"/>
        </w:rPr>
        <w:t>MODIFICAR</w:t>
      </w:r>
      <w:r w:rsidR="70006A48" w:rsidRPr="00901F60">
        <w:rPr>
          <w:rFonts w:ascii="Tahoma" w:eastAsia="Tahoma" w:hAnsi="Tahoma" w:cs="Tahoma"/>
          <w:sz w:val="24"/>
          <w:szCs w:val="24"/>
          <w:lang w:val="es-CO"/>
        </w:rPr>
        <w:t xml:space="preserve"> el ordinal tercero de la parte resolutiva de la sentencia de primera instancia en el sentido de excluir la orden de trasladar a Colpensiones el bono pensional. En su lugar, </w:t>
      </w:r>
      <w:r w:rsidR="70006A48" w:rsidRPr="00901F60">
        <w:rPr>
          <w:rFonts w:ascii="Tahoma" w:eastAsia="Times New Roman" w:hAnsi="Tahoma" w:cs="Tahoma"/>
          <w:b/>
          <w:bCs/>
          <w:sz w:val="24"/>
          <w:szCs w:val="24"/>
          <w:lang w:val="es-CO" w:eastAsia="es-CO"/>
        </w:rPr>
        <w:t>CONDENAR </w:t>
      </w:r>
      <w:r w:rsidR="70006A48" w:rsidRPr="00901F60">
        <w:rPr>
          <w:rFonts w:ascii="Tahoma" w:eastAsia="Tahoma" w:hAnsi="Tahoma" w:cs="Tahoma"/>
          <w:sz w:val="24"/>
          <w:szCs w:val="24"/>
          <w:lang w:val="es-CO"/>
        </w:rPr>
        <w:t xml:space="preserve">al Fondo Privado De </w:t>
      </w:r>
      <w:r w:rsidR="70006A48" w:rsidRPr="00901F60">
        <w:rPr>
          <w:rFonts w:ascii="Tahoma" w:eastAsia="Tahoma" w:hAnsi="Tahoma" w:cs="Tahoma"/>
          <w:sz w:val="24"/>
          <w:szCs w:val="24"/>
          <w:lang w:val="es-CO"/>
        </w:rPr>
        <w:lastRenderedPageBreak/>
        <w:t>Pensiones Porvenir S.A.</w:t>
      </w:r>
      <w:r w:rsidR="70006A48" w:rsidRPr="00901F60">
        <w:rPr>
          <w:rFonts w:ascii="Tahoma" w:eastAsia="Times New Roman" w:hAnsi="Tahoma" w:cs="Tahoma"/>
          <w:sz w:val="24"/>
          <w:szCs w:val="24"/>
          <w:lang w:val="es-CO" w:eastAsia="es-CO"/>
        </w:rPr>
        <w:t xml:space="preserve"> que en caso de haber recibido el p</w:t>
      </w:r>
      <w:bookmarkStart w:id="10" w:name="_GoBack"/>
      <w:bookmarkEnd w:id="10"/>
      <w:r w:rsidR="70006A48" w:rsidRPr="00901F60">
        <w:rPr>
          <w:rFonts w:ascii="Tahoma" w:eastAsia="Times New Roman" w:hAnsi="Tahoma" w:cs="Tahoma"/>
          <w:sz w:val="24"/>
          <w:szCs w:val="24"/>
          <w:lang w:val="es-CO" w:eastAsia="es-CO"/>
        </w:rPr>
        <w:t xml:space="preserve">ago del bono pensional en favor de la cuenta de ahorro individual del Señor Carlos </w:t>
      </w:r>
      <w:proofErr w:type="spellStart"/>
      <w:r w:rsidR="70006A48" w:rsidRPr="00901F60">
        <w:rPr>
          <w:rFonts w:ascii="Tahoma" w:eastAsia="Times New Roman" w:hAnsi="Tahoma" w:cs="Tahoma"/>
          <w:sz w:val="24"/>
          <w:szCs w:val="24"/>
          <w:lang w:val="es-CO" w:eastAsia="es-CO"/>
        </w:rPr>
        <w:t>Giovany</w:t>
      </w:r>
      <w:proofErr w:type="spellEnd"/>
      <w:r w:rsidR="70006A48" w:rsidRPr="00901F60">
        <w:rPr>
          <w:rFonts w:ascii="Tahoma" w:eastAsia="Times New Roman" w:hAnsi="Tahoma" w:cs="Tahoma"/>
          <w:sz w:val="24"/>
          <w:szCs w:val="24"/>
          <w:lang w:val="es-CO" w:eastAsia="es-CO"/>
        </w:rPr>
        <w:t xml:space="preserve"> Riveros Neira, </w:t>
      </w:r>
      <w:r w:rsidR="70006A48" w:rsidRPr="00901F60">
        <w:rPr>
          <w:rFonts w:ascii="Tahoma" w:eastAsia="Times New Roman" w:hAnsi="Tahoma" w:cs="Tahoma"/>
          <w:b/>
          <w:bCs/>
          <w:sz w:val="24"/>
          <w:szCs w:val="24"/>
          <w:lang w:val="es-CO" w:eastAsia="es-CO"/>
        </w:rPr>
        <w:t>RESTITUYA</w:t>
      </w:r>
      <w:r w:rsidR="70006A48" w:rsidRPr="00901F60">
        <w:rPr>
          <w:rFonts w:ascii="Tahoma" w:eastAsia="Times New Roman" w:hAnsi="Tahoma" w:cs="Tahoma"/>
          <w:sz w:val="24"/>
          <w:szCs w:val="24"/>
          <w:lang w:val="es-CO" w:eastAsia="es-CO"/>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24D84260" w14:textId="77777777" w:rsidR="00FD76ED" w:rsidRPr="00901F60" w:rsidRDefault="00FD76ED" w:rsidP="00637E1B">
      <w:pPr>
        <w:spacing w:line="276" w:lineRule="auto"/>
        <w:ind w:firstLine="644"/>
        <w:rPr>
          <w:rFonts w:ascii="Tahoma" w:eastAsia="Tahoma" w:hAnsi="Tahoma" w:cs="Tahoma"/>
          <w:sz w:val="24"/>
          <w:szCs w:val="24"/>
          <w:lang w:val="es-CO" w:eastAsia="es-ES"/>
        </w:rPr>
      </w:pPr>
    </w:p>
    <w:p w14:paraId="4D74C0F6" w14:textId="7CCAA01C" w:rsidR="008E61C9" w:rsidRPr="00901F60" w:rsidRDefault="729F0DA1" w:rsidP="00637E1B">
      <w:pPr>
        <w:spacing w:line="276" w:lineRule="auto"/>
        <w:ind w:firstLine="644"/>
        <w:rPr>
          <w:rFonts w:ascii="Tahoma" w:eastAsia="Tahoma" w:hAnsi="Tahoma" w:cs="Tahoma"/>
          <w:sz w:val="24"/>
          <w:szCs w:val="24"/>
          <w:lang w:val="es-CO" w:eastAsia="es-ES"/>
        </w:rPr>
      </w:pPr>
      <w:r w:rsidRPr="00901F60">
        <w:rPr>
          <w:rFonts w:ascii="Tahoma" w:eastAsia="Tahoma" w:hAnsi="Tahoma" w:cs="Tahoma"/>
          <w:b/>
          <w:bCs/>
          <w:sz w:val="24"/>
          <w:szCs w:val="24"/>
          <w:lang w:val="es-CO" w:eastAsia="es-ES"/>
        </w:rPr>
        <w:t>TERCERO</w:t>
      </w:r>
      <w:r w:rsidR="00FD76ED" w:rsidRPr="00901F60">
        <w:rPr>
          <w:rFonts w:ascii="Tahoma" w:eastAsia="Tahoma" w:hAnsi="Tahoma" w:cs="Tahoma"/>
          <w:b/>
          <w:bCs/>
          <w:sz w:val="24"/>
          <w:szCs w:val="24"/>
          <w:lang w:val="es-CO" w:eastAsia="es-ES"/>
        </w:rPr>
        <w:t xml:space="preserve">: </w:t>
      </w:r>
      <w:r w:rsidR="008E61C9" w:rsidRPr="00901F60">
        <w:rPr>
          <w:rFonts w:ascii="Tahoma" w:eastAsia="Tahoma" w:hAnsi="Tahoma" w:cs="Tahoma"/>
          <w:b/>
          <w:bCs/>
          <w:sz w:val="24"/>
          <w:szCs w:val="24"/>
          <w:lang w:val="es-CO" w:eastAsia="es-ES"/>
        </w:rPr>
        <w:t>CONFIRMAR</w:t>
      </w:r>
      <w:r w:rsidR="00FD76ED" w:rsidRPr="00901F60">
        <w:rPr>
          <w:rFonts w:ascii="Tahoma" w:eastAsia="Tahoma" w:hAnsi="Tahoma" w:cs="Tahoma"/>
          <w:b/>
          <w:bCs/>
          <w:sz w:val="24"/>
          <w:szCs w:val="24"/>
          <w:lang w:val="es-CO" w:eastAsia="es-ES"/>
        </w:rPr>
        <w:t xml:space="preserve"> </w:t>
      </w:r>
      <w:r w:rsidR="00FD76ED" w:rsidRPr="00901F60">
        <w:rPr>
          <w:rFonts w:ascii="Tahoma" w:eastAsia="Tahoma" w:hAnsi="Tahoma" w:cs="Tahoma"/>
          <w:sz w:val="24"/>
          <w:szCs w:val="24"/>
          <w:lang w:val="es-CO" w:eastAsia="es-ES"/>
        </w:rPr>
        <w:t>en todo lo demás,</w:t>
      </w:r>
      <w:r w:rsidR="008E61C9" w:rsidRPr="00901F60">
        <w:rPr>
          <w:rFonts w:ascii="Tahoma" w:eastAsia="Tahoma" w:hAnsi="Tahoma" w:cs="Tahoma"/>
          <w:sz w:val="24"/>
          <w:szCs w:val="24"/>
          <w:lang w:val="es-CO" w:eastAsia="es-ES"/>
        </w:rPr>
        <w:t xml:space="preserve"> la sentencia proferida por el Juzgado Primero Laboral de Circuito de Pereira el 12 de agosto de 2021 dentro del proceso de la referencia, por las razones expuestas en la parte motiva de esta providencia.</w:t>
      </w:r>
    </w:p>
    <w:p w14:paraId="131B7663" w14:textId="77777777" w:rsidR="008E61C9" w:rsidRPr="00901F60" w:rsidRDefault="008E61C9" w:rsidP="00637E1B">
      <w:pPr>
        <w:spacing w:line="276" w:lineRule="auto"/>
        <w:ind w:firstLine="705"/>
        <w:textAlignment w:val="baseline"/>
        <w:rPr>
          <w:rFonts w:ascii="Tahoma" w:eastAsia="Times New Roman" w:hAnsi="Tahoma" w:cs="Tahoma"/>
          <w:b/>
          <w:bCs/>
          <w:sz w:val="24"/>
          <w:szCs w:val="24"/>
          <w:lang w:val="es-CO" w:eastAsia="es-ES"/>
        </w:rPr>
      </w:pPr>
      <w:r w:rsidRPr="00901F60">
        <w:rPr>
          <w:rFonts w:ascii="Tahoma" w:eastAsia="Times New Roman" w:hAnsi="Tahoma" w:cs="Tahoma"/>
          <w:b/>
          <w:bCs/>
          <w:sz w:val="24"/>
          <w:szCs w:val="24"/>
          <w:lang w:val="es-CO" w:eastAsia="es-ES"/>
        </w:rPr>
        <w:t xml:space="preserve"> </w:t>
      </w:r>
    </w:p>
    <w:p w14:paraId="1F995F5A" w14:textId="3A1BE8C5" w:rsidR="008E61C9" w:rsidRPr="00901F60" w:rsidRDefault="23B74DEE" w:rsidP="00637E1B">
      <w:pPr>
        <w:spacing w:line="276" w:lineRule="auto"/>
        <w:ind w:firstLine="644"/>
        <w:rPr>
          <w:rFonts w:ascii="Tahoma" w:eastAsia="Tahoma" w:hAnsi="Tahoma" w:cs="Tahoma"/>
          <w:sz w:val="24"/>
          <w:szCs w:val="24"/>
          <w:lang w:val="es-CO" w:eastAsia="es-ES"/>
        </w:rPr>
      </w:pPr>
      <w:r w:rsidRPr="00901F60">
        <w:rPr>
          <w:rFonts w:ascii="Tahoma" w:eastAsia="Tahoma" w:hAnsi="Tahoma" w:cs="Tahoma"/>
          <w:b/>
          <w:bCs/>
          <w:sz w:val="24"/>
          <w:szCs w:val="24"/>
          <w:lang w:val="es-CO" w:eastAsia="es-ES"/>
        </w:rPr>
        <w:t>CUARTO</w:t>
      </w:r>
      <w:r w:rsidR="008E61C9" w:rsidRPr="00901F60">
        <w:rPr>
          <w:rFonts w:ascii="Tahoma" w:eastAsia="Tahoma" w:hAnsi="Tahoma" w:cs="Tahoma"/>
          <w:sz w:val="24"/>
          <w:szCs w:val="24"/>
          <w:lang w:val="es-CO" w:eastAsia="es-ES"/>
        </w:rPr>
        <w:t xml:space="preserve">: </w:t>
      </w:r>
      <w:r w:rsidR="008E61C9" w:rsidRPr="00901F60">
        <w:rPr>
          <w:rFonts w:ascii="Tahoma" w:eastAsia="Tahoma" w:hAnsi="Tahoma" w:cs="Tahoma"/>
          <w:b/>
          <w:bCs/>
          <w:sz w:val="24"/>
          <w:szCs w:val="24"/>
          <w:lang w:val="es-CO" w:eastAsia="es-ES"/>
        </w:rPr>
        <w:t>CONDENAR</w:t>
      </w:r>
      <w:r w:rsidR="008E61C9" w:rsidRPr="00901F60">
        <w:rPr>
          <w:rFonts w:ascii="Tahoma" w:eastAsia="Tahoma" w:hAnsi="Tahoma" w:cs="Tahoma"/>
          <w:sz w:val="24"/>
          <w:szCs w:val="24"/>
          <w:lang w:val="es-CO" w:eastAsia="es-ES"/>
        </w:rPr>
        <w:t xml:space="preserve"> en costas de segunda instancia a la AFP Protección S.A., Porvenir S.A. y a Colpensiones a favor de la parte demandante, las cuales se liquidarán por el juzgado de origen.</w:t>
      </w:r>
    </w:p>
    <w:p w14:paraId="59EBB9B0" w14:textId="77777777" w:rsidR="008E61C9" w:rsidRPr="00901F60" w:rsidRDefault="008E61C9" w:rsidP="00637E1B">
      <w:pPr>
        <w:spacing w:line="276" w:lineRule="auto"/>
        <w:ind w:firstLine="644"/>
        <w:rPr>
          <w:rFonts w:ascii="Tahoma" w:eastAsia="Tahoma" w:hAnsi="Tahoma" w:cs="Tahoma"/>
          <w:sz w:val="24"/>
          <w:szCs w:val="24"/>
          <w:lang w:eastAsia="es-ES"/>
        </w:rPr>
      </w:pPr>
    </w:p>
    <w:p w14:paraId="433F8568" w14:textId="77777777" w:rsidR="008E61C9" w:rsidRPr="00901F60" w:rsidRDefault="008E61C9" w:rsidP="00637E1B">
      <w:pPr>
        <w:widowControl w:val="0"/>
        <w:autoSpaceDE w:val="0"/>
        <w:autoSpaceDN w:val="0"/>
        <w:adjustRightInd w:val="0"/>
        <w:spacing w:line="276" w:lineRule="auto"/>
        <w:ind w:firstLine="0"/>
        <w:jc w:val="center"/>
        <w:rPr>
          <w:rFonts w:ascii="Tahoma" w:hAnsi="Tahoma" w:cs="Tahoma"/>
          <w:b/>
          <w:sz w:val="24"/>
          <w:szCs w:val="24"/>
          <w:lang w:val="es-CO"/>
        </w:rPr>
      </w:pPr>
      <w:r w:rsidRPr="00901F60">
        <w:rPr>
          <w:rFonts w:ascii="Tahoma" w:hAnsi="Tahoma" w:cs="Tahoma"/>
          <w:b/>
          <w:sz w:val="24"/>
          <w:szCs w:val="24"/>
          <w:lang w:val="es-CO"/>
        </w:rPr>
        <w:t>NOTIFÍQUESE Y CÚMPLASE</w:t>
      </w:r>
    </w:p>
    <w:p w14:paraId="76EDB2E8" w14:textId="77777777" w:rsidR="008E61C9" w:rsidRPr="00901F60" w:rsidRDefault="008E61C9" w:rsidP="00637E1B">
      <w:pPr>
        <w:spacing w:line="276" w:lineRule="auto"/>
        <w:ind w:firstLine="0"/>
        <w:textAlignment w:val="baseline"/>
        <w:rPr>
          <w:rFonts w:ascii="Tahoma" w:eastAsia="Times New Roman" w:hAnsi="Tahoma" w:cs="Tahoma"/>
          <w:sz w:val="24"/>
          <w:szCs w:val="24"/>
          <w:lang w:val="es-CO" w:eastAsia="es-ES_tradnl"/>
        </w:rPr>
      </w:pPr>
      <w:r w:rsidRPr="00901F60">
        <w:rPr>
          <w:rFonts w:ascii="Tahoma" w:eastAsia="Times New Roman" w:hAnsi="Tahoma" w:cs="Tahoma"/>
          <w:sz w:val="24"/>
          <w:szCs w:val="24"/>
          <w:lang w:val="es-CO" w:eastAsia="es-ES_tradnl"/>
        </w:rPr>
        <w:t> </w:t>
      </w:r>
    </w:p>
    <w:p w14:paraId="0F4298E6" w14:textId="77777777" w:rsidR="00637E1B" w:rsidRPr="00637E1B" w:rsidRDefault="00637E1B" w:rsidP="00637E1B">
      <w:pPr>
        <w:widowControl w:val="0"/>
        <w:autoSpaceDE w:val="0"/>
        <w:autoSpaceDN w:val="0"/>
        <w:adjustRightInd w:val="0"/>
        <w:spacing w:line="276" w:lineRule="auto"/>
        <w:ind w:firstLine="0"/>
        <w:rPr>
          <w:rFonts w:ascii="Tahoma" w:eastAsia="Times New Roman" w:hAnsi="Tahoma" w:cs="Tahoma"/>
          <w:sz w:val="24"/>
          <w:szCs w:val="24"/>
          <w:lang w:eastAsia="es-ES"/>
        </w:rPr>
      </w:pPr>
      <w:r w:rsidRPr="00637E1B">
        <w:rPr>
          <w:rFonts w:ascii="Tahoma" w:eastAsia="Times New Roman" w:hAnsi="Tahoma" w:cs="Tahoma"/>
          <w:sz w:val="24"/>
          <w:szCs w:val="24"/>
          <w:lang w:eastAsia="es-ES"/>
        </w:rPr>
        <w:tab/>
        <w:t>La Magistrada ponente,</w:t>
      </w:r>
    </w:p>
    <w:p w14:paraId="08F06B6D"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0A55ED19"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1D7589E9"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41388177" w14:textId="77777777" w:rsidR="00637E1B" w:rsidRPr="00637E1B" w:rsidRDefault="00637E1B" w:rsidP="00637E1B">
      <w:pPr>
        <w:keepNext/>
        <w:spacing w:line="276" w:lineRule="auto"/>
        <w:ind w:firstLine="0"/>
        <w:jc w:val="center"/>
        <w:outlineLvl w:val="2"/>
        <w:rPr>
          <w:rFonts w:ascii="Tahoma" w:eastAsia="Times New Roman" w:hAnsi="Tahoma" w:cs="Tahoma"/>
          <w:b/>
          <w:bCs/>
          <w:sz w:val="24"/>
          <w:szCs w:val="24"/>
          <w:lang w:eastAsia="es-ES"/>
        </w:rPr>
      </w:pPr>
      <w:r w:rsidRPr="00637E1B">
        <w:rPr>
          <w:rFonts w:ascii="Tahoma" w:eastAsia="Times New Roman" w:hAnsi="Tahoma" w:cs="Tahoma"/>
          <w:b/>
          <w:bCs/>
          <w:sz w:val="24"/>
          <w:szCs w:val="24"/>
          <w:lang w:eastAsia="es-ES"/>
        </w:rPr>
        <w:t>ANA LUCÍA CAICEDO CALDERÓN</w:t>
      </w:r>
    </w:p>
    <w:p w14:paraId="2FCB998F"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30CEC8EF" w14:textId="77777777" w:rsidR="00637E1B" w:rsidRPr="00637E1B" w:rsidRDefault="00637E1B" w:rsidP="00637E1B">
      <w:pPr>
        <w:spacing w:line="276" w:lineRule="auto"/>
        <w:ind w:firstLine="708"/>
        <w:jc w:val="left"/>
        <w:rPr>
          <w:rFonts w:ascii="Tahoma" w:eastAsia="Times New Roman" w:hAnsi="Tahoma" w:cs="Tahoma"/>
          <w:sz w:val="24"/>
          <w:szCs w:val="24"/>
          <w:lang w:eastAsia="es-ES"/>
        </w:rPr>
      </w:pPr>
      <w:bookmarkStart w:id="11" w:name="_Hlk62478330"/>
      <w:r w:rsidRPr="00637E1B">
        <w:rPr>
          <w:rFonts w:ascii="Tahoma" w:eastAsia="Times New Roman" w:hAnsi="Tahoma" w:cs="Tahoma"/>
          <w:sz w:val="24"/>
          <w:szCs w:val="24"/>
          <w:lang w:eastAsia="es-ES"/>
        </w:rPr>
        <w:t>La Magistrada y el Magistrado,</w:t>
      </w:r>
    </w:p>
    <w:p w14:paraId="07FF4554"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67136C73"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6F3455CF" w14:textId="77777777" w:rsidR="00637E1B" w:rsidRPr="00637E1B" w:rsidRDefault="00637E1B" w:rsidP="00637E1B">
      <w:pPr>
        <w:spacing w:line="276" w:lineRule="auto"/>
        <w:ind w:firstLine="0"/>
        <w:jc w:val="left"/>
        <w:rPr>
          <w:rFonts w:ascii="Tahoma" w:eastAsia="Times New Roman" w:hAnsi="Tahoma" w:cs="Tahoma"/>
          <w:sz w:val="24"/>
          <w:szCs w:val="24"/>
          <w:lang w:eastAsia="es-ES"/>
        </w:rPr>
      </w:pPr>
    </w:p>
    <w:p w14:paraId="45CCE4D4" w14:textId="77777777" w:rsidR="00637E1B" w:rsidRPr="00637E1B" w:rsidRDefault="00637E1B" w:rsidP="00637E1B">
      <w:pPr>
        <w:spacing w:line="276" w:lineRule="auto"/>
        <w:ind w:firstLine="0"/>
        <w:rPr>
          <w:rFonts w:ascii="Tahoma" w:eastAsia="Times New Roman" w:hAnsi="Tahoma" w:cs="Tahoma"/>
          <w:b/>
          <w:bCs/>
          <w:sz w:val="24"/>
          <w:szCs w:val="24"/>
          <w:lang w:eastAsia="es-ES"/>
        </w:rPr>
      </w:pPr>
      <w:r w:rsidRPr="00637E1B">
        <w:rPr>
          <w:rFonts w:ascii="Tahoma" w:eastAsia="Times New Roman" w:hAnsi="Tahoma" w:cs="Tahoma"/>
          <w:b/>
          <w:bCs/>
          <w:sz w:val="24"/>
          <w:szCs w:val="24"/>
          <w:lang w:eastAsia="es-ES"/>
        </w:rPr>
        <w:t>GERMÁN DARÍO GÓEZ VINASCO</w:t>
      </w:r>
      <w:bookmarkEnd w:id="11"/>
      <w:r w:rsidRPr="00637E1B">
        <w:rPr>
          <w:rFonts w:ascii="Tahoma" w:eastAsia="Times New Roman" w:hAnsi="Tahoma" w:cs="Tahoma"/>
          <w:b/>
          <w:bCs/>
          <w:sz w:val="24"/>
          <w:szCs w:val="24"/>
          <w:lang w:eastAsia="es-ES"/>
        </w:rPr>
        <w:tab/>
      </w:r>
      <w:r w:rsidRPr="00637E1B">
        <w:rPr>
          <w:rFonts w:ascii="Tahoma" w:eastAsia="Times New Roman" w:hAnsi="Tahoma" w:cs="Tahoma"/>
          <w:b/>
          <w:bCs/>
          <w:sz w:val="24"/>
          <w:szCs w:val="24"/>
          <w:lang w:eastAsia="es-ES"/>
        </w:rPr>
        <w:tab/>
        <w:t>OLGA LUCÍA HOYOS SEPÚLVEDA</w:t>
      </w:r>
    </w:p>
    <w:p w14:paraId="72A45BDD" w14:textId="47E78EC8" w:rsidR="000174DC" w:rsidRPr="00637E1B" w:rsidRDefault="00637E1B" w:rsidP="00637E1B">
      <w:pPr>
        <w:spacing w:line="276" w:lineRule="auto"/>
        <w:ind w:firstLine="0"/>
        <w:textAlignment w:val="baseline"/>
        <w:rPr>
          <w:rFonts w:ascii="Tahoma" w:eastAsia="Times New Roman" w:hAnsi="Tahoma" w:cs="Tahoma"/>
          <w:sz w:val="24"/>
          <w:szCs w:val="24"/>
          <w:lang w:val="es-CO" w:eastAsia="es-ES_tradnl"/>
        </w:rPr>
      </w:pPr>
      <w:r w:rsidRPr="00637E1B">
        <w:rPr>
          <w:rFonts w:ascii="Tahoma" w:eastAsia="Times New Roman" w:hAnsi="Tahoma" w:cs="Tahoma"/>
          <w:sz w:val="24"/>
          <w:szCs w:val="24"/>
          <w:lang w:val="es-CO" w:eastAsia="es-ES_tradnl"/>
        </w:rPr>
        <w:tab/>
      </w:r>
      <w:r w:rsidRPr="00637E1B">
        <w:rPr>
          <w:rFonts w:ascii="Tahoma" w:eastAsia="Times New Roman" w:hAnsi="Tahoma" w:cs="Tahoma"/>
          <w:sz w:val="24"/>
          <w:szCs w:val="24"/>
          <w:lang w:val="es-CO" w:eastAsia="es-ES_tradnl"/>
        </w:rPr>
        <w:tab/>
      </w:r>
      <w:r w:rsidRPr="00637E1B">
        <w:rPr>
          <w:rFonts w:ascii="Tahoma" w:eastAsia="Times New Roman" w:hAnsi="Tahoma" w:cs="Tahoma"/>
          <w:sz w:val="24"/>
          <w:szCs w:val="24"/>
          <w:lang w:val="es-CO" w:eastAsia="es-ES_tradnl"/>
        </w:rPr>
        <w:tab/>
      </w:r>
      <w:r w:rsidRPr="00637E1B">
        <w:rPr>
          <w:rFonts w:ascii="Tahoma" w:eastAsia="Times New Roman" w:hAnsi="Tahoma" w:cs="Tahoma"/>
          <w:sz w:val="24"/>
          <w:szCs w:val="24"/>
          <w:lang w:val="es-CO" w:eastAsia="es-ES_tradnl"/>
        </w:rPr>
        <w:tab/>
      </w:r>
      <w:r w:rsidRPr="00637E1B">
        <w:rPr>
          <w:rFonts w:ascii="Tahoma" w:eastAsia="Times New Roman" w:hAnsi="Tahoma" w:cs="Tahoma"/>
          <w:sz w:val="24"/>
          <w:szCs w:val="24"/>
          <w:lang w:val="es-CO" w:eastAsia="es-ES_tradnl"/>
        </w:rPr>
        <w:tab/>
      </w:r>
      <w:r w:rsidRPr="00637E1B">
        <w:rPr>
          <w:rFonts w:ascii="Tahoma" w:eastAsia="Times New Roman" w:hAnsi="Tahoma" w:cs="Tahoma"/>
          <w:sz w:val="24"/>
          <w:szCs w:val="24"/>
          <w:lang w:val="es-CO" w:eastAsia="es-ES_tradnl"/>
        </w:rPr>
        <w:tab/>
      </w:r>
      <w:r w:rsidRPr="00637E1B">
        <w:rPr>
          <w:rFonts w:ascii="Tahoma" w:eastAsia="Times New Roman" w:hAnsi="Tahoma" w:cs="Tahoma"/>
          <w:sz w:val="24"/>
          <w:szCs w:val="24"/>
          <w:lang w:val="es-CO" w:eastAsia="es-ES_tradnl"/>
        </w:rPr>
        <w:tab/>
        <w:t>Aclara voto</w:t>
      </w:r>
    </w:p>
    <w:sectPr w:rsidR="000174DC" w:rsidRPr="00637E1B" w:rsidSect="00AA7899">
      <w:headerReference w:type="even" r:id="rId11"/>
      <w:headerReference w:type="default" r:id="rId12"/>
      <w:footerReference w:type="even"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B32F50" w16cex:dateUtc="2022-01-31T20:14:07.908Z"/>
  <w16cex:commentExtensible w16cex:durableId="6CC8316A" w16cex:dateUtc="2022-02-04T15:28:10.6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3E24" w14:textId="77777777" w:rsidR="007804B4" w:rsidRDefault="007804B4" w:rsidP="00944409">
      <w:pPr>
        <w:spacing w:line="240" w:lineRule="auto"/>
      </w:pPr>
      <w:r>
        <w:separator/>
      </w:r>
    </w:p>
  </w:endnote>
  <w:endnote w:type="continuationSeparator" w:id="0">
    <w:p w14:paraId="32DE4EA2" w14:textId="77777777" w:rsidR="007804B4" w:rsidRDefault="007804B4" w:rsidP="00944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00840842"/>
      <w:docPartObj>
        <w:docPartGallery w:val="Page Numbers (Bottom of Page)"/>
        <w:docPartUnique/>
      </w:docPartObj>
    </w:sdtPr>
    <w:sdtEndPr>
      <w:rPr>
        <w:rStyle w:val="Nmerodepgina"/>
      </w:rPr>
    </w:sdtEndPr>
    <w:sdtContent>
      <w:p w14:paraId="28684D24" w14:textId="4EAEBE7F" w:rsidR="00D71867" w:rsidRDefault="00D71867" w:rsidP="00D718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C88C45" w14:textId="77777777" w:rsidR="00D71867" w:rsidRDefault="00D71867" w:rsidP="009444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94673190"/>
      <w:docPartObj>
        <w:docPartGallery w:val="Page Numbers (Bottom of Page)"/>
        <w:docPartUnique/>
      </w:docPartObj>
    </w:sdtPr>
    <w:sdtEndPr>
      <w:rPr>
        <w:rStyle w:val="Nmerodepgina"/>
      </w:rPr>
    </w:sdtEndPr>
    <w:sdtContent>
      <w:p w14:paraId="0F893FC5" w14:textId="2C7C51C6" w:rsidR="00D71867" w:rsidRDefault="00D71867" w:rsidP="00D71867">
        <w:pPr>
          <w:pStyle w:val="Piedepgina"/>
          <w:framePr w:wrap="none" w:vAnchor="text" w:hAnchor="margin" w:xAlign="right" w:y="1"/>
          <w:rPr>
            <w:rStyle w:val="Nmerodepgina"/>
          </w:rPr>
        </w:pPr>
        <w:r w:rsidRPr="00901F60">
          <w:rPr>
            <w:rStyle w:val="Nmerodepgina"/>
            <w:rFonts w:ascii="Arial" w:hAnsi="Arial" w:cs="Arial"/>
            <w:sz w:val="18"/>
          </w:rPr>
          <w:fldChar w:fldCharType="begin"/>
        </w:r>
        <w:r w:rsidRPr="00901F60">
          <w:rPr>
            <w:rStyle w:val="Nmerodepgina"/>
            <w:rFonts w:ascii="Arial" w:hAnsi="Arial" w:cs="Arial"/>
            <w:sz w:val="18"/>
          </w:rPr>
          <w:instrText xml:space="preserve"> PAGE </w:instrText>
        </w:r>
        <w:r w:rsidRPr="00901F60">
          <w:rPr>
            <w:rStyle w:val="Nmerodepgina"/>
            <w:rFonts w:ascii="Arial" w:hAnsi="Arial" w:cs="Arial"/>
            <w:sz w:val="18"/>
          </w:rPr>
          <w:fldChar w:fldCharType="separate"/>
        </w:r>
        <w:r w:rsidR="007A252B" w:rsidRPr="00901F60">
          <w:rPr>
            <w:rStyle w:val="Nmerodepgina"/>
            <w:rFonts w:ascii="Arial" w:hAnsi="Arial" w:cs="Arial"/>
            <w:noProof/>
            <w:sz w:val="18"/>
          </w:rPr>
          <w:t>20</w:t>
        </w:r>
        <w:r w:rsidRPr="00901F60">
          <w:rPr>
            <w:rStyle w:val="Nmerodepgina"/>
            <w:rFonts w:ascii="Arial" w:hAnsi="Arial" w:cs="Arial"/>
            <w:sz w:val="18"/>
          </w:rPr>
          <w:fldChar w:fldCharType="end"/>
        </w:r>
      </w:p>
    </w:sdtContent>
  </w:sdt>
  <w:p w14:paraId="1F6381EF" w14:textId="77777777" w:rsidR="00D71867" w:rsidRDefault="00D71867" w:rsidP="00901F60">
    <w:pPr>
      <w:pStyle w:val="Piedepgina"/>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66E7" w14:textId="77777777" w:rsidR="007804B4" w:rsidRDefault="007804B4" w:rsidP="00944409">
      <w:pPr>
        <w:spacing w:line="240" w:lineRule="auto"/>
      </w:pPr>
      <w:r>
        <w:separator/>
      </w:r>
    </w:p>
  </w:footnote>
  <w:footnote w:type="continuationSeparator" w:id="0">
    <w:p w14:paraId="3EA6F8EA" w14:textId="77777777" w:rsidR="007804B4" w:rsidRDefault="007804B4" w:rsidP="00944409">
      <w:pPr>
        <w:spacing w:line="240" w:lineRule="auto"/>
      </w:pPr>
      <w:r>
        <w:continuationSeparator/>
      </w:r>
    </w:p>
  </w:footnote>
  <w:footnote w:id="1">
    <w:p w14:paraId="2A68F6A3" w14:textId="77777777" w:rsidR="00A01E40" w:rsidRPr="003F425A" w:rsidRDefault="00A01E40" w:rsidP="00540E4D">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17CA8450" w14:textId="77777777" w:rsidR="00A01E40" w:rsidRPr="003F425A" w:rsidRDefault="00A01E40" w:rsidP="00540E4D">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4F42B446" w14:textId="77777777" w:rsidR="00A01E40" w:rsidRPr="003F425A" w:rsidRDefault="00A01E40" w:rsidP="00540E4D">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4D0AB8A5" w14:textId="77777777" w:rsidR="00A01E40" w:rsidRPr="003F425A" w:rsidRDefault="00A01E40" w:rsidP="00540E4D">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2F5A7C44" w14:textId="77777777" w:rsidR="00A01E40" w:rsidRPr="003F425A" w:rsidRDefault="00A01E40" w:rsidP="00540E4D">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20242542"/>
      <w:docPartObj>
        <w:docPartGallery w:val="Page Numbers (Top of Page)"/>
        <w:docPartUnique/>
      </w:docPartObj>
    </w:sdtPr>
    <w:sdtEndPr>
      <w:rPr>
        <w:rStyle w:val="Nmerodepgina"/>
      </w:rPr>
    </w:sdtEndPr>
    <w:sdtContent>
      <w:p w14:paraId="63881B52" w14:textId="778F41C6" w:rsidR="00D71867" w:rsidRDefault="00D71867" w:rsidP="00D7186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0776FB" w14:textId="77777777" w:rsidR="00D71867" w:rsidRDefault="00D71867" w:rsidP="0094440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3E2" w14:textId="51B3690B" w:rsidR="00D71867" w:rsidRPr="00901F60" w:rsidRDefault="00D71867" w:rsidP="00901F60">
    <w:pPr>
      <w:spacing w:line="240" w:lineRule="auto"/>
      <w:ind w:right="360" w:firstLine="0"/>
      <w:jc w:val="left"/>
      <w:rPr>
        <w:rFonts w:ascii="Arial" w:eastAsia="Times New Roman" w:hAnsi="Arial" w:cs="Arial"/>
        <w:sz w:val="18"/>
        <w:szCs w:val="18"/>
        <w:lang w:val="es-CO" w:eastAsia="es-MX"/>
      </w:rPr>
    </w:pPr>
    <w:r w:rsidRPr="00901F60">
      <w:rPr>
        <w:rFonts w:ascii="Arial" w:hAnsi="Arial" w:cs="Arial"/>
        <w:sz w:val="18"/>
        <w:szCs w:val="18"/>
      </w:rPr>
      <w:t xml:space="preserve">Radicación No.: </w:t>
    </w:r>
    <w:r w:rsidRPr="00901F60">
      <w:rPr>
        <w:rFonts w:ascii="Arial" w:eastAsia="Times New Roman" w:hAnsi="Arial" w:cs="Arial"/>
        <w:sz w:val="18"/>
        <w:szCs w:val="18"/>
        <w:shd w:val="clear" w:color="auto" w:fill="FAF9F8"/>
        <w:lang w:val="es-CO" w:eastAsia="es-MX"/>
      </w:rPr>
      <w:t>66001-31-05-001-2018-00208-01</w:t>
    </w:r>
  </w:p>
  <w:p w14:paraId="42520CB4" w14:textId="7C172D0A" w:rsidR="00D71867" w:rsidRPr="00901F60" w:rsidRDefault="00D71867" w:rsidP="00901F60">
    <w:pPr>
      <w:spacing w:line="240" w:lineRule="auto"/>
      <w:ind w:firstLine="0"/>
      <w:jc w:val="left"/>
      <w:rPr>
        <w:rFonts w:ascii="Arial" w:eastAsia="Times New Roman" w:hAnsi="Arial" w:cs="Arial"/>
        <w:sz w:val="18"/>
        <w:szCs w:val="18"/>
        <w:lang w:val="es-CO" w:eastAsia="es-MX"/>
      </w:rPr>
    </w:pPr>
    <w:r w:rsidRPr="00901F60">
      <w:rPr>
        <w:rFonts w:ascii="Arial" w:hAnsi="Arial" w:cs="Arial"/>
        <w:sz w:val="18"/>
        <w:szCs w:val="18"/>
      </w:rPr>
      <w:t xml:space="preserve">Demandante: </w:t>
    </w:r>
    <w:r w:rsidRPr="00901F60">
      <w:rPr>
        <w:rFonts w:ascii="Arial" w:eastAsia="Times New Roman" w:hAnsi="Arial" w:cs="Arial"/>
        <w:sz w:val="18"/>
        <w:szCs w:val="18"/>
        <w:shd w:val="clear" w:color="auto" w:fill="FAF9F8"/>
        <w:lang w:val="es-CO" w:eastAsia="es-MX"/>
      </w:rPr>
      <w:t xml:space="preserve">Carlos </w:t>
    </w:r>
    <w:proofErr w:type="spellStart"/>
    <w:r w:rsidRPr="00901F60">
      <w:rPr>
        <w:rFonts w:ascii="Arial" w:eastAsia="Times New Roman" w:hAnsi="Arial" w:cs="Arial"/>
        <w:sz w:val="18"/>
        <w:szCs w:val="18"/>
        <w:shd w:val="clear" w:color="auto" w:fill="FAF9F8"/>
        <w:lang w:val="es-CO" w:eastAsia="es-MX"/>
      </w:rPr>
      <w:t>Giovany</w:t>
    </w:r>
    <w:proofErr w:type="spellEnd"/>
    <w:r w:rsidRPr="00901F60">
      <w:rPr>
        <w:rFonts w:ascii="Arial" w:eastAsia="Times New Roman" w:hAnsi="Arial" w:cs="Arial"/>
        <w:sz w:val="18"/>
        <w:szCs w:val="18"/>
        <w:shd w:val="clear" w:color="auto" w:fill="FAF9F8"/>
        <w:lang w:val="es-CO" w:eastAsia="es-MX"/>
      </w:rPr>
      <w:t xml:space="preserve"> Riveros Neira</w:t>
    </w:r>
  </w:p>
  <w:p w14:paraId="7DEB9A7C" w14:textId="1ECD58DB" w:rsidR="00D71867" w:rsidRPr="00901F60" w:rsidRDefault="00D71867" w:rsidP="00901F60">
    <w:pPr>
      <w:pStyle w:val="NormalWeb"/>
      <w:spacing w:before="0" w:beforeAutospacing="0" w:after="0" w:afterAutospacing="0"/>
      <w:jc w:val="both"/>
      <w:rPr>
        <w:rFonts w:ascii="Arial" w:hAnsi="Arial" w:cs="Arial"/>
        <w:sz w:val="18"/>
        <w:szCs w:val="18"/>
      </w:rPr>
    </w:pPr>
    <w:r w:rsidRPr="00901F60">
      <w:rPr>
        <w:rFonts w:ascii="Arial" w:hAnsi="Arial" w:cs="Arial"/>
        <w:sz w:val="18"/>
        <w:szCs w:val="18"/>
      </w:rPr>
      <w:t xml:space="preserve">Demandado: Colpensiones y </w:t>
    </w:r>
    <w:r w:rsidR="00901F60" w:rsidRPr="00901F60">
      <w:rPr>
        <w:rFonts w:ascii="Arial" w:hAnsi="Arial" w:cs="Arial"/>
        <w:sz w:val="18"/>
        <w:szCs w:val="18"/>
      </w:rPr>
      <w:t>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73834B89"/>
    <w:multiLevelType w:val="hybridMultilevel"/>
    <w:tmpl w:val="E1D424A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2"/>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6B"/>
    <w:rsid w:val="000048AC"/>
    <w:rsid w:val="000174DC"/>
    <w:rsid w:val="000416E3"/>
    <w:rsid w:val="00050E19"/>
    <w:rsid w:val="00057595"/>
    <w:rsid w:val="000618CB"/>
    <w:rsid w:val="0007140A"/>
    <w:rsid w:val="00090EF7"/>
    <w:rsid w:val="000A7833"/>
    <w:rsid w:val="000F2303"/>
    <w:rsid w:val="000F5263"/>
    <w:rsid w:val="00103047"/>
    <w:rsid w:val="001033EC"/>
    <w:rsid w:val="00104476"/>
    <w:rsid w:val="0010729C"/>
    <w:rsid w:val="00107560"/>
    <w:rsid w:val="001246A3"/>
    <w:rsid w:val="001246FA"/>
    <w:rsid w:val="001267F6"/>
    <w:rsid w:val="00131857"/>
    <w:rsid w:val="001564B7"/>
    <w:rsid w:val="001668EC"/>
    <w:rsid w:val="00183FD0"/>
    <w:rsid w:val="00190E09"/>
    <w:rsid w:val="00193764"/>
    <w:rsid w:val="0019580D"/>
    <w:rsid w:val="001B554E"/>
    <w:rsid w:val="001C0A0E"/>
    <w:rsid w:val="001C44EF"/>
    <w:rsid w:val="001C731A"/>
    <w:rsid w:val="001E1C7A"/>
    <w:rsid w:val="00206739"/>
    <w:rsid w:val="00231E1F"/>
    <w:rsid w:val="00235CF7"/>
    <w:rsid w:val="00240405"/>
    <w:rsid w:val="002474B6"/>
    <w:rsid w:val="00254DD9"/>
    <w:rsid w:val="00275B76"/>
    <w:rsid w:val="00281C94"/>
    <w:rsid w:val="00295289"/>
    <w:rsid w:val="002A1C39"/>
    <w:rsid w:val="002B2665"/>
    <w:rsid w:val="00313717"/>
    <w:rsid w:val="0031701B"/>
    <w:rsid w:val="00321CCB"/>
    <w:rsid w:val="003348C3"/>
    <w:rsid w:val="00346755"/>
    <w:rsid w:val="0036171C"/>
    <w:rsid w:val="00374FFD"/>
    <w:rsid w:val="00376352"/>
    <w:rsid w:val="00381158"/>
    <w:rsid w:val="003A0781"/>
    <w:rsid w:val="003D1C1D"/>
    <w:rsid w:val="003E19EC"/>
    <w:rsid w:val="004128BF"/>
    <w:rsid w:val="00423548"/>
    <w:rsid w:val="004274F1"/>
    <w:rsid w:val="00456DB1"/>
    <w:rsid w:val="00457CE2"/>
    <w:rsid w:val="00464FDF"/>
    <w:rsid w:val="004A5C01"/>
    <w:rsid w:val="004B388D"/>
    <w:rsid w:val="004B5306"/>
    <w:rsid w:val="004B67C1"/>
    <w:rsid w:val="004D1029"/>
    <w:rsid w:val="004D44AD"/>
    <w:rsid w:val="00502830"/>
    <w:rsid w:val="00511068"/>
    <w:rsid w:val="00513746"/>
    <w:rsid w:val="0052520F"/>
    <w:rsid w:val="005336BE"/>
    <w:rsid w:val="005353E2"/>
    <w:rsid w:val="00540E4D"/>
    <w:rsid w:val="00550AC0"/>
    <w:rsid w:val="00555C46"/>
    <w:rsid w:val="005600CC"/>
    <w:rsid w:val="00581CF6"/>
    <w:rsid w:val="005A2A31"/>
    <w:rsid w:val="005C2785"/>
    <w:rsid w:val="005F4F68"/>
    <w:rsid w:val="006033F6"/>
    <w:rsid w:val="006218AB"/>
    <w:rsid w:val="0062662F"/>
    <w:rsid w:val="00637E1B"/>
    <w:rsid w:val="0066356B"/>
    <w:rsid w:val="006635E6"/>
    <w:rsid w:val="00664375"/>
    <w:rsid w:val="00671CBB"/>
    <w:rsid w:val="0067320A"/>
    <w:rsid w:val="00673650"/>
    <w:rsid w:val="006743CC"/>
    <w:rsid w:val="00685070"/>
    <w:rsid w:val="00685717"/>
    <w:rsid w:val="006905EB"/>
    <w:rsid w:val="006A20AD"/>
    <w:rsid w:val="006B0F30"/>
    <w:rsid w:val="006B26CE"/>
    <w:rsid w:val="006C6470"/>
    <w:rsid w:val="006D666D"/>
    <w:rsid w:val="006E09A8"/>
    <w:rsid w:val="006E10B0"/>
    <w:rsid w:val="006E1E1C"/>
    <w:rsid w:val="0071080C"/>
    <w:rsid w:val="007224ED"/>
    <w:rsid w:val="0072420E"/>
    <w:rsid w:val="00752922"/>
    <w:rsid w:val="0075450F"/>
    <w:rsid w:val="00755FFD"/>
    <w:rsid w:val="00756844"/>
    <w:rsid w:val="0076402B"/>
    <w:rsid w:val="00772CDE"/>
    <w:rsid w:val="007804B4"/>
    <w:rsid w:val="00780FF4"/>
    <w:rsid w:val="007961C8"/>
    <w:rsid w:val="00796BB0"/>
    <w:rsid w:val="007A252B"/>
    <w:rsid w:val="007B5DB9"/>
    <w:rsid w:val="007C6BDA"/>
    <w:rsid w:val="007F07F1"/>
    <w:rsid w:val="008103EA"/>
    <w:rsid w:val="008205FD"/>
    <w:rsid w:val="00831AC4"/>
    <w:rsid w:val="0084163A"/>
    <w:rsid w:val="00843C98"/>
    <w:rsid w:val="00845A33"/>
    <w:rsid w:val="008675BB"/>
    <w:rsid w:val="008B2FD0"/>
    <w:rsid w:val="008B7BBD"/>
    <w:rsid w:val="008D541C"/>
    <w:rsid w:val="008E61C9"/>
    <w:rsid w:val="0090159C"/>
    <w:rsid w:val="00901F60"/>
    <w:rsid w:val="00902BB2"/>
    <w:rsid w:val="009062D7"/>
    <w:rsid w:val="00912F25"/>
    <w:rsid w:val="0091582E"/>
    <w:rsid w:val="00942A95"/>
    <w:rsid w:val="00944409"/>
    <w:rsid w:val="00947EB4"/>
    <w:rsid w:val="00950461"/>
    <w:rsid w:val="00952A5B"/>
    <w:rsid w:val="00955228"/>
    <w:rsid w:val="00972488"/>
    <w:rsid w:val="009839A5"/>
    <w:rsid w:val="00986134"/>
    <w:rsid w:val="00993374"/>
    <w:rsid w:val="009938F1"/>
    <w:rsid w:val="009A4175"/>
    <w:rsid w:val="009A6DE5"/>
    <w:rsid w:val="009A7966"/>
    <w:rsid w:val="009D355D"/>
    <w:rsid w:val="009E66F3"/>
    <w:rsid w:val="00A01E40"/>
    <w:rsid w:val="00A021BF"/>
    <w:rsid w:val="00A149AC"/>
    <w:rsid w:val="00A15A1C"/>
    <w:rsid w:val="00A23280"/>
    <w:rsid w:val="00A365F6"/>
    <w:rsid w:val="00A44A49"/>
    <w:rsid w:val="00A55754"/>
    <w:rsid w:val="00A70BD3"/>
    <w:rsid w:val="00A71CC1"/>
    <w:rsid w:val="00A732F5"/>
    <w:rsid w:val="00A91B1F"/>
    <w:rsid w:val="00AA7899"/>
    <w:rsid w:val="00AB2D54"/>
    <w:rsid w:val="00AB472C"/>
    <w:rsid w:val="00AC4498"/>
    <w:rsid w:val="00AE2B2F"/>
    <w:rsid w:val="00B12D51"/>
    <w:rsid w:val="00B43449"/>
    <w:rsid w:val="00B636E3"/>
    <w:rsid w:val="00BD2AA6"/>
    <w:rsid w:val="00BD2FE5"/>
    <w:rsid w:val="00BD370F"/>
    <w:rsid w:val="00BE7451"/>
    <w:rsid w:val="00BE758F"/>
    <w:rsid w:val="00BF0911"/>
    <w:rsid w:val="00C03980"/>
    <w:rsid w:val="00C15592"/>
    <w:rsid w:val="00C22D4D"/>
    <w:rsid w:val="00C24177"/>
    <w:rsid w:val="00C459A4"/>
    <w:rsid w:val="00C55660"/>
    <w:rsid w:val="00C71934"/>
    <w:rsid w:val="00C758CA"/>
    <w:rsid w:val="00C904F0"/>
    <w:rsid w:val="00CA75C1"/>
    <w:rsid w:val="00CA76FB"/>
    <w:rsid w:val="00CB03BD"/>
    <w:rsid w:val="00CB2A7C"/>
    <w:rsid w:val="00CB6176"/>
    <w:rsid w:val="00CB79DB"/>
    <w:rsid w:val="00CC42DC"/>
    <w:rsid w:val="00CE1950"/>
    <w:rsid w:val="00CE4B73"/>
    <w:rsid w:val="00CE79BF"/>
    <w:rsid w:val="00CF3CBC"/>
    <w:rsid w:val="00CF59F5"/>
    <w:rsid w:val="00CF5DFB"/>
    <w:rsid w:val="00CF6297"/>
    <w:rsid w:val="00CF7780"/>
    <w:rsid w:val="00D1019D"/>
    <w:rsid w:val="00D11C83"/>
    <w:rsid w:val="00D2150E"/>
    <w:rsid w:val="00D33465"/>
    <w:rsid w:val="00D34D2B"/>
    <w:rsid w:val="00D37285"/>
    <w:rsid w:val="00D41F8C"/>
    <w:rsid w:val="00D50BFF"/>
    <w:rsid w:val="00D676DA"/>
    <w:rsid w:val="00D71605"/>
    <w:rsid w:val="00D71867"/>
    <w:rsid w:val="00D92DD4"/>
    <w:rsid w:val="00DB1891"/>
    <w:rsid w:val="00DB75BC"/>
    <w:rsid w:val="00DC0F0F"/>
    <w:rsid w:val="00DE6438"/>
    <w:rsid w:val="00DF23C3"/>
    <w:rsid w:val="00E0353D"/>
    <w:rsid w:val="00E36CFB"/>
    <w:rsid w:val="00E36EBF"/>
    <w:rsid w:val="00E41384"/>
    <w:rsid w:val="00E6335A"/>
    <w:rsid w:val="00E70D7D"/>
    <w:rsid w:val="00E8622A"/>
    <w:rsid w:val="00EA1EE5"/>
    <w:rsid w:val="00EA3120"/>
    <w:rsid w:val="00EA572B"/>
    <w:rsid w:val="00EA5895"/>
    <w:rsid w:val="00EE4DB9"/>
    <w:rsid w:val="00EF1963"/>
    <w:rsid w:val="00EF7C85"/>
    <w:rsid w:val="00F1766B"/>
    <w:rsid w:val="00F22ACD"/>
    <w:rsid w:val="00F23176"/>
    <w:rsid w:val="00F36A55"/>
    <w:rsid w:val="00F41E79"/>
    <w:rsid w:val="00F53144"/>
    <w:rsid w:val="00F65DEE"/>
    <w:rsid w:val="00F70B48"/>
    <w:rsid w:val="00F9006D"/>
    <w:rsid w:val="00F96D20"/>
    <w:rsid w:val="00FA3391"/>
    <w:rsid w:val="00FB3BDD"/>
    <w:rsid w:val="00FC3DC2"/>
    <w:rsid w:val="00FD353E"/>
    <w:rsid w:val="00FD76ED"/>
    <w:rsid w:val="00FF13AD"/>
    <w:rsid w:val="013384F8"/>
    <w:rsid w:val="032A64C3"/>
    <w:rsid w:val="03E9BA95"/>
    <w:rsid w:val="07BC93B3"/>
    <w:rsid w:val="08FB6D6F"/>
    <w:rsid w:val="096CBDF5"/>
    <w:rsid w:val="09B0090F"/>
    <w:rsid w:val="0C836675"/>
    <w:rsid w:val="0E1F36D6"/>
    <w:rsid w:val="11E7B6F2"/>
    <w:rsid w:val="1407632E"/>
    <w:rsid w:val="143391C0"/>
    <w:rsid w:val="1889852D"/>
    <w:rsid w:val="18B9DC0F"/>
    <w:rsid w:val="1A60179E"/>
    <w:rsid w:val="1CC27007"/>
    <w:rsid w:val="1D97B860"/>
    <w:rsid w:val="1DE337D5"/>
    <w:rsid w:val="1E47B354"/>
    <w:rsid w:val="1F8A3543"/>
    <w:rsid w:val="23B74DEE"/>
    <w:rsid w:val="23B89995"/>
    <w:rsid w:val="29B81C39"/>
    <w:rsid w:val="2ADC8736"/>
    <w:rsid w:val="2CECA65F"/>
    <w:rsid w:val="3645A520"/>
    <w:rsid w:val="38A15E78"/>
    <w:rsid w:val="38B979B5"/>
    <w:rsid w:val="391E2421"/>
    <w:rsid w:val="4D4C5B66"/>
    <w:rsid w:val="52C9C257"/>
    <w:rsid w:val="5512C501"/>
    <w:rsid w:val="59E63624"/>
    <w:rsid w:val="5F9FD465"/>
    <w:rsid w:val="610DB936"/>
    <w:rsid w:val="66844DE9"/>
    <w:rsid w:val="699FC3A1"/>
    <w:rsid w:val="6AD6F484"/>
    <w:rsid w:val="6B3BAF80"/>
    <w:rsid w:val="6C5DAD8E"/>
    <w:rsid w:val="6D317D08"/>
    <w:rsid w:val="6D65B2F7"/>
    <w:rsid w:val="6D68A84F"/>
    <w:rsid w:val="6E202F57"/>
    <w:rsid w:val="6F9FFA79"/>
    <w:rsid w:val="70006A48"/>
    <w:rsid w:val="71463608"/>
    <w:rsid w:val="729F0DA1"/>
    <w:rsid w:val="72EB0C58"/>
    <w:rsid w:val="7412A88B"/>
    <w:rsid w:val="75D6393B"/>
    <w:rsid w:val="790DD9FD"/>
    <w:rsid w:val="7A408BFF"/>
    <w:rsid w:val="7C90D635"/>
    <w:rsid w:val="7DEB408A"/>
    <w:rsid w:val="7FBC58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CCF7"/>
  <w15:chartTrackingRefBased/>
  <w15:docId w15:val="{2DF145BE-4A39-234A-9BA5-BC808B7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6B"/>
    <w:pPr>
      <w:spacing w:line="259" w:lineRule="auto"/>
      <w:ind w:firstLine="709"/>
      <w:jc w:val="both"/>
    </w:pPr>
    <w:rPr>
      <w:sz w:val="22"/>
      <w:szCs w:val="22"/>
      <w:lang w:val="es-ES"/>
    </w:rPr>
  </w:style>
  <w:style w:type="paragraph" w:styleId="Ttulo4">
    <w:name w:val="heading 4"/>
    <w:basedOn w:val="Normal"/>
    <w:next w:val="Normal"/>
    <w:link w:val="Ttulo4Car"/>
    <w:unhideWhenUsed/>
    <w:qFormat/>
    <w:rsid w:val="0066356B"/>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6356B"/>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66356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66356B"/>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character" w:customStyle="1" w:styleId="SinespaciadoCar">
    <w:name w:val="Sin espaciado Car"/>
    <w:link w:val="Sinespaciado"/>
    <w:uiPriority w:val="1"/>
    <w:locked/>
    <w:rsid w:val="0066356B"/>
  </w:style>
  <w:style w:type="paragraph" w:styleId="Sinespaciado">
    <w:name w:val="No Spacing"/>
    <w:link w:val="SinespaciadoCar"/>
    <w:uiPriority w:val="1"/>
    <w:qFormat/>
    <w:rsid w:val="0066356B"/>
  </w:style>
  <w:style w:type="paragraph" w:styleId="Prrafodelista">
    <w:name w:val="List Paragraph"/>
    <w:basedOn w:val="Normal"/>
    <w:uiPriority w:val="34"/>
    <w:qFormat/>
    <w:rsid w:val="0066356B"/>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aragraph">
    <w:name w:val="paragraph"/>
    <w:basedOn w:val="Normal"/>
    <w:rsid w:val="0066356B"/>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66356B"/>
  </w:style>
  <w:style w:type="character" w:customStyle="1" w:styleId="eop">
    <w:name w:val="eop"/>
    <w:basedOn w:val="Fuentedeprrafopredeter"/>
    <w:rsid w:val="0066356B"/>
  </w:style>
  <w:style w:type="paragraph" w:styleId="Encabezado">
    <w:name w:val="header"/>
    <w:basedOn w:val="Normal"/>
    <w:link w:val="EncabezadoCar"/>
    <w:uiPriority w:val="99"/>
    <w:unhideWhenUsed/>
    <w:rsid w:val="009444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44409"/>
    <w:rPr>
      <w:sz w:val="22"/>
      <w:szCs w:val="22"/>
      <w:lang w:val="es-ES"/>
    </w:rPr>
  </w:style>
  <w:style w:type="paragraph" w:styleId="Piedepgina">
    <w:name w:val="footer"/>
    <w:basedOn w:val="Normal"/>
    <w:link w:val="PiedepginaCar"/>
    <w:uiPriority w:val="99"/>
    <w:unhideWhenUsed/>
    <w:rsid w:val="009444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44409"/>
    <w:rPr>
      <w:sz w:val="22"/>
      <w:szCs w:val="22"/>
      <w:lang w:val="es-ES"/>
    </w:rPr>
  </w:style>
  <w:style w:type="character" w:styleId="Nmerodepgina">
    <w:name w:val="page number"/>
    <w:basedOn w:val="Fuentedeprrafopredeter"/>
    <w:uiPriority w:val="99"/>
    <w:semiHidden/>
    <w:unhideWhenUsed/>
    <w:rsid w:val="00944409"/>
  </w:style>
  <w:style w:type="paragraph" w:styleId="Textonotapie">
    <w:name w:val="footnote text"/>
    <w:basedOn w:val="Normal"/>
    <w:link w:val="TextonotapieCar"/>
    <w:uiPriority w:val="99"/>
    <w:semiHidden/>
    <w:unhideWhenUsed/>
    <w:rsid w:val="00D71867"/>
    <w:pPr>
      <w:spacing w:line="240" w:lineRule="auto"/>
    </w:pPr>
    <w:rPr>
      <w:sz w:val="20"/>
      <w:szCs w:val="20"/>
    </w:rPr>
  </w:style>
  <w:style w:type="character" w:customStyle="1" w:styleId="TextonotapieCar">
    <w:name w:val="Texto nota pie Car"/>
    <w:basedOn w:val="Fuentedeprrafopredeter"/>
    <w:link w:val="Textonotapie"/>
    <w:uiPriority w:val="99"/>
    <w:semiHidden/>
    <w:rsid w:val="00D71867"/>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D71867"/>
    <w:rPr>
      <w:vertAlign w:val="superscript"/>
    </w:rPr>
  </w:style>
  <w:style w:type="table" w:customStyle="1" w:styleId="Tablaconcuadrcula1">
    <w:name w:val="Tabla con cuadrícula1"/>
    <w:basedOn w:val="Tablanormal"/>
    <w:next w:val="Tablaconcuadrcula"/>
    <w:rsid w:val="00D7186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7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61C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1C9"/>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55FFD"/>
    <w:rPr>
      <w:b/>
      <w:bCs/>
    </w:rPr>
  </w:style>
  <w:style w:type="character" w:customStyle="1" w:styleId="AsuntodelcomentarioCar">
    <w:name w:val="Asunto del comentario Car"/>
    <w:basedOn w:val="TextocomentarioCar"/>
    <w:link w:val="Asuntodelcomentario"/>
    <w:uiPriority w:val="99"/>
    <w:semiHidden/>
    <w:rsid w:val="00755FF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4002">
      <w:bodyDiv w:val="1"/>
      <w:marLeft w:val="0"/>
      <w:marRight w:val="0"/>
      <w:marTop w:val="0"/>
      <w:marBottom w:val="0"/>
      <w:divBdr>
        <w:top w:val="none" w:sz="0" w:space="0" w:color="auto"/>
        <w:left w:val="none" w:sz="0" w:space="0" w:color="auto"/>
        <w:bottom w:val="none" w:sz="0" w:space="0" w:color="auto"/>
        <w:right w:val="none" w:sz="0" w:space="0" w:color="auto"/>
      </w:divBdr>
    </w:div>
    <w:div w:id="15721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1f3ca3133fed42a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40FB-7883-426B-946D-82A1A04A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0C9CB-A842-4F0A-BAB3-813979C92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677CC-D15B-4230-8455-13B6550EBA85}">
  <ds:schemaRefs>
    <ds:schemaRef ds:uri="http://schemas.microsoft.com/sharepoint/v3/contenttype/forms"/>
  </ds:schemaRefs>
</ds:datastoreItem>
</file>

<file path=customXml/itemProps4.xml><?xml version="1.0" encoding="utf-8"?>
<ds:datastoreItem xmlns:ds="http://schemas.openxmlformats.org/officeDocument/2006/customXml" ds:itemID="{2F8CB6F7-81C8-47C2-9329-17AB3C60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8984</Words>
  <Characters>49412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17</cp:revision>
  <dcterms:created xsi:type="dcterms:W3CDTF">2022-01-28T10:44:00Z</dcterms:created>
  <dcterms:modified xsi:type="dcterms:W3CDTF">2022-03-31T19:52:00Z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