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27F5C" w14:textId="77777777" w:rsidR="00576F6A" w:rsidRPr="00621D49" w:rsidRDefault="00576F6A" w:rsidP="00576F6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89924097"/>
      <w:r w:rsidRPr="00621D4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F9CD89E" w14:textId="77777777" w:rsidR="00576F6A" w:rsidRPr="00621D49" w:rsidRDefault="00576F6A" w:rsidP="00695423">
      <w:pPr>
        <w:spacing w:after="0" w:line="240" w:lineRule="auto"/>
        <w:jc w:val="both"/>
        <w:rPr>
          <w:rFonts w:ascii="Arial" w:eastAsia="Times New Roman" w:hAnsi="Arial" w:cs="Arial"/>
          <w:sz w:val="20"/>
          <w:szCs w:val="20"/>
          <w:lang w:val="es-419" w:eastAsia="es-ES"/>
        </w:rPr>
      </w:pPr>
    </w:p>
    <w:p w14:paraId="48E978AC" w14:textId="72322D0C" w:rsidR="00576F6A" w:rsidRPr="00576F6A" w:rsidRDefault="00576F6A" w:rsidP="00695423">
      <w:pPr>
        <w:spacing w:after="0" w:line="240" w:lineRule="auto"/>
        <w:jc w:val="both"/>
        <w:rPr>
          <w:rFonts w:ascii="Arial" w:eastAsia="Times New Roman" w:hAnsi="Arial" w:cs="Arial"/>
          <w:sz w:val="20"/>
          <w:szCs w:val="20"/>
          <w:lang w:val="es-419" w:eastAsia="es-ES"/>
        </w:rPr>
      </w:pPr>
      <w:r w:rsidRPr="00576F6A">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576F6A">
        <w:rPr>
          <w:rFonts w:ascii="Arial" w:eastAsia="Times New Roman" w:hAnsi="Arial" w:cs="Arial"/>
          <w:sz w:val="20"/>
          <w:szCs w:val="20"/>
          <w:lang w:val="es-419" w:eastAsia="es-ES"/>
        </w:rPr>
        <w:t>66001</w:t>
      </w:r>
      <w:r w:rsidR="00D10858">
        <w:rPr>
          <w:rFonts w:ascii="Arial" w:eastAsia="Times New Roman" w:hAnsi="Arial" w:cs="Arial"/>
          <w:sz w:val="20"/>
          <w:szCs w:val="20"/>
          <w:lang w:val="es-419" w:eastAsia="es-ES"/>
        </w:rPr>
        <w:t>-</w:t>
      </w:r>
      <w:r w:rsidRPr="00576F6A">
        <w:rPr>
          <w:rFonts w:ascii="Arial" w:eastAsia="Times New Roman" w:hAnsi="Arial" w:cs="Arial"/>
          <w:sz w:val="20"/>
          <w:szCs w:val="20"/>
          <w:lang w:val="es-419" w:eastAsia="es-ES"/>
        </w:rPr>
        <w:t>31</w:t>
      </w:r>
      <w:r w:rsidR="00D10858">
        <w:rPr>
          <w:rFonts w:ascii="Arial" w:eastAsia="Times New Roman" w:hAnsi="Arial" w:cs="Arial"/>
          <w:sz w:val="20"/>
          <w:szCs w:val="20"/>
          <w:lang w:val="es-419" w:eastAsia="es-ES"/>
        </w:rPr>
        <w:t>-</w:t>
      </w:r>
      <w:r w:rsidRPr="00576F6A">
        <w:rPr>
          <w:rFonts w:ascii="Arial" w:eastAsia="Times New Roman" w:hAnsi="Arial" w:cs="Arial"/>
          <w:sz w:val="20"/>
          <w:szCs w:val="20"/>
          <w:lang w:val="es-419" w:eastAsia="es-ES"/>
        </w:rPr>
        <w:t>05</w:t>
      </w:r>
      <w:r w:rsidR="00D10858">
        <w:rPr>
          <w:rFonts w:ascii="Arial" w:eastAsia="Times New Roman" w:hAnsi="Arial" w:cs="Arial"/>
          <w:sz w:val="20"/>
          <w:szCs w:val="20"/>
          <w:lang w:val="es-419" w:eastAsia="es-ES"/>
        </w:rPr>
        <w:t>-</w:t>
      </w:r>
      <w:r w:rsidRPr="00576F6A">
        <w:rPr>
          <w:rFonts w:ascii="Arial" w:eastAsia="Times New Roman" w:hAnsi="Arial" w:cs="Arial"/>
          <w:sz w:val="20"/>
          <w:szCs w:val="20"/>
          <w:lang w:val="es-419" w:eastAsia="es-ES"/>
        </w:rPr>
        <w:t>003</w:t>
      </w:r>
      <w:r w:rsidR="00D10858">
        <w:rPr>
          <w:rFonts w:ascii="Arial" w:eastAsia="Times New Roman" w:hAnsi="Arial" w:cs="Arial"/>
          <w:sz w:val="20"/>
          <w:szCs w:val="20"/>
          <w:lang w:val="es-419" w:eastAsia="es-ES"/>
        </w:rPr>
        <w:t>-</w:t>
      </w:r>
      <w:r w:rsidRPr="00576F6A">
        <w:rPr>
          <w:rFonts w:ascii="Arial" w:eastAsia="Times New Roman" w:hAnsi="Arial" w:cs="Arial"/>
          <w:sz w:val="20"/>
          <w:szCs w:val="20"/>
          <w:lang w:val="es-419" w:eastAsia="es-ES"/>
        </w:rPr>
        <w:t>2020</w:t>
      </w:r>
      <w:r w:rsidR="00D10858">
        <w:rPr>
          <w:rFonts w:ascii="Arial" w:eastAsia="Times New Roman" w:hAnsi="Arial" w:cs="Arial"/>
          <w:sz w:val="20"/>
          <w:szCs w:val="20"/>
          <w:lang w:val="es-419" w:eastAsia="es-ES"/>
        </w:rPr>
        <w:t>-</w:t>
      </w:r>
      <w:r w:rsidRPr="00576F6A">
        <w:rPr>
          <w:rFonts w:ascii="Arial" w:eastAsia="Times New Roman" w:hAnsi="Arial" w:cs="Arial"/>
          <w:sz w:val="20"/>
          <w:szCs w:val="20"/>
          <w:lang w:val="es-419" w:eastAsia="es-ES"/>
        </w:rPr>
        <w:t>00114</w:t>
      </w:r>
      <w:r w:rsidR="00D10858">
        <w:rPr>
          <w:rFonts w:ascii="Arial" w:eastAsia="Times New Roman" w:hAnsi="Arial" w:cs="Arial"/>
          <w:sz w:val="20"/>
          <w:szCs w:val="20"/>
          <w:lang w:val="es-419" w:eastAsia="es-ES"/>
        </w:rPr>
        <w:t>-</w:t>
      </w:r>
      <w:r w:rsidRPr="00576F6A">
        <w:rPr>
          <w:rFonts w:ascii="Arial" w:eastAsia="Times New Roman" w:hAnsi="Arial" w:cs="Arial"/>
          <w:sz w:val="20"/>
          <w:szCs w:val="20"/>
          <w:lang w:val="es-419" w:eastAsia="es-ES"/>
        </w:rPr>
        <w:t>01</w:t>
      </w:r>
    </w:p>
    <w:p w14:paraId="3FC7388C" w14:textId="30EE2898" w:rsidR="00576F6A" w:rsidRPr="00576F6A" w:rsidRDefault="00576F6A" w:rsidP="00695423">
      <w:pPr>
        <w:spacing w:after="0" w:line="240" w:lineRule="auto"/>
        <w:jc w:val="both"/>
        <w:rPr>
          <w:rFonts w:ascii="Arial" w:eastAsia="Times New Roman" w:hAnsi="Arial" w:cs="Arial"/>
          <w:sz w:val="20"/>
          <w:szCs w:val="20"/>
          <w:lang w:val="es-419" w:eastAsia="es-ES"/>
        </w:rPr>
      </w:pPr>
      <w:r w:rsidRPr="00576F6A">
        <w:rPr>
          <w:rFonts w:ascii="Arial" w:eastAsia="Times New Roman" w:hAnsi="Arial" w:cs="Arial"/>
          <w:sz w:val="20"/>
          <w:szCs w:val="20"/>
          <w:lang w:val="es-419" w:eastAsia="es-ES"/>
        </w:rPr>
        <w:t xml:space="preserve">Proceso: </w:t>
      </w:r>
      <w:r w:rsidRPr="00576F6A">
        <w:rPr>
          <w:rFonts w:ascii="Arial" w:eastAsia="Times New Roman" w:hAnsi="Arial" w:cs="Arial"/>
          <w:sz w:val="20"/>
          <w:szCs w:val="20"/>
          <w:lang w:val="es-419" w:eastAsia="es-ES"/>
        </w:rPr>
        <w:tab/>
      </w:r>
      <w:r w:rsidRPr="00576F6A">
        <w:rPr>
          <w:rFonts w:ascii="Arial" w:eastAsia="Times New Roman" w:hAnsi="Arial" w:cs="Arial"/>
          <w:sz w:val="20"/>
          <w:szCs w:val="20"/>
          <w:lang w:val="es-419" w:eastAsia="es-ES"/>
        </w:rPr>
        <w:tab/>
        <w:t xml:space="preserve">Ordinario Laboral </w:t>
      </w:r>
    </w:p>
    <w:p w14:paraId="58D1396F" w14:textId="52E58A3D" w:rsidR="00576F6A" w:rsidRPr="00576F6A" w:rsidRDefault="00576F6A" w:rsidP="00695423">
      <w:pPr>
        <w:spacing w:after="0" w:line="240" w:lineRule="auto"/>
        <w:jc w:val="both"/>
        <w:rPr>
          <w:rFonts w:ascii="Arial" w:eastAsia="Times New Roman" w:hAnsi="Arial" w:cs="Arial"/>
          <w:sz w:val="20"/>
          <w:szCs w:val="20"/>
          <w:lang w:val="es-419" w:eastAsia="es-ES"/>
        </w:rPr>
      </w:pPr>
      <w:r w:rsidRPr="00576F6A">
        <w:rPr>
          <w:rFonts w:ascii="Arial" w:eastAsia="Times New Roman" w:hAnsi="Arial" w:cs="Arial"/>
          <w:sz w:val="20"/>
          <w:szCs w:val="20"/>
          <w:lang w:val="es-419" w:eastAsia="es-ES"/>
        </w:rPr>
        <w:t xml:space="preserve">Demandante: </w:t>
      </w:r>
      <w:r w:rsidRPr="00576F6A">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576F6A">
        <w:rPr>
          <w:rFonts w:ascii="Arial" w:eastAsia="Times New Roman" w:hAnsi="Arial" w:cs="Arial"/>
          <w:sz w:val="20"/>
          <w:szCs w:val="20"/>
          <w:lang w:val="es-419" w:eastAsia="es-ES"/>
        </w:rPr>
        <w:t xml:space="preserve">Campo Elías Sánchez Gutiérrez </w:t>
      </w:r>
    </w:p>
    <w:p w14:paraId="6D954AB6" w14:textId="3A747F2E" w:rsidR="00576F6A" w:rsidRPr="00576F6A" w:rsidRDefault="00576F6A" w:rsidP="00695423">
      <w:pPr>
        <w:spacing w:after="0" w:line="240" w:lineRule="auto"/>
        <w:jc w:val="both"/>
        <w:rPr>
          <w:rFonts w:ascii="Arial" w:eastAsia="Times New Roman" w:hAnsi="Arial" w:cs="Arial"/>
          <w:sz w:val="20"/>
          <w:szCs w:val="20"/>
          <w:lang w:val="es-419" w:eastAsia="es-ES"/>
        </w:rPr>
      </w:pPr>
      <w:r w:rsidRPr="00576F6A">
        <w:rPr>
          <w:rFonts w:ascii="Arial" w:eastAsia="Times New Roman" w:hAnsi="Arial" w:cs="Arial"/>
          <w:sz w:val="20"/>
          <w:szCs w:val="20"/>
          <w:lang w:val="es-419" w:eastAsia="es-ES"/>
        </w:rPr>
        <w:t xml:space="preserve">Demandado: </w:t>
      </w:r>
      <w:r w:rsidRPr="00576F6A">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576F6A">
        <w:rPr>
          <w:rFonts w:ascii="Arial" w:eastAsia="Times New Roman" w:hAnsi="Arial" w:cs="Arial"/>
          <w:sz w:val="20"/>
          <w:szCs w:val="20"/>
          <w:lang w:val="es-419" w:eastAsia="es-ES"/>
        </w:rPr>
        <w:t>Colpensiones, Porvenir S.A. y Colfondos S.A.</w:t>
      </w:r>
    </w:p>
    <w:p w14:paraId="1B174C18" w14:textId="795281AA" w:rsidR="00576F6A" w:rsidRDefault="00576F6A" w:rsidP="00695423">
      <w:pPr>
        <w:spacing w:after="0" w:line="240" w:lineRule="auto"/>
        <w:jc w:val="both"/>
        <w:rPr>
          <w:rFonts w:ascii="Arial" w:eastAsia="Times New Roman" w:hAnsi="Arial" w:cs="Arial"/>
          <w:sz w:val="20"/>
          <w:szCs w:val="20"/>
          <w:lang w:val="es-419" w:eastAsia="es-ES"/>
        </w:rPr>
      </w:pPr>
      <w:r w:rsidRPr="00576F6A">
        <w:rPr>
          <w:rFonts w:ascii="Arial" w:eastAsia="Times New Roman" w:hAnsi="Arial" w:cs="Arial"/>
          <w:sz w:val="20"/>
          <w:szCs w:val="20"/>
          <w:lang w:val="es-419" w:eastAsia="es-ES"/>
        </w:rPr>
        <w:t>Juzgado</w:t>
      </w:r>
      <w:r>
        <w:rPr>
          <w:rFonts w:ascii="Arial" w:eastAsia="Times New Roman" w:hAnsi="Arial" w:cs="Arial"/>
          <w:sz w:val="20"/>
          <w:szCs w:val="20"/>
          <w:lang w:val="es-419" w:eastAsia="es-ES"/>
        </w:rPr>
        <w:t xml:space="preserve"> de origen</w:t>
      </w:r>
      <w:r w:rsidRPr="00576F6A">
        <w:rPr>
          <w:rFonts w:ascii="Arial" w:eastAsia="Times New Roman" w:hAnsi="Arial" w:cs="Arial"/>
          <w:sz w:val="20"/>
          <w:szCs w:val="20"/>
          <w:lang w:val="es-419" w:eastAsia="es-ES"/>
        </w:rPr>
        <w:t>:</w:t>
      </w:r>
      <w:r w:rsidRPr="00576F6A">
        <w:rPr>
          <w:rFonts w:ascii="Arial" w:eastAsia="Times New Roman" w:hAnsi="Arial" w:cs="Arial"/>
          <w:sz w:val="20"/>
          <w:szCs w:val="20"/>
          <w:lang w:val="es-419" w:eastAsia="es-ES"/>
        </w:rPr>
        <w:tab/>
        <w:t>Tercero Laboral del Circuito de Pereira</w:t>
      </w:r>
    </w:p>
    <w:p w14:paraId="6D454F04" w14:textId="77777777" w:rsidR="00576F6A" w:rsidRPr="00621D49" w:rsidRDefault="00576F6A" w:rsidP="00576F6A">
      <w:pPr>
        <w:spacing w:after="0" w:line="240" w:lineRule="auto"/>
        <w:jc w:val="both"/>
        <w:rPr>
          <w:rFonts w:ascii="Arial" w:eastAsia="Times New Roman" w:hAnsi="Arial" w:cs="Arial"/>
          <w:sz w:val="20"/>
          <w:szCs w:val="20"/>
          <w:lang w:val="es-419" w:eastAsia="es-ES"/>
        </w:rPr>
      </w:pPr>
    </w:p>
    <w:p w14:paraId="67CF068A" w14:textId="77777777" w:rsidR="00576F6A" w:rsidRPr="00621D49" w:rsidRDefault="00576F6A" w:rsidP="00576F6A">
      <w:pPr>
        <w:spacing w:after="0" w:line="240" w:lineRule="auto"/>
        <w:jc w:val="both"/>
        <w:rPr>
          <w:rFonts w:ascii="Arial" w:eastAsia="Times New Roman" w:hAnsi="Arial" w:cs="Arial"/>
          <w:b/>
          <w:bCs/>
          <w:iCs/>
          <w:sz w:val="20"/>
          <w:szCs w:val="20"/>
          <w:lang w:val="es-419" w:eastAsia="fr-FR"/>
        </w:rPr>
      </w:pPr>
      <w:bookmarkStart w:id="2" w:name="_Hlk82369399"/>
      <w:bookmarkEnd w:id="0"/>
      <w:r w:rsidRPr="00621D49">
        <w:rPr>
          <w:rFonts w:ascii="Arial" w:eastAsia="Times New Roman" w:hAnsi="Arial" w:cs="Arial"/>
          <w:b/>
          <w:bCs/>
          <w:iCs/>
          <w:sz w:val="20"/>
          <w:szCs w:val="20"/>
          <w:u w:val="single"/>
          <w:lang w:val="es-419" w:eastAsia="fr-FR"/>
        </w:rPr>
        <w:t>TEMAS:</w:t>
      </w:r>
      <w:r w:rsidRPr="00621D49">
        <w:rPr>
          <w:rFonts w:ascii="Arial" w:eastAsia="Times New Roman" w:hAnsi="Arial" w:cs="Arial"/>
          <w:b/>
          <w:bCs/>
          <w:iCs/>
          <w:sz w:val="20"/>
          <w:szCs w:val="20"/>
          <w:lang w:val="es-419" w:eastAsia="fr-FR"/>
        </w:rPr>
        <w:tab/>
      </w:r>
      <w:r w:rsidRPr="00621D49">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0C3AC376" w14:textId="77777777" w:rsidR="00576F6A" w:rsidRPr="00621D49" w:rsidRDefault="00576F6A" w:rsidP="00576F6A">
      <w:pPr>
        <w:spacing w:after="0" w:line="240" w:lineRule="auto"/>
        <w:jc w:val="both"/>
        <w:rPr>
          <w:rFonts w:ascii="Arial" w:eastAsia="Times New Roman" w:hAnsi="Arial" w:cs="Arial"/>
          <w:sz w:val="20"/>
          <w:szCs w:val="20"/>
          <w:lang w:val="es-419" w:eastAsia="es-ES"/>
        </w:rPr>
      </w:pPr>
    </w:p>
    <w:p w14:paraId="45694BDA" w14:textId="77777777" w:rsidR="00576F6A" w:rsidRPr="00621D49" w:rsidRDefault="00576F6A" w:rsidP="00576F6A">
      <w:pPr>
        <w:spacing w:after="0" w:line="240" w:lineRule="auto"/>
        <w:jc w:val="both"/>
        <w:rPr>
          <w:rFonts w:ascii="Arial" w:eastAsia="Times New Roman" w:hAnsi="Arial" w:cs="Arial"/>
          <w:sz w:val="20"/>
          <w:szCs w:val="20"/>
          <w:lang w:val="es-419" w:eastAsia="es-ES"/>
        </w:rPr>
      </w:pPr>
      <w:r w:rsidRPr="00621D49">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738FB6B2" w14:textId="77777777" w:rsidR="00576F6A" w:rsidRPr="00621D49" w:rsidRDefault="00576F6A" w:rsidP="00576F6A">
      <w:pPr>
        <w:spacing w:after="0" w:line="240" w:lineRule="auto"/>
        <w:jc w:val="both"/>
        <w:rPr>
          <w:rFonts w:ascii="Arial" w:eastAsia="Times New Roman" w:hAnsi="Arial" w:cs="Arial"/>
          <w:sz w:val="20"/>
          <w:szCs w:val="20"/>
          <w:lang w:val="es-419" w:eastAsia="es-ES"/>
        </w:rPr>
      </w:pPr>
    </w:p>
    <w:p w14:paraId="6B60B5F6" w14:textId="77777777" w:rsidR="00576F6A" w:rsidRPr="00621D49" w:rsidRDefault="00576F6A" w:rsidP="00576F6A">
      <w:pPr>
        <w:spacing w:after="0" w:line="240" w:lineRule="auto"/>
        <w:jc w:val="both"/>
        <w:rPr>
          <w:rFonts w:ascii="Arial" w:eastAsia="Times New Roman" w:hAnsi="Arial" w:cs="Arial"/>
          <w:sz w:val="20"/>
          <w:szCs w:val="20"/>
          <w:lang w:val="es-419" w:eastAsia="es-ES"/>
        </w:rPr>
      </w:pPr>
      <w:r w:rsidRPr="00621D49">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8317C66" w14:textId="77777777" w:rsidR="00576F6A" w:rsidRPr="00621D49" w:rsidRDefault="00576F6A" w:rsidP="00576F6A">
      <w:pPr>
        <w:spacing w:after="0" w:line="240" w:lineRule="auto"/>
        <w:jc w:val="both"/>
        <w:rPr>
          <w:rFonts w:ascii="Arial" w:eastAsia="Times New Roman" w:hAnsi="Arial" w:cs="Arial"/>
          <w:sz w:val="20"/>
          <w:szCs w:val="20"/>
          <w:lang w:val="es-419" w:eastAsia="es-ES"/>
        </w:rPr>
      </w:pPr>
    </w:p>
    <w:p w14:paraId="1D7E53C3" w14:textId="77777777" w:rsidR="00576F6A" w:rsidRPr="00621D49" w:rsidRDefault="00576F6A" w:rsidP="00576F6A">
      <w:pPr>
        <w:spacing w:after="0" w:line="240" w:lineRule="auto"/>
        <w:jc w:val="both"/>
        <w:rPr>
          <w:rFonts w:ascii="Arial" w:eastAsia="Times New Roman" w:hAnsi="Arial" w:cs="Arial"/>
          <w:sz w:val="20"/>
          <w:szCs w:val="20"/>
          <w:lang w:val="es-419" w:eastAsia="es-ES"/>
        </w:rPr>
      </w:pPr>
      <w:r w:rsidRPr="00621D49">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12601950" w14:textId="77777777" w:rsidR="00576F6A" w:rsidRPr="00621D49" w:rsidRDefault="00576F6A" w:rsidP="00576F6A">
      <w:pPr>
        <w:spacing w:after="0" w:line="240" w:lineRule="auto"/>
        <w:jc w:val="both"/>
        <w:rPr>
          <w:rFonts w:ascii="Arial" w:eastAsia="Times New Roman" w:hAnsi="Arial" w:cs="Arial"/>
          <w:sz w:val="20"/>
          <w:szCs w:val="20"/>
          <w:lang w:val="es-419" w:eastAsia="es-ES"/>
        </w:rPr>
      </w:pPr>
    </w:p>
    <w:p w14:paraId="0BB7D1C1" w14:textId="77777777" w:rsidR="00576F6A" w:rsidRPr="00621D49" w:rsidRDefault="00576F6A" w:rsidP="00576F6A">
      <w:pPr>
        <w:spacing w:after="0" w:line="240" w:lineRule="auto"/>
        <w:jc w:val="both"/>
        <w:rPr>
          <w:rFonts w:ascii="Arial" w:eastAsia="Times New Roman" w:hAnsi="Arial" w:cs="Arial"/>
          <w:sz w:val="20"/>
          <w:szCs w:val="20"/>
          <w:lang w:val="es-419" w:eastAsia="es-ES"/>
        </w:rPr>
      </w:pPr>
      <w:r w:rsidRPr="00621D49">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25F69BBA" w14:textId="77777777" w:rsidR="00576F6A" w:rsidRPr="00621D49" w:rsidRDefault="00576F6A" w:rsidP="00576F6A">
      <w:pPr>
        <w:spacing w:after="0" w:line="240" w:lineRule="auto"/>
        <w:jc w:val="both"/>
        <w:rPr>
          <w:rFonts w:ascii="Arial" w:eastAsia="Times New Roman" w:hAnsi="Arial" w:cs="Arial"/>
          <w:sz w:val="20"/>
          <w:szCs w:val="20"/>
          <w:lang w:val="es-ES" w:eastAsia="es-ES"/>
        </w:rPr>
      </w:pPr>
    </w:p>
    <w:p w14:paraId="00C0F468" w14:textId="77777777" w:rsidR="00576F6A" w:rsidRPr="00621D49" w:rsidRDefault="00576F6A" w:rsidP="00576F6A">
      <w:pPr>
        <w:spacing w:after="0" w:line="240" w:lineRule="auto"/>
        <w:jc w:val="both"/>
        <w:rPr>
          <w:rFonts w:ascii="Arial" w:eastAsia="Times New Roman" w:hAnsi="Arial" w:cs="Arial"/>
          <w:sz w:val="20"/>
          <w:szCs w:val="20"/>
          <w:lang w:val="es-ES" w:eastAsia="es-ES"/>
        </w:rPr>
      </w:pPr>
    </w:p>
    <w:bookmarkEnd w:id="2"/>
    <w:p w14:paraId="056CF85A" w14:textId="77777777" w:rsidR="00576F6A" w:rsidRPr="00621D49" w:rsidRDefault="00576F6A" w:rsidP="00576F6A">
      <w:pPr>
        <w:spacing w:after="0" w:line="240" w:lineRule="auto"/>
        <w:jc w:val="both"/>
        <w:rPr>
          <w:rFonts w:ascii="Arial" w:eastAsia="Times New Roman" w:hAnsi="Arial" w:cs="Arial"/>
          <w:sz w:val="20"/>
          <w:szCs w:val="20"/>
          <w:lang w:val="es-ES" w:eastAsia="es-ES"/>
        </w:rPr>
      </w:pPr>
    </w:p>
    <w:bookmarkEnd w:id="1"/>
    <w:p w14:paraId="60ED5B32" w14:textId="45190FB7" w:rsidR="1B4704F1" w:rsidRPr="00695423" w:rsidRDefault="1B4704F1" w:rsidP="00695423">
      <w:pPr>
        <w:spacing w:after="0" w:line="276" w:lineRule="auto"/>
        <w:jc w:val="center"/>
        <w:rPr>
          <w:rFonts w:ascii="Tahoma" w:hAnsi="Tahoma" w:cs="Tahoma"/>
          <w:sz w:val="24"/>
          <w:szCs w:val="24"/>
        </w:rPr>
      </w:pPr>
      <w:r w:rsidRPr="00695423">
        <w:rPr>
          <w:rFonts w:ascii="Tahoma" w:eastAsia="Tahoma" w:hAnsi="Tahoma" w:cs="Tahoma"/>
          <w:b/>
          <w:bCs/>
          <w:sz w:val="24"/>
          <w:szCs w:val="24"/>
          <w:lang w:val="es"/>
        </w:rPr>
        <w:t xml:space="preserve">TRIBUNAL SUPERIOR DEL DISTRITO JUDICIAL DE PEREIRA </w:t>
      </w:r>
    </w:p>
    <w:p w14:paraId="6A22D743" w14:textId="0EB1286B" w:rsidR="1B4704F1" w:rsidRPr="00695423" w:rsidRDefault="1B4704F1" w:rsidP="00695423">
      <w:pPr>
        <w:spacing w:after="0" w:line="276" w:lineRule="auto"/>
        <w:jc w:val="center"/>
        <w:rPr>
          <w:rFonts w:ascii="Tahoma" w:eastAsia="Tahoma" w:hAnsi="Tahoma" w:cs="Tahoma"/>
          <w:b/>
          <w:bCs/>
          <w:sz w:val="24"/>
          <w:szCs w:val="24"/>
          <w:lang w:val="es"/>
        </w:rPr>
      </w:pPr>
      <w:r w:rsidRPr="00695423">
        <w:rPr>
          <w:rFonts w:ascii="Tahoma" w:eastAsia="Tahoma" w:hAnsi="Tahoma" w:cs="Tahoma"/>
          <w:b/>
          <w:bCs/>
          <w:sz w:val="24"/>
          <w:szCs w:val="24"/>
          <w:lang w:val="es"/>
        </w:rPr>
        <w:t>SALA PRIMERA DE DE</w:t>
      </w:r>
      <w:bookmarkStart w:id="3" w:name="_GoBack"/>
      <w:bookmarkEnd w:id="3"/>
      <w:r w:rsidRPr="00695423">
        <w:rPr>
          <w:rFonts w:ascii="Tahoma" w:eastAsia="Tahoma" w:hAnsi="Tahoma" w:cs="Tahoma"/>
          <w:b/>
          <w:bCs/>
          <w:sz w:val="24"/>
          <w:szCs w:val="24"/>
          <w:lang w:val="es"/>
        </w:rPr>
        <w:t>CISION LABORAL</w:t>
      </w:r>
    </w:p>
    <w:p w14:paraId="5F77C68D" w14:textId="41619F3D" w:rsidR="00C24650" w:rsidRPr="00695423" w:rsidRDefault="1B4704F1" w:rsidP="00695423">
      <w:pPr>
        <w:spacing w:after="0" w:line="276" w:lineRule="auto"/>
        <w:jc w:val="center"/>
        <w:rPr>
          <w:rFonts w:ascii="Tahoma" w:hAnsi="Tahoma" w:cs="Tahoma"/>
          <w:sz w:val="24"/>
          <w:szCs w:val="24"/>
        </w:rPr>
      </w:pPr>
      <w:r w:rsidRPr="00695423">
        <w:rPr>
          <w:rFonts w:ascii="Tahoma" w:eastAsia="Tahoma" w:hAnsi="Tahoma" w:cs="Tahoma"/>
          <w:b/>
          <w:bCs/>
          <w:sz w:val="24"/>
          <w:szCs w:val="24"/>
          <w:lang w:val="es"/>
        </w:rPr>
        <w:t xml:space="preserve"> </w:t>
      </w:r>
    </w:p>
    <w:p w14:paraId="5D75B964" w14:textId="32ADA514" w:rsidR="1B4704F1" w:rsidRPr="00695423" w:rsidRDefault="1B4704F1" w:rsidP="00695423">
      <w:pPr>
        <w:spacing w:after="0" w:line="276" w:lineRule="auto"/>
        <w:jc w:val="center"/>
        <w:rPr>
          <w:rFonts w:ascii="Tahoma" w:hAnsi="Tahoma" w:cs="Tahoma"/>
          <w:sz w:val="24"/>
          <w:szCs w:val="24"/>
        </w:rPr>
      </w:pPr>
      <w:r w:rsidRPr="00695423">
        <w:rPr>
          <w:rFonts w:ascii="Tahoma" w:eastAsia="Tahoma" w:hAnsi="Tahoma" w:cs="Tahoma"/>
          <w:sz w:val="24"/>
          <w:szCs w:val="24"/>
          <w:lang w:val="es"/>
        </w:rPr>
        <w:t xml:space="preserve">Magistrada Ponente: </w:t>
      </w:r>
      <w:r w:rsidRPr="00695423">
        <w:rPr>
          <w:rFonts w:ascii="Tahoma" w:eastAsia="Tahoma" w:hAnsi="Tahoma" w:cs="Tahoma"/>
          <w:b/>
          <w:bCs/>
          <w:sz w:val="24"/>
          <w:szCs w:val="24"/>
          <w:lang w:val="es"/>
        </w:rPr>
        <w:t>Ana Lucía Caicedo Calderón</w:t>
      </w:r>
    </w:p>
    <w:p w14:paraId="1DCDBD64" w14:textId="5926D18F" w:rsidR="00C24650" w:rsidRPr="00695423" w:rsidRDefault="1B4704F1" w:rsidP="00695423">
      <w:pPr>
        <w:spacing w:after="0" w:line="276" w:lineRule="auto"/>
        <w:jc w:val="center"/>
        <w:rPr>
          <w:rFonts w:ascii="Tahoma" w:hAnsi="Tahoma" w:cs="Tahoma"/>
          <w:sz w:val="24"/>
          <w:szCs w:val="24"/>
        </w:rPr>
      </w:pPr>
      <w:r w:rsidRPr="00695423">
        <w:rPr>
          <w:rFonts w:ascii="Tahoma" w:eastAsia="Tahoma" w:hAnsi="Tahoma" w:cs="Tahoma"/>
          <w:b/>
          <w:bCs/>
          <w:sz w:val="24"/>
          <w:szCs w:val="24"/>
          <w:lang w:val="es"/>
        </w:rPr>
        <w:t xml:space="preserve"> </w:t>
      </w:r>
    </w:p>
    <w:p w14:paraId="32089C92" w14:textId="4CF9C5FA" w:rsidR="001F397A" w:rsidRPr="00695423" w:rsidRDefault="001F397A" w:rsidP="00695423">
      <w:pPr>
        <w:spacing w:after="0" w:line="276" w:lineRule="auto"/>
        <w:jc w:val="center"/>
        <w:textAlignment w:val="baseline"/>
        <w:rPr>
          <w:rFonts w:ascii="Tahoma" w:eastAsia="Tahoma" w:hAnsi="Tahoma" w:cs="Tahoma"/>
          <w:sz w:val="24"/>
          <w:szCs w:val="24"/>
          <w:lang w:val="es"/>
        </w:rPr>
      </w:pPr>
      <w:r w:rsidRPr="00695423">
        <w:rPr>
          <w:rFonts w:ascii="Tahoma" w:eastAsia="Tahoma" w:hAnsi="Tahoma" w:cs="Tahoma"/>
          <w:sz w:val="24"/>
          <w:szCs w:val="24"/>
          <w:lang w:val="es"/>
        </w:rPr>
        <w:t xml:space="preserve">Pereira, Risaralda, </w:t>
      </w:r>
      <w:r w:rsidR="00766C23" w:rsidRPr="00695423">
        <w:rPr>
          <w:rFonts w:ascii="Tahoma" w:eastAsia="Tahoma" w:hAnsi="Tahoma" w:cs="Tahoma"/>
          <w:sz w:val="24"/>
          <w:szCs w:val="24"/>
          <w:lang w:val="es"/>
        </w:rPr>
        <w:t xml:space="preserve">febrero catorce </w:t>
      </w:r>
      <w:r w:rsidRPr="00695423">
        <w:rPr>
          <w:rFonts w:ascii="Tahoma" w:eastAsia="Tahoma" w:hAnsi="Tahoma" w:cs="Tahoma"/>
          <w:sz w:val="24"/>
          <w:szCs w:val="24"/>
          <w:lang w:val="es"/>
        </w:rPr>
        <w:t>(1</w:t>
      </w:r>
      <w:r w:rsidR="00766C23" w:rsidRPr="00695423">
        <w:rPr>
          <w:rFonts w:ascii="Tahoma" w:eastAsia="Tahoma" w:hAnsi="Tahoma" w:cs="Tahoma"/>
          <w:sz w:val="24"/>
          <w:szCs w:val="24"/>
          <w:lang w:val="es"/>
        </w:rPr>
        <w:t>4</w:t>
      </w:r>
      <w:r w:rsidRPr="00695423">
        <w:rPr>
          <w:rFonts w:ascii="Tahoma" w:eastAsia="Tahoma" w:hAnsi="Tahoma" w:cs="Tahoma"/>
          <w:sz w:val="24"/>
          <w:szCs w:val="24"/>
          <w:lang w:val="es"/>
        </w:rPr>
        <w:t>) de dos mil veinti</w:t>
      </w:r>
      <w:r w:rsidR="00766C23" w:rsidRPr="00695423">
        <w:rPr>
          <w:rFonts w:ascii="Tahoma" w:eastAsia="Tahoma" w:hAnsi="Tahoma" w:cs="Tahoma"/>
          <w:sz w:val="24"/>
          <w:szCs w:val="24"/>
          <w:lang w:val="es"/>
        </w:rPr>
        <w:t xml:space="preserve">dós </w:t>
      </w:r>
      <w:r w:rsidRPr="00695423">
        <w:rPr>
          <w:rFonts w:ascii="Tahoma" w:eastAsia="Tahoma" w:hAnsi="Tahoma" w:cs="Tahoma"/>
          <w:sz w:val="24"/>
          <w:szCs w:val="24"/>
          <w:lang w:val="es"/>
        </w:rPr>
        <w:t>(202</w:t>
      </w:r>
      <w:r w:rsidR="00766C23" w:rsidRPr="00695423">
        <w:rPr>
          <w:rFonts w:ascii="Tahoma" w:eastAsia="Tahoma" w:hAnsi="Tahoma" w:cs="Tahoma"/>
          <w:sz w:val="24"/>
          <w:szCs w:val="24"/>
          <w:lang w:val="es"/>
        </w:rPr>
        <w:t>2</w:t>
      </w:r>
      <w:r w:rsidRPr="00695423">
        <w:rPr>
          <w:rFonts w:ascii="Tahoma" w:eastAsia="Tahoma" w:hAnsi="Tahoma" w:cs="Tahoma"/>
          <w:sz w:val="24"/>
          <w:szCs w:val="24"/>
          <w:lang w:val="es"/>
        </w:rPr>
        <w:t>)  </w:t>
      </w:r>
    </w:p>
    <w:p w14:paraId="0F6B4F81" w14:textId="0FD5025A" w:rsidR="001F397A" w:rsidRPr="00695423" w:rsidRDefault="001F397A" w:rsidP="00695423">
      <w:pPr>
        <w:spacing w:after="0" w:line="276" w:lineRule="auto"/>
        <w:jc w:val="center"/>
        <w:textAlignment w:val="baseline"/>
        <w:rPr>
          <w:rFonts w:ascii="Tahoma" w:eastAsia="Tahoma" w:hAnsi="Tahoma" w:cs="Tahoma"/>
          <w:sz w:val="24"/>
          <w:szCs w:val="24"/>
          <w:lang w:val="es"/>
        </w:rPr>
      </w:pPr>
      <w:r w:rsidRPr="00695423">
        <w:rPr>
          <w:rFonts w:ascii="Tahoma" w:eastAsia="Tahoma" w:hAnsi="Tahoma" w:cs="Tahoma"/>
          <w:sz w:val="24"/>
          <w:szCs w:val="24"/>
          <w:lang w:val="es"/>
        </w:rPr>
        <w:t> Acta No. </w:t>
      </w:r>
      <w:r w:rsidR="008F1EC6" w:rsidRPr="00695423">
        <w:rPr>
          <w:rFonts w:ascii="Tahoma" w:eastAsia="Tahoma" w:hAnsi="Tahoma" w:cs="Tahoma"/>
          <w:sz w:val="24"/>
          <w:szCs w:val="24"/>
          <w:lang w:val="es"/>
        </w:rPr>
        <w:t>18</w:t>
      </w:r>
      <w:r w:rsidRPr="00695423">
        <w:rPr>
          <w:rFonts w:ascii="Tahoma" w:eastAsia="Tahoma" w:hAnsi="Tahoma" w:cs="Tahoma"/>
          <w:sz w:val="24"/>
          <w:szCs w:val="24"/>
          <w:lang w:val="es"/>
        </w:rPr>
        <w:t xml:space="preserve"> del </w:t>
      </w:r>
      <w:r w:rsidR="00B833A9" w:rsidRPr="00695423">
        <w:rPr>
          <w:rFonts w:ascii="Tahoma" w:eastAsia="Tahoma" w:hAnsi="Tahoma" w:cs="Tahoma"/>
          <w:sz w:val="24"/>
          <w:szCs w:val="24"/>
          <w:lang w:val="es"/>
        </w:rPr>
        <w:t>10</w:t>
      </w:r>
      <w:r w:rsidRPr="00695423">
        <w:rPr>
          <w:rFonts w:ascii="Tahoma" w:eastAsia="Tahoma" w:hAnsi="Tahoma" w:cs="Tahoma"/>
          <w:sz w:val="24"/>
          <w:szCs w:val="24"/>
          <w:lang w:val="es"/>
        </w:rPr>
        <w:t xml:space="preserve"> de </w:t>
      </w:r>
      <w:r w:rsidR="00723F50" w:rsidRPr="00695423">
        <w:rPr>
          <w:rFonts w:ascii="Tahoma" w:eastAsia="Tahoma" w:hAnsi="Tahoma" w:cs="Tahoma"/>
          <w:sz w:val="24"/>
          <w:szCs w:val="24"/>
          <w:lang w:val="es"/>
        </w:rPr>
        <w:t xml:space="preserve">febrero </w:t>
      </w:r>
      <w:r w:rsidRPr="00695423">
        <w:rPr>
          <w:rFonts w:ascii="Tahoma" w:eastAsia="Tahoma" w:hAnsi="Tahoma" w:cs="Tahoma"/>
          <w:sz w:val="24"/>
          <w:szCs w:val="24"/>
          <w:lang w:val="es"/>
        </w:rPr>
        <w:t>de 202</w:t>
      </w:r>
      <w:r w:rsidR="00723F50" w:rsidRPr="00695423">
        <w:rPr>
          <w:rFonts w:ascii="Tahoma" w:eastAsia="Tahoma" w:hAnsi="Tahoma" w:cs="Tahoma"/>
          <w:sz w:val="24"/>
          <w:szCs w:val="24"/>
          <w:lang w:val="es"/>
        </w:rPr>
        <w:t>2</w:t>
      </w:r>
    </w:p>
    <w:p w14:paraId="0CD39A57" w14:textId="41423217" w:rsidR="1B4704F1" w:rsidRPr="00695423" w:rsidRDefault="1B4704F1" w:rsidP="00695423">
      <w:pPr>
        <w:spacing w:after="0" w:line="276" w:lineRule="auto"/>
        <w:jc w:val="center"/>
        <w:rPr>
          <w:rFonts w:ascii="Tahoma" w:hAnsi="Tahoma" w:cs="Tahoma"/>
          <w:sz w:val="24"/>
          <w:szCs w:val="24"/>
        </w:rPr>
      </w:pPr>
      <w:r w:rsidRPr="00695423">
        <w:rPr>
          <w:rFonts w:ascii="Tahoma" w:eastAsia="Tahoma" w:hAnsi="Tahoma" w:cs="Tahoma"/>
          <w:sz w:val="24"/>
          <w:szCs w:val="24"/>
          <w:lang w:val="es"/>
        </w:rPr>
        <w:t xml:space="preserve"> </w:t>
      </w:r>
    </w:p>
    <w:p w14:paraId="64F07B95" w14:textId="24609239" w:rsidR="1B4704F1" w:rsidRPr="00695423" w:rsidRDefault="1B4704F1" w:rsidP="00695423">
      <w:pPr>
        <w:spacing w:after="0" w:line="276" w:lineRule="auto"/>
        <w:ind w:firstLine="708"/>
        <w:jc w:val="both"/>
        <w:rPr>
          <w:rFonts w:ascii="Tahoma" w:hAnsi="Tahoma" w:cs="Tahoma"/>
          <w:sz w:val="24"/>
          <w:szCs w:val="24"/>
        </w:rPr>
      </w:pPr>
      <w:r w:rsidRPr="00695423">
        <w:rPr>
          <w:rFonts w:ascii="Tahoma" w:eastAsia="Tahoma" w:hAnsi="Tahoma" w:cs="Tahoma"/>
          <w:sz w:val="24"/>
          <w:szCs w:val="24"/>
          <w:lang w:val="es"/>
        </w:rPr>
        <w:t>Teniendo en cuenta que el artículo 15 del Decreto No. 806 del 4 de junio de 2020, expedido por el Ministerio de Justicia y del Derecho, estableció</w:t>
      </w:r>
      <w:r w:rsidR="003A150B" w:rsidRPr="00695423">
        <w:rPr>
          <w:rFonts w:ascii="Tahoma" w:eastAsia="Tahoma" w:hAnsi="Tahoma" w:cs="Tahoma"/>
          <w:sz w:val="24"/>
          <w:szCs w:val="24"/>
          <w:lang w:val="es"/>
        </w:rPr>
        <w:t>,</w:t>
      </w:r>
      <w:r w:rsidRPr="00695423">
        <w:rPr>
          <w:rFonts w:ascii="Tahoma" w:eastAsia="Tahoma" w:hAnsi="Tahoma" w:cs="Tahoma"/>
          <w:sz w:val="24"/>
          <w:szCs w:val="24"/>
          <w:lang w:val="es"/>
        </w:rPr>
        <w:t xml:space="preserve"> que en la especialidad laboral se proferirán por escrito las providencias de segunda instancia</w:t>
      </w:r>
      <w:r w:rsidR="003A150B" w:rsidRPr="00695423">
        <w:rPr>
          <w:rFonts w:ascii="Tahoma" w:eastAsia="Tahoma" w:hAnsi="Tahoma" w:cs="Tahoma"/>
          <w:sz w:val="24"/>
          <w:szCs w:val="24"/>
          <w:lang w:val="es"/>
        </w:rPr>
        <w:t>,</w:t>
      </w:r>
      <w:r w:rsidRPr="00695423">
        <w:rPr>
          <w:rFonts w:ascii="Tahoma" w:eastAsia="Tahoma" w:hAnsi="Tahoma" w:cs="Tahoma"/>
          <w:sz w:val="24"/>
          <w:szCs w:val="24"/>
          <w:lang w:val="es"/>
        </w:rPr>
        <w:t xml:space="preserve"> en las que se surta el grado jurisdiccional de consulta o se resuelva el recurso de apelación de autos o sentencias, la Sala </w:t>
      </w:r>
      <w:r w:rsidR="00FC516B" w:rsidRPr="00695423">
        <w:rPr>
          <w:rFonts w:ascii="Tahoma" w:eastAsia="Tahoma" w:hAnsi="Tahoma" w:cs="Tahoma"/>
          <w:sz w:val="24"/>
          <w:szCs w:val="24"/>
          <w:lang w:val="es"/>
        </w:rPr>
        <w:t xml:space="preserve">Primera </w:t>
      </w:r>
      <w:r w:rsidRPr="00695423">
        <w:rPr>
          <w:rFonts w:ascii="Tahoma" w:eastAsia="Tahoma" w:hAnsi="Tahoma" w:cs="Tahoma"/>
          <w:sz w:val="24"/>
          <w:szCs w:val="24"/>
          <w:lang w:val="es"/>
        </w:rPr>
        <w:t>de Decisión Laboral del Tribunal Superior de Pereira, integrada por las Magistradas ANA LUCÍA CAICEDO CALDERÓN como Ponente, OLGA LUCÍA HOYOS SEPÚLVEDA y el Magistrado GERMÁN DARIO GO</w:t>
      </w:r>
      <w:r w:rsidR="00EB6888" w:rsidRPr="00695423">
        <w:rPr>
          <w:rFonts w:ascii="Tahoma" w:eastAsia="Tahoma" w:hAnsi="Tahoma" w:cs="Tahoma"/>
          <w:sz w:val="24"/>
          <w:szCs w:val="24"/>
          <w:lang w:val="es"/>
        </w:rPr>
        <w:t>M</w:t>
      </w:r>
      <w:r w:rsidRPr="00695423">
        <w:rPr>
          <w:rFonts w:ascii="Tahoma" w:eastAsia="Tahoma" w:hAnsi="Tahoma" w:cs="Tahoma"/>
          <w:sz w:val="24"/>
          <w:szCs w:val="24"/>
          <w:lang w:val="es"/>
        </w:rPr>
        <w:t xml:space="preserve">EZ VINASCO, </w:t>
      </w:r>
      <w:r w:rsidRPr="00695423">
        <w:rPr>
          <w:rFonts w:ascii="Tahoma" w:eastAsia="Tahoma" w:hAnsi="Tahoma" w:cs="Tahoma"/>
          <w:sz w:val="24"/>
          <w:szCs w:val="24"/>
          <w:lang w:val="es"/>
        </w:rPr>
        <w:lastRenderedPageBreak/>
        <w:t xml:space="preserve">procede a proferir la siguiente sentencia escrita dentro del proceso </w:t>
      </w:r>
      <w:r w:rsidRPr="00695423">
        <w:rPr>
          <w:rFonts w:ascii="Tahoma" w:eastAsia="Tahoma" w:hAnsi="Tahoma" w:cs="Tahoma"/>
          <w:b/>
          <w:sz w:val="24"/>
          <w:szCs w:val="24"/>
          <w:lang w:val="es"/>
        </w:rPr>
        <w:t>ordinario laboral</w:t>
      </w:r>
      <w:r w:rsidRPr="00695423">
        <w:rPr>
          <w:rFonts w:ascii="Tahoma" w:eastAsia="Tahoma" w:hAnsi="Tahoma" w:cs="Tahoma"/>
          <w:sz w:val="24"/>
          <w:szCs w:val="24"/>
          <w:lang w:val="es"/>
        </w:rPr>
        <w:t xml:space="preserve"> instaurado por </w:t>
      </w:r>
      <w:r w:rsidR="003F6CAE" w:rsidRPr="00695423">
        <w:rPr>
          <w:rFonts w:ascii="Tahoma" w:eastAsia="Times New Roman" w:hAnsi="Tahoma" w:cs="Tahoma"/>
          <w:b/>
          <w:sz w:val="24"/>
          <w:szCs w:val="24"/>
          <w:lang w:val="es-ES" w:eastAsia="es-ES"/>
        </w:rPr>
        <w:t xml:space="preserve">Campo Elías Sánchez Gutiérrez </w:t>
      </w:r>
      <w:r w:rsidR="003F6CAE" w:rsidRPr="00695423">
        <w:rPr>
          <w:rFonts w:ascii="Tahoma" w:eastAsia="Calibri" w:hAnsi="Tahoma" w:cs="Tahoma"/>
          <w:sz w:val="24"/>
          <w:szCs w:val="24"/>
          <w:lang w:val="es-ES"/>
        </w:rPr>
        <w:t xml:space="preserve">en contra de </w:t>
      </w:r>
      <w:r w:rsidR="003F6CAE" w:rsidRPr="00695423">
        <w:rPr>
          <w:rFonts w:ascii="Tahoma" w:eastAsia="Calibri" w:hAnsi="Tahoma" w:cs="Tahoma"/>
          <w:b/>
          <w:sz w:val="24"/>
          <w:szCs w:val="24"/>
          <w:lang w:val="es-ES_tradnl"/>
        </w:rPr>
        <w:t>Administradora Colombiana de Pensiones – Colpensiones</w:t>
      </w:r>
      <w:r w:rsidR="003F6CAE" w:rsidRPr="00695423">
        <w:rPr>
          <w:rFonts w:ascii="Tahoma" w:eastAsia="Calibri" w:hAnsi="Tahoma" w:cs="Tahoma"/>
          <w:bCs/>
          <w:sz w:val="24"/>
          <w:szCs w:val="24"/>
          <w:lang w:val="es-ES_tradnl"/>
        </w:rPr>
        <w:t xml:space="preserve"> y</w:t>
      </w:r>
      <w:r w:rsidR="003F6CAE" w:rsidRPr="00695423">
        <w:rPr>
          <w:rFonts w:ascii="Tahoma" w:eastAsia="Calibri" w:hAnsi="Tahoma" w:cs="Tahoma"/>
          <w:sz w:val="24"/>
          <w:szCs w:val="24"/>
          <w:lang w:val="es-ES_tradnl"/>
        </w:rPr>
        <w:t xml:space="preserve"> las </w:t>
      </w:r>
      <w:r w:rsidR="003F6CAE" w:rsidRPr="00695423">
        <w:rPr>
          <w:rFonts w:ascii="Tahoma" w:eastAsia="Calibri" w:hAnsi="Tahoma" w:cs="Tahoma"/>
          <w:b/>
          <w:sz w:val="24"/>
          <w:szCs w:val="24"/>
          <w:lang w:val="es-ES_tradnl"/>
        </w:rPr>
        <w:t xml:space="preserve">Administradora de Fondos de Pensiones </w:t>
      </w:r>
      <w:bookmarkStart w:id="4" w:name="_Hlk69822626"/>
      <w:r w:rsidR="003F6CAE" w:rsidRPr="00695423">
        <w:rPr>
          <w:rFonts w:ascii="Tahoma" w:eastAsia="Calibri" w:hAnsi="Tahoma" w:cs="Tahoma"/>
          <w:b/>
          <w:sz w:val="24"/>
          <w:szCs w:val="24"/>
          <w:lang w:val="es-ES_tradnl"/>
        </w:rPr>
        <w:t>–</w:t>
      </w:r>
      <w:bookmarkEnd w:id="4"/>
      <w:r w:rsidR="003F6CAE" w:rsidRPr="00695423">
        <w:rPr>
          <w:rFonts w:ascii="Tahoma" w:eastAsia="Calibri" w:hAnsi="Tahoma" w:cs="Tahoma"/>
          <w:sz w:val="24"/>
          <w:szCs w:val="24"/>
          <w:lang w:val="es-ES_tradnl"/>
        </w:rPr>
        <w:t xml:space="preserve"> </w:t>
      </w:r>
      <w:r w:rsidR="003F6CAE" w:rsidRPr="00695423">
        <w:rPr>
          <w:rFonts w:ascii="Tahoma" w:eastAsia="Calibri" w:hAnsi="Tahoma" w:cs="Tahoma"/>
          <w:b/>
          <w:bCs/>
          <w:sz w:val="24"/>
          <w:szCs w:val="24"/>
          <w:lang w:val="es-ES_tradnl"/>
        </w:rPr>
        <w:t xml:space="preserve">Porvenir </w:t>
      </w:r>
      <w:r w:rsidR="003F6CAE" w:rsidRPr="00695423">
        <w:rPr>
          <w:rFonts w:ascii="Tahoma" w:eastAsia="Calibri" w:hAnsi="Tahoma" w:cs="Tahoma"/>
          <w:b/>
          <w:sz w:val="24"/>
          <w:szCs w:val="24"/>
          <w:lang w:val="es-ES_tradnl"/>
        </w:rPr>
        <w:t xml:space="preserve">S.A. </w:t>
      </w:r>
      <w:r w:rsidR="003F6CAE" w:rsidRPr="00695423">
        <w:rPr>
          <w:rFonts w:ascii="Tahoma" w:eastAsia="Calibri" w:hAnsi="Tahoma" w:cs="Tahoma"/>
          <w:sz w:val="24"/>
          <w:szCs w:val="24"/>
          <w:lang w:val="es-ES_tradnl"/>
        </w:rPr>
        <w:t>y</w:t>
      </w:r>
      <w:r w:rsidR="003F6CAE" w:rsidRPr="00695423">
        <w:rPr>
          <w:rFonts w:ascii="Tahoma" w:eastAsia="Calibri" w:hAnsi="Tahoma" w:cs="Tahoma"/>
          <w:b/>
          <w:sz w:val="24"/>
          <w:szCs w:val="24"/>
          <w:lang w:val="es-ES_tradnl"/>
        </w:rPr>
        <w:t xml:space="preserve"> Colfondos S.A.</w:t>
      </w:r>
    </w:p>
    <w:p w14:paraId="11A20E57" w14:textId="77777777" w:rsidR="00426886" w:rsidRPr="00695423" w:rsidRDefault="00426886" w:rsidP="00695423">
      <w:pPr>
        <w:spacing w:after="0" w:line="276" w:lineRule="auto"/>
        <w:jc w:val="center"/>
        <w:rPr>
          <w:rFonts w:ascii="Tahoma" w:eastAsia="Tahoma" w:hAnsi="Tahoma" w:cs="Tahoma"/>
          <w:b/>
          <w:bCs/>
          <w:sz w:val="24"/>
          <w:szCs w:val="24"/>
          <w:lang w:val="es"/>
        </w:rPr>
      </w:pPr>
    </w:p>
    <w:p w14:paraId="2518ADF7" w14:textId="67B27BF2" w:rsidR="1B4704F1" w:rsidRPr="00695423" w:rsidRDefault="1B4704F1" w:rsidP="00695423">
      <w:pPr>
        <w:spacing w:after="0" w:line="276" w:lineRule="auto"/>
        <w:jc w:val="center"/>
        <w:rPr>
          <w:rFonts w:ascii="Tahoma" w:hAnsi="Tahoma" w:cs="Tahoma"/>
          <w:sz w:val="24"/>
          <w:szCs w:val="24"/>
        </w:rPr>
      </w:pPr>
      <w:r w:rsidRPr="00695423">
        <w:rPr>
          <w:rFonts w:ascii="Tahoma" w:eastAsia="Tahoma" w:hAnsi="Tahoma" w:cs="Tahoma"/>
          <w:b/>
          <w:bCs/>
          <w:sz w:val="24"/>
          <w:szCs w:val="24"/>
          <w:lang w:val="es"/>
        </w:rPr>
        <w:t>PUNTO A TRATAR</w:t>
      </w:r>
    </w:p>
    <w:p w14:paraId="7F6EA7BA" w14:textId="77777777" w:rsidR="003A59FD" w:rsidRPr="00695423" w:rsidRDefault="003A59FD" w:rsidP="00695423">
      <w:pPr>
        <w:spacing w:after="0" w:line="276" w:lineRule="auto"/>
        <w:ind w:firstLine="708"/>
        <w:jc w:val="both"/>
        <w:rPr>
          <w:rFonts w:ascii="Tahoma" w:eastAsia="Tahoma" w:hAnsi="Tahoma" w:cs="Tahoma"/>
          <w:sz w:val="24"/>
          <w:szCs w:val="24"/>
          <w:lang w:val="es"/>
        </w:rPr>
      </w:pPr>
    </w:p>
    <w:p w14:paraId="2CEC0698" w14:textId="3BACB4D3" w:rsidR="1B4704F1" w:rsidRPr="00695423" w:rsidRDefault="003F6CAE" w:rsidP="00695423">
      <w:pPr>
        <w:spacing w:after="0" w:line="276" w:lineRule="auto"/>
        <w:ind w:firstLine="708"/>
        <w:jc w:val="both"/>
        <w:rPr>
          <w:rFonts w:ascii="Tahoma" w:eastAsia="Tahoma" w:hAnsi="Tahoma" w:cs="Tahoma"/>
          <w:sz w:val="24"/>
          <w:szCs w:val="24"/>
          <w:lang w:val="es"/>
        </w:rPr>
      </w:pPr>
      <w:r w:rsidRPr="00695423">
        <w:rPr>
          <w:rFonts w:ascii="Tahoma" w:eastAsia="Calibri" w:hAnsi="Tahoma" w:cs="Tahoma"/>
          <w:sz w:val="24"/>
          <w:szCs w:val="24"/>
          <w:lang w:val="es-ES"/>
        </w:rPr>
        <w:t>Por medio de esta providencia procede la Sala a resolver el recurso de apelación interpuesto por la parte demandante, en contra de la sentencia proferida el 25 de agosto de 2021 por el Juzgado Tercero Laboral del Circuito de Pereira.</w:t>
      </w:r>
      <w:r w:rsidR="1B4704F1" w:rsidRPr="00695423">
        <w:rPr>
          <w:rFonts w:ascii="Tahoma" w:eastAsia="Tahoma" w:hAnsi="Tahoma" w:cs="Tahoma"/>
          <w:sz w:val="24"/>
          <w:szCs w:val="24"/>
          <w:lang w:val="es"/>
        </w:rPr>
        <w:t xml:space="preserve"> Para ello se tiene en cuenta lo siguiente:</w:t>
      </w:r>
    </w:p>
    <w:p w14:paraId="700B1036" w14:textId="4DB203FE" w:rsidR="1B4704F1" w:rsidRPr="00695423" w:rsidRDefault="1B4704F1" w:rsidP="00695423">
      <w:pPr>
        <w:spacing w:after="0" w:line="276" w:lineRule="auto"/>
        <w:jc w:val="both"/>
        <w:rPr>
          <w:rFonts w:ascii="Tahoma" w:hAnsi="Tahoma" w:cs="Tahoma"/>
          <w:sz w:val="24"/>
          <w:szCs w:val="24"/>
        </w:rPr>
      </w:pPr>
      <w:r w:rsidRPr="00695423">
        <w:rPr>
          <w:rFonts w:ascii="Tahoma" w:eastAsia="Tahoma" w:hAnsi="Tahoma" w:cs="Tahoma"/>
          <w:sz w:val="24"/>
          <w:szCs w:val="24"/>
          <w:lang w:val="es"/>
        </w:rPr>
        <w:t xml:space="preserve"> </w:t>
      </w:r>
    </w:p>
    <w:p w14:paraId="34D1BCA3" w14:textId="0CBF050E" w:rsidR="1B4704F1" w:rsidRPr="00695423" w:rsidRDefault="00846DE2" w:rsidP="00695423">
      <w:pPr>
        <w:pStyle w:val="Prrafodelista"/>
        <w:numPr>
          <w:ilvl w:val="0"/>
          <w:numId w:val="3"/>
        </w:numPr>
        <w:spacing w:line="276" w:lineRule="auto"/>
        <w:jc w:val="center"/>
        <w:rPr>
          <w:rFonts w:eastAsiaTheme="minorEastAsia"/>
          <w:b/>
          <w:bCs/>
          <w:sz w:val="24"/>
          <w:szCs w:val="24"/>
        </w:rPr>
      </w:pPr>
      <w:r w:rsidRPr="00695423">
        <w:rPr>
          <w:b/>
          <w:bCs/>
          <w:sz w:val="24"/>
          <w:szCs w:val="24"/>
          <w:lang w:val="es"/>
        </w:rPr>
        <w:t xml:space="preserve">La </w:t>
      </w:r>
      <w:r w:rsidR="1B4704F1" w:rsidRPr="00695423">
        <w:rPr>
          <w:b/>
          <w:bCs/>
          <w:sz w:val="24"/>
          <w:szCs w:val="24"/>
          <w:lang w:val="es"/>
        </w:rPr>
        <w:t>Demanda y contestación</w:t>
      </w:r>
    </w:p>
    <w:p w14:paraId="29E270E4" w14:textId="35603C86" w:rsidR="1B4704F1" w:rsidRPr="00695423" w:rsidRDefault="1B4704F1" w:rsidP="00695423">
      <w:pPr>
        <w:spacing w:after="0" w:line="276" w:lineRule="auto"/>
        <w:jc w:val="both"/>
        <w:rPr>
          <w:rFonts w:ascii="Tahoma" w:hAnsi="Tahoma" w:cs="Tahoma"/>
          <w:sz w:val="24"/>
          <w:szCs w:val="24"/>
        </w:rPr>
      </w:pPr>
      <w:r w:rsidRPr="00695423">
        <w:rPr>
          <w:rFonts w:ascii="Tahoma" w:eastAsia="Tahoma" w:hAnsi="Tahoma" w:cs="Tahoma"/>
          <w:sz w:val="24"/>
          <w:szCs w:val="24"/>
          <w:lang w:val="es"/>
        </w:rPr>
        <w:t xml:space="preserve"> </w:t>
      </w:r>
    </w:p>
    <w:p w14:paraId="0DA14234" w14:textId="5E2DD3D4" w:rsidR="003F6CAE" w:rsidRPr="00695423" w:rsidRDefault="003F6CAE" w:rsidP="00695423">
      <w:pPr>
        <w:spacing w:after="0" w:line="276" w:lineRule="auto"/>
        <w:ind w:firstLine="709"/>
        <w:contextualSpacing/>
        <w:jc w:val="both"/>
        <w:rPr>
          <w:rFonts w:ascii="Tahoma" w:eastAsia="Tahoma" w:hAnsi="Tahoma" w:cs="Tahoma"/>
          <w:sz w:val="24"/>
          <w:szCs w:val="24"/>
          <w:lang w:val="es-ES"/>
        </w:rPr>
      </w:pPr>
      <w:r w:rsidRPr="00695423">
        <w:rPr>
          <w:rFonts w:ascii="Tahoma" w:eastAsia="Tahoma" w:hAnsi="Tahoma" w:cs="Tahoma"/>
          <w:sz w:val="24"/>
          <w:szCs w:val="24"/>
          <w:lang w:val="es-ES"/>
        </w:rPr>
        <w:t xml:space="preserve">El demandante busca que se declare la nulidad </w:t>
      </w:r>
      <w:r w:rsidR="703043EC" w:rsidRPr="00695423">
        <w:rPr>
          <w:rFonts w:ascii="Tahoma" w:eastAsia="Tahoma" w:hAnsi="Tahoma" w:cs="Tahoma"/>
          <w:sz w:val="24"/>
          <w:szCs w:val="24"/>
          <w:lang w:val="es-ES"/>
        </w:rPr>
        <w:t xml:space="preserve">y/o ineficacia </w:t>
      </w:r>
      <w:r w:rsidRPr="00695423">
        <w:rPr>
          <w:rFonts w:ascii="Tahoma" w:eastAsia="Tahoma" w:hAnsi="Tahoma" w:cs="Tahoma"/>
          <w:sz w:val="24"/>
          <w:szCs w:val="24"/>
          <w:lang w:val="es-ES"/>
        </w:rPr>
        <w:t>de la afiliación que realizó a la AFP Porvenir S.A., a través de la cual se trasladó al régimen de prima media con prestación definida (en adelante RPM) al régimen de ahorro individual con solidaridad (en adelante RAIS).</w:t>
      </w:r>
    </w:p>
    <w:p w14:paraId="7E758DCB" w14:textId="77777777" w:rsidR="003F6CAE" w:rsidRPr="00695423" w:rsidRDefault="003F6CAE" w:rsidP="00695423">
      <w:pPr>
        <w:spacing w:after="0" w:line="276" w:lineRule="auto"/>
        <w:ind w:firstLine="709"/>
        <w:contextualSpacing/>
        <w:jc w:val="both"/>
        <w:rPr>
          <w:rFonts w:ascii="Tahoma" w:eastAsia="Tahoma" w:hAnsi="Tahoma" w:cs="Tahoma"/>
          <w:sz w:val="24"/>
          <w:szCs w:val="24"/>
          <w:lang w:val="es-ES"/>
        </w:rPr>
      </w:pPr>
    </w:p>
    <w:p w14:paraId="7ECD9AD4" w14:textId="0A7F84C3" w:rsidR="003F6CAE" w:rsidRPr="00695423" w:rsidRDefault="003F6CAE" w:rsidP="00695423">
      <w:pPr>
        <w:spacing w:after="0" w:line="276" w:lineRule="auto"/>
        <w:ind w:firstLine="709"/>
        <w:contextualSpacing/>
        <w:jc w:val="both"/>
        <w:rPr>
          <w:rFonts w:ascii="Tahoma" w:eastAsia="Tahoma" w:hAnsi="Tahoma" w:cs="Tahoma"/>
          <w:sz w:val="24"/>
          <w:szCs w:val="24"/>
          <w:lang w:val="es-ES"/>
        </w:rPr>
      </w:pPr>
      <w:r w:rsidRPr="00695423">
        <w:rPr>
          <w:rFonts w:ascii="Tahoma" w:eastAsia="Tahoma" w:hAnsi="Tahoma" w:cs="Tahoma"/>
          <w:sz w:val="24"/>
          <w:szCs w:val="24"/>
          <w:lang w:val="es-ES"/>
        </w:rPr>
        <w:t>En consecuencia, procura que se condene a Porvenir S.A. a liberarlo de su base de datos y a trasladar sus cotizaciones a favor de la Administradora Colombiana de Pensiones - Colpensiones. Adicionalmente, solicita que se condene a esta última a recibirlo nuevamente como afiliado cotizante.</w:t>
      </w:r>
    </w:p>
    <w:p w14:paraId="30B9C169" w14:textId="77777777" w:rsidR="003F6CAE" w:rsidRPr="00695423" w:rsidRDefault="003F6CAE" w:rsidP="00695423">
      <w:pPr>
        <w:spacing w:after="0" w:line="276" w:lineRule="auto"/>
        <w:ind w:firstLine="709"/>
        <w:contextualSpacing/>
        <w:jc w:val="both"/>
        <w:rPr>
          <w:rFonts w:ascii="Tahoma" w:eastAsia="Tahoma" w:hAnsi="Tahoma" w:cs="Tahoma"/>
          <w:sz w:val="24"/>
          <w:szCs w:val="24"/>
          <w:lang w:val="es-ES"/>
        </w:rPr>
      </w:pPr>
    </w:p>
    <w:p w14:paraId="613D9F80" w14:textId="32AAFD10" w:rsidR="003F6CAE" w:rsidRPr="00695423" w:rsidRDefault="003F6CAE" w:rsidP="00695423">
      <w:pPr>
        <w:spacing w:after="0" w:line="276" w:lineRule="auto"/>
        <w:ind w:firstLine="709"/>
        <w:contextualSpacing/>
        <w:jc w:val="both"/>
        <w:rPr>
          <w:rFonts w:ascii="Tahoma" w:eastAsia="Tahoma" w:hAnsi="Tahoma" w:cs="Tahoma"/>
          <w:sz w:val="24"/>
          <w:szCs w:val="24"/>
          <w:lang w:val="es-ES"/>
        </w:rPr>
      </w:pPr>
      <w:r w:rsidRPr="00695423">
        <w:rPr>
          <w:rFonts w:ascii="Tahoma" w:eastAsia="Tahoma" w:hAnsi="Tahoma" w:cs="Tahoma"/>
          <w:sz w:val="24"/>
          <w:szCs w:val="24"/>
          <w:lang w:val="es-ES"/>
        </w:rPr>
        <w:t>Por último, pide que se</w:t>
      </w:r>
      <w:r w:rsidR="00070CD3" w:rsidRPr="00695423">
        <w:rPr>
          <w:rFonts w:ascii="Tahoma" w:eastAsia="Tahoma" w:hAnsi="Tahoma" w:cs="Tahoma"/>
          <w:sz w:val="24"/>
          <w:szCs w:val="24"/>
          <w:lang w:val="es-ES"/>
        </w:rPr>
        <w:t xml:space="preserve"> condene a</w:t>
      </w:r>
      <w:r w:rsidRPr="00695423">
        <w:rPr>
          <w:rFonts w:ascii="Tahoma" w:eastAsia="Tahoma" w:hAnsi="Tahoma" w:cs="Tahoma"/>
          <w:sz w:val="24"/>
          <w:szCs w:val="24"/>
          <w:lang w:val="es-ES"/>
        </w:rPr>
        <w:t xml:space="preserve"> Porvenir S.A. a cancelar las costas procesales y agencias en derecho que se generen en el proceso.</w:t>
      </w:r>
    </w:p>
    <w:p w14:paraId="141CE0D9" w14:textId="77777777" w:rsidR="003F6CAE" w:rsidRPr="00695423" w:rsidRDefault="003F6CAE" w:rsidP="00695423">
      <w:pPr>
        <w:spacing w:after="0" w:line="276" w:lineRule="auto"/>
        <w:ind w:firstLine="709"/>
        <w:contextualSpacing/>
        <w:jc w:val="both"/>
        <w:rPr>
          <w:rFonts w:ascii="Tahoma" w:eastAsia="Tahoma" w:hAnsi="Tahoma" w:cs="Tahoma"/>
          <w:sz w:val="24"/>
          <w:szCs w:val="24"/>
          <w:lang w:val="es-ES"/>
        </w:rPr>
      </w:pPr>
    </w:p>
    <w:p w14:paraId="27366273" w14:textId="6974F1E8" w:rsidR="00091FFB" w:rsidRPr="00695423" w:rsidRDefault="003F6CAE" w:rsidP="00695423">
      <w:pPr>
        <w:pStyle w:val="Textocomentario"/>
        <w:spacing w:after="0" w:line="276" w:lineRule="auto"/>
        <w:ind w:firstLine="708"/>
        <w:jc w:val="both"/>
        <w:rPr>
          <w:rFonts w:ascii="Tahoma" w:hAnsi="Tahoma" w:cs="Tahoma"/>
          <w:sz w:val="24"/>
          <w:szCs w:val="24"/>
        </w:rPr>
      </w:pPr>
      <w:r w:rsidRPr="00695423">
        <w:rPr>
          <w:rFonts w:ascii="Tahoma" w:eastAsia="Tahoma" w:hAnsi="Tahoma" w:cs="Tahoma"/>
          <w:sz w:val="24"/>
          <w:szCs w:val="24"/>
          <w:lang w:val="es-ES"/>
        </w:rPr>
        <w:t xml:space="preserve">En sustento de lo pretendido, relata que nació el 30 de octubre de 1958 y que en agosto de 1995 signó formulario de vinculación al RAIS, administrado por Horizonte Pensiones y Cesantías, hoy Porvenir S.A., </w:t>
      </w:r>
      <w:r w:rsidRPr="00695423">
        <w:rPr>
          <w:rFonts w:ascii="Tahoma" w:eastAsia="Calibri" w:hAnsi="Tahoma" w:cs="Tahoma"/>
          <w:sz w:val="24"/>
          <w:szCs w:val="24"/>
          <w:lang w:val="es-ES"/>
        </w:rPr>
        <w:t>con ocasión de una asesoría insuficiente, por lo que considera que la información suministrada fue engañosa e incompleta. En suma, refiere que la AFP Horizonte no le suministró un debido consentimiento informado, ni buen consejo en lo atinente al traslado; que no le dio a conocer lo relacionado al comparativo de las proyecciones pensionales, los beneficios y consecuencias del traslado de régimen.</w:t>
      </w:r>
      <w:r w:rsidR="00091FFB" w:rsidRPr="00695423">
        <w:rPr>
          <w:rFonts w:ascii="Tahoma" w:eastAsia="Calibri" w:hAnsi="Tahoma" w:cs="Tahoma"/>
          <w:sz w:val="24"/>
          <w:szCs w:val="24"/>
          <w:lang w:val="es-ES"/>
        </w:rPr>
        <w:t xml:space="preserve"> </w:t>
      </w:r>
      <w:r w:rsidR="00091FFB" w:rsidRPr="00695423">
        <w:rPr>
          <w:rFonts w:ascii="Tahoma" w:eastAsia="Calibri" w:hAnsi="Tahoma" w:cs="Tahoma"/>
          <w:b/>
          <w:sz w:val="24"/>
          <w:szCs w:val="24"/>
          <w:lang w:val="es-ES"/>
        </w:rPr>
        <w:t>En este punto vale la pena mencionar que aunque e</w:t>
      </w:r>
      <w:r w:rsidR="00091FFB" w:rsidRPr="00695423">
        <w:rPr>
          <w:rFonts w:ascii="Tahoma" w:hAnsi="Tahoma" w:cs="Tahoma"/>
          <w:b/>
          <w:sz w:val="24"/>
          <w:szCs w:val="24"/>
        </w:rPr>
        <w:t xml:space="preserve">n la demanda no se habla de la vinculación previa al régimen de prima media, en el curso del proceso quedó demostrado que el demandante trabajó como oficial mayor en un juzgado de familia desde 1987, vinculándose a través de </w:t>
      </w:r>
      <w:proofErr w:type="spellStart"/>
      <w:r w:rsidR="00091FFB" w:rsidRPr="00695423">
        <w:rPr>
          <w:rFonts w:ascii="Tahoma" w:hAnsi="Tahoma" w:cs="Tahoma"/>
          <w:b/>
          <w:sz w:val="24"/>
          <w:szCs w:val="24"/>
        </w:rPr>
        <w:t>Cajanal</w:t>
      </w:r>
      <w:proofErr w:type="spellEnd"/>
      <w:r w:rsidR="00091FFB" w:rsidRPr="00695423">
        <w:rPr>
          <w:rFonts w:ascii="Tahoma" w:hAnsi="Tahoma" w:cs="Tahoma"/>
          <w:sz w:val="24"/>
          <w:szCs w:val="24"/>
        </w:rPr>
        <w:t>.</w:t>
      </w:r>
    </w:p>
    <w:p w14:paraId="6C6925CD" w14:textId="77777777" w:rsidR="003F6CAE" w:rsidRPr="00695423" w:rsidRDefault="003F6CAE" w:rsidP="00695423">
      <w:pPr>
        <w:spacing w:after="0" w:line="276" w:lineRule="auto"/>
        <w:ind w:firstLine="709"/>
        <w:jc w:val="both"/>
        <w:rPr>
          <w:rFonts w:ascii="Tahoma" w:eastAsia="Calibri" w:hAnsi="Tahoma" w:cs="Tahoma"/>
          <w:sz w:val="24"/>
          <w:szCs w:val="24"/>
          <w:lang w:val="es-ES"/>
        </w:rPr>
      </w:pPr>
    </w:p>
    <w:p w14:paraId="18DC167F" w14:textId="489195C8" w:rsidR="003F6CAE" w:rsidRPr="00695423" w:rsidRDefault="003F6CAE" w:rsidP="00695423">
      <w:pPr>
        <w:tabs>
          <w:tab w:val="left" w:pos="284"/>
        </w:tabs>
        <w:spacing w:after="0" w:line="276" w:lineRule="auto"/>
        <w:ind w:firstLine="709"/>
        <w:jc w:val="both"/>
        <w:rPr>
          <w:rFonts w:ascii="Tahoma" w:eastAsia="Calibri" w:hAnsi="Tahoma" w:cs="Tahoma"/>
          <w:iCs/>
          <w:sz w:val="24"/>
          <w:szCs w:val="24"/>
          <w:lang w:val="es-ES"/>
        </w:rPr>
      </w:pPr>
      <w:r w:rsidRPr="00695423">
        <w:rPr>
          <w:rFonts w:ascii="Tahoma" w:eastAsia="Calibri" w:hAnsi="Tahoma" w:cs="Tahoma"/>
          <w:sz w:val="24"/>
          <w:szCs w:val="24"/>
          <w:lang w:val="es-ES"/>
        </w:rPr>
        <w:t xml:space="preserve">Finalmente, indica que el 23 de abril de 2019 Colpensiones negó su solicitud de traslado bajo el argumento de que se encontraba </w:t>
      </w:r>
      <w:r w:rsidRPr="00695423">
        <w:rPr>
          <w:rFonts w:ascii="Tahoma" w:eastAsia="Calibri" w:hAnsi="Tahoma" w:cs="Tahoma"/>
          <w:iCs/>
          <w:sz w:val="24"/>
          <w:szCs w:val="24"/>
          <w:lang w:val="es-ES"/>
        </w:rPr>
        <w:t>a 10 años o menos del requisito de tiempo para pensionarse.</w:t>
      </w:r>
    </w:p>
    <w:p w14:paraId="4E57C4B4" w14:textId="77777777" w:rsidR="003F6CAE" w:rsidRPr="00695423" w:rsidRDefault="003F6CAE" w:rsidP="00695423">
      <w:pPr>
        <w:tabs>
          <w:tab w:val="left" w:pos="284"/>
        </w:tabs>
        <w:spacing w:after="0" w:line="276" w:lineRule="auto"/>
        <w:ind w:firstLine="709"/>
        <w:jc w:val="both"/>
        <w:rPr>
          <w:rFonts w:ascii="Tahoma" w:eastAsia="Calibri" w:hAnsi="Tahoma" w:cs="Tahoma"/>
          <w:iCs/>
          <w:sz w:val="24"/>
          <w:szCs w:val="24"/>
          <w:lang w:val="es-ES"/>
        </w:rPr>
      </w:pPr>
    </w:p>
    <w:p w14:paraId="1821FA92" w14:textId="22FC5C82" w:rsidR="003F6CAE" w:rsidRPr="00695423" w:rsidRDefault="003F6CAE" w:rsidP="00695423">
      <w:pPr>
        <w:tabs>
          <w:tab w:val="left" w:pos="284"/>
        </w:tabs>
        <w:spacing w:after="0" w:line="276" w:lineRule="auto"/>
        <w:ind w:firstLine="709"/>
        <w:jc w:val="both"/>
        <w:rPr>
          <w:rFonts w:ascii="Tahoma" w:eastAsia="Calibri" w:hAnsi="Tahoma" w:cs="Tahoma"/>
          <w:sz w:val="24"/>
          <w:szCs w:val="24"/>
          <w:lang w:val="es-ES"/>
        </w:rPr>
      </w:pPr>
      <w:r w:rsidRPr="00695423">
        <w:rPr>
          <w:rFonts w:ascii="Tahoma" w:eastAsia="Calibri" w:hAnsi="Tahoma" w:cs="Tahoma"/>
          <w:b/>
          <w:iCs/>
          <w:sz w:val="24"/>
          <w:szCs w:val="24"/>
          <w:lang w:val="es-ES"/>
        </w:rPr>
        <w:t>Colpensiones</w:t>
      </w:r>
      <w:r w:rsidRPr="00695423">
        <w:rPr>
          <w:rFonts w:ascii="Tahoma" w:eastAsia="Calibri" w:hAnsi="Tahoma" w:cs="Tahoma"/>
          <w:iCs/>
          <w:sz w:val="24"/>
          <w:szCs w:val="24"/>
          <w:lang w:val="es-ES"/>
        </w:rPr>
        <w:t xml:space="preserve"> solicitó que se negaran los pedidos del actor aduciendo que el traslado efectuado al RAIS tiene plena validez y que la afirmación de vicios del </w:t>
      </w:r>
      <w:r w:rsidRPr="00695423">
        <w:rPr>
          <w:rFonts w:ascii="Tahoma" w:eastAsia="Calibri" w:hAnsi="Tahoma" w:cs="Tahoma"/>
          <w:iCs/>
          <w:sz w:val="24"/>
          <w:szCs w:val="24"/>
          <w:lang w:val="es-ES"/>
        </w:rPr>
        <w:lastRenderedPageBreak/>
        <w:t>consentimiento debe probarse.</w:t>
      </w:r>
      <w:r w:rsidRPr="00695423">
        <w:rPr>
          <w:rFonts w:ascii="Tahoma" w:eastAsia="Calibri" w:hAnsi="Tahoma" w:cs="Tahoma"/>
          <w:sz w:val="24"/>
          <w:szCs w:val="24"/>
          <w:lang w:val="es-ES"/>
        </w:rPr>
        <w:t xml:space="preserve"> En ese sentido, propuso como excepciones de mérito las que denominó </w:t>
      </w:r>
      <w:r w:rsidRPr="00695423">
        <w:rPr>
          <w:rFonts w:ascii="Tahoma" w:eastAsia="Calibri" w:hAnsi="Tahoma" w:cs="Tahoma"/>
          <w:i/>
          <w:sz w:val="24"/>
          <w:szCs w:val="24"/>
          <w:lang w:val="es-ES"/>
        </w:rPr>
        <w:t xml:space="preserve">“Inexistencia de la obligación demandada”, “Prescripción” </w:t>
      </w:r>
      <w:proofErr w:type="gramStart"/>
      <w:r w:rsidRPr="00695423">
        <w:rPr>
          <w:rFonts w:ascii="Tahoma" w:eastAsia="Calibri" w:hAnsi="Tahoma" w:cs="Tahoma"/>
          <w:i/>
          <w:sz w:val="24"/>
          <w:szCs w:val="24"/>
          <w:lang w:val="es-ES"/>
        </w:rPr>
        <w:t>y ”</w:t>
      </w:r>
      <w:r w:rsidR="00772466" w:rsidRPr="00695423">
        <w:rPr>
          <w:rFonts w:ascii="Tahoma" w:eastAsia="Calibri" w:hAnsi="Tahoma" w:cs="Tahoma"/>
          <w:i/>
          <w:sz w:val="24"/>
          <w:szCs w:val="24"/>
          <w:lang w:val="es-ES"/>
        </w:rPr>
        <w:t>No</w:t>
      </w:r>
      <w:proofErr w:type="gramEnd"/>
      <w:r w:rsidR="00772466" w:rsidRPr="00695423">
        <w:rPr>
          <w:rFonts w:ascii="Tahoma" w:eastAsia="Calibri" w:hAnsi="Tahoma" w:cs="Tahoma"/>
          <w:i/>
          <w:sz w:val="24"/>
          <w:szCs w:val="24"/>
          <w:lang w:val="es-ES"/>
        </w:rPr>
        <w:t xml:space="preserve"> </w:t>
      </w:r>
      <w:r w:rsidRPr="00695423">
        <w:rPr>
          <w:rFonts w:ascii="Tahoma" w:eastAsia="Calibri" w:hAnsi="Tahoma" w:cs="Tahoma"/>
          <w:i/>
          <w:sz w:val="24"/>
          <w:szCs w:val="24"/>
          <w:lang w:val="es-ES"/>
        </w:rPr>
        <w:t>condena en costas”.</w:t>
      </w:r>
    </w:p>
    <w:p w14:paraId="6A9669F6" w14:textId="77777777" w:rsidR="003F6CAE" w:rsidRPr="00695423" w:rsidRDefault="003F6CAE" w:rsidP="00695423">
      <w:pPr>
        <w:tabs>
          <w:tab w:val="left" w:pos="284"/>
        </w:tabs>
        <w:spacing w:after="0" w:line="276" w:lineRule="auto"/>
        <w:ind w:firstLine="709"/>
        <w:jc w:val="both"/>
        <w:rPr>
          <w:rFonts w:ascii="Tahoma" w:eastAsia="Calibri" w:hAnsi="Tahoma" w:cs="Tahoma"/>
          <w:sz w:val="24"/>
          <w:szCs w:val="24"/>
          <w:lang w:val="es-ES"/>
        </w:rPr>
      </w:pPr>
    </w:p>
    <w:p w14:paraId="276BE1AE" w14:textId="4CBBB97C" w:rsidR="003F6CAE" w:rsidRPr="00695423" w:rsidRDefault="003F6CAE" w:rsidP="00695423">
      <w:pPr>
        <w:tabs>
          <w:tab w:val="left" w:pos="284"/>
        </w:tabs>
        <w:spacing w:after="0" w:line="276" w:lineRule="auto"/>
        <w:ind w:firstLine="709"/>
        <w:jc w:val="both"/>
        <w:rPr>
          <w:rFonts w:ascii="Tahoma" w:eastAsia="Tahoma" w:hAnsi="Tahoma" w:cs="Tahoma"/>
          <w:sz w:val="24"/>
          <w:szCs w:val="24"/>
          <w:lang w:val="es"/>
        </w:rPr>
      </w:pPr>
      <w:r w:rsidRPr="00695423">
        <w:rPr>
          <w:rFonts w:ascii="Tahoma" w:eastAsia="Calibri" w:hAnsi="Tahoma" w:cs="Tahoma"/>
          <w:b/>
          <w:sz w:val="24"/>
          <w:szCs w:val="24"/>
          <w:lang w:val="es-ES"/>
        </w:rPr>
        <w:t>Porvenir S.A.</w:t>
      </w:r>
      <w:r w:rsidRPr="00695423">
        <w:rPr>
          <w:rFonts w:ascii="Tahoma" w:eastAsia="Calibri" w:hAnsi="Tahoma" w:cs="Tahoma"/>
          <w:sz w:val="24"/>
          <w:szCs w:val="24"/>
          <w:lang w:val="es-ES"/>
        </w:rPr>
        <w:t xml:space="preserve"> </w:t>
      </w:r>
      <w:r w:rsidRPr="00695423">
        <w:rPr>
          <w:rFonts w:ascii="Tahoma" w:eastAsia="Tahoma" w:hAnsi="Tahoma" w:cs="Tahoma"/>
          <w:sz w:val="24"/>
          <w:szCs w:val="24"/>
          <w:lang w:val="es"/>
        </w:rPr>
        <w:t>se opuso a lo pretendido señalando que existe una indebida acumulación de pretensiones, ya que la “ineficacia” y la “nulidad” son dos sanciones al acto jurídico, que tienen origen en causas diferentes.</w:t>
      </w:r>
    </w:p>
    <w:p w14:paraId="70BD857B" w14:textId="77777777" w:rsidR="003F6CAE" w:rsidRPr="00695423" w:rsidRDefault="003F6CAE" w:rsidP="00695423">
      <w:pPr>
        <w:tabs>
          <w:tab w:val="left" w:pos="284"/>
        </w:tabs>
        <w:spacing w:after="0" w:line="276" w:lineRule="auto"/>
        <w:ind w:firstLine="709"/>
        <w:jc w:val="both"/>
        <w:rPr>
          <w:rFonts w:ascii="Tahoma" w:eastAsia="Tahoma" w:hAnsi="Tahoma" w:cs="Tahoma"/>
          <w:sz w:val="24"/>
          <w:szCs w:val="24"/>
          <w:lang w:val="es"/>
        </w:rPr>
      </w:pPr>
    </w:p>
    <w:p w14:paraId="31B6C582" w14:textId="2D8A889A" w:rsidR="003F6CAE" w:rsidRPr="00695423" w:rsidRDefault="003F6CAE" w:rsidP="00695423">
      <w:pPr>
        <w:tabs>
          <w:tab w:val="left" w:pos="284"/>
        </w:tabs>
        <w:spacing w:after="0" w:line="276" w:lineRule="auto"/>
        <w:ind w:firstLine="709"/>
        <w:jc w:val="both"/>
        <w:rPr>
          <w:rFonts w:ascii="Tahoma" w:eastAsia="Tahoma" w:hAnsi="Tahoma" w:cs="Tahoma"/>
          <w:sz w:val="24"/>
          <w:szCs w:val="24"/>
          <w:lang w:val="es"/>
        </w:rPr>
      </w:pPr>
      <w:r w:rsidRPr="00695423">
        <w:rPr>
          <w:rFonts w:ascii="Tahoma" w:eastAsia="Tahoma" w:hAnsi="Tahoma" w:cs="Tahoma"/>
          <w:sz w:val="24"/>
          <w:szCs w:val="24"/>
          <w:lang w:val="es"/>
        </w:rPr>
        <w:t xml:space="preserve">Igualmente, afirmó que el actor se trasladó de régimen en virtud de la suscripción del formulario de solicitud de vinculación al Fondo de Pensiones Obligatorias administrado por </w:t>
      </w:r>
      <w:r w:rsidR="00772466" w:rsidRPr="00695423">
        <w:rPr>
          <w:rFonts w:ascii="Tahoma" w:eastAsia="Tahoma" w:hAnsi="Tahoma" w:cs="Tahoma"/>
          <w:b/>
          <w:sz w:val="24"/>
          <w:szCs w:val="24"/>
          <w:lang w:val="es"/>
        </w:rPr>
        <w:t>Colfondos</w:t>
      </w:r>
      <w:r w:rsidRPr="00695423">
        <w:rPr>
          <w:rFonts w:ascii="Tahoma" w:eastAsia="Tahoma" w:hAnsi="Tahoma" w:cs="Tahoma"/>
          <w:sz w:val="24"/>
          <w:szCs w:val="24"/>
          <w:lang w:val="es"/>
        </w:rPr>
        <w:t xml:space="preserve">, y no a la AFP </w:t>
      </w:r>
      <w:r w:rsidR="00772466" w:rsidRPr="00695423">
        <w:rPr>
          <w:rFonts w:ascii="Tahoma" w:eastAsia="Tahoma" w:hAnsi="Tahoma" w:cs="Tahoma"/>
          <w:b/>
          <w:sz w:val="24"/>
          <w:szCs w:val="24"/>
          <w:lang w:val="es"/>
        </w:rPr>
        <w:t>Horizonte</w:t>
      </w:r>
      <w:r w:rsidRPr="00695423">
        <w:rPr>
          <w:rFonts w:ascii="Tahoma" w:eastAsia="Tahoma" w:hAnsi="Tahoma" w:cs="Tahoma"/>
          <w:sz w:val="24"/>
          <w:szCs w:val="24"/>
          <w:lang w:val="es"/>
        </w:rPr>
        <w:t>.</w:t>
      </w:r>
    </w:p>
    <w:p w14:paraId="4BC3CF96" w14:textId="77777777" w:rsidR="003F6CAE" w:rsidRPr="00695423" w:rsidRDefault="003F6CAE" w:rsidP="00695423">
      <w:pPr>
        <w:tabs>
          <w:tab w:val="left" w:pos="284"/>
        </w:tabs>
        <w:spacing w:after="0" w:line="276" w:lineRule="auto"/>
        <w:ind w:firstLine="709"/>
        <w:jc w:val="both"/>
        <w:rPr>
          <w:rFonts w:ascii="Tahoma" w:eastAsia="Tahoma" w:hAnsi="Tahoma" w:cs="Tahoma"/>
          <w:sz w:val="24"/>
          <w:szCs w:val="24"/>
          <w:lang w:val="es"/>
        </w:rPr>
      </w:pPr>
    </w:p>
    <w:p w14:paraId="31FF92A6" w14:textId="5C9D9CB3" w:rsidR="003F6CAE" w:rsidRPr="00695423" w:rsidRDefault="003F6CAE" w:rsidP="00695423">
      <w:pPr>
        <w:spacing w:after="0" w:line="276" w:lineRule="auto"/>
        <w:ind w:firstLine="709"/>
        <w:jc w:val="both"/>
        <w:rPr>
          <w:rFonts w:ascii="Tahoma" w:eastAsia="Tahoma" w:hAnsi="Tahoma" w:cs="Tahoma"/>
          <w:sz w:val="24"/>
          <w:szCs w:val="24"/>
          <w:lang w:val="es"/>
        </w:rPr>
      </w:pPr>
      <w:r w:rsidRPr="00695423">
        <w:rPr>
          <w:rFonts w:ascii="Tahoma" w:eastAsia="Tahoma" w:hAnsi="Tahoma" w:cs="Tahoma"/>
          <w:sz w:val="24"/>
          <w:szCs w:val="24"/>
          <w:lang w:val="es"/>
        </w:rPr>
        <w:t>Asimismo, sostuvo que la información que le brind</w:t>
      </w:r>
      <w:r w:rsidR="00772466" w:rsidRPr="00695423">
        <w:rPr>
          <w:rFonts w:ascii="Tahoma" w:eastAsia="Tahoma" w:hAnsi="Tahoma" w:cs="Tahoma"/>
          <w:sz w:val="24"/>
          <w:szCs w:val="24"/>
          <w:lang w:val="es"/>
        </w:rPr>
        <w:t>ó</w:t>
      </w:r>
      <w:r w:rsidRPr="00695423">
        <w:rPr>
          <w:rFonts w:ascii="Tahoma" w:eastAsia="Tahoma" w:hAnsi="Tahoma" w:cs="Tahoma"/>
          <w:sz w:val="24"/>
          <w:szCs w:val="24"/>
          <w:lang w:val="es"/>
        </w:rPr>
        <w:t xml:space="preserve"> al demandante fue completa, veraz y oportuna. Las asesorías se ajustaron a los parámetros legales vigentes para dichas épocas, en virtud de las cuales no era obligatorio realizar proyecciones financieras de las mesadas pensionales de los potenciales afiliados, ni mucho menos, mantener constancia escrita de las asesorías suministradas. </w:t>
      </w:r>
    </w:p>
    <w:p w14:paraId="34A9A606" w14:textId="77777777" w:rsidR="003F6CAE" w:rsidRPr="00695423" w:rsidRDefault="003F6CAE" w:rsidP="00695423">
      <w:pPr>
        <w:spacing w:after="0" w:line="276" w:lineRule="auto"/>
        <w:ind w:firstLine="709"/>
        <w:jc w:val="both"/>
        <w:rPr>
          <w:rFonts w:ascii="Tahoma" w:eastAsia="Tahoma" w:hAnsi="Tahoma" w:cs="Tahoma"/>
          <w:sz w:val="24"/>
          <w:szCs w:val="24"/>
          <w:lang w:val="es"/>
        </w:rPr>
      </w:pPr>
    </w:p>
    <w:p w14:paraId="376406E3" w14:textId="24D00E01" w:rsidR="003F6CAE" w:rsidRPr="00695423" w:rsidRDefault="003F6CAE" w:rsidP="00695423">
      <w:pPr>
        <w:spacing w:after="0" w:line="276" w:lineRule="auto"/>
        <w:ind w:firstLine="709"/>
        <w:jc w:val="both"/>
        <w:rPr>
          <w:rFonts w:ascii="Tahoma" w:eastAsia="Tahoma" w:hAnsi="Tahoma" w:cs="Tahoma"/>
          <w:sz w:val="24"/>
          <w:szCs w:val="24"/>
          <w:lang w:val="es"/>
        </w:rPr>
      </w:pPr>
      <w:r w:rsidRPr="00695423">
        <w:rPr>
          <w:rFonts w:ascii="Tahoma" w:eastAsia="Tahoma" w:hAnsi="Tahoma" w:cs="Tahoma"/>
          <w:sz w:val="24"/>
          <w:szCs w:val="24"/>
          <w:lang w:val="es"/>
        </w:rPr>
        <w:t>En tal sentido propuso las excepciones de mérito denominadas como “validez y eficacia de la afiliación a horizonte e inexistencia de vicios en el consentimiento”, “saneamiento de la eventual nulidad relativa”, “inexistencia de la obligación de devolver la comisión de administración, en caso de que se declarare la ineficacia de la afiliación al RAIS”,”</w:t>
      </w:r>
      <w:r w:rsidRPr="00695423">
        <w:rPr>
          <w:rFonts w:ascii="Tahoma" w:eastAsia="Calibri" w:hAnsi="Tahoma" w:cs="Tahoma"/>
          <w:sz w:val="24"/>
          <w:szCs w:val="24"/>
          <w:lang w:val="es-ES"/>
        </w:rPr>
        <w:t xml:space="preserve"> </w:t>
      </w:r>
      <w:r w:rsidRPr="00695423">
        <w:rPr>
          <w:rFonts w:ascii="Tahoma" w:eastAsia="Tahoma" w:hAnsi="Tahoma" w:cs="Tahoma"/>
          <w:sz w:val="24"/>
          <w:szCs w:val="24"/>
          <w:lang w:val="es"/>
        </w:rPr>
        <w:t>inexistencia de la obligación de devolver el pago al seguro previsional cuando se declara la nulidad o ineficacia de la afiliación al RAIS”, “prescripción”, “buena fe” e “innominada o genérica”.</w:t>
      </w:r>
    </w:p>
    <w:p w14:paraId="13690184" w14:textId="77777777" w:rsidR="003F6CAE" w:rsidRPr="00695423" w:rsidRDefault="003F6CAE" w:rsidP="00695423">
      <w:pPr>
        <w:spacing w:after="0" w:line="276" w:lineRule="auto"/>
        <w:ind w:firstLine="709"/>
        <w:jc w:val="both"/>
        <w:rPr>
          <w:rFonts w:ascii="Tahoma" w:eastAsia="Tahoma" w:hAnsi="Tahoma" w:cs="Tahoma"/>
          <w:sz w:val="24"/>
          <w:szCs w:val="24"/>
          <w:lang w:val="es"/>
        </w:rPr>
      </w:pPr>
    </w:p>
    <w:p w14:paraId="3E6BF0A2" w14:textId="60CF24F7" w:rsidR="003F6CAE" w:rsidRPr="00695423" w:rsidRDefault="00772466" w:rsidP="00695423">
      <w:pPr>
        <w:spacing w:after="0" w:line="276" w:lineRule="auto"/>
        <w:ind w:firstLine="709"/>
        <w:jc w:val="both"/>
        <w:rPr>
          <w:rFonts w:ascii="Tahoma" w:eastAsia="Tahoma" w:hAnsi="Tahoma" w:cs="Tahoma"/>
          <w:i/>
          <w:sz w:val="24"/>
          <w:szCs w:val="24"/>
          <w:lang w:val="es"/>
        </w:rPr>
      </w:pPr>
      <w:r w:rsidRPr="00695423">
        <w:rPr>
          <w:rFonts w:ascii="Tahoma" w:eastAsia="Tahoma" w:hAnsi="Tahoma" w:cs="Tahoma"/>
          <w:sz w:val="24"/>
          <w:szCs w:val="24"/>
          <w:lang w:val="es"/>
        </w:rPr>
        <w:t xml:space="preserve">Una vez vinculada al proceso, la </w:t>
      </w:r>
      <w:r w:rsidRPr="00695423">
        <w:rPr>
          <w:rFonts w:ascii="Tahoma" w:eastAsia="Tahoma" w:hAnsi="Tahoma" w:cs="Tahoma"/>
          <w:b/>
          <w:sz w:val="24"/>
          <w:szCs w:val="24"/>
          <w:lang w:val="es"/>
        </w:rPr>
        <w:t xml:space="preserve">AFP </w:t>
      </w:r>
      <w:r w:rsidR="003F6CAE" w:rsidRPr="00695423">
        <w:rPr>
          <w:rFonts w:ascii="Tahoma" w:eastAsia="Tahoma" w:hAnsi="Tahoma" w:cs="Tahoma"/>
          <w:b/>
          <w:sz w:val="24"/>
          <w:szCs w:val="24"/>
          <w:lang w:val="es"/>
        </w:rPr>
        <w:t>Colfondos S.A.</w:t>
      </w:r>
      <w:r w:rsidR="003F6CAE" w:rsidRPr="00695423">
        <w:rPr>
          <w:rFonts w:ascii="Tahoma" w:eastAsia="Tahoma" w:hAnsi="Tahoma" w:cs="Tahoma"/>
          <w:sz w:val="24"/>
          <w:szCs w:val="24"/>
          <w:lang w:val="es"/>
        </w:rPr>
        <w:t xml:space="preserve"> se opuso a las pretensiones de la demanda</w:t>
      </w:r>
      <w:r w:rsidRPr="00695423">
        <w:rPr>
          <w:rFonts w:ascii="Tahoma" w:eastAsia="Tahoma" w:hAnsi="Tahoma" w:cs="Tahoma"/>
          <w:sz w:val="24"/>
          <w:szCs w:val="24"/>
          <w:lang w:val="es"/>
        </w:rPr>
        <w:t xml:space="preserve"> alegando que</w:t>
      </w:r>
      <w:r w:rsidR="003F6CAE" w:rsidRPr="00695423">
        <w:rPr>
          <w:rFonts w:ascii="Tahoma" w:eastAsia="Tahoma" w:hAnsi="Tahoma" w:cs="Tahoma"/>
          <w:sz w:val="24"/>
          <w:szCs w:val="24"/>
          <w:lang w:val="es"/>
        </w:rPr>
        <w:t xml:space="preserve"> las pretensiones no estaban dirigidas en contra a ella, </w:t>
      </w:r>
      <w:r w:rsidRPr="00695423">
        <w:rPr>
          <w:rFonts w:ascii="Tahoma" w:eastAsia="Tahoma" w:hAnsi="Tahoma" w:cs="Tahoma"/>
          <w:sz w:val="24"/>
          <w:szCs w:val="24"/>
          <w:lang w:val="es"/>
        </w:rPr>
        <w:t xml:space="preserve">por lo que </w:t>
      </w:r>
      <w:r w:rsidR="003F6CAE" w:rsidRPr="00695423">
        <w:rPr>
          <w:rFonts w:ascii="Tahoma" w:eastAsia="Tahoma" w:hAnsi="Tahoma" w:cs="Tahoma"/>
          <w:sz w:val="24"/>
          <w:szCs w:val="24"/>
          <w:lang w:val="es"/>
        </w:rPr>
        <w:t xml:space="preserve">quienes </w:t>
      </w:r>
      <w:r w:rsidRPr="00695423">
        <w:rPr>
          <w:rFonts w:ascii="Tahoma" w:eastAsia="Tahoma" w:hAnsi="Tahoma" w:cs="Tahoma"/>
          <w:sz w:val="24"/>
          <w:szCs w:val="24"/>
          <w:lang w:val="es"/>
        </w:rPr>
        <w:t>debían</w:t>
      </w:r>
      <w:r w:rsidR="003F6CAE" w:rsidRPr="00695423">
        <w:rPr>
          <w:rFonts w:ascii="Tahoma" w:eastAsia="Tahoma" w:hAnsi="Tahoma" w:cs="Tahoma"/>
          <w:sz w:val="24"/>
          <w:szCs w:val="24"/>
          <w:lang w:val="es"/>
        </w:rPr>
        <w:t xml:space="preserve"> pronunciar</w:t>
      </w:r>
      <w:r w:rsidRPr="00695423">
        <w:rPr>
          <w:rFonts w:ascii="Tahoma" w:eastAsia="Tahoma" w:hAnsi="Tahoma" w:cs="Tahoma"/>
          <w:sz w:val="24"/>
          <w:szCs w:val="24"/>
          <w:lang w:val="es"/>
        </w:rPr>
        <w:t>se</w:t>
      </w:r>
      <w:r w:rsidR="003F6CAE" w:rsidRPr="00695423">
        <w:rPr>
          <w:rFonts w:ascii="Tahoma" w:eastAsia="Tahoma" w:hAnsi="Tahoma" w:cs="Tahoma"/>
          <w:sz w:val="24"/>
          <w:szCs w:val="24"/>
          <w:lang w:val="es"/>
        </w:rPr>
        <w:t xml:space="preserve"> de fondo son la AFP PORVENIR S.A y COLPENSIONES. </w:t>
      </w:r>
      <w:r w:rsidRPr="00695423">
        <w:rPr>
          <w:rFonts w:ascii="Tahoma" w:eastAsia="Tahoma" w:hAnsi="Tahoma" w:cs="Tahoma"/>
          <w:sz w:val="24"/>
          <w:szCs w:val="24"/>
          <w:lang w:val="es"/>
        </w:rPr>
        <w:t xml:space="preserve">Bajo tal entendido, </w:t>
      </w:r>
      <w:r w:rsidR="003F6CAE" w:rsidRPr="00695423">
        <w:rPr>
          <w:rFonts w:ascii="Tahoma" w:eastAsia="Tahoma" w:hAnsi="Tahoma" w:cs="Tahoma"/>
          <w:sz w:val="24"/>
          <w:szCs w:val="24"/>
          <w:lang w:val="es"/>
        </w:rPr>
        <w:t xml:space="preserve">propuso </w:t>
      </w:r>
      <w:r w:rsidRPr="00695423">
        <w:rPr>
          <w:rFonts w:ascii="Tahoma" w:eastAsia="Tahoma" w:hAnsi="Tahoma" w:cs="Tahoma"/>
          <w:sz w:val="24"/>
          <w:szCs w:val="24"/>
          <w:lang w:val="es"/>
        </w:rPr>
        <w:t xml:space="preserve">como </w:t>
      </w:r>
      <w:r w:rsidR="003F6CAE" w:rsidRPr="00695423">
        <w:rPr>
          <w:rFonts w:ascii="Tahoma" w:eastAsia="Tahoma" w:hAnsi="Tahoma" w:cs="Tahoma"/>
          <w:sz w:val="24"/>
          <w:szCs w:val="24"/>
          <w:lang w:val="es"/>
        </w:rPr>
        <w:t xml:space="preserve">excepciones </w:t>
      </w:r>
      <w:r w:rsidRPr="00695423">
        <w:rPr>
          <w:rFonts w:ascii="Tahoma" w:eastAsia="Tahoma" w:hAnsi="Tahoma" w:cs="Tahoma"/>
          <w:sz w:val="24"/>
          <w:szCs w:val="24"/>
          <w:lang w:val="es"/>
        </w:rPr>
        <w:t xml:space="preserve">perentorias las de </w:t>
      </w:r>
      <w:r w:rsidR="003F6CAE" w:rsidRPr="00695423">
        <w:rPr>
          <w:rFonts w:ascii="Tahoma" w:eastAsia="Tahoma" w:hAnsi="Tahoma" w:cs="Tahoma"/>
          <w:i/>
          <w:sz w:val="24"/>
          <w:szCs w:val="24"/>
          <w:lang w:val="es"/>
        </w:rPr>
        <w:t>“inexistencia de la obligación”,” falta de legitimación en la causa por pasiva”, “buena fe”, “innominada o genérica”, “ausencia de vicios del consentimiento”, “validez de la afiliación al régimen de ahorro individual con solidaridad”, “ratificación de la afiliación de la actora al fondo de pensiones obligatorias administrado por Colfondos S.A.”, “prescripción de la acción para solicitar la nulidad del traslado” y “compensación y pago”</w:t>
      </w:r>
    </w:p>
    <w:p w14:paraId="37AEEDD0" w14:textId="5AD26B73" w:rsidR="1B4704F1" w:rsidRPr="00695423" w:rsidRDefault="1B4704F1" w:rsidP="00695423">
      <w:pPr>
        <w:spacing w:after="0" w:line="276" w:lineRule="auto"/>
        <w:jc w:val="both"/>
        <w:rPr>
          <w:rFonts w:ascii="Tahoma" w:hAnsi="Tahoma" w:cs="Tahoma"/>
          <w:sz w:val="24"/>
          <w:szCs w:val="24"/>
        </w:rPr>
      </w:pPr>
    </w:p>
    <w:p w14:paraId="1A00B291" w14:textId="34A02F97" w:rsidR="1B4704F1" w:rsidRPr="00695423" w:rsidRDefault="1B4704F1" w:rsidP="00695423">
      <w:pPr>
        <w:pStyle w:val="Prrafodelista"/>
        <w:numPr>
          <w:ilvl w:val="0"/>
          <w:numId w:val="3"/>
        </w:numPr>
        <w:spacing w:line="276" w:lineRule="auto"/>
        <w:jc w:val="center"/>
        <w:rPr>
          <w:rFonts w:eastAsiaTheme="minorEastAsia"/>
          <w:b/>
          <w:bCs/>
          <w:sz w:val="24"/>
          <w:szCs w:val="24"/>
        </w:rPr>
      </w:pPr>
      <w:r w:rsidRPr="00695423">
        <w:rPr>
          <w:b/>
          <w:bCs/>
          <w:sz w:val="24"/>
          <w:szCs w:val="24"/>
          <w:lang w:val="es"/>
        </w:rPr>
        <w:t>Sentencia de primera instancia</w:t>
      </w:r>
    </w:p>
    <w:p w14:paraId="48F14C20" w14:textId="66ABF0D7" w:rsidR="1B4704F1" w:rsidRPr="00695423" w:rsidRDefault="1B4704F1" w:rsidP="00695423">
      <w:pPr>
        <w:spacing w:after="0" w:line="276" w:lineRule="auto"/>
        <w:jc w:val="both"/>
        <w:rPr>
          <w:rFonts w:ascii="Tahoma" w:eastAsia="Times New Roman" w:hAnsi="Tahoma" w:cs="Tahoma"/>
          <w:sz w:val="24"/>
          <w:szCs w:val="24"/>
        </w:rPr>
      </w:pPr>
      <w:r w:rsidRPr="00695423">
        <w:rPr>
          <w:rFonts w:ascii="Tahoma" w:eastAsia="Times New Roman" w:hAnsi="Tahoma" w:cs="Tahoma"/>
          <w:sz w:val="24"/>
          <w:szCs w:val="24"/>
        </w:rPr>
        <w:t xml:space="preserve"> </w:t>
      </w:r>
    </w:p>
    <w:p w14:paraId="4F5D4208" w14:textId="39B52BA5" w:rsidR="007628E0" w:rsidRPr="00695423" w:rsidRDefault="00377A79" w:rsidP="00695423">
      <w:pPr>
        <w:spacing w:after="0" w:line="276" w:lineRule="auto"/>
        <w:ind w:firstLine="708"/>
        <w:jc w:val="both"/>
        <w:rPr>
          <w:rFonts w:ascii="Tahoma" w:eastAsia="Tahoma" w:hAnsi="Tahoma" w:cs="Tahoma"/>
          <w:sz w:val="24"/>
          <w:szCs w:val="24"/>
        </w:rPr>
      </w:pPr>
      <w:r w:rsidRPr="00695423">
        <w:rPr>
          <w:rFonts w:ascii="Tahoma" w:eastAsia="Tahoma" w:hAnsi="Tahoma" w:cs="Tahoma"/>
          <w:sz w:val="24"/>
          <w:szCs w:val="24"/>
          <w:lang w:val="es"/>
        </w:rPr>
        <w:t xml:space="preserve">La </w:t>
      </w:r>
      <w:r w:rsidR="1B4704F1" w:rsidRPr="00695423">
        <w:rPr>
          <w:rFonts w:ascii="Tahoma" w:eastAsia="Tahoma" w:hAnsi="Tahoma" w:cs="Tahoma"/>
          <w:sz w:val="24"/>
          <w:szCs w:val="24"/>
          <w:lang w:val="es"/>
        </w:rPr>
        <w:t>Jueza de instancia</w:t>
      </w:r>
      <w:r w:rsidR="00772466" w:rsidRPr="00695423">
        <w:rPr>
          <w:rFonts w:ascii="Tahoma" w:eastAsia="Tahoma" w:hAnsi="Tahoma" w:cs="Tahoma"/>
          <w:sz w:val="24"/>
          <w:szCs w:val="24"/>
          <w:lang w:val="es"/>
        </w:rPr>
        <w:t xml:space="preserve"> </w:t>
      </w:r>
      <w:r w:rsidR="00772466" w:rsidRPr="00695423">
        <w:rPr>
          <w:rFonts w:ascii="Tahoma" w:eastAsia="Tahoma" w:hAnsi="Tahoma" w:cs="Tahoma"/>
          <w:iCs/>
          <w:sz w:val="24"/>
          <w:szCs w:val="24"/>
          <w:lang w:val="es"/>
        </w:rPr>
        <w:t xml:space="preserve">declaró </w:t>
      </w:r>
      <w:r w:rsidR="00772466" w:rsidRPr="00695423">
        <w:rPr>
          <w:rFonts w:ascii="Tahoma" w:eastAsia="Tahoma" w:hAnsi="Tahoma" w:cs="Tahoma"/>
          <w:iCs/>
          <w:sz w:val="24"/>
          <w:szCs w:val="24"/>
        </w:rPr>
        <w:t xml:space="preserve">probadas las excepciones de mérito que propusieron Porvenir S.A. y Colfondos S.A., en torno a la validez del acto jurídico del traslado de régimen efectuado por el actor </w:t>
      </w:r>
      <w:r w:rsidR="00772466" w:rsidRPr="00695423">
        <w:rPr>
          <w:rFonts w:ascii="Tahoma" w:eastAsia="Tahoma" w:hAnsi="Tahoma" w:cs="Tahoma"/>
          <w:sz w:val="24"/>
          <w:szCs w:val="24"/>
        </w:rPr>
        <w:t xml:space="preserve">el </w:t>
      </w:r>
      <w:r w:rsidR="00695423" w:rsidRPr="00695423">
        <w:rPr>
          <w:rFonts w:ascii="Tahoma" w:eastAsia="Tahoma" w:hAnsi="Tahoma" w:cs="Tahoma"/>
          <w:sz w:val="24"/>
          <w:szCs w:val="24"/>
        </w:rPr>
        <w:t>24 de junio</w:t>
      </w:r>
      <w:r w:rsidR="00772466" w:rsidRPr="00695423">
        <w:rPr>
          <w:rFonts w:ascii="Tahoma" w:eastAsia="Tahoma" w:hAnsi="Tahoma" w:cs="Tahoma"/>
          <w:sz w:val="24"/>
          <w:szCs w:val="24"/>
        </w:rPr>
        <w:t xml:space="preserve"> de 1995; en consecuencia, determinó plenamente eficaz dicho acto jurídico y negó</w:t>
      </w:r>
      <w:r w:rsidR="007628E0" w:rsidRPr="00695423">
        <w:rPr>
          <w:rFonts w:ascii="Tahoma" w:eastAsia="Tahoma" w:hAnsi="Tahoma" w:cs="Tahoma"/>
          <w:sz w:val="24"/>
          <w:szCs w:val="24"/>
        </w:rPr>
        <w:t xml:space="preserve"> </w:t>
      </w:r>
      <w:r w:rsidR="00772466" w:rsidRPr="00695423">
        <w:rPr>
          <w:rFonts w:ascii="Tahoma" w:eastAsia="Tahoma" w:hAnsi="Tahoma" w:cs="Tahoma"/>
          <w:sz w:val="24"/>
          <w:szCs w:val="24"/>
        </w:rPr>
        <w:t xml:space="preserve">las pretensiones </w:t>
      </w:r>
      <w:r w:rsidR="007628E0" w:rsidRPr="00695423">
        <w:rPr>
          <w:rFonts w:ascii="Tahoma" w:eastAsia="Tahoma" w:hAnsi="Tahoma" w:cs="Tahoma"/>
          <w:sz w:val="24"/>
          <w:szCs w:val="24"/>
        </w:rPr>
        <w:t xml:space="preserve">del señor Sánchez </w:t>
      </w:r>
      <w:r w:rsidR="00070CD3" w:rsidRPr="00695423">
        <w:rPr>
          <w:rFonts w:ascii="Tahoma" w:eastAsia="Tahoma" w:hAnsi="Tahoma" w:cs="Tahoma"/>
          <w:sz w:val="24"/>
          <w:szCs w:val="24"/>
        </w:rPr>
        <w:t>Gutiérrez</w:t>
      </w:r>
      <w:r w:rsidR="007628E0" w:rsidRPr="00695423">
        <w:rPr>
          <w:rFonts w:ascii="Tahoma" w:eastAsia="Tahoma" w:hAnsi="Tahoma" w:cs="Tahoma"/>
          <w:sz w:val="24"/>
          <w:szCs w:val="24"/>
        </w:rPr>
        <w:t>.</w:t>
      </w:r>
    </w:p>
    <w:p w14:paraId="0272A931" w14:textId="77777777" w:rsidR="00091FFB" w:rsidRPr="00695423" w:rsidRDefault="00091FFB" w:rsidP="00695423">
      <w:pPr>
        <w:spacing w:after="0" w:line="276" w:lineRule="auto"/>
        <w:ind w:firstLine="708"/>
        <w:jc w:val="both"/>
        <w:rPr>
          <w:rFonts w:ascii="Tahoma" w:eastAsia="Tahoma" w:hAnsi="Tahoma" w:cs="Tahoma"/>
          <w:sz w:val="24"/>
          <w:szCs w:val="24"/>
        </w:rPr>
      </w:pPr>
    </w:p>
    <w:p w14:paraId="284E38B8" w14:textId="77777777" w:rsidR="000754E2" w:rsidRPr="00695423" w:rsidRDefault="000754E2" w:rsidP="00695423">
      <w:pPr>
        <w:spacing w:after="0" w:line="276" w:lineRule="auto"/>
        <w:ind w:firstLine="708"/>
        <w:jc w:val="both"/>
        <w:rPr>
          <w:rFonts w:ascii="Tahoma" w:hAnsi="Tahoma" w:cs="Tahoma"/>
          <w:sz w:val="24"/>
          <w:szCs w:val="24"/>
          <w:lang w:val="es-ES"/>
        </w:rPr>
      </w:pPr>
      <w:r w:rsidRPr="00695423">
        <w:rPr>
          <w:rFonts w:ascii="Tahoma" w:hAnsi="Tahoma" w:cs="Tahoma"/>
          <w:sz w:val="24"/>
          <w:szCs w:val="24"/>
          <w:lang w:val="es-ES"/>
        </w:rPr>
        <w:lastRenderedPageBreak/>
        <w:t xml:space="preserve">Para llegar a tal determinación la A-quo hizo un recuento legal y jurisprudencial respecto </w:t>
      </w:r>
      <w:bookmarkStart w:id="5" w:name="_Hlk75437293"/>
      <w:r w:rsidRPr="00695423">
        <w:rPr>
          <w:rFonts w:ascii="Tahoma" w:hAnsi="Tahoma" w:cs="Tahoma"/>
          <w:sz w:val="24"/>
          <w:szCs w:val="24"/>
          <w:lang w:val="es-ES"/>
        </w:rPr>
        <w:t xml:space="preserve">de las características, condiciones, beneficios, diferencias, riesgos y consecuencias del cambio de régimen pensional. Además, </w:t>
      </w:r>
      <w:bookmarkEnd w:id="5"/>
      <w:r w:rsidRPr="00695423">
        <w:rPr>
          <w:rFonts w:ascii="Tahoma" w:hAnsi="Tahoma" w:cs="Tahoma"/>
          <w:sz w:val="24"/>
          <w:szCs w:val="24"/>
          <w:lang w:val="es-ES"/>
        </w:rPr>
        <w:t xml:space="preserve">resaltó que lo que se debe demostrar es si en verdad se generó la información por parte de los fondos privados, como fue captada por quien la recibió y qué consecuencias produce en el sistema pensional. </w:t>
      </w:r>
    </w:p>
    <w:p w14:paraId="0012B573" w14:textId="77777777" w:rsidR="000754E2" w:rsidRPr="00695423" w:rsidRDefault="000754E2" w:rsidP="00695423">
      <w:pPr>
        <w:spacing w:after="0" w:line="276" w:lineRule="auto"/>
        <w:ind w:firstLine="708"/>
        <w:jc w:val="both"/>
        <w:rPr>
          <w:rFonts w:ascii="Tahoma" w:hAnsi="Tahoma" w:cs="Tahoma"/>
          <w:sz w:val="24"/>
          <w:szCs w:val="24"/>
          <w:lang w:val="es-ES"/>
        </w:rPr>
      </w:pPr>
    </w:p>
    <w:p w14:paraId="68C7A829" w14:textId="4DA0F055" w:rsidR="000754E2" w:rsidRPr="00695423" w:rsidRDefault="000754E2" w:rsidP="00695423">
      <w:pPr>
        <w:spacing w:after="0" w:line="276" w:lineRule="auto"/>
        <w:ind w:firstLine="708"/>
        <w:jc w:val="both"/>
        <w:rPr>
          <w:rFonts w:ascii="Tahoma" w:hAnsi="Tahoma" w:cs="Tahoma"/>
          <w:sz w:val="24"/>
          <w:szCs w:val="24"/>
          <w:lang w:val="es-ES"/>
        </w:rPr>
      </w:pPr>
      <w:r w:rsidRPr="00695423">
        <w:rPr>
          <w:rFonts w:ascii="Tahoma" w:hAnsi="Tahoma" w:cs="Tahoma"/>
          <w:sz w:val="24"/>
          <w:szCs w:val="24"/>
          <w:lang w:val="es-ES"/>
        </w:rPr>
        <w:t>Señaló que al trasladarse entre los fondos Colfondos y Porvenir se podía establecer que el promotor de la litis tuvo la intención de permanecer dentro del RAIS, y que la información que se le suministró fue la correcta, tanto que le permitió decidir libremente permanecer en dicho régimen, pese a las múltiples oportunidades que se le presentaron de migrar al RPM.</w:t>
      </w:r>
    </w:p>
    <w:p w14:paraId="4E8B0D41" w14:textId="77777777" w:rsidR="000754E2" w:rsidRPr="00695423" w:rsidRDefault="000754E2" w:rsidP="00695423">
      <w:pPr>
        <w:spacing w:after="0" w:line="276" w:lineRule="auto"/>
        <w:ind w:firstLine="708"/>
        <w:jc w:val="both"/>
        <w:rPr>
          <w:rFonts w:ascii="Tahoma" w:hAnsi="Tahoma" w:cs="Tahoma"/>
          <w:sz w:val="24"/>
          <w:szCs w:val="24"/>
          <w:lang w:val="es-ES"/>
        </w:rPr>
      </w:pPr>
    </w:p>
    <w:p w14:paraId="47884E5B" w14:textId="3F9D8D51" w:rsidR="000754E2" w:rsidRPr="00695423" w:rsidRDefault="000754E2" w:rsidP="00695423">
      <w:pPr>
        <w:spacing w:after="0" w:line="276" w:lineRule="auto"/>
        <w:ind w:firstLine="708"/>
        <w:jc w:val="both"/>
        <w:rPr>
          <w:rFonts w:ascii="Tahoma" w:hAnsi="Tahoma" w:cs="Tahoma"/>
          <w:sz w:val="24"/>
          <w:szCs w:val="24"/>
          <w:lang w:val="es-ES"/>
        </w:rPr>
      </w:pPr>
      <w:r w:rsidRPr="00695423">
        <w:rPr>
          <w:rFonts w:ascii="Tahoma" w:hAnsi="Tahoma" w:cs="Tahoma"/>
          <w:sz w:val="24"/>
          <w:szCs w:val="24"/>
          <w:lang w:val="es-ES"/>
        </w:rPr>
        <w:t>En cuanto al interrogatorio de parte, logró deducir que la omisión al deber de información que alega el demandante no se evidencia, puesto que, recibió la asesoría por parte de los fondos privados demandados, de forma permanente y reiterativa, tanto, que lograron convencerlo de trasladarse de fondo pensional, pero nunca de régimen pensional. Indicó</w:t>
      </w:r>
      <w:r w:rsidRPr="00695423">
        <w:rPr>
          <w:rFonts w:ascii="Tahoma" w:hAnsi="Tahoma" w:cs="Tahoma"/>
          <w:sz w:val="24"/>
          <w:szCs w:val="24"/>
        </w:rPr>
        <w:t xml:space="preserve"> que el actor continuó en el régimen de ahorro individual con solidaridad y que, al efectuar los múltiples movimientos entre la AFP Colfondos S.A. y Porvenir S.A., </w:t>
      </w:r>
      <w:r w:rsidR="008F47C5" w:rsidRPr="00695423">
        <w:rPr>
          <w:rFonts w:ascii="Tahoma" w:hAnsi="Tahoma" w:cs="Tahoma"/>
          <w:sz w:val="24"/>
          <w:szCs w:val="24"/>
        </w:rPr>
        <w:t xml:space="preserve">por más de una ocasión, </w:t>
      </w:r>
      <w:r w:rsidRPr="00695423">
        <w:rPr>
          <w:rFonts w:ascii="Tahoma" w:hAnsi="Tahoma" w:cs="Tahoma"/>
          <w:sz w:val="24"/>
          <w:szCs w:val="24"/>
        </w:rPr>
        <w:t>tuvo la oportunidad de obtener la información de las ventajas y desventajas del traslado.</w:t>
      </w:r>
    </w:p>
    <w:p w14:paraId="1DF4A831" w14:textId="77777777" w:rsidR="000754E2" w:rsidRPr="00695423" w:rsidRDefault="000754E2" w:rsidP="00695423">
      <w:pPr>
        <w:spacing w:after="0" w:line="276" w:lineRule="auto"/>
        <w:ind w:firstLine="708"/>
        <w:jc w:val="both"/>
        <w:rPr>
          <w:rFonts w:ascii="Tahoma" w:hAnsi="Tahoma" w:cs="Tahoma"/>
          <w:sz w:val="24"/>
          <w:szCs w:val="24"/>
        </w:rPr>
      </w:pPr>
    </w:p>
    <w:p w14:paraId="4DE51B12" w14:textId="03D16963" w:rsidR="000754E2" w:rsidRPr="00695423" w:rsidRDefault="000754E2" w:rsidP="00695423">
      <w:pPr>
        <w:spacing w:after="0" w:line="276" w:lineRule="auto"/>
        <w:ind w:firstLine="708"/>
        <w:jc w:val="both"/>
        <w:rPr>
          <w:rFonts w:ascii="Tahoma" w:hAnsi="Tahoma" w:cs="Tahoma"/>
          <w:sz w:val="24"/>
          <w:szCs w:val="24"/>
        </w:rPr>
      </w:pPr>
      <w:r w:rsidRPr="00695423">
        <w:rPr>
          <w:rFonts w:ascii="Tahoma" w:hAnsi="Tahoma" w:cs="Tahoma"/>
          <w:sz w:val="24"/>
          <w:szCs w:val="24"/>
        </w:rPr>
        <w:t xml:space="preserve">  Finalmente, manifestó que</w:t>
      </w:r>
      <w:r w:rsidR="00091FFB" w:rsidRPr="00695423">
        <w:rPr>
          <w:rFonts w:ascii="Tahoma" w:hAnsi="Tahoma" w:cs="Tahoma"/>
          <w:sz w:val="24"/>
          <w:szCs w:val="24"/>
        </w:rPr>
        <w:t>,</w:t>
      </w:r>
      <w:r w:rsidRPr="00695423">
        <w:rPr>
          <w:rFonts w:ascii="Tahoma" w:hAnsi="Tahoma" w:cs="Tahoma"/>
          <w:sz w:val="24"/>
          <w:szCs w:val="24"/>
        </w:rPr>
        <w:t xml:space="preserve"> al evidenciarse los actos de relacionamiento y el ánimo de la permanencia, no se puede aplicar al caso lo dispuesto en los artículos 271 y 272 de la Ley 100 de 93 en concordancia con el inciso final del literal b del articulo 13; por lo cual, las pretensiones de la demanda no encontraron el respaldo suficiente dentro del presente proceso.</w:t>
      </w:r>
    </w:p>
    <w:p w14:paraId="687B2E91" w14:textId="77777777" w:rsidR="00950708" w:rsidRPr="00695423" w:rsidRDefault="00950708" w:rsidP="00695423">
      <w:pPr>
        <w:spacing w:after="0" w:line="276" w:lineRule="auto"/>
        <w:ind w:firstLine="360"/>
        <w:jc w:val="both"/>
        <w:rPr>
          <w:rFonts w:ascii="Tahoma" w:eastAsia="Tahoma" w:hAnsi="Tahoma" w:cs="Tahoma"/>
          <w:sz w:val="24"/>
          <w:szCs w:val="24"/>
        </w:rPr>
      </w:pPr>
    </w:p>
    <w:p w14:paraId="2A881A7A" w14:textId="47FBB07E" w:rsidR="00A039B5" w:rsidRPr="00695423" w:rsidRDefault="1B4704F1" w:rsidP="00695423">
      <w:pPr>
        <w:pStyle w:val="Prrafodelista"/>
        <w:numPr>
          <w:ilvl w:val="0"/>
          <w:numId w:val="3"/>
        </w:numPr>
        <w:spacing w:line="276" w:lineRule="auto"/>
        <w:jc w:val="center"/>
        <w:rPr>
          <w:rFonts w:eastAsiaTheme="minorEastAsia"/>
          <w:b/>
          <w:bCs/>
          <w:sz w:val="24"/>
          <w:szCs w:val="24"/>
        </w:rPr>
      </w:pPr>
      <w:r w:rsidRPr="00695423">
        <w:rPr>
          <w:b/>
          <w:bCs/>
          <w:sz w:val="24"/>
          <w:szCs w:val="24"/>
          <w:lang w:val="es"/>
        </w:rPr>
        <w:t xml:space="preserve">Recurso de apelación </w:t>
      </w:r>
    </w:p>
    <w:p w14:paraId="4A46FB0C" w14:textId="77777777" w:rsidR="003B7E8C" w:rsidRPr="00695423" w:rsidRDefault="003B7E8C" w:rsidP="00695423">
      <w:pPr>
        <w:spacing w:after="0" w:line="276" w:lineRule="auto"/>
        <w:jc w:val="both"/>
        <w:rPr>
          <w:rFonts w:ascii="Tahoma" w:hAnsi="Tahoma" w:cs="Tahoma"/>
          <w:sz w:val="24"/>
          <w:szCs w:val="24"/>
          <w:lang w:val="es-ES"/>
        </w:rPr>
      </w:pPr>
    </w:p>
    <w:p w14:paraId="7007818D" w14:textId="0326B968" w:rsidR="003B7E8C" w:rsidRPr="00695423" w:rsidRDefault="003B7E8C" w:rsidP="00695423">
      <w:pPr>
        <w:spacing w:after="0" w:line="276" w:lineRule="auto"/>
        <w:ind w:firstLine="708"/>
        <w:jc w:val="both"/>
        <w:rPr>
          <w:rFonts w:ascii="Tahoma" w:hAnsi="Tahoma" w:cs="Tahoma"/>
          <w:sz w:val="24"/>
          <w:szCs w:val="24"/>
          <w:lang w:val="es-ES"/>
        </w:rPr>
      </w:pPr>
      <w:r w:rsidRPr="00695423">
        <w:rPr>
          <w:rFonts w:ascii="Tahoma" w:hAnsi="Tahoma" w:cs="Tahoma"/>
          <w:sz w:val="24"/>
          <w:szCs w:val="24"/>
          <w:lang w:val="es-ES"/>
        </w:rPr>
        <w:t>El apoderado judicial de la parte actora presentó recurso de alzada alegando</w:t>
      </w:r>
      <w:r w:rsidR="0081499B" w:rsidRPr="00695423">
        <w:rPr>
          <w:rFonts w:ascii="Tahoma" w:hAnsi="Tahoma" w:cs="Tahoma"/>
          <w:sz w:val="24"/>
          <w:szCs w:val="24"/>
          <w:lang w:val="es-ES"/>
        </w:rPr>
        <w:t xml:space="preserve"> con relación a la carga de la prueba, que correspondía </w:t>
      </w:r>
      <w:r w:rsidRPr="00695423">
        <w:rPr>
          <w:rFonts w:ascii="Tahoma" w:hAnsi="Tahoma" w:cs="Tahoma"/>
          <w:sz w:val="24"/>
          <w:szCs w:val="24"/>
          <w:lang w:val="es-ES"/>
        </w:rPr>
        <w:t>a las entidades demandadas demostrar que lleva</w:t>
      </w:r>
      <w:r w:rsidR="0081499B" w:rsidRPr="00695423">
        <w:rPr>
          <w:rFonts w:ascii="Tahoma" w:hAnsi="Tahoma" w:cs="Tahoma"/>
          <w:sz w:val="24"/>
          <w:szCs w:val="24"/>
          <w:lang w:val="es-ES"/>
        </w:rPr>
        <w:t>ron</w:t>
      </w:r>
      <w:r w:rsidRPr="00695423">
        <w:rPr>
          <w:rFonts w:ascii="Tahoma" w:hAnsi="Tahoma" w:cs="Tahoma"/>
          <w:sz w:val="24"/>
          <w:szCs w:val="24"/>
          <w:lang w:val="es-ES"/>
        </w:rPr>
        <w:t xml:space="preserve"> a cabo una correcta asesoría frente a su afiliado</w:t>
      </w:r>
      <w:r w:rsidR="0081499B" w:rsidRPr="00695423">
        <w:rPr>
          <w:rFonts w:ascii="Tahoma" w:hAnsi="Tahoma" w:cs="Tahoma"/>
          <w:sz w:val="24"/>
          <w:szCs w:val="24"/>
          <w:lang w:val="es-ES"/>
        </w:rPr>
        <w:t xml:space="preserve">, lo cual no se cumplió en el sub lite, por lo que debía accederse a las </w:t>
      </w:r>
      <w:r w:rsidRPr="00695423">
        <w:rPr>
          <w:rFonts w:ascii="Tahoma" w:hAnsi="Tahoma" w:cs="Tahoma"/>
          <w:sz w:val="24"/>
          <w:szCs w:val="24"/>
          <w:lang w:val="es-ES"/>
        </w:rPr>
        <w:t xml:space="preserve">pretensiones de </w:t>
      </w:r>
      <w:r w:rsidR="0081499B" w:rsidRPr="00695423">
        <w:rPr>
          <w:rFonts w:ascii="Tahoma" w:hAnsi="Tahoma" w:cs="Tahoma"/>
          <w:sz w:val="24"/>
          <w:szCs w:val="24"/>
          <w:lang w:val="es-ES"/>
        </w:rPr>
        <w:t>su prohijado</w:t>
      </w:r>
      <w:r w:rsidRPr="00695423">
        <w:rPr>
          <w:rFonts w:ascii="Tahoma" w:hAnsi="Tahoma" w:cs="Tahoma"/>
          <w:sz w:val="24"/>
          <w:szCs w:val="24"/>
          <w:lang w:val="es-ES"/>
        </w:rPr>
        <w:t>.</w:t>
      </w:r>
    </w:p>
    <w:p w14:paraId="773FC1E6" w14:textId="77777777" w:rsidR="003B7E8C" w:rsidRPr="00695423" w:rsidRDefault="003B7E8C" w:rsidP="00695423">
      <w:pPr>
        <w:spacing w:after="0" w:line="276" w:lineRule="auto"/>
        <w:ind w:firstLine="708"/>
        <w:jc w:val="both"/>
        <w:rPr>
          <w:rFonts w:ascii="Tahoma" w:hAnsi="Tahoma" w:cs="Tahoma"/>
          <w:sz w:val="24"/>
          <w:szCs w:val="24"/>
          <w:lang w:val="es-ES"/>
        </w:rPr>
      </w:pPr>
    </w:p>
    <w:p w14:paraId="6B01E83E" w14:textId="26067062" w:rsidR="003B7E8C" w:rsidRPr="00695423" w:rsidRDefault="00A9046A" w:rsidP="00695423">
      <w:pPr>
        <w:spacing w:after="0" w:line="276" w:lineRule="auto"/>
        <w:ind w:firstLine="708"/>
        <w:jc w:val="both"/>
        <w:rPr>
          <w:rFonts w:ascii="Tahoma" w:hAnsi="Tahoma" w:cs="Tahoma"/>
          <w:sz w:val="24"/>
          <w:szCs w:val="24"/>
          <w:lang w:val="es-ES"/>
        </w:rPr>
      </w:pPr>
      <w:r w:rsidRPr="00695423">
        <w:rPr>
          <w:rFonts w:ascii="Tahoma" w:hAnsi="Tahoma" w:cs="Tahoma"/>
          <w:sz w:val="24"/>
          <w:szCs w:val="24"/>
          <w:lang w:val="es-ES"/>
        </w:rPr>
        <w:t xml:space="preserve">Alegó que no comparte el argumento según el cual el actor mostró una </w:t>
      </w:r>
      <w:r w:rsidR="003B7E8C" w:rsidRPr="00695423">
        <w:rPr>
          <w:rFonts w:ascii="Tahoma" w:hAnsi="Tahoma" w:cs="Tahoma"/>
          <w:sz w:val="24"/>
          <w:szCs w:val="24"/>
          <w:lang w:val="es-ES"/>
        </w:rPr>
        <w:t xml:space="preserve">firme convicción de permanecer en el </w:t>
      </w:r>
      <w:r w:rsidRPr="00695423">
        <w:rPr>
          <w:rFonts w:ascii="Tahoma" w:hAnsi="Tahoma" w:cs="Tahoma"/>
          <w:sz w:val="24"/>
          <w:szCs w:val="24"/>
          <w:lang w:val="es-ES"/>
        </w:rPr>
        <w:t>RAIS</w:t>
      </w:r>
      <w:r w:rsidR="003B7E8C" w:rsidRPr="00695423">
        <w:rPr>
          <w:rFonts w:ascii="Tahoma" w:hAnsi="Tahoma" w:cs="Tahoma"/>
          <w:sz w:val="24"/>
          <w:szCs w:val="24"/>
          <w:lang w:val="es-ES"/>
        </w:rPr>
        <w:t xml:space="preserve">, pues </w:t>
      </w:r>
      <w:r w:rsidRPr="00695423">
        <w:rPr>
          <w:rFonts w:ascii="Tahoma" w:hAnsi="Tahoma" w:cs="Tahoma"/>
          <w:sz w:val="24"/>
          <w:szCs w:val="24"/>
          <w:lang w:val="es-ES"/>
        </w:rPr>
        <w:t xml:space="preserve">lo cierto es que aquel </w:t>
      </w:r>
      <w:r w:rsidR="003B7E8C" w:rsidRPr="00695423">
        <w:rPr>
          <w:rFonts w:ascii="Tahoma" w:hAnsi="Tahoma" w:cs="Tahoma"/>
          <w:sz w:val="24"/>
          <w:szCs w:val="24"/>
          <w:lang w:val="es-ES"/>
        </w:rPr>
        <w:t xml:space="preserve">no recordaba con total certeza cuál era la información que se le había brindado. </w:t>
      </w:r>
    </w:p>
    <w:p w14:paraId="18C9F50D" w14:textId="77777777" w:rsidR="003B7E8C" w:rsidRPr="00695423" w:rsidRDefault="003B7E8C" w:rsidP="00695423">
      <w:pPr>
        <w:spacing w:after="0" w:line="276" w:lineRule="auto"/>
        <w:jc w:val="both"/>
        <w:rPr>
          <w:rFonts w:ascii="Tahoma" w:hAnsi="Tahoma" w:cs="Tahoma"/>
          <w:sz w:val="24"/>
          <w:szCs w:val="24"/>
          <w:lang w:val="es-ES"/>
        </w:rPr>
      </w:pPr>
    </w:p>
    <w:p w14:paraId="462739C4" w14:textId="6382690F" w:rsidR="003B7E8C" w:rsidRPr="00695423" w:rsidRDefault="003B7E8C" w:rsidP="00695423">
      <w:pPr>
        <w:spacing w:after="0" w:line="276" w:lineRule="auto"/>
        <w:ind w:firstLine="708"/>
        <w:jc w:val="both"/>
        <w:rPr>
          <w:rFonts w:ascii="Tahoma" w:hAnsi="Tahoma" w:cs="Tahoma"/>
          <w:sz w:val="24"/>
          <w:szCs w:val="24"/>
          <w:lang w:val="es-ES"/>
        </w:rPr>
      </w:pPr>
      <w:r w:rsidRPr="00695423">
        <w:rPr>
          <w:rFonts w:ascii="Tahoma" w:hAnsi="Tahoma" w:cs="Tahoma"/>
          <w:sz w:val="24"/>
          <w:szCs w:val="24"/>
          <w:lang w:val="es-ES"/>
        </w:rPr>
        <w:t xml:space="preserve">Por último, </w:t>
      </w:r>
      <w:r w:rsidR="00A9046A" w:rsidRPr="00695423">
        <w:rPr>
          <w:rFonts w:ascii="Tahoma" w:hAnsi="Tahoma" w:cs="Tahoma"/>
          <w:sz w:val="24"/>
          <w:szCs w:val="24"/>
          <w:lang w:val="es-ES"/>
        </w:rPr>
        <w:t>precisó que a pesar de</w:t>
      </w:r>
      <w:r w:rsidRPr="00695423">
        <w:rPr>
          <w:rFonts w:ascii="Tahoma" w:hAnsi="Tahoma" w:cs="Tahoma"/>
          <w:sz w:val="24"/>
          <w:szCs w:val="24"/>
          <w:lang w:val="es-ES"/>
        </w:rPr>
        <w:t>l</w:t>
      </w:r>
      <w:r w:rsidR="00A9046A" w:rsidRPr="00695423">
        <w:rPr>
          <w:rFonts w:ascii="Tahoma" w:hAnsi="Tahoma" w:cs="Tahoma"/>
          <w:sz w:val="24"/>
          <w:szCs w:val="24"/>
          <w:lang w:val="es-ES"/>
        </w:rPr>
        <w:t xml:space="preserve"> </w:t>
      </w:r>
      <w:r w:rsidRPr="00695423">
        <w:rPr>
          <w:rFonts w:ascii="Tahoma" w:hAnsi="Tahoma" w:cs="Tahoma"/>
          <w:sz w:val="24"/>
          <w:szCs w:val="24"/>
          <w:lang w:val="es-ES"/>
        </w:rPr>
        <w:t xml:space="preserve">traslado horizontal de régimen por parte </w:t>
      </w:r>
      <w:r w:rsidR="00A9046A" w:rsidRPr="00695423">
        <w:rPr>
          <w:rFonts w:ascii="Tahoma" w:hAnsi="Tahoma" w:cs="Tahoma"/>
          <w:sz w:val="24"/>
          <w:szCs w:val="24"/>
          <w:lang w:val="es-ES"/>
        </w:rPr>
        <w:t>su cliente</w:t>
      </w:r>
      <w:r w:rsidRPr="00695423">
        <w:rPr>
          <w:rFonts w:ascii="Tahoma" w:hAnsi="Tahoma" w:cs="Tahoma"/>
          <w:sz w:val="24"/>
          <w:szCs w:val="24"/>
          <w:lang w:val="es-ES"/>
        </w:rPr>
        <w:t>, e</w:t>
      </w:r>
      <w:r w:rsidR="00A9046A" w:rsidRPr="00695423">
        <w:rPr>
          <w:rFonts w:ascii="Tahoma" w:hAnsi="Tahoma" w:cs="Tahoma"/>
          <w:sz w:val="24"/>
          <w:szCs w:val="24"/>
          <w:lang w:val="es-ES"/>
        </w:rPr>
        <w:t xml:space="preserve">ra </w:t>
      </w:r>
      <w:r w:rsidRPr="00695423">
        <w:rPr>
          <w:rFonts w:ascii="Tahoma" w:hAnsi="Tahoma" w:cs="Tahoma"/>
          <w:sz w:val="24"/>
          <w:szCs w:val="24"/>
          <w:lang w:val="es-ES"/>
        </w:rPr>
        <w:t xml:space="preserve">evidente que </w:t>
      </w:r>
      <w:r w:rsidR="00A9046A" w:rsidRPr="00695423">
        <w:rPr>
          <w:rFonts w:ascii="Tahoma" w:hAnsi="Tahoma" w:cs="Tahoma"/>
          <w:sz w:val="24"/>
          <w:szCs w:val="24"/>
          <w:lang w:val="es-ES"/>
        </w:rPr>
        <w:t xml:space="preserve">aquel </w:t>
      </w:r>
      <w:r w:rsidRPr="00695423">
        <w:rPr>
          <w:rFonts w:ascii="Tahoma" w:hAnsi="Tahoma" w:cs="Tahoma"/>
          <w:sz w:val="24"/>
          <w:szCs w:val="24"/>
          <w:lang w:val="es-ES"/>
        </w:rPr>
        <w:t xml:space="preserve">accedió a ello </w:t>
      </w:r>
      <w:r w:rsidR="00A9046A" w:rsidRPr="00695423">
        <w:rPr>
          <w:rFonts w:ascii="Tahoma" w:hAnsi="Tahoma" w:cs="Tahoma"/>
          <w:sz w:val="24"/>
          <w:szCs w:val="24"/>
          <w:lang w:val="es-ES"/>
        </w:rPr>
        <w:t xml:space="preserve">por cuanto se lo llevó a una </w:t>
      </w:r>
      <w:r w:rsidRPr="00695423">
        <w:rPr>
          <w:rFonts w:ascii="Tahoma" w:hAnsi="Tahoma" w:cs="Tahoma"/>
          <w:sz w:val="24"/>
          <w:szCs w:val="24"/>
          <w:lang w:val="es-ES"/>
        </w:rPr>
        <w:t>convicción errada sobre los beneficios</w:t>
      </w:r>
      <w:r w:rsidR="00A9046A" w:rsidRPr="00695423">
        <w:rPr>
          <w:rFonts w:ascii="Tahoma" w:hAnsi="Tahoma" w:cs="Tahoma"/>
          <w:sz w:val="24"/>
          <w:szCs w:val="24"/>
          <w:lang w:val="es-ES"/>
        </w:rPr>
        <w:t xml:space="preserve"> pensionales</w:t>
      </w:r>
      <w:r w:rsidRPr="00695423">
        <w:rPr>
          <w:rFonts w:ascii="Tahoma" w:hAnsi="Tahoma" w:cs="Tahoma"/>
          <w:sz w:val="24"/>
          <w:szCs w:val="24"/>
          <w:lang w:val="es-ES"/>
        </w:rPr>
        <w:t xml:space="preserve"> que más adelante podría llegar a tener.</w:t>
      </w:r>
    </w:p>
    <w:p w14:paraId="213CAEB3" w14:textId="0295EFB9" w:rsidR="1B4704F1" w:rsidRPr="00695423" w:rsidRDefault="1B4704F1" w:rsidP="00695423">
      <w:pPr>
        <w:spacing w:after="0" w:line="276" w:lineRule="auto"/>
        <w:jc w:val="both"/>
        <w:rPr>
          <w:rFonts w:ascii="Tahoma" w:hAnsi="Tahoma" w:cs="Tahoma"/>
          <w:sz w:val="24"/>
          <w:szCs w:val="24"/>
        </w:rPr>
      </w:pPr>
      <w:bookmarkStart w:id="6" w:name="_Hlk77056881"/>
    </w:p>
    <w:p w14:paraId="375316EA" w14:textId="16EF1FD1" w:rsidR="1B4704F1" w:rsidRPr="00695423" w:rsidRDefault="1B4704F1" w:rsidP="00695423">
      <w:pPr>
        <w:pStyle w:val="Prrafodelista"/>
        <w:numPr>
          <w:ilvl w:val="0"/>
          <w:numId w:val="3"/>
        </w:numPr>
        <w:spacing w:line="276" w:lineRule="auto"/>
        <w:jc w:val="center"/>
        <w:rPr>
          <w:rFonts w:eastAsiaTheme="minorEastAsia"/>
          <w:b/>
          <w:bCs/>
          <w:sz w:val="24"/>
          <w:szCs w:val="24"/>
        </w:rPr>
      </w:pPr>
      <w:r w:rsidRPr="00695423">
        <w:rPr>
          <w:b/>
          <w:bCs/>
          <w:sz w:val="24"/>
          <w:szCs w:val="24"/>
          <w:lang w:val="es"/>
        </w:rPr>
        <w:t>Alegatos de conclusión</w:t>
      </w:r>
    </w:p>
    <w:p w14:paraId="52B12A6C" w14:textId="5EDBEA8B" w:rsidR="1B4704F1" w:rsidRPr="00695423" w:rsidRDefault="1B4704F1" w:rsidP="00695423">
      <w:pPr>
        <w:spacing w:after="0" w:line="276" w:lineRule="auto"/>
        <w:jc w:val="both"/>
        <w:rPr>
          <w:rFonts w:ascii="Tahoma" w:hAnsi="Tahoma" w:cs="Tahoma"/>
          <w:sz w:val="24"/>
          <w:szCs w:val="24"/>
        </w:rPr>
      </w:pPr>
      <w:r w:rsidRPr="00695423">
        <w:rPr>
          <w:rFonts w:ascii="Tahoma" w:eastAsia="Tahoma" w:hAnsi="Tahoma" w:cs="Tahoma"/>
          <w:sz w:val="24"/>
          <w:szCs w:val="24"/>
        </w:rPr>
        <w:t xml:space="preserve"> </w:t>
      </w:r>
    </w:p>
    <w:p w14:paraId="2809EDE0" w14:textId="17961574" w:rsidR="007C053A" w:rsidRPr="00695423" w:rsidRDefault="00DF7C04" w:rsidP="00695423">
      <w:pPr>
        <w:spacing w:after="0" w:line="276" w:lineRule="auto"/>
        <w:ind w:firstLine="708"/>
        <w:jc w:val="both"/>
        <w:rPr>
          <w:rFonts w:ascii="Tahoma" w:eastAsia="Tahoma" w:hAnsi="Tahoma" w:cs="Tahoma"/>
          <w:sz w:val="24"/>
          <w:szCs w:val="24"/>
        </w:rPr>
      </w:pPr>
      <w:r w:rsidRPr="00695423">
        <w:rPr>
          <w:rFonts w:ascii="Tahoma" w:eastAsia="Tahoma" w:hAnsi="Tahoma" w:cs="Tahoma"/>
          <w:sz w:val="24"/>
          <w:szCs w:val="24"/>
        </w:rPr>
        <w:lastRenderedPageBreak/>
        <w:t>A</w:t>
      </w:r>
      <w:r w:rsidR="1B4704F1" w:rsidRPr="00695423">
        <w:rPr>
          <w:rFonts w:ascii="Tahoma" w:eastAsia="Tahoma" w:hAnsi="Tahoma" w:cs="Tahoma"/>
          <w:sz w:val="24"/>
          <w:szCs w:val="24"/>
        </w:rPr>
        <w:t xml:space="preserve">nalizados los alegatos presentados por las </w:t>
      </w:r>
      <w:r w:rsidR="00600B67" w:rsidRPr="00695423">
        <w:rPr>
          <w:rFonts w:ascii="Tahoma" w:eastAsia="Tahoma" w:hAnsi="Tahoma" w:cs="Tahoma"/>
          <w:sz w:val="24"/>
          <w:szCs w:val="24"/>
        </w:rPr>
        <w:t>codemandadas</w:t>
      </w:r>
      <w:r w:rsidR="1B4704F1" w:rsidRPr="00695423">
        <w:rPr>
          <w:rFonts w:ascii="Tahoma" w:eastAsia="Tahoma" w:hAnsi="Tahoma" w:cs="Tahoma"/>
          <w:sz w:val="24"/>
          <w:szCs w:val="24"/>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w:t>
      </w:r>
      <w:r w:rsidR="007C053A" w:rsidRPr="00695423">
        <w:rPr>
          <w:rFonts w:ascii="Tahoma" w:eastAsia="Tahoma" w:hAnsi="Tahoma" w:cs="Tahoma"/>
          <w:sz w:val="24"/>
          <w:szCs w:val="24"/>
        </w:rPr>
        <w:t>más adelante.</w:t>
      </w:r>
    </w:p>
    <w:p w14:paraId="5812FCCD" w14:textId="77777777" w:rsidR="003D42C8" w:rsidRPr="00695423" w:rsidRDefault="003D42C8" w:rsidP="00695423">
      <w:pPr>
        <w:spacing w:after="0" w:line="276" w:lineRule="auto"/>
        <w:jc w:val="both"/>
        <w:rPr>
          <w:rFonts w:ascii="Tahoma" w:hAnsi="Tahoma" w:cs="Tahoma"/>
          <w:sz w:val="24"/>
          <w:szCs w:val="24"/>
        </w:rPr>
      </w:pPr>
    </w:p>
    <w:p w14:paraId="0B4D1CF3" w14:textId="4D7C1683" w:rsidR="1B4704F1" w:rsidRPr="00695423" w:rsidRDefault="1B4704F1" w:rsidP="00695423">
      <w:pPr>
        <w:pStyle w:val="Prrafodelista"/>
        <w:numPr>
          <w:ilvl w:val="0"/>
          <w:numId w:val="3"/>
        </w:numPr>
        <w:spacing w:line="276" w:lineRule="auto"/>
        <w:jc w:val="center"/>
        <w:rPr>
          <w:rFonts w:eastAsiaTheme="minorEastAsia"/>
          <w:b/>
          <w:bCs/>
          <w:sz w:val="24"/>
          <w:szCs w:val="24"/>
        </w:rPr>
      </w:pPr>
      <w:r w:rsidRPr="00695423">
        <w:rPr>
          <w:b/>
          <w:bCs/>
          <w:sz w:val="24"/>
          <w:szCs w:val="24"/>
          <w:lang w:val="es"/>
        </w:rPr>
        <w:t>Problemas jurídicos por resolver</w:t>
      </w:r>
    </w:p>
    <w:p w14:paraId="09AC2697" w14:textId="3A74313B" w:rsidR="1B4704F1" w:rsidRPr="00695423" w:rsidRDefault="1B4704F1" w:rsidP="00695423">
      <w:pPr>
        <w:spacing w:after="0" w:line="276" w:lineRule="auto"/>
        <w:jc w:val="both"/>
        <w:rPr>
          <w:rFonts w:ascii="Tahoma" w:eastAsia="Times New Roman" w:hAnsi="Tahoma" w:cs="Tahoma"/>
          <w:sz w:val="24"/>
          <w:szCs w:val="24"/>
        </w:rPr>
      </w:pPr>
      <w:r w:rsidRPr="00695423">
        <w:rPr>
          <w:rFonts w:ascii="Tahoma" w:eastAsia="Times New Roman" w:hAnsi="Tahoma" w:cs="Tahoma"/>
          <w:sz w:val="24"/>
          <w:szCs w:val="24"/>
        </w:rPr>
        <w:t xml:space="preserve"> </w:t>
      </w:r>
    </w:p>
    <w:p w14:paraId="18F6904B" w14:textId="77777777" w:rsidR="0004693E" w:rsidRPr="00695423" w:rsidRDefault="0004693E" w:rsidP="00695423">
      <w:pPr>
        <w:spacing w:after="0" w:line="276" w:lineRule="auto"/>
        <w:ind w:firstLine="708"/>
        <w:jc w:val="both"/>
        <w:rPr>
          <w:rFonts w:ascii="Tahoma" w:hAnsi="Tahoma" w:cs="Tahoma"/>
          <w:sz w:val="24"/>
          <w:szCs w:val="24"/>
        </w:rPr>
      </w:pPr>
      <w:r w:rsidRPr="00695423">
        <w:rPr>
          <w:rFonts w:ascii="Tahoma" w:hAnsi="Tahoma" w:cs="Tahoma"/>
          <w:sz w:val="24"/>
          <w:szCs w:val="24"/>
        </w:rPr>
        <w:t>De acuerdo con los argumentos expuestos en la sentencia de primera instancia, los fundamentos de la apelación y los alegatos de conclusión, le corresponde a la Sala resolver los siguientes problemas jurídicos:</w:t>
      </w:r>
    </w:p>
    <w:p w14:paraId="460A552D" w14:textId="77777777" w:rsidR="0004693E" w:rsidRPr="00695423" w:rsidRDefault="0004693E" w:rsidP="00695423">
      <w:pPr>
        <w:spacing w:after="0" w:line="276" w:lineRule="auto"/>
        <w:ind w:firstLine="708"/>
        <w:jc w:val="both"/>
        <w:rPr>
          <w:rFonts w:ascii="Tahoma" w:hAnsi="Tahoma" w:cs="Tahoma"/>
          <w:sz w:val="24"/>
          <w:szCs w:val="24"/>
        </w:rPr>
      </w:pPr>
    </w:p>
    <w:p w14:paraId="15728793" w14:textId="77777777" w:rsidR="0004693E" w:rsidRPr="00695423" w:rsidRDefault="0004693E" w:rsidP="00695423">
      <w:pPr>
        <w:numPr>
          <w:ilvl w:val="0"/>
          <w:numId w:val="2"/>
        </w:numPr>
        <w:spacing w:after="0" w:line="276" w:lineRule="auto"/>
        <w:jc w:val="both"/>
        <w:rPr>
          <w:rFonts w:ascii="Tahoma" w:hAnsi="Tahoma" w:cs="Tahoma"/>
          <w:sz w:val="24"/>
          <w:szCs w:val="24"/>
        </w:rPr>
      </w:pPr>
      <w:r w:rsidRPr="00695423">
        <w:rPr>
          <w:rFonts w:ascii="Tahoma" w:hAnsi="Tahoma" w:cs="Tahoma"/>
          <w:sz w:val="24"/>
          <w:szCs w:val="24"/>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65C7DF47" w14:textId="77777777" w:rsidR="0004693E" w:rsidRPr="00695423" w:rsidRDefault="0004693E" w:rsidP="00695423">
      <w:pPr>
        <w:spacing w:after="0" w:line="276" w:lineRule="auto"/>
        <w:ind w:firstLine="708"/>
        <w:jc w:val="both"/>
        <w:rPr>
          <w:rFonts w:ascii="Tahoma" w:hAnsi="Tahoma" w:cs="Tahoma"/>
          <w:sz w:val="24"/>
          <w:szCs w:val="24"/>
        </w:rPr>
      </w:pPr>
      <w:r w:rsidRPr="00695423">
        <w:rPr>
          <w:rFonts w:ascii="Tahoma" w:hAnsi="Tahoma" w:cs="Tahoma"/>
          <w:sz w:val="24"/>
          <w:szCs w:val="24"/>
          <w:lang w:val="es"/>
        </w:rPr>
        <w:t xml:space="preserve"> </w:t>
      </w:r>
    </w:p>
    <w:p w14:paraId="3FCD8E92" w14:textId="77777777" w:rsidR="0004693E" w:rsidRPr="00695423" w:rsidRDefault="0004693E" w:rsidP="00695423">
      <w:pPr>
        <w:numPr>
          <w:ilvl w:val="0"/>
          <w:numId w:val="2"/>
        </w:numPr>
        <w:spacing w:after="0" w:line="276" w:lineRule="auto"/>
        <w:jc w:val="both"/>
        <w:rPr>
          <w:rFonts w:ascii="Tahoma" w:hAnsi="Tahoma" w:cs="Tahoma"/>
          <w:sz w:val="24"/>
          <w:szCs w:val="24"/>
        </w:rPr>
      </w:pPr>
      <w:r w:rsidRPr="00695423">
        <w:rPr>
          <w:rFonts w:ascii="Tahoma" w:hAnsi="Tahoma" w:cs="Tahoma"/>
          <w:sz w:val="24"/>
          <w:szCs w:val="24"/>
          <w:lang w:val="es"/>
        </w:rPr>
        <w:t xml:space="preserve">Definir si para dar por cumplido el deber de información de las AFP es suficiente el diligenciamiento del formulario de afiliación. </w:t>
      </w:r>
    </w:p>
    <w:p w14:paraId="4BE34078" w14:textId="77777777" w:rsidR="0004693E" w:rsidRPr="00695423" w:rsidRDefault="0004693E" w:rsidP="00695423">
      <w:pPr>
        <w:spacing w:after="0" w:line="276" w:lineRule="auto"/>
        <w:ind w:firstLine="708"/>
        <w:jc w:val="both"/>
        <w:rPr>
          <w:rFonts w:ascii="Tahoma" w:hAnsi="Tahoma" w:cs="Tahoma"/>
          <w:sz w:val="24"/>
          <w:szCs w:val="24"/>
        </w:rPr>
      </w:pPr>
      <w:r w:rsidRPr="00695423">
        <w:rPr>
          <w:rFonts w:ascii="Tahoma" w:hAnsi="Tahoma" w:cs="Tahoma"/>
          <w:sz w:val="24"/>
          <w:szCs w:val="24"/>
          <w:lang w:val="es"/>
        </w:rPr>
        <w:t xml:space="preserve"> </w:t>
      </w:r>
    </w:p>
    <w:p w14:paraId="682D15BB" w14:textId="77777777" w:rsidR="0004693E" w:rsidRPr="00695423" w:rsidRDefault="0004693E" w:rsidP="00695423">
      <w:pPr>
        <w:numPr>
          <w:ilvl w:val="0"/>
          <w:numId w:val="2"/>
        </w:numPr>
        <w:spacing w:after="0" w:line="276" w:lineRule="auto"/>
        <w:jc w:val="both"/>
        <w:rPr>
          <w:rFonts w:ascii="Tahoma" w:hAnsi="Tahoma" w:cs="Tahoma"/>
          <w:sz w:val="24"/>
          <w:szCs w:val="24"/>
        </w:rPr>
      </w:pPr>
      <w:r w:rsidRPr="00695423">
        <w:rPr>
          <w:rFonts w:ascii="Tahoma" w:hAnsi="Tahoma" w:cs="Tahoma"/>
          <w:sz w:val="24"/>
          <w:szCs w:val="24"/>
          <w:lang w:val="es"/>
        </w:rPr>
        <w:t xml:space="preserve"> Determinar la carga probatoria que les corresponde a cada una de las partes cuando está en discusión la eficacia del traslado entre regímenes pensionales.</w:t>
      </w:r>
    </w:p>
    <w:p w14:paraId="24A7947B" w14:textId="77777777" w:rsidR="0004693E" w:rsidRPr="00695423" w:rsidRDefault="0004693E" w:rsidP="00695423">
      <w:pPr>
        <w:spacing w:after="0" w:line="276" w:lineRule="auto"/>
        <w:ind w:firstLine="708"/>
        <w:jc w:val="both"/>
        <w:rPr>
          <w:rFonts w:ascii="Tahoma" w:hAnsi="Tahoma" w:cs="Tahoma"/>
          <w:sz w:val="24"/>
          <w:szCs w:val="24"/>
        </w:rPr>
      </w:pPr>
      <w:r w:rsidRPr="00695423">
        <w:rPr>
          <w:rFonts w:ascii="Tahoma" w:hAnsi="Tahoma" w:cs="Tahoma"/>
          <w:sz w:val="24"/>
          <w:szCs w:val="24"/>
          <w:lang w:val="es"/>
        </w:rPr>
        <w:t xml:space="preserve"> </w:t>
      </w:r>
    </w:p>
    <w:p w14:paraId="4BF7FB97" w14:textId="77777777" w:rsidR="0004693E" w:rsidRPr="00695423" w:rsidRDefault="0004693E" w:rsidP="00695423">
      <w:pPr>
        <w:numPr>
          <w:ilvl w:val="0"/>
          <w:numId w:val="2"/>
        </w:numPr>
        <w:spacing w:after="0" w:line="276" w:lineRule="auto"/>
        <w:jc w:val="both"/>
        <w:rPr>
          <w:rFonts w:ascii="Tahoma" w:hAnsi="Tahoma" w:cs="Tahoma"/>
          <w:sz w:val="24"/>
          <w:szCs w:val="24"/>
        </w:rPr>
      </w:pPr>
      <w:r w:rsidRPr="00695423">
        <w:rPr>
          <w:rFonts w:ascii="Tahoma" w:hAnsi="Tahoma" w:cs="Tahoma"/>
          <w:sz w:val="24"/>
          <w:szCs w:val="24"/>
          <w:lang w:val="es"/>
        </w:rPr>
        <w:t xml:space="preserve">Analizar si quedó probado en el proceso que la parte demandante recibió de parte de las AFP demandadas, la asesoría e información suficiente y necesaria para hacer el cambio de régimen. </w:t>
      </w:r>
    </w:p>
    <w:p w14:paraId="037B9F95" w14:textId="77777777" w:rsidR="0004693E" w:rsidRPr="00695423" w:rsidRDefault="0004693E" w:rsidP="00695423">
      <w:pPr>
        <w:spacing w:after="0" w:line="276" w:lineRule="auto"/>
        <w:ind w:firstLine="708"/>
        <w:jc w:val="both"/>
        <w:rPr>
          <w:rFonts w:ascii="Tahoma" w:hAnsi="Tahoma" w:cs="Tahoma"/>
          <w:sz w:val="24"/>
          <w:szCs w:val="24"/>
        </w:rPr>
      </w:pPr>
    </w:p>
    <w:p w14:paraId="38A5D4CC" w14:textId="77777777" w:rsidR="0004693E" w:rsidRPr="00695423" w:rsidRDefault="0004693E" w:rsidP="00695423">
      <w:pPr>
        <w:numPr>
          <w:ilvl w:val="0"/>
          <w:numId w:val="2"/>
        </w:numPr>
        <w:spacing w:after="0" w:line="276" w:lineRule="auto"/>
        <w:jc w:val="both"/>
        <w:rPr>
          <w:rFonts w:ascii="Tahoma" w:hAnsi="Tahoma" w:cs="Tahoma"/>
          <w:sz w:val="24"/>
          <w:szCs w:val="24"/>
          <w:lang w:val="es-ES"/>
        </w:rPr>
      </w:pPr>
      <w:r w:rsidRPr="00695423">
        <w:rPr>
          <w:rFonts w:ascii="Tahoma" w:hAnsi="Tahoma" w:cs="Tahoma"/>
          <w:sz w:val="24"/>
          <w:szCs w:val="24"/>
          <w:lang w:val="es-ES"/>
        </w:rPr>
        <w:t>Establecer si e</w:t>
      </w:r>
      <w:r w:rsidRPr="00695423">
        <w:rPr>
          <w:rFonts w:ascii="Tahoma" w:hAnsi="Tahoma" w:cs="Tahoma"/>
          <w:bCs/>
          <w:sz w:val="24"/>
          <w:szCs w:val="24"/>
          <w:lang w:val="es-ES"/>
        </w:rPr>
        <w:t xml:space="preserve">l movimiento de los afiliados dentro del régimen de ahorro </w:t>
      </w:r>
      <w:r w:rsidRPr="00695423">
        <w:rPr>
          <w:rFonts w:ascii="Tahoma" w:hAnsi="Tahoma" w:cs="Tahoma"/>
          <w:sz w:val="24"/>
          <w:szCs w:val="24"/>
          <w:lang w:val="es-ES"/>
        </w:rPr>
        <w:t>individual</w:t>
      </w:r>
      <w:r w:rsidRPr="00695423">
        <w:rPr>
          <w:rFonts w:ascii="Tahoma" w:hAnsi="Tahoma" w:cs="Tahoma"/>
          <w:bCs/>
          <w:sz w:val="24"/>
          <w:szCs w:val="24"/>
          <w:lang w:val="es-ES"/>
        </w:rPr>
        <w:t xml:space="preserve"> con solidaridad convalida el traslado inicial efectuado desde el RPM hacia el RAIS, y por tanto, configura actos de relacionamiento.</w:t>
      </w:r>
    </w:p>
    <w:p w14:paraId="4CE15C64" w14:textId="77777777" w:rsidR="0004693E" w:rsidRPr="00695423" w:rsidRDefault="0004693E" w:rsidP="00695423">
      <w:pPr>
        <w:spacing w:after="0" w:line="276" w:lineRule="auto"/>
        <w:ind w:firstLine="708"/>
        <w:jc w:val="both"/>
        <w:rPr>
          <w:rFonts w:ascii="Tahoma" w:hAnsi="Tahoma" w:cs="Tahoma"/>
          <w:sz w:val="24"/>
          <w:szCs w:val="24"/>
        </w:rPr>
      </w:pPr>
    </w:p>
    <w:p w14:paraId="7CA250B3" w14:textId="77777777" w:rsidR="0004693E" w:rsidRPr="00695423" w:rsidRDefault="0004693E" w:rsidP="00695423">
      <w:pPr>
        <w:numPr>
          <w:ilvl w:val="0"/>
          <w:numId w:val="2"/>
        </w:numPr>
        <w:spacing w:after="0" w:line="276" w:lineRule="auto"/>
        <w:jc w:val="both"/>
        <w:rPr>
          <w:rFonts w:ascii="Tahoma" w:hAnsi="Tahoma" w:cs="Tahoma"/>
          <w:sz w:val="24"/>
          <w:szCs w:val="24"/>
          <w:lang w:val="es-ES"/>
        </w:rPr>
      </w:pPr>
      <w:r w:rsidRPr="00695423">
        <w:rPr>
          <w:rFonts w:ascii="Tahoma" w:hAnsi="Tahoma" w:cs="Tahoma"/>
          <w:sz w:val="24"/>
          <w:szCs w:val="24"/>
          <w:lang w:val="es-ES"/>
        </w:rPr>
        <w:t>Determinar si hay razón suficiente para apartarse del precedente jurisprudencial existente frente a la ineficacia del traslado de régimen.</w:t>
      </w:r>
    </w:p>
    <w:p w14:paraId="79FEE433" w14:textId="77777777" w:rsidR="0004693E" w:rsidRPr="00695423" w:rsidRDefault="0004693E" w:rsidP="00695423">
      <w:pPr>
        <w:spacing w:after="0" w:line="276" w:lineRule="auto"/>
        <w:ind w:firstLine="708"/>
        <w:jc w:val="both"/>
        <w:rPr>
          <w:rFonts w:ascii="Tahoma" w:hAnsi="Tahoma" w:cs="Tahoma"/>
          <w:sz w:val="24"/>
          <w:szCs w:val="24"/>
        </w:rPr>
      </w:pPr>
    </w:p>
    <w:p w14:paraId="42857E6D" w14:textId="77777777" w:rsidR="0004693E" w:rsidRPr="00695423" w:rsidRDefault="0004693E" w:rsidP="00695423">
      <w:pPr>
        <w:numPr>
          <w:ilvl w:val="0"/>
          <w:numId w:val="2"/>
        </w:numPr>
        <w:spacing w:after="0" w:line="276" w:lineRule="auto"/>
        <w:jc w:val="both"/>
        <w:rPr>
          <w:rFonts w:ascii="Tahoma" w:hAnsi="Tahoma" w:cs="Tahoma"/>
          <w:sz w:val="24"/>
          <w:szCs w:val="24"/>
        </w:rPr>
      </w:pPr>
      <w:r w:rsidRPr="00695423">
        <w:rPr>
          <w:rFonts w:ascii="Tahoma" w:hAnsi="Tahoma" w:cs="Tahoma"/>
          <w:sz w:val="24"/>
          <w:szCs w:val="24"/>
          <w:lang w:val="es"/>
        </w:rPr>
        <w:t>Establecer si se debe ordenar a las AFP demandadas la devolución, con cargo a sus propios recursos de los gastos de administración, comisiones</w:t>
      </w:r>
      <w:bookmarkStart w:id="7" w:name="_Hlk77058474"/>
      <w:r w:rsidRPr="00695423">
        <w:rPr>
          <w:rFonts w:ascii="Tahoma" w:hAnsi="Tahoma" w:cs="Tahoma"/>
          <w:sz w:val="24"/>
          <w:szCs w:val="24"/>
          <w:lang w:val="es"/>
        </w:rPr>
        <w:t>, cuotas de garantía de pensión mínima y seguros previsionales a Colpensiones.</w:t>
      </w:r>
      <w:bookmarkEnd w:id="7"/>
    </w:p>
    <w:p w14:paraId="164FE5DB" w14:textId="77777777" w:rsidR="0004693E" w:rsidRPr="00695423" w:rsidRDefault="0004693E" w:rsidP="00695423">
      <w:pPr>
        <w:spacing w:after="0" w:line="276" w:lineRule="auto"/>
        <w:ind w:left="720"/>
        <w:contextualSpacing/>
        <w:jc w:val="both"/>
        <w:rPr>
          <w:rFonts w:ascii="Tahoma" w:hAnsi="Tahoma" w:cs="Tahoma"/>
          <w:sz w:val="24"/>
          <w:szCs w:val="24"/>
        </w:rPr>
      </w:pPr>
    </w:p>
    <w:p w14:paraId="1231B643" w14:textId="77777777" w:rsidR="0004693E" w:rsidRPr="00695423" w:rsidRDefault="0004693E" w:rsidP="00695423">
      <w:pPr>
        <w:numPr>
          <w:ilvl w:val="0"/>
          <w:numId w:val="2"/>
        </w:numPr>
        <w:spacing w:after="0" w:line="276" w:lineRule="auto"/>
        <w:jc w:val="both"/>
        <w:rPr>
          <w:rFonts w:ascii="Tahoma" w:hAnsi="Tahoma" w:cs="Tahoma"/>
          <w:sz w:val="24"/>
          <w:szCs w:val="24"/>
        </w:rPr>
      </w:pPr>
      <w:r w:rsidRPr="00695423">
        <w:rPr>
          <w:rFonts w:ascii="Tahoma" w:hAnsi="Tahoma" w:cs="Tahoma"/>
          <w:sz w:val="24"/>
          <w:szCs w:val="24"/>
        </w:rPr>
        <w:t>Establecer si se debe imponer costas procesales a las entidades demandadas.</w:t>
      </w:r>
    </w:p>
    <w:p w14:paraId="1ACB5C9D" w14:textId="77777777" w:rsidR="0004693E" w:rsidRPr="00695423" w:rsidRDefault="0004693E" w:rsidP="00695423">
      <w:pPr>
        <w:spacing w:after="0" w:line="276" w:lineRule="auto"/>
        <w:ind w:firstLine="708"/>
        <w:jc w:val="both"/>
        <w:rPr>
          <w:rFonts w:ascii="Tahoma" w:hAnsi="Tahoma" w:cs="Tahoma"/>
          <w:sz w:val="24"/>
          <w:szCs w:val="24"/>
        </w:rPr>
      </w:pPr>
    </w:p>
    <w:p w14:paraId="06ACC263" w14:textId="77777777" w:rsidR="0004693E" w:rsidRPr="00695423" w:rsidRDefault="0004693E" w:rsidP="00695423">
      <w:pPr>
        <w:numPr>
          <w:ilvl w:val="0"/>
          <w:numId w:val="16"/>
        </w:numPr>
        <w:spacing w:after="0" w:line="276" w:lineRule="auto"/>
        <w:jc w:val="center"/>
        <w:rPr>
          <w:rFonts w:ascii="Tahoma" w:hAnsi="Tahoma" w:cs="Tahoma"/>
          <w:b/>
          <w:bCs/>
          <w:sz w:val="24"/>
          <w:szCs w:val="24"/>
        </w:rPr>
      </w:pPr>
      <w:r w:rsidRPr="00695423">
        <w:rPr>
          <w:rFonts w:ascii="Tahoma" w:hAnsi="Tahoma" w:cs="Tahoma"/>
          <w:b/>
          <w:bCs/>
          <w:sz w:val="24"/>
          <w:szCs w:val="24"/>
        </w:rPr>
        <w:t>Consideraciones</w:t>
      </w:r>
    </w:p>
    <w:p w14:paraId="1360E00F" w14:textId="77777777" w:rsidR="0004693E" w:rsidRPr="00695423" w:rsidRDefault="0004693E" w:rsidP="00695423">
      <w:pPr>
        <w:spacing w:after="0" w:line="276" w:lineRule="auto"/>
        <w:ind w:firstLine="708"/>
        <w:jc w:val="both"/>
        <w:rPr>
          <w:rFonts w:ascii="Tahoma" w:hAnsi="Tahoma" w:cs="Tahoma"/>
          <w:b/>
          <w:sz w:val="24"/>
          <w:szCs w:val="24"/>
        </w:rPr>
      </w:pPr>
    </w:p>
    <w:p w14:paraId="52C96691" w14:textId="77777777" w:rsidR="000C7B47" w:rsidRPr="000C7B47" w:rsidRDefault="000C7B47" w:rsidP="000C7B47">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0C7B47">
        <w:rPr>
          <w:rFonts w:ascii="Tahoma" w:eastAsia="Calibri" w:hAnsi="Tahoma" w:cs="Tahoma"/>
          <w:b/>
          <w:sz w:val="24"/>
          <w:szCs w:val="24"/>
        </w:rPr>
        <w:t xml:space="preserve">Precedente vertical: la tesis de la Corte Suprema de Justicia respecto al tema de la ineficacia del traslado constituye doctrina probable </w:t>
      </w:r>
    </w:p>
    <w:p w14:paraId="1370A84A"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sz w:val="24"/>
          <w:szCs w:val="24"/>
        </w:rPr>
      </w:pPr>
    </w:p>
    <w:p w14:paraId="63F4C9AA" w14:textId="77777777" w:rsidR="000C7B47" w:rsidRPr="000C7B47" w:rsidRDefault="000C7B47" w:rsidP="000C7B47">
      <w:pPr>
        <w:widowControl w:val="0"/>
        <w:autoSpaceDE w:val="0"/>
        <w:autoSpaceDN w:val="0"/>
        <w:adjustRightInd w:val="0"/>
        <w:spacing w:after="0" w:line="276" w:lineRule="auto"/>
        <w:ind w:firstLine="708"/>
        <w:jc w:val="both"/>
        <w:rPr>
          <w:rFonts w:ascii="Tahoma" w:eastAsia="Calibri" w:hAnsi="Tahoma" w:cs="Tahoma"/>
          <w:sz w:val="24"/>
          <w:szCs w:val="24"/>
        </w:rPr>
      </w:pPr>
      <w:r w:rsidRPr="000C7B47">
        <w:rPr>
          <w:rFonts w:ascii="Tahoma" w:eastAsia="Calibri" w:hAnsi="Tahoma" w:cs="Tahoma"/>
          <w:sz w:val="24"/>
          <w:szCs w:val="24"/>
        </w:rPr>
        <w:t xml:space="preserve">En la actualidad existe </w:t>
      </w:r>
      <w:r w:rsidRPr="000C7B47">
        <w:rPr>
          <w:rFonts w:ascii="Tahoma" w:eastAsia="Calibri" w:hAnsi="Tahoma" w:cs="Tahoma"/>
          <w:b/>
          <w:sz w:val="24"/>
          <w:szCs w:val="24"/>
        </w:rPr>
        <w:t>doctrina probable</w:t>
      </w:r>
      <w:r w:rsidRPr="000C7B47">
        <w:rPr>
          <w:rFonts w:ascii="Tahoma" w:eastAsia="Calibri"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40E97419"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sz w:val="24"/>
          <w:szCs w:val="24"/>
        </w:rPr>
      </w:pPr>
    </w:p>
    <w:p w14:paraId="5717A7CA" w14:textId="77777777" w:rsidR="000C7B47" w:rsidRPr="000C7B47" w:rsidRDefault="000C7B47" w:rsidP="000C7B47">
      <w:pPr>
        <w:widowControl w:val="0"/>
        <w:autoSpaceDE w:val="0"/>
        <w:autoSpaceDN w:val="0"/>
        <w:adjustRightInd w:val="0"/>
        <w:spacing w:after="0" w:line="276" w:lineRule="auto"/>
        <w:ind w:firstLine="708"/>
        <w:jc w:val="both"/>
        <w:rPr>
          <w:rFonts w:ascii="Tahoma" w:eastAsia="Calibri" w:hAnsi="Tahoma" w:cs="Tahoma"/>
          <w:sz w:val="24"/>
          <w:szCs w:val="24"/>
        </w:rPr>
      </w:pPr>
      <w:r w:rsidRPr="000C7B47">
        <w:rPr>
          <w:rFonts w:ascii="Tahoma" w:eastAsia="Calibri" w:hAnsi="Tahoma" w:cs="Tahoma"/>
          <w:bCs/>
          <w:sz w:val="24"/>
          <w:szCs w:val="24"/>
        </w:rPr>
        <w:t xml:space="preserve">SL 31989 del 9 sep. 2008, </w:t>
      </w:r>
      <w:r w:rsidRPr="000C7B47">
        <w:rPr>
          <w:rFonts w:ascii="Tahoma" w:eastAsia="Calibri" w:hAnsi="Tahoma" w:cs="Tahoma"/>
          <w:sz w:val="24"/>
          <w:szCs w:val="24"/>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418CDFE0"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sz w:val="24"/>
          <w:szCs w:val="24"/>
        </w:rPr>
      </w:pPr>
    </w:p>
    <w:p w14:paraId="54757901" w14:textId="77777777" w:rsidR="000C7B47" w:rsidRPr="000C7B47" w:rsidRDefault="000C7B47" w:rsidP="000C7B47">
      <w:pPr>
        <w:widowControl w:val="0"/>
        <w:autoSpaceDE w:val="0"/>
        <w:autoSpaceDN w:val="0"/>
        <w:adjustRightInd w:val="0"/>
        <w:spacing w:after="0" w:line="276" w:lineRule="auto"/>
        <w:ind w:firstLine="708"/>
        <w:jc w:val="both"/>
        <w:rPr>
          <w:rFonts w:ascii="Tahoma" w:eastAsia="Calibri" w:hAnsi="Tahoma" w:cs="Tahoma"/>
          <w:sz w:val="24"/>
          <w:szCs w:val="24"/>
        </w:rPr>
      </w:pPr>
      <w:r w:rsidRPr="000C7B47">
        <w:rPr>
          <w:rFonts w:ascii="Tahoma" w:eastAsia="Calibri" w:hAnsi="Tahoma" w:cs="Tahoma"/>
          <w:sz w:val="24"/>
          <w:szCs w:val="24"/>
        </w:rPr>
        <w:t xml:space="preserve">En términos generales, en todas estas sentencias se determinó </w:t>
      </w:r>
      <w:r w:rsidRPr="000C7B47">
        <w:rPr>
          <w:rFonts w:ascii="Tahoma" w:eastAsia="Calibri" w:hAnsi="Tahoma" w:cs="Tahoma"/>
          <w:i/>
          <w:sz w:val="24"/>
          <w:szCs w:val="24"/>
        </w:rPr>
        <w:t xml:space="preserve">i) </w:t>
      </w:r>
      <w:r w:rsidRPr="000C7B47">
        <w:rPr>
          <w:rFonts w:ascii="Tahoma" w:eastAsia="Calibri" w:hAnsi="Tahoma" w:cs="Tahoma"/>
          <w:sz w:val="24"/>
          <w:szCs w:val="24"/>
        </w:rPr>
        <w:t xml:space="preserve">el alcance del deber de información a cargo de las Administradoras de Fondos de Pensiones, </w:t>
      </w:r>
      <w:r w:rsidRPr="000C7B47">
        <w:rPr>
          <w:rFonts w:ascii="Tahoma" w:eastAsia="Calibri" w:hAnsi="Tahoma" w:cs="Tahoma"/>
          <w:i/>
          <w:sz w:val="24"/>
          <w:szCs w:val="24"/>
        </w:rPr>
        <w:t xml:space="preserve">ii) </w:t>
      </w:r>
      <w:r w:rsidRPr="000C7B47">
        <w:rPr>
          <w:rFonts w:ascii="Tahoma" w:eastAsia="Calibri" w:hAnsi="Tahoma" w:cs="Tahoma"/>
          <w:sz w:val="24"/>
          <w:szCs w:val="24"/>
        </w:rPr>
        <w:t xml:space="preserve">la procedencia de la ineficacia del traslado, </w:t>
      </w:r>
      <w:r w:rsidRPr="000C7B47">
        <w:rPr>
          <w:rFonts w:ascii="Tahoma" w:eastAsia="Calibri" w:hAnsi="Tahoma" w:cs="Tahoma"/>
          <w:i/>
          <w:sz w:val="24"/>
          <w:szCs w:val="24"/>
        </w:rPr>
        <w:t xml:space="preserve">iii) </w:t>
      </w:r>
      <w:r w:rsidRPr="000C7B47">
        <w:rPr>
          <w:rFonts w:ascii="Tahoma" w:eastAsia="Calibri" w:hAnsi="Tahoma" w:cs="Tahoma"/>
          <w:sz w:val="24"/>
          <w:szCs w:val="24"/>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39AFF308"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sz w:val="24"/>
          <w:szCs w:val="24"/>
        </w:rPr>
      </w:pPr>
    </w:p>
    <w:p w14:paraId="2E0B4150" w14:textId="77777777" w:rsidR="000C7B47" w:rsidRPr="000C7B47" w:rsidRDefault="000C7B47" w:rsidP="000C7B47">
      <w:pPr>
        <w:widowControl w:val="0"/>
        <w:numPr>
          <w:ilvl w:val="1"/>
          <w:numId w:val="16"/>
        </w:numPr>
        <w:autoSpaceDE w:val="0"/>
        <w:autoSpaceDN w:val="0"/>
        <w:adjustRightInd w:val="0"/>
        <w:spacing w:after="0" w:line="276" w:lineRule="auto"/>
        <w:jc w:val="both"/>
        <w:rPr>
          <w:rFonts w:ascii="Tahoma" w:eastAsia="Calibri" w:hAnsi="Tahoma" w:cs="Tahoma"/>
          <w:b/>
          <w:iCs/>
          <w:sz w:val="24"/>
          <w:szCs w:val="24"/>
        </w:rPr>
      </w:pPr>
      <w:r w:rsidRPr="000C7B47">
        <w:rPr>
          <w:rFonts w:ascii="Tahoma" w:eastAsia="Calibri" w:hAnsi="Tahoma" w:cs="Tahoma"/>
          <w:b/>
          <w:iCs/>
          <w:sz w:val="24"/>
          <w:szCs w:val="24"/>
        </w:rPr>
        <w:t>“El deber de información a cargo de las administradoras de fondos de pensiones: Un deber exigible desde su creación</w:t>
      </w:r>
      <w:r w:rsidRPr="000C7B47">
        <w:rPr>
          <w:rFonts w:ascii="Tahoma" w:eastAsia="Calibri" w:hAnsi="Tahoma" w:cs="Tahoma"/>
          <w:b/>
          <w:iCs/>
          <w:sz w:val="24"/>
          <w:szCs w:val="24"/>
          <w:vertAlign w:val="superscript"/>
        </w:rPr>
        <w:footnoteReference w:id="2"/>
      </w:r>
      <w:r w:rsidRPr="000C7B47">
        <w:rPr>
          <w:rFonts w:ascii="Tahoma" w:eastAsia="Calibri" w:hAnsi="Tahoma" w:cs="Tahoma"/>
          <w:b/>
          <w:iCs/>
          <w:sz w:val="24"/>
          <w:szCs w:val="24"/>
        </w:rPr>
        <w:t>”</w:t>
      </w:r>
    </w:p>
    <w:p w14:paraId="00D577E0"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i/>
          <w:sz w:val="24"/>
          <w:szCs w:val="24"/>
        </w:rPr>
      </w:pPr>
    </w:p>
    <w:p w14:paraId="18648FBD" w14:textId="77777777" w:rsidR="000C7B47" w:rsidRPr="000C7B47" w:rsidRDefault="000C7B47" w:rsidP="000C7B47">
      <w:pPr>
        <w:widowControl w:val="0"/>
        <w:autoSpaceDE w:val="0"/>
        <w:autoSpaceDN w:val="0"/>
        <w:adjustRightInd w:val="0"/>
        <w:spacing w:after="0" w:line="276" w:lineRule="auto"/>
        <w:ind w:firstLine="708"/>
        <w:jc w:val="both"/>
        <w:rPr>
          <w:rFonts w:ascii="Tahoma" w:eastAsia="Calibri" w:hAnsi="Tahoma" w:cs="Tahoma"/>
          <w:sz w:val="24"/>
          <w:szCs w:val="24"/>
        </w:rPr>
      </w:pPr>
      <w:r w:rsidRPr="000C7B47">
        <w:rPr>
          <w:rFonts w:ascii="Tahoma" w:eastAsia="Calibri" w:hAnsi="Tahoma" w:cs="Tahoma"/>
          <w:sz w:val="24"/>
          <w:szCs w:val="24"/>
        </w:rPr>
        <w:t xml:space="preserve">Dado que las Administradoras de Fondos de Pensiones son organismos profesionales, resulta aplicable el artículo 1604 del Código Civil, según el cual la prueba de la </w:t>
      </w:r>
      <w:r w:rsidRPr="000C7B47">
        <w:rPr>
          <w:rFonts w:ascii="Tahoma" w:eastAsia="Calibri" w:hAnsi="Tahoma" w:cs="Tahoma"/>
          <w:sz w:val="24"/>
          <w:szCs w:val="24"/>
          <w:u w:val="single"/>
        </w:rPr>
        <w:t>debida diligencia y cuidado</w:t>
      </w:r>
      <w:r w:rsidRPr="000C7B47">
        <w:rPr>
          <w:rFonts w:ascii="Tahoma" w:eastAsia="Calibri" w:hAnsi="Tahoma" w:cs="Tahoma"/>
          <w:sz w:val="24"/>
          <w:szCs w:val="24"/>
        </w:rPr>
        <w:t xml:space="preserve"> incumbe a quien ha debido emplearla, atendiendo a las siguientes razones:</w:t>
      </w:r>
    </w:p>
    <w:p w14:paraId="64EB0473"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b/>
          <w:sz w:val="24"/>
          <w:szCs w:val="24"/>
        </w:rPr>
      </w:pPr>
    </w:p>
    <w:p w14:paraId="27169D5D" w14:textId="77777777" w:rsidR="000C7B47" w:rsidRPr="000C7B47" w:rsidRDefault="000C7B47" w:rsidP="000C7B47">
      <w:pPr>
        <w:widowControl w:val="0"/>
        <w:autoSpaceDE w:val="0"/>
        <w:autoSpaceDN w:val="0"/>
        <w:adjustRightInd w:val="0"/>
        <w:spacing w:after="0" w:line="276" w:lineRule="auto"/>
        <w:ind w:firstLine="708"/>
        <w:jc w:val="both"/>
        <w:rPr>
          <w:rFonts w:ascii="Tahoma" w:eastAsia="Calibri" w:hAnsi="Tahoma" w:cs="Tahoma"/>
          <w:sz w:val="24"/>
          <w:szCs w:val="24"/>
        </w:rPr>
      </w:pPr>
      <w:r w:rsidRPr="000C7B47">
        <w:rPr>
          <w:rFonts w:ascii="Tahoma" w:eastAsia="Calibri" w:hAnsi="Tahoma" w:cs="Tahoma"/>
          <w:b/>
          <w:sz w:val="24"/>
          <w:szCs w:val="24"/>
        </w:rPr>
        <w:t>1)</w:t>
      </w:r>
      <w:r w:rsidRPr="000C7B47">
        <w:rPr>
          <w:rFonts w:ascii="Tahoma" w:eastAsia="Calibri" w:hAnsi="Tahoma" w:cs="Tahoma"/>
          <w:sz w:val="24"/>
          <w:szCs w:val="24"/>
        </w:rPr>
        <w:t xml:space="preserve"> Las Administradoras de Fondos de Pensiones tienen deberes de carácter profesional con sus afiliados y con los consumidores del mercado potencial en general. Además, sus actividades se encuentran reguladas por el </w:t>
      </w:r>
      <w:r w:rsidRPr="000C7B47">
        <w:rPr>
          <w:rFonts w:ascii="Tahoma" w:eastAsia="Calibri" w:hAnsi="Tahoma" w:cs="Tahoma"/>
          <w:sz w:val="24"/>
          <w:szCs w:val="24"/>
          <w:u w:val="single"/>
        </w:rPr>
        <w:t>Decreto 663 de 1993</w:t>
      </w:r>
      <w:r w:rsidRPr="000C7B47">
        <w:rPr>
          <w:rFonts w:ascii="Tahoma" w:eastAsia="Calibri" w:hAnsi="Tahoma" w:cs="Tahoma"/>
          <w:sz w:val="24"/>
          <w:szCs w:val="24"/>
          <w:u w:val="single"/>
          <w:vertAlign w:val="superscript"/>
        </w:rPr>
        <w:footnoteReference w:id="3"/>
      </w:r>
      <w:r w:rsidRPr="000C7B47">
        <w:rPr>
          <w:rFonts w:ascii="Tahoma" w:eastAsia="Calibri" w:hAnsi="Tahoma" w:cs="Tahoma"/>
          <w:sz w:val="24"/>
          <w:szCs w:val="24"/>
        </w:rPr>
        <w:t>, norma en la que se destaca la importancia de los principios de debida diligencia, transparencia e información cierta, suficiente y oportuna.</w:t>
      </w:r>
    </w:p>
    <w:p w14:paraId="299FB208"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sz w:val="24"/>
          <w:szCs w:val="24"/>
        </w:rPr>
      </w:pPr>
    </w:p>
    <w:p w14:paraId="6E7DAE0D" w14:textId="77777777" w:rsidR="000C7B47" w:rsidRPr="000C7B47" w:rsidRDefault="000C7B47" w:rsidP="000C7B47">
      <w:pPr>
        <w:widowControl w:val="0"/>
        <w:autoSpaceDE w:val="0"/>
        <w:autoSpaceDN w:val="0"/>
        <w:adjustRightInd w:val="0"/>
        <w:spacing w:after="0" w:line="276" w:lineRule="auto"/>
        <w:ind w:firstLine="708"/>
        <w:jc w:val="both"/>
        <w:rPr>
          <w:rFonts w:ascii="Tahoma" w:eastAsia="Calibri" w:hAnsi="Tahoma" w:cs="Tahoma"/>
          <w:sz w:val="24"/>
          <w:szCs w:val="24"/>
        </w:rPr>
      </w:pPr>
      <w:r w:rsidRPr="000C7B47">
        <w:rPr>
          <w:rFonts w:ascii="Tahoma" w:eastAsia="Calibri" w:hAnsi="Tahoma" w:cs="Tahoma"/>
          <w:b/>
          <w:sz w:val="24"/>
          <w:szCs w:val="24"/>
        </w:rPr>
        <w:t>2)</w:t>
      </w:r>
      <w:r w:rsidRPr="000C7B47">
        <w:rPr>
          <w:rFonts w:ascii="Tahoma" w:eastAsia="Calibri" w:hAnsi="Tahoma" w:cs="Tahoma"/>
          <w:sz w:val="24"/>
          <w:szCs w:val="24"/>
        </w:rPr>
        <w:t xml:space="preserve"> Adicionalmente, se tiene previsto en el artículo 12 del Decreto 720 de 1994, que los promotores que empleen las sociedades administradoras del sistema general de pensiones deberán suministrar </w:t>
      </w:r>
      <w:r w:rsidRPr="000C7B47">
        <w:rPr>
          <w:rFonts w:ascii="Tahoma" w:eastAsia="Calibri" w:hAnsi="Tahoma" w:cs="Tahoma"/>
          <w:sz w:val="24"/>
          <w:szCs w:val="24"/>
          <w:u w:val="single"/>
        </w:rPr>
        <w:t>suficiente, amplia y oportuna</w:t>
      </w:r>
      <w:r w:rsidRPr="000C7B47">
        <w:rPr>
          <w:rFonts w:ascii="Tahoma" w:eastAsia="Calibri" w:hAnsi="Tahoma" w:cs="Tahoma"/>
          <w:sz w:val="24"/>
          <w:szCs w:val="24"/>
        </w:rPr>
        <w:t xml:space="preserve"> información a los posibles afiliados al momento de la promoción de la afiliación y durante toda la vinculación con ocasión de las prestaciones a las cuales tenga derecho el afiliado. </w:t>
      </w:r>
    </w:p>
    <w:p w14:paraId="668B1E0F"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sz w:val="24"/>
          <w:szCs w:val="24"/>
        </w:rPr>
      </w:pPr>
    </w:p>
    <w:p w14:paraId="020D10AD" w14:textId="77777777" w:rsidR="000C7B47" w:rsidRPr="000C7B47" w:rsidRDefault="000C7B47" w:rsidP="000C7B47">
      <w:pPr>
        <w:widowControl w:val="0"/>
        <w:autoSpaceDE w:val="0"/>
        <w:autoSpaceDN w:val="0"/>
        <w:adjustRightInd w:val="0"/>
        <w:spacing w:after="0" w:line="276" w:lineRule="auto"/>
        <w:ind w:firstLine="709"/>
        <w:jc w:val="both"/>
        <w:rPr>
          <w:rFonts w:ascii="Tahoma" w:eastAsia="Calibri" w:hAnsi="Tahoma" w:cs="Tahoma"/>
          <w:sz w:val="24"/>
          <w:szCs w:val="24"/>
        </w:rPr>
      </w:pPr>
      <w:r w:rsidRPr="000C7B47">
        <w:rPr>
          <w:rFonts w:ascii="Tahoma" w:eastAsia="Calibri" w:hAnsi="Tahoma" w:cs="Tahoma"/>
          <w:b/>
          <w:sz w:val="24"/>
          <w:szCs w:val="24"/>
        </w:rPr>
        <w:lastRenderedPageBreak/>
        <w:t>3)</w:t>
      </w:r>
      <w:r w:rsidRPr="000C7B47">
        <w:rPr>
          <w:rFonts w:ascii="Tahoma" w:eastAsia="Calibri" w:hAnsi="Tahoma" w:cs="Tahoma"/>
          <w:sz w:val="24"/>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4A456D8D"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sz w:val="24"/>
          <w:szCs w:val="24"/>
        </w:rPr>
      </w:pPr>
    </w:p>
    <w:p w14:paraId="6488969C" w14:textId="77777777" w:rsidR="000C7B47" w:rsidRPr="000C7B47" w:rsidRDefault="000C7B47" w:rsidP="000C7B47">
      <w:pPr>
        <w:widowControl w:val="0"/>
        <w:autoSpaceDE w:val="0"/>
        <w:autoSpaceDN w:val="0"/>
        <w:adjustRightInd w:val="0"/>
        <w:spacing w:after="0" w:line="276" w:lineRule="auto"/>
        <w:ind w:firstLine="709"/>
        <w:jc w:val="both"/>
        <w:rPr>
          <w:rFonts w:ascii="Tahoma" w:eastAsia="Calibri" w:hAnsi="Tahoma" w:cs="Tahoma"/>
          <w:iCs/>
          <w:sz w:val="24"/>
          <w:szCs w:val="24"/>
          <w:u w:val="single"/>
        </w:rPr>
      </w:pPr>
      <w:r w:rsidRPr="000C7B47">
        <w:rPr>
          <w:rFonts w:ascii="Tahoma" w:eastAsia="Calibri" w:hAnsi="Tahoma" w:cs="Tahoma"/>
          <w:b/>
          <w:sz w:val="24"/>
          <w:szCs w:val="24"/>
        </w:rPr>
        <w:t>4)</w:t>
      </w:r>
      <w:r w:rsidRPr="000C7B47">
        <w:rPr>
          <w:rFonts w:ascii="Tahoma" w:eastAsia="Calibri" w:hAnsi="Tahoma" w:cs="Tahoma"/>
          <w:sz w:val="24"/>
          <w:szCs w:val="24"/>
        </w:rPr>
        <w:t xml:space="preserve"> En numerosas sentencias del órgano de cierre de la jurisdicción ordinaria laboral, se ha establecido que no puede argüirse que </w:t>
      </w:r>
      <w:r w:rsidRPr="000C7B47">
        <w:rPr>
          <w:rFonts w:ascii="Tahoma" w:eastAsia="Calibri" w:hAnsi="Tahoma" w:cs="Tahoma"/>
          <w:iCs/>
          <w:sz w:val="24"/>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0C7B47">
        <w:rPr>
          <w:rFonts w:ascii="Tahoma" w:eastAsia="Calibri" w:hAnsi="Tahoma" w:cs="Tahoma"/>
          <w:i/>
          <w:iCs/>
          <w:sz w:val="24"/>
          <w:szCs w:val="24"/>
        </w:rPr>
        <w:t>“</w:t>
      </w:r>
      <w:r w:rsidRPr="000C7B47">
        <w:rPr>
          <w:rFonts w:ascii="Tahoma" w:eastAsia="Calibri" w:hAnsi="Tahoma" w:cs="Tahoma"/>
          <w:i/>
          <w:iCs/>
          <w:szCs w:val="24"/>
          <w:u w:val="single"/>
        </w:rPr>
        <w:t>dar cuenta de que documentaron clara y suficientemente los efectos que acarrea el cambio de régimen, so pena de declarar ineficaz ese tránsito</w:t>
      </w:r>
      <w:r w:rsidRPr="000C7B47">
        <w:rPr>
          <w:rFonts w:ascii="Tahoma" w:eastAsia="Calibri" w:hAnsi="Tahoma" w:cs="Tahoma"/>
          <w:i/>
          <w:iCs/>
          <w:sz w:val="24"/>
          <w:szCs w:val="24"/>
          <w:u w:val="single"/>
        </w:rPr>
        <w:t>”</w:t>
      </w:r>
      <w:r w:rsidRPr="000C7B47">
        <w:rPr>
          <w:rFonts w:ascii="Tahoma" w:eastAsia="Calibri" w:hAnsi="Tahoma" w:cs="Tahoma"/>
          <w:iCs/>
          <w:sz w:val="24"/>
          <w:szCs w:val="24"/>
          <w:u w:val="single"/>
        </w:rPr>
        <w:t>.</w:t>
      </w:r>
    </w:p>
    <w:p w14:paraId="6706CE17"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iCs/>
          <w:sz w:val="24"/>
          <w:szCs w:val="24"/>
          <w:u w:val="single"/>
        </w:rPr>
      </w:pPr>
    </w:p>
    <w:p w14:paraId="0B1D2605"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iCs/>
          <w:sz w:val="24"/>
          <w:szCs w:val="24"/>
        </w:rPr>
      </w:pPr>
      <w:r w:rsidRPr="000C7B47">
        <w:rPr>
          <w:rFonts w:ascii="Tahoma" w:eastAsia="Calibri" w:hAnsi="Tahoma" w:cs="Tahoma"/>
          <w:iCs/>
          <w:sz w:val="24"/>
          <w:szCs w:val="24"/>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848433D"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iCs/>
          <w:sz w:val="24"/>
          <w:szCs w:val="24"/>
        </w:rPr>
      </w:pPr>
    </w:p>
    <w:p w14:paraId="0748688F"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iCs/>
          <w:sz w:val="24"/>
          <w:szCs w:val="24"/>
        </w:rPr>
      </w:pPr>
      <w:r w:rsidRPr="000C7B47">
        <w:rPr>
          <w:rFonts w:ascii="Tahoma" w:eastAsia="Calibri" w:hAnsi="Tahoma" w:cs="Tahoma"/>
          <w:iCs/>
          <w:sz w:val="24"/>
          <w:szCs w:val="24"/>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7FDFF0EA"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iCs/>
          <w:sz w:val="24"/>
          <w:szCs w:val="24"/>
        </w:rPr>
      </w:pPr>
    </w:p>
    <w:p w14:paraId="4D2A3F56"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sz w:val="24"/>
          <w:szCs w:val="24"/>
        </w:rPr>
      </w:pPr>
      <w:r w:rsidRPr="000C7B47">
        <w:rPr>
          <w:rFonts w:ascii="Tahoma" w:eastAsia="Calibri" w:hAnsi="Tahoma" w:cs="Tahoma"/>
          <w:sz w:val="24"/>
          <w:szCs w:val="24"/>
        </w:rPr>
        <w:tab/>
        <w:t xml:space="preserve">Ello así, también ha dicho el órgano de cierre de la especialidad laboral, que las </w:t>
      </w:r>
      <w:proofErr w:type="spellStart"/>
      <w:r w:rsidRPr="000C7B47">
        <w:rPr>
          <w:rFonts w:ascii="Tahoma" w:eastAsia="Calibri" w:hAnsi="Tahoma" w:cs="Tahoma"/>
          <w:sz w:val="24"/>
          <w:szCs w:val="24"/>
        </w:rPr>
        <w:t>AFPs</w:t>
      </w:r>
      <w:proofErr w:type="spellEnd"/>
      <w:r w:rsidRPr="000C7B47">
        <w:rPr>
          <w:rFonts w:ascii="Tahoma" w:eastAsia="Calibri" w:hAnsi="Tahoma" w:cs="Tahoma"/>
          <w:sz w:val="24"/>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68CCA9AB"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sz w:val="24"/>
          <w:szCs w:val="24"/>
        </w:rPr>
      </w:pPr>
    </w:p>
    <w:p w14:paraId="0E9606C0" w14:textId="77777777" w:rsidR="000C7B47" w:rsidRPr="000C7B47" w:rsidRDefault="000C7B47" w:rsidP="000C7B47">
      <w:pPr>
        <w:widowControl w:val="0"/>
        <w:autoSpaceDE w:val="0"/>
        <w:autoSpaceDN w:val="0"/>
        <w:adjustRightInd w:val="0"/>
        <w:spacing w:after="0" w:line="276" w:lineRule="auto"/>
        <w:ind w:firstLine="708"/>
        <w:jc w:val="both"/>
        <w:rPr>
          <w:rFonts w:ascii="Tahoma" w:eastAsia="Calibri" w:hAnsi="Tahoma" w:cs="Tahoma"/>
          <w:sz w:val="24"/>
          <w:szCs w:val="24"/>
        </w:rPr>
      </w:pPr>
      <w:bookmarkStart w:id="8" w:name="_Hlk90025453"/>
      <w:r w:rsidRPr="000C7B47">
        <w:rPr>
          <w:rFonts w:ascii="Tahoma" w:eastAsia="Calibri" w:hAnsi="Tahoma" w:cs="Tahoma"/>
          <w:sz w:val="24"/>
          <w:szCs w:val="24"/>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0C7B47">
        <w:rPr>
          <w:rFonts w:ascii="Tahoma" w:eastAsia="Calibri" w:hAnsi="Tahoma" w:cs="Tahoma"/>
          <w:b/>
          <w:sz w:val="24"/>
          <w:szCs w:val="24"/>
        </w:rPr>
        <w:t xml:space="preserve">necesaria y transparente, </w:t>
      </w:r>
      <w:r w:rsidRPr="000C7B47">
        <w:rPr>
          <w:rFonts w:ascii="Tahoma" w:eastAsia="Calibri" w:hAnsi="Tahoma" w:cs="Tahoma"/>
          <w:sz w:val="24"/>
          <w:szCs w:val="24"/>
        </w:rPr>
        <w:t xml:space="preserve">que con el transcurrir del tiempo esta exigencia cambió, pasando de un deber de información necesaria al de </w:t>
      </w:r>
      <w:r w:rsidRPr="000C7B47">
        <w:rPr>
          <w:rFonts w:ascii="Tahoma" w:eastAsia="Calibri" w:hAnsi="Tahoma" w:cs="Tahoma"/>
          <w:b/>
          <w:sz w:val="24"/>
          <w:szCs w:val="24"/>
        </w:rPr>
        <w:t>asesoría y buen consejo</w:t>
      </w:r>
      <w:r w:rsidRPr="000C7B47">
        <w:rPr>
          <w:rFonts w:ascii="Tahoma" w:eastAsia="Calibri" w:hAnsi="Tahoma" w:cs="Tahoma"/>
          <w:sz w:val="24"/>
          <w:szCs w:val="24"/>
        </w:rPr>
        <w:t xml:space="preserve">, y </w:t>
      </w:r>
      <w:r w:rsidRPr="000C7B47">
        <w:rPr>
          <w:rFonts w:ascii="Tahoma" w:eastAsia="Calibri" w:hAnsi="Tahoma" w:cs="Tahoma"/>
          <w:sz w:val="24"/>
          <w:szCs w:val="24"/>
        </w:rPr>
        <w:lastRenderedPageBreak/>
        <w:t xml:space="preserve">finalmente al de </w:t>
      </w:r>
      <w:r w:rsidRPr="000C7B47">
        <w:rPr>
          <w:rFonts w:ascii="Tahoma" w:eastAsia="Calibri" w:hAnsi="Tahoma" w:cs="Tahoma"/>
          <w:b/>
          <w:sz w:val="24"/>
          <w:szCs w:val="24"/>
        </w:rPr>
        <w:t>doble asesoría</w:t>
      </w:r>
      <w:r w:rsidRPr="000C7B47">
        <w:rPr>
          <w:rFonts w:ascii="Tahoma" w:eastAsia="Calibri" w:hAnsi="Tahoma" w:cs="Tahoma"/>
          <w:sz w:val="24"/>
          <w:szCs w:val="24"/>
        </w:rPr>
        <w:t>, explicando en qué consiste cada uno de esos conceptos</w:t>
      </w:r>
      <w:bookmarkEnd w:id="8"/>
      <w:r w:rsidRPr="000C7B47">
        <w:rPr>
          <w:rFonts w:ascii="Tahoma" w:eastAsia="Calibri" w:hAnsi="Tahoma" w:cs="Tahoma"/>
          <w:sz w:val="24"/>
          <w:szCs w:val="24"/>
        </w:rPr>
        <w:t>. Dicho recuento histórico, se compendia de la siguiente manera:</w:t>
      </w:r>
    </w:p>
    <w:p w14:paraId="2C8DB05E"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sz w:val="24"/>
          <w:szCs w:val="24"/>
        </w:rPr>
      </w:pPr>
    </w:p>
    <w:p w14:paraId="52B3DDF7" w14:textId="77777777" w:rsidR="000C7B47" w:rsidRPr="000C7B47" w:rsidRDefault="000C7B47" w:rsidP="000C7B47">
      <w:pPr>
        <w:spacing w:after="0" w:line="240" w:lineRule="auto"/>
        <w:ind w:left="426" w:right="420"/>
        <w:jc w:val="both"/>
        <w:textAlignment w:val="baseline"/>
        <w:rPr>
          <w:rFonts w:ascii="Tahoma" w:eastAsia="Times New Roman" w:hAnsi="Tahoma" w:cs="Tahoma"/>
          <w:szCs w:val="24"/>
          <w:lang w:val="es-ES" w:eastAsia="es-ES"/>
        </w:rPr>
      </w:pPr>
      <w:bookmarkStart w:id="9" w:name="_Hlk66368436"/>
      <w:bookmarkStart w:id="10" w:name="_Hlk90025057"/>
      <w:r w:rsidRPr="000C7B47">
        <w:rPr>
          <w:rFonts w:ascii="Tahoma" w:eastAsia="Times New Roman" w:hAnsi="Tahoma" w:cs="Tahoma"/>
          <w:i/>
          <w:iCs/>
          <w:szCs w:val="24"/>
          <w:lang w:val="es-ES" w:eastAsia="es-ES"/>
        </w:rPr>
        <w:t>“El anterior recuento sobre la evolución normativa del deber de información a cargo de las administradoras de pensiones podría, a grandes rasgos, sintetizarse así:</w:t>
      </w:r>
    </w:p>
    <w:p w14:paraId="59572213" w14:textId="77777777" w:rsidR="000C7B47" w:rsidRPr="000C7B47" w:rsidRDefault="000C7B47" w:rsidP="000C7B47">
      <w:pPr>
        <w:spacing w:after="0" w:line="240" w:lineRule="auto"/>
        <w:ind w:left="426" w:right="420"/>
        <w:jc w:val="both"/>
        <w:textAlignment w:val="baseline"/>
        <w:rPr>
          <w:rFonts w:ascii="Tahoma" w:eastAsia="Times New Roman" w:hAnsi="Tahoma" w:cs="Tahoma"/>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0C7B47" w:rsidRPr="000C7B47" w14:paraId="5E8FEF9F" w14:textId="77777777" w:rsidTr="00543BC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EC30878" w14:textId="77777777" w:rsidR="000C7B47" w:rsidRPr="000C7B47" w:rsidRDefault="000C7B47" w:rsidP="000C7B47">
            <w:pPr>
              <w:spacing w:after="0" w:line="276" w:lineRule="auto"/>
              <w:jc w:val="both"/>
              <w:textAlignment w:val="baseline"/>
              <w:rPr>
                <w:rFonts w:ascii="Tahoma" w:eastAsia="Times New Roman" w:hAnsi="Tahoma" w:cs="Tahoma"/>
                <w:sz w:val="20"/>
                <w:szCs w:val="24"/>
                <w:lang w:val="es-ES" w:eastAsia="es-ES"/>
              </w:rPr>
            </w:pPr>
            <w:r w:rsidRPr="000C7B47">
              <w:rPr>
                <w:rFonts w:ascii="Tahoma" w:eastAsia="Times New Roman" w:hAnsi="Tahoma" w:cs="Tahoma"/>
                <w:b/>
                <w:bCs/>
                <w:i/>
                <w:iCs/>
                <w:sz w:val="20"/>
                <w:szCs w:val="24"/>
                <w:lang w:val="es-ES" w:eastAsia="es-ES"/>
              </w:rPr>
              <w:t>Etapa acumulativa</w:t>
            </w:r>
            <w:r w:rsidRPr="000C7B47">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B28CE12" w14:textId="77777777" w:rsidR="000C7B47" w:rsidRPr="000C7B47" w:rsidRDefault="000C7B47" w:rsidP="000C7B47">
            <w:pPr>
              <w:spacing w:after="0" w:line="276" w:lineRule="auto"/>
              <w:jc w:val="both"/>
              <w:textAlignment w:val="baseline"/>
              <w:rPr>
                <w:rFonts w:ascii="Tahoma" w:eastAsia="Times New Roman" w:hAnsi="Tahoma" w:cs="Tahoma"/>
                <w:sz w:val="20"/>
                <w:szCs w:val="24"/>
                <w:lang w:val="es-ES" w:eastAsia="es-ES"/>
              </w:rPr>
            </w:pPr>
            <w:r w:rsidRPr="000C7B47">
              <w:rPr>
                <w:rFonts w:ascii="Tahoma" w:eastAsia="Times New Roman" w:hAnsi="Tahoma" w:cs="Tahoma"/>
                <w:b/>
                <w:bCs/>
                <w:i/>
                <w:iCs/>
                <w:sz w:val="20"/>
                <w:szCs w:val="24"/>
                <w:lang w:val="es-ES" w:eastAsia="es-ES"/>
              </w:rPr>
              <w:t>Normas que obligan a las administradoras de pensiones a dar información</w:t>
            </w:r>
            <w:r w:rsidRPr="000C7B47">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776405D" w14:textId="77777777" w:rsidR="000C7B47" w:rsidRPr="000C7B47" w:rsidRDefault="000C7B47" w:rsidP="000C7B47">
            <w:pPr>
              <w:spacing w:after="0" w:line="276" w:lineRule="auto"/>
              <w:jc w:val="both"/>
              <w:textAlignment w:val="baseline"/>
              <w:rPr>
                <w:rFonts w:ascii="Tahoma" w:eastAsia="Times New Roman" w:hAnsi="Tahoma" w:cs="Tahoma"/>
                <w:sz w:val="20"/>
                <w:szCs w:val="24"/>
                <w:lang w:val="es-ES" w:eastAsia="es-ES"/>
              </w:rPr>
            </w:pPr>
            <w:r w:rsidRPr="000C7B47">
              <w:rPr>
                <w:rFonts w:ascii="Tahoma" w:eastAsia="Times New Roman" w:hAnsi="Tahoma" w:cs="Tahoma"/>
                <w:b/>
                <w:bCs/>
                <w:i/>
                <w:iCs/>
                <w:sz w:val="20"/>
                <w:szCs w:val="24"/>
                <w:lang w:val="es-ES" w:eastAsia="es-ES"/>
              </w:rPr>
              <w:t>Contenido mínimo y alcance del deber de información</w:t>
            </w:r>
            <w:r w:rsidRPr="000C7B47">
              <w:rPr>
                <w:rFonts w:ascii="Tahoma" w:eastAsia="Times New Roman" w:hAnsi="Tahoma" w:cs="Tahoma"/>
                <w:sz w:val="20"/>
                <w:szCs w:val="24"/>
                <w:lang w:val="es-ES" w:eastAsia="es-ES"/>
              </w:rPr>
              <w:t> </w:t>
            </w:r>
          </w:p>
        </w:tc>
      </w:tr>
      <w:tr w:rsidR="000C7B47" w:rsidRPr="000C7B47" w14:paraId="1AB58347" w14:textId="77777777" w:rsidTr="00543BC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2E89DAC" w14:textId="77777777" w:rsidR="000C7B47" w:rsidRPr="000C7B47" w:rsidRDefault="000C7B47" w:rsidP="000C7B47">
            <w:pPr>
              <w:spacing w:after="0" w:line="276" w:lineRule="auto"/>
              <w:jc w:val="both"/>
              <w:textAlignment w:val="baseline"/>
              <w:rPr>
                <w:rFonts w:ascii="Tahoma" w:eastAsia="Times New Roman" w:hAnsi="Tahoma" w:cs="Tahoma"/>
                <w:sz w:val="20"/>
                <w:szCs w:val="24"/>
                <w:lang w:val="es-ES" w:eastAsia="es-ES"/>
              </w:rPr>
            </w:pPr>
            <w:r w:rsidRPr="000C7B47">
              <w:rPr>
                <w:rFonts w:ascii="Tahoma" w:eastAsia="Times New Roman" w:hAnsi="Tahoma" w:cs="Tahoma"/>
                <w:i/>
                <w:iCs/>
                <w:sz w:val="20"/>
                <w:szCs w:val="24"/>
                <w:lang w:val="es-ES" w:eastAsia="es-ES"/>
              </w:rPr>
              <w:t>Deber de información </w:t>
            </w:r>
            <w:r w:rsidRPr="000C7B47">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0F5B370" w14:textId="77777777" w:rsidR="000C7B47" w:rsidRPr="000C7B47" w:rsidRDefault="000C7B47" w:rsidP="000C7B47">
            <w:pPr>
              <w:spacing w:after="0" w:line="276" w:lineRule="auto"/>
              <w:jc w:val="both"/>
              <w:textAlignment w:val="baseline"/>
              <w:rPr>
                <w:rFonts w:ascii="Tahoma" w:eastAsia="Times New Roman" w:hAnsi="Tahoma" w:cs="Tahoma"/>
                <w:sz w:val="20"/>
                <w:szCs w:val="24"/>
                <w:lang w:val="es-ES" w:eastAsia="es-ES"/>
              </w:rPr>
            </w:pPr>
            <w:r w:rsidRPr="000C7B47">
              <w:rPr>
                <w:rFonts w:ascii="Tahoma" w:eastAsia="Times New Roman" w:hAnsi="Tahoma" w:cs="Tahoma"/>
                <w:i/>
                <w:iCs/>
                <w:sz w:val="20"/>
                <w:szCs w:val="24"/>
                <w:lang w:val="es-ES" w:eastAsia="es-ES"/>
              </w:rPr>
              <w:t>Arts. 13 literal b), 271 y 272 de la Ley 100 de 1993</w:t>
            </w:r>
            <w:r w:rsidRPr="000C7B47">
              <w:rPr>
                <w:rFonts w:ascii="Tahoma" w:eastAsia="Times New Roman" w:hAnsi="Tahoma" w:cs="Tahoma"/>
                <w:sz w:val="20"/>
                <w:szCs w:val="24"/>
                <w:lang w:val="es-ES" w:eastAsia="es-ES"/>
              </w:rPr>
              <w:t> </w:t>
            </w:r>
          </w:p>
          <w:p w14:paraId="2CF1B55E" w14:textId="77777777" w:rsidR="000C7B47" w:rsidRPr="000C7B47" w:rsidRDefault="000C7B47" w:rsidP="000C7B47">
            <w:pPr>
              <w:spacing w:after="0" w:line="276" w:lineRule="auto"/>
              <w:jc w:val="both"/>
              <w:textAlignment w:val="baseline"/>
              <w:rPr>
                <w:rFonts w:ascii="Tahoma" w:eastAsia="Times New Roman" w:hAnsi="Tahoma" w:cs="Tahoma"/>
                <w:sz w:val="20"/>
                <w:szCs w:val="24"/>
                <w:lang w:val="es-ES" w:eastAsia="es-ES"/>
              </w:rPr>
            </w:pPr>
            <w:r w:rsidRPr="000C7B47">
              <w:rPr>
                <w:rFonts w:ascii="Tahoma" w:eastAsia="Times New Roman" w:hAnsi="Tahoma" w:cs="Tahoma"/>
                <w:i/>
                <w:iCs/>
                <w:sz w:val="20"/>
                <w:szCs w:val="24"/>
                <w:lang w:val="es-ES" w:eastAsia="es-ES"/>
              </w:rPr>
              <w:t>Art. 97, numeral 1 del Decreto 663 de 1993, modificado por el artículo 23 de la Ley 797 de 2003</w:t>
            </w:r>
            <w:r w:rsidRPr="000C7B47">
              <w:rPr>
                <w:rFonts w:ascii="Tahoma" w:eastAsia="Times New Roman" w:hAnsi="Tahoma" w:cs="Tahoma"/>
                <w:sz w:val="20"/>
                <w:szCs w:val="24"/>
                <w:lang w:val="es-ES" w:eastAsia="es-ES"/>
              </w:rPr>
              <w:t> </w:t>
            </w:r>
          </w:p>
          <w:p w14:paraId="4FC79D48" w14:textId="77777777" w:rsidR="000C7B47" w:rsidRPr="000C7B47" w:rsidRDefault="000C7B47" w:rsidP="000C7B47">
            <w:pPr>
              <w:spacing w:after="0" w:line="276" w:lineRule="auto"/>
              <w:jc w:val="both"/>
              <w:textAlignment w:val="baseline"/>
              <w:rPr>
                <w:rFonts w:ascii="Tahoma" w:eastAsia="Times New Roman" w:hAnsi="Tahoma" w:cs="Tahoma"/>
                <w:sz w:val="20"/>
                <w:szCs w:val="24"/>
                <w:lang w:val="es-ES" w:eastAsia="es-ES"/>
              </w:rPr>
            </w:pPr>
            <w:r w:rsidRPr="000C7B47">
              <w:rPr>
                <w:rFonts w:ascii="Tahoma" w:eastAsia="Times New Roman" w:hAnsi="Tahoma" w:cs="Tahoma"/>
                <w:i/>
                <w:iCs/>
                <w:sz w:val="20"/>
                <w:szCs w:val="24"/>
                <w:lang w:val="es-ES" w:eastAsia="es-ES"/>
              </w:rPr>
              <w:t>Disposiciones constitucionales relativas al derecho a la información, no menoscabo de derechos laborales y autonomía personal</w:t>
            </w:r>
            <w:r w:rsidRPr="000C7B47">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7E9AD98" w14:textId="77777777" w:rsidR="000C7B47" w:rsidRPr="000C7B47" w:rsidRDefault="000C7B47" w:rsidP="000C7B47">
            <w:pPr>
              <w:spacing w:after="0" w:line="276" w:lineRule="auto"/>
              <w:jc w:val="both"/>
              <w:textAlignment w:val="baseline"/>
              <w:rPr>
                <w:rFonts w:ascii="Tahoma" w:eastAsia="Times New Roman" w:hAnsi="Tahoma" w:cs="Tahoma"/>
                <w:sz w:val="20"/>
                <w:szCs w:val="24"/>
                <w:lang w:val="es-ES" w:eastAsia="es-ES"/>
              </w:rPr>
            </w:pPr>
            <w:r w:rsidRPr="000C7B47">
              <w:rPr>
                <w:rFonts w:ascii="Tahoma" w:eastAsia="Times New Roman" w:hAnsi="Tahoma" w:cs="Tahoma"/>
                <w:i/>
                <w:iCs/>
                <w:sz w:val="20"/>
                <w:szCs w:val="24"/>
                <w:lang w:val="es-ES" w:eastAsia="es-ES"/>
              </w:rPr>
              <w:t>Ilustración de las características, condiciones, acceso, efectos y riesgos de cada uno de los regímenes pensionales, lo que incluye dar a conocer la existencia de un régimen de transición y la eventual pérdida de beneficios pensionales</w:t>
            </w:r>
            <w:r w:rsidRPr="000C7B47">
              <w:rPr>
                <w:rFonts w:ascii="Tahoma" w:eastAsia="Times New Roman" w:hAnsi="Tahoma" w:cs="Tahoma"/>
                <w:sz w:val="20"/>
                <w:szCs w:val="24"/>
                <w:lang w:val="es-ES" w:eastAsia="es-ES"/>
              </w:rPr>
              <w:t> </w:t>
            </w:r>
          </w:p>
        </w:tc>
      </w:tr>
      <w:tr w:rsidR="000C7B47" w:rsidRPr="000C7B47" w14:paraId="6B551E62" w14:textId="77777777" w:rsidTr="00543BC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079F337" w14:textId="77777777" w:rsidR="000C7B47" w:rsidRPr="000C7B47" w:rsidRDefault="000C7B47" w:rsidP="000C7B47">
            <w:pPr>
              <w:spacing w:after="0" w:line="276" w:lineRule="auto"/>
              <w:jc w:val="both"/>
              <w:textAlignment w:val="baseline"/>
              <w:rPr>
                <w:rFonts w:ascii="Tahoma" w:eastAsia="Times New Roman" w:hAnsi="Tahoma" w:cs="Tahoma"/>
                <w:sz w:val="20"/>
                <w:szCs w:val="24"/>
                <w:lang w:val="es-ES" w:eastAsia="es-ES"/>
              </w:rPr>
            </w:pPr>
            <w:r w:rsidRPr="000C7B47">
              <w:rPr>
                <w:rFonts w:ascii="Tahoma" w:eastAsia="Times New Roman" w:hAnsi="Tahoma" w:cs="Tahoma"/>
                <w:i/>
                <w:iCs/>
                <w:sz w:val="20"/>
                <w:szCs w:val="24"/>
                <w:lang w:val="es-ES" w:eastAsia="es-ES"/>
              </w:rPr>
              <w:t>Deber de información, asesoría y buen consejo</w:t>
            </w:r>
            <w:r w:rsidRPr="000C7B47">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1745634" w14:textId="77777777" w:rsidR="000C7B47" w:rsidRPr="000C7B47" w:rsidRDefault="000C7B47" w:rsidP="000C7B47">
            <w:pPr>
              <w:spacing w:after="0" w:line="276" w:lineRule="auto"/>
              <w:jc w:val="both"/>
              <w:textAlignment w:val="baseline"/>
              <w:rPr>
                <w:rFonts w:ascii="Tahoma" w:eastAsia="Times New Roman" w:hAnsi="Tahoma" w:cs="Tahoma"/>
                <w:sz w:val="20"/>
                <w:szCs w:val="24"/>
                <w:lang w:val="es-ES" w:eastAsia="es-ES"/>
              </w:rPr>
            </w:pPr>
            <w:r w:rsidRPr="000C7B47">
              <w:rPr>
                <w:rFonts w:ascii="Tahoma" w:eastAsia="Times New Roman" w:hAnsi="Tahoma" w:cs="Tahoma"/>
                <w:i/>
                <w:iCs/>
                <w:sz w:val="20"/>
                <w:szCs w:val="24"/>
                <w:lang w:val="es-ES" w:eastAsia="es-ES"/>
              </w:rPr>
              <w:t>Artículo 3, literal c) de la Ley 1328 de 2009</w:t>
            </w:r>
            <w:r w:rsidRPr="000C7B47">
              <w:rPr>
                <w:rFonts w:ascii="Tahoma" w:eastAsia="Times New Roman" w:hAnsi="Tahoma" w:cs="Tahoma"/>
                <w:sz w:val="20"/>
                <w:szCs w:val="24"/>
                <w:lang w:val="es-ES" w:eastAsia="es-ES"/>
              </w:rPr>
              <w:t> </w:t>
            </w:r>
          </w:p>
          <w:p w14:paraId="071BDED6" w14:textId="77777777" w:rsidR="000C7B47" w:rsidRPr="000C7B47" w:rsidRDefault="000C7B47" w:rsidP="000C7B47">
            <w:pPr>
              <w:spacing w:after="0" w:line="276" w:lineRule="auto"/>
              <w:jc w:val="both"/>
              <w:textAlignment w:val="baseline"/>
              <w:rPr>
                <w:rFonts w:ascii="Tahoma" w:eastAsia="Times New Roman" w:hAnsi="Tahoma" w:cs="Tahoma"/>
                <w:sz w:val="20"/>
                <w:szCs w:val="24"/>
                <w:lang w:val="es-ES" w:eastAsia="es-ES"/>
              </w:rPr>
            </w:pPr>
            <w:r w:rsidRPr="000C7B47">
              <w:rPr>
                <w:rFonts w:ascii="Tahoma" w:eastAsia="Times New Roman" w:hAnsi="Tahoma" w:cs="Tahoma"/>
                <w:i/>
                <w:iCs/>
                <w:sz w:val="20"/>
                <w:szCs w:val="24"/>
                <w:lang w:val="es-ES" w:eastAsia="es-ES"/>
              </w:rPr>
              <w:t>Decreto 2241 de 2010</w:t>
            </w:r>
            <w:r w:rsidRPr="000C7B47">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3407854" w14:textId="77777777" w:rsidR="000C7B47" w:rsidRPr="000C7B47" w:rsidRDefault="000C7B47" w:rsidP="000C7B47">
            <w:pPr>
              <w:spacing w:after="0" w:line="276" w:lineRule="auto"/>
              <w:jc w:val="both"/>
              <w:textAlignment w:val="baseline"/>
              <w:rPr>
                <w:rFonts w:ascii="Tahoma" w:eastAsia="Times New Roman" w:hAnsi="Tahoma" w:cs="Tahoma"/>
                <w:sz w:val="20"/>
                <w:szCs w:val="24"/>
                <w:lang w:val="es-ES" w:eastAsia="es-ES"/>
              </w:rPr>
            </w:pPr>
            <w:r w:rsidRPr="000C7B47">
              <w:rPr>
                <w:rFonts w:ascii="Tahoma" w:eastAsia="Times New Roman" w:hAnsi="Tahoma" w:cs="Tahoma"/>
                <w:i/>
                <w:iCs/>
                <w:sz w:val="20"/>
                <w:szCs w:val="24"/>
                <w:lang w:val="es-ES"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C7B47">
              <w:rPr>
                <w:rFonts w:ascii="Tahoma" w:eastAsia="Times New Roman" w:hAnsi="Tahoma" w:cs="Tahoma"/>
                <w:sz w:val="20"/>
                <w:szCs w:val="24"/>
                <w:lang w:val="es-ES" w:eastAsia="es-ES"/>
              </w:rPr>
              <w:t> </w:t>
            </w:r>
          </w:p>
        </w:tc>
      </w:tr>
      <w:tr w:rsidR="000C7B47" w:rsidRPr="000C7B47" w14:paraId="7306768A" w14:textId="77777777" w:rsidTr="00543BC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B7B76B6" w14:textId="77777777" w:rsidR="000C7B47" w:rsidRPr="000C7B47" w:rsidRDefault="000C7B47" w:rsidP="000C7B47">
            <w:pPr>
              <w:spacing w:after="0" w:line="276" w:lineRule="auto"/>
              <w:jc w:val="both"/>
              <w:textAlignment w:val="baseline"/>
              <w:rPr>
                <w:rFonts w:ascii="Tahoma" w:eastAsia="Times New Roman" w:hAnsi="Tahoma" w:cs="Tahoma"/>
                <w:sz w:val="20"/>
                <w:szCs w:val="24"/>
                <w:lang w:val="es-ES" w:eastAsia="es-ES"/>
              </w:rPr>
            </w:pPr>
            <w:r w:rsidRPr="000C7B47">
              <w:rPr>
                <w:rFonts w:ascii="Tahoma" w:eastAsia="Times New Roman" w:hAnsi="Tahoma" w:cs="Tahoma"/>
                <w:i/>
                <w:iCs/>
                <w:sz w:val="20"/>
                <w:szCs w:val="24"/>
                <w:lang w:val="es-ES" w:eastAsia="es-ES"/>
              </w:rPr>
              <w:t>Deber de información, asesoría, buen consejo y doble asesoría. </w:t>
            </w:r>
            <w:r w:rsidRPr="000C7B47">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A85E72E" w14:textId="77777777" w:rsidR="000C7B47" w:rsidRPr="000C7B47" w:rsidRDefault="000C7B47" w:rsidP="000C7B47">
            <w:pPr>
              <w:spacing w:after="0" w:line="276" w:lineRule="auto"/>
              <w:jc w:val="both"/>
              <w:textAlignment w:val="baseline"/>
              <w:rPr>
                <w:rFonts w:ascii="Tahoma" w:eastAsia="Times New Roman" w:hAnsi="Tahoma" w:cs="Tahoma"/>
                <w:sz w:val="20"/>
                <w:szCs w:val="24"/>
                <w:lang w:val="es-ES" w:eastAsia="es-ES"/>
              </w:rPr>
            </w:pPr>
            <w:r w:rsidRPr="000C7B47">
              <w:rPr>
                <w:rFonts w:ascii="Tahoma" w:eastAsia="Times New Roman" w:hAnsi="Tahoma" w:cs="Tahoma"/>
                <w:i/>
                <w:iCs/>
                <w:sz w:val="20"/>
                <w:szCs w:val="24"/>
                <w:lang w:val="es-ES" w:eastAsia="es-ES"/>
              </w:rPr>
              <w:t>Ley 1748 de 2014</w:t>
            </w:r>
            <w:r w:rsidRPr="000C7B47">
              <w:rPr>
                <w:rFonts w:ascii="Tahoma" w:eastAsia="Times New Roman" w:hAnsi="Tahoma" w:cs="Tahoma"/>
                <w:sz w:val="20"/>
                <w:szCs w:val="24"/>
                <w:lang w:val="es-ES" w:eastAsia="es-ES"/>
              </w:rPr>
              <w:t> </w:t>
            </w:r>
          </w:p>
          <w:p w14:paraId="4E0298FE" w14:textId="77777777" w:rsidR="000C7B47" w:rsidRPr="000C7B47" w:rsidRDefault="000C7B47" w:rsidP="000C7B47">
            <w:pPr>
              <w:spacing w:after="0" w:line="276" w:lineRule="auto"/>
              <w:jc w:val="both"/>
              <w:textAlignment w:val="baseline"/>
              <w:rPr>
                <w:rFonts w:ascii="Tahoma" w:eastAsia="Times New Roman" w:hAnsi="Tahoma" w:cs="Tahoma"/>
                <w:sz w:val="20"/>
                <w:szCs w:val="24"/>
                <w:lang w:val="es-ES" w:eastAsia="es-ES"/>
              </w:rPr>
            </w:pPr>
            <w:r w:rsidRPr="000C7B47">
              <w:rPr>
                <w:rFonts w:ascii="Tahoma" w:eastAsia="Times New Roman" w:hAnsi="Tahoma" w:cs="Tahoma"/>
                <w:i/>
                <w:iCs/>
                <w:sz w:val="20"/>
                <w:szCs w:val="24"/>
                <w:lang w:val="es-ES" w:eastAsia="es-ES"/>
              </w:rPr>
              <w:t>Artículo 3 del Decreto 2071 de 2015</w:t>
            </w:r>
            <w:r w:rsidRPr="000C7B47">
              <w:rPr>
                <w:rFonts w:ascii="Tahoma" w:eastAsia="Times New Roman" w:hAnsi="Tahoma" w:cs="Tahoma"/>
                <w:sz w:val="20"/>
                <w:szCs w:val="24"/>
                <w:lang w:val="es-ES" w:eastAsia="es-ES"/>
              </w:rPr>
              <w:t> </w:t>
            </w:r>
          </w:p>
          <w:p w14:paraId="54B41479" w14:textId="77777777" w:rsidR="000C7B47" w:rsidRPr="000C7B47" w:rsidRDefault="000C7B47" w:rsidP="000C7B47">
            <w:pPr>
              <w:spacing w:after="0" w:line="276" w:lineRule="auto"/>
              <w:jc w:val="both"/>
              <w:textAlignment w:val="baseline"/>
              <w:rPr>
                <w:rFonts w:ascii="Tahoma" w:eastAsia="Times New Roman" w:hAnsi="Tahoma" w:cs="Tahoma"/>
                <w:sz w:val="20"/>
                <w:szCs w:val="24"/>
                <w:lang w:val="es-ES" w:eastAsia="es-ES"/>
              </w:rPr>
            </w:pPr>
            <w:r w:rsidRPr="000C7B47">
              <w:rPr>
                <w:rFonts w:ascii="Tahoma" w:eastAsia="Times New Roman" w:hAnsi="Tahoma" w:cs="Tahoma"/>
                <w:i/>
                <w:iCs/>
                <w:sz w:val="20"/>
                <w:szCs w:val="24"/>
                <w:lang w:val="es-ES" w:eastAsia="es-ES"/>
              </w:rPr>
              <w:t>Circular Externa n. 016 de 2016</w:t>
            </w:r>
            <w:r w:rsidRPr="000C7B47">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B825BBF" w14:textId="77777777" w:rsidR="000C7B47" w:rsidRPr="000C7B47" w:rsidRDefault="000C7B47" w:rsidP="000C7B47">
            <w:pPr>
              <w:spacing w:after="0" w:line="276" w:lineRule="auto"/>
              <w:jc w:val="both"/>
              <w:textAlignment w:val="baseline"/>
              <w:rPr>
                <w:rFonts w:ascii="Tahoma" w:eastAsia="Times New Roman" w:hAnsi="Tahoma" w:cs="Tahoma"/>
                <w:sz w:val="20"/>
                <w:szCs w:val="24"/>
                <w:lang w:val="es-ES" w:eastAsia="es-ES"/>
              </w:rPr>
            </w:pPr>
            <w:r w:rsidRPr="000C7B47">
              <w:rPr>
                <w:rFonts w:ascii="Tahoma" w:eastAsia="Times New Roman" w:hAnsi="Tahoma" w:cs="Tahoma"/>
                <w:i/>
                <w:iCs/>
                <w:sz w:val="20"/>
                <w:szCs w:val="24"/>
                <w:lang w:val="es-ES" w:eastAsia="es-ES"/>
              </w:rPr>
              <w:t>Junto con lo anterior, lleva inmerso el derecho a obtener asesoría de los representantes de ambos regímenes pensionales.</w:t>
            </w:r>
            <w:r w:rsidRPr="000C7B47">
              <w:rPr>
                <w:rFonts w:ascii="Tahoma" w:eastAsia="Times New Roman" w:hAnsi="Tahoma" w:cs="Tahoma"/>
                <w:sz w:val="20"/>
                <w:szCs w:val="24"/>
                <w:lang w:val="es-ES" w:eastAsia="es-ES"/>
              </w:rPr>
              <w:t> </w:t>
            </w:r>
          </w:p>
        </w:tc>
      </w:tr>
    </w:tbl>
    <w:p w14:paraId="59FE8943" w14:textId="77777777" w:rsidR="000C7B47" w:rsidRPr="000C7B47" w:rsidRDefault="000C7B47" w:rsidP="000C7B47">
      <w:pPr>
        <w:spacing w:after="0" w:line="240" w:lineRule="auto"/>
        <w:ind w:left="426" w:right="420" w:firstLine="709"/>
        <w:jc w:val="both"/>
        <w:rPr>
          <w:rFonts w:ascii="Tahoma" w:eastAsia="Calibri" w:hAnsi="Tahoma" w:cs="Tahoma"/>
          <w:b/>
          <w:i/>
          <w:spacing w:val="-4"/>
          <w:szCs w:val="24"/>
          <w:lang w:val="es-ES"/>
        </w:rPr>
      </w:pPr>
    </w:p>
    <w:bookmarkEnd w:id="9"/>
    <w:p w14:paraId="14E4B65F" w14:textId="77777777" w:rsidR="000C7B47" w:rsidRPr="000C7B47" w:rsidRDefault="000C7B47" w:rsidP="000C7B47">
      <w:pPr>
        <w:spacing w:after="0" w:line="240" w:lineRule="auto"/>
        <w:ind w:left="426" w:right="420" w:firstLine="709"/>
        <w:jc w:val="both"/>
        <w:rPr>
          <w:rFonts w:ascii="Tahoma" w:eastAsia="Calibri" w:hAnsi="Tahoma" w:cs="Tahoma"/>
          <w:b/>
          <w:i/>
          <w:szCs w:val="24"/>
          <w:lang w:val="es-ES"/>
        </w:rPr>
      </w:pPr>
      <w:r w:rsidRPr="000C7B47">
        <w:rPr>
          <w:rFonts w:ascii="Tahoma" w:eastAsia="Calibri" w:hAnsi="Tahoma" w:cs="Tahoma"/>
          <w:b/>
          <w:i/>
          <w:szCs w:val="24"/>
          <w:lang w:val="es-ES"/>
        </w:rPr>
        <w:t>1.4 Conclusión: La constatación del deber de información es ineludible</w:t>
      </w:r>
    </w:p>
    <w:p w14:paraId="253504A0" w14:textId="77777777" w:rsidR="000C7B47" w:rsidRPr="000C7B47" w:rsidRDefault="000C7B47" w:rsidP="000C7B47">
      <w:pPr>
        <w:spacing w:after="0" w:line="240" w:lineRule="auto"/>
        <w:ind w:left="426" w:right="420" w:firstLine="709"/>
        <w:jc w:val="both"/>
        <w:rPr>
          <w:rFonts w:ascii="Tahoma" w:eastAsia="Calibri" w:hAnsi="Tahoma" w:cs="Tahoma"/>
          <w:b/>
          <w:i/>
          <w:szCs w:val="24"/>
          <w:lang w:val="es-ES"/>
        </w:rPr>
      </w:pPr>
    </w:p>
    <w:p w14:paraId="7DFF24BF" w14:textId="77777777" w:rsidR="000C7B47" w:rsidRPr="000C7B47" w:rsidRDefault="000C7B47" w:rsidP="000C7B47">
      <w:pPr>
        <w:spacing w:after="0" w:line="240" w:lineRule="auto"/>
        <w:ind w:left="426" w:right="420" w:firstLine="1"/>
        <w:jc w:val="both"/>
        <w:rPr>
          <w:rFonts w:ascii="Tahoma" w:eastAsia="Calibri" w:hAnsi="Tahoma" w:cs="Tahoma"/>
          <w:i/>
          <w:szCs w:val="24"/>
          <w:lang w:val="es-ES"/>
        </w:rPr>
      </w:pPr>
      <w:r w:rsidRPr="000C7B47">
        <w:rPr>
          <w:rFonts w:ascii="Tahoma" w:eastAsia="Calibri" w:hAnsi="Tahoma" w:cs="Tahoma"/>
          <w:i/>
          <w:szCs w:val="24"/>
          <w:lang w:val="es-ES"/>
        </w:rPr>
        <w:t xml:space="preserve">Según se pudo advertir del anterior recuento, </w:t>
      </w:r>
      <w:r w:rsidRPr="000C7B47">
        <w:rPr>
          <w:rFonts w:ascii="Tahoma" w:eastAsia="Calibri" w:hAnsi="Tahoma" w:cs="Tahoma"/>
          <w:b/>
          <w:i/>
          <w:szCs w:val="24"/>
          <w:lang w:val="es-ES"/>
        </w:rPr>
        <w:t>las AFP, desde su creación, tenían el deber de brindar información a los afiliados o usuarios del sistema pensional a fin de que estos pudiesen adoptar una decisión consciente y realmente libre sobre su futuro pensional.</w:t>
      </w:r>
      <w:r w:rsidRPr="000C7B47">
        <w:rPr>
          <w:rFonts w:ascii="Tahoma" w:eastAsia="Calibri" w:hAnsi="Tahoma" w:cs="Tahoma"/>
          <w:i/>
          <w:szCs w:val="24"/>
          <w:lang w:val="es-ES"/>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40319D30" w14:textId="77777777" w:rsidR="000C7B47" w:rsidRPr="000C7B47" w:rsidRDefault="000C7B47" w:rsidP="000C7B47">
      <w:pPr>
        <w:spacing w:after="0" w:line="240" w:lineRule="auto"/>
        <w:ind w:left="426" w:right="420" w:firstLine="1"/>
        <w:jc w:val="both"/>
        <w:rPr>
          <w:rFonts w:ascii="Tahoma" w:eastAsia="Calibri" w:hAnsi="Tahoma" w:cs="Tahoma"/>
          <w:i/>
          <w:szCs w:val="24"/>
          <w:lang w:val="es-ES"/>
        </w:rPr>
      </w:pPr>
    </w:p>
    <w:p w14:paraId="4A680032" w14:textId="77777777" w:rsidR="000C7B47" w:rsidRPr="000C7B47" w:rsidRDefault="000C7B47" w:rsidP="000C7B47">
      <w:pPr>
        <w:spacing w:after="0" w:line="240" w:lineRule="auto"/>
        <w:ind w:left="426" w:right="420"/>
        <w:jc w:val="both"/>
        <w:rPr>
          <w:rFonts w:ascii="Tahoma" w:eastAsia="Calibri" w:hAnsi="Tahoma" w:cs="Tahoma"/>
          <w:i/>
          <w:szCs w:val="24"/>
          <w:lang w:val="es-ES"/>
        </w:rPr>
      </w:pPr>
      <w:r w:rsidRPr="000C7B47">
        <w:rPr>
          <w:rFonts w:ascii="Tahoma" w:eastAsia="Calibri" w:hAnsi="Tahoma" w:cs="Tahoma"/>
          <w:i/>
          <w:szCs w:val="24"/>
          <w:lang w:val="es-ES"/>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12DC5C21" w14:textId="77777777" w:rsidR="000C7B47" w:rsidRPr="000C7B47" w:rsidRDefault="000C7B47" w:rsidP="000C7B47">
      <w:pPr>
        <w:spacing w:after="0" w:line="240" w:lineRule="auto"/>
        <w:ind w:left="426" w:right="420" w:firstLine="709"/>
        <w:jc w:val="both"/>
        <w:rPr>
          <w:rFonts w:ascii="Tahoma" w:eastAsia="Calibri" w:hAnsi="Tahoma" w:cs="Tahoma"/>
          <w:i/>
          <w:szCs w:val="24"/>
          <w:lang w:val="es-ES"/>
        </w:rPr>
      </w:pPr>
    </w:p>
    <w:p w14:paraId="2AC708EC" w14:textId="77777777" w:rsidR="000C7B47" w:rsidRPr="000C7B47" w:rsidRDefault="000C7B47" w:rsidP="000C7B47">
      <w:pPr>
        <w:spacing w:after="0" w:line="240" w:lineRule="auto"/>
        <w:ind w:left="426" w:right="420"/>
        <w:jc w:val="both"/>
        <w:rPr>
          <w:rFonts w:ascii="Tahoma" w:eastAsia="Calibri" w:hAnsi="Tahoma" w:cs="Tahoma"/>
          <w:i/>
          <w:szCs w:val="24"/>
          <w:lang w:val="es-ES"/>
        </w:rPr>
      </w:pPr>
      <w:r w:rsidRPr="000C7B47">
        <w:rPr>
          <w:rFonts w:ascii="Tahoma" w:eastAsia="Calibri" w:hAnsi="Tahoma" w:cs="Tahoma"/>
          <w:i/>
          <w:szCs w:val="24"/>
          <w:lang w:val="es-ES"/>
        </w:rPr>
        <w:t xml:space="preserve">Adicionalmente, la Sala no puede pasar por alto la indebida fundamentación con la que </w:t>
      </w:r>
      <w:r w:rsidRPr="000C7B47">
        <w:rPr>
          <w:rFonts w:ascii="Tahoma" w:eastAsia="Calibri" w:hAnsi="Tahoma" w:cs="Tahoma"/>
          <w:bCs/>
          <w:i/>
          <w:szCs w:val="24"/>
          <w:lang w:val="es-ES"/>
        </w:rPr>
        <w:t>la Sala Primera de Decisión Laboral del Tribunal de Medellín</w:t>
      </w:r>
      <w:r w:rsidRPr="000C7B47">
        <w:rPr>
          <w:rFonts w:ascii="Tahoma" w:eastAsia="Calibri" w:hAnsi="Tahoma" w:cs="Tahoma"/>
          <w:i/>
          <w:szCs w:val="24"/>
          <w:lang w:val="es-ES"/>
        </w:rPr>
        <w:t xml:space="preserve"> emitió su sentencia, pues sin razón alguna se limitó a señalar que a partir del Decreto 019 de 2012 es imputable responsabilidad por omisión o cumplimiento deficitario del deber de </w:t>
      </w:r>
      <w:r w:rsidRPr="000C7B47">
        <w:rPr>
          <w:rFonts w:ascii="Tahoma" w:eastAsia="Calibri" w:hAnsi="Tahoma" w:cs="Tahoma"/>
          <w:i/>
          <w:szCs w:val="24"/>
          <w:lang w:val="es-ES"/>
        </w:rPr>
        <w:lastRenderedPageBreak/>
        <w:t xml:space="preserve">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30AE22A6" w14:textId="77777777" w:rsidR="000C7B47" w:rsidRPr="000C7B47" w:rsidRDefault="000C7B47" w:rsidP="000C7B47">
      <w:pPr>
        <w:spacing w:after="0" w:line="276" w:lineRule="auto"/>
        <w:ind w:left="708" w:firstLine="709"/>
        <w:jc w:val="both"/>
        <w:rPr>
          <w:rFonts w:ascii="Tahoma" w:eastAsia="Calibri" w:hAnsi="Tahoma" w:cs="Tahoma"/>
          <w:i/>
          <w:spacing w:val="-4"/>
          <w:sz w:val="24"/>
          <w:szCs w:val="24"/>
        </w:rPr>
      </w:pPr>
    </w:p>
    <w:p w14:paraId="2373F6C6" w14:textId="77777777" w:rsidR="000C7B47" w:rsidRPr="000C7B47" w:rsidRDefault="000C7B47" w:rsidP="000C7B47">
      <w:pPr>
        <w:spacing w:after="0" w:line="276" w:lineRule="auto"/>
        <w:ind w:firstLine="644"/>
        <w:jc w:val="both"/>
        <w:rPr>
          <w:rFonts w:ascii="Tahoma" w:eastAsia="Calibri" w:hAnsi="Tahoma" w:cs="Tahoma"/>
          <w:spacing w:val="-4"/>
          <w:sz w:val="24"/>
          <w:szCs w:val="24"/>
        </w:rPr>
      </w:pPr>
      <w:r w:rsidRPr="000C7B47">
        <w:rPr>
          <w:rFonts w:ascii="Tahoma" w:eastAsia="Calibri" w:hAnsi="Tahoma" w:cs="Tahoma"/>
          <w:spacing w:val="-4"/>
          <w:sz w:val="24"/>
          <w:szCs w:val="24"/>
        </w:rPr>
        <w:t>Con lo dicho precedentemente queda resuelto el primer problema jurídico.</w:t>
      </w:r>
    </w:p>
    <w:bookmarkEnd w:id="10"/>
    <w:p w14:paraId="32CED3CF"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sz w:val="24"/>
          <w:szCs w:val="24"/>
        </w:rPr>
      </w:pPr>
    </w:p>
    <w:p w14:paraId="43A089C9" w14:textId="77777777" w:rsidR="000C7B47" w:rsidRPr="000C7B47" w:rsidRDefault="000C7B47" w:rsidP="000C7B47">
      <w:pPr>
        <w:widowControl w:val="0"/>
        <w:numPr>
          <w:ilvl w:val="1"/>
          <w:numId w:val="16"/>
        </w:numPr>
        <w:autoSpaceDE w:val="0"/>
        <w:autoSpaceDN w:val="0"/>
        <w:adjustRightInd w:val="0"/>
        <w:spacing w:after="0" w:line="276" w:lineRule="auto"/>
        <w:jc w:val="both"/>
        <w:rPr>
          <w:rFonts w:ascii="Tahoma" w:eastAsia="Calibri" w:hAnsi="Tahoma" w:cs="Tahoma"/>
          <w:iCs/>
          <w:sz w:val="24"/>
          <w:szCs w:val="24"/>
        </w:rPr>
      </w:pPr>
      <w:r w:rsidRPr="000C7B47">
        <w:rPr>
          <w:rFonts w:ascii="Tahoma" w:eastAsia="Calibri" w:hAnsi="Tahoma" w:cs="Tahoma"/>
          <w:b/>
          <w:iCs/>
          <w:sz w:val="24"/>
          <w:szCs w:val="24"/>
        </w:rPr>
        <w:t xml:space="preserve">“El simple consentimiento vertido en el formulario de afiliación es insuficiente – Necesidad de un consentimiento informado” </w:t>
      </w:r>
      <w:r w:rsidRPr="000C7B47">
        <w:rPr>
          <w:rFonts w:ascii="Tahoma" w:eastAsia="Calibri" w:hAnsi="Tahoma" w:cs="Tahoma"/>
          <w:b/>
          <w:iCs/>
          <w:sz w:val="24"/>
          <w:szCs w:val="24"/>
          <w:vertAlign w:val="superscript"/>
        </w:rPr>
        <w:footnoteReference w:id="4"/>
      </w:r>
      <w:r w:rsidRPr="000C7B47">
        <w:rPr>
          <w:rFonts w:ascii="Tahoma" w:eastAsia="Calibri" w:hAnsi="Tahoma" w:cs="Tahoma"/>
          <w:iCs/>
          <w:sz w:val="24"/>
          <w:szCs w:val="24"/>
        </w:rPr>
        <w:t xml:space="preserve"> </w:t>
      </w:r>
    </w:p>
    <w:p w14:paraId="00D2B8D8"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sz w:val="24"/>
          <w:szCs w:val="24"/>
        </w:rPr>
      </w:pPr>
    </w:p>
    <w:p w14:paraId="2F09DB43" w14:textId="77777777" w:rsidR="000C7B47" w:rsidRPr="000C7B47" w:rsidRDefault="000C7B47" w:rsidP="000C7B47">
      <w:pPr>
        <w:widowControl w:val="0"/>
        <w:autoSpaceDE w:val="0"/>
        <w:autoSpaceDN w:val="0"/>
        <w:adjustRightInd w:val="0"/>
        <w:spacing w:after="0" w:line="276" w:lineRule="auto"/>
        <w:ind w:firstLine="708"/>
        <w:jc w:val="both"/>
        <w:rPr>
          <w:rFonts w:ascii="Tahoma" w:eastAsia="Calibri" w:hAnsi="Tahoma" w:cs="Tahoma"/>
          <w:sz w:val="24"/>
          <w:szCs w:val="24"/>
        </w:rPr>
      </w:pPr>
      <w:r w:rsidRPr="000C7B47">
        <w:rPr>
          <w:rFonts w:ascii="Tahoma" w:eastAsia="Calibri" w:hAnsi="Tahoma" w:cs="Tahoma"/>
          <w:sz w:val="24"/>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0C7B47">
        <w:rPr>
          <w:rFonts w:ascii="Tahoma" w:eastAsia="Calibri" w:hAnsi="Tahoma" w:cs="Tahoma"/>
          <w:b/>
          <w:sz w:val="24"/>
          <w:szCs w:val="24"/>
        </w:rPr>
        <w:t>pero no informado</w:t>
      </w:r>
      <w:r w:rsidRPr="000C7B47">
        <w:rPr>
          <w:rFonts w:ascii="Tahoma" w:eastAsia="Calibri" w:hAnsi="Tahoma" w:cs="Tahoma"/>
          <w:sz w:val="24"/>
          <w:szCs w:val="24"/>
        </w:rPr>
        <w:t xml:space="preserve">, tal como se expresa a continuación: </w:t>
      </w:r>
    </w:p>
    <w:p w14:paraId="282D53F0"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sz w:val="24"/>
          <w:szCs w:val="24"/>
        </w:rPr>
      </w:pPr>
    </w:p>
    <w:p w14:paraId="6DF9DED0" w14:textId="77777777" w:rsidR="000C7B47" w:rsidRPr="000C7B47" w:rsidRDefault="000C7B47" w:rsidP="000C7B47">
      <w:pPr>
        <w:spacing w:after="0" w:line="240" w:lineRule="auto"/>
        <w:ind w:left="426" w:right="420" w:firstLine="1"/>
        <w:jc w:val="both"/>
        <w:rPr>
          <w:rFonts w:ascii="Tahoma" w:eastAsia="Calibri" w:hAnsi="Tahoma" w:cs="Tahoma"/>
          <w:i/>
          <w:szCs w:val="24"/>
          <w:lang w:val="es-ES"/>
        </w:rPr>
      </w:pPr>
      <w:r w:rsidRPr="000C7B47">
        <w:rPr>
          <w:rFonts w:ascii="Tahoma" w:eastAsia="Calibri" w:hAnsi="Tahoma" w:cs="Tahoma"/>
          <w:i/>
          <w:szCs w:val="24"/>
          <w:lang w:val="es-ES"/>
        </w:rPr>
        <w:t xml:space="preserve">“Para el Tribunal el consentimiento informado no es predicable del acto jurídico de traslado, pues basta la consignación en el formulario de que la afiliación se hizo de manera libre y voluntaria. </w:t>
      </w:r>
    </w:p>
    <w:p w14:paraId="25E5B1BC" w14:textId="77777777" w:rsidR="000C7B47" w:rsidRPr="000C7B47" w:rsidRDefault="000C7B47" w:rsidP="000C7B47">
      <w:pPr>
        <w:spacing w:after="0" w:line="240" w:lineRule="auto"/>
        <w:ind w:left="426" w:right="420" w:firstLine="1"/>
        <w:jc w:val="both"/>
        <w:rPr>
          <w:rFonts w:ascii="Tahoma" w:eastAsia="Calibri" w:hAnsi="Tahoma" w:cs="Tahoma"/>
          <w:i/>
          <w:szCs w:val="24"/>
          <w:lang w:val="es-ES"/>
        </w:rPr>
      </w:pPr>
    </w:p>
    <w:p w14:paraId="77E04532" w14:textId="77777777" w:rsidR="000C7B47" w:rsidRPr="000C7B47" w:rsidRDefault="000C7B47" w:rsidP="000C7B47">
      <w:pPr>
        <w:spacing w:after="0" w:line="240" w:lineRule="auto"/>
        <w:ind w:left="426" w:right="420" w:firstLine="1"/>
        <w:jc w:val="both"/>
        <w:rPr>
          <w:rFonts w:ascii="Tahoma" w:eastAsia="Calibri" w:hAnsi="Tahoma" w:cs="Tahoma"/>
          <w:i/>
          <w:szCs w:val="24"/>
          <w:lang w:val="es-ES"/>
        </w:rPr>
      </w:pPr>
      <w:r w:rsidRPr="000C7B47">
        <w:rPr>
          <w:rFonts w:ascii="Tahoma" w:eastAsia="Calibri" w:hAnsi="Tahoma" w:cs="Tahoma"/>
          <w:i/>
          <w:szCs w:val="24"/>
          <w:lang w:val="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71CB8F70" w14:textId="77777777" w:rsidR="000C7B47" w:rsidRPr="000C7B47" w:rsidRDefault="000C7B47" w:rsidP="000C7B47">
      <w:pPr>
        <w:spacing w:after="0" w:line="240" w:lineRule="auto"/>
        <w:ind w:left="426" w:right="420" w:firstLine="1"/>
        <w:jc w:val="both"/>
        <w:rPr>
          <w:rFonts w:ascii="Tahoma" w:eastAsia="Calibri" w:hAnsi="Tahoma" w:cs="Tahoma"/>
          <w:i/>
          <w:szCs w:val="24"/>
          <w:lang w:val="es-ES"/>
        </w:rPr>
      </w:pPr>
    </w:p>
    <w:p w14:paraId="294ABAB1" w14:textId="77777777" w:rsidR="000C7B47" w:rsidRPr="000C7B47" w:rsidRDefault="000C7B47" w:rsidP="000C7B47">
      <w:pPr>
        <w:spacing w:after="0" w:line="240" w:lineRule="auto"/>
        <w:ind w:left="426" w:right="420" w:firstLine="1"/>
        <w:jc w:val="both"/>
        <w:rPr>
          <w:rFonts w:ascii="Tahoma" w:eastAsia="Calibri" w:hAnsi="Tahoma" w:cs="Tahoma"/>
          <w:i/>
          <w:szCs w:val="24"/>
          <w:lang w:val="es-ES"/>
        </w:rPr>
      </w:pPr>
      <w:r w:rsidRPr="000C7B47">
        <w:rPr>
          <w:rFonts w:ascii="Tahoma" w:eastAsia="Calibri" w:hAnsi="Tahoma" w:cs="Tahoma"/>
          <w:i/>
          <w:szCs w:val="24"/>
          <w:lang w:val="es-ES"/>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32E8EDA5" w14:textId="77777777" w:rsidR="000C7B47" w:rsidRPr="000C7B47" w:rsidRDefault="000C7B47" w:rsidP="000C7B47">
      <w:pPr>
        <w:spacing w:after="0" w:line="240" w:lineRule="auto"/>
        <w:ind w:left="426" w:right="420" w:firstLine="1"/>
        <w:jc w:val="both"/>
        <w:rPr>
          <w:rFonts w:ascii="Tahoma" w:eastAsia="Calibri" w:hAnsi="Tahoma" w:cs="Tahoma"/>
          <w:i/>
          <w:szCs w:val="24"/>
          <w:lang w:val="es-ES"/>
        </w:rPr>
      </w:pPr>
    </w:p>
    <w:p w14:paraId="2CF1A883" w14:textId="77777777" w:rsidR="000C7B47" w:rsidRPr="000C7B47" w:rsidRDefault="000C7B47" w:rsidP="000C7B47">
      <w:pPr>
        <w:spacing w:after="0" w:line="240" w:lineRule="auto"/>
        <w:ind w:left="426" w:right="420" w:firstLine="1"/>
        <w:jc w:val="both"/>
        <w:rPr>
          <w:rFonts w:ascii="Tahoma" w:eastAsia="Calibri" w:hAnsi="Tahoma" w:cs="Tahoma"/>
          <w:i/>
          <w:szCs w:val="24"/>
          <w:lang w:val="es-ES"/>
        </w:rPr>
      </w:pPr>
      <w:r w:rsidRPr="000C7B47">
        <w:rPr>
          <w:rFonts w:ascii="Tahoma" w:eastAsia="Calibri" w:hAnsi="Tahoma" w:cs="Tahoma"/>
          <w:i/>
          <w:szCs w:val="24"/>
          <w:lang w:val="es-ES"/>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4DDA6DB3"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bCs/>
          <w:sz w:val="24"/>
          <w:szCs w:val="24"/>
        </w:rPr>
      </w:pPr>
    </w:p>
    <w:p w14:paraId="4FAF4A23" w14:textId="77777777" w:rsidR="000C7B47" w:rsidRPr="000C7B47" w:rsidRDefault="000C7B47" w:rsidP="000C7B47">
      <w:pPr>
        <w:widowControl w:val="0"/>
        <w:autoSpaceDE w:val="0"/>
        <w:autoSpaceDN w:val="0"/>
        <w:adjustRightInd w:val="0"/>
        <w:spacing w:after="0" w:line="276" w:lineRule="auto"/>
        <w:ind w:firstLine="708"/>
        <w:jc w:val="both"/>
        <w:rPr>
          <w:rFonts w:ascii="Tahoma" w:eastAsia="Calibri" w:hAnsi="Tahoma" w:cs="Tahoma"/>
          <w:bCs/>
          <w:sz w:val="24"/>
          <w:szCs w:val="24"/>
        </w:rPr>
      </w:pPr>
      <w:r w:rsidRPr="000C7B47">
        <w:rPr>
          <w:rFonts w:ascii="Tahoma" w:eastAsia="Calibri" w:hAnsi="Tahoma" w:cs="Tahoma"/>
          <w:bCs/>
          <w:sz w:val="24"/>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0C7B47">
        <w:rPr>
          <w:rFonts w:ascii="Tahoma" w:eastAsia="Calibri" w:hAnsi="Tahoma" w:cs="Tahoma"/>
          <w:bCs/>
          <w:sz w:val="24"/>
          <w:szCs w:val="24"/>
          <w:vertAlign w:val="superscript"/>
        </w:rPr>
        <w:footnoteReference w:id="5"/>
      </w:r>
      <w:r w:rsidRPr="000C7B47">
        <w:rPr>
          <w:rFonts w:ascii="Tahoma" w:eastAsia="Calibri" w:hAnsi="Tahoma" w:cs="Tahoma"/>
          <w:bCs/>
          <w:sz w:val="24"/>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12BBFFF4"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bCs/>
          <w:i/>
          <w:sz w:val="24"/>
          <w:szCs w:val="24"/>
        </w:rPr>
      </w:pPr>
    </w:p>
    <w:p w14:paraId="5156E1F2" w14:textId="77777777" w:rsidR="000C7B47" w:rsidRPr="000C7B47" w:rsidRDefault="000C7B47" w:rsidP="000C7B47">
      <w:pPr>
        <w:spacing w:after="0" w:line="240" w:lineRule="auto"/>
        <w:ind w:left="426" w:right="420"/>
        <w:jc w:val="both"/>
        <w:rPr>
          <w:rFonts w:ascii="Tahoma" w:eastAsia="Calibri" w:hAnsi="Tahoma" w:cs="Tahoma"/>
          <w:i/>
          <w:szCs w:val="24"/>
          <w:lang w:val="es-ES"/>
        </w:rPr>
      </w:pPr>
      <w:r w:rsidRPr="000C7B47">
        <w:rPr>
          <w:rFonts w:ascii="Tahoma" w:eastAsia="Calibri" w:hAnsi="Tahoma" w:cs="Tahoma"/>
          <w:i/>
          <w:szCs w:val="24"/>
          <w:lang w:val="es-ES"/>
        </w:rPr>
        <w:lastRenderedPageBreak/>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0D26E47F" w14:textId="77777777" w:rsidR="000C7B47" w:rsidRPr="000C7B47" w:rsidRDefault="000C7B47" w:rsidP="000C7B47">
      <w:pPr>
        <w:spacing w:after="0" w:line="240" w:lineRule="auto"/>
        <w:ind w:left="426" w:right="420" w:firstLine="708"/>
        <w:jc w:val="both"/>
        <w:rPr>
          <w:rFonts w:ascii="Tahoma" w:eastAsia="Calibri" w:hAnsi="Tahoma" w:cs="Tahoma"/>
          <w:b/>
          <w:i/>
          <w:szCs w:val="24"/>
          <w:lang w:val="es-ES"/>
        </w:rPr>
      </w:pPr>
    </w:p>
    <w:p w14:paraId="28189EF9" w14:textId="77777777" w:rsidR="000C7B47" w:rsidRPr="000C7B47" w:rsidRDefault="000C7B47" w:rsidP="000C7B47">
      <w:pPr>
        <w:tabs>
          <w:tab w:val="left" w:pos="709"/>
        </w:tabs>
        <w:spacing w:after="0" w:line="240" w:lineRule="auto"/>
        <w:ind w:left="426" w:right="420"/>
        <w:jc w:val="both"/>
        <w:rPr>
          <w:rFonts w:ascii="Tahoma" w:eastAsia="Calibri" w:hAnsi="Tahoma" w:cs="Tahoma"/>
          <w:i/>
          <w:szCs w:val="24"/>
          <w:lang w:val="es-ES"/>
        </w:rPr>
      </w:pPr>
      <w:r w:rsidRPr="000C7B47">
        <w:rPr>
          <w:rFonts w:ascii="Tahoma" w:eastAsia="Calibri" w:hAnsi="Tahoma" w:cs="Tahoma"/>
          <w:i/>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53979132" w14:textId="77777777" w:rsidR="000C7B47" w:rsidRPr="000C7B47" w:rsidRDefault="000C7B47" w:rsidP="000C7B47">
      <w:pPr>
        <w:spacing w:after="0" w:line="276" w:lineRule="auto"/>
        <w:jc w:val="both"/>
        <w:rPr>
          <w:rFonts w:ascii="Tahoma" w:hAnsi="Tahoma" w:cs="Tahoma"/>
          <w:sz w:val="24"/>
          <w:szCs w:val="24"/>
        </w:rPr>
      </w:pPr>
      <w:r w:rsidRPr="000C7B47">
        <w:rPr>
          <w:rFonts w:ascii="Tahoma" w:eastAsia="Tahoma" w:hAnsi="Tahoma" w:cs="Tahoma"/>
          <w:sz w:val="24"/>
          <w:szCs w:val="24"/>
        </w:rPr>
        <w:t xml:space="preserve"> </w:t>
      </w:r>
    </w:p>
    <w:p w14:paraId="78AA03BA" w14:textId="77777777" w:rsidR="000C7B47" w:rsidRPr="000C7B47" w:rsidRDefault="000C7B47" w:rsidP="000C7B47">
      <w:pPr>
        <w:spacing w:after="0" w:line="276" w:lineRule="auto"/>
        <w:ind w:firstLine="284"/>
        <w:jc w:val="both"/>
        <w:rPr>
          <w:rFonts w:ascii="Tahoma" w:hAnsi="Tahoma" w:cs="Tahoma"/>
          <w:sz w:val="24"/>
          <w:szCs w:val="24"/>
        </w:rPr>
      </w:pPr>
      <w:r w:rsidRPr="000C7B47">
        <w:rPr>
          <w:rFonts w:ascii="Tahoma" w:eastAsia="Tahoma" w:hAnsi="Tahoma" w:cs="Tahoma"/>
          <w:sz w:val="24"/>
          <w:szCs w:val="24"/>
          <w:lang w:val="es"/>
        </w:rPr>
        <w:t xml:space="preserve">Igual cosa se ha predicado de las </w:t>
      </w:r>
      <w:proofErr w:type="spellStart"/>
      <w:r w:rsidRPr="000C7B47">
        <w:rPr>
          <w:rFonts w:ascii="Tahoma" w:eastAsia="Tahoma" w:hAnsi="Tahoma" w:cs="Tahoma"/>
          <w:sz w:val="24"/>
          <w:szCs w:val="24"/>
          <w:lang w:val="es"/>
        </w:rPr>
        <w:t>reasesorías</w:t>
      </w:r>
      <w:proofErr w:type="spellEnd"/>
      <w:r w:rsidRPr="000C7B47">
        <w:rPr>
          <w:rFonts w:ascii="Tahoma" w:eastAsia="Tahoma" w:hAnsi="Tahoma" w:cs="Tahoma"/>
          <w:sz w:val="24"/>
          <w:szCs w:val="24"/>
          <w:lang w:val="es"/>
        </w:rPr>
        <w:t xml:space="preserve"> posteriores dadas al interior de las AFP, las cuales tampoco convalidan el traslado, como quedó dicho en la citada </w:t>
      </w:r>
      <w:r w:rsidRPr="000C7B47">
        <w:rPr>
          <w:rFonts w:ascii="Tahoma" w:eastAsia="Tahoma" w:hAnsi="Tahoma" w:cs="Tahoma"/>
          <w:sz w:val="24"/>
          <w:szCs w:val="24"/>
        </w:rPr>
        <w:t xml:space="preserve">sentencia del 8 de mayo de 2019SL 1688-2019, así: </w:t>
      </w:r>
    </w:p>
    <w:p w14:paraId="2D5DEB3C" w14:textId="77777777" w:rsidR="000C7B47" w:rsidRPr="000C7B47" w:rsidRDefault="000C7B47" w:rsidP="000C7B47">
      <w:pPr>
        <w:spacing w:after="0" w:line="276" w:lineRule="auto"/>
        <w:jc w:val="both"/>
        <w:rPr>
          <w:rFonts w:ascii="Tahoma" w:hAnsi="Tahoma" w:cs="Tahoma"/>
          <w:sz w:val="24"/>
          <w:szCs w:val="24"/>
        </w:rPr>
      </w:pPr>
      <w:r w:rsidRPr="000C7B47">
        <w:rPr>
          <w:rFonts w:ascii="Tahoma" w:eastAsia="Tahoma" w:hAnsi="Tahoma" w:cs="Tahoma"/>
          <w:sz w:val="24"/>
          <w:szCs w:val="24"/>
          <w:lang w:val="es"/>
        </w:rPr>
        <w:t xml:space="preserve">  </w:t>
      </w:r>
    </w:p>
    <w:p w14:paraId="07162F99" w14:textId="77777777" w:rsidR="000C7B47" w:rsidRPr="000C7B47" w:rsidRDefault="000C7B47" w:rsidP="000C7B47">
      <w:pPr>
        <w:spacing w:after="0" w:line="240" w:lineRule="auto"/>
        <w:ind w:left="426" w:right="420"/>
        <w:jc w:val="both"/>
        <w:rPr>
          <w:rFonts w:ascii="Tahoma" w:eastAsia="Calibri" w:hAnsi="Tahoma" w:cs="Tahoma"/>
          <w:i/>
          <w:szCs w:val="24"/>
          <w:lang w:val="es-ES"/>
        </w:rPr>
      </w:pPr>
      <w:r w:rsidRPr="000C7B47">
        <w:rPr>
          <w:rFonts w:ascii="Tahoma" w:eastAsia="Calibri" w:hAnsi="Tahoma" w:cs="Tahoma"/>
          <w:i/>
          <w:szCs w:val="24"/>
          <w:lang w:val="es-ES"/>
        </w:rPr>
        <w:t xml:space="preserve">“Ahora, si bien la AFP brindó a la actora una </w:t>
      </w:r>
      <w:proofErr w:type="spellStart"/>
      <w:r w:rsidRPr="000C7B47">
        <w:rPr>
          <w:rFonts w:ascii="Tahoma" w:eastAsia="Calibri" w:hAnsi="Tahoma" w:cs="Tahoma"/>
          <w:i/>
          <w:szCs w:val="24"/>
          <w:lang w:val="es-ES"/>
        </w:rPr>
        <w:t>reasesoría</w:t>
      </w:r>
      <w:proofErr w:type="spellEnd"/>
      <w:r w:rsidRPr="000C7B47">
        <w:rPr>
          <w:rFonts w:ascii="Tahoma" w:eastAsia="Calibri" w:hAnsi="Tahoma" w:cs="Tahoma"/>
          <w:i/>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792CA90A" w14:textId="77777777" w:rsidR="000C7B47" w:rsidRPr="000C7B47" w:rsidRDefault="000C7B47" w:rsidP="000C7B47">
      <w:pPr>
        <w:spacing w:after="0" w:line="240" w:lineRule="auto"/>
        <w:ind w:left="426" w:right="420" w:firstLine="709"/>
        <w:jc w:val="both"/>
        <w:rPr>
          <w:rFonts w:ascii="Tahoma" w:eastAsia="Arial Narrow" w:hAnsi="Tahoma" w:cs="Tahoma"/>
          <w:i/>
          <w:iCs/>
          <w:szCs w:val="24"/>
          <w:lang w:val="es-ES"/>
        </w:rPr>
      </w:pPr>
      <w:r w:rsidRPr="000C7B47">
        <w:rPr>
          <w:rFonts w:ascii="Tahoma" w:eastAsia="Arial Narrow" w:hAnsi="Tahoma" w:cs="Tahoma"/>
          <w:i/>
          <w:iCs/>
          <w:szCs w:val="24"/>
          <w:lang w:val="es-ES"/>
        </w:rPr>
        <w:t xml:space="preserve"> </w:t>
      </w:r>
    </w:p>
    <w:p w14:paraId="415DE822" w14:textId="77777777" w:rsidR="000C7B47" w:rsidRPr="000C7B47" w:rsidRDefault="000C7B47" w:rsidP="000C7B47">
      <w:pPr>
        <w:spacing w:after="0" w:line="240" w:lineRule="auto"/>
        <w:ind w:left="426" w:right="420"/>
        <w:jc w:val="both"/>
        <w:rPr>
          <w:rFonts w:ascii="Tahoma" w:eastAsia="Calibri" w:hAnsi="Tahoma" w:cs="Tahoma"/>
          <w:i/>
          <w:szCs w:val="24"/>
          <w:lang w:val="es-ES"/>
        </w:rPr>
      </w:pPr>
      <w:r w:rsidRPr="000C7B47">
        <w:rPr>
          <w:rFonts w:ascii="Tahoma" w:eastAsia="Calibri" w:hAnsi="Tahoma" w:cs="Tahoma"/>
          <w:i/>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0C7B47">
        <w:rPr>
          <w:rFonts w:ascii="Tahoma" w:eastAsia="Calibri" w:hAnsi="Tahoma" w:cs="Tahoma"/>
          <w:i/>
          <w:szCs w:val="24"/>
          <w:lang w:val="es-ES"/>
        </w:rPr>
        <w:t>reasesoría</w:t>
      </w:r>
      <w:proofErr w:type="spellEnd"/>
      <w:r w:rsidRPr="000C7B47">
        <w:rPr>
          <w:rFonts w:ascii="Tahoma" w:eastAsia="Calibri" w:hAnsi="Tahoma" w:cs="Tahoma"/>
          <w:i/>
          <w:szCs w:val="24"/>
          <w:lang w:val="es-ES"/>
        </w:rPr>
        <w:t>, de todas formas ya había perdido la transición.</w:t>
      </w:r>
    </w:p>
    <w:p w14:paraId="4A9F31CC" w14:textId="77777777" w:rsidR="000C7B47" w:rsidRPr="000C7B47" w:rsidRDefault="000C7B47" w:rsidP="000C7B47">
      <w:pPr>
        <w:spacing w:after="0" w:line="240" w:lineRule="auto"/>
        <w:ind w:left="426" w:right="420" w:firstLine="709"/>
        <w:jc w:val="both"/>
        <w:rPr>
          <w:rFonts w:ascii="Tahoma" w:eastAsia="Arial Narrow" w:hAnsi="Tahoma" w:cs="Tahoma"/>
          <w:i/>
          <w:iCs/>
          <w:szCs w:val="24"/>
          <w:lang w:val="es-ES"/>
        </w:rPr>
      </w:pPr>
      <w:r w:rsidRPr="000C7B47">
        <w:rPr>
          <w:rFonts w:ascii="Tahoma" w:eastAsia="Arial Narrow" w:hAnsi="Tahoma" w:cs="Tahoma"/>
          <w:i/>
          <w:iCs/>
          <w:szCs w:val="24"/>
          <w:lang w:val="es-ES"/>
        </w:rPr>
        <w:t xml:space="preserve"> </w:t>
      </w:r>
    </w:p>
    <w:p w14:paraId="584649F5" w14:textId="77777777" w:rsidR="000C7B47" w:rsidRPr="000C7B47" w:rsidRDefault="000C7B47" w:rsidP="000C7B47">
      <w:pPr>
        <w:spacing w:after="0" w:line="240" w:lineRule="auto"/>
        <w:ind w:left="426" w:right="420"/>
        <w:jc w:val="both"/>
        <w:rPr>
          <w:rFonts w:ascii="Tahoma" w:eastAsia="Calibri" w:hAnsi="Tahoma" w:cs="Tahoma"/>
          <w:i/>
          <w:szCs w:val="24"/>
          <w:lang w:val="es-ES"/>
        </w:rPr>
      </w:pPr>
      <w:r w:rsidRPr="000C7B47">
        <w:rPr>
          <w:rFonts w:ascii="Tahoma" w:eastAsia="Calibri" w:hAnsi="Tahoma" w:cs="Tahoma"/>
          <w:i/>
          <w:szCs w:val="24"/>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1B901698" w14:textId="77777777" w:rsidR="000C7B47" w:rsidRPr="000C7B47" w:rsidRDefault="000C7B47" w:rsidP="000C7B47">
      <w:pPr>
        <w:spacing w:after="0" w:line="240" w:lineRule="auto"/>
        <w:ind w:left="426" w:right="420" w:firstLine="709"/>
        <w:jc w:val="both"/>
        <w:rPr>
          <w:rFonts w:ascii="Tahoma" w:eastAsia="Arial Narrow" w:hAnsi="Tahoma" w:cs="Tahoma"/>
          <w:i/>
          <w:iCs/>
          <w:szCs w:val="24"/>
          <w:lang w:val="es-ES"/>
        </w:rPr>
      </w:pPr>
      <w:r w:rsidRPr="000C7B47">
        <w:rPr>
          <w:rFonts w:ascii="Tahoma" w:eastAsia="Arial Narrow" w:hAnsi="Tahoma" w:cs="Tahoma"/>
          <w:i/>
          <w:iCs/>
          <w:szCs w:val="24"/>
          <w:lang w:val="es-ES"/>
        </w:rPr>
        <w:t xml:space="preserve"> </w:t>
      </w:r>
    </w:p>
    <w:p w14:paraId="01BF8FDA" w14:textId="77777777" w:rsidR="000C7B47" w:rsidRPr="000C7B47" w:rsidRDefault="000C7B47" w:rsidP="000C7B47">
      <w:pPr>
        <w:spacing w:after="0" w:line="240" w:lineRule="auto"/>
        <w:ind w:left="426" w:right="420"/>
        <w:jc w:val="both"/>
        <w:rPr>
          <w:rFonts w:ascii="Tahoma" w:eastAsia="Calibri" w:hAnsi="Tahoma" w:cs="Tahoma"/>
          <w:i/>
          <w:szCs w:val="24"/>
          <w:lang w:val="es-ES"/>
        </w:rPr>
      </w:pPr>
      <w:r w:rsidRPr="000C7B47">
        <w:rPr>
          <w:rFonts w:ascii="Tahoma" w:eastAsia="Calibri" w:hAnsi="Tahoma" w:cs="Tahoma"/>
          <w:i/>
          <w:szCs w:val="24"/>
          <w:lang w:val="es-ES"/>
        </w:rPr>
        <w:t xml:space="preserve">Por otro lado, no es de recibo el planteo de Protección S.A., cuando sostiene que una vez realizó la </w:t>
      </w:r>
      <w:proofErr w:type="spellStart"/>
      <w:r w:rsidRPr="000C7B47">
        <w:rPr>
          <w:rFonts w:ascii="Tahoma" w:eastAsia="Calibri" w:hAnsi="Tahoma" w:cs="Tahoma"/>
          <w:i/>
          <w:szCs w:val="24"/>
          <w:lang w:val="es-ES"/>
        </w:rPr>
        <w:t>reasesoría</w:t>
      </w:r>
      <w:proofErr w:type="spellEnd"/>
      <w:r w:rsidRPr="000C7B47">
        <w:rPr>
          <w:rFonts w:ascii="Tahoma" w:eastAsia="Calibri" w:hAnsi="Tahoma" w:cs="Tahoma"/>
          <w:i/>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2CFE4E60"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sz w:val="24"/>
          <w:szCs w:val="24"/>
        </w:rPr>
      </w:pPr>
    </w:p>
    <w:p w14:paraId="33118ADA" w14:textId="77777777" w:rsidR="000C7B47" w:rsidRPr="000C7B47" w:rsidRDefault="000C7B47" w:rsidP="000C7B47">
      <w:pPr>
        <w:widowControl w:val="0"/>
        <w:numPr>
          <w:ilvl w:val="1"/>
          <w:numId w:val="16"/>
        </w:numPr>
        <w:autoSpaceDE w:val="0"/>
        <w:autoSpaceDN w:val="0"/>
        <w:adjustRightInd w:val="0"/>
        <w:spacing w:after="0" w:line="276" w:lineRule="auto"/>
        <w:jc w:val="both"/>
        <w:rPr>
          <w:rFonts w:ascii="Tahoma" w:eastAsia="Calibri" w:hAnsi="Tahoma" w:cs="Tahoma"/>
          <w:b/>
          <w:iCs/>
          <w:sz w:val="24"/>
          <w:szCs w:val="24"/>
        </w:rPr>
      </w:pPr>
      <w:r w:rsidRPr="000C7B47">
        <w:rPr>
          <w:rFonts w:ascii="Tahoma" w:eastAsia="Calibri" w:hAnsi="Tahoma" w:cs="Tahoma"/>
          <w:b/>
          <w:iCs/>
          <w:sz w:val="24"/>
          <w:szCs w:val="24"/>
        </w:rPr>
        <w:lastRenderedPageBreak/>
        <w:t xml:space="preserve">“De la carga de la prueba – Inversión a favor del afiliado” </w:t>
      </w:r>
      <w:r w:rsidRPr="000C7B47">
        <w:rPr>
          <w:rFonts w:ascii="Tahoma" w:eastAsia="Calibri" w:hAnsi="Tahoma" w:cs="Tahoma"/>
          <w:b/>
          <w:iCs/>
          <w:sz w:val="24"/>
          <w:szCs w:val="24"/>
          <w:vertAlign w:val="superscript"/>
        </w:rPr>
        <w:footnoteReference w:id="6"/>
      </w:r>
    </w:p>
    <w:p w14:paraId="43088CBC"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b/>
          <w:sz w:val="24"/>
          <w:szCs w:val="24"/>
        </w:rPr>
      </w:pPr>
    </w:p>
    <w:p w14:paraId="3A0BE356" w14:textId="77777777" w:rsidR="000C7B47" w:rsidRPr="000C7B47" w:rsidRDefault="000C7B47" w:rsidP="000C7B47">
      <w:pPr>
        <w:spacing w:after="0" w:line="276" w:lineRule="auto"/>
        <w:ind w:firstLine="284"/>
        <w:jc w:val="both"/>
        <w:rPr>
          <w:rFonts w:ascii="Tahoma" w:hAnsi="Tahoma" w:cs="Tahoma"/>
          <w:sz w:val="24"/>
          <w:szCs w:val="24"/>
        </w:rPr>
      </w:pPr>
      <w:r w:rsidRPr="000C7B47">
        <w:rPr>
          <w:rFonts w:ascii="Tahoma" w:eastAsia="Tahoma" w:hAnsi="Tahoma" w:cs="Tahoma"/>
          <w:sz w:val="24"/>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0C7B47">
        <w:rPr>
          <w:rFonts w:ascii="Tahoma" w:eastAsia="Tahoma" w:hAnsi="Tahoma" w:cs="Tahoma"/>
          <w:i/>
          <w:iCs/>
          <w:szCs w:val="24"/>
        </w:rPr>
        <w:t>la prueba de la diligencia o cuidado incumbe al que ha debido emplearlo</w:t>
      </w:r>
      <w:r w:rsidRPr="000C7B47">
        <w:rPr>
          <w:rFonts w:ascii="Tahoma" w:eastAsia="Tahoma" w:hAnsi="Tahoma" w:cs="Tahoma"/>
          <w:i/>
          <w:iCs/>
          <w:sz w:val="24"/>
          <w:szCs w:val="24"/>
        </w:rPr>
        <w:t>”</w:t>
      </w:r>
      <w:r w:rsidRPr="000C7B47">
        <w:rPr>
          <w:rFonts w:ascii="Tahoma" w:eastAsia="Tahoma" w:hAnsi="Tahoma" w:cs="Tahoma"/>
          <w:sz w:val="24"/>
          <w:szCs w:val="24"/>
        </w:rPr>
        <w:t xml:space="preserve"> lo que quiere decir que la carga de la prueba recae en el fondo de pensiones. Dicha postura se ha mantenido invariable, y se reiteró de manera más contundente en la citada sentencia, así: </w:t>
      </w:r>
    </w:p>
    <w:p w14:paraId="751D2851" w14:textId="77777777" w:rsidR="000C7B47" w:rsidRPr="000C7B47" w:rsidRDefault="000C7B47" w:rsidP="000C7B47">
      <w:pPr>
        <w:spacing w:after="0" w:line="276" w:lineRule="auto"/>
        <w:ind w:firstLine="708"/>
        <w:jc w:val="both"/>
        <w:rPr>
          <w:rFonts w:ascii="Tahoma" w:hAnsi="Tahoma" w:cs="Tahoma"/>
          <w:sz w:val="24"/>
          <w:szCs w:val="24"/>
        </w:rPr>
      </w:pPr>
      <w:r w:rsidRPr="000C7B47">
        <w:rPr>
          <w:rFonts w:ascii="Tahoma" w:eastAsia="Tahoma" w:hAnsi="Tahoma" w:cs="Tahoma"/>
          <w:sz w:val="24"/>
          <w:szCs w:val="24"/>
        </w:rPr>
        <w:t xml:space="preserve"> </w:t>
      </w:r>
    </w:p>
    <w:p w14:paraId="7AA08F9A" w14:textId="77777777" w:rsidR="000C7B47" w:rsidRPr="000C7B47" w:rsidRDefault="000C7B47" w:rsidP="000C7B47">
      <w:pPr>
        <w:spacing w:after="0" w:line="240" w:lineRule="auto"/>
        <w:ind w:left="426" w:right="420" w:firstLine="1"/>
        <w:jc w:val="both"/>
        <w:rPr>
          <w:rFonts w:ascii="Tahoma" w:eastAsia="Calibri" w:hAnsi="Tahoma" w:cs="Tahoma"/>
          <w:i/>
          <w:lang w:val="es-ES"/>
        </w:rPr>
      </w:pPr>
      <w:r w:rsidRPr="000C7B47">
        <w:rPr>
          <w:rFonts w:ascii="Tahoma" w:eastAsia="Calibri" w:hAnsi="Tahoma" w:cs="Tahoma"/>
          <w:lang w:val="es-ES"/>
        </w:rPr>
        <w:t>“</w:t>
      </w:r>
      <w:r w:rsidRPr="000C7B47">
        <w:rPr>
          <w:rFonts w:ascii="Tahoma" w:eastAsia="Calibri" w:hAnsi="Tahoma" w:cs="Tahoma"/>
          <w:i/>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7CB20199" w14:textId="77777777" w:rsidR="000C7B47" w:rsidRPr="000C7B47" w:rsidRDefault="000C7B47" w:rsidP="000C7B47">
      <w:pPr>
        <w:spacing w:after="0" w:line="240" w:lineRule="auto"/>
        <w:ind w:left="426" w:right="420" w:firstLine="1"/>
        <w:jc w:val="both"/>
        <w:rPr>
          <w:rFonts w:ascii="Tahoma" w:eastAsia="Calibri" w:hAnsi="Tahoma" w:cs="Tahoma"/>
          <w:i/>
          <w:lang w:val="es-ES"/>
        </w:rPr>
      </w:pPr>
    </w:p>
    <w:p w14:paraId="53F4581F" w14:textId="77777777" w:rsidR="000C7B47" w:rsidRPr="000C7B47" w:rsidRDefault="000C7B47" w:rsidP="000C7B47">
      <w:pPr>
        <w:spacing w:after="0" w:line="240" w:lineRule="auto"/>
        <w:ind w:left="426" w:right="420" w:firstLine="1"/>
        <w:jc w:val="both"/>
        <w:rPr>
          <w:rFonts w:ascii="Tahoma" w:eastAsia="Calibri" w:hAnsi="Tahoma" w:cs="Tahoma"/>
          <w:i/>
          <w:lang w:val="es-ES"/>
        </w:rPr>
      </w:pPr>
      <w:r w:rsidRPr="000C7B47">
        <w:rPr>
          <w:rFonts w:ascii="Tahoma" w:eastAsia="Calibri" w:hAnsi="Tahoma" w:cs="Tahoma"/>
          <w:i/>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5FE57BBF" w14:textId="77777777" w:rsidR="000C7B47" w:rsidRPr="000C7B47" w:rsidRDefault="000C7B47" w:rsidP="000C7B47">
      <w:pPr>
        <w:spacing w:after="0" w:line="240" w:lineRule="auto"/>
        <w:ind w:left="426" w:right="420" w:firstLine="1"/>
        <w:jc w:val="both"/>
        <w:rPr>
          <w:rFonts w:ascii="Tahoma" w:eastAsia="Calibri" w:hAnsi="Tahoma" w:cs="Tahoma"/>
          <w:i/>
          <w:lang w:val="es-ES"/>
        </w:rPr>
      </w:pPr>
    </w:p>
    <w:p w14:paraId="01C92A1A" w14:textId="77777777" w:rsidR="000C7B47" w:rsidRPr="000C7B47" w:rsidRDefault="000C7B47" w:rsidP="000C7B47">
      <w:pPr>
        <w:spacing w:after="0" w:line="240" w:lineRule="auto"/>
        <w:ind w:left="426" w:right="420" w:firstLine="1"/>
        <w:jc w:val="both"/>
        <w:rPr>
          <w:rFonts w:ascii="Tahoma" w:eastAsia="Calibri" w:hAnsi="Tahoma" w:cs="Tahoma"/>
          <w:i/>
          <w:lang w:val="es-ES"/>
        </w:rPr>
      </w:pPr>
      <w:r w:rsidRPr="000C7B47">
        <w:rPr>
          <w:rFonts w:ascii="Tahoma" w:eastAsia="Calibri" w:hAnsi="Tahoma" w:cs="Tahoma"/>
          <w:i/>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D60E783" w14:textId="77777777" w:rsidR="000C7B47" w:rsidRPr="000C7B47" w:rsidRDefault="000C7B47" w:rsidP="000C7B47">
      <w:pPr>
        <w:spacing w:after="0" w:line="240" w:lineRule="auto"/>
        <w:ind w:left="426" w:right="420" w:firstLine="1"/>
        <w:jc w:val="both"/>
        <w:rPr>
          <w:rFonts w:ascii="Tahoma" w:eastAsia="Calibri" w:hAnsi="Tahoma" w:cs="Tahoma"/>
          <w:i/>
          <w:lang w:val="es-ES"/>
        </w:rPr>
      </w:pPr>
    </w:p>
    <w:p w14:paraId="299E4BAF" w14:textId="77777777" w:rsidR="000C7B47" w:rsidRPr="000C7B47" w:rsidRDefault="000C7B47" w:rsidP="000C7B47">
      <w:pPr>
        <w:spacing w:after="0" w:line="240" w:lineRule="auto"/>
        <w:ind w:left="426" w:right="420" w:firstLine="1"/>
        <w:jc w:val="both"/>
        <w:rPr>
          <w:rFonts w:ascii="Tahoma" w:eastAsia="Calibri" w:hAnsi="Tahoma" w:cs="Tahoma"/>
          <w:i/>
          <w:iCs/>
          <w:lang w:val="es-ES"/>
        </w:rPr>
      </w:pPr>
      <w:r w:rsidRPr="000C7B47">
        <w:rPr>
          <w:rFonts w:ascii="Tahoma" w:eastAsia="Calibri" w:hAnsi="Tahoma" w:cs="Tahoma"/>
          <w:i/>
          <w:lang w:val="es-ES"/>
        </w:rPr>
        <w:t xml:space="preserve">Como se ha expuesto, el deber de información al momento del traslado entre regímenes, es una obligación que corresponde a las administradoras de fondos de pensiones, y </w:t>
      </w:r>
      <w:r w:rsidRPr="000C7B47">
        <w:rPr>
          <w:rFonts w:ascii="Tahoma" w:eastAsia="Calibri" w:hAnsi="Tahoma" w:cs="Tahoma"/>
          <w:i/>
          <w:iCs/>
          <w:lang w:val="es-ES"/>
        </w:rPr>
        <w:t xml:space="preserve">su ejercicio debe ser de tal diligencia, que permita comprender la lógica, beneficios y desventajas del cambio de régimen, así como prever los riesgos y efectos negativos de esa decisión. </w:t>
      </w:r>
    </w:p>
    <w:p w14:paraId="38CA40CE" w14:textId="77777777" w:rsidR="000C7B47" w:rsidRPr="000C7B47" w:rsidRDefault="000C7B47" w:rsidP="000C7B47">
      <w:pPr>
        <w:spacing w:after="0" w:line="240" w:lineRule="auto"/>
        <w:ind w:left="426" w:right="420" w:firstLine="1"/>
        <w:jc w:val="both"/>
        <w:rPr>
          <w:rFonts w:ascii="Tahoma" w:eastAsia="Calibri" w:hAnsi="Tahoma" w:cs="Tahoma"/>
          <w:i/>
          <w:iCs/>
          <w:lang w:val="es-ES"/>
        </w:rPr>
      </w:pPr>
    </w:p>
    <w:p w14:paraId="4224FC92" w14:textId="77777777" w:rsidR="000C7B47" w:rsidRPr="000C7B47" w:rsidRDefault="000C7B47" w:rsidP="000C7B47">
      <w:pPr>
        <w:spacing w:after="0" w:line="240" w:lineRule="auto"/>
        <w:ind w:left="426" w:right="420" w:firstLine="1"/>
        <w:jc w:val="both"/>
        <w:rPr>
          <w:rFonts w:ascii="Tahoma" w:eastAsia="Calibri" w:hAnsi="Tahoma" w:cs="Tahoma"/>
          <w:i/>
          <w:iCs/>
          <w:lang w:val="es-ES"/>
        </w:rPr>
      </w:pPr>
      <w:r w:rsidRPr="000C7B47">
        <w:rPr>
          <w:rFonts w:ascii="Tahoma" w:eastAsia="Calibri" w:hAnsi="Tahoma" w:cs="Tahoma"/>
          <w:i/>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1FFA4FCC" w14:textId="77777777" w:rsidR="000C7B47" w:rsidRPr="000C7B47" w:rsidRDefault="000C7B47" w:rsidP="000C7B47">
      <w:pPr>
        <w:spacing w:after="0" w:line="240" w:lineRule="auto"/>
        <w:ind w:left="426" w:right="420" w:firstLine="1"/>
        <w:jc w:val="both"/>
        <w:rPr>
          <w:rFonts w:ascii="Tahoma" w:eastAsia="Calibri" w:hAnsi="Tahoma" w:cs="Tahoma"/>
          <w:i/>
          <w:iCs/>
          <w:lang w:val="es-ES"/>
        </w:rPr>
      </w:pPr>
    </w:p>
    <w:p w14:paraId="60D40805" w14:textId="77777777" w:rsidR="000C7B47" w:rsidRPr="000C7B47" w:rsidRDefault="000C7B47" w:rsidP="000C7B47">
      <w:pPr>
        <w:spacing w:after="0" w:line="240" w:lineRule="auto"/>
        <w:ind w:left="426" w:right="420" w:firstLine="1"/>
        <w:jc w:val="both"/>
        <w:rPr>
          <w:rFonts w:ascii="Tahoma" w:eastAsia="Calibri" w:hAnsi="Tahoma" w:cs="Tahoma"/>
          <w:i/>
          <w:iCs/>
          <w:lang w:val="es-ES"/>
        </w:rPr>
      </w:pPr>
      <w:r w:rsidRPr="000C7B47">
        <w:rPr>
          <w:rFonts w:ascii="Tahoma" w:eastAsia="Calibri" w:hAnsi="Tahoma" w:cs="Tahoma"/>
          <w:i/>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41448986" w14:textId="77777777" w:rsidR="000C7B47" w:rsidRPr="000C7B47" w:rsidRDefault="000C7B47" w:rsidP="000C7B47">
      <w:pPr>
        <w:spacing w:after="0" w:line="240" w:lineRule="auto"/>
        <w:ind w:left="426" w:right="420" w:firstLine="1"/>
        <w:jc w:val="both"/>
        <w:rPr>
          <w:rFonts w:ascii="Tahoma" w:eastAsia="Calibri" w:hAnsi="Tahoma" w:cs="Tahoma"/>
          <w:i/>
          <w:iCs/>
          <w:lang w:val="es-ES"/>
        </w:rPr>
      </w:pPr>
    </w:p>
    <w:p w14:paraId="7D5CAE1F" w14:textId="77777777" w:rsidR="000C7B47" w:rsidRPr="000C7B47" w:rsidRDefault="000C7B47" w:rsidP="000C7B47">
      <w:pPr>
        <w:spacing w:after="0" w:line="240" w:lineRule="auto"/>
        <w:ind w:left="426" w:right="420" w:firstLine="1"/>
        <w:jc w:val="both"/>
        <w:rPr>
          <w:rFonts w:ascii="Tahoma" w:eastAsia="Calibri" w:hAnsi="Tahoma" w:cs="Tahoma"/>
          <w:lang w:val="es-ES"/>
        </w:rPr>
      </w:pPr>
      <w:r w:rsidRPr="000C7B47">
        <w:rPr>
          <w:rFonts w:ascii="Tahoma" w:eastAsia="Calibri" w:hAnsi="Tahoma" w:cs="Tahoma"/>
          <w:i/>
          <w:lang w:val="es-ES"/>
        </w:rPr>
        <w:t xml:space="preserve">Mucho menos es razonable invertir la carga de la prueba contra la parte débil de la relación contractual, toda vez que, como se explicó, las entidades financieras por su </w:t>
      </w:r>
      <w:r w:rsidRPr="000C7B47">
        <w:rPr>
          <w:rFonts w:ascii="Tahoma" w:eastAsia="Calibri" w:hAnsi="Tahoma" w:cs="Tahoma"/>
          <w:i/>
          <w:lang w:val="es-ES"/>
        </w:rPr>
        <w:lastRenderedPageBreak/>
        <w:t xml:space="preserve">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0C7B47">
        <w:rPr>
          <w:rFonts w:ascii="Tahoma" w:eastAsia="Calibri" w:hAnsi="Tahoma" w:cs="Tahoma"/>
          <w:lang w:val="es-ES"/>
        </w:rPr>
        <w:t xml:space="preserve"> </w:t>
      </w:r>
    </w:p>
    <w:p w14:paraId="6790D04C"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sz w:val="24"/>
          <w:szCs w:val="24"/>
        </w:rPr>
      </w:pPr>
    </w:p>
    <w:p w14:paraId="3993E953" w14:textId="77777777" w:rsidR="000C7B47" w:rsidRPr="000C7B47" w:rsidRDefault="000C7B47" w:rsidP="000C7B47">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0C7B47">
        <w:rPr>
          <w:rFonts w:ascii="Tahoma" w:eastAsia="Calibri" w:hAnsi="Tahoma" w:cs="Tahoma"/>
          <w:b/>
          <w:sz w:val="24"/>
          <w:szCs w:val="24"/>
        </w:rPr>
        <w:t>Consecuencias de la declaratoria de ineficacia del traslado: Devolución de las cuotas de administración y de otros valores debidamente indexados</w:t>
      </w:r>
    </w:p>
    <w:p w14:paraId="7A6AD656"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sz w:val="24"/>
          <w:szCs w:val="24"/>
        </w:rPr>
      </w:pPr>
    </w:p>
    <w:p w14:paraId="6FADA27E" w14:textId="77777777" w:rsidR="000C7B47" w:rsidRPr="000C7B47" w:rsidRDefault="000C7B47" w:rsidP="000C7B47">
      <w:pPr>
        <w:widowControl w:val="0"/>
        <w:autoSpaceDE w:val="0"/>
        <w:autoSpaceDN w:val="0"/>
        <w:adjustRightInd w:val="0"/>
        <w:spacing w:after="0" w:line="276" w:lineRule="auto"/>
        <w:ind w:firstLine="708"/>
        <w:jc w:val="both"/>
        <w:rPr>
          <w:rFonts w:ascii="Tahoma" w:eastAsia="Calibri" w:hAnsi="Tahoma" w:cs="Tahoma"/>
          <w:sz w:val="24"/>
          <w:szCs w:val="24"/>
        </w:rPr>
      </w:pPr>
      <w:r w:rsidRPr="000C7B47">
        <w:rPr>
          <w:rFonts w:ascii="Tahoma" w:eastAsia="Calibri" w:hAnsi="Tahoma" w:cs="Tahoma"/>
          <w:sz w:val="24"/>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733FA259" w14:textId="77777777" w:rsidR="000C7B47" w:rsidRPr="000C7B47" w:rsidRDefault="000C7B47" w:rsidP="000C7B47">
      <w:pPr>
        <w:widowControl w:val="0"/>
        <w:autoSpaceDE w:val="0"/>
        <w:autoSpaceDN w:val="0"/>
        <w:adjustRightInd w:val="0"/>
        <w:spacing w:after="0" w:line="276" w:lineRule="auto"/>
        <w:ind w:firstLine="284"/>
        <w:jc w:val="both"/>
        <w:rPr>
          <w:rFonts w:ascii="Tahoma" w:eastAsia="Calibri" w:hAnsi="Tahoma" w:cs="Tahoma"/>
          <w:sz w:val="24"/>
          <w:szCs w:val="24"/>
        </w:rPr>
      </w:pPr>
    </w:p>
    <w:p w14:paraId="6B4423CB" w14:textId="77777777" w:rsidR="000C7B47" w:rsidRPr="000C7B47" w:rsidRDefault="000C7B47" w:rsidP="000C7B47">
      <w:pPr>
        <w:tabs>
          <w:tab w:val="left" w:pos="5180"/>
        </w:tabs>
        <w:suppressAutoHyphens/>
        <w:spacing w:after="0" w:line="240" w:lineRule="auto"/>
        <w:ind w:left="426" w:right="420"/>
        <w:contextualSpacing/>
        <w:jc w:val="both"/>
        <w:rPr>
          <w:rFonts w:ascii="Tahoma" w:eastAsia="Calibri" w:hAnsi="Tahoma" w:cs="Tahoma"/>
          <w:i/>
          <w:szCs w:val="24"/>
          <w:lang w:val="es-ES"/>
        </w:rPr>
      </w:pPr>
      <w:r w:rsidRPr="000C7B47">
        <w:rPr>
          <w:rFonts w:ascii="Tahoma" w:eastAsia="Calibri" w:hAnsi="Tahoma" w:cs="Tahoma"/>
          <w:i/>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301E1F81" w14:textId="77777777" w:rsidR="000C7B47" w:rsidRPr="000C7B47" w:rsidRDefault="000C7B47" w:rsidP="000C7B47">
      <w:pPr>
        <w:tabs>
          <w:tab w:val="left" w:pos="5180"/>
        </w:tabs>
        <w:suppressAutoHyphens/>
        <w:spacing w:after="0" w:line="240" w:lineRule="auto"/>
        <w:ind w:left="426" w:right="420"/>
        <w:contextualSpacing/>
        <w:rPr>
          <w:rFonts w:ascii="Tahoma" w:eastAsia="Times New Roman" w:hAnsi="Tahoma" w:cs="Tahoma"/>
          <w:color w:val="000000"/>
          <w:szCs w:val="24"/>
          <w:lang w:val="es-ES" w:eastAsia="es-ES"/>
        </w:rPr>
      </w:pPr>
    </w:p>
    <w:p w14:paraId="0EAB5BFA" w14:textId="77777777" w:rsidR="000C7B47" w:rsidRPr="000C7B47" w:rsidRDefault="000C7B47" w:rsidP="000C7B47">
      <w:pPr>
        <w:tabs>
          <w:tab w:val="left" w:pos="5180"/>
        </w:tabs>
        <w:suppressAutoHyphens/>
        <w:spacing w:after="0" w:line="240" w:lineRule="auto"/>
        <w:ind w:left="426" w:right="420"/>
        <w:contextualSpacing/>
        <w:jc w:val="both"/>
        <w:rPr>
          <w:rFonts w:ascii="Tahoma" w:eastAsia="Calibri" w:hAnsi="Tahoma" w:cs="Tahoma"/>
          <w:i/>
          <w:szCs w:val="24"/>
          <w:lang w:val="es-ES"/>
        </w:rPr>
      </w:pPr>
      <w:r w:rsidRPr="000C7B47">
        <w:rPr>
          <w:rFonts w:ascii="Tahoma" w:eastAsia="Calibri" w:hAnsi="Tahoma" w:cs="Tahoma"/>
          <w:i/>
          <w:szCs w:val="24"/>
          <w:lang w:val="es-ES"/>
        </w:rPr>
        <w:t>Sobre las consecuencias de la nulidad del traslado entre regímenes esta Sala en sentencia SL, del 8 de sep. 2008, rad. 31989, reiterada en varias oportunidades, adoctrinó: […]</w:t>
      </w:r>
    </w:p>
    <w:p w14:paraId="5EF43D91" w14:textId="77777777" w:rsidR="000C7B47" w:rsidRPr="000C7B47" w:rsidRDefault="000C7B47" w:rsidP="000C7B47">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5AEAC2E9" w14:textId="77777777" w:rsidR="000C7B47" w:rsidRPr="000C7B47" w:rsidRDefault="000C7B47" w:rsidP="000C7B47">
      <w:pPr>
        <w:tabs>
          <w:tab w:val="left" w:pos="5180"/>
        </w:tabs>
        <w:suppressAutoHyphens/>
        <w:spacing w:after="0" w:line="240" w:lineRule="auto"/>
        <w:ind w:left="426" w:right="420"/>
        <w:contextualSpacing/>
        <w:jc w:val="both"/>
        <w:rPr>
          <w:rFonts w:ascii="Tahoma" w:eastAsia="Calibri" w:hAnsi="Tahoma" w:cs="Tahoma"/>
          <w:i/>
          <w:szCs w:val="24"/>
          <w:lang w:val="es-ES"/>
        </w:rPr>
      </w:pPr>
      <w:r w:rsidRPr="000C7B47">
        <w:rPr>
          <w:rFonts w:ascii="Tahoma" w:eastAsia="Calibri" w:hAnsi="Tahoma" w:cs="Tahoma"/>
          <w:i/>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7B44394F" w14:textId="77777777" w:rsidR="000C7B47" w:rsidRPr="000C7B47" w:rsidRDefault="000C7B47" w:rsidP="000C7B47">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035795A5" w14:textId="77777777" w:rsidR="000C7B47" w:rsidRPr="000C7B47" w:rsidRDefault="000C7B47" w:rsidP="000C7B47">
      <w:pPr>
        <w:tabs>
          <w:tab w:val="left" w:pos="5180"/>
        </w:tabs>
        <w:suppressAutoHyphens/>
        <w:spacing w:after="0" w:line="240" w:lineRule="auto"/>
        <w:ind w:left="426" w:right="420"/>
        <w:contextualSpacing/>
        <w:jc w:val="both"/>
        <w:rPr>
          <w:rFonts w:ascii="Tahoma" w:eastAsia="Calibri" w:hAnsi="Tahoma" w:cs="Tahoma"/>
          <w:i/>
          <w:szCs w:val="24"/>
          <w:lang w:val="es-ES"/>
        </w:rPr>
      </w:pPr>
      <w:r w:rsidRPr="000C7B47">
        <w:rPr>
          <w:rFonts w:ascii="Tahoma" w:eastAsia="Calibri" w:hAnsi="Tahoma" w:cs="Tahoma"/>
          <w:i/>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52149DDA" w14:textId="77777777" w:rsidR="000C7B47" w:rsidRPr="000C7B47" w:rsidRDefault="000C7B47" w:rsidP="000C7B47">
      <w:pPr>
        <w:spacing w:after="0" w:line="276" w:lineRule="auto"/>
        <w:jc w:val="both"/>
        <w:rPr>
          <w:rFonts w:ascii="Tahoma" w:hAnsi="Tahoma" w:cs="Tahoma"/>
          <w:sz w:val="24"/>
          <w:szCs w:val="24"/>
        </w:rPr>
      </w:pPr>
      <w:r w:rsidRPr="000C7B47">
        <w:rPr>
          <w:rFonts w:ascii="Tahoma" w:eastAsia="Tahoma" w:hAnsi="Tahoma" w:cs="Tahoma"/>
          <w:sz w:val="24"/>
          <w:szCs w:val="24"/>
        </w:rPr>
        <w:t xml:space="preserve"> </w:t>
      </w:r>
    </w:p>
    <w:p w14:paraId="7BF895E6" w14:textId="77777777" w:rsidR="000C7B47" w:rsidRPr="000C7B47" w:rsidRDefault="000C7B47" w:rsidP="000C7B47">
      <w:pPr>
        <w:spacing w:after="0" w:line="276" w:lineRule="auto"/>
        <w:ind w:firstLine="284"/>
        <w:jc w:val="both"/>
        <w:rPr>
          <w:rFonts w:ascii="Tahoma" w:hAnsi="Tahoma" w:cs="Tahoma"/>
          <w:sz w:val="24"/>
          <w:szCs w:val="24"/>
        </w:rPr>
      </w:pPr>
      <w:r w:rsidRPr="000C7B47">
        <w:rPr>
          <w:rFonts w:ascii="Tahoma" w:eastAsia="Tahoma" w:hAnsi="Tahoma" w:cs="Tahoma"/>
          <w:sz w:val="24"/>
          <w:szCs w:val="24"/>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0A9B935E" w14:textId="77777777" w:rsidR="000C7B47" w:rsidRPr="000C7B47" w:rsidRDefault="000C7B47" w:rsidP="000C7B47">
      <w:pPr>
        <w:spacing w:after="0" w:line="276" w:lineRule="auto"/>
        <w:jc w:val="both"/>
        <w:rPr>
          <w:rFonts w:ascii="Tahoma" w:hAnsi="Tahoma" w:cs="Tahoma"/>
          <w:sz w:val="24"/>
          <w:szCs w:val="24"/>
        </w:rPr>
      </w:pPr>
      <w:r w:rsidRPr="000C7B47">
        <w:rPr>
          <w:rFonts w:ascii="Tahoma" w:eastAsia="Tahoma" w:hAnsi="Tahoma" w:cs="Tahoma"/>
          <w:sz w:val="24"/>
          <w:szCs w:val="24"/>
        </w:rPr>
        <w:t xml:space="preserve"> </w:t>
      </w:r>
    </w:p>
    <w:p w14:paraId="0D71258A" w14:textId="77777777" w:rsidR="000C7B47" w:rsidRPr="000C7B47" w:rsidRDefault="000C7B47" w:rsidP="000C7B47">
      <w:pPr>
        <w:tabs>
          <w:tab w:val="left" w:pos="5180"/>
        </w:tabs>
        <w:suppressAutoHyphens/>
        <w:spacing w:after="0" w:line="240" w:lineRule="auto"/>
        <w:ind w:left="426" w:right="420"/>
        <w:contextualSpacing/>
        <w:jc w:val="both"/>
        <w:rPr>
          <w:rFonts w:ascii="Tahoma" w:eastAsia="Calibri" w:hAnsi="Tahoma" w:cs="Tahoma"/>
          <w:i/>
          <w:szCs w:val="24"/>
          <w:lang w:val="es-ES"/>
        </w:rPr>
      </w:pPr>
      <w:r w:rsidRPr="000C7B47">
        <w:rPr>
          <w:rFonts w:ascii="Tahoma" w:eastAsia="Calibri" w:hAnsi="Tahoma" w:cs="Tahoma"/>
          <w:i/>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48B9CEF0" w14:textId="77777777" w:rsidR="000C7B47" w:rsidRPr="000C7B47" w:rsidRDefault="000C7B47" w:rsidP="000C7B47">
      <w:pPr>
        <w:spacing w:after="0" w:line="276" w:lineRule="auto"/>
        <w:jc w:val="both"/>
        <w:rPr>
          <w:rFonts w:ascii="Tahoma" w:hAnsi="Tahoma" w:cs="Tahoma"/>
          <w:sz w:val="24"/>
          <w:szCs w:val="24"/>
        </w:rPr>
      </w:pPr>
      <w:r w:rsidRPr="000C7B47">
        <w:rPr>
          <w:rFonts w:ascii="Tahoma" w:eastAsia="Tahoma" w:hAnsi="Tahoma" w:cs="Tahoma"/>
          <w:sz w:val="24"/>
          <w:szCs w:val="24"/>
        </w:rPr>
        <w:t xml:space="preserve"> </w:t>
      </w:r>
    </w:p>
    <w:p w14:paraId="1B44A2AF" w14:textId="77777777" w:rsidR="000C7B47" w:rsidRPr="000C7B47" w:rsidRDefault="000C7B47" w:rsidP="000C7B47">
      <w:pPr>
        <w:widowControl w:val="0"/>
        <w:autoSpaceDE w:val="0"/>
        <w:autoSpaceDN w:val="0"/>
        <w:adjustRightInd w:val="0"/>
        <w:spacing w:after="0" w:line="276" w:lineRule="auto"/>
        <w:ind w:firstLine="708"/>
        <w:jc w:val="both"/>
        <w:rPr>
          <w:rFonts w:ascii="Tahoma" w:eastAsia="Calibri" w:hAnsi="Tahoma" w:cs="Tahoma"/>
          <w:sz w:val="24"/>
          <w:szCs w:val="24"/>
        </w:rPr>
      </w:pPr>
      <w:r w:rsidRPr="000C7B47">
        <w:rPr>
          <w:rFonts w:ascii="Tahoma" w:eastAsia="Calibri" w:hAnsi="Tahoma" w:cs="Tahoma"/>
          <w:sz w:val="24"/>
          <w:szCs w:val="24"/>
        </w:rPr>
        <w:lastRenderedPageBreak/>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186BD9DC" w14:textId="77777777" w:rsidR="0004693E" w:rsidRPr="00695423" w:rsidRDefault="0004693E" w:rsidP="00695423">
      <w:pPr>
        <w:spacing w:after="0" w:line="276" w:lineRule="auto"/>
        <w:ind w:firstLine="708"/>
        <w:jc w:val="both"/>
        <w:rPr>
          <w:rFonts w:ascii="Tahoma" w:hAnsi="Tahoma" w:cs="Tahoma"/>
          <w:sz w:val="24"/>
          <w:szCs w:val="24"/>
        </w:rPr>
      </w:pPr>
    </w:p>
    <w:p w14:paraId="7C919BAB" w14:textId="77777777" w:rsidR="0004693E" w:rsidRPr="00695423" w:rsidRDefault="0004693E" w:rsidP="000C7B47">
      <w:pPr>
        <w:spacing w:after="0" w:line="276" w:lineRule="auto"/>
        <w:jc w:val="both"/>
        <w:rPr>
          <w:rFonts w:ascii="Tahoma" w:hAnsi="Tahoma" w:cs="Tahoma"/>
          <w:sz w:val="24"/>
          <w:szCs w:val="24"/>
        </w:rPr>
      </w:pPr>
      <w:r w:rsidRPr="00695423">
        <w:rPr>
          <w:rFonts w:ascii="Tahoma" w:hAnsi="Tahoma" w:cs="Tahoma"/>
          <w:sz w:val="24"/>
          <w:szCs w:val="24"/>
        </w:rPr>
        <w:tab/>
        <w:t xml:space="preserve">Finalmente, los últimos problemas jurídicos se analizarán al evaluar el acervo probatorio del caso concreto, esto es, se estudiará si el movimiento de fondos dentro del RAIS configuran actos de relacionamiento que permitan concluir la intención clara del demandante a permanecer en dicho régimen; posteriormente, se analizará si quedó probado en el proceso que la parte demandante recibió de parte de las AFP demandadas la asesoría e información suficiente y necesaria para hacer el cambio de régimen. Y, en caso positivo se entrará a definir si cuando se declara la ineficacia del traslado, hay lugar en condenar en costas a las AFP. </w:t>
      </w:r>
    </w:p>
    <w:p w14:paraId="7D898B4C" w14:textId="77777777" w:rsidR="008525B8" w:rsidRPr="00695423" w:rsidRDefault="008525B8" w:rsidP="00695423">
      <w:pPr>
        <w:spacing w:after="0" w:line="276" w:lineRule="auto"/>
        <w:ind w:firstLine="708"/>
        <w:jc w:val="both"/>
        <w:rPr>
          <w:rFonts w:ascii="Tahoma" w:hAnsi="Tahoma" w:cs="Tahoma"/>
          <w:sz w:val="24"/>
          <w:szCs w:val="24"/>
        </w:rPr>
      </w:pPr>
    </w:p>
    <w:p w14:paraId="26163B50" w14:textId="77777777" w:rsidR="0004693E" w:rsidRPr="00695423" w:rsidRDefault="0004693E" w:rsidP="00695423">
      <w:pPr>
        <w:numPr>
          <w:ilvl w:val="1"/>
          <w:numId w:val="16"/>
        </w:numPr>
        <w:spacing w:after="0" w:line="276" w:lineRule="auto"/>
        <w:contextualSpacing/>
        <w:jc w:val="both"/>
        <w:rPr>
          <w:rFonts w:ascii="Tahoma" w:hAnsi="Tahoma" w:cs="Tahoma"/>
          <w:b/>
          <w:sz w:val="24"/>
          <w:szCs w:val="24"/>
        </w:rPr>
      </w:pPr>
      <w:r w:rsidRPr="00695423">
        <w:rPr>
          <w:rFonts w:ascii="Tahoma" w:hAnsi="Tahoma" w:cs="Tahoma"/>
          <w:b/>
          <w:sz w:val="24"/>
          <w:szCs w:val="24"/>
        </w:rPr>
        <w:t>Caso Concreto</w:t>
      </w:r>
    </w:p>
    <w:p w14:paraId="3DEE3737" w14:textId="77777777" w:rsidR="0004693E" w:rsidRPr="00695423" w:rsidRDefault="0004693E" w:rsidP="00695423">
      <w:pPr>
        <w:spacing w:after="0" w:line="276" w:lineRule="auto"/>
        <w:jc w:val="both"/>
        <w:rPr>
          <w:rFonts w:ascii="Tahoma" w:hAnsi="Tahoma" w:cs="Tahoma"/>
          <w:b/>
          <w:sz w:val="24"/>
          <w:szCs w:val="24"/>
        </w:rPr>
      </w:pPr>
    </w:p>
    <w:p w14:paraId="52A70071" w14:textId="7E87F355" w:rsidR="0004693E" w:rsidRPr="00695423" w:rsidRDefault="00D74BCF" w:rsidP="00695423">
      <w:pPr>
        <w:spacing w:after="0" w:line="276" w:lineRule="auto"/>
        <w:ind w:firstLine="708"/>
        <w:jc w:val="both"/>
        <w:rPr>
          <w:rFonts w:ascii="Tahoma" w:hAnsi="Tahoma" w:cs="Tahoma"/>
          <w:sz w:val="24"/>
          <w:szCs w:val="24"/>
        </w:rPr>
      </w:pPr>
      <w:r w:rsidRPr="00695423">
        <w:rPr>
          <w:rFonts w:ascii="Tahoma" w:hAnsi="Tahoma" w:cs="Tahoma"/>
          <w:sz w:val="24"/>
          <w:szCs w:val="24"/>
        </w:rPr>
        <w:t xml:space="preserve">Como </w:t>
      </w:r>
      <w:r w:rsidR="0004693E" w:rsidRPr="00695423">
        <w:rPr>
          <w:rFonts w:ascii="Tahoma" w:hAnsi="Tahoma" w:cs="Tahoma"/>
          <w:sz w:val="24"/>
          <w:szCs w:val="24"/>
        </w:rPr>
        <w:t xml:space="preserve">fundamento de la providencia proferida en primera instancia, </w:t>
      </w:r>
      <w:r w:rsidRPr="00695423">
        <w:rPr>
          <w:rFonts w:ascii="Tahoma" w:hAnsi="Tahoma" w:cs="Tahoma"/>
          <w:sz w:val="24"/>
          <w:szCs w:val="24"/>
        </w:rPr>
        <w:t xml:space="preserve">la A-quo </w:t>
      </w:r>
      <w:r w:rsidR="0004693E" w:rsidRPr="00695423">
        <w:rPr>
          <w:rFonts w:ascii="Tahoma" w:hAnsi="Tahoma" w:cs="Tahoma"/>
          <w:sz w:val="24"/>
          <w:szCs w:val="24"/>
        </w:rPr>
        <w:t xml:space="preserve">consideró que los numerosos traslados horizontales efectuados por el demandante representan actos de relacionamiento que permiten inferir la voluntad del afiliado de continuar en el RAIS, </w:t>
      </w:r>
      <w:r w:rsidR="00EB7459" w:rsidRPr="00695423">
        <w:rPr>
          <w:rFonts w:ascii="Tahoma" w:hAnsi="Tahoma" w:cs="Tahoma"/>
          <w:sz w:val="24"/>
          <w:szCs w:val="24"/>
        </w:rPr>
        <w:t xml:space="preserve">toda vez </w:t>
      </w:r>
      <w:r w:rsidR="0004693E" w:rsidRPr="00695423">
        <w:rPr>
          <w:rFonts w:ascii="Tahoma" w:hAnsi="Tahoma" w:cs="Tahoma"/>
          <w:sz w:val="24"/>
          <w:szCs w:val="24"/>
        </w:rPr>
        <w:t>que en cada uno de los cambios de fondo recibió asesoría por parte de diferentes funcionarios de los fondos privados</w:t>
      </w:r>
      <w:r w:rsidR="00EB7459" w:rsidRPr="00695423">
        <w:rPr>
          <w:rFonts w:ascii="Tahoma" w:hAnsi="Tahoma" w:cs="Tahoma"/>
          <w:sz w:val="24"/>
          <w:szCs w:val="24"/>
        </w:rPr>
        <w:t xml:space="preserve">; en tal virtud concluyó </w:t>
      </w:r>
      <w:r w:rsidR="0004693E" w:rsidRPr="00695423">
        <w:rPr>
          <w:rFonts w:ascii="Tahoma" w:hAnsi="Tahoma" w:cs="Tahoma"/>
          <w:sz w:val="24"/>
          <w:szCs w:val="24"/>
        </w:rPr>
        <w:t>que el demandante recibió la información completa, clara y pertinente sobre las consecuencias del traslado, así como las ventajas y desventajas de cada régimen pensional.</w:t>
      </w:r>
    </w:p>
    <w:p w14:paraId="6BC8E2E3" w14:textId="77777777" w:rsidR="0004693E" w:rsidRPr="00695423" w:rsidRDefault="0004693E" w:rsidP="00695423">
      <w:pPr>
        <w:spacing w:after="0" w:line="276" w:lineRule="auto"/>
        <w:jc w:val="both"/>
        <w:rPr>
          <w:rFonts w:ascii="Tahoma" w:hAnsi="Tahoma" w:cs="Tahoma"/>
          <w:sz w:val="24"/>
          <w:szCs w:val="24"/>
        </w:rPr>
      </w:pPr>
    </w:p>
    <w:p w14:paraId="14B517A0" w14:textId="77777777" w:rsidR="0004693E" w:rsidRPr="00695423" w:rsidRDefault="0004693E" w:rsidP="00695423">
      <w:pPr>
        <w:spacing w:after="0" w:line="276" w:lineRule="auto"/>
        <w:jc w:val="both"/>
        <w:rPr>
          <w:rFonts w:ascii="Tahoma" w:hAnsi="Tahoma" w:cs="Tahoma"/>
          <w:sz w:val="24"/>
          <w:szCs w:val="24"/>
        </w:rPr>
      </w:pPr>
      <w:r w:rsidRPr="00695423">
        <w:rPr>
          <w:rFonts w:ascii="Tahoma" w:hAnsi="Tahoma" w:cs="Tahoma"/>
          <w:sz w:val="24"/>
          <w:szCs w:val="24"/>
        </w:rPr>
        <w:tab/>
        <w:t xml:space="preserve">No obstante, para esta Sala de Decisión dichos argumentos no resultan aceptables, pues como lo ha sostenido la Corte Suprema de Justicia en su Sala de Casación Laboral, entre otras, en sentencia SL2877 del 29 de julio de 2020, radicado No. 78667 y en la reciente sentencia SL5686 de 2021, la teoría de los actos de relacionamiento no denota el compromiso serio del afiliado de pertenecer al RAIS, toda vez que cuando la actuación del traslado se encuentra viciada no se convalida por los traslados realizados dentro del mentado régimen pensional; en otras palabras, la acción de cambiarse de fondo privado en el RAIS </w:t>
      </w:r>
      <w:r w:rsidRPr="00695423">
        <w:rPr>
          <w:rFonts w:ascii="Tahoma" w:hAnsi="Tahoma" w:cs="Tahoma"/>
          <w:i/>
          <w:sz w:val="24"/>
          <w:szCs w:val="24"/>
        </w:rPr>
        <w:t xml:space="preserve">no implica la ratificación de la decisión de cambio de régimen que conlleva modificar sensiblemente el contenido de los derechos prestacionales. </w:t>
      </w:r>
      <w:r w:rsidRPr="00695423">
        <w:rPr>
          <w:rFonts w:ascii="Tahoma" w:hAnsi="Tahoma" w:cs="Tahoma"/>
          <w:sz w:val="24"/>
          <w:szCs w:val="24"/>
        </w:rPr>
        <w:t>En efecto, la Alta Corporación reitera que la acción de ineficacia se centra en el cumplimiento del deber de información en el traslado inicial que realizó el demandante y precisamente la omisión a dicho deber genera la ineficacia.</w:t>
      </w:r>
    </w:p>
    <w:p w14:paraId="02582407" w14:textId="77777777" w:rsidR="0004693E" w:rsidRPr="00695423" w:rsidRDefault="0004693E" w:rsidP="00695423">
      <w:pPr>
        <w:spacing w:after="0" w:line="276" w:lineRule="auto"/>
        <w:jc w:val="both"/>
        <w:rPr>
          <w:rFonts w:ascii="Tahoma" w:hAnsi="Tahoma" w:cs="Tahoma"/>
          <w:sz w:val="24"/>
          <w:szCs w:val="24"/>
        </w:rPr>
      </w:pPr>
    </w:p>
    <w:p w14:paraId="0A6ADE4A" w14:textId="1B6EE8CE" w:rsidR="0004693E" w:rsidRPr="00695423" w:rsidRDefault="0004693E" w:rsidP="00695423">
      <w:pPr>
        <w:spacing w:after="0" w:line="276" w:lineRule="auto"/>
        <w:jc w:val="both"/>
        <w:rPr>
          <w:rFonts w:ascii="Tahoma" w:hAnsi="Tahoma" w:cs="Tahoma"/>
          <w:sz w:val="24"/>
          <w:szCs w:val="24"/>
        </w:rPr>
      </w:pPr>
      <w:r w:rsidRPr="00695423">
        <w:rPr>
          <w:rFonts w:ascii="Tahoma" w:hAnsi="Tahoma" w:cs="Tahoma"/>
          <w:sz w:val="24"/>
          <w:szCs w:val="24"/>
        </w:rPr>
        <w:tab/>
        <w:t xml:space="preserve">A pesar de que la jueza de primera instancia afirmó que los traslados del demandante a la AFP </w:t>
      </w:r>
      <w:r w:rsidR="00F53962" w:rsidRPr="00695423">
        <w:rPr>
          <w:rFonts w:ascii="Tahoma" w:hAnsi="Tahoma" w:cs="Tahoma"/>
          <w:sz w:val="24"/>
          <w:szCs w:val="24"/>
        </w:rPr>
        <w:t xml:space="preserve">Colfondos </w:t>
      </w:r>
      <w:r w:rsidRPr="00695423">
        <w:rPr>
          <w:rFonts w:ascii="Tahoma" w:hAnsi="Tahoma" w:cs="Tahoma"/>
          <w:sz w:val="24"/>
          <w:szCs w:val="24"/>
        </w:rPr>
        <w:t>S.A. y P</w:t>
      </w:r>
      <w:r w:rsidR="00F53962" w:rsidRPr="00695423">
        <w:rPr>
          <w:rFonts w:ascii="Tahoma" w:hAnsi="Tahoma" w:cs="Tahoma"/>
          <w:sz w:val="24"/>
          <w:szCs w:val="24"/>
        </w:rPr>
        <w:t xml:space="preserve">orvenir </w:t>
      </w:r>
      <w:r w:rsidRPr="00695423">
        <w:rPr>
          <w:rFonts w:ascii="Tahoma" w:hAnsi="Tahoma" w:cs="Tahoma"/>
          <w:sz w:val="24"/>
          <w:szCs w:val="24"/>
        </w:rPr>
        <w:t>S.A. evidencian, de forma inequívoca, su intención de mantenerse en el RAIS, no resulta acertado concluir que el actor recibió por parte de los fondos una asesoría clara y suficiente acerca de las características, condiciones, acceso, ventajas y desventajas de cada uno de los regímenes pensionales, así como de las consecuencias financieras que asumiría en cada uno de ellos</w:t>
      </w:r>
      <w:r w:rsidR="00EB7459" w:rsidRPr="00695423">
        <w:rPr>
          <w:rFonts w:ascii="Tahoma" w:hAnsi="Tahoma" w:cs="Tahoma"/>
          <w:sz w:val="24"/>
          <w:szCs w:val="24"/>
        </w:rPr>
        <w:t xml:space="preserve">, entre </w:t>
      </w:r>
      <w:r w:rsidR="00EB7459" w:rsidRPr="00695423">
        <w:rPr>
          <w:rFonts w:ascii="Tahoma" w:hAnsi="Tahoma" w:cs="Tahoma"/>
          <w:sz w:val="24"/>
          <w:szCs w:val="24"/>
        </w:rPr>
        <w:lastRenderedPageBreak/>
        <w:t>otras cosas porque la asesoría en el cambio horizontal dentro del mismo RAIS, se centra en los rendimientos financieros que ofrece una AFP privada frente a su competencia (otra AFP privada) y no en las características del RAIS VS RPM</w:t>
      </w:r>
      <w:r w:rsidRPr="00695423">
        <w:rPr>
          <w:rFonts w:ascii="Tahoma" w:hAnsi="Tahoma" w:cs="Tahoma"/>
          <w:sz w:val="24"/>
          <w:szCs w:val="24"/>
        </w:rPr>
        <w:t>. En conclusión, la decisión de cambiarse de un fondo privado a otro en ningún caso suple la omisión de las entidades administradoras en el cumplimiento de su deber de información a los afiliados.</w:t>
      </w:r>
    </w:p>
    <w:p w14:paraId="434F4FC3" w14:textId="77777777" w:rsidR="0004693E" w:rsidRPr="00695423" w:rsidRDefault="0004693E" w:rsidP="00695423">
      <w:pPr>
        <w:spacing w:after="0" w:line="276" w:lineRule="auto"/>
        <w:ind w:firstLine="708"/>
        <w:jc w:val="both"/>
        <w:rPr>
          <w:rFonts w:ascii="Tahoma" w:hAnsi="Tahoma" w:cs="Tahoma"/>
          <w:sz w:val="24"/>
          <w:szCs w:val="24"/>
        </w:rPr>
      </w:pPr>
    </w:p>
    <w:p w14:paraId="54B3C694" w14:textId="77777777" w:rsidR="0004693E" w:rsidRPr="00695423" w:rsidRDefault="0004693E" w:rsidP="00695423">
      <w:pPr>
        <w:spacing w:after="0" w:line="276" w:lineRule="auto"/>
        <w:ind w:firstLine="708"/>
        <w:jc w:val="both"/>
        <w:rPr>
          <w:rFonts w:ascii="Tahoma" w:hAnsi="Tahoma" w:cs="Tahoma"/>
          <w:sz w:val="24"/>
          <w:szCs w:val="24"/>
        </w:rPr>
      </w:pPr>
      <w:r w:rsidRPr="00695423">
        <w:rPr>
          <w:rFonts w:ascii="Tahoma" w:hAnsi="Tahoma" w:cs="Tahoma"/>
          <w:sz w:val="24"/>
          <w:szCs w:val="24"/>
        </w:rPr>
        <w:t xml:space="preserve">Para determinar si los fondos privados demandados cumplieron con el deber de información, resulta pertinente traer a colisión la línea jurisprudencial desarrollada por la Sala de Casación de la Corte Suprema de Justicia, que en sentencias anteriormente citadas, en concordancia con el artículo 1604 del C.C., ha establecido que la prueba de la diligencia y cuidado incumbe al que ha debido emplearlo y, a cuyo cargo estaba el deber de suministrar la información suficiente y completa a la afiliada, acerca del impacto del cambio de régimen pensional. </w:t>
      </w:r>
    </w:p>
    <w:p w14:paraId="0FD5F456" w14:textId="77777777" w:rsidR="0004693E" w:rsidRPr="00695423" w:rsidRDefault="0004693E" w:rsidP="00695423">
      <w:pPr>
        <w:spacing w:after="0" w:line="276" w:lineRule="auto"/>
        <w:ind w:firstLine="708"/>
        <w:jc w:val="both"/>
        <w:rPr>
          <w:rFonts w:ascii="Tahoma" w:hAnsi="Tahoma" w:cs="Tahoma"/>
          <w:sz w:val="24"/>
          <w:szCs w:val="24"/>
        </w:rPr>
      </w:pPr>
    </w:p>
    <w:p w14:paraId="1E0B2F2E" w14:textId="77777777" w:rsidR="0004693E" w:rsidRPr="00695423" w:rsidRDefault="0004693E" w:rsidP="00695423">
      <w:pPr>
        <w:spacing w:after="0" w:line="276" w:lineRule="auto"/>
        <w:ind w:firstLine="708"/>
        <w:jc w:val="both"/>
        <w:rPr>
          <w:rFonts w:ascii="Tahoma" w:hAnsi="Tahoma" w:cs="Tahoma"/>
          <w:b/>
          <w:sz w:val="24"/>
          <w:szCs w:val="24"/>
        </w:rPr>
      </w:pPr>
      <w:r w:rsidRPr="00695423">
        <w:rPr>
          <w:rFonts w:ascii="Tahoma" w:hAnsi="Tahoma" w:cs="Tahoma"/>
          <w:sz w:val="24"/>
          <w:szCs w:val="24"/>
        </w:rPr>
        <w:t>Así pues, la negligencia en que eventualmente incurren las administradoras de pensiones, al no suministrar la información adecuada y precisa al afiliado(a), recaerá en la eficacia del acto, dado que con la omisión o la defectuosa información se ha inducido en error al afectado(a). En curso del proceso las AFP demandadas no cumplieron con la carga que se les impone, esto es</w:t>
      </w:r>
      <w:r w:rsidRPr="00695423">
        <w:rPr>
          <w:rFonts w:ascii="Tahoma" w:hAnsi="Tahoma" w:cs="Tahoma"/>
          <w:b/>
          <w:sz w:val="24"/>
          <w:szCs w:val="24"/>
        </w:rPr>
        <w:t>, acreditar haber transmitido a la parte actora la información concreta y cierta, acerca de la implicación del traslado de régimen pensional.</w:t>
      </w:r>
    </w:p>
    <w:p w14:paraId="2E1DCA6F" w14:textId="77777777" w:rsidR="0004693E" w:rsidRPr="00695423" w:rsidRDefault="0004693E" w:rsidP="00695423">
      <w:pPr>
        <w:spacing w:after="0" w:line="276" w:lineRule="auto"/>
        <w:ind w:firstLine="708"/>
        <w:jc w:val="both"/>
        <w:rPr>
          <w:rFonts w:ascii="Tahoma" w:hAnsi="Tahoma" w:cs="Tahoma"/>
          <w:b/>
          <w:sz w:val="24"/>
          <w:szCs w:val="24"/>
        </w:rPr>
      </w:pPr>
    </w:p>
    <w:p w14:paraId="47EBCC2E" w14:textId="77777777" w:rsidR="0004693E" w:rsidRPr="00695423" w:rsidRDefault="0004693E" w:rsidP="00695423">
      <w:pPr>
        <w:spacing w:after="0" w:line="276" w:lineRule="auto"/>
        <w:ind w:firstLine="708"/>
        <w:jc w:val="both"/>
        <w:rPr>
          <w:rFonts w:ascii="Tahoma" w:hAnsi="Tahoma" w:cs="Tahoma"/>
          <w:sz w:val="24"/>
          <w:szCs w:val="24"/>
        </w:rPr>
      </w:pPr>
      <w:r w:rsidRPr="00695423">
        <w:rPr>
          <w:rFonts w:ascii="Tahoma" w:hAnsi="Tahoma" w:cs="Tahoma"/>
          <w:sz w:val="24"/>
          <w:szCs w:val="24"/>
        </w:rPr>
        <w:t xml:space="preserve">En realidad, mínimo cada AFP tendría que haber dado la siguiente información: </w:t>
      </w:r>
      <w:r w:rsidRPr="00695423">
        <w:rPr>
          <w:rFonts w:ascii="Tahoma" w:hAnsi="Tahoma" w:cs="Tahoma"/>
          <w:i/>
          <w:sz w:val="24"/>
          <w:szCs w:val="24"/>
        </w:rPr>
        <w:t xml:space="preserve">i) </w:t>
      </w:r>
      <w:r w:rsidRPr="00695423">
        <w:rPr>
          <w:rFonts w:ascii="Tahoma" w:hAnsi="Tahoma" w:cs="Tahoma"/>
          <w:sz w:val="24"/>
          <w:szCs w:val="24"/>
        </w:rPr>
        <w:t xml:space="preserve">Que, dependiendo del capital, puede pensionarse anticipadamente, esto es, antes de la edad mínima para la pensión de vejez. </w:t>
      </w:r>
      <w:r w:rsidRPr="00695423">
        <w:rPr>
          <w:rFonts w:ascii="Tahoma" w:hAnsi="Tahoma" w:cs="Tahoma"/>
          <w:i/>
          <w:sz w:val="24"/>
          <w:szCs w:val="24"/>
        </w:rPr>
        <w:t xml:space="preserve">ii) </w:t>
      </w:r>
      <w:r w:rsidRPr="00695423">
        <w:rPr>
          <w:rFonts w:ascii="Tahoma" w:hAnsi="Tahoma" w:cs="Tahoma"/>
          <w:sz w:val="24"/>
          <w:szCs w:val="24"/>
        </w:rPr>
        <w:t xml:space="preserve">La posibilidad para sus herederos de hacerse a la devolución de saldos, en caso de que no existieran beneficiaros para la pensión de sobrevivientes. </w:t>
      </w:r>
      <w:r w:rsidRPr="00695423">
        <w:rPr>
          <w:rFonts w:ascii="Tahoma" w:hAnsi="Tahoma" w:cs="Tahoma"/>
          <w:i/>
          <w:sz w:val="24"/>
          <w:szCs w:val="24"/>
        </w:rPr>
        <w:t xml:space="preserve">iii) </w:t>
      </w:r>
      <w:r w:rsidRPr="00695423">
        <w:rPr>
          <w:rFonts w:ascii="Tahoma" w:hAnsi="Tahoma" w:cs="Tahoma"/>
          <w:sz w:val="24"/>
          <w:szCs w:val="24"/>
        </w:rPr>
        <w:t xml:space="preserve">La devolución total del saldo en caso de no alcanzar a reunir el total de los requisitos legales para optar al beneficio pensional. </w:t>
      </w:r>
      <w:r w:rsidRPr="00695423">
        <w:rPr>
          <w:rFonts w:ascii="Tahoma" w:hAnsi="Tahoma" w:cs="Tahoma"/>
          <w:i/>
          <w:sz w:val="24"/>
          <w:szCs w:val="24"/>
        </w:rPr>
        <w:t xml:space="preserve">iv) </w:t>
      </w:r>
      <w:r w:rsidRPr="00695423">
        <w:rPr>
          <w:rFonts w:ascii="Tahoma" w:hAnsi="Tahoma" w:cs="Tahoma"/>
          <w:sz w:val="24"/>
          <w:szCs w:val="24"/>
        </w:rPr>
        <w:t xml:space="preserve">Tener la posibilidad de la pensión de vejez habiendo cotizado el mínimo de semanas requeridas a pesar de no reunir el capital suficiente para el financiamiento de la prestación económica. </w:t>
      </w:r>
      <w:r w:rsidRPr="00695423">
        <w:rPr>
          <w:rFonts w:ascii="Tahoma" w:hAnsi="Tahoma" w:cs="Tahoma"/>
          <w:i/>
          <w:sz w:val="24"/>
          <w:szCs w:val="24"/>
        </w:rPr>
        <w:t xml:space="preserve">v) </w:t>
      </w:r>
      <w:r w:rsidRPr="00695423">
        <w:rPr>
          <w:rFonts w:ascii="Tahoma" w:hAnsi="Tahoma" w:cs="Tahoma"/>
          <w:sz w:val="24"/>
          <w:szCs w:val="24"/>
        </w:rPr>
        <w:t xml:space="preserve">La posibilidad de que el reconocimiento de la pensión de vejez, una vez reunido los requisitos, se haga pronto. </w:t>
      </w:r>
      <w:r w:rsidRPr="00695423">
        <w:rPr>
          <w:rFonts w:ascii="Tahoma" w:hAnsi="Tahoma" w:cs="Tahoma"/>
          <w:i/>
          <w:sz w:val="24"/>
          <w:szCs w:val="24"/>
        </w:rPr>
        <w:t xml:space="preserve">vi) </w:t>
      </w:r>
      <w:r w:rsidRPr="00695423">
        <w:rPr>
          <w:rFonts w:ascii="Tahoma" w:hAnsi="Tahoma" w:cs="Tahoma"/>
          <w:sz w:val="24"/>
          <w:szCs w:val="24"/>
        </w:rPr>
        <w:t xml:space="preserve">La posibilidad de que sus aportes se conviertan en patrimonio </w:t>
      </w:r>
      <w:proofErr w:type="spellStart"/>
      <w:r w:rsidRPr="00695423">
        <w:rPr>
          <w:rFonts w:ascii="Tahoma" w:hAnsi="Tahoma" w:cs="Tahoma"/>
          <w:sz w:val="24"/>
          <w:szCs w:val="24"/>
        </w:rPr>
        <w:t>sucesoral</w:t>
      </w:r>
      <w:proofErr w:type="spellEnd"/>
      <w:r w:rsidRPr="00695423">
        <w:rPr>
          <w:rFonts w:ascii="Tahoma" w:hAnsi="Tahoma" w:cs="Tahoma"/>
          <w:sz w:val="24"/>
          <w:szCs w:val="24"/>
        </w:rPr>
        <w:t xml:space="preserve"> en un caso dado. </w:t>
      </w:r>
      <w:r w:rsidRPr="00695423">
        <w:rPr>
          <w:rFonts w:ascii="Tahoma" w:hAnsi="Tahoma" w:cs="Tahoma"/>
          <w:i/>
          <w:sz w:val="24"/>
          <w:szCs w:val="24"/>
        </w:rPr>
        <w:t xml:space="preserve">vii) </w:t>
      </w:r>
      <w:r w:rsidRPr="00695423">
        <w:rPr>
          <w:rFonts w:ascii="Tahoma" w:hAnsi="Tahoma" w:cs="Tahoma"/>
          <w:sz w:val="24"/>
          <w:szCs w:val="24"/>
        </w:rPr>
        <w:t xml:space="preserve">El hecho de que el afiliado es el único titular de la cuenta de ahorro individual en contraste con el fondo público cuyos ahorros hacen parte de un fondo común. </w:t>
      </w:r>
      <w:proofErr w:type="spellStart"/>
      <w:r w:rsidRPr="00695423">
        <w:rPr>
          <w:rFonts w:ascii="Tahoma" w:hAnsi="Tahoma" w:cs="Tahoma"/>
          <w:i/>
          <w:sz w:val="24"/>
          <w:szCs w:val="24"/>
        </w:rPr>
        <w:t>viii</w:t>
      </w:r>
      <w:proofErr w:type="spellEnd"/>
      <w:r w:rsidRPr="00695423">
        <w:rPr>
          <w:rFonts w:ascii="Tahoma" w:hAnsi="Tahoma" w:cs="Tahoma"/>
          <w:i/>
          <w:sz w:val="24"/>
          <w:szCs w:val="24"/>
        </w:rPr>
        <w:t xml:space="preserve">) </w:t>
      </w:r>
      <w:r w:rsidRPr="00695423">
        <w:rPr>
          <w:rFonts w:ascii="Tahoma" w:hAnsi="Tahoma" w:cs="Tahoma"/>
          <w:sz w:val="24"/>
          <w:szCs w:val="24"/>
        </w:rPr>
        <w:t xml:space="preserve">Los rendimientos financieros que le generen sus aportes abonados sobre el saldo de su cuenta de ahorro individual; y, </w:t>
      </w:r>
      <w:proofErr w:type="spellStart"/>
      <w:r w:rsidRPr="00695423">
        <w:rPr>
          <w:rFonts w:ascii="Tahoma" w:hAnsi="Tahoma" w:cs="Tahoma"/>
          <w:i/>
          <w:sz w:val="24"/>
          <w:szCs w:val="24"/>
        </w:rPr>
        <w:t>ix</w:t>
      </w:r>
      <w:proofErr w:type="spellEnd"/>
      <w:r w:rsidRPr="00695423">
        <w:rPr>
          <w:rFonts w:ascii="Tahoma" w:hAnsi="Tahoma" w:cs="Tahoma"/>
          <w:i/>
          <w:sz w:val="24"/>
          <w:szCs w:val="24"/>
        </w:rPr>
        <w:t xml:space="preserve">) </w:t>
      </w:r>
      <w:r w:rsidRPr="00695423">
        <w:rPr>
          <w:rFonts w:ascii="Tahoma" w:hAnsi="Tahoma" w:cs="Tahoma"/>
          <w:sz w:val="24"/>
          <w:szCs w:val="24"/>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695423">
        <w:rPr>
          <w:rFonts w:ascii="Tahoma" w:hAnsi="Tahoma" w:cs="Tahoma"/>
          <w:sz w:val="24"/>
          <w:szCs w:val="24"/>
        </w:rPr>
        <w:t>sucesoral</w:t>
      </w:r>
      <w:proofErr w:type="spellEnd"/>
      <w:r w:rsidRPr="00695423">
        <w:rPr>
          <w:rFonts w:ascii="Tahoma" w:hAnsi="Tahoma" w:cs="Tahoma"/>
          <w:sz w:val="24"/>
          <w:szCs w:val="24"/>
        </w:rPr>
        <w:t xml:space="preserve">, pero le garantiza una pensión de por vida. La modalidad de </w:t>
      </w:r>
      <w:r w:rsidRPr="00695423">
        <w:rPr>
          <w:rFonts w:ascii="Tahoma" w:hAnsi="Tahoma" w:cs="Tahoma"/>
          <w:i/>
          <w:sz w:val="24"/>
          <w:szCs w:val="24"/>
        </w:rPr>
        <w:t>retiro programado</w:t>
      </w:r>
      <w:r w:rsidRPr="00695423">
        <w:rPr>
          <w:rFonts w:ascii="Tahoma" w:hAnsi="Tahoma" w:cs="Tahoma"/>
          <w:sz w:val="24"/>
          <w:szCs w:val="24"/>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3C04E1F8" w14:textId="77777777" w:rsidR="0004693E" w:rsidRPr="00695423" w:rsidRDefault="0004693E" w:rsidP="00695423">
      <w:pPr>
        <w:spacing w:after="0" w:line="276" w:lineRule="auto"/>
        <w:ind w:firstLine="708"/>
        <w:jc w:val="both"/>
        <w:rPr>
          <w:rFonts w:ascii="Tahoma" w:hAnsi="Tahoma" w:cs="Tahoma"/>
          <w:sz w:val="24"/>
          <w:szCs w:val="24"/>
        </w:rPr>
      </w:pPr>
    </w:p>
    <w:p w14:paraId="225DB818" w14:textId="682DABDC" w:rsidR="0004693E" w:rsidRPr="00695423" w:rsidRDefault="0004693E" w:rsidP="00695423">
      <w:pPr>
        <w:spacing w:after="0" w:line="276" w:lineRule="auto"/>
        <w:ind w:firstLine="708"/>
        <w:jc w:val="both"/>
        <w:rPr>
          <w:rFonts w:ascii="Tahoma" w:hAnsi="Tahoma" w:cs="Tahoma"/>
          <w:sz w:val="24"/>
          <w:szCs w:val="24"/>
        </w:rPr>
      </w:pPr>
      <w:r w:rsidRPr="00695423">
        <w:rPr>
          <w:rFonts w:ascii="Tahoma" w:hAnsi="Tahoma" w:cs="Tahoma"/>
          <w:sz w:val="24"/>
          <w:szCs w:val="24"/>
        </w:rPr>
        <w:t xml:space="preserve">Tanto </w:t>
      </w:r>
      <w:r w:rsidR="00F53962" w:rsidRPr="00695423">
        <w:rPr>
          <w:rFonts w:ascii="Tahoma" w:hAnsi="Tahoma" w:cs="Tahoma"/>
          <w:sz w:val="24"/>
          <w:szCs w:val="24"/>
        </w:rPr>
        <w:t xml:space="preserve">Colfondos </w:t>
      </w:r>
      <w:r w:rsidRPr="00695423">
        <w:rPr>
          <w:rFonts w:ascii="Tahoma" w:hAnsi="Tahoma" w:cs="Tahoma"/>
          <w:sz w:val="24"/>
          <w:szCs w:val="24"/>
        </w:rPr>
        <w:t xml:space="preserve">S.A. como Porvenir S.A., afirmaron en su contestación que brindaron la información seria y veraz que para la época era jurídicamente pertinente a la parte demandante sin que se precise en qué consistió tal cosa. Ello sería suficiente para concluir, que efectivamente la información que recibió el demandante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006C31C3" w14:textId="77777777" w:rsidR="0004693E" w:rsidRPr="00695423" w:rsidRDefault="0004693E" w:rsidP="00695423">
      <w:pPr>
        <w:spacing w:after="0" w:line="276" w:lineRule="auto"/>
        <w:ind w:firstLine="708"/>
        <w:jc w:val="both"/>
        <w:rPr>
          <w:rFonts w:ascii="Tahoma" w:hAnsi="Tahoma" w:cs="Tahoma"/>
          <w:sz w:val="24"/>
          <w:szCs w:val="24"/>
        </w:rPr>
      </w:pPr>
    </w:p>
    <w:p w14:paraId="51BDAC6D" w14:textId="77777777" w:rsidR="0004693E" w:rsidRPr="00695423" w:rsidRDefault="0004693E" w:rsidP="00695423">
      <w:pPr>
        <w:spacing w:after="0" w:line="276" w:lineRule="auto"/>
        <w:ind w:firstLine="708"/>
        <w:jc w:val="both"/>
        <w:rPr>
          <w:rFonts w:ascii="Tahoma" w:hAnsi="Tahoma" w:cs="Tahoma"/>
          <w:sz w:val="24"/>
          <w:szCs w:val="24"/>
        </w:rPr>
      </w:pPr>
      <w:r w:rsidRPr="00695423">
        <w:rPr>
          <w:rFonts w:ascii="Tahoma" w:hAnsi="Tahoma" w:cs="Tahoma"/>
          <w:sz w:val="24"/>
          <w:szCs w:val="24"/>
        </w:rPr>
        <w:t xml:space="preserve">Con todo hay que indicar que como prueba del cumplimiento del deber de información y buen consejo, las AFP demandadas llamaron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pues manifestó reiteradamente no recordar lo acontecido en el momento en que suscribió el formulario de vinculación. El otro elemento de prueba que esgrime la AFP es el formulario de afiliación suscrito por la promotora de la litis, pero dicho documento no logra evidenciar la información que se le brindó. </w:t>
      </w:r>
    </w:p>
    <w:p w14:paraId="748CC057" w14:textId="77777777" w:rsidR="0004693E" w:rsidRPr="00695423" w:rsidRDefault="0004693E" w:rsidP="00695423">
      <w:pPr>
        <w:spacing w:after="0" w:line="276" w:lineRule="auto"/>
        <w:ind w:firstLine="708"/>
        <w:jc w:val="both"/>
        <w:rPr>
          <w:rFonts w:ascii="Tahoma" w:hAnsi="Tahoma" w:cs="Tahoma"/>
          <w:sz w:val="24"/>
          <w:szCs w:val="24"/>
        </w:rPr>
      </w:pPr>
    </w:p>
    <w:p w14:paraId="56BBC0BE" w14:textId="4DE87BAE" w:rsidR="0004693E" w:rsidRPr="00695423" w:rsidRDefault="0004693E" w:rsidP="00695423">
      <w:pPr>
        <w:spacing w:after="0" w:line="276" w:lineRule="auto"/>
        <w:ind w:firstLine="708"/>
        <w:jc w:val="both"/>
        <w:rPr>
          <w:rFonts w:ascii="Tahoma" w:hAnsi="Tahoma" w:cs="Tahoma"/>
          <w:sz w:val="24"/>
          <w:szCs w:val="24"/>
        </w:rPr>
      </w:pPr>
      <w:r w:rsidRPr="00695423">
        <w:rPr>
          <w:rFonts w:ascii="Tahoma" w:hAnsi="Tahoma" w:cs="Tahoma"/>
          <w:sz w:val="24"/>
          <w:szCs w:val="24"/>
        </w:rPr>
        <w:t>Pero además, a juicio de esta Colegiatura, si el asesor (a) de las demandadas contaba con un conocimiento profundo de todas las posibilidades que ofrecía el RAIS, también debía contar con un discernimiento mínimo de las limitantes que este tenía en contraste con el régimen de prima media, o viceversa, por lo que debió poner de presente al demandante –al menos de manera sucinta</w:t>
      </w:r>
      <w:r w:rsidR="00EE70CD">
        <w:rPr>
          <w:rFonts w:ascii="Tahoma" w:hAnsi="Tahoma" w:cs="Tahoma"/>
          <w:sz w:val="24"/>
          <w:szCs w:val="24"/>
        </w:rPr>
        <w:t>–</w:t>
      </w:r>
      <w:r w:rsidRPr="00695423">
        <w:rPr>
          <w:rFonts w:ascii="Tahoma" w:hAnsi="Tahoma" w:cs="Tahoma"/>
          <w:sz w:val="24"/>
          <w:szCs w:val="24"/>
        </w:rPr>
        <w:t xml:space="preserve"> esas situaciones antes de permitirle diligenciar el formulario de vinculación; no obstante, la prueba documental sólo permite concluir que esa trascendental decisión se limitó a la suscripción del aludido documento.</w:t>
      </w:r>
    </w:p>
    <w:p w14:paraId="7BDE0BAB" w14:textId="77777777" w:rsidR="0004693E" w:rsidRPr="00695423" w:rsidRDefault="0004693E" w:rsidP="00695423">
      <w:pPr>
        <w:spacing w:after="0" w:line="276" w:lineRule="auto"/>
        <w:ind w:firstLine="708"/>
        <w:jc w:val="both"/>
        <w:rPr>
          <w:rFonts w:ascii="Tahoma" w:hAnsi="Tahoma" w:cs="Tahoma"/>
          <w:sz w:val="24"/>
          <w:szCs w:val="24"/>
        </w:rPr>
      </w:pPr>
    </w:p>
    <w:p w14:paraId="10728660" w14:textId="5D79DA66" w:rsidR="0004693E" w:rsidRPr="00695423" w:rsidRDefault="0004693E" w:rsidP="00695423">
      <w:pPr>
        <w:spacing w:after="0" w:line="276" w:lineRule="auto"/>
        <w:ind w:firstLine="708"/>
        <w:jc w:val="both"/>
        <w:rPr>
          <w:rFonts w:ascii="Tahoma" w:hAnsi="Tahoma" w:cs="Tahoma"/>
          <w:sz w:val="24"/>
          <w:szCs w:val="24"/>
        </w:rPr>
      </w:pPr>
      <w:r w:rsidRPr="00695423">
        <w:rPr>
          <w:rFonts w:ascii="Tahoma" w:hAnsi="Tahoma" w:cs="Tahoma"/>
          <w:sz w:val="24"/>
          <w:szCs w:val="24"/>
        </w:rPr>
        <w:t xml:space="preserve">En tal virtud se estima desacertada la valoración probatoria efectuada por la operadora judicial de instancia; por lo cual, se revocará la sentencia de primer grado y en su lugar, se </w:t>
      </w:r>
      <w:r w:rsidR="00EB7459" w:rsidRPr="00695423">
        <w:rPr>
          <w:rFonts w:ascii="Tahoma" w:hAnsi="Tahoma" w:cs="Tahoma"/>
          <w:sz w:val="24"/>
          <w:szCs w:val="24"/>
        </w:rPr>
        <w:t xml:space="preserve">accederá a las pretensiones de la demanda, tal como se detallará más adelante. </w:t>
      </w:r>
    </w:p>
    <w:p w14:paraId="1499D00B" w14:textId="77777777" w:rsidR="0004693E" w:rsidRPr="00695423" w:rsidRDefault="0004693E" w:rsidP="00695423">
      <w:pPr>
        <w:spacing w:after="0" w:line="276" w:lineRule="auto"/>
        <w:ind w:firstLine="708"/>
        <w:jc w:val="both"/>
        <w:rPr>
          <w:rFonts w:ascii="Tahoma" w:hAnsi="Tahoma" w:cs="Tahoma"/>
          <w:sz w:val="24"/>
          <w:szCs w:val="24"/>
        </w:rPr>
      </w:pPr>
    </w:p>
    <w:p w14:paraId="6F434110" w14:textId="79D8C89F" w:rsidR="0004693E" w:rsidRPr="00695423" w:rsidRDefault="0004693E" w:rsidP="00695423">
      <w:pPr>
        <w:widowControl w:val="0"/>
        <w:tabs>
          <w:tab w:val="left" w:pos="567"/>
        </w:tabs>
        <w:autoSpaceDE w:val="0"/>
        <w:autoSpaceDN w:val="0"/>
        <w:adjustRightInd w:val="0"/>
        <w:spacing w:after="0" w:line="276" w:lineRule="auto"/>
        <w:ind w:firstLine="284"/>
        <w:jc w:val="both"/>
        <w:rPr>
          <w:rFonts w:ascii="Tahoma" w:hAnsi="Tahoma" w:cs="Tahoma"/>
          <w:sz w:val="24"/>
          <w:szCs w:val="24"/>
        </w:rPr>
      </w:pPr>
      <w:r w:rsidRPr="00695423">
        <w:rPr>
          <w:rFonts w:ascii="Tahoma" w:hAnsi="Tahoma" w:cs="Tahoma"/>
          <w:sz w:val="24"/>
          <w:szCs w:val="24"/>
        </w:rPr>
        <w:t xml:space="preserve">Ahora, </w:t>
      </w:r>
      <w:r w:rsidR="00F53962" w:rsidRPr="00695423">
        <w:rPr>
          <w:rFonts w:ascii="Tahoma" w:hAnsi="Tahoma" w:cs="Tahoma"/>
          <w:sz w:val="24"/>
          <w:szCs w:val="24"/>
        </w:rPr>
        <w:t xml:space="preserve">importa </w:t>
      </w:r>
      <w:r w:rsidRPr="00695423">
        <w:rPr>
          <w:rFonts w:ascii="Tahoma" w:hAnsi="Tahoma" w:cs="Tahoma"/>
          <w:sz w:val="24"/>
          <w:szCs w:val="24"/>
        </w:rPr>
        <w:t xml:space="preserve">mencionar que, según lo estipulado en </w:t>
      </w:r>
      <w:r w:rsidRPr="00695423">
        <w:rPr>
          <w:rFonts w:ascii="Tahoma" w:hAnsi="Tahoma" w:cs="Tahoma"/>
          <w:sz w:val="24"/>
          <w:szCs w:val="24"/>
          <w:lang w:val="es-ES"/>
        </w:rPr>
        <w:t xml:space="preserve">el literal e) del artículo 13 de la Ley 100 de 1993, modificado por la Ley 797 de 2003, </w:t>
      </w:r>
      <w:r w:rsidRPr="00695423">
        <w:rPr>
          <w:rFonts w:ascii="Tahoma" w:hAnsi="Tahoma" w:cs="Tahoma"/>
          <w:sz w:val="24"/>
          <w:szCs w:val="24"/>
        </w:rPr>
        <w:t>uno de los efectos de la ineficacia es que justamente las cosas se retrotraen al estado en que se encontraban, es decir, como si ello no hubiera ocurrido y, en este caso, dicha declaratoria de ineficacia de cambio de régimen pensional, conlleva al regreso automático del demandante al RPM hoy administrado por Colpensiones, del cual ya hacía parte el demandante.</w:t>
      </w:r>
      <w:r w:rsidRPr="00695423">
        <w:rPr>
          <w:rFonts w:ascii="Tahoma" w:hAnsi="Tahoma" w:cs="Tahoma"/>
          <w:sz w:val="24"/>
          <w:szCs w:val="24"/>
          <w:lang w:val="es-ES"/>
        </w:rPr>
        <w:t xml:space="preserve"> Además, lo aquí analizado no es el traslado voluntario con la conservación o no del régimen de transición, sino el efecto de la ineficacia del cambio de régimen pensional a falta de información detallada y completa al momento del </w:t>
      </w:r>
      <w:r w:rsidRPr="00695423">
        <w:rPr>
          <w:rFonts w:ascii="Tahoma" w:hAnsi="Tahoma" w:cs="Tahoma"/>
          <w:sz w:val="24"/>
          <w:szCs w:val="24"/>
          <w:lang w:val="es-ES"/>
        </w:rPr>
        <w:lastRenderedPageBreak/>
        <w:t>traslado de régimen.</w:t>
      </w:r>
    </w:p>
    <w:p w14:paraId="0223EFB0" w14:textId="77777777" w:rsidR="0004693E" w:rsidRPr="00695423" w:rsidRDefault="0004693E" w:rsidP="00695423">
      <w:pPr>
        <w:spacing w:after="0" w:line="276" w:lineRule="auto"/>
        <w:ind w:firstLine="709"/>
        <w:jc w:val="both"/>
        <w:rPr>
          <w:rFonts w:ascii="Tahoma" w:hAnsi="Tahoma" w:cs="Tahoma"/>
          <w:sz w:val="24"/>
          <w:szCs w:val="24"/>
        </w:rPr>
      </w:pPr>
    </w:p>
    <w:p w14:paraId="37AEE391" w14:textId="1EBDE8C7" w:rsidR="0004693E" w:rsidRPr="00695423" w:rsidRDefault="0004693E" w:rsidP="00695423">
      <w:pPr>
        <w:spacing w:after="0" w:line="276" w:lineRule="auto"/>
        <w:ind w:firstLine="708"/>
        <w:jc w:val="both"/>
        <w:rPr>
          <w:rFonts w:ascii="Tahoma" w:eastAsia="Tahoma" w:hAnsi="Tahoma" w:cs="Tahoma"/>
          <w:sz w:val="24"/>
          <w:szCs w:val="24"/>
        </w:rPr>
      </w:pPr>
      <w:r w:rsidRPr="00695423">
        <w:rPr>
          <w:rFonts w:ascii="Tahoma" w:eastAsia="Tahoma" w:hAnsi="Tahoma" w:cs="Tahoma"/>
          <w:sz w:val="24"/>
          <w:szCs w:val="24"/>
        </w:rPr>
        <w:t>Por otra parte, parafraseando lo dicho en otros asuntos similares decididos por esta Corporación</w:t>
      </w:r>
      <w:r w:rsidRPr="00695423">
        <w:rPr>
          <w:rFonts w:ascii="Tahoma" w:eastAsia="Tahoma" w:hAnsi="Tahoma" w:cs="Tahoma"/>
          <w:sz w:val="24"/>
          <w:szCs w:val="24"/>
          <w:vertAlign w:val="superscript"/>
        </w:rPr>
        <w:footnoteReference w:id="7"/>
      </w:r>
      <w:r w:rsidRPr="00695423">
        <w:rPr>
          <w:rFonts w:ascii="Tahoma" w:eastAsia="Tahoma" w:hAnsi="Tahoma" w:cs="Tahoma"/>
          <w:sz w:val="24"/>
          <w:szCs w:val="24"/>
        </w:rPr>
        <w:t xml:space="preserve">, es pertinente advertir que al haber operado un traslado del RPM al RAIS se generó en ese momento un bono pensional tipo A en favor del señor </w:t>
      </w:r>
      <w:r w:rsidR="00F53962" w:rsidRPr="00695423">
        <w:rPr>
          <w:rFonts w:ascii="Tahoma" w:eastAsia="Tahoma" w:hAnsi="Tahoma" w:cs="Tahoma"/>
          <w:sz w:val="24"/>
          <w:szCs w:val="24"/>
        </w:rPr>
        <w:t>Campo Elías Sánchez</w:t>
      </w:r>
      <w:r w:rsidRPr="00695423">
        <w:rPr>
          <w:rFonts w:ascii="Tahoma" w:hAnsi="Tahoma" w:cs="Tahoma"/>
          <w:sz w:val="24"/>
          <w:szCs w:val="24"/>
        </w:rPr>
        <w:t xml:space="preserve">, nacido el </w:t>
      </w:r>
      <w:r w:rsidR="00F53962" w:rsidRPr="00695423">
        <w:rPr>
          <w:rFonts w:ascii="Tahoma" w:hAnsi="Tahoma" w:cs="Tahoma"/>
          <w:sz w:val="24"/>
          <w:szCs w:val="24"/>
        </w:rPr>
        <w:t>30</w:t>
      </w:r>
      <w:r w:rsidRPr="00695423">
        <w:rPr>
          <w:rFonts w:ascii="Tahoma" w:hAnsi="Tahoma" w:cs="Tahoma"/>
          <w:sz w:val="24"/>
          <w:szCs w:val="24"/>
        </w:rPr>
        <w:t xml:space="preserve"> de </w:t>
      </w:r>
      <w:r w:rsidR="00F53962" w:rsidRPr="00695423">
        <w:rPr>
          <w:rFonts w:ascii="Tahoma" w:hAnsi="Tahoma" w:cs="Tahoma"/>
          <w:sz w:val="24"/>
          <w:szCs w:val="24"/>
        </w:rPr>
        <w:t xml:space="preserve">octubre </w:t>
      </w:r>
      <w:r w:rsidRPr="00695423">
        <w:rPr>
          <w:rFonts w:ascii="Tahoma" w:hAnsi="Tahoma" w:cs="Tahoma"/>
          <w:sz w:val="24"/>
          <w:szCs w:val="24"/>
        </w:rPr>
        <w:t>de 195</w:t>
      </w:r>
      <w:r w:rsidR="00F53962" w:rsidRPr="00695423">
        <w:rPr>
          <w:rFonts w:ascii="Tahoma" w:hAnsi="Tahoma" w:cs="Tahoma"/>
          <w:sz w:val="24"/>
          <w:szCs w:val="24"/>
        </w:rPr>
        <w:t>8</w:t>
      </w:r>
      <w:r w:rsidRPr="00695423">
        <w:rPr>
          <w:rFonts w:ascii="Tahoma" w:hAnsi="Tahoma" w:cs="Tahoma"/>
          <w:sz w:val="24"/>
          <w:szCs w:val="24"/>
        </w:rPr>
        <w:t>;</w:t>
      </w:r>
      <w:r w:rsidRPr="00695423">
        <w:rPr>
          <w:rFonts w:ascii="Tahoma" w:eastAsia="Tahoma" w:hAnsi="Tahoma" w:cs="Tahoma"/>
          <w:sz w:val="24"/>
          <w:szCs w:val="24"/>
        </w:rPr>
        <w:t xml:space="preserve"> pero, a pesar de que no existe prueba que demuestre el estado actual de ese instrumento de deuda pública, lo cierto es que el mismo se redimió el pasado </w:t>
      </w:r>
      <w:r w:rsidR="00F53962" w:rsidRPr="00695423">
        <w:rPr>
          <w:rFonts w:ascii="Tahoma" w:eastAsia="Tahoma" w:hAnsi="Tahoma" w:cs="Tahoma"/>
          <w:sz w:val="24"/>
          <w:szCs w:val="24"/>
        </w:rPr>
        <w:t>30</w:t>
      </w:r>
      <w:r w:rsidRPr="00695423">
        <w:rPr>
          <w:rFonts w:ascii="Tahoma" w:eastAsia="Tahoma" w:hAnsi="Tahoma" w:cs="Tahoma"/>
          <w:sz w:val="24"/>
          <w:szCs w:val="24"/>
        </w:rPr>
        <w:t xml:space="preserve"> de </w:t>
      </w:r>
      <w:r w:rsidR="00F53962" w:rsidRPr="00695423">
        <w:rPr>
          <w:rFonts w:ascii="Tahoma" w:eastAsia="Tahoma" w:hAnsi="Tahoma" w:cs="Tahoma"/>
          <w:sz w:val="24"/>
          <w:szCs w:val="24"/>
        </w:rPr>
        <w:t>octubre de</w:t>
      </w:r>
      <w:r w:rsidRPr="00695423">
        <w:rPr>
          <w:rFonts w:ascii="Tahoma" w:eastAsia="Tahoma" w:hAnsi="Tahoma" w:cs="Tahoma"/>
          <w:sz w:val="24"/>
          <w:szCs w:val="24"/>
        </w:rPr>
        <w:t xml:space="preserve"> 20</w:t>
      </w:r>
      <w:r w:rsidR="00F53962" w:rsidRPr="00695423">
        <w:rPr>
          <w:rFonts w:ascii="Tahoma" w:eastAsia="Tahoma" w:hAnsi="Tahoma" w:cs="Tahoma"/>
          <w:sz w:val="24"/>
          <w:szCs w:val="24"/>
        </w:rPr>
        <w:t>20</w:t>
      </w:r>
      <w:r w:rsidRPr="00695423">
        <w:rPr>
          <w:rFonts w:ascii="Tahoma" w:eastAsia="Tahoma" w:hAnsi="Tahoma" w:cs="Tahoma"/>
          <w:sz w:val="24"/>
          <w:szCs w:val="24"/>
        </w:rPr>
        <w:t xml:space="preserve">, fecha en que el accionante cumplió los 62 años de edad. Así la cosas, teniendo en cuenta que el artículo 17 del Decreto 1748 de 1995 dispone que esta clase de bonos se pagan dentro del mes siguiente a la fecha de redención (sin necesidad de solicitud previa), muy seguramente el bono debió entrar a la cuenta de ahorro individual del demandante antes del </w:t>
      </w:r>
      <w:r w:rsidR="00F53962" w:rsidRPr="00695423">
        <w:rPr>
          <w:rFonts w:ascii="Tahoma" w:eastAsia="Tahoma" w:hAnsi="Tahoma" w:cs="Tahoma"/>
          <w:sz w:val="24"/>
          <w:szCs w:val="24"/>
        </w:rPr>
        <w:t>31 de oc</w:t>
      </w:r>
      <w:r w:rsidR="007D7C2F" w:rsidRPr="00695423">
        <w:rPr>
          <w:rFonts w:ascii="Tahoma" w:eastAsia="Tahoma" w:hAnsi="Tahoma" w:cs="Tahoma"/>
          <w:sz w:val="24"/>
          <w:szCs w:val="24"/>
        </w:rPr>
        <w:t>t</w:t>
      </w:r>
      <w:r w:rsidR="00F53962" w:rsidRPr="00695423">
        <w:rPr>
          <w:rFonts w:ascii="Tahoma" w:eastAsia="Tahoma" w:hAnsi="Tahoma" w:cs="Tahoma"/>
          <w:sz w:val="24"/>
          <w:szCs w:val="24"/>
        </w:rPr>
        <w:t xml:space="preserve">ubre </w:t>
      </w:r>
      <w:r w:rsidRPr="00695423">
        <w:rPr>
          <w:rFonts w:ascii="Tahoma" w:eastAsia="Tahoma" w:hAnsi="Tahoma" w:cs="Tahoma"/>
          <w:sz w:val="24"/>
          <w:szCs w:val="24"/>
        </w:rPr>
        <w:t>de 20</w:t>
      </w:r>
      <w:r w:rsidR="00F53962" w:rsidRPr="00695423">
        <w:rPr>
          <w:rFonts w:ascii="Tahoma" w:eastAsia="Tahoma" w:hAnsi="Tahoma" w:cs="Tahoma"/>
          <w:sz w:val="24"/>
          <w:szCs w:val="24"/>
        </w:rPr>
        <w:t>20</w:t>
      </w:r>
      <w:r w:rsidRPr="00695423">
        <w:rPr>
          <w:rFonts w:ascii="Tahoma" w:eastAsia="Tahoma" w:hAnsi="Tahoma" w:cs="Tahoma"/>
          <w:sz w:val="24"/>
          <w:szCs w:val="24"/>
        </w:rPr>
        <w:t>.</w:t>
      </w:r>
    </w:p>
    <w:p w14:paraId="4B5D0719" w14:textId="77777777" w:rsidR="0004693E" w:rsidRPr="00695423" w:rsidRDefault="0004693E" w:rsidP="00695423">
      <w:pPr>
        <w:spacing w:after="0" w:line="276" w:lineRule="auto"/>
        <w:ind w:firstLine="708"/>
        <w:jc w:val="both"/>
        <w:rPr>
          <w:rFonts w:ascii="Tahoma" w:eastAsia="Tahoma" w:hAnsi="Tahoma" w:cs="Tahoma"/>
          <w:sz w:val="24"/>
          <w:szCs w:val="24"/>
        </w:rPr>
      </w:pPr>
    </w:p>
    <w:p w14:paraId="4AE61742" w14:textId="3817107B" w:rsidR="0004693E" w:rsidRPr="00695423" w:rsidRDefault="0004693E" w:rsidP="00695423">
      <w:pPr>
        <w:spacing w:after="0" w:line="276" w:lineRule="auto"/>
        <w:ind w:firstLine="708"/>
        <w:jc w:val="both"/>
        <w:rPr>
          <w:rFonts w:ascii="Tahoma" w:eastAsia="Tahoma" w:hAnsi="Tahoma" w:cs="Tahoma"/>
          <w:sz w:val="24"/>
          <w:szCs w:val="24"/>
        </w:rPr>
      </w:pPr>
      <w:r w:rsidRPr="00695423">
        <w:rPr>
          <w:rFonts w:ascii="Tahoma" w:eastAsia="Tahoma" w:hAnsi="Tahoma" w:cs="Tahoma"/>
          <w:sz w:val="24"/>
          <w:szCs w:val="24"/>
        </w:rPr>
        <w:t xml:space="preserve">Al quedar en evidencia que las excepciones propuestas por las entidades demandadas no están llamadas a prosperar, se </w:t>
      </w:r>
      <w:r w:rsidRPr="00695423">
        <w:rPr>
          <w:rFonts w:ascii="Tahoma" w:eastAsia="Tahoma" w:hAnsi="Tahoma" w:cs="Tahoma"/>
          <w:b/>
          <w:bCs/>
          <w:sz w:val="24"/>
          <w:szCs w:val="24"/>
        </w:rPr>
        <w:t>revocará</w:t>
      </w:r>
      <w:r w:rsidRPr="00695423">
        <w:rPr>
          <w:rFonts w:ascii="Tahoma" w:eastAsia="Tahoma" w:hAnsi="Tahoma" w:cs="Tahoma"/>
          <w:sz w:val="24"/>
          <w:szCs w:val="24"/>
        </w:rPr>
        <w:t xml:space="preserve"> en su totalidad la sentencia de primera instancia, y en su lugar, se accederá a las pretensiones de la demanda. Así las cosas, se </w:t>
      </w:r>
      <w:r w:rsidRPr="00695423">
        <w:rPr>
          <w:rFonts w:ascii="Tahoma" w:eastAsia="Tahoma" w:hAnsi="Tahoma" w:cs="Tahoma"/>
          <w:b/>
          <w:bCs/>
          <w:sz w:val="24"/>
          <w:szCs w:val="24"/>
        </w:rPr>
        <w:t xml:space="preserve">declarará </w:t>
      </w:r>
      <w:r w:rsidRPr="00695423">
        <w:rPr>
          <w:rFonts w:ascii="Tahoma" w:eastAsia="Tahoma" w:hAnsi="Tahoma" w:cs="Tahoma"/>
          <w:sz w:val="24"/>
          <w:szCs w:val="24"/>
        </w:rPr>
        <w:t xml:space="preserve">la ineficacia del traslado efectuado por el actor del RPM al RAIS, así como los traslados horizontales entre las diferentes administradoras de fondo privados; por tanto, se deberá </w:t>
      </w:r>
      <w:r w:rsidRPr="00695423">
        <w:rPr>
          <w:rFonts w:ascii="Tahoma" w:eastAsia="Tahoma" w:hAnsi="Tahoma" w:cs="Tahoma"/>
          <w:b/>
          <w:bCs/>
          <w:sz w:val="24"/>
          <w:szCs w:val="24"/>
        </w:rPr>
        <w:t xml:space="preserve">condenar </w:t>
      </w:r>
      <w:r w:rsidRPr="00695423">
        <w:rPr>
          <w:rFonts w:ascii="Tahoma" w:eastAsia="Tahoma" w:hAnsi="Tahoma" w:cs="Tahoma"/>
          <w:sz w:val="24"/>
          <w:szCs w:val="24"/>
        </w:rPr>
        <w:t>a P</w:t>
      </w:r>
      <w:r w:rsidR="007D7C2F" w:rsidRPr="00695423">
        <w:rPr>
          <w:rFonts w:ascii="Tahoma" w:eastAsia="Tahoma" w:hAnsi="Tahoma" w:cs="Tahoma"/>
          <w:sz w:val="24"/>
          <w:szCs w:val="24"/>
        </w:rPr>
        <w:t xml:space="preserve">orvenir </w:t>
      </w:r>
      <w:r w:rsidRPr="00695423">
        <w:rPr>
          <w:rFonts w:ascii="Tahoma" w:eastAsia="Tahoma" w:hAnsi="Tahoma" w:cs="Tahoma"/>
          <w:sz w:val="24"/>
          <w:szCs w:val="24"/>
        </w:rPr>
        <w:t>S.A.</w:t>
      </w:r>
      <w:r w:rsidR="007D7C2F" w:rsidRPr="00695423">
        <w:rPr>
          <w:rFonts w:ascii="Tahoma" w:eastAsia="Tahoma" w:hAnsi="Tahoma" w:cs="Tahoma"/>
          <w:sz w:val="24"/>
          <w:szCs w:val="24"/>
        </w:rPr>
        <w:t xml:space="preserve"> </w:t>
      </w:r>
      <w:r w:rsidRPr="00695423">
        <w:rPr>
          <w:rFonts w:ascii="Tahoma" w:eastAsia="Tahoma" w:hAnsi="Tahoma" w:cs="Tahoma"/>
          <w:sz w:val="24"/>
          <w:szCs w:val="24"/>
        </w:rPr>
        <w:t xml:space="preserve">a devolver la totalidad de las sumas recibidas por concepto de cotizaciones, sumas adicionales junto con sus respectivos rendimientos financieros; asimismo, se deberá </w:t>
      </w:r>
      <w:r w:rsidRPr="00695423">
        <w:rPr>
          <w:rFonts w:ascii="Tahoma" w:eastAsia="Tahoma" w:hAnsi="Tahoma" w:cs="Tahoma"/>
          <w:b/>
          <w:bCs/>
          <w:sz w:val="24"/>
          <w:szCs w:val="24"/>
        </w:rPr>
        <w:t xml:space="preserve">condenar </w:t>
      </w:r>
      <w:r w:rsidRPr="00695423">
        <w:rPr>
          <w:rFonts w:ascii="Tahoma" w:eastAsia="Tahoma" w:hAnsi="Tahoma" w:cs="Tahoma"/>
          <w:sz w:val="24"/>
          <w:szCs w:val="24"/>
        </w:rPr>
        <w:t xml:space="preserve">a </w:t>
      </w:r>
      <w:r w:rsidR="00F65220" w:rsidRPr="00695423">
        <w:rPr>
          <w:rFonts w:ascii="Tahoma" w:eastAsia="Tahoma" w:hAnsi="Tahoma" w:cs="Tahoma"/>
          <w:sz w:val="24"/>
          <w:szCs w:val="24"/>
        </w:rPr>
        <w:t xml:space="preserve">Colfondos </w:t>
      </w:r>
      <w:r w:rsidRPr="00695423">
        <w:rPr>
          <w:rFonts w:ascii="Tahoma" w:eastAsia="Tahoma" w:hAnsi="Tahoma" w:cs="Tahoma"/>
          <w:sz w:val="24"/>
          <w:szCs w:val="24"/>
        </w:rPr>
        <w:t>S.A. y Porvenir S.A. a retornar a Colpensiones el valor de los gastos de administración, comisiones, cuotas de garantía de pensión mínima y seguros provisionales cobrados con cargo a sus propias utilidades, debidamente indexados</w:t>
      </w:r>
      <w:r w:rsidR="00EB7459" w:rsidRPr="00695423">
        <w:rPr>
          <w:rFonts w:ascii="Tahoma" w:eastAsia="Tahoma" w:hAnsi="Tahoma" w:cs="Tahoma"/>
          <w:sz w:val="24"/>
          <w:szCs w:val="24"/>
        </w:rPr>
        <w:t xml:space="preserve"> durante el tiempo que el actor fue su afiliado</w:t>
      </w:r>
      <w:r w:rsidRPr="00695423">
        <w:rPr>
          <w:rFonts w:ascii="Tahoma" w:eastAsia="Tahoma" w:hAnsi="Tahoma" w:cs="Tahoma"/>
          <w:sz w:val="24"/>
          <w:szCs w:val="24"/>
        </w:rPr>
        <w:t>. Además</w:t>
      </w:r>
      <w:r w:rsidR="00EB7459" w:rsidRPr="00695423">
        <w:rPr>
          <w:rFonts w:ascii="Tahoma" w:eastAsia="Tahoma" w:hAnsi="Tahoma" w:cs="Tahoma"/>
          <w:sz w:val="24"/>
          <w:szCs w:val="24"/>
        </w:rPr>
        <w:t>,</w:t>
      </w:r>
      <w:r w:rsidRPr="00695423">
        <w:rPr>
          <w:rFonts w:ascii="Tahoma" w:eastAsia="Tahoma" w:hAnsi="Tahoma" w:cs="Tahoma"/>
          <w:sz w:val="24"/>
          <w:szCs w:val="24"/>
        </w:rPr>
        <w:t xml:space="preserve"> se deberá </w:t>
      </w:r>
      <w:r w:rsidRPr="00695423">
        <w:rPr>
          <w:rFonts w:ascii="Tahoma" w:eastAsia="Tahoma" w:hAnsi="Tahoma" w:cs="Tahoma"/>
          <w:b/>
          <w:bCs/>
          <w:sz w:val="24"/>
          <w:szCs w:val="24"/>
        </w:rPr>
        <w:t>condenar</w:t>
      </w:r>
      <w:r w:rsidRPr="00695423">
        <w:rPr>
          <w:rFonts w:ascii="Tahoma" w:eastAsia="Tahoma" w:hAnsi="Tahoma" w:cs="Tahoma"/>
          <w:sz w:val="24"/>
          <w:szCs w:val="24"/>
        </w:rPr>
        <w:t xml:space="preserve"> a </w:t>
      </w:r>
      <w:r w:rsidR="00F65220" w:rsidRPr="00695423">
        <w:rPr>
          <w:rFonts w:ascii="Tahoma" w:eastAsia="Tahoma" w:hAnsi="Tahoma" w:cs="Tahoma"/>
          <w:sz w:val="24"/>
          <w:szCs w:val="24"/>
        </w:rPr>
        <w:t xml:space="preserve">Porvenir </w:t>
      </w:r>
      <w:r w:rsidRPr="00695423">
        <w:rPr>
          <w:rFonts w:ascii="Tahoma" w:eastAsia="Tahoma" w:hAnsi="Tahoma" w:cs="Tahoma"/>
          <w:sz w:val="24"/>
          <w:szCs w:val="24"/>
        </w:rPr>
        <w:t>S.A.</w:t>
      </w:r>
      <w:r w:rsidR="00070CD3" w:rsidRPr="00695423">
        <w:rPr>
          <w:rFonts w:ascii="Tahoma" w:eastAsia="Tahoma" w:hAnsi="Tahoma" w:cs="Tahoma"/>
          <w:sz w:val="24"/>
          <w:szCs w:val="24"/>
        </w:rPr>
        <w:t xml:space="preserve"> </w:t>
      </w:r>
      <w:r w:rsidR="00070CD3" w:rsidRPr="00695423">
        <w:rPr>
          <w:rFonts w:ascii="Tahoma" w:hAnsi="Tahoma" w:cs="Tahoma"/>
          <w:sz w:val="24"/>
          <w:szCs w:val="24"/>
        </w:rPr>
        <w:t>para que, en caso de haber recibido el pago del bono pensional en favor de la cuenta de ahorro individual</w:t>
      </w:r>
      <w:r w:rsidR="00EC4C2B" w:rsidRPr="00695423">
        <w:rPr>
          <w:rFonts w:ascii="Tahoma" w:hAnsi="Tahoma" w:cs="Tahoma"/>
          <w:sz w:val="24"/>
          <w:szCs w:val="24"/>
        </w:rPr>
        <w:t xml:space="preserve"> por los años laborados en la Rama Judicial por el acto</w:t>
      </w:r>
      <w:r w:rsidR="00295EF0" w:rsidRPr="00695423">
        <w:rPr>
          <w:rFonts w:ascii="Tahoma" w:hAnsi="Tahoma" w:cs="Tahoma"/>
          <w:sz w:val="24"/>
          <w:szCs w:val="24"/>
        </w:rPr>
        <w:t xml:space="preserve">r </w:t>
      </w:r>
      <w:r w:rsidR="00295EF0" w:rsidRPr="00695423">
        <w:rPr>
          <w:rFonts w:ascii="Tahoma" w:hAnsi="Tahoma" w:cs="Tahoma"/>
          <w:b/>
          <w:sz w:val="24"/>
          <w:szCs w:val="24"/>
        </w:rPr>
        <w:t>r</w:t>
      </w:r>
      <w:r w:rsidRPr="00695423">
        <w:rPr>
          <w:rFonts w:ascii="Tahoma" w:eastAsia="Tahoma" w:hAnsi="Tahoma" w:cs="Tahoma"/>
          <w:b/>
          <w:bCs/>
          <w:sz w:val="24"/>
          <w:szCs w:val="24"/>
        </w:rPr>
        <w:t>estitu</w:t>
      </w:r>
      <w:r w:rsidR="00070CD3" w:rsidRPr="00695423">
        <w:rPr>
          <w:rFonts w:ascii="Tahoma" w:eastAsia="Tahoma" w:hAnsi="Tahoma" w:cs="Tahoma"/>
          <w:b/>
          <w:bCs/>
          <w:sz w:val="24"/>
          <w:szCs w:val="24"/>
        </w:rPr>
        <w:t>ya</w:t>
      </w:r>
      <w:r w:rsidRPr="00695423">
        <w:rPr>
          <w:rFonts w:ascii="Tahoma" w:eastAsia="Tahoma" w:hAnsi="Tahoma" w:cs="Tahoma"/>
          <w:sz w:val="24"/>
          <w:szCs w:val="24"/>
        </w:rPr>
        <w:t xml:space="preserve"> la suma pagada por concepto de Bono pensional a favor de la O</w:t>
      </w:r>
      <w:r w:rsidR="00EB7459" w:rsidRPr="00695423">
        <w:rPr>
          <w:rFonts w:ascii="Tahoma" w:eastAsia="Tahoma" w:hAnsi="Tahoma" w:cs="Tahoma"/>
          <w:sz w:val="24"/>
          <w:szCs w:val="24"/>
        </w:rPr>
        <w:t xml:space="preserve">ficina de </w:t>
      </w:r>
      <w:r w:rsidRPr="00695423">
        <w:rPr>
          <w:rFonts w:ascii="Tahoma" w:eastAsia="Tahoma" w:hAnsi="Tahoma" w:cs="Tahoma"/>
          <w:sz w:val="24"/>
          <w:szCs w:val="24"/>
        </w:rPr>
        <w:t>B</w:t>
      </w:r>
      <w:r w:rsidR="00EB7459" w:rsidRPr="00695423">
        <w:rPr>
          <w:rFonts w:ascii="Tahoma" w:eastAsia="Tahoma" w:hAnsi="Tahoma" w:cs="Tahoma"/>
          <w:sz w:val="24"/>
          <w:szCs w:val="24"/>
        </w:rPr>
        <w:t xml:space="preserve">onos </w:t>
      </w:r>
      <w:r w:rsidRPr="00695423">
        <w:rPr>
          <w:rFonts w:ascii="Tahoma" w:eastAsia="Tahoma" w:hAnsi="Tahoma" w:cs="Tahoma"/>
          <w:sz w:val="24"/>
          <w:szCs w:val="24"/>
        </w:rPr>
        <w:t>P</w:t>
      </w:r>
      <w:r w:rsidR="00EB7459" w:rsidRPr="00695423">
        <w:rPr>
          <w:rFonts w:ascii="Tahoma" w:eastAsia="Tahoma" w:hAnsi="Tahoma" w:cs="Tahoma"/>
          <w:sz w:val="24"/>
          <w:szCs w:val="24"/>
        </w:rPr>
        <w:t>ensionales</w:t>
      </w:r>
      <w:r w:rsidRPr="00695423">
        <w:rPr>
          <w:rFonts w:ascii="Tahoma" w:eastAsia="Tahoma" w:hAnsi="Tahoma" w:cs="Tahoma"/>
          <w:sz w:val="24"/>
          <w:szCs w:val="24"/>
        </w:rPr>
        <w:t xml:space="preserve"> </w:t>
      </w:r>
      <w:r w:rsidR="00EB7459" w:rsidRPr="00695423">
        <w:rPr>
          <w:rFonts w:ascii="Tahoma" w:eastAsia="Tahoma" w:hAnsi="Tahoma" w:cs="Tahoma"/>
          <w:sz w:val="24"/>
          <w:szCs w:val="24"/>
        </w:rPr>
        <w:t xml:space="preserve">(en adelante OBP) </w:t>
      </w:r>
      <w:r w:rsidRPr="00695423">
        <w:rPr>
          <w:rFonts w:ascii="Tahoma" w:eastAsia="Tahoma" w:hAnsi="Tahoma" w:cs="Tahoma"/>
          <w:sz w:val="24"/>
          <w:szCs w:val="24"/>
        </w:rPr>
        <w:t xml:space="preserve">del Ministerio de Hacienda y Crédito Público, misma que deberá estar debidamente indexada, precisándose que esa actualización del valor del bono pensional debe ser cancelada con los recursos propios del mentado fondo privado de pensiones. </w:t>
      </w:r>
    </w:p>
    <w:p w14:paraId="48AFE336" w14:textId="189BA895" w:rsidR="00295EF0" w:rsidRPr="00695423" w:rsidRDefault="00295EF0" w:rsidP="00695423">
      <w:pPr>
        <w:spacing w:after="0" w:line="276" w:lineRule="auto"/>
        <w:ind w:firstLine="708"/>
        <w:jc w:val="both"/>
        <w:rPr>
          <w:rFonts w:ascii="Tahoma" w:eastAsia="Tahoma" w:hAnsi="Tahoma" w:cs="Tahoma"/>
          <w:sz w:val="24"/>
          <w:szCs w:val="24"/>
        </w:rPr>
      </w:pPr>
    </w:p>
    <w:p w14:paraId="5D064653" w14:textId="2DABE33A" w:rsidR="00295EF0" w:rsidRPr="00695423" w:rsidRDefault="00295EF0" w:rsidP="00695423">
      <w:pPr>
        <w:pStyle w:val="Textonotapie"/>
        <w:spacing w:line="276" w:lineRule="auto"/>
        <w:jc w:val="both"/>
        <w:rPr>
          <w:rFonts w:ascii="Tahoma" w:eastAsia="Tahoma" w:hAnsi="Tahoma" w:cs="Tahoma"/>
          <w:sz w:val="24"/>
          <w:szCs w:val="24"/>
          <w:lang w:val="es-CO" w:eastAsia="en-US"/>
        </w:rPr>
      </w:pPr>
      <w:r w:rsidRPr="00695423">
        <w:rPr>
          <w:rFonts w:ascii="Tahoma" w:eastAsia="Tahoma" w:hAnsi="Tahoma" w:cs="Tahoma"/>
          <w:sz w:val="24"/>
          <w:szCs w:val="24"/>
          <w:lang w:val="es-CO" w:eastAsia="en-US"/>
        </w:rPr>
        <w:tab/>
      </w:r>
      <w:r w:rsidR="00AF07FE" w:rsidRPr="00695423">
        <w:rPr>
          <w:rFonts w:ascii="Tahoma" w:eastAsia="Tahoma" w:hAnsi="Tahoma" w:cs="Tahoma"/>
          <w:sz w:val="24"/>
          <w:szCs w:val="24"/>
          <w:lang w:val="es-CO" w:eastAsia="en-US"/>
        </w:rPr>
        <w:t>Con todo, l</w:t>
      </w:r>
      <w:r w:rsidRPr="00695423">
        <w:rPr>
          <w:rFonts w:ascii="Tahoma" w:eastAsia="Tahoma" w:hAnsi="Tahoma" w:cs="Tahoma"/>
          <w:sz w:val="24"/>
          <w:szCs w:val="24"/>
          <w:lang w:val="es-CO" w:eastAsia="en-US"/>
        </w:rPr>
        <w:t xml:space="preserve">a existencia de dicho bono se infiere del vínculo laboral que tuvo el actor con la Rama Judicial con antelación al 24 de julio de 1995, y que según el sistema informativo </w:t>
      </w:r>
      <w:proofErr w:type="spellStart"/>
      <w:r w:rsidRPr="00695423">
        <w:rPr>
          <w:rFonts w:ascii="Tahoma" w:eastAsia="Tahoma" w:hAnsi="Tahoma" w:cs="Tahoma"/>
          <w:sz w:val="24"/>
          <w:szCs w:val="24"/>
          <w:lang w:val="es-CO" w:eastAsia="en-US"/>
        </w:rPr>
        <w:t>Kactus</w:t>
      </w:r>
      <w:proofErr w:type="spellEnd"/>
      <w:r w:rsidRPr="00695423">
        <w:rPr>
          <w:rFonts w:ascii="Tahoma" w:eastAsia="Tahoma" w:hAnsi="Tahoma" w:cs="Tahoma"/>
          <w:sz w:val="24"/>
          <w:szCs w:val="24"/>
          <w:lang w:val="es-CO" w:eastAsia="en-US"/>
        </w:rPr>
        <w:t xml:space="preserve"> consultado por la ponente</w:t>
      </w:r>
      <w:r w:rsidRPr="00695423">
        <w:rPr>
          <w:rStyle w:val="Refdenotaalpie"/>
          <w:rFonts w:ascii="Tahoma" w:eastAsia="Tahoma" w:hAnsi="Tahoma" w:cs="Tahoma"/>
          <w:sz w:val="24"/>
          <w:szCs w:val="24"/>
          <w:lang w:val="es-CO" w:eastAsia="en-US"/>
        </w:rPr>
        <w:footnoteReference w:id="8"/>
      </w:r>
      <w:r w:rsidRPr="00695423">
        <w:rPr>
          <w:rFonts w:ascii="Tahoma" w:eastAsia="Tahoma" w:hAnsi="Tahoma" w:cs="Tahoma"/>
          <w:sz w:val="24"/>
          <w:szCs w:val="24"/>
          <w:lang w:val="es-CO" w:eastAsia="en-US"/>
        </w:rPr>
        <w:t xml:space="preserve"> se dio en los siguientes interregnos:</w:t>
      </w:r>
    </w:p>
    <w:p w14:paraId="19824DF0" w14:textId="36F4BAD1" w:rsidR="00295EF0" w:rsidRPr="00695423" w:rsidRDefault="00295EF0" w:rsidP="00695423">
      <w:pPr>
        <w:pStyle w:val="Textonotapie"/>
        <w:spacing w:line="276" w:lineRule="auto"/>
        <w:jc w:val="both"/>
        <w:rPr>
          <w:rFonts w:ascii="Tahoma" w:eastAsia="Tahoma" w:hAnsi="Tahoma" w:cs="Tahoma"/>
          <w:sz w:val="24"/>
          <w:szCs w:val="24"/>
          <w:lang w:val="es-CO" w:eastAsia="en-US"/>
        </w:rPr>
      </w:pPr>
    </w:p>
    <w:p w14:paraId="4696D168" w14:textId="77777777" w:rsidR="00295EF0" w:rsidRPr="00695423" w:rsidRDefault="00295EF0" w:rsidP="00695423">
      <w:pPr>
        <w:pStyle w:val="Textonotapie"/>
        <w:spacing w:line="276" w:lineRule="auto"/>
        <w:ind w:firstLine="708"/>
        <w:jc w:val="both"/>
        <w:rPr>
          <w:rFonts w:ascii="Tahoma" w:eastAsia="Tahoma" w:hAnsi="Tahoma" w:cs="Tahoma"/>
          <w:sz w:val="24"/>
          <w:szCs w:val="24"/>
          <w:lang w:val="es-CO" w:eastAsia="en-US"/>
        </w:rPr>
      </w:pPr>
      <w:r w:rsidRPr="00695423">
        <w:rPr>
          <w:rFonts w:ascii="Tahoma" w:eastAsia="Tahoma" w:hAnsi="Tahoma" w:cs="Tahoma"/>
          <w:sz w:val="24"/>
          <w:szCs w:val="24"/>
          <w:lang w:val="es-CO" w:eastAsia="en-US"/>
        </w:rPr>
        <w:t>- 27-05-1982 al 31-08-1985</w:t>
      </w:r>
    </w:p>
    <w:p w14:paraId="22EC5AF9" w14:textId="77777777" w:rsidR="00295EF0" w:rsidRPr="00695423" w:rsidRDefault="00295EF0" w:rsidP="00695423">
      <w:pPr>
        <w:pStyle w:val="Textonotapie"/>
        <w:spacing w:line="276" w:lineRule="auto"/>
        <w:ind w:firstLine="708"/>
        <w:rPr>
          <w:rFonts w:ascii="Tahoma" w:eastAsia="Tahoma" w:hAnsi="Tahoma" w:cs="Tahoma"/>
          <w:sz w:val="24"/>
          <w:szCs w:val="24"/>
          <w:lang w:val="es-CO" w:eastAsia="en-US"/>
        </w:rPr>
      </w:pPr>
      <w:r w:rsidRPr="00695423">
        <w:rPr>
          <w:rFonts w:ascii="Tahoma" w:eastAsia="Tahoma" w:hAnsi="Tahoma" w:cs="Tahoma"/>
          <w:sz w:val="24"/>
          <w:szCs w:val="24"/>
          <w:lang w:val="es-CO" w:eastAsia="en-US"/>
        </w:rPr>
        <w:t>- 16-03-1987 al 20-02-1991</w:t>
      </w:r>
    </w:p>
    <w:p w14:paraId="606AD447" w14:textId="77777777" w:rsidR="00295EF0" w:rsidRPr="00695423" w:rsidRDefault="00295EF0" w:rsidP="00695423">
      <w:pPr>
        <w:pStyle w:val="Textonotapie"/>
        <w:spacing w:line="276" w:lineRule="auto"/>
        <w:ind w:firstLine="708"/>
        <w:rPr>
          <w:rFonts w:ascii="Tahoma" w:eastAsia="Tahoma" w:hAnsi="Tahoma" w:cs="Tahoma"/>
          <w:sz w:val="24"/>
          <w:szCs w:val="24"/>
          <w:lang w:val="es-CO" w:eastAsia="en-US"/>
        </w:rPr>
      </w:pPr>
      <w:r w:rsidRPr="00695423">
        <w:rPr>
          <w:rFonts w:ascii="Tahoma" w:eastAsia="Tahoma" w:hAnsi="Tahoma" w:cs="Tahoma"/>
          <w:sz w:val="24"/>
          <w:szCs w:val="24"/>
          <w:lang w:val="es-CO" w:eastAsia="en-US"/>
        </w:rPr>
        <w:t>- 21-02-1991 al 30-03-1995</w:t>
      </w:r>
    </w:p>
    <w:p w14:paraId="7D5E8F1E" w14:textId="77777777" w:rsidR="00295EF0" w:rsidRPr="00695423" w:rsidRDefault="00295EF0" w:rsidP="00695423">
      <w:pPr>
        <w:spacing w:after="0" w:line="276" w:lineRule="auto"/>
        <w:ind w:firstLine="708"/>
        <w:jc w:val="both"/>
        <w:rPr>
          <w:rFonts w:ascii="Tahoma" w:eastAsia="Tahoma" w:hAnsi="Tahoma" w:cs="Tahoma"/>
          <w:sz w:val="24"/>
          <w:szCs w:val="24"/>
        </w:rPr>
      </w:pPr>
      <w:r w:rsidRPr="00695423">
        <w:rPr>
          <w:rFonts w:ascii="Tahoma" w:eastAsia="Tahoma" w:hAnsi="Tahoma" w:cs="Tahoma"/>
          <w:sz w:val="24"/>
          <w:szCs w:val="24"/>
        </w:rPr>
        <w:t>- 1-04-1995 al 23-07-1995</w:t>
      </w:r>
    </w:p>
    <w:p w14:paraId="78171C42" w14:textId="77777777" w:rsidR="0004693E" w:rsidRPr="00695423" w:rsidRDefault="0004693E" w:rsidP="00695423">
      <w:pPr>
        <w:spacing w:after="0" w:line="276" w:lineRule="auto"/>
        <w:ind w:firstLine="709"/>
        <w:jc w:val="both"/>
        <w:rPr>
          <w:rFonts w:ascii="Tahoma" w:hAnsi="Tahoma" w:cs="Tahoma"/>
          <w:sz w:val="24"/>
          <w:szCs w:val="24"/>
        </w:rPr>
      </w:pPr>
    </w:p>
    <w:p w14:paraId="7E6407EC" w14:textId="77777777" w:rsidR="004919FF" w:rsidRPr="00695423" w:rsidRDefault="0004693E" w:rsidP="00695423">
      <w:pPr>
        <w:spacing w:after="0" w:line="276" w:lineRule="auto"/>
        <w:ind w:firstLine="708"/>
        <w:jc w:val="both"/>
        <w:rPr>
          <w:rFonts w:ascii="Tahoma" w:eastAsia="Times New Roman" w:hAnsi="Tahoma" w:cs="Tahoma"/>
          <w:color w:val="000000"/>
          <w:sz w:val="24"/>
          <w:szCs w:val="24"/>
          <w:lang w:val="es-ES" w:eastAsia="es-CO"/>
        </w:rPr>
      </w:pPr>
      <w:r w:rsidRPr="00695423">
        <w:rPr>
          <w:rFonts w:ascii="Tahoma" w:eastAsia="Tahoma" w:hAnsi="Tahoma" w:cs="Tahoma"/>
          <w:sz w:val="24"/>
          <w:szCs w:val="24"/>
        </w:rPr>
        <w:t xml:space="preserve">Así mismo, se </w:t>
      </w:r>
      <w:r w:rsidRPr="00695423">
        <w:rPr>
          <w:rFonts w:ascii="Tahoma" w:eastAsia="Tahoma" w:hAnsi="Tahoma" w:cs="Tahoma"/>
          <w:b/>
          <w:bCs/>
          <w:sz w:val="24"/>
          <w:szCs w:val="24"/>
        </w:rPr>
        <w:t xml:space="preserve">ordenará </w:t>
      </w:r>
      <w:r w:rsidRPr="00695423">
        <w:rPr>
          <w:rFonts w:ascii="Tahoma" w:eastAsia="Tahoma" w:hAnsi="Tahoma" w:cs="Tahoma"/>
          <w:sz w:val="24"/>
          <w:szCs w:val="24"/>
        </w:rPr>
        <w:t>comunicar a la OBP del Ministerio de Hacienda y Crédito Público la decisión adoptada en el presente caso, con el objeto de que tenga conocimiento de la orden impartida frente al bono pensional tipo A</w:t>
      </w:r>
      <w:r w:rsidR="004919FF" w:rsidRPr="00695423">
        <w:rPr>
          <w:rFonts w:ascii="Tahoma" w:eastAsia="Tahoma" w:hAnsi="Tahoma" w:cs="Tahoma"/>
          <w:sz w:val="24"/>
          <w:szCs w:val="24"/>
        </w:rPr>
        <w:t xml:space="preserve">, </w:t>
      </w:r>
      <w:r w:rsidR="004919FF" w:rsidRPr="00695423">
        <w:rPr>
          <w:rFonts w:ascii="Tahoma" w:hAnsi="Tahoma" w:cs="Tahoma"/>
          <w:sz w:val="24"/>
          <w:szCs w:val="24"/>
        </w:rPr>
        <w:t xml:space="preserve">para que en caso de haber sido </w:t>
      </w:r>
      <w:r w:rsidR="004919FF" w:rsidRPr="00695423">
        <w:rPr>
          <w:rFonts w:ascii="Tahoma" w:eastAsia="Times New Roman" w:hAnsi="Tahoma" w:cs="Tahoma"/>
          <w:color w:val="000000" w:themeColor="text1"/>
          <w:sz w:val="24"/>
          <w:szCs w:val="24"/>
          <w:lang w:val="es-ES" w:eastAsia="es-CO"/>
        </w:rPr>
        <w:t xml:space="preserve">redimido y pagado por parte de esa entidad a favor de la cuenta de ahorro individual del </w:t>
      </w:r>
      <w:r w:rsidR="004919FF" w:rsidRPr="00695423">
        <w:rPr>
          <w:rFonts w:ascii="Tahoma" w:eastAsia="Times New Roman" w:hAnsi="Tahoma" w:cs="Tahoma"/>
          <w:sz w:val="24"/>
          <w:szCs w:val="24"/>
          <w:lang w:eastAsia="es-CO"/>
        </w:rPr>
        <w:t>señor Campo Elías Sánchez Gutiérrez</w:t>
      </w:r>
      <w:r w:rsidR="004919FF" w:rsidRPr="00695423">
        <w:rPr>
          <w:rFonts w:ascii="Tahoma" w:eastAsia="Times New Roman" w:hAnsi="Tahoma" w:cs="Tahoma"/>
          <w:color w:val="000000" w:themeColor="text1"/>
          <w:sz w:val="24"/>
          <w:szCs w:val="24"/>
          <w:lang w:val="es-ES" w:eastAsia="es-CO"/>
        </w:rPr>
        <w:t>, haciendo uso de trámites internos y a través de canales institucionales, ejecute todas las acciones pertinentes para retrotraer las cosas al estado en el que se encontraban.</w:t>
      </w:r>
    </w:p>
    <w:p w14:paraId="16DF5CF2" w14:textId="77777777" w:rsidR="0004693E" w:rsidRPr="00695423" w:rsidRDefault="0004693E" w:rsidP="00695423">
      <w:pPr>
        <w:spacing w:after="0" w:line="276" w:lineRule="auto"/>
        <w:ind w:firstLine="708"/>
        <w:jc w:val="both"/>
        <w:rPr>
          <w:rFonts w:ascii="Tahoma" w:eastAsia="Tahoma" w:hAnsi="Tahoma" w:cs="Tahoma"/>
          <w:sz w:val="24"/>
          <w:szCs w:val="24"/>
        </w:rPr>
      </w:pPr>
    </w:p>
    <w:p w14:paraId="11FD6903" w14:textId="45141F13" w:rsidR="0004693E" w:rsidRPr="00695423" w:rsidRDefault="00F65220" w:rsidP="00695423">
      <w:pPr>
        <w:spacing w:after="0" w:line="276" w:lineRule="auto"/>
        <w:ind w:firstLine="708"/>
        <w:jc w:val="both"/>
        <w:rPr>
          <w:rFonts w:ascii="Tahoma" w:eastAsia="Tahoma" w:hAnsi="Tahoma" w:cs="Tahoma"/>
          <w:sz w:val="24"/>
          <w:szCs w:val="24"/>
        </w:rPr>
      </w:pPr>
      <w:r w:rsidRPr="00695423">
        <w:rPr>
          <w:rFonts w:ascii="Tahoma" w:hAnsi="Tahoma" w:cs="Tahoma"/>
          <w:sz w:val="24"/>
          <w:szCs w:val="24"/>
        </w:rPr>
        <w:t xml:space="preserve">Las costas en ambas instancias correrán a cargo de </w:t>
      </w:r>
      <w:r w:rsidR="0004693E" w:rsidRPr="00695423">
        <w:rPr>
          <w:rFonts w:ascii="Tahoma" w:hAnsi="Tahoma" w:cs="Tahoma"/>
          <w:b/>
          <w:bCs/>
          <w:sz w:val="24"/>
          <w:szCs w:val="24"/>
        </w:rPr>
        <w:t>Porvenir S.A.</w:t>
      </w:r>
      <w:r w:rsidR="0004693E" w:rsidRPr="00695423">
        <w:rPr>
          <w:rFonts w:ascii="Tahoma" w:hAnsi="Tahoma" w:cs="Tahoma"/>
          <w:b/>
          <w:sz w:val="24"/>
          <w:szCs w:val="24"/>
        </w:rPr>
        <w:t xml:space="preserve">, </w:t>
      </w:r>
      <w:r w:rsidRPr="00695423">
        <w:rPr>
          <w:rFonts w:ascii="Tahoma" w:hAnsi="Tahoma" w:cs="Tahoma"/>
          <w:b/>
          <w:sz w:val="24"/>
          <w:szCs w:val="24"/>
        </w:rPr>
        <w:t>Colfondos S.A. y</w:t>
      </w:r>
      <w:r w:rsidR="0004693E" w:rsidRPr="00695423">
        <w:rPr>
          <w:rFonts w:ascii="Tahoma" w:hAnsi="Tahoma" w:cs="Tahoma"/>
          <w:sz w:val="24"/>
          <w:szCs w:val="24"/>
        </w:rPr>
        <w:t xml:space="preserve"> </w:t>
      </w:r>
      <w:r w:rsidR="0004693E" w:rsidRPr="00695423">
        <w:rPr>
          <w:rFonts w:ascii="Tahoma" w:hAnsi="Tahoma" w:cs="Tahoma"/>
          <w:b/>
          <w:sz w:val="24"/>
          <w:szCs w:val="24"/>
        </w:rPr>
        <w:t xml:space="preserve">Colpensiones, </w:t>
      </w:r>
      <w:r w:rsidR="0004693E" w:rsidRPr="00695423">
        <w:rPr>
          <w:rFonts w:ascii="Tahoma" w:eastAsia="Tahoma" w:hAnsi="Tahoma" w:cs="Tahoma"/>
          <w:sz w:val="24"/>
          <w:szCs w:val="24"/>
        </w:rPr>
        <w:t xml:space="preserve">a favor de la parte actora, las cuales se liquidarán por la secretaría del juzgado de origen. </w:t>
      </w:r>
    </w:p>
    <w:p w14:paraId="41B25B4D" w14:textId="77777777" w:rsidR="0004693E" w:rsidRPr="00695423" w:rsidRDefault="0004693E" w:rsidP="00695423">
      <w:pPr>
        <w:spacing w:after="0" w:line="276" w:lineRule="auto"/>
        <w:ind w:firstLine="708"/>
        <w:jc w:val="both"/>
        <w:rPr>
          <w:rFonts w:ascii="Tahoma" w:eastAsia="Tahoma" w:hAnsi="Tahoma" w:cs="Tahoma"/>
          <w:sz w:val="24"/>
          <w:szCs w:val="24"/>
        </w:rPr>
      </w:pPr>
    </w:p>
    <w:p w14:paraId="72657030" w14:textId="77777777" w:rsidR="0004693E" w:rsidRPr="00695423" w:rsidRDefault="0004693E" w:rsidP="00695423">
      <w:pPr>
        <w:spacing w:after="0" w:line="276" w:lineRule="auto"/>
        <w:ind w:firstLine="644"/>
        <w:contextualSpacing/>
        <w:jc w:val="both"/>
        <w:rPr>
          <w:rFonts w:ascii="Tahoma" w:eastAsia="Times New Roman" w:hAnsi="Tahoma" w:cs="Tahoma"/>
          <w:sz w:val="24"/>
          <w:szCs w:val="24"/>
        </w:rPr>
      </w:pPr>
      <w:r w:rsidRPr="00695423">
        <w:rPr>
          <w:rFonts w:ascii="Tahoma" w:eastAsia="Times New Roman" w:hAnsi="Tahoma" w:cs="Tahoma"/>
          <w:sz w:val="24"/>
          <w:szCs w:val="24"/>
        </w:rPr>
        <w:t xml:space="preserve">En mérito de lo expuesto, el </w:t>
      </w:r>
      <w:r w:rsidRPr="00695423">
        <w:rPr>
          <w:rFonts w:ascii="Tahoma" w:eastAsia="Times New Roman" w:hAnsi="Tahoma" w:cs="Tahoma"/>
          <w:b/>
          <w:sz w:val="24"/>
          <w:szCs w:val="24"/>
        </w:rPr>
        <w:t>Tribunal Superior del Distrito Judicial de Pereira - Risaralda, Sala Primera de Decisión Laboral,</w:t>
      </w:r>
      <w:r w:rsidRPr="00695423">
        <w:rPr>
          <w:rFonts w:ascii="Tahoma" w:eastAsia="Times New Roman" w:hAnsi="Tahoma" w:cs="Tahoma"/>
          <w:sz w:val="24"/>
          <w:szCs w:val="24"/>
        </w:rPr>
        <w:t xml:space="preserve"> administrando justicia en nombre de la República y por autoridad de la ley,</w:t>
      </w:r>
    </w:p>
    <w:p w14:paraId="388DCBC3" w14:textId="77777777" w:rsidR="0004693E" w:rsidRPr="00695423" w:rsidRDefault="0004693E" w:rsidP="00695423">
      <w:pPr>
        <w:spacing w:after="0" w:line="276" w:lineRule="auto"/>
        <w:ind w:firstLine="644"/>
        <w:contextualSpacing/>
        <w:jc w:val="both"/>
        <w:rPr>
          <w:rFonts w:ascii="Tahoma" w:eastAsia="Times New Roman" w:hAnsi="Tahoma" w:cs="Tahoma"/>
          <w:sz w:val="24"/>
          <w:szCs w:val="24"/>
        </w:rPr>
      </w:pPr>
    </w:p>
    <w:p w14:paraId="32CEC817" w14:textId="77777777" w:rsidR="0004693E" w:rsidRPr="00695423" w:rsidRDefault="0004693E" w:rsidP="00695423">
      <w:pPr>
        <w:spacing w:after="0" w:line="276" w:lineRule="auto"/>
        <w:ind w:firstLine="709"/>
        <w:jc w:val="center"/>
        <w:rPr>
          <w:rFonts w:ascii="Tahoma" w:hAnsi="Tahoma" w:cs="Tahoma"/>
          <w:b/>
          <w:sz w:val="24"/>
          <w:szCs w:val="24"/>
        </w:rPr>
      </w:pPr>
      <w:r w:rsidRPr="00695423">
        <w:rPr>
          <w:rFonts w:ascii="Tahoma" w:hAnsi="Tahoma" w:cs="Tahoma"/>
          <w:b/>
          <w:sz w:val="24"/>
          <w:szCs w:val="24"/>
        </w:rPr>
        <w:t>RESUELVE</w:t>
      </w:r>
    </w:p>
    <w:p w14:paraId="41DEE270" w14:textId="77777777" w:rsidR="0004693E" w:rsidRPr="00695423" w:rsidRDefault="0004693E" w:rsidP="00695423">
      <w:pPr>
        <w:widowControl w:val="0"/>
        <w:autoSpaceDE w:val="0"/>
        <w:autoSpaceDN w:val="0"/>
        <w:adjustRightInd w:val="0"/>
        <w:spacing w:after="0" w:line="276" w:lineRule="auto"/>
        <w:jc w:val="center"/>
        <w:rPr>
          <w:rFonts w:ascii="Tahoma" w:hAnsi="Tahoma" w:cs="Tahoma"/>
          <w:b/>
          <w:sz w:val="24"/>
          <w:szCs w:val="24"/>
        </w:rPr>
      </w:pPr>
    </w:p>
    <w:p w14:paraId="1EA1B27D" w14:textId="77777777" w:rsidR="0004693E" w:rsidRPr="00695423" w:rsidRDefault="0004693E" w:rsidP="00695423">
      <w:pPr>
        <w:spacing w:after="0" w:line="276" w:lineRule="auto"/>
        <w:ind w:firstLine="708"/>
        <w:jc w:val="both"/>
        <w:rPr>
          <w:rFonts w:ascii="Tahoma" w:eastAsia="Tahoma" w:hAnsi="Tahoma" w:cs="Tahoma"/>
          <w:sz w:val="24"/>
          <w:szCs w:val="24"/>
        </w:rPr>
      </w:pPr>
      <w:r w:rsidRPr="00695423">
        <w:rPr>
          <w:rFonts w:ascii="Tahoma" w:eastAsia="Tahoma" w:hAnsi="Tahoma" w:cs="Tahoma"/>
          <w:b/>
          <w:bCs/>
          <w:sz w:val="24"/>
          <w:szCs w:val="24"/>
          <w:lang w:eastAsia="es-ES"/>
        </w:rPr>
        <w:t>PRIMERO</w:t>
      </w:r>
      <w:r w:rsidRPr="00695423">
        <w:rPr>
          <w:rFonts w:ascii="Tahoma" w:eastAsia="Tahoma" w:hAnsi="Tahoma" w:cs="Tahoma"/>
          <w:sz w:val="24"/>
          <w:szCs w:val="24"/>
          <w:lang w:eastAsia="es-ES"/>
        </w:rPr>
        <w:t>: </w:t>
      </w:r>
      <w:r w:rsidRPr="00695423">
        <w:rPr>
          <w:rFonts w:ascii="Tahoma" w:eastAsia="Tahoma" w:hAnsi="Tahoma" w:cs="Tahoma"/>
          <w:b/>
          <w:bCs/>
          <w:sz w:val="24"/>
          <w:szCs w:val="24"/>
        </w:rPr>
        <w:t xml:space="preserve">REVOCAR </w:t>
      </w:r>
      <w:r w:rsidRPr="00695423">
        <w:rPr>
          <w:rFonts w:ascii="Tahoma" w:eastAsia="Tahoma" w:hAnsi="Tahoma" w:cs="Tahoma"/>
          <w:bCs/>
          <w:sz w:val="24"/>
          <w:szCs w:val="24"/>
        </w:rPr>
        <w:t>la sentencia proferida en primera instancia, por parte del Juzgado Tercero Laboral d</w:t>
      </w:r>
      <w:r w:rsidRPr="00695423">
        <w:rPr>
          <w:rFonts w:ascii="Tahoma" w:eastAsia="Tahoma" w:hAnsi="Tahoma" w:cs="Tahoma"/>
          <w:sz w:val="24"/>
          <w:szCs w:val="24"/>
        </w:rPr>
        <w:t xml:space="preserve">el Circuito de Pereira, por las razones expuestas en la parte motiva de esta providencia. </w:t>
      </w:r>
    </w:p>
    <w:p w14:paraId="3C492A0C" w14:textId="77777777" w:rsidR="0004693E" w:rsidRPr="00695423" w:rsidRDefault="0004693E" w:rsidP="00695423">
      <w:pPr>
        <w:spacing w:after="0" w:line="276" w:lineRule="auto"/>
        <w:ind w:firstLine="708"/>
        <w:jc w:val="both"/>
        <w:rPr>
          <w:rFonts w:ascii="Tahoma" w:eastAsia="Tahoma" w:hAnsi="Tahoma" w:cs="Tahoma"/>
          <w:sz w:val="24"/>
          <w:szCs w:val="24"/>
        </w:rPr>
      </w:pPr>
    </w:p>
    <w:p w14:paraId="5DDED085" w14:textId="77777777" w:rsidR="0004693E" w:rsidRPr="00695423" w:rsidRDefault="0004693E" w:rsidP="00695423">
      <w:pPr>
        <w:spacing w:after="0" w:line="276" w:lineRule="auto"/>
        <w:ind w:firstLine="708"/>
        <w:jc w:val="both"/>
        <w:rPr>
          <w:rFonts w:ascii="Tahoma" w:eastAsia="Tahoma" w:hAnsi="Tahoma" w:cs="Tahoma"/>
          <w:b/>
          <w:sz w:val="24"/>
          <w:szCs w:val="24"/>
        </w:rPr>
      </w:pPr>
      <w:r w:rsidRPr="00695423">
        <w:rPr>
          <w:rFonts w:ascii="Tahoma" w:eastAsia="Tahoma" w:hAnsi="Tahoma" w:cs="Tahoma"/>
          <w:b/>
          <w:sz w:val="24"/>
          <w:szCs w:val="24"/>
        </w:rPr>
        <w:t xml:space="preserve">SEGUNDO: DECLARAR </w:t>
      </w:r>
      <w:r w:rsidRPr="00695423">
        <w:rPr>
          <w:rFonts w:ascii="Tahoma" w:eastAsia="Tahoma" w:hAnsi="Tahoma" w:cs="Tahoma"/>
          <w:sz w:val="24"/>
          <w:szCs w:val="24"/>
        </w:rPr>
        <w:t>no probadas las excepciones propuestas por las demandadas.</w:t>
      </w:r>
      <w:r w:rsidRPr="00695423">
        <w:rPr>
          <w:rFonts w:ascii="Tahoma" w:eastAsia="Tahoma" w:hAnsi="Tahoma" w:cs="Tahoma"/>
          <w:b/>
          <w:sz w:val="24"/>
          <w:szCs w:val="24"/>
        </w:rPr>
        <w:t xml:space="preserve"> </w:t>
      </w:r>
    </w:p>
    <w:p w14:paraId="47F26711" w14:textId="77777777" w:rsidR="0004693E" w:rsidRPr="00695423" w:rsidRDefault="0004693E" w:rsidP="00695423">
      <w:pPr>
        <w:spacing w:after="0" w:line="276" w:lineRule="auto"/>
        <w:ind w:firstLine="708"/>
        <w:jc w:val="both"/>
        <w:rPr>
          <w:rFonts w:ascii="Tahoma" w:eastAsia="Tahoma" w:hAnsi="Tahoma" w:cs="Tahoma"/>
          <w:b/>
          <w:sz w:val="24"/>
          <w:szCs w:val="24"/>
        </w:rPr>
      </w:pPr>
    </w:p>
    <w:p w14:paraId="3968CE78" w14:textId="77629A3D" w:rsidR="0004693E" w:rsidRPr="00695423" w:rsidRDefault="0004693E" w:rsidP="00695423">
      <w:pPr>
        <w:spacing w:after="0" w:line="276" w:lineRule="auto"/>
        <w:ind w:firstLine="708"/>
        <w:jc w:val="both"/>
        <w:rPr>
          <w:rFonts w:ascii="Tahoma" w:eastAsia="Tahoma" w:hAnsi="Tahoma" w:cs="Tahoma"/>
          <w:sz w:val="24"/>
          <w:szCs w:val="24"/>
        </w:rPr>
      </w:pPr>
      <w:r w:rsidRPr="00695423">
        <w:rPr>
          <w:rFonts w:ascii="Tahoma" w:eastAsia="Tahoma" w:hAnsi="Tahoma" w:cs="Tahoma"/>
          <w:b/>
          <w:bCs/>
          <w:sz w:val="24"/>
          <w:szCs w:val="24"/>
        </w:rPr>
        <w:t xml:space="preserve">TERCERO: DECLARAR </w:t>
      </w:r>
      <w:r w:rsidRPr="00695423">
        <w:rPr>
          <w:rFonts w:ascii="Tahoma" w:eastAsia="Tahoma" w:hAnsi="Tahoma" w:cs="Tahoma"/>
          <w:sz w:val="24"/>
          <w:szCs w:val="24"/>
        </w:rPr>
        <w:t xml:space="preserve">la ineficacia del traslado que se efectuó por cuenta del señor </w:t>
      </w:r>
      <w:r w:rsidR="00F65220" w:rsidRPr="00695423">
        <w:rPr>
          <w:rFonts w:ascii="Tahoma" w:eastAsia="Tahoma" w:hAnsi="Tahoma" w:cs="Tahoma"/>
          <w:sz w:val="24"/>
          <w:szCs w:val="24"/>
        </w:rPr>
        <w:t>Campo Elías Sánchez Gutiérrez</w:t>
      </w:r>
      <w:r w:rsidRPr="00695423">
        <w:rPr>
          <w:rFonts w:ascii="Tahoma" w:eastAsia="Tahoma" w:hAnsi="Tahoma" w:cs="Tahoma"/>
          <w:sz w:val="24"/>
          <w:szCs w:val="24"/>
        </w:rPr>
        <w:t xml:space="preserve">, del Régimen de Prima Media con Prestación Definida al Régimen de Ahorro Individual con Solidaridad, administrado por </w:t>
      </w:r>
      <w:r w:rsidR="00F65220" w:rsidRPr="00695423">
        <w:rPr>
          <w:rFonts w:ascii="Tahoma" w:eastAsia="Tahoma" w:hAnsi="Tahoma" w:cs="Tahoma"/>
          <w:sz w:val="24"/>
          <w:szCs w:val="24"/>
        </w:rPr>
        <w:t xml:space="preserve">Colfondos S.A. el 24 de julio de 1995, así como el traslado horizontal realizado ante la AFP Porvenir S.A. el 10 de octubre de 2000; </w:t>
      </w:r>
      <w:r w:rsidRPr="00695423">
        <w:rPr>
          <w:rFonts w:ascii="Tahoma" w:eastAsia="Tahoma" w:hAnsi="Tahoma" w:cs="Tahoma"/>
          <w:sz w:val="24"/>
          <w:szCs w:val="24"/>
        </w:rPr>
        <w:t>en consecuencia, declarar que se encuentra válidamente afiliado al Régimen de Prima Media con Prestación Definida administrado por Colpensiones sin solución de continuidad.</w:t>
      </w:r>
    </w:p>
    <w:p w14:paraId="04C59C87" w14:textId="77777777" w:rsidR="0004693E" w:rsidRPr="00695423" w:rsidRDefault="0004693E" w:rsidP="00695423">
      <w:pPr>
        <w:spacing w:after="0" w:line="276" w:lineRule="auto"/>
        <w:ind w:firstLine="708"/>
        <w:jc w:val="both"/>
        <w:rPr>
          <w:rFonts w:ascii="Tahoma" w:eastAsia="Tahoma" w:hAnsi="Tahoma" w:cs="Tahoma"/>
          <w:sz w:val="24"/>
          <w:szCs w:val="24"/>
        </w:rPr>
      </w:pPr>
    </w:p>
    <w:p w14:paraId="2C128CBC" w14:textId="012D374A" w:rsidR="0004693E" w:rsidRPr="00695423" w:rsidRDefault="0004693E" w:rsidP="00695423">
      <w:pPr>
        <w:spacing w:after="0" w:line="276" w:lineRule="auto"/>
        <w:ind w:firstLine="708"/>
        <w:jc w:val="both"/>
        <w:rPr>
          <w:rFonts w:ascii="Tahoma" w:hAnsi="Tahoma" w:cs="Tahoma"/>
          <w:sz w:val="24"/>
          <w:szCs w:val="24"/>
        </w:rPr>
      </w:pPr>
      <w:r w:rsidRPr="00695423">
        <w:rPr>
          <w:rFonts w:ascii="Tahoma" w:eastAsia="Tahoma" w:hAnsi="Tahoma" w:cs="Tahoma"/>
          <w:b/>
          <w:bCs/>
          <w:sz w:val="24"/>
          <w:szCs w:val="24"/>
        </w:rPr>
        <w:t xml:space="preserve">CUARTO: CONDENAR </w:t>
      </w:r>
      <w:r w:rsidRPr="00695423">
        <w:rPr>
          <w:rFonts w:ascii="Tahoma" w:eastAsia="Tahoma" w:hAnsi="Tahoma" w:cs="Tahoma"/>
          <w:sz w:val="24"/>
          <w:szCs w:val="24"/>
        </w:rPr>
        <w:t xml:space="preserve">a </w:t>
      </w:r>
      <w:r w:rsidR="00F65220" w:rsidRPr="00695423">
        <w:rPr>
          <w:rFonts w:ascii="Tahoma" w:eastAsia="Tahoma" w:hAnsi="Tahoma" w:cs="Tahoma"/>
          <w:sz w:val="24"/>
          <w:szCs w:val="24"/>
        </w:rPr>
        <w:t>Porvenir S</w:t>
      </w:r>
      <w:r w:rsidRPr="00695423">
        <w:rPr>
          <w:rFonts w:ascii="Tahoma" w:eastAsia="Tahoma" w:hAnsi="Tahoma" w:cs="Tahoma"/>
          <w:sz w:val="24"/>
          <w:szCs w:val="24"/>
        </w:rPr>
        <w:t xml:space="preserve">.A. a devolver a Colpensiones la </w:t>
      </w:r>
      <w:r w:rsidRPr="00695423">
        <w:rPr>
          <w:rFonts w:ascii="Tahoma" w:hAnsi="Tahoma" w:cs="Tahoma"/>
          <w:sz w:val="24"/>
          <w:szCs w:val="24"/>
        </w:rPr>
        <w:t xml:space="preserve">totalidad del capital acumulado en la cuenta de ahorro individual del actor, consistente en las cotizaciones efectuadas al Sistema General de Pensiones, con los respectivos rendimientos financieros, sumas adicionales de la aseguradora, en caso de haberlas recibido, frutos e intereses causados. </w:t>
      </w:r>
    </w:p>
    <w:p w14:paraId="5EADC9C8" w14:textId="77777777" w:rsidR="0004693E" w:rsidRPr="00695423" w:rsidRDefault="0004693E" w:rsidP="00695423">
      <w:pPr>
        <w:spacing w:after="0" w:line="276" w:lineRule="auto"/>
        <w:ind w:firstLine="708"/>
        <w:jc w:val="both"/>
        <w:rPr>
          <w:rFonts w:ascii="Tahoma" w:hAnsi="Tahoma" w:cs="Tahoma"/>
          <w:sz w:val="24"/>
          <w:szCs w:val="24"/>
        </w:rPr>
      </w:pPr>
    </w:p>
    <w:p w14:paraId="4C22F46B" w14:textId="1F0DBC73" w:rsidR="0004693E" w:rsidRPr="00695423" w:rsidRDefault="0004693E" w:rsidP="00695423">
      <w:pPr>
        <w:spacing w:after="0" w:line="276" w:lineRule="auto"/>
        <w:ind w:firstLine="708"/>
        <w:jc w:val="both"/>
        <w:rPr>
          <w:rFonts w:ascii="Tahoma" w:hAnsi="Tahoma" w:cs="Tahoma"/>
          <w:sz w:val="24"/>
          <w:szCs w:val="24"/>
        </w:rPr>
      </w:pPr>
      <w:r w:rsidRPr="00695423">
        <w:rPr>
          <w:rFonts w:ascii="Tahoma" w:hAnsi="Tahoma" w:cs="Tahoma"/>
          <w:b/>
          <w:sz w:val="24"/>
          <w:szCs w:val="24"/>
        </w:rPr>
        <w:t>QUINTO: CONDENAR</w:t>
      </w:r>
      <w:r w:rsidRPr="00695423">
        <w:rPr>
          <w:rFonts w:ascii="Tahoma" w:hAnsi="Tahoma" w:cs="Tahoma"/>
          <w:sz w:val="24"/>
          <w:szCs w:val="24"/>
        </w:rPr>
        <w:t xml:space="preserve"> a </w:t>
      </w:r>
      <w:r w:rsidR="00242F74" w:rsidRPr="00695423">
        <w:rPr>
          <w:rFonts w:ascii="Tahoma" w:hAnsi="Tahoma" w:cs="Tahoma"/>
          <w:sz w:val="24"/>
          <w:szCs w:val="24"/>
        </w:rPr>
        <w:t xml:space="preserve">Colfondos </w:t>
      </w:r>
      <w:r w:rsidRPr="00695423">
        <w:rPr>
          <w:rFonts w:ascii="Tahoma" w:hAnsi="Tahoma" w:cs="Tahoma"/>
          <w:sz w:val="24"/>
          <w:szCs w:val="24"/>
        </w:rPr>
        <w:t>S.A. a realizar la devolución a Colpensiones de</w:t>
      </w:r>
      <w:r w:rsidRPr="00695423" w:rsidDel="003C3224">
        <w:rPr>
          <w:rFonts w:ascii="Tahoma" w:hAnsi="Tahoma" w:cs="Tahoma"/>
          <w:sz w:val="24"/>
          <w:szCs w:val="24"/>
        </w:rPr>
        <w:t xml:space="preserve"> </w:t>
      </w:r>
      <w:r w:rsidRPr="00695423">
        <w:rPr>
          <w:rFonts w:ascii="Tahoma" w:hAnsi="Tahoma" w:cs="Tahoma"/>
          <w:sz w:val="24"/>
          <w:szCs w:val="24"/>
        </w:rPr>
        <w:t>los gastos de administración, comisiones, cuotas de garantía de pensión mínima y seguros previsionales con cargo a su propio patrimonio; todas las sumas deberán devolverse debidamente indexadas.</w:t>
      </w:r>
    </w:p>
    <w:p w14:paraId="740782E3" w14:textId="77777777" w:rsidR="0004693E" w:rsidRPr="00695423" w:rsidRDefault="0004693E" w:rsidP="00695423">
      <w:pPr>
        <w:spacing w:after="0" w:line="276" w:lineRule="auto"/>
        <w:ind w:firstLine="708"/>
        <w:jc w:val="both"/>
        <w:rPr>
          <w:rFonts w:ascii="Tahoma" w:hAnsi="Tahoma" w:cs="Tahoma"/>
          <w:sz w:val="24"/>
          <w:szCs w:val="24"/>
        </w:rPr>
      </w:pPr>
    </w:p>
    <w:p w14:paraId="5F352C62" w14:textId="77777777" w:rsidR="0004693E" w:rsidRPr="00695423" w:rsidRDefault="0004693E" w:rsidP="00695423">
      <w:pPr>
        <w:spacing w:after="0" w:line="276" w:lineRule="auto"/>
        <w:ind w:firstLine="708"/>
        <w:jc w:val="both"/>
        <w:rPr>
          <w:rFonts w:ascii="Tahoma" w:hAnsi="Tahoma" w:cs="Tahoma"/>
          <w:sz w:val="24"/>
          <w:szCs w:val="24"/>
        </w:rPr>
      </w:pPr>
      <w:r w:rsidRPr="00695423">
        <w:rPr>
          <w:rFonts w:ascii="Tahoma" w:hAnsi="Tahoma" w:cs="Tahoma"/>
          <w:b/>
          <w:sz w:val="24"/>
          <w:szCs w:val="24"/>
        </w:rPr>
        <w:lastRenderedPageBreak/>
        <w:t xml:space="preserve">SEXTO: CONDENAR </w:t>
      </w:r>
      <w:r w:rsidRPr="00695423">
        <w:rPr>
          <w:rFonts w:ascii="Tahoma" w:hAnsi="Tahoma" w:cs="Tahoma"/>
          <w:sz w:val="24"/>
          <w:szCs w:val="24"/>
        </w:rPr>
        <w:t>a Porvenir S.A. a devolver a Colpensiones los gastos de administración y comisiones cobradas, con cargo a sus propios recursos, debidamente indexados, correspondientes al tiempo en que el demandante estuvo afiliado a dicho fondo pensional.</w:t>
      </w:r>
    </w:p>
    <w:p w14:paraId="15F4976D" w14:textId="77777777" w:rsidR="0004693E" w:rsidRPr="00695423" w:rsidRDefault="0004693E" w:rsidP="00695423">
      <w:pPr>
        <w:spacing w:after="0" w:line="276" w:lineRule="auto"/>
        <w:ind w:firstLine="708"/>
        <w:jc w:val="both"/>
        <w:rPr>
          <w:rFonts w:ascii="Tahoma" w:hAnsi="Tahoma" w:cs="Tahoma"/>
          <w:sz w:val="24"/>
          <w:szCs w:val="24"/>
        </w:rPr>
      </w:pPr>
    </w:p>
    <w:p w14:paraId="6361F2AF" w14:textId="4AEB474F" w:rsidR="0004693E" w:rsidRPr="00695423" w:rsidRDefault="0004693E" w:rsidP="00695423">
      <w:pPr>
        <w:spacing w:after="0" w:line="276" w:lineRule="auto"/>
        <w:ind w:firstLine="708"/>
        <w:jc w:val="both"/>
        <w:rPr>
          <w:rFonts w:ascii="Tahoma" w:eastAsia="Tahoma" w:hAnsi="Tahoma" w:cs="Tahoma"/>
          <w:sz w:val="24"/>
          <w:szCs w:val="24"/>
        </w:rPr>
      </w:pPr>
      <w:r w:rsidRPr="00695423">
        <w:rPr>
          <w:rFonts w:ascii="Tahoma" w:hAnsi="Tahoma" w:cs="Tahoma"/>
          <w:b/>
          <w:bCs/>
          <w:sz w:val="24"/>
          <w:szCs w:val="24"/>
        </w:rPr>
        <w:t>SÉPTIMO</w:t>
      </w:r>
      <w:r w:rsidRPr="00695423">
        <w:rPr>
          <w:rFonts w:ascii="Tahoma" w:hAnsi="Tahoma" w:cs="Tahoma"/>
          <w:sz w:val="24"/>
          <w:szCs w:val="24"/>
        </w:rPr>
        <w:t xml:space="preserve">: </w:t>
      </w:r>
      <w:r w:rsidRPr="00695423">
        <w:rPr>
          <w:rFonts w:ascii="Tahoma" w:hAnsi="Tahoma" w:cs="Tahoma"/>
          <w:b/>
          <w:bCs/>
          <w:sz w:val="24"/>
          <w:szCs w:val="24"/>
        </w:rPr>
        <w:t xml:space="preserve">CONDENAR </w:t>
      </w:r>
      <w:r w:rsidRPr="00695423">
        <w:rPr>
          <w:rFonts w:ascii="Tahoma" w:hAnsi="Tahoma" w:cs="Tahoma"/>
          <w:sz w:val="24"/>
          <w:szCs w:val="24"/>
        </w:rPr>
        <w:t>a la AFP P</w:t>
      </w:r>
      <w:r w:rsidR="00242F74" w:rsidRPr="00695423">
        <w:rPr>
          <w:rFonts w:ascii="Tahoma" w:hAnsi="Tahoma" w:cs="Tahoma"/>
          <w:sz w:val="24"/>
          <w:szCs w:val="24"/>
        </w:rPr>
        <w:t xml:space="preserve">orvenir </w:t>
      </w:r>
      <w:r w:rsidRPr="00695423">
        <w:rPr>
          <w:rFonts w:ascii="Tahoma" w:hAnsi="Tahoma" w:cs="Tahoma"/>
          <w:sz w:val="24"/>
          <w:szCs w:val="24"/>
        </w:rPr>
        <w:t>S.A. para que</w:t>
      </w:r>
      <w:r w:rsidR="004919FF" w:rsidRPr="00695423">
        <w:rPr>
          <w:rFonts w:ascii="Tahoma" w:hAnsi="Tahoma" w:cs="Tahoma"/>
          <w:sz w:val="24"/>
          <w:szCs w:val="24"/>
        </w:rPr>
        <w:t>,</w:t>
      </w:r>
      <w:r w:rsidRPr="00695423">
        <w:rPr>
          <w:rFonts w:ascii="Tahoma" w:hAnsi="Tahoma" w:cs="Tahoma"/>
          <w:sz w:val="24"/>
          <w:szCs w:val="24"/>
        </w:rPr>
        <w:t xml:space="preserve"> en caso de haber recibido el pago del bono pensional en favor de la cuenta de ahorro individual del demandante, restituya la suma pagada por ese concepto a la oficina de bonos pensiones del Ministerio de Hacienda y Crédito Público, suma que deberá cancelarse de manera indexada, </w:t>
      </w:r>
      <w:r w:rsidRPr="00695423">
        <w:rPr>
          <w:rFonts w:ascii="Tahoma" w:eastAsia="Tahoma" w:hAnsi="Tahoma" w:cs="Tahoma"/>
          <w:sz w:val="24"/>
          <w:szCs w:val="24"/>
        </w:rPr>
        <w:t xml:space="preserve">precisándose que esa actualización del valor del bono pensional debe ser cancelada con los recursos propios del mentado fondo privado de pensiones. </w:t>
      </w:r>
    </w:p>
    <w:p w14:paraId="3FA8055B" w14:textId="77777777" w:rsidR="0004693E" w:rsidRPr="00695423" w:rsidRDefault="0004693E" w:rsidP="00695423">
      <w:pPr>
        <w:spacing w:after="0" w:line="276" w:lineRule="auto"/>
        <w:ind w:firstLine="708"/>
        <w:jc w:val="both"/>
        <w:rPr>
          <w:rFonts w:ascii="Tahoma" w:hAnsi="Tahoma" w:cs="Tahoma"/>
          <w:sz w:val="24"/>
          <w:szCs w:val="24"/>
        </w:rPr>
      </w:pPr>
    </w:p>
    <w:p w14:paraId="2BE24F79" w14:textId="050D44CF" w:rsidR="0004693E" w:rsidRPr="00695423" w:rsidRDefault="0004693E" w:rsidP="00695423">
      <w:pPr>
        <w:spacing w:after="0" w:line="276" w:lineRule="auto"/>
        <w:ind w:firstLine="708"/>
        <w:jc w:val="both"/>
        <w:rPr>
          <w:rFonts w:ascii="Tahoma" w:eastAsia="Times New Roman" w:hAnsi="Tahoma" w:cs="Tahoma"/>
          <w:color w:val="000000"/>
          <w:sz w:val="24"/>
          <w:szCs w:val="24"/>
          <w:lang w:val="es-ES" w:eastAsia="es-CO"/>
        </w:rPr>
      </w:pPr>
      <w:r w:rsidRPr="00695423">
        <w:rPr>
          <w:rFonts w:ascii="Tahoma" w:hAnsi="Tahoma" w:cs="Tahoma"/>
          <w:b/>
          <w:sz w:val="24"/>
          <w:szCs w:val="24"/>
        </w:rPr>
        <w:t xml:space="preserve">OCTAVO: COMUNICAR </w:t>
      </w:r>
      <w:r w:rsidRPr="00695423">
        <w:rPr>
          <w:rFonts w:ascii="Tahoma" w:hAnsi="Tahoma" w:cs="Tahoma"/>
          <w:sz w:val="24"/>
          <w:szCs w:val="24"/>
        </w:rPr>
        <w:t>la presente decisión adoptada en este asunto a la Oficina de Bonos Pensionales del Ministerio de Hacienda y Crédito Público, con el objeto de que tenga conocimiento de la orden impartida frente al bono pensional tipo A</w:t>
      </w:r>
      <w:r w:rsidR="004919FF" w:rsidRPr="00695423">
        <w:rPr>
          <w:rFonts w:ascii="Tahoma" w:hAnsi="Tahoma" w:cs="Tahoma"/>
          <w:sz w:val="24"/>
          <w:szCs w:val="24"/>
        </w:rPr>
        <w:t xml:space="preserve">, para que en caso de haber sido </w:t>
      </w:r>
      <w:r w:rsidRPr="00695423">
        <w:rPr>
          <w:rFonts w:ascii="Tahoma" w:eastAsia="Times New Roman" w:hAnsi="Tahoma" w:cs="Tahoma"/>
          <w:color w:val="000000"/>
          <w:sz w:val="24"/>
          <w:szCs w:val="24"/>
          <w:lang w:val="es-ES" w:eastAsia="es-CO"/>
        </w:rPr>
        <w:t>redimido</w:t>
      </w:r>
      <w:r w:rsidR="004919FF" w:rsidRPr="00695423">
        <w:rPr>
          <w:rFonts w:ascii="Tahoma" w:eastAsia="Times New Roman" w:hAnsi="Tahoma" w:cs="Tahoma"/>
          <w:color w:val="000000"/>
          <w:sz w:val="24"/>
          <w:szCs w:val="24"/>
          <w:lang w:val="es-ES" w:eastAsia="es-CO"/>
        </w:rPr>
        <w:t xml:space="preserve"> y pagado </w:t>
      </w:r>
      <w:r w:rsidRPr="00695423">
        <w:rPr>
          <w:rFonts w:ascii="Tahoma" w:eastAsia="Times New Roman" w:hAnsi="Tahoma" w:cs="Tahoma"/>
          <w:color w:val="000000"/>
          <w:sz w:val="24"/>
          <w:szCs w:val="24"/>
          <w:lang w:val="es-ES" w:eastAsia="es-CO"/>
        </w:rPr>
        <w:t xml:space="preserve">por parte de esa entidad a favor de la cuenta de ahorro individual del </w:t>
      </w:r>
      <w:r w:rsidRPr="00695423">
        <w:rPr>
          <w:rFonts w:ascii="Tahoma" w:eastAsia="Times New Roman" w:hAnsi="Tahoma" w:cs="Tahoma"/>
          <w:iCs/>
          <w:sz w:val="24"/>
          <w:szCs w:val="24"/>
          <w:lang w:eastAsia="es-CO"/>
        </w:rPr>
        <w:t>señor</w:t>
      </w:r>
      <w:r w:rsidR="00242F74" w:rsidRPr="00695423">
        <w:rPr>
          <w:rFonts w:ascii="Tahoma" w:eastAsia="Times New Roman" w:hAnsi="Tahoma" w:cs="Tahoma"/>
          <w:iCs/>
          <w:sz w:val="24"/>
          <w:szCs w:val="24"/>
          <w:lang w:eastAsia="es-CO"/>
        </w:rPr>
        <w:t xml:space="preserve"> Campo </w:t>
      </w:r>
      <w:r w:rsidR="004D638E" w:rsidRPr="00695423">
        <w:rPr>
          <w:rFonts w:ascii="Tahoma" w:eastAsia="Times New Roman" w:hAnsi="Tahoma" w:cs="Tahoma"/>
          <w:iCs/>
          <w:sz w:val="24"/>
          <w:szCs w:val="24"/>
          <w:lang w:eastAsia="es-CO"/>
        </w:rPr>
        <w:t>Elías</w:t>
      </w:r>
      <w:r w:rsidR="00242F74" w:rsidRPr="00695423">
        <w:rPr>
          <w:rFonts w:ascii="Tahoma" w:eastAsia="Times New Roman" w:hAnsi="Tahoma" w:cs="Tahoma"/>
          <w:iCs/>
          <w:sz w:val="24"/>
          <w:szCs w:val="24"/>
          <w:lang w:eastAsia="es-CO"/>
        </w:rPr>
        <w:t xml:space="preserve"> Sánchez </w:t>
      </w:r>
      <w:r w:rsidR="004D638E" w:rsidRPr="00695423">
        <w:rPr>
          <w:rFonts w:ascii="Tahoma" w:eastAsia="Times New Roman" w:hAnsi="Tahoma" w:cs="Tahoma"/>
          <w:iCs/>
          <w:sz w:val="24"/>
          <w:szCs w:val="24"/>
          <w:lang w:eastAsia="es-CO"/>
        </w:rPr>
        <w:t>Gutiérrez</w:t>
      </w:r>
      <w:r w:rsidRPr="00695423">
        <w:rPr>
          <w:rFonts w:ascii="Tahoma" w:eastAsia="Times New Roman" w:hAnsi="Tahoma" w:cs="Tahoma"/>
          <w:color w:val="000000"/>
          <w:sz w:val="24"/>
          <w:szCs w:val="24"/>
          <w:lang w:val="es-ES" w:eastAsia="es-CO"/>
        </w:rPr>
        <w:t>, haciendo uso de trámites internos y a través de canales institucionales, ejecute todas las acciones pertinentes para retrotraer las cosas al estado en el que se encontraban.</w:t>
      </w:r>
    </w:p>
    <w:p w14:paraId="240F9F83" w14:textId="77777777" w:rsidR="0004693E" w:rsidRPr="00695423" w:rsidRDefault="0004693E" w:rsidP="00695423">
      <w:pPr>
        <w:spacing w:after="0" w:line="276" w:lineRule="auto"/>
        <w:ind w:firstLine="708"/>
        <w:jc w:val="both"/>
        <w:rPr>
          <w:rFonts w:ascii="Tahoma" w:eastAsia="Times New Roman" w:hAnsi="Tahoma" w:cs="Tahoma"/>
          <w:color w:val="000000"/>
          <w:sz w:val="24"/>
          <w:szCs w:val="24"/>
          <w:lang w:val="es-ES" w:eastAsia="es-CO"/>
        </w:rPr>
      </w:pPr>
    </w:p>
    <w:p w14:paraId="0667342B" w14:textId="4EC9E364" w:rsidR="0004693E" w:rsidRPr="00695423" w:rsidRDefault="0004693E" w:rsidP="00695423">
      <w:pPr>
        <w:spacing w:after="0" w:line="276" w:lineRule="auto"/>
        <w:ind w:firstLine="708"/>
        <w:jc w:val="both"/>
        <w:rPr>
          <w:rFonts w:ascii="Tahoma" w:eastAsia="Times New Roman" w:hAnsi="Tahoma" w:cs="Tahoma"/>
          <w:color w:val="000000"/>
          <w:sz w:val="24"/>
          <w:szCs w:val="24"/>
          <w:lang w:val="es-ES" w:eastAsia="es-CO"/>
        </w:rPr>
      </w:pPr>
      <w:r w:rsidRPr="00695423">
        <w:rPr>
          <w:rFonts w:ascii="Tahoma" w:eastAsia="Times New Roman" w:hAnsi="Tahoma" w:cs="Tahoma"/>
          <w:b/>
          <w:bCs/>
          <w:color w:val="000000" w:themeColor="text1"/>
          <w:sz w:val="24"/>
          <w:szCs w:val="24"/>
          <w:lang w:val="es-ES" w:eastAsia="es-CO"/>
        </w:rPr>
        <w:t xml:space="preserve">NOVENO: CONDENAR </w:t>
      </w:r>
      <w:r w:rsidRPr="00695423">
        <w:rPr>
          <w:rFonts w:ascii="Tahoma" w:eastAsia="Times New Roman" w:hAnsi="Tahoma" w:cs="Tahoma"/>
          <w:color w:val="000000" w:themeColor="text1"/>
          <w:sz w:val="24"/>
          <w:szCs w:val="24"/>
          <w:lang w:val="es-ES" w:eastAsia="es-CO"/>
        </w:rPr>
        <w:t xml:space="preserve">en costas de primera y segunda instancia a las demandadas Porvenir S.A., </w:t>
      </w:r>
      <w:r w:rsidR="004D638E" w:rsidRPr="00695423">
        <w:rPr>
          <w:rFonts w:ascii="Tahoma" w:eastAsia="Times New Roman" w:hAnsi="Tahoma" w:cs="Tahoma"/>
          <w:color w:val="000000" w:themeColor="text1"/>
          <w:sz w:val="24"/>
          <w:szCs w:val="24"/>
          <w:lang w:val="es-ES" w:eastAsia="es-CO"/>
        </w:rPr>
        <w:t xml:space="preserve">Colfondos </w:t>
      </w:r>
      <w:r w:rsidRPr="00695423">
        <w:rPr>
          <w:rFonts w:ascii="Tahoma" w:eastAsia="Times New Roman" w:hAnsi="Tahoma" w:cs="Tahoma"/>
          <w:color w:val="000000" w:themeColor="text1"/>
          <w:sz w:val="24"/>
          <w:szCs w:val="24"/>
          <w:lang w:val="es-ES" w:eastAsia="es-CO"/>
        </w:rPr>
        <w:t>S.A. y Colpensiones, en favor del demandante, las cuales se liquidarán por el juzgado de origen.</w:t>
      </w:r>
    </w:p>
    <w:p w14:paraId="79C04AA0" w14:textId="77777777" w:rsidR="0004693E" w:rsidRPr="00695423" w:rsidRDefault="0004693E" w:rsidP="00695423">
      <w:pPr>
        <w:spacing w:after="0" w:line="276" w:lineRule="auto"/>
        <w:ind w:firstLine="708"/>
        <w:jc w:val="both"/>
        <w:rPr>
          <w:rFonts w:ascii="Tahoma" w:eastAsia="Times New Roman" w:hAnsi="Tahoma" w:cs="Tahoma"/>
          <w:color w:val="000000"/>
          <w:sz w:val="24"/>
          <w:szCs w:val="24"/>
          <w:lang w:val="es-ES" w:eastAsia="es-CO"/>
        </w:rPr>
      </w:pPr>
    </w:p>
    <w:bookmarkEnd w:id="6"/>
    <w:p w14:paraId="167F1E36" w14:textId="77777777" w:rsidR="00695423" w:rsidRPr="006A5CB2" w:rsidRDefault="00695423" w:rsidP="00695423">
      <w:pPr>
        <w:widowControl w:val="0"/>
        <w:autoSpaceDE w:val="0"/>
        <w:autoSpaceDN w:val="0"/>
        <w:adjustRightInd w:val="0"/>
        <w:spacing w:after="0" w:line="240" w:lineRule="auto"/>
        <w:jc w:val="center"/>
        <w:rPr>
          <w:rFonts w:ascii="Tahoma" w:hAnsi="Tahoma" w:cs="Tahoma"/>
          <w:b/>
          <w:sz w:val="24"/>
          <w:szCs w:val="24"/>
        </w:rPr>
      </w:pPr>
      <w:r w:rsidRPr="006A5CB2">
        <w:rPr>
          <w:rFonts w:ascii="Tahoma" w:hAnsi="Tahoma" w:cs="Tahoma"/>
          <w:b/>
          <w:sz w:val="24"/>
          <w:szCs w:val="24"/>
        </w:rPr>
        <w:t>NOTIFÍQUESE Y CÚMPLASE</w:t>
      </w:r>
    </w:p>
    <w:p w14:paraId="25B6CB05" w14:textId="77777777" w:rsidR="00695423" w:rsidRDefault="00695423" w:rsidP="00695423">
      <w:pPr>
        <w:spacing w:after="0" w:line="240" w:lineRule="auto"/>
        <w:jc w:val="both"/>
        <w:textAlignment w:val="baseline"/>
        <w:rPr>
          <w:rFonts w:ascii="Tahoma" w:eastAsia="Times New Roman" w:hAnsi="Tahoma" w:cs="Tahoma"/>
          <w:sz w:val="24"/>
          <w:szCs w:val="24"/>
          <w:lang w:eastAsia="es-ES_tradnl"/>
        </w:rPr>
      </w:pPr>
    </w:p>
    <w:p w14:paraId="70974AA4" w14:textId="77777777" w:rsidR="00695423" w:rsidRPr="006A5CB2" w:rsidRDefault="00695423" w:rsidP="00695423">
      <w:pPr>
        <w:spacing w:after="0" w:line="240" w:lineRule="auto"/>
        <w:jc w:val="both"/>
        <w:textAlignment w:val="baseline"/>
        <w:rPr>
          <w:rFonts w:ascii="Tahoma" w:eastAsia="Times New Roman" w:hAnsi="Tahoma" w:cs="Tahoma"/>
          <w:sz w:val="24"/>
          <w:szCs w:val="24"/>
          <w:lang w:eastAsia="es-ES_tradnl"/>
        </w:rPr>
      </w:pPr>
      <w:r w:rsidRPr="006A5CB2">
        <w:rPr>
          <w:rFonts w:ascii="Tahoma" w:eastAsia="Times New Roman" w:hAnsi="Tahoma" w:cs="Tahoma"/>
          <w:sz w:val="24"/>
          <w:szCs w:val="24"/>
          <w:lang w:eastAsia="es-ES_tradnl"/>
        </w:rPr>
        <w:t> </w:t>
      </w:r>
    </w:p>
    <w:p w14:paraId="77176EE2" w14:textId="77777777" w:rsidR="00695423" w:rsidRPr="006A5CB2" w:rsidRDefault="00695423" w:rsidP="00695423">
      <w:pPr>
        <w:widowControl w:val="0"/>
        <w:autoSpaceDE w:val="0"/>
        <w:autoSpaceDN w:val="0"/>
        <w:adjustRightInd w:val="0"/>
        <w:spacing w:after="0" w:line="240" w:lineRule="auto"/>
        <w:jc w:val="both"/>
        <w:rPr>
          <w:rFonts w:ascii="Tahoma" w:eastAsia="Times New Roman" w:hAnsi="Tahoma" w:cs="Tahoma"/>
          <w:sz w:val="24"/>
          <w:szCs w:val="24"/>
          <w:lang w:val="es-ES" w:eastAsia="es-ES"/>
        </w:rPr>
      </w:pPr>
      <w:r w:rsidRPr="006A5CB2">
        <w:rPr>
          <w:rFonts w:ascii="Tahoma" w:eastAsia="Times New Roman" w:hAnsi="Tahoma" w:cs="Tahoma"/>
          <w:sz w:val="24"/>
          <w:szCs w:val="24"/>
          <w:lang w:val="es-ES" w:eastAsia="es-ES"/>
        </w:rPr>
        <w:tab/>
        <w:t>La Magistrada ponente,</w:t>
      </w:r>
    </w:p>
    <w:p w14:paraId="5905D74D" w14:textId="77777777" w:rsidR="00695423" w:rsidRPr="006A5CB2" w:rsidRDefault="00695423" w:rsidP="00695423">
      <w:pPr>
        <w:spacing w:after="0" w:line="240" w:lineRule="auto"/>
        <w:rPr>
          <w:rFonts w:ascii="Tahoma" w:eastAsia="Times New Roman" w:hAnsi="Tahoma" w:cs="Tahoma"/>
          <w:sz w:val="24"/>
          <w:szCs w:val="24"/>
          <w:lang w:val="es-ES" w:eastAsia="es-ES"/>
        </w:rPr>
      </w:pPr>
    </w:p>
    <w:p w14:paraId="502180E9" w14:textId="77777777" w:rsidR="00695423" w:rsidRDefault="00695423" w:rsidP="00695423">
      <w:pPr>
        <w:spacing w:after="0" w:line="240" w:lineRule="auto"/>
        <w:rPr>
          <w:rFonts w:ascii="Tahoma" w:eastAsia="Times New Roman" w:hAnsi="Tahoma" w:cs="Tahoma"/>
          <w:sz w:val="24"/>
          <w:szCs w:val="24"/>
          <w:lang w:val="es-ES" w:eastAsia="es-ES"/>
        </w:rPr>
      </w:pPr>
    </w:p>
    <w:p w14:paraId="305B3F9D" w14:textId="77777777" w:rsidR="00695423" w:rsidRDefault="00695423" w:rsidP="00695423">
      <w:pPr>
        <w:spacing w:after="0" w:line="240" w:lineRule="auto"/>
        <w:rPr>
          <w:rFonts w:ascii="Tahoma" w:eastAsia="Times New Roman" w:hAnsi="Tahoma" w:cs="Tahoma"/>
          <w:sz w:val="24"/>
          <w:szCs w:val="24"/>
          <w:lang w:val="es-ES" w:eastAsia="es-ES"/>
        </w:rPr>
      </w:pPr>
    </w:p>
    <w:p w14:paraId="37A44320" w14:textId="77777777" w:rsidR="00695423" w:rsidRPr="006A5CB2" w:rsidRDefault="00695423" w:rsidP="00695423">
      <w:pPr>
        <w:spacing w:after="0" w:line="240" w:lineRule="auto"/>
        <w:rPr>
          <w:rFonts w:ascii="Tahoma" w:eastAsia="Times New Roman" w:hAnsi="Tahoma" w:cs="Tahoma"/>
          <w:sz w:val="24"/>
          <w:szCs w:val="24"/>
          <w:lang w:val="es-ES" w:eastAsia="es-ES"/>
        </w:rPr>
      </w:pPr>
    </w:p>
    <w:p w14:paraId="33AFFB57" w14:textId="77777777" w:rsidR="00695423" w:rsidRPr="006A5CB2" w:rsidRDefault="00695423" w:rsidP="00695423">
      <w:pPr>
        <w:keepNext/>
        <w:spacing w:after="0" w:line="240" w:lineRule="auto"/>
        <w:jc w:val="center"/>
        <w:outlineLvl w:val="2"/>
        <w:rPr>
          <w:rFonts w:ascii="Tahoma" w:eastAsia="Times New Roman" w:hAnsi="Tahoma" w:cs="Tahoma"/>
          <w:b/>
          <w:bCs/>
          <w:sz w:val="24"/>
          <w:szCs w:val="24"/>
          <w:lang w:val="es-ES" w:eastAsia="es-ES"/>
        </w:rPr>
      </w:pPr>
      <w:r w:rsidRPr="006A5CB2">
        <w:rPr>
          <w:rFonts w:ascii="Tahoma" w:eastAsia="Times New Roman" w:hAnsi="Tahoma" w:cs="Tahoma"/>
          <w:b/>
          <w:bCs/>
          <w:sz w:val="24"/>
          <w:szCs w:val="24"/>
          <w:lang w:val="es-ES" w:eastAsia="es-ES"/>
        </w:rPr>
        <w:t>ANA LUCÍA CAICEDO CALDERÓN</w:t>
      </w:r>
    </w:p>
    <w:p w14:paraId="014A14D9" w14:textId="38F89038" w:rsidR="00695423" w:rsidRDefault="00695423" w:rsidP="00695423">
      <w:pPr>
        <w:spacing w:after="0" w:line="240" w:lineRule="auto"/>
        <w:rPr>
          <w:rFonts w:ascii="Tahoma" w:eastAsia="Times New Roman" w:hAnsi="Tahoma" w:cs="Tahoma"/>
          <w:sz w:val="24"/>
          <w:szCs w:val="24"/>
          <w:lang w:val="es-ES" w:eastAsia="es-ES"/>
        </w:rPr>
      </w:pPr>
    </w:p>
    <w:p w14:paraId="32C192AE" w14:textId="77777777" w:rsidR="00EE70CD" w:rsidRPr="006A5CB2" w:rsidRDefault="00EE70CD" w:rsidP="00695423">
      <w:pPr>
        <w:spacing w:after="0" w:line="240" w:lineRule="auto"/>
        <w:rPr>
          <w:rFonts w:ascii="Tahoma" w:eastAsia="Times New Roman" w:hAnsi="Tahoma" w:cs="Tahoma"/>
          <w:sz w:val="24"/>
          <w:szCs w:val="24"/>
          <w:lang w:val="es-ES" w:eastAsia="es-ES"/>
        </w:rPr>
      </w:pPr>
    </w:p>
    <w:p w14:paraId="120E6CF3" w14:textId="77777777" w:rsidR="00695423" w:rsidRPr="006A5CB2" w:rsidRDefault="00695423" w:rsidP="00695423">
      <w:pPr>
        <w:spacing w:after="0" w:line="240" w:lineRule="auto"/>
        <w:ind w:firstLine="708"/>
        <w:rPr>
          <w:rFonts w:ascii="Tahoma" w:eastAsia="Times New Roman" w:hAnsi="Tahoma" w:cs="Tahoma"/>
          <w:sz w:val="24"/>
          <w:szCs w:val="24"/>
          <w:lang w:val="es-ES" w:eastAsia="es-ES"/>
        </w:rPr>
      </w:pPr>
      <w:bookmarkStart w:id="11" w:name="_Hlk62478330"/>
      <w:r w:rsidRPr="006A5CB2">
        <w:rPr>
          <w:rFonts w:ascii="Tahoma" w:eastAsia="Times New Roman" w:hAnsi="Tahoma" w:cs="Tahoma"/>
          <w:sz w:val="24"/>
          <w:szCs w:val="24"/>
          <w:lang w:val="es-ES" w:eastAsia="es-ES"/>
        </w:rPr>
        <w:t>La Magistrada y el Magistrado,</w:t>
      </w:r>
    </w:p>
    <w:p w14:paraId="4E766EE2" w14:textId="77777777" w:rsidR="00695423" w:rsidRDefault="00695423" w:rsidP="00695423">
      <w:pPr>
        <w:spacing w:after="0" w:line="240" w:lineRule="auto"/>
        <w:rPr>
          <w:rFonts w:ascii="Tahoma" w:eastAsia="Times New Roman" w:hAnsi="Tahoma" w:cs="Tahoma"/>
          <w:sz w:val="24"/>
          <w:szCs w:val="24"/>
          <w:lang w:val="es-ES" w:eastAsia="es-ES"/>
        </w:rPr>
      </w:pPr>
    </w:p>
    <w:p w14:paraId="3088B9D1" w14:textId="77777777" w:rsidR="00695423" w:rsidRPr="006A5CB2" w:rsidRDefault="00695423" w:rsidP="00695423">
      <w:pPr>
        <w:spacing w:after="0" w:line="240" w:lineRule="auto"/>
        <w:rPr>
          <w:rFonts w:ascii="Tahoma" w:eastAsia="Times New Roman" w:hAnsi="Tahoma" w:cs="Tahoma"/>
          <w:sz w:val="24"/>
          <w:szCs w:val="24"/>
          <w:lang w:val="es-ES" w:eastAsia="es-ES"/>
        </w:rPr>
      </w:pPr>
    </w:p>
    <w:p w14:paraId="084D63B1" w14:textId="77777777" w:rsidR="00695423" w:rsidRDefault="00695423" w:rsidP="00695423">
      <w:pPr>
        <w:spacing w:after="0" w:line="240" w:lineRule="auto"/>
        <w:rPr>
          <w:rFonts w:ascii="Tahoma" w:eastAsia="Times New Roman" w:hAnsi="Tahoma" w:cs="Tahoma"/>
          <w:sz w:val="24"/>
          <w:szCs w:val="24"/>
          <w:lang w:val="es-ES" w:eastAsia="es-ES"/>
        </w:rPr>
      </w:pPr>
    </w:p>
    <w:p w14:paraId="1BF62BD5" w14:textId="77777777" w:rsidR="00695423" w:rsidRPr="006A5CB2" w:rsidRDefault="00695423" w:rsidP="00695423">
      <w:pPr>
        <w:spacing w:after="0" w:line="240" w:lineRule="auto"/>
        <w:rPr>
          <w:rFonts w:ascii="Tahoma" w:eastAsia="Times New Roman" w:hAnsi="Tahoma" w:cs="Tahoma"/>
          <w:sz w:val="24"/>
          <w:szCs w:val="24"/>
          <w:lang w:val="es-ES" w:eastAsia="es-ES"/>
        </w:rPr>
      </w:pPr>
    </w:p>
    <w:p w14:paraId="4DFC5C80" w14:textId="77777777" w:rsidR="00695423" w:rsidRPr="006A5CB2" w:rsidRDefault="00695423" w:rsidP="00695423">
      <w:pPr>
        <w:spacing w:after="0" w:line="240" w:lineRule="auto"/>
        <w:jc w:val="both"/>
        <w:rPr>
          <w:rFonts w:ascii="Tahoma" w:eastAsia="Times New Roman" w:hAnsi="Tahoma" w:cs="Tahoma"/>
          <w:b/>
          <w:bCs/>
          <w:sz w:val="24"/>
          <w:szCs w:val="24"/>
          <w:lang w:val="es-ES" w:eastAsia="es-ES"/>
        </w:rPr>
      </w:pPr>
      <w:r w:rsidRPr="006A5CB2">
        <w:rPr>
          <w:rFonts w:ascii="Tahoma" w:eastAsia="Times New Roman" w:hAnsi="Tahoma" w:cs="Tahoma"/>
          <w:b/>
          <w:bCs/>
          <w:sz w:val="24"/>
          <w:szCs w:val="24"/>
          <w:lang w:val="es-ES" w:eastAsia="es-ES"/>
        </w:rPr>
        <w:t>GERMÁN DARÍO GÓEZ VINASCO</w:t>
      </w:r>
      <w:bookmarkEnd w:id="11"/>
      <w:r w:rsidRPr="006A5CB2">
        <w:rPr>
          <w:rFonts w:ascii="Tahoma" w:eastAsia="Times New Roman" w:hAnsi="Tahoma" w:cs="Tahoma"/>
          <w:b/>
          <w:bCs/>
          <w:sz w:val="24"/>
          <w:szCs w:val="24"/>
          <w:lang w:val="es-ES" w:eastAsia="es-ES"/>
        </w:rPr>
        <w:tab/>
      </w:r>
      <w:r w:rsidRPr="006A5CB2">
        <w:rPr>
          <w:rFonts w:ascii="Tahoma" w:eastAsia="Times New Roman" w:hAnsi="Tahoma" w:cs="Tahoma"/>
          <w:b/>
          <w:bCs/>
          <w:sz w:val="24"/>
          <w:szCs w:val="24"/>
          <w:lang w:val="es-ES" w:eastAsia="es-ES"/>
        </w:rPr>
        <w:tab/>
        <w:t>OLGA LUCÍA HOYOS SEPÚLVEDA</w:t>
      </w:r>
    </w:p>
    <w:p w14:paraId="79334075" w14:textId="20199DA4" w:rsidR="0004693E" w:rsidRPr="00695423" w:rsidRDefault="00695423" w:rsidP="00695423">
      <w:pPr>
        <w:spacing w:after="0" w:line="240" w:lineRule="auto"/>
        <w:jc w:val="both"/>
        <w:textAlignment w:val="baseline"/>
        <w:rPr>
          <w:rFonts w:ascii="Tahoma" w:eastAsia="Times New Roman" w:hAnsi="Tahoma" w:cs="Tahoma"/>
          <w:sz w:val="24"/>
          <w:szCs w:val="24"/>
          <w:lang w:eastAsia="es-ES_tradnl"/>
        </w:rPr>
      </w:pPr>
      <w:r w:rsidRPr="006A5CB2">
        <w:rPr>
          <w:rFonts w:ascii="Tahoma" w:eastAsia="Times New Roman" w:hAnsi="Tahoma" w:cs="Tahoma"/>
          <w:sz w:val="24"/>
          <w:szCs w:val="24"/>
          <w:lang w:eastAsia="es-ES_tradnl"/>
        </w:rPr>
        <w:tab/>
      </w:r>
      <w:r w:rsidRPr="006A5CB2">
        <w:rPr>
          <w:rFonts w:ascii="Tahoma" w:eastAsia="Times New Roman" w:hAnsi="Tahoma" w:cs="Tahoma"/>
          <w:sz w:val="24"/>
          <w:szCs w:val="24"/>
          <w:lang w:eastAsia="es-ES_tradnl"/>
        </w:rPr>
        <w:tab/>
      </w:r>
      <w:r w:rsidRPr="006A5CB2">
        <w:rPr>
          <w:rFonts w:ascii="Tahoma" w:eastAsia="Times New Roman" w:hAnsi="Tahoma" w:cs="Tahoma"/>
          <w:sz w:val="24"/>
          <w:szCs w:val="24"/>
          <w:lang w:eastAsia="es-ES_tradnl"/>
        </w:rPr>
        <w:tab/>
      </w:r>
      <w:r w:rsidRPr="006A5CB2">
        <w:rPr>
          <w:rFonts w:ascii="Tahoma" w:eastAsia="Times New Roman" w:hAnsi="Tahoma" w:cs="Tahoma"/>
          <w:sz w:val="24"/>
          <w:szCs w:val="24"/>
          <w:lang w:eastAsia="es-ES_tradnl"/>
        </w:rPr>
        <w:tab/>
      </w:r>
      <w:r w:rsidRPr="006A5CB2">
        <w:rPr>
          <w:rFonts w:ascii="Tahoma" w:eastAsia="Times New Roman" w:hAnsi="Tahoma" w:cs="Tahoma"/>
          <w:sz w:val="24"/>
          <w:szCs w:val="24"/>
          <w:lang w:eastAsia="es-ES_tradnl"/>
        </w:rPr>
        <w:tab/>
      </w:r>
      <w:r w:rsidRPr="006A5CB2">
        <w:rPr>
          <w:rFonts w:ascii="Tahoma" w:eastAsia="Times New Roman" w:hAnsi="Tahoma" w:cs="Tahoma"/>
          <w:sz w:val="24"/>
          <w:szCs w:val="24"/>
          <w:lang w:eastAsia="es-ES_tradnl"/>
        </w:rPr>
        <w:tab/>
      </w:r>
      <w:r w:rsidRPr="006A5CB2">
        <w:rPr>
          <w:rFonts w:ascii="Tahoma" w:eastAsia="Times New Roman" w:hAnsi="Tahoma" w:cs="Tahoma"/>
          <w:sz w:val="24"/>
          <w:szCs w:val="24"/>
          <w:lang w:eastAsia="es-ES_tradnl"/>
        </w:rPr>
        <w:tab/>
        <w:t>Aclara</w:t>
      </w:r>
      <w:r>
        <w:rPr>
          <w:rFonts w:ascii="Tahoma" w:eastAsia="Times New Roman" w:hAnsi="Tahoma" w:cs="Tahoma"/>
          <w:sz w:val="24"/>
          <w:szCs w:val="24"/>
          <w:lang w:eastAsia="es-ES_tradnl"/>
        </w:rPr>
        <w:t xml:space="preserve"> y salva parcialmente</w:t>
      </w:r>
      <w:r w:rsidRPr="006A5CB2">
        <w:rPr>
          <w:rFonts w:ascii="Tahoma" w:eastAsia="Times New Roman" w:hAnsi="Tahoma" w:cs="Tahoma"/>
          <w:sz w:val="24"/>
          <w:szCs w:val="24"/>
          <w:lang w:eastAsia="es-ES_tradnl"/>
        </w:rPr>
        <w:t xml:space="preserve"> voto</w:t>
      </w:r>
    </w:p>
    <w:sectPr w:rsidR="0004693E" w:rsidRPr="00695423" w:rsidSect="00576F6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92CDEB" w16cex:dateUtc="2022-02-08T13:52:54.76Z"/>
  <w16cex:commentExtensible w16cex:durableId="269D5C8F" w16cex:dateUtc="2022-02-08T13:54:00.154Z"/>
  <w16cex:commentExtensible w16cex:durableId="388FE757" w16cex:dateUtc="2022-02-08T13:54:51.22Z"/>
  <w16cex:commentExtensible w16cex:durableId="36C59A0B" w16cex:dateUtc="2022-02-08T16:03:07.847Z"/>
  <w16cex:commentExtensible w16cex:durableId="5BE4401B" w16cex:dateUtc="2022-02-10T20:29:55.83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C67FA" w14:textId="77777777" w:rsidR="003E0622" w:rsidRDefault="003E0622" w:rsidP="00C23186">
      <w:pPr>
        <w:spacing w:after="0" w:line="240" w:lineRule="auto"/>
      </w:pPr>
      <w:r>
        <w:separator/>
      </w:r>
    </w:p>
  </w:endnote>
  <w:endnote w:type="continuationSeparator" w:id="0">
    <w:p w14:paraId="4018047E" w14:textId="77777777" w:rsidR="003E0622" w:rsidRDefault="003E0622" w:rsidP="00C23186">
      <w:pPr>
        <w:spacing w:after="0" w:line="240" w:lineRule="auto"/>
      </w:pPr>
      <w:r>
        <w:continuationSeparator/>
      </w:r>
    </w:p>
  </w:endnote>
  <w:endnote w:type="continuationNotice" w:id="1">
    <w:p w14:paraId="331D2427" w14:textId="77777777" w:rsidR="003E0622" w:rsidRDefault="003E06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881003"/>
      <w:docPartObj>
        <w:docPartGallery w:val="Page Numbers (Bottom of Page)"/>
        <w:docPartUnique/>
      </w:docPartObj>
    </w:sdtPr>
    <w:sdtEndPr/>
    <w:sdtContent>
      <w:p w14:paraId="4A3EFA1B" w14:textId="41AA3438" w:rsidR="0000294C" w:rsidRDefault="0000294C">
        <w:pPr>
          <w:pStyle w:val="Piedepgina"/>
          <w:jc w:val="right"/>
        </w:pPr>
        <w:r w:rsidRPr="00EE70CD">
          <w:rPr>
            <w:rFonts w:ascii="Arial" w:eastAsia="Tahoma" w:hAnsi="Arial" w:cs="Arial"/>
            <w:sz w:val="18"/>
            <w:szCs w:val="16"/>
            <w:lang w:val="es"/>
          </w:rPr>
          <w:fldChar w:fldCharType="begin"/>
        </w:r>
        <w:r w:rsidRPr="00EE70CD">
          <w:rPr>
            <w:rFonts w:ascii="Arial" w:eastAsia="Tahoma" w:hAnsi="Arial" w:cs="Arial"/>
            <w:sz w:val="18"/>
            <w:szCs w:val="16"/>
            <w:lang w:val="es"/>
          </w:rPr>
          <w:instrText>PAGE   \* MERGEFORMAT</w:instrText>
        </w:r>
        <w:r w:rsidRPr="00EE70CD">
          <w:rPr>
            <w:rFonts w:ascii="Arial" w:eastAsia="Tahoma" w:hAnsi="Arial" w:cs="Arial"/>
            <w:sz w:val="18"/>
            <w:szCs w:val="16"/>
            <w:lang w:val="es"/>
          </w:rPr>
          <w:fldChar w:fldCharType="separate"/>
        </w:r>
        <w:r w:rsidRPr="00EE70CD">
          <w:rPr>
            <w:rFonts w:ascii="Arial" w:eastAsia="Tahoma" w:hAnsi="Arial" w:cs="Arial"/>
            <w:sz w:val="18"/>
            <w:szCs w:val="16"/>
            <w:lang w:val="es"/>
          </w:rPr>
          <w:t>2</w:t>
        </w:r>
        <w:r w:rsidRPr="00EE70CD">
          <w:rPr>
            <w:rFonts w:ascii="Arial" w:eastAsia="Tahoma" w:hAnsi="Arial" w:cs="Arial"/>
            <w:sz w:val="18"/>
            <w:szCs w:val="16"/>
            <w:lang w:val="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25DD0" w14:textId="77777777" w:rsidR="003E0622" w:rsidRDefault="003E0622" w:rsidP="00C23186">
      <w:pPr>
        <w:spacing w:after="0" w:line="240" w:lineRule="auto"/>
      </w:pPr>
      <w:r>
        <w:separator/>
      </w:r>
    </w:p>
  </w:footnote>
  <w:footnote w:type="continuationSeparator" w:id="0">
    <w:p w14:paraId="7AF4BCDA" w14:textId="77777777" w:rsidR="003E0622" w:rsidRDefault="003E0622" w:rsidP="00C23186">
      <w:pPr>
        <w:spacing w:after="0" w:line="240" w:lineRule="auto"/>
      </w:pPr>
      <w:r>
        <w:continuationSeparator/>
      </w:r>
    </w:p>
  </w:footnote>
  <w:footnote w:type="continuationNotice" w:id="1">
    <w:p w14:paraId="3B5A0039" w14:textId="77777777" w:rsidR="003E0622" w:rsidRDefault="003E0622">
      <w:pPr>
        <w:spacing w:after="0" w:line="240" w:lineRule="auto"/>
      </w:pPr>
    </w:p>
  </w:footnote>
  <w:footnote w:id="2">
    <w:p w14:paraId="3321D0B8" w14:textId="77777777" w:rsidR="000C7B47" w:rsidRPr="000C7B47" w:rsidRDefault="000C7B47" w:rsidP="000C7B47">
      <w:pPr>
        <w:pStyle w:val="Textonotapie"/>
        <w:jc w:val="both"/>
        <w:rPr>
          <w:rFonts w:ascii="Arial" w:hAnsi="Arial" w:cs="Arial"/>
          <w:sz w:val="18"/>
          <w:szCs w:val="18"/>
        </w:rPr>
      </w:pPr>
      <w:r w:rsidRPr="000C7B47">
        <w:rPr>
          <w:rStyle w:val="Refdenotaalpie"/>
          <w:rFonts w:ascii="Arial" w:hAnsi="Arial" w:cs="Arial"/>
          <w:sz w:val="18"/>
          <w:szCs w:val="18"/>
        </w:rPr>
        <w:footnoteRef/>
      </w:r>
      <w:r w:rsidRPr="000C7B47">
        <w:rPr>
          <w:rFonts w:ascii="Arial" w:hAnsi="Arial" w:cs="Arial"/>
          <w:sz w:val="18"/>
          <w:szCs w:val="18"/>
        </w:rPr>
        <w:t xml:space="preserve"> Título tomado de la sentencia del 8 de mayo de 2019SL 1688-2019, Radicado 68838, con Ponencia de la Dra. Clara Cecilia Dueñas Quevedo</w:t>
      </w:r>
    </w:p>
  </w:footnote>
  <w:footnote w:id="3">
    <w:p w14:paraId="3350DEB6" w14:textId="77777777" w:rsidR="000C7B47" w:rsidRPr="000C7B47" w:rsidRDefault="000C7B47" w:rsidP="000C7B47">
      <w:pPr>
        <w:pStyle w:val="Textonotapie"/>
        <w:jc w:val="both"/>
        <w:rPr>
          <w:rFonts w:ascii="Arial" w:hAnsi="Arial" w:cs="Arial"/>
          <w:sz w:val="18"/>
          <w:szCs w:val="18"/>
        </w:rPr>
      </w:pPr>
      <w:r w:rsidRPr="000C7B47">
        <w:rPr>
          <w:rStyle w:val="Refdenotaalpie"/>
          <w:rFonts w:ascii="Arial" w:hAnsi="Arial" w:cs="Arial"/>
          <w:sz w:val="18"/>
          <w:szCs w:val="18"/>
        </w:rPr>
        <w:footnoteRef/>
      </w:r>
      <w:r w:rsidRPr="000C7B47">
        <w:rPr>
          <w:rFonts w:ascii="Arial" w:hAnsi="Arial" w:cs="Arial"/>
          <w:sz w:val="18"/>
          <w:szCs w:val="18"/>
        </w:rPr>
        <w:t xml:space="preserve"> Estatuto Orgánico del Sistema Financiero </w:t>
      </w:r>
    </w:p>
  </w:footnote>
  <w:footnote w:id="4">
    <w:p w14:paraId="407CCAFA" w14:textId="77777777" w:rsidR="000C7B47" w:rsidRPr="000C7B47" w:rsidRDefault="000C7B47" w:rsidP="000C7B47">
      <w:pPr>
        <w:pStyle w:val="Textonotapie"/>
        <w:jc w:val="both"/>
        <w:rPr>
          <w:rFonts w:ascii="Arial" w:hAnsi="Arial" w:cs="Arial"/>
          <w:sz w:val="18"/>
          <w:szCs w:val="18"/>
        </w:rPr>
      </w:pPr>
      <w:r w:rsidRPr="000C7B47">
        <w:rPr>
          <w:rStyle w:val="Refdenotaalpie"/>
          <w:rFonts w:ascii="Arial" w:hAnsi="Arial" w:cs="Arial"/>
          <w:sz w:val="18"/>
          <w:szCs w:val="18"/>
        </w:rPr>
        <w:footnoteRef/>
      </w:r>
      <w:r w:rsidRPr="000C7B47">
        <w:rPr>
          <w:rFonts w:ascii="Arial" w:hAnsi="Arial" w:cs="Arial"/>
          <w:sz w:val="18"/>
          <w:szCs w:val="18"/>
        </w:rPr>
        <w:t xml:space="preserve"> Título tomado de la sentencia del 8 de mayo de 2019SL 1688-2019, Radicado 68838, con Ponencia de la Dra. Clara Cecilia Dueñas Quevedo</w:t>
      </w:r>
    </w:p>
  </w:footnote>
  <w:footnote w:id="5">
    <w:p w14:paraId="0E83B104" w14:textId="77777777" w:rsidR="000C7B47" w:rsidRPr="000C7B47" w:rsidRDefault="000C7B47" w:rsidP="000C7B47">
      <w:pPr>
        <w:pStyle w:val="Textonotapie"/>
        <w:jc w:val="both"/>
        <w:rPr>
          <w:rFonts w:ascii="Arial" w:hAnsi="Arial" w:cs="Arial"/>
          <w:sz w:val="18"/>
          <w:szCs w:val="18"/>
        </w:rPr>
      </w:pPr>
      <w:r w:rsidRPr="000C7B47">
        <w:rPr>
          <w:rStyle w:val="Refdenotaalpie"/>
          <w:rFonts w:ascii="Arial" w:hAnsi="Arial" w:cs="Arial"/>
          <w:sz w:val="18"/>
          <w:szCs w:val="18"/>
        </w:rPr>
        <w:footnoteRef/>
      </w:r>
      <w:r w:rsidRPr="000C7B47">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6">
    <w:p w14:paraId="6D2A91E9" w14:textId="77777777" w:rsidR="000C7B47" w:rsidRPr="000C7B47" w:rsidRDefault="000C7B47" w:rsidP="000C7B47">
      <w:pPr>
        <w:pStyle w:val="Textonotapie"/>
        <w:jc w:val="both"/>
        <w:rPr>
          <w:rFonts w:ascii="Arial" w:hAnsi="Arial" w:cs="Arial"/>
          <w:sz w:val="18"/>
          <w:szCs w:val="18"/>
        </w:rPr>
      </w:pPr>
      <w:r w:rsidRPr="000C7B47">
        <w:rPr>
          <w:rStyle w:val="Refdenotaalpie"/>
          <w:rFonts w:ascii="Arial" w:hAnsi="Arial" w:cs="Arial"/>
          <w:sz w:val="18"/>
          <w:szCs w:val="18"/>
        </w:rPr>
        <w:footnoteRef/>
      </w:r>
      <w:r w:rsidRPr="000C7B47">
        <w:rPr>
          <w:rFonts w:ascii="Arial" w:hAnsi="Arial" w:cs="Arial"/>
          <w:sz w:val="18"/>
          <w:szCs w:val="18"/>
        </w:rPr>
        <w:t xml:space="preserve"> Ibídem</w:t>
      </w:r>
    </w:p>
  </w:footnote>
  <w:footnote w:id="7">
    <w:p w14:paraId="7401FEBC" w14:textId="7B821E2D" w:rsidR="0000294C" w:rsidRPr="000C7B47" w:rsidRDefault="0000294C" w:rsidP="000C7B47">
      <w:pPr>
        <w:suppressAutoHyphens/>
        <w:spacing w:after="0" w:line="240" w:lineRule="auto"/>
        <w:jc w:val="both"/>
        <w:rPr>
          <w:rFonts w:ascii="Arial" w:hAnsi="Arial" w:cs="Arial"/>
          <w:sz w:val="18"/>
          <w:szCs w:val="18"/>
        </w:rPr>
      </w:pPr>
      <w:r w:rsidRPr="000C7B47">
        <w:rPr>
          <w:rStyle w:val="Refdenotaalpie"/>
          <w:rFonts w:ascii="Arial" w:hAnsi="Arial" w:cs="Arial"/>
          <w:sz w:val="18"/>
          <w:szCs w:val="18"/>
        </w:rPr>
        <w:footnoteRef/>
      </w:r>
      <w:r w:rsidRPr="000C7B47">
        <w:rPr>
          <w:rFonts w:ascii="Arial" w:hAnsi="Arial" w:cs="Arial"/>
          <w:sz w:val="18"/>
          <w:szCs w:val="18"/>
        </w:rPr>
        <w:t xml:space="preserve"> Verbigracia, Sentencia de segunda instancia del 11 de agosto de 2021, Proceso Ordinario No. </w:t>
      </w:r>
      <w:r w:rsidRPr="000C7B47">
        <w:rPr>
          <w:rStyle w:val="normaltextrun"/>
          <w:rFonts w:ascii="Arial" w:hAnsi="Arial" w:cs="Arial"/>
          <w:sz w:val="18"/>
          <w:szCs w:val="18"/>
        </w:rPr>
        <w:t xml:space="preserve">66001310500420190042501, Demandante: NANCY CÁRCAMO DE JARAMILLO, Demandados: </w:t>
      </w:r>
      <w:r w:rsidRPr="000C7B47">
        <w:rPr>
          <w:rStyle w:val="normaltextrun"/>
          <w:rFonts w:ascii="Arial" w:hAnsi="Arial" w:cs="Arial"/>
          <w:sz w:val="18"/>
          <w:szCs w:val="18"/>
        </w:rPr>
        <w:t>AFPs PORVENIR S.A., PROTECCIÓN S.A., COLFONDOS y la ADMINISTRADORA COLOMBIANA DE PENSIONES; M.P. Dr. JULIO CÉSAR SALAZAR MUÑOZ</w:t>
      </w:r>
    </w:p>
  </w:footnote>
  <w:footnote w:id="8">
    <w:p w14:paraId="5D1DCA12" w14:textId="409D8ABC" w:rsidR="00295EF0" w:rsidRPr="00295EF0" w:rsidRDefault="00295EF0" w:rsidP="000C7B47">
      <w:pPr>
        <w:pStyle w:val="Textonotapie"/>
        <w:jc w:val="both"/>
        <w:rPr>
          <w:lang w:val="es-ES"/>
        </w:rPr>
      </w:pPr>
      <w:r w:rsidRPr="000C7B47">
        <w:rPr>
          <w:rStyle w:val="Refdenotaalpie"/>
          <w:rFonts w:ascii="Arial" w:hAnsi="Arial" w:cs="Arial"/>
          <w:sz w:val="18"/>
          <w:szCs w:val="18"/>
        </w:rPr>
        <w:footnoteRef/>
      </w:r>
      <w:r w:rsidRPr="000C7B47">
        <w:rPr>
          <w:rFonts w:ascii="Arial" w:hAnsi="Arial" w:cs="Arial"/>
          <w:sz w:val="18"/>
          <w:szCs w:val="18"/>
        </w:rPr>
        <w:t xml:space="preserve"> </w:t>
      </w:r>
      <w:hyperlink r:id="rId1" w:anchor="no-back-button" w:history="1">
        <w:r w:rsidRPr="000C7B47">
          <w:rPr>
            <w:rStyle w:val="Hipervnculo"/>
            <w:rFonts w:ascii="Arial" w:hAnsi="Arial" w:cs="Arial"/>
            <w:sz w:val="18"/>
            <w:szCs w:val="18"/>
            <w:lang w:val="es-ES"/>
          </w:rPr>
          <w:t>https://talentohumano.ramajudicial.gov.co/webkactus/Reportes.aspx#no-back-button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D9D0D" w14:textId="7AC2CD45" w:rsidR="0000294C" w:rsidRPr="00EE70CD" w:rsidRDefault="0000294C" w:rsidP="00EE70CD">
    <w:pPr>
      <w:widowControl w:val="0"/>
      <w:tabs>
        <w:tab w:val="left" w:pos="2226"/>
      </w:tabs>
      <w:autoSpaceDE w:val="0"/>
      <w:autoSpaceDN w:val="0"/>
      <w:spacing w:after="0" w:line="240" w:lineRule="auto"/>
      <w:rPr>
        <w:rFonts w:ascii="Arial" w:eastAsia="Tahoma" w:hAnsi="Arial" w:cs="Arial"/>
        <w:sz w:val="18"/>
        <w:szCs w:val="16"/>
        <w:lang w:val="es"/>
      </w:rPr>
    </w:pPr>
    <w:r w:rsidRPr="00EE70CD">
      <w:rPr>
        <w:rFonts w:ascii="Arial" w:eastAsia="Tahoma" w:hAnsi="Arial" w:cs="Arial"/>
        <w:sz w:val="18"/>
        <w:szCs w:val="16"/>
        <w:lang w:val="es"/>
      </w:rPr>
      <w:t>Radicación No.: 66001310500320200011400</w:t>
    </w:r>
  </w:p>
  <w:p w14:paraId="1D1ECB00" w14:textId="0D1EA2FA" w:rsidR="0000294C" w:rsidRPr="00EE70CD" w:rsidRDefault="0000294C" w:rsidP="00EE70CD">
    <w:pPr>
      <w:widowControl w:val="0"/>
      <w:tabs>
        <w:tab w:val="left" w:pos="2226"/>
      </w:tabs>
      <w:autoSpaceDE w:val="0"/>
      <w:autoSpaceDN w:val="0"/>
      <w:spacing w:after="0" w:line="240" w:lineRule="auto"/>
      <w:rPr>
        <w:rFonts w:ascii="Arial" w:eastAsia="Tahoma" w:hAnsi="Arial" w:cs="Arial"/>
        <w:sz w:val="18"/>
        <w:szCs w:val="16"/>
        <w:lang w:val="es"/>
      </w:rPr>
    </w:pPr>
    <w:r w:rsidRPr="00EE70CD">
      <w:rPr>
        <w:rFonts w:ascii="Arial" w:eastAsia="Tahoma" w:hAnsi="Arial" w:cs="Arial"/>
        <w:sz w:val="18"/>
        <w:szCs w:val="16"/>
        <w:lang w:val="es"/>
      </w:rPr>
      <w:t xml:space="preserve">Demandante: Campo Elías Sánchez Gutiérrez </w:t>
    </w:r>
  </w:p>
  <w:p w14:paraId="123E03BC" w14:textId="00D5963B" w:rsidR="0000294C" w:rsidRPr="00EE70CD" w:rsidRDefault="0000294C" w:rsidP="00EE70CD">
    <w:pPr>
      <w:widowControl w:val="0"/>
      <w:tabs>
        <w:tab w:val="left" w:pos="2226"/>
      </w:tabs>
      <w:autoSpaceDE w:val="0"/>
      <w:autoSpaceDN w:val="0"/>
      <w:spacing w:after="0" w:line="240" w:lineRule="auto"/>
      <w:rPr>
        <w:rFonts w:ascii="Arial" w:eastAsia="Tahoma" w:hAnsi="Arial" w:cs="Arial"/>
        <w:sz w:val="18"/>
        <w:szCs w:val="16"/>
        <w:lang w:val="es"/>
      </w:rPr>
    </w:pPr>
    <w:r w:rsidRPr="00EE70CD">
      <w:rPr>
        <w:rFonts w:ascii="Arial" w:eastAsia="Tahoma" w:hAnsi="Arial" w:cs="Arial"/>
        <w:sz w:val="18"/>
        <w:szCs w:val="16"/>
        <w:lang w:val="es"/>
      </w:rPr>
      <w:t>Demandado: Colpensiones, Porvenir S.A. y Colfondos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B08"/>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11AF1B7F"/>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712F8E"/>
    <w:multiLevelType w:val="multilevel"/>
    <w:tmpl w:val="150600AE"/>
    <w:lvl w:ilvl="0">
      <w:start w:val="6"/>
      <w:numFmt w:val="decimal"/>
      <w:lvlText w:val="%1"/>
      <w:lvlJc w:val="left"/>
      <w:pPr>
        <w:ind w:left="380" w:hanging="380"/>
      </w:pPr>
      <w:rPr>
        <w:rFonts w:hint="default"/>
        <w:b/>
        <w:sz w:val="24"/>
      </w:rPr>
    </w:lvl>
    <w:lvl w:ilvl="1">
      <w:start w:val="1"/>
      <w:numFmt w:val="decimal"/>
      <w:lvlText w:val="%1.%2"/>
      <w:lvlJc w:val="left"/>
      <w:pPr>
        <w:ind w:left="2145" w:hanging="720"/>
      </w:pPr>
      <w:rPr>
        <w:rFonts w:hint="default"/>
        <w:b/>
        <w:sz w:val="24"/>
      </w:rPr>
    </w:lvl>
    <w:lvl w:ilvl="2">
      <w:start w:val="1"/>
      <w:numFmt w:val="decimal"/>
      <w:lvlText w:val="%1.%2.%3"/>
      <w:lvlJc w:val="left"/>
      <w:pPr>
        <w:ind w:left="3570" w:hanging="720"/>
      </w:pPr>
      <w:rPr>
        <w:rFonts w:hint="default"/>
        <w:b/>
        <w:sz w:val="24"/>
      </w:rPr>
    </w:lvl>
    <w:lvl w:ilvl="3">
      <w:start w:val="1"/>
      <w:numFmt w:val="decimal"/>
      <w:lvlText w:val="%1.%2.%3.%4"/>
      <w:lvlJc w:val="left"/>
      <w:pPr>
        <w:ind w:left="5355" w:hanging="1080"/>
      </w:pPr>
      <w:rPr>
        <w:rFonts w:hint="default"/>
        <w:b/>
        <w:sz w:val="24"/>
      </w:rPr>
    </w:lvl>
    <w:lvl w:ilvl="4">
      <w:start w:val="1"/>
      <w:numFmt w:val="decimal"/>
      <w:lvlText w:val="%1.%2.%3.%4.%5"/>
      <w:lvlJc w:val="left"/>
      <w:pPr>
        <w:ind w:left="6780" w:hanging="1080"/>
      </w:pPr>
      <w:rPr>
        <w:rFonts w:hint="default"/>
        <w:b/>
        <w:sz w:val="24"/>
      </w:rPr>
    </w:lvl>
    <w:lvl w:ilvl="5">
      <w:start w:val="1"/>
      <w:numFmt w:val="decimal"/>
      <w:lvlText w:val="%1.%2.%3.%4.%5.%6"/>
      <w:lvlJc w:val="left"/>
      <w:pPr>
        <w:ind w:left="8565" w:hanging="1440"/>
      </w:pPr>
      <w:rPr>
        <w:rFonts w:hint="default"/>
        <w:b/>
        <w:sz w:val="24"/>
      </w:rPr>
    </w:lvl>
    <w:lvl w:ilvl="6">
      <w:start w:val="1"/>
      <w:numFmt w:val="decimal"/>
      <w:lvlText w:val="%1.%2.%3.%4.%5.%6.%7"/>
      <w:lvlJc w:val="left"/>
      <w:pPr>
        <w:ind w:left="10350" w:hanging="1800"/>
      </w:pPr>
      <w:rPr>
        <w:rFonts w:hint="default"/>
        <w:b/>
        <w:sz w:val="24"/>
      </w:rPr>
    </w:lvl>
    <w:lvl w:ilvl="7">
      <w:start w:val="1"/>
      <w:numFmt w:val="decimal"/>
      <w:lvlText w:val="%1.%2.%3.%4.%5.%6.%7.%8"/>
      <w:lvlJc w:val="left"/>
      <w:pPr>
        <w:ind w:left="11775" w:hanging="1800"/>
      </w:pPr>
      <w:rPr>
        <w:rFonts w:hint="default"/>
        <w:b/>
        <w:sz w:val="24"/>
      </w:rPr>
    </w:lvl>
    <w:lvl w:ilvl="8">
      <w:start w:val="1"/>
      <w:numFmt w:val="decimal"/>
      <w:lvlText w:val="%1.%2.%3.%4.%5.%6.%7.%8.%9"/>
      <w:lvlJc w:val="left"/>
      <w:pPr>
        <w:ind w:left="13560" w:hanging="2160"/>
      </w:pPr>
      <w:rPr>
        <w:rFonts w:hint="default"/>
        <w:b/>
        <w:sz w:val="24"/>
      </w:rPr>
    </w:lvl>
  </w:abstractNum>
  <w:abstractNum w:abstractNumId="3"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4" w15:restartNumberingAfterBreak="0">
    <w:nsid w:val="343F18EA"/>
    <w:multiLevelType w:val="hybridMultilevel"/>
    <w:tmpl w:val="32649A82"/>
    <w:lvl w:ilvl="0" w:tplc="6B12F1C2">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D3C5F8C"/>
    <w:multiLevelType w:val="hybridMultilevel"/>
    <w:tmpl w:val="91CCD222"/>
    <w:lvl w:ilvl="0" w:tplc="2228CA38">
      <w:start w:val="1"/>
      <w:numFmt w:val="lowerRoman"/>
      <w:lvlText w:val="%1)"/>
      <w:lvlJc w:val="left"/>
      <w:pPr>
        <w:ind w:left="102" w:hanging="500"/>
      </w:pPr>
      <w:rPr>
        <w:rFonts w:ascii="Tahoma" w:eastAsia="Tahoma" w:hAnsi="Tahoma" w:cs="Tahoma" w:hint="default"/>
        <w:w w:val="100"/>
        <w:sz w:val="24"/>
        <w:szCs w:val="24"/>
        <w:lang w:val="es-ES" w:eastAsia="en-US" w:bidi="ar-SA"/>
      </w:rPr>
    </w:lvl>
    <w:lvl w:ilvl="1" w:tplc="82FEED4A">
      <w:numFmt w:val="bullet"/>
      <w:lvlText w:val="•"/>
      <w:lvlJc w:val="left"/>
      <w:pPr>
        <w:ind w:left="996" w:hanging="500"/>
      </w:pPr>
      <w:rPr>
        <w:rFonts w:hint="default"/>
        <w:lang w:val="es-ES" w:eastAsia="en-US" w:bidi="ar-SA"/>
      </w:rPr>
    </w:lvl>
    <w:lvl w:ilvl="2" w:tplc="E81E6364">
      <w:numFmt w:val="bullet"/>
      <w:lvlText w:val="•"/>
      <w:lvlJc w:val="left"/>
      <w:pPr>
        <w:ind w:left="1892" w:hanging="500"/>
      </w:pPr>
      <w:rPr>
        <w:rFonts w:hint="default"/>
        <w:lang w:val="es-ES" w:eastAsia="en-US" w:bidi="ar-SA"/>
      </w:rPr>
    </w:lvl>
    <w:lvl w:ilvl="3" w:tplc="654EDA4C">
      <w:numFmt w:val="bullet"/>
      <w:lvlText w:val="•"/>
      <w:lvlJc w:val="left"/>
      <w:pPr>
        <w:ind w:left="2788" w:hanging="500"/>
      </w:pPr>
      <w:rPr>
        <w:rFonts w:hint="default"/>
        <w:lang w:val="es-ES" w:eastAsia="en-US" w:bidi="ar-SA"/>
      </w:rPr>
    </w:lvl>
    <w:lvl w:ilvl="4" w:tplc="1E9EE0E2">
      <w:numFmt w:val="bullet"/>
      <w:lvlText w:val="•"/>
      <w:lvlJc w:val="left"/>
      <w:pPr>
        <w:ind w:left="3684" w:hanging="500"/>
      </w:pPr>
      <w:rPr>
        <w:rFonts w:hint="default"/>
        <w:lang w:val="es-ES" w:eastAsia="en-US" w:bidi="ar-SA"/>
      </w:rPr>
    </w:lvl>
    <w:lvl w:ilvl="5" w:tplc="ED02FB0C">
      <w:numFmt w:val="bullet"/>
      <w:lvlText w:val="•"/>
      <w:lvlJc w:val="left"/>
      <w:pPr>
        <w:ind w:left="4580" w:hanging="500"/>
      </w:pPr>
      <w:rPr>
        <w:rFonts w:hint="default"/>
        <w:lang w:val="es-ES" w:eastAsia="en-US" w:bidi="ar-SA"/>
      </w:rPr>
    </w:lvl>
    <w:lvl w:ilvl="6" w:tplc="93ACAE38">
      <w:numFmt w:val="bullet"/>
      <w:lvlText w:val="•"/>
      <w:lvlJc w:val="left"/>
      <w:pPr>
        <w:ind w:left="5476" w:hanging="500"/>
      </w:pPr>
      <w:rPr>
        <w:rFonts w:hint="default"/>
        <w:lang w:val="es-ES" w:eastAsia="en-US" w:bidi="ar-SA"/>
      </w:rPr>
    </w:lvl>
    <w:lvl w:ilvl="7" w:tplc="191A5A5E">
      <w:numFmt w:val="bullet"/>
      <w:lvlText w:val="•"/>
      <w:lvlJc w:val="left"/>
      <w:pPr>
        <w:ind w:left="6372" w:hanging="500"/>
      </w:pPr>
      <w:rPr>
        <w:rFonts w:hint="default"/>
        <w:lang w:val="es-ES" w:eastAsia="en-US" w:bidi="ar-SA"/>
      </w:rPr>
    </w:lvl>
    <w:lvl w:ilvl="8" w:tplc="27BA4E3E">
      <w:numFmt w:val="bullet"/>
      <w:lvlText w:val="•"/>
      <w:lvlJc w:val="left"/>
      <w:pPr>
        <w:ind w:left="7268" w:hanging="500"/>
      </w:pPr>
      <w:rPr>
        <w:rFonts w:hint="default"/>
        <w:lang w:val="es-ES" w:eastAsia="en-US" w:bidi="ar-SA"/>
      </w:rPr>
    </w:lvl>
  </w:abstractNum>
  <w:abstractNum w:abstractNumId="6" w15:restartNumberingAfterBreak="0">
    <w:nsid w:val="475C5DAF"/>
    <w:multiLevelType w:val="hybridMultilevel"/>
    <w:tmpl w:val="EDC8BBD2"/>
    <w:lvl w:ilvl="0" w:tplc="BE52BF22">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4A7F3A57"/>
    <w:multiLevelType w:val="multilevel"/>
    <w:tmpl w:val="EA66E528"/>
    <w:lvl w:ilvl="0">
      <w:start w:val="6"/>
      <w:numFmt w:val="decimal"/>
      <w:lvlText w:val="%1"/>
      <w:lvlJc w:val="left"/>
      <w:pPr>
        <w:ind w:left="102" w:hanging="711"/>
      </w:pPr>
      <w:rPr>
        <w:rFonts w:hint="default"/>
        <w:lang w:val="es-ES" w:eastAsia="en-US" w:bidi="ar-SA"/>
      </w:rPr>
    </w:lvl>
    <w:lvl w:ilvl="1">
      <w:start w:val="1"/>
      <w:numFmt w:val="decimal"/>
      <w:lvlText w:val="%1.%2."/>
      <w:lvlJc w:val="left"/>
      <w:pPr>
        <w:ind w:left="102" w:hanging="711"/>
      </w:pPr>
      <w:rPr>
        <w:rFonts w:ascii="Tahoma" w:eastAsia="Tahoma" w:hAnsi="Tahoma" w:cs="Tahoma" w:hint="default"/>
        <w:b/>
        <w:bCs/>
        <w:w w:val="100"/>
        <w:sz w:val="24"/>
        <w:szCs w:val="24"/>
        <w:lang w:val="es-ES" w:eastAsia="en-US" w:bidi="ar-SA"/>
      </w:rPr>
    </w:lvl>
    <w:lvl w:ilvl="2">
      <w:start w:val="1"/>
      <w:numFmt w:val="decimal"/>
      <w:lvlText w:val="%3)"/>
      <w:lvlJc w:val="left"/>
      <w:pPr>
        <w:ind w:left="102" w:hanging="365"/>
      </w:pPr>
      <w:rPr>
        <w:rFonts w:ascii="Tahoma" w:eastAsia="Tahoma" w:hAnsi="Tahoma" w:cs="Tahoma" w:hint="default"/>
        <w:b/>
        <w:bCs/>
        <w:spacing w:val="-2"/>
        <w:w w:val="100"/>
        <w:sz w:val="24"/>
        <w:szCs w:val="24"/>
        <w:lang w:val="es-ES" w:eastAsia="en-US" w:bidi="ar-SA"/>
      </w:rPr>
    </w:lvl>
    <w:lvl w:ilvl="3">
      <w:numFmt w:val="bullet"/>
      <w:lvlText w:val="•"/>
      <w:lvlJc w:val="left"/>
      <w:pPr>
        <w:ind w:left="2788" w:hanging="365"/>
      </w:pPr>
      <w:rPr>
        <w:rFonts w:hint="default"/>
        <w:lang w:val="es-ES" w:eastAsia="en-US" w:bidi="ar-SA"/>
      </w:rPr>
    </w:lvl>
    <w:lvl w:ilvl="4">
      <w:numFmt w:val="bullet"/>
      <w:lvlText w:val="•"/>
      <w:lvlJc w:val="left"/>
      <w:pPr>
        <w:ind w:left="3684" w:hanging="365"/>
      </w:pPr>
      <w:rPr>
        <w:rFonts w:hint="default"/>
        <w:lang w:val="es-ES" w:eastAsia="en-US" w:bidi="ar-SA"/>
      </w:rPr>
    </w:lvl>
    <w:lvl w:ilvl="5">
      <w:numFmt w:val="bullet"/>
      <w:lvlText w:val="•"/>
      <w:lvlJc w:val="left"/>
      <w:pPr>
        <w:ind w:left="4580" w:hanging="365"/>
      </w:pPr>
      <w:rPr>
        <w:rFonts w:hint="default"/>
        <w:lang w:val="es-ES" w:eastAsia="en-US" w:bidi="ar-SA"/>
      </w:rPr>
    </w:lvl>
    <w:lvl w:ilvl="6">
      <w:numFmt w:val="bullet"/>
      <w:lvlText w:val="•"/>
      <w:lvlJc w:val="left"/>
      <w:pPr>
        <w:ind w:left="5476" w:hanging="365"/>
      </w:pPr>
      <w:rPr>
        <w:rFonts w:hint="default"/>
        <w:lang w:val="es-ES" w:eastAsia="en-US" w:bidi="ar-SA"/>
      </w:rPr>
    </w:lvl>
    <w:lvl w:ilvl="7">
      <w:numFmt w:val="bullet"/>
      <w:lvlText w:val="•"/>
      <w:lvlJc w:val="left"/>
      <w:pPr>
        <w:ind w:left="6372" w:hanging="365"/>
      </w:pPr>
      <w:rPr>
        <w:rFonts w:hint="default"/>
        <w:lang w:val="es-ES" w:eastAsia="en-US" w:bidi="ar-SA"/>
      </w:rPr>
    </w:lvl>
    <w:lvl w:ilvl="8">
      <w:numFmt w:val="bullet"/>
      <w:lvlText w:val="•"/>
      <w:lvlJc w:val="left"/>
      <w:pPr>
        <w:ind w:left="7268" w:hanging="365"/>
      </w:pPr>
      <w:rPr>
        <w:rFonts w:hint="default"/>
        <w:lang w:val="es-ES" w:eastAsia="en-US" w:bidi="ar-SA"/>
      </w:rPr>
    </w:lvl>
  </w:abstractNum>
  <w:abstractNum w:abstractNumId="10"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4DEF1FEB"/>
    <w:multiLevelType w:val="multilevel"/>
    <w:tmpl w:val="83141F8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50E51D04"/>
    <w:multiLevelType w:val="hybridMultilevel"/>
    <w:tmpl w:val="1BB8D168"/>
    <w:lvl w:ilvl="0" w:tplc="915C067C">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5" w15:restartNumberingAfterBreak="0">
    <w:nsid w:val="70677E3F"/>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4830992"/>
    <w:multiLevelType w:val="hybridMultilevel"/>
    <w:tmpl w:val="DE142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440"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8" w15:restartNumberingAfterBreak="0">
    <w:nsid w:val="79A20D2A"/>
    <w:multiLevelType w:val="hybridMultilevel"/>
    <w:tmpl w:val="7BD04542"/>
    <w:lvl w:ilvl="0" w:tplc="4E3E13B6">
      <w:start w:val="1"/>
      <w:numFmt w:val="decimal"/>
      <w:lvlText w:val="%1."/>
      <w:lvlJc w:val="left"/>
      <w:pPr>
        <w:ind w:left="3397" w:hanging="360"/>
        <w:jc w:val="right"/>
      </w:pPr>
      <w:rPr>
        <w:rFonts w:ascii="Tahoma" w:eastAsia="Tahoma" w:hAnsi="Tahoma" w:cs="Tahoma" w:hint="default"/>
        <w:b/>
        <w:bCs/>
        <w:w w:val="100"/>
        <w:sz w:val="24"/>
        <w:szCs w:val="24"/>
        <w:lang w:val="es-ES" w:eastAsia="en-US" w:bidi="ar-SA"/>
      </w:rPr>
    </w:lvl>
    <w:lvl w:ilvl="1" w:tplc="B2841332">
      <w:numFmt w:val="bullet"/>
      <w:lvlText w:val="•"/>
      <w:lvlJc w:val="left"/>
      <w:pPr>
        <w:ind w:left="3966" w:hanging="360"/>
      </w:pPr>
      <w:rPr>
        <w:rFonts w:hint="default"/>
        <w:lang w:val="es-ES" w:eastAsia="en-US" w:bidi="ar-SA"/>
      </w:rPr>
    </w:lvl>
    <w:lvl w:ilvl="2" w:tplc="C94E43D8">
      <w:numFmt w:val="bullet"/>
      <w:lvlText w:val="•"/>
      <w:lvlJc w:val="left"/>
      <w:pPr>
        <w:ind w:left="4532" w:hanging="360"/>
      </w:pPr>
      <w:rPr>
        <w:rFonts w:hint="default"/>
        <w:lang w:val="es-ES" w:eastAsia="en-US" w:bidi="ar-SA"/>
      </w:rPr>
    </w:lvl>
    <w:lvl w:ilvl="3" w:tplc="052CB604">
      <w:numFmt w:val="bullet"/>
      <w:lvlText w:val="•"/>
      <w:lvlJc w:val="left"/>
      <w:pPr>
        <w:ind w:left="5098" w:hanging="360"/>
      </w:pPr>
      <w:rPr>
        <w:rFonts w:hint="default"/>
        <w:lang w:val="es-ES" w:eastAsia="en-US" w:bidi="ar-SA"/>
      </w:rPr>
    </w:lvl>
    <w:lvl w:ilvl="4" w:tplc="27E282AA">
      <w:numFmt w:val="bullet"/>
      <w:lvlText w:val="•"/>
      <w:lvlJc w:val="left"/>
      <w:pPr>
        <w:ind w:left="5664" w:hanging="360"/>
      </w:pPr>
      <w:rPr>
        <w:rFonts w:hint="default"/>
        <w:lang w:val="es-ES" w:eastAsia="en-US" w:bidi="ar-SA"/>
      </w:rPr>
    </w:lvl>
    <w:lvl w:ilvl="5" w:tplc="55924292">
      <w:numFmt w:val="bullet"/>
      <w:lvlText w:val="•"/>
      <w:lvlJc w:val="left"/>
      <w:pPr>
        <w:ind w:left="6230" w:hanging="360"/>
      </w:pPr>
      <w:rPr>
        <w:rFonts w:hint="default"/>
        <w:lang w:val="es-ES" w:eastAsia="en-US" w:bidi="ar-SA"/>
      </w:rPr>
    </w:lvl>
    <w:lvl w:ilvl="6" w:tplc="5F16429E">
      <w:numFmt w:val="bullet"/>
      <w:lvlText w:val="•"/>
      <w:lvlJc w:val="left"/>
      <w:pPr>
        <w:ind w:left="6796" w:hanging="360"/>
      </w:pPr>
      <w:rPr>
        <w:rFonts w:hint="default"/>
        <w:lang w:val="es-ES" w:eastAsia="en-US" w:bidi="ar-SA"/>
      </w:rPr>
    </w:lvl>
    <w:lvl w:ilvl="7" w:tplc="31C6E8DC">
      <w:numFmt w:val="bullet"/>
      <w:lvlText w:val="•"/>
      <w:lvlJc w:val="left"/>
      <w:pPr>
        <w:ind w:left="7362" w:hanging="360"/>
      </w:pPr>
      <w:rPr>
        <w:rFonts w:hint="default"/>
        <w:lang w:val="es-ES" w:eastAsia="en-US" w:bidi="ar-SA"/>
      </w:rPr>
    </w:lvl>
    <w:lvl w:ilvl="8" w:tplc="05E6A988">
      <w:numFmt w:val="bullet"/>
      <w:lvlText w:val="•"/>
      <w:lvlJc w:val="left"/>
      <w:pPr>
        <w:ind w:left="7928" w:hanging="360"/>
      </w:pPr>
      <w:rPr>
        <w:rFonts w:hint="default"/>
        <w:lang w:val="es-ES" w:eastAsia="en-US" w:bidi="ar-SA"/>
      </w:rPr>
    </w:lvl>
  </w:abstractNum>
  <w:abstractNum w:abstractNumId="19" w15:restartNumberingAfterBreak="0">
    <w:nsid w:val="7B960271"/>
    <w:multiLevelType w:val="hybridMultilevel"/>
    <w:tmpl w:val="99247A26"/>
    <w:lvl w:ilvl="0" w:tplc="870698BA">
      <w:start w:val="1"/>
      <w:numFmt w:val="decimal"/>
      <w:lvlText w:val="%1."/>
      <w:lvlJc w:val="left"/>
      <w:pPr>
        <w:ind w:left="720" w:hanging="360"/>
      </w:pPr>
    </w:lvl>
    <w:lvl w:ilvl="1" w:tplc="735CF44C">
      <w:start w:val="1"/>
      <w:numFmt w:val="decimal"/>
      <w:lvlText w:val="%2."/>
      <w:lvlJc w:val="left"/>
      <w:pPr>
        <w:ind w:left="1440" w:hanging="360"/>
      </w:pPr>
      <w:rPr>
        <w:rFonts w:ascii="Tahoma" w:hAnsi="Tahoma" w:cs="Tahoma" w:hint="default"/>
      </w:rPr>
    </w:lvl>
    <w:lvl w:ilvl="2" w:tplc="15BE7D26">
      <w:start w:val="1"/>
      <w:numFmt w:val="lowerRoman"/>
      <w:lvlText w:val="%3."/>
      <w:lvlJc w:val="right"/>
      <w:pPr>
        <w:ind w:left="2160" w:hanging="180"/>
      </w:pPr>
    </w:lvl>
    <w:lvl w:ilvl="3" w:tplc="7E82AB2E">
      <w:start w:val="1"/>
      <w:numFmt w:val="decimal"/>
      <w:lvlText w:val="%4."/>
      <w:lvlJc w:val="left"/>
      <w:pPr>
        <w:ind w:left="2880" w:hanging="360"/>
      </w:pPr>
    </w:lvl>
    <w:lvl w:ilvl="4" w:tplc="A80693B8">
      <w:start w:val="1"/>
      <w:numFmt w:val="lowerLetter"/>
      <w:lvlText w:val="%5."/>
      <w:lvlJc w:val="left"/>
      <w:pPr>
        <w:ind w:left="3600" w:hanging="360"/>
      </w:pPr>
    </w:lvl>
    <w:lvl w:ilvl="5" w:tplc="724E9EE6">
      <w:start w:val="1"/>
      <w:numFmt w:val="lowerRoman"/>
      <w:lvlText w:val="%6."/>
      <w:lvlJc w:val="right"/>
      <w:pPr>
        <w:ind w:left="4320" w:hanging="180"/>
      </w:pPr>
    </w:lvl>
    <w:lvl w:ilvl="6" w:tplc="7CA43BBA">
      <w:start w:val="1"/>
      <w:numFmt w:val="decimal"/>
      <w:lvlText w:val="%7."/>
      <w:lvlJc w:val="left"/>
      <w:pPr>
        <w:ind w:left="5040" w:hanging="360"/>
      </w:pPr>
    </w:lvl>
    <w:lvl w:ilvl="7" w:tplc="992A727E">
      <w:start w:val="1"/>
      <w:numFmt w:val="lowerLetter"/>
      <w:lvlText w:val="%8."/>
      <w:lvlJc w:val="left"/>
      <w:pPr>
        <w:ind w:left="5760" w:hanging="360"/>
      </w:pPr>
    </w:lvl>
    <w:lvl w:ilvl="8" w:tplc="C55851C4">
      <w:start w:val="1"/>
      <w:numFmt w:val="lowerRoman"/>
      <w:lvlText w:val="%9."/>
      <w:lvlJc w:val="right"/>
      <w:pPr>
        <w:ind w:left="6480" w:hanging="180"/>
      </w:pPr>
    </w:lvl>
  </w:abstractNum>
  <w:num w:numId="1">
    <w:abstractNumId w:val="19"/>
  </w:num>
  <w:num w:numId="2">
    <w:abstractNumId w:val="3"/>
  </w:num>
  <w:num w:numId="3">
    <w:abstractNumId w:val="17"/>
  </w:num>
  <w:num w:numId="4">
    <w:abstractNumId w:val="13"/>
  </w:num>
  <w:num w:numId="5">
    <w:abstractNumId w:val="8"/>
  </w:num>
  <w:num w:numId="6">
    <w:abstractNumId w:val="9"/>
  </w:num>
  <w:num w:numId="7">
    <w:abstractNumId w:val="5"/>
  </w:num>
  <w:num w:numId="8">
    <w:abstractNumId w:val="18"/>
  </w:num>
  <w:num w:numId="9">
    <w:abstractNumId w:val="16"/>
  </w:num>
  <w:num w:numId="10">
    <w:abstractNumId w:val="1"/>
  </w:num>
  <w:num w:numId="11">
    <w:abstractNumId w:val="7"/>
  </w:num>
  <w:num w:numId="12">
    <w:abstractNumId w:val="14"/>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num>
  <w:num w:numId="19">
    <w:abstractNumId w:val="2"/>
  </w:num>
  <w:num w:numId="20">
    <w:abstractNumId w:val="6"/>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58"/>
    <w:rsid w:val="000006D1"/>
    <w:rsid w:val="000017EE"/>
    <w:rsid w:val="00002487"/>
    <w:rsid w:val="0000294C"/>
    <w:rsid w:val="0000355A"/>
    <w:rsid w:val="000118BD"/>
    <w:rsid w:val="00014764"/>
    <w:rsid w:val="0001484D"/>
    <w:rsid w:val="00015234"/>
    <w:rsid w:val="0002511D"/>
    <w:rsid w:val="00030451"/>
    <w:rsid w:val="0003085F"/>
    <w:rsid w:val="00031F14"/>
    <w:rsid w:val="00032095"/>
    <w:rsid w:val="00032EC7"/>
    <w:rsid w:val="00034407"/>
    <w:rsid w:val="00036A0B"/>
    <w:rsid w:val="0003745A"/>
    <w:rsid w:val="0004089E"/>
    <w:rsid w:val="00041030"/>
    <w:rsid w:val="00042449"/>
    <w:rsid w:val="00042A7C"/>
    <w:rsid w:val="00042B18"/>
    <w:rsid w:val="00043B35"/>
    <w:rsid w:val="00044078"/>
    <w:rsid w:val="00044C7E"/>
    <w:rsid w:val="0004693E"/>
    <w:rsid w:val="00050BBD"/>
    <w:rsid w:val="00051F39"/>
    <w:rsid w:val="000543AB"/>
    <w:rsid w:val="00055156"/>
    <w:rsid w:val="00062DDA"/>
    <w:rsid w:val="00064FA0"/>
    <w:rsid w:val="000707DF"/>
    <w:rsid w:val="00070CD3"/>
    <w:rsid w:val="0007332E"/>
    <w:rsid w:val="000754E2"/>
    <w:rsid w:val="0008086A"/>
    <w:rsid w:val="00090EFE"/>
    <w:rsid w:val="00091FFB"/>
    <w:rsid w:val="00093722"/>
    <w:rsid w:val="00096992"/>
    <w:rsid w:val="000A2B8E"/>
    <w:rsid w:val="000A3AD1"/>
    <w:rsid w:val="000B799F"/>
    <w:rsid w:val="000C1336"/>
    <w:rsid w:val="000C33D3"/>
    <w:rsid w:val="000C7B47"/>
    <w:rsid w:val="000D6D43"/>
    <w:rsid w:val="000E125A"/>
    <w:rsid w:val="000E2B9B"/>
    <w:rsid w:val="000E4A44"/>
    <w:rsid w:val="00102328"/>
    <w:rsid w:val="00102C39"/>
    <w:rsid w:val="0010327A"/>
    <w:rsid w:val="00111C3E"/>
    <w:rsid w:val="0011249F"/>
    <w:rsid w:val="00112BDA"/>
    <w:rsid w:val="001135A2"/>
    <w:rsid w:val="00114317"/>
    <w:rsid w:val="00123CD4"/>
    <w:rsid w:val="00124C63"/>
    <w:rsid w:val="001259F4"/>
    <w:rsid w:val="00126658"/>
    <w:rsid w:val="00131BF9"/>
    <w:rsid w:val="001360F8"/>
    <w:rsid w:val="00140967"/>
    <w:rsid w:val="00140C3E"/>
    <w:rsid w:val="00141824"/>
    <w:rsid w:val="00142B79"/>
    <w:rsid w:val="00161370"/>
    <w:rsid w:val="00162F88"/>
    <w:rsid w:val="00165603"/>
    <w:rsid w:val="00184025"/>
    <w:rsid w:val="00195E01"/>
    <w:rsid w:val="001A51B7"/>
    <w:rsid w:val="001B1669"/>
    <w:rsid w:val="001B4546"/>
    <w:rsid w:val="001B7D89"/>
    <w:rsid w:val="001C28E3"/>
    <w:rsid w:val="001C6C14"/>
    <w:rsid w:val="001C6ECB"/>
    <w:rsid w:val="001D02C7"/>
    <w:rsid w:val="001D7C47"/>
    <w:rsid w:val="001E42A6"/>
    <w:rsid w:val="001E53F3"/>
    <w:rsid w:val="001F170B"/>
    <w:rsid w:val="001F2141"/>
    <w:rsid w:val="001F397A"/>
    <w:rsid w:val="001F4637"/>
    <w:rsid w:val="001F6A9B"/>
    <w:rsid w:val="001F6C3F"/>
    <w:rsid w:val="001F7D4F"/>
    <w:rsid w:val="00201672"/>
    <w:rsid w:val="00231C15"/>
    <w:rsid w:val="002336F6"/>
    <w:rsid w:val="00236904"/>
    <w:rsid w:val="002413D6"/>
    <w:rsid w:val="00241F8C"/>
    <w:rsid w:val="00242F74"/>
    <w:rsid w:val="0024329F"/>
    <w:rsid w:val="0025037F"/>
    <w:rsid w:val="00253372"/>
    <w:rsid w:val="00254958"/>
    <w:rsid w:val="0025506D"/>
    <w:rsid w:val="00256154"/>
    <w:rsid w:val="00257654"/>
    <w:rsid w:val="002578AF"/>
    <w:rsid w:val="00262FBF"/>
    <w:rsid w:val="00266CCF"/>
    <w:rsid w:val="00267822"/>
    <w:rsid w:val="002708AA"/>
    <w:rsid w:val="00271CF0"/>
    <w:rsid w:val="00276B38"/>
    <w:rsid w:val="00276F28"/>
    <w:rsid w:val="00282A0F"/>
    <w:rsid w:val="00286D8D"/>
    <w:rsid w:val="00295EF0"/>
    <w:rsid w:val="002A0CFB"/>
    <w:rsid w:val="002A3232"/>
    <w:rsid w:val="002C5798"/>
    <w:rsid w:val="002C620A"/>
    <w:rsid w:val="002C7460"/>
    <w:rsid w:val="002D066F"/>
    <w:rsid w:val="002D2DFD"/>
    <w:rsid w:val="002D52E7"/>
    <w:rsid w:val="002D5663"/>
    <w:rsid w:val="002E15A9"/>
    <w:rsid w:val="002E49A2"/>
    <w:rsid w:val="002E537A"/>
    <w:rsid w:val="002E5DC1"/>
    <w:rsid w:val="002F0E9D"/>
    <w:rsid w:val="002F140C"/>
    <w:rsid w:val="002F17B5"/>
    <w:rsid w:val="00306FBA"/>
    <w:rsid w:val="003104B1"/>
    <w:rsid w:val="00311073"/>
    <w:rsid w:val="00314AA6"/>
    <w:rsid w:val="00314BF5"/>
    <w:rsid w:val="003155C8"/>
    <w:rsid w:val="0031639F"/>
    <w:rsid w:val="0033269F"/>
    <w:rsid w:val="00337B22"/>
    <w:rsid w:val="0034362F"/>
    <w:rsid w:val="00351B0E"/>
    <w:rsid w:val="00357730"/>
    <w:rsid w:val="0036052B"/>
    <w:rsid w:val="00360CA7"/>
    <w:rsid w:val="00365228"/>
    <w:rsid w:val="0036642A"/>
    <w:rsid w:val="0036756C"/>
    <w:rsid w:val="00377A79"/>
    <w:rsid w:val="00386A5F"/>
    <w:rsid w:val="003935CD"/>
    <w:rsid w:val="003935EB"/>
    <w:rsid w:val="00393C33"/>
    <w:rsid w:val="0039430B"/>
    <w:rsid w:val="003975E2"/>
    <w:rsid w:val="003A150B"/>
    <w:rsid w:val="003A3204"/>
    <w:rsid w:val="003A4B8B"/>
    <w:rsid w:val="003A55D1"/>
    <w:rsid w:val="003A59FD"/>
    <w:rsid w:val="003A5F1B"/>
    <w:rsid w:val="003A7810"/>
    <w:rsid w:val="003B116D"/>
    <w:rsid w:val="003B7E8C"/>
    <w:rsid w:val="003C32D3"/>
    <w:rsid w:val="003D3264"/>
    <w:rsid w:val="003D42C8"/>
    <w:rsid w:val="003D4A89"/>
    <w:rsid w:val="003D4EE1"/>
    <w:rsid w:val="003E0622"/>
    <w:rsid w:val="003E43C3"/>
    <w:rsid w:val="003E7714"/>
    <w:rsid w:val="003F4F1B"/>
    <w:rsid w:val="003F5835"/>
    <w:rsid w:val="003F6CAE"/>
    <w:rsid w:val="003F6FBA"/>
    <w:rsid w:val="00400242"/>
    <w:rsid w:val="004046D4"/>
    <w:rsid w:val="00407030"/>
    <w:rsid w:val="00412566"/>
    <w:rsid w:val="0041731A"/>
    <w:rsid w:val="00420A60"/>
    <w:rsid w:val="00421A84"/>
    <w:rsid w:val="00426886"/>
    <w:rsid w:val="004339D5"/>
    <w:rsid w:val="00440957"/>
    <w:rsid w:val="00441696"/>
    <w:rsid w:val="004436EA"/>
    <w:rsid w:val="00444127"/>
    <w:rsid w:val="0044686D"/>
    <w:rsid w:val="00447135"/>
    <w:rsid w:val="004508FD"/>
    <w:rsid w:val="00454F0D"/>
    <w:rsid w:val="00456134"/>
    <w:rsid w:val="00457724"/>
    <w:rsid w:val="004649AD"/>
    <w:rsid w:val="00465541"/>
    <w:rsid w:val="00470271"/>
    <w:rsid w:val="00470FD1"/>
    <w:rsid w:val="0047222B"/>
    <w:rsid w:val="004770B9"/>
    <w:rsid w:val="00483AA9"/>
    <w:rsid w:val="00484C1F"/>
    <w:rsid w:val="00491225"/>
    <w:rsid w:val="004919FF"/>
    <w:rsid w:val="00497668"/>
    <w:rsid w:val="004A2DA5"/>
    <w:rsid w:val="004B4BDC"/>
    <w:rsid w:val="004C0473"/>
    <w:rsid w:val="004C642E"/>
    <w:rsid w:val="004D57BB"/>
    <w:rsid w:val="004D638E"/>
    <w:rsid w:val="004F1410"/>
    <w:rsid w:val="004F27F6"/>
    <w:rsid w:val="004F4FB7"/>
    <w:rsid w:val="004F67FF"/>
    <w:rsid w:val="005002FF"/>
    <w:rsid w:val="00504C42"/>
    <w:rsid w:val="005060D7"/>
    <w:rsid w:val="0051100E"/>
    <w:rsid w:val="00513AA9"/>
    <w:rsid w:val="00523BAC"/>
    <w:rsid w:val="00523E03"/>
    <w:rsid w:val="00523E91"/>
    <w:rsid w:val="00524573"/>
    <w:rsid w:val="00532F0C"/>
    <w:rsid w:val="005549BC"/>
    <w:rsid w:val="00564FC5"/>
    <w:rsid w:val="005727FE"/>
    <w:rsid w:val="0057424B"/>
    <w:rsid w:val="00576F6A"/>
    <w:rsid w:val="00580267"/>
    <w:rsid w:val="005834AB"/>
    <w:rsid w:val="005849ED"/>
    <w:rsid w:val="005905CB"/>
    <w:rsid w:val="00591B3F"/>
    <w:rsid w:val="005A06DD"/>
    <w:rsid w:val="005A2B4D"/>
    <w:rsid w:val="005A2E58"/>
    <w:rsid w:val="005A52B5"/>
    <w:rsid w:val="005B0A1C"/>
    <w:rsid w:val="005B0D87"/>
    <w:rsid w:val="005B29C3"/>
    <w:rsid w:val="005B7E68"/>
    <w:rsid w:val="005C5B07"/>
    <w:rsid w:val="005D11A0"/>
    <w:rsid w:val="005D37D3"/>
    <w:rsid w:val="005E0115"/>
    <w:rsid w:val="005E0623"/>
    <w:rsid w:val="005E7259"/>
    <w:rsid w:val="005F0D80"/>
    <w:rsid w:val="005F7BCD"/>
    <w:rsid w:val="00600B67"/>
    <w:rsid w:val="00605231"/>
    <w:rsid w:val="00607CAF"/>
    <w:rsid w:val="00610E50"/>
    <w:rsid w:val="0061274F"/>
    <w:rsid w:val="0062155A"/>
    <w:rsid w:val="00623169"/>
    <w:rsid w:val="006249BC"/>
    <w:rsid w:val="00630064"/>
    <w:rsid w:val="00632FC1"/>
    <w:rsid w:val="0064089B"/>
    <w:rsid w:val="00645107"/>
    <w:rsid w:val="00645754"/>
    <w:rsid w:val="00645F35"/>
    <w:rsid w:val="00646DD3"/>
    <w:rsid w:val="006479B4"/>
    <w:rsid w:val="00653F75"/>
    <w:rsid w:val="00655402"/>
    <w:rsid w:val="00656B28"/>
    <w:rsid w:val="0066077A"/>
    <w:rsid w:val="006626C6"/>
    <w:rsid w:val="00671D49"/>
    <w:rsid w:val="006760A3"/>
    <w:rsid w:val="00685AF3"/>
    <w:rsid w:val="00685ED1"/>
    <w:rsid w:val="00685FA1"/>
    <w:rsid w:val="00687AF9"/>
    <w:rsid w:val="00695254"/>
    <w:rsid w:val="00695423"/>
    <w:rsid w:val="006A2C27"/>
    <w:rsid w:val="006A5BC1"/>
    <w:rsid w:val="006B31D7"/>
    <w:rsid w:val="006B4A6F"/>
    <w:rsid w:val="006C7716"/>
    <w:rsid w:val="006D20B3"/>
    <w:rsid w:val="006D310D"/>
    <w:rsid w:val="006D33E0"/>
    <w:rsid w:val="006E169F"/>
    <w:rsid w:val="006E273F"/>
    <w:rsid w:val="006E2A67"/>
    <w:rsid w:val="006E3654"/>
    <w:rsid w:val="006E6C9D"/>
    <w:rsid w:val="006F1E08"/>
    <w:rsid w:val="006F3881"/>
    <w:rsid w:val="006F4036"/>
    <w:rsid w:val="006F6749"/>
    <w:rsid w:val="006F6866"/>
    <w:rsid w:val="006F7270"/>
    <w:rsid w:val="00701073"/>
    <w:rsid w:val="0070160D"/>
    <w:rsid w:val="007017D8"/>
    <w:rsid w:val="007032BC"/>
    <w:rsid w:val="007158AB"/>
    <w:rsid w:val="00717199"/>
    <w:rsid w:val="0072063D"/>
    <w:rsid w:val="0072155D"/>
    <w:rsid w:val="00723F50"/>
    <w:rsid w:val="0073142B"/>
    <w:rsid w:val="00734573"/>
    <w:rsid w:val="007475EB"/>
    <w:rsid w:val="00752EB1"/>
    <w:rsid w:val="00756969"/>
    <w:rsid w:val="007628E0"/>
    <w:rsid w:val="00764150"/>
    <w:rsid w:val="007641F9"/>
    <w:rsid w:val="0076663B"/>
    <w:rsid w:val="00766C23"/>
    <w:rsid w:val="00772466"/>
    <w:rsid w:val="0077334D"/>
    <w:rsid w:val="00773369"/>
    <w:rsid w:val="00777C50"/>
    <w:rsid w:val="00781C2E"/>
    <w:rsid w:val="007827A1"/>
    <w:rsid w:val="0079445A"/>
    <w:rsid w:val="007A081E"/>
    <w:rsid w:val="007A0EB4"/>
    <w:rsid w:val="007A5F77"/>
    <w:rsid w:val="007B11F7"/>
    <w:rsid w:val="007B2DFB"/>
    <w:rsid w:val="007B5513"/>
    <w:rsid w:val="007B73E7"/>
    <w:rsid w:val="007C053A"/>
    <w:rsid w:val="007C307D"/>
    <w:rsid w:val="007C414E"/>
    <w:rsid w:val="007C5766"/>
    <w:rsid w:val="007C682E"/>
    <w:rsid w:val="007D0DE2"/>
    <w:rsid w:val="007D1FEE"/>
    <w:rsid w:val="007D4173"/>
    <w:rsid w:val="007D7C2F"/>
    <w:rsid w:val="007E13D8"/>
    <w:rsid w:val="007E3C81"/>
    <w:rsid w:val="007F0B92"/>
    <w:rsid w:val="007F1444"/>
    <w:rsid w:val="008006F5"/>
    <w:rsid w:val="00800ECE"/>
    <w:rsid w:val="008078E7"/>
    <w:rsid w:val="00807F7C"/>
    <w:rsid w:val="00813F77"/>
    <w:rsid w:val="0081499B"/>
    <w:rsid w:val="008156A0"/>
    <w:rsid w:val="008241B6"/>
    <w:rsid w:val="00835651"/>
    <w:rsid w:val="008423BD"/>
    <w:rsid w:val="00846DE2"/>
    <w:rsid w:val="00851059"/>
    <w:rsid w:val="008525B8"/>
    <w:rsid w:val="008554CC"/>
    <w:rsid w:val="00865C22"/>
    <w:rsid w:val="008843CF"/>
    <w:rsid w:val="00884D55"/>
    <w:rsid w:val="00885FEA"/>
    <w:rsid w:val="00891B77"/>
    <w:rsid w:val="00892F09"/>
    <w:rsid w:val="00893E4F"/>
    <w:rsid w:val="00897D28"/>
    <w:rsid w:val="008A2F92"/>
    <w:rsid w:val="008A745F"/>
    <w:rsid w:val="008B4479"/>
    <w:rsid w:val="008B4660"/>
    <w:rsid w:val="008B6AFF"/>
    <w:rsid w:val="008C16BB"/>
    <w:rsid w:val="008C21F8"/>
    <w:rsid w:val="008C2DC1"/>
    <w:rsid w:val="008C7D43"/>
    <w:rsid w:val="008E3B13"/>
    <w:rsid w:val="008E7F7C"/>
    <w:rsid w:val="008F1EC6"/>
    <w:rsid w:val="008F3D8A"/>
    <w:rsid w:val="008F47C5"/>
    <w:rsid w:val="008F6CA9"/>
    <w:rsid w:val="008F783C"/>
    <w:rsid w:val="00905CF4"/>
    <w:rsid w:val="00912345"/>
    <w:rsid w:val="009223A3"/>
    <w:rsid w:val="00923FCE"/>
    <w:rsid w:val="009266AA"/>
    <w:rsid w:val="009272A7"/>
    <w:rsid w:val="00931711"/>
    <w:rsid w:val="009351B3"/>
    <w:rsid w:val="00942B15"/>
    <w:rsid w:val="0094501E"/>
    <w:rsid w:val="00947EC4"/>
    <w:rsid w:val="00950708"/>
    <w:rsid w:val="0095178F"/>
    <w:rsid w:val="00951EB2"/>
    <w:rsid w:val="009548E1"/>
    <w:rsid w:val="00957976"/>
    <w:rsid w:val="00960751"/>
    <w:rsid w:val="0096246B"/>
    <w:rsid w:val="0097315C"/>
    <w:rsid w:val="0099181A"/>
    <w:rsid w:val="00996376"/>
    <w:rsid w:val="0099721A"/>
    <w:rsid w:val="009A1620"/>
    <w:rsid w:val="009A1A63"/>
    <w:rsid w:val="009A5157"/>
    <w:rsid w:val="009A761E"/>
    <w:rsid w:val="009B6299"/>
    <w:rsid w:val="009C0E16"/>
    <w:rsid w:val="009C440F"/>
    <w:rsid w:val="009C5443"/>
    <w:rsid w:val="009C589A"/>
    <w:rsid w:val="009C65B6"/>
    <w:rsid w:val="009D3826"/>
    <w:rsid w:val="009D5CE7"/>
    <w:rsid w:val="009D6D32"/>
    <w:rsid w:val="009D7DB0"/>
    <w:rsid w:val="009E3865"/>
    <w:rsid w:val="009E3F48"/>
    <w:rsid w:val="009E47A6"/>
    <w:rsid w:val="009E62ED"/>
    <w:rsid w:val="009E79A3"/>
    <w:rsid w:val="009F09FE"/>
    <w:rsid w:val="009F2FE9"/>
    <w:rsid w:val="009F5E4E"/>
    <w:rsid w:val="009F69B6"/>
    <w:rsid w:val="00A007CF"/>
    <w:rsid w:val="00A02A7E"/>
    <w:rsid w:val="00A02AB9"/>
    <w:rsid w:val="00A039B5"/>
    <w:rsid w:val="00A07B83"/>
    <w:rsid w:val="00A1555C"/>
    <w:rsid w:val="00A16241"/>
    <w:rsid w:val="00A163BB"/>
    <w:rsid w:val="00A163C1"/>
    <w:rsid w:val="00A22848"/>
    <w:rsid w:val="00A26855"/>
    <w:rsid w:val="00A32E28"/>
    <w:rsid w:val="00A36841"/>
    <w:rsid w:val="00A37E03"/>
    <w:rsid w:val="00A509C1"/>
    <w:rsid w:val="00A51E19"/>
    <w:rsid w:val="00A56494"/>
    <w:rsid w:val="00A57ACC"/>
    <w:rsid w:val="00A65CDB"/>
    <w:rsid w:val="00A65E1F"/>
    <w:rsid w:val="00A709A8"/>
    <w:rsid w:val="00A718B1"/>
    <w:rsid w:val="00A72F41"/>
    <w:rsid w:val="00A760DB"/>
    <w:rsid w:val="00A8626F"/>
    <w:rsid w:val="00A87F03"/>
    <w:rsid w:val="00A9046A"/>
    <w:rsid w:val="00A9781C"/>
    <w:rsid w:val="00AA037E"/>
    <w:rsid w:val="00AA68FD"/>
    <w:rsid w:val="00AA691C"/>
    <w:rsid w:val="00AA7199"/>
    <w:rsid w:val="00AB0821"/>
    <w:rsid w:val="00AB4D92"/>
    <w:rsid w:val="00AB604D"/>
    <w:rsid w:val="00AC2BB9"/>
    <w:rsid w:val="00AD0BE3"/>
    <w:rsid w:val="00AD407E"/>
    <w:rsid w:val="00AD4F21"/>
    <w:rsid w:val="00AE1855"/>
    <w:rsid w:val="00AE21E2"/>
    <w:rsid w:val="00AE3FEF"/>
    <w:rsid w:val="00AE4EBE"/>
    <w:rsid w:val="00AE59CE"/>
    <w:rsid w:val="00AF07FE"/>
    <w:rsid w:val="00AF2382"/>
    <w:rsid w:val="00AF5707"/>
    <w:rsid w:val="00B0108B"/>
    <w:rsid w:val="00B115A1"/>
    <w:rsid w:val="00B1691D"/>
    <w:rsid w:val="00B210FF"/>
    <w:rsid w:val="00B22B9B"/>
    <w:rsid w:val="00B2527D"/>
    <w:rsid w:val="00B2784D"/>
    <w:rsid w:val="00B27C53"/>
    <w:rsid w:val="00B3057C"/>
    <w:rsid w:val="00B309E9"/>
    <w:rsid w:val="00B30E3B"/>
    <w:rsid w:val="00B3501B"/>
    <w:rsid w:val="00B36513"/>
    <w:rsid w:val="00B40A63"/>
    <w:rsid w:val="00B460F5"/>
    <w:rsid w:val="00B46571"/>
    <w:rsid w:val="00B51C97"/>
    <w:rsid w:val="00B62E46"/>
    <w:rsid w:val="00B7695E"/>
    <w:rsid w:val="00B800B9"/>
    <w:rsid w:val="00B82CDF"/>
    <w:rsid w:val="00B833A9"/>
    <w:rsid w:val="00B863BF"/>
    <w:rsid w:val="00B91144"/>
    <w:rsid w:val="00B9142A"/>
    <w:rsid w:val="00B928A2"/>
    <w:rsid w:val="00B9720C"/>
    <w:rsid w:val="00B97F92"/>
    <w:rsid w:val="00BA13F9"/>
    <w:rsid w:val="00BA5B8C"/>
    <w:rsid w:val="00BA7E3A"/>
    <w:rsid w:val="00BB0608"/>
    <w:rsid w:val="00BB2E55"/>
    <w:rsid w:val="00BC1E09"/>
    <w:rsid w:val="00BC23DB"/>
    <w:rsid w:val="00BC304A"/>
    <w:rsid w:val="00BC3AF7"/>
    <w:rsid w:val="00BE1477"/>
    <w:rsid w:val="00BF1120"/>
    <w:rsid w:val="00BF1B16"/>
    <w:rsid w:val="00BF34C6"/>
    <w:rsid w:val="00BF4212"/>
    <w:rsid w:val="00BF464B"/>
    <w:rsid w:val="00C01A25"/>
    <w:rsid w:val="00C025F6"/>
    <w:rsid w:val="00C0436E"/>
    <w:rsid w:val="00C045E3"/>
    <w:rsid w:val="00C053F8"/>
    <w:rsid w:val="00C12254"/>
    <w:rsid w:val="00C17106"/>
    <w:rsid w:val="00C17CB5"/>
    <w:rsid w:val="00C20240"/>
    <w:rsid w:val="00C226DB"/>
    <w:rsid w:val="00C23186"/>
    <w:rsid w:val="00C2354D"/>
    <w:rsid w:val="00C24650"/>
    <w:rsid w:val="00C302C6"/>
    <w:rsid w:val="00C33462"/>
    <w:rsid w:val="00C354D3"/>
    <w:rsid w:val="00C41FED"/>
    <w:rsid w:val="00C43598"/>
    <w:rsid w:val="00C450BA"/>
    <w:rsid w:val="00C45BB2"/>
    <w:rsid w:val="00C50CC5"/>
    <w:rsid w:val="00C54B91"/>
    <w:rsid w:val="00C55854"/>
    <w:rsid w:val="00C57221"/>
    <w:rsid w:val="00C648C0"/>
    <w:rsid w:val="00C6655F"/>
    <w:rsid w:val="00C702C5"/>
    <w:rsid w:val="00C733D8"/>
    <w:rsid w:val="00C77091"/>
    <w:rsid w:val="00C80EFA"/>
    <w:rsid w:val="00C8226A"/>
    <w:rsid w:val="00C82BC8"/>
    <w:rsid w:val="00C830E6"/>
    <w:rsid w:val="00C84C35"/>
    <w:rsid w:val="00C85B1D"/>
    <w:rsid w:val="00C85B89"/>
    <w:rsid w:val="00C908D4"/>
    <w:rsid w:val="00C90BDA"/>
    <w:rsid w:val="00CA0F4F"/>
    <w:rsid w:val="00CA44AF"/>
    <w:rsid w:val="00CA4B18"/>
    <w:rsid w:val="00CC4C5A"/>
    <w:rsid w:val="00CD6BBA"/>
    <w:rsid w:val="00CE18A1"/>
    <w:rsid w:val="00CE74CD"/>
    <w:rsid w:val="00D02353"/>
    <w:rsid w:val="00D03C23"/>
    <w:rsid w:val="00D03EAE"/>
    <w:rsid w:val="00D10858"/>
    <w:rsid w:val="00D16099"/>
    <w:rsid w:val="00D21AAD"/>
    <w:rsid w:val="00D2340E"/>
    <w:rsid w:val="00D3062B"/>
    <w:rsid w:val="00D31457"/>
    <w:rsid w:val="00D33F8A"/>
    <w:rsid w:val="00D353F4"/>
    <w:rsid w:val="00D420E3"/>
    <w:rsid w:val="00D43B3E"/>
    <w:rsid w:val="00D533FC"/>
    <w:rsid w:val="00D54721"/>
    <w:rsid w:val="00D55D58"/>
    <w:rsid w:val="00D67307"/>
    <w:rsid w:val="00D67C6D"/>
    <w:rsid w:val="00D70397"/>
    <w:rsid w:val="00D707E9"/>
    <w:rsid w:val="00D70987"/>
    <w:rsid w:val="00D74BCF"/>
    <w:rsid w:val="00D77179"/>
    <w:rsid w:val="00D7786A"/>
    <w:rsid w:val="00D81B29"/>
    <w:rsid w:val="00D83D54"/>
    <w:rsid w:val="00D85AA6"/>
    <w:rsid w:val="00D85FF1"/>
    <w:rsid w:val="00D93003"/>
    <w:rsid w:val="00D95A30"/>
    <w:rsid w:val="00DA04E1"/>
    <w:rsid w:val="00DA198A"/>
    <w:rsid w:val="00DA7DA6"/>
    <w:rsid w:val="00DB2BC6"/>
    <w:rsid w:val="00DB346C"/>
    <w:rsid w:val="00DC0779"/>
    <w:rsid w:val="00DC788B"/>
    <w:rsid w:val="00DD1F72"/>
    <w:rsid w:val="00DD4365"/>
    <w:rsid w:val="00DD5B87"/>
    <w:rsid w:val="00DD6A0F"/>
    <w:rsid w:val="00DD7722"/>
    <w:rsid w:val="00DD784D"/>
    <w:rsid w:val="00DD7A65"/>
    <w:rsid w:val="00DE2FBE"/>
    <w:rsid w:val="00DE3410"/>
    <w:rsid w:val="00DE4E2F"/>
    <w:rsid w:val="00DE55F1"/>
    <w:rsid w:val="00DE75DB"/>
    <w:rsid w:val="00DF1521"/>
    <w:rsid w:val="00DF493B"/>
    <w:rsid w:val="00DF4E6B"/>
    <w:rsid w:val="00DF7C04"/>
    <w:rsid w:val="00E10311"/>
    <w:rsid w:val="00E13F6C"/>
    <w:rsid w:val="00E2205B"/>
    <w:rsid w:val="00E26CBC"/>
    <w:rsid w:val="00E26E56"/>
    <w:rsid w:val="00E278D3"/>
    <w:rsid w:val="00E304E5"/>
    <w:rsid w:val="00E30BE5"/>
    <w:rsid w:val="00E37F24"/>
    <w:rsid w:val="00E409DC"/>
    <w:rsid w:val="00E474ED"/>
    <w:rsid w:val="00E47CB7"/>
    <w:rsid w:val="00E51613"/>
    <w:rsid w:val="00E5361B"/>
    <w:rsid w:val="00E60794"/>
    <w:rsid w:val="00E652BD"/>
    <w:rsid w:val="00E6695C"/>
    <w:rsid w:val="00E71593"/>
    <w:rsid w:val="00E75D11"/>
    <w:rsid w:val="00E800B6"/>
    <w:rsid w:val="00E84345"/>
    <w:rsid w:val="00E84A00"/>
    <w:rsid w:val="00E92AD4"/>
    <w:rsid w:val="00E95277"/>
    <w:rsid w:val="00EA0F29"/>
    <w:rsid w:val="00EA4112"/>
    <w:rsid w:val="00EA53F3"/>
    <w:rsid w:val="00EA5849"/>
    <w:rsid w:val="00EB1C06"/>
    <w:rsid w:val="00EB6888"/>
    <w:rsid w:val="00EB7364"/>
    <w:rsid w:val="00EB7459"/>
    <w:rsid w:val="00EC03BF"/>
    <w:rsid w:val="00EC148D"/>
    <w:rsid w:val="00EC1910"/>
    <w:rsid w:val="00EC1E74"/>
    <w:rsid w:val="00EC4C2B"/>
    <w:rsid w:val="00ED12D0"/>
    <w:rsid w:val="00ED14DA"/>
    <w:rsid w:val="00EE6DE9"/>
    <w:rsid w:val="00EE70CD"/>
    <w:rsid w:val="00EE768B"/>
    <w:rsid w:val="00EF003D"/>
    <w:rsid w:val="00EF09FA"/>
    <w:rsid w:val="00EF1FD2"/>
    <w:rsid w:val="00EF2C8C"/>
    <w:rsid w:val="00EF5C64"/>
    <w:rsid w:val="00F036D2"/>
    <w:rsid w:val="00F048E1"/>
    <w:rsid w:val="00F0562E"/>
    <w:rsid w:val="00F10326"/>
    <w:rsid w:val="00F1215C"/>
    <w:rsid w:val="00F1794A"/>
    <w:rsid w:val="00F20B35"/>
    <w:rsid w:val="00F21B7C"/>
    <w:rsid w:val="00F232F3"/>
    <w:rsid w:val="00F24091"/>
    <w:rsid w:val="00F279FB"/>
    <w:rsid w:val="00F33F89"/>
    <w:rsid w:val="00F37718"/>
    <w:rsid w:val="00F40FD3"/>
    <w:rsid w:val="00F51759"/>
    <w:rsid w:val="00F53962"/>
    <w:rsid w:val="00F625DC"/>
    <w:rsid w:val="00F65220"/>
    <w:rsid w:val="00F66408"/>
    <w:rsid w:val="00F6742D"/>
    <w:rsid w:val="00F67CF9"/>
    <w:rsid w:val="00F70695"/>
    <w:rsid w:val="00F758A6"/>
    <w:rsid w:val="00F8270A"/>
    <w:rsid w:val="00F8544B"/>
    <w:rsid w:val="00FA0502"/>
    <w:rsid w:val="00FA35A8"/>
    <w:rsid w:val="00FA6650"/>
    <w:rsid w:val="00FB4062"/>
    <w:rsid w:val="00FB7DB0"/>
    <w:rsid w:val="00FC0344"/>
    <w:rsid w:val="00FC0C32"/>
    <w:rsid w:val="00FC1B15"/>
    <w:rsid w:val="00FC4458"/>
    <w:rsid w:val="00FC4C97"/>
    <w:rsid w:val="00FC516B"/>
    <w:rsid w:val="00FE740D"/>
    <w:rsid w:val="00FF321B"/>
    <w:rsid w:val="00FF4D4F"/>
    <w:rsid w:val="023D508B"/>
    <w:rsid w:val="02FA564F"/>
    <w:rsid w:val="07D1F9FF"/>
    <w:rsid w:val="09EC9397"/>
    <w:rsid w:val="16DEED72"/>
    <w:rsid w:val="1783512F"/>
    <w:rsid w:val="1B4704F1"/>
    <w:rsid w:val="41949F68"/>
    <w:rsid w:val="43A91958"/>
    <w:rsid w:val="5B075B13"/>
    <w:rsid w:val="703043EC"/>
    <w:rsid w:val="7C975D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0ED6"/>
  <w15:chartTrackingRefBased/>
  <w15:docId w15:val="{EB0EE660-EB13-48B4-9435-6CB31E31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458"/>
  </w:style>
  <w:style w:type="paragraph" w:styleId="Ttulo1">
    <w:name w:val="heading 1"/>
    <w:basedOn w:val="Normal"/>
    <w:link w:val="Ttulo1Car"/>
    <w:uiPriority w:val="9"/>
    <w:qFormat/>
    <w:rsid w:val="005905CB"/>
    <w:pPr>
      <w:widowControl w:val="0"/>
      <w:autoSpaceDE w:val="0"/>
      <w:autoSpaceDN w:val="0"/>
      <w:spacing w:after="0" w:line="240" w:lineRule="auto"/>
      <w:ind w:left="102" w:hanging="569"/>
      <w:outlineLvl w:val="0"/>
    </w:pPr>
    <w:rPr>
      <w:rFonts w:ascii="Tahoma" w:eastAsia="Tahoma" w:hAnsi="Tahoma" w:cs="Tahoma"/>
      <w:b/>
      <w:bCs/>
      <w:i/>
      <w:iCs/>
      <w:sz w:val="25"/>
      <w:szCs w:val="25"/>
      <w:lang w:val="es-ES"/>
    </w:rPr>
  </w:style>
  <w:style w:type="paragraph" w:styleId="Ttulo2">
    <w:name w:val="heading 2"/>
    <w:basedOn w:val="Normal"/>
    <w:link w:val="Ttulo2Car"/>
    <w:uiPriority w:val="9"/>
    <w:unhideWhenUsed/>
    <w:qFormat/>
    <w:rsid w:val="005905CB"/>
    <w:pPr>
      <w:widowControl w:val="0"/>
      <w:autoSpaceDE w:val="0"/>
      <w:autoSpaceDN w:val="0"/>
      <w:spacing w:after="0" w:line="240" w:lineRule="auto"/>
      <w:outlineLvl w:val="1"/>
    </w:pPr>
    <w:rPr>
      <w:rFonts w:ascii="Tahoma" w:eastAsia="Tahoma" w:hAnsi="Tahoma" w:cs="Tahoma"/>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qFormat/>
    <w:rsid w:val="00C2318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2318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qFormat/>
    <w:rsid w:val="00C23186"/>
    <w:rPr>
      <w:vertAlign w:val="superscript"/>
    </w:rPr>
  </w:style>
  <w:style w:type="character" w:customStyle="1" w:styleId="Ttulo1Car">
    <w:name w:val="Título 1 Car"/>
    <w:basedOn w:val="Fuentedeprrafopredeter"/>
    <w:link w:val="Ttulo1"/>
    <w:uiPriority w:val="9"/>
    <w:rsid w:val="005905CB"/>
    <w:rPr>
      <w:rFonts w:ascii="Tahoma" w:eastAsia="Tahoma" w:hAnsi="Tahoma" w:cs="Tahoma"/>
      <w:b/>
      <w:bCs/>
      <w:i/>
      <w:iCs/>
      <w:sz w:val="25"/>
      <w:szCs w:val="25"/>
      <w:lang w:val="es-ES"/>
    </w:rPr>
  </w:style>
  <w:style w:type="character" w:customStyle="1" w:styleId="Ttulo2Car">
    <w:name w:val="Título 2 Car"/>
    <w:basedOn w:val="Fuentedeprrafopredeter"/>
    <w:link w:val="Ttulo2"/>
    <w:uiPriority w:val="9"/>
    <w:rsid w:val="005905CB"/>
    <w:rPr>
      <w:rFonts w:ascii="Tahoma" w:eastAsia="Tahoma" w:hAnsi="Tahoma" w:cs="Tahoma"/>
      <w:b/>
      <w:bCs/>
      <w:sz w:val="24"/>
      <w:szCs w:val="24"/>
      <w:lang w:val="es-ES"/>
    </w:rPr>
  </w:style>
  <w:style w:type="numbering" w:customStyle="1" w:styleId="Sinlista1">
    <w:name w:val="Sin lista1"/>
    <w:next w:val="Sinlista"/>
    <w:uiPriority w:val="99"/>
    <w:semiHidden/>
    <w:unhideWhenUsed/>
    <w:rsid w:val="005905CB"/>
  </w:style>
  <w:style w:type="table" w:customStyle="1" w:styleId="NormalTable0">
    <w:name w:val="Normal Table0"/>
    <w:uiPriority w:val="2"/>
    <w:semiHidden/>
    <w:unhideWhenUsed/>
    <w:qFormat/>
    <w:rsid w:val="005905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905CB"/>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5905CB"/>
    <w:rPr>
      <w:rFonts w:ascii="Tahoma" w:eastAsia="Tahoma" w:hAnsi="Tahoma" w:cs="Tahoma"/>
      <w:sz w:val="24"/>
      <w:szCs w:val="24"/>
      <w:lang w:val="es-ES"/>
    </w:rPr>
  </w:style>
  <w:style w:type="paragraph" w:styleId="Prrafodelista">
    <w:name w:val="List Paragraph"/>
    <w:basedOn w:val="Normal"/>
    <w:qFormat/>
    <w:rsid w:val="005905CB"/>
    <w:pPr>
      <w:widowControl w:val="0"/>
      <w:autoSpaceDE w:val="0"/>
      <w:autoSpaceDN w:val="0"/>
      <w:spacing w:after="0" w:line="240" w:lineRule="auto"/>
      <w:ind w:left="102" w:firstLine="707"/>
      <w:jc w:val="both"/>
    </w:pPr>
    <w:rPr>
      <w:rFonts w:ascii="Tahoma" w:eastAsia="Tahoma" w:hAnsi="Tahoma" w:cs="Tahoma"/>
      <w:lang w:val="es-ES"/>
    </w:rPr>
  </w:style>
  <w:style w:type="paragraph" w:customStyle="1" w:styleId="TableParagraph">
    <w:name w:val="Table Paragraph"/>
    <w:basedOn w:val="Normal"/>
    <w:uiPriority w:val="1"/>
    <w:qFormat/>
    <w:rsid w:val="005905CB"/>
    <w:pPr>
      <w:widowControl w:val="0"/>
      <w:autoSpaceDE w:val="0"/>
      <w:autoSpaceDN w:val="0"/>
      <w:spacing w:after="0" w:line="240" w:lineRule="auto"/>
    </w:pPr>
    <w:rPr>
      <w:rFonts w:ascii="Tahoma" w:eastAsia="Tahoma" w:hAnsi="Tahoma" w:cs="Tahoma"/>
      <w:lang w:val="es-ES"/>
    </w:rPr>
  </w:style>
  <w:style w:type="paragraph" w:styleId="Encabezado">
    <w:name w:val="header"/>
    <w:basedOn w:val="Normal"/>
    <w:link w:val="EncabezadoCar"/>
    <w:uiPriority w:val="99"/>
    <w:unhideWhenUsed/>
    <w:rsid w:val="009D5C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CE7"/>
  </w:style>
  <w:style w:type="paragraph" w:styleId="Piedepgina">
    <w:name w:val="footer"/>
    <w:basedOn w:val="Normal"/>
    <w:link w:val="PiedepginaCar"/>
    <w:uiPriority w:val="99"/>
    <w:unhideWhenUsed/>
    <w:rsid w:val="009D5C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CE7"/>
  </w:style>
  <w:style w:type="character" w:customStyle="1" w:styleId="normaltextrun">
    <w:name w:val="normaltextrun"/>
    <w:basedOn w:val="Fuentedeprrafopredeter"/>
    <w:rsid w:val="00B2527D"/>
  </w:style>
  <w:style w:type="paragraph" w:customStyle="1" w:styleId="paragraph">
    <w:name w:val="paragraph"/>
    <w:basedOn w:val="Normal"/>
    <w:rsid w:val="00B2527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eop">
    <w:name w:val="eop"/>
    <w:basedOn w:val="Fuentedeprrafopredeter"/>
    <w:rsid w:val="00B2527D"/>
  </w:style>
  <w:style w:type="table" w:styleId="Tablaconcuadrcula">
    <w:name w:val="Table Grid"/>
    <w:basedOn w:val="Tablanormal"/>
    <w:rsid w:val="00FA050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10326"/>
    <w:pPr>
      <w:spacing w:after="0" w:line="240" w:lineRule="auto"/>
    </w:pPr>
  </w:style>
  <w:style w:type="paragraph" w:styleId="NormalWeb">
    <w:name w:val="Normal (Web)"/>
    <w:basedOn w:val="Normal"/>
    <w:uiPriority w:val="99"/>
    <w:unhideWhenUsed/>
    <w:rsid w:val="00F103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F10326"/>
  </w:style>
  <w:style w:type="paragraph" w:customStyle="1" w:styleId="Prrafodelista2">
    <w:name w:val="Párrafo de lista2"/>
    <w:basedOn w:val="Normal"/>
    <w:uiPriority w:val="99"/>
    <w:rsid w:val="00F10326"/>
    <w:pPr>
      <w:spacing w:after="200" w:line="276" w:lineRule="auto"/>
      <w:ind w:left="720"/>
      <w:contextualSpacing/>
    </w:pPr>
    <w:rPr>
      <w:rFonts w:ascii="Calibri" w:eastAsia="Times New Roman" w:hAnsi="Calibri" w:cs="Times New Roman"/>
    </w:rPr>
  </w:style>
  <w:style w:type="character" w:styleId="Refdecomentario">
    <w:name w:val="annotation reference"/>
    <w:basedOn w:val="Fuentedeprrafopredeter"/>
    <w:uiPriority w:val="99"/>
    <w:semiHidden/>
    <w:unhideWhenUsed/>
    <w:rsid w:val="00AE21E2"/>
    <w:rPr>
      <w:sz w:val="16"/>
      <w:szCs w:val="16"/>
    </w:rPr>
  </w:style>
  <w:style w:type="paragraph" w:styleId="Textocomentario">
    <w:name w:val="annotation text"/>
    <w:basedOn w:val="Normal"/>
    <w:link w:val="TextocomentarioCar"/>
    <w:uiPriority w:val="99"/>
    <w:semiHidden/>
    <w:unhideWhenUsed/>
    <w:rsid w:val="00AE21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21E2"/>
    <w:rPr>
      <w:sz w:val="20"/>
      <w:szCs w:val="20"/>
    </w:rPr>
  </w:style>
  <w:style w:type="paragraph" w:styleId="Asuntodelcomentario">
    <w:name w:val="annotation subject"/>
    <w:basedOn w:val="Textocomentario"/>
    <w:next w:val="Textocomentario"/>
    <w:link w:val="AsuntodelcomentarioCar"/>
    <w:uiPriority w:val="99"/>
    <w:semiHidden/>
    <w:unhideWhenUsed/>
    <w:rsid w:val="00AE21E2"/>
    <w:rPr>
      <w:b/>
      <w:bCs/>
    </w:rPr>
  </w:style>
  <w:style w:type="character" w:customStyle="1" w:styleId="AsuntodelcomentarioCar">
    <w:name w:val="Asunto del comentario Car"/>
    <w:basedOn w:val="TextocomentarioCar"/>
    <w:link w:val="Asuntodelcomentario"/>
    <w:uiPriority w:val="99"/>
    <w:semiHidden/>
    <w:rsid w:val="00AE21E2"/>
    <w:rPr>
      <w:b/>
      <w:bCs/>
      <w:sz w:val="20"/>
      <w:szCs w:val="20"/>
    </w:rPr>
  </w:style>
  <w:style w:type="paragraph" w:styleId="Textodeglobo">
    <w:name w:val="Balloon Text"/>
    <w:basedOn w:val="Normal"/>
    <w:link w:val="TextodegloboCar"/>
    <w:uiPriority w:val="99"/>
    <w:semiHidden/>
    <w:unhideWhenUsed/>
    <w:rsid w:val="00AE2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1E2"/>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rsid w:val="004D57B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F397A"/>
    <w:rPr>
      <w:rFonts w:ascii="Tahoma-Bold" w:hAnsi="Tahoma-Bold" w:hint="default"/>
      <w:b/>
      <w:bCs/>
      <w:i w:val="0"/>
      <w:iCs w:val="0"/>
      <w:color w:val="000000"/>
      <w:sz w:val="24"/>
      <w:szCs w:val="24"/>
    </w:rPr>
  </w:style>
  <w:style w:type="character" w:customStyle="1" w:styleId="fontstyle21">
    <w:name w:val="fontstyle21"/>
    <w:basedOn w:val="Fuentedeprrafopredeter"/>
    <w:rsid w:val="001F397A"/>
    <w:rPr>
      <w:rFonts w:ascii="Tahoma" w:hAnsi="Tahoma" w:cs="Tahoma" w:hint="default"/>
      <w:b w:val="0"/>
      <w:bCs w:val="0"/>
      <w:i w:val="0"/>
      <w:iCs w:val="0"/>
      <w:color w:val="000000"/>
      <w:sz w:val="24"/>
      <w:szCs w:val="24"/>
    </w:rPr>
  </w:style>
  <w:style w:type="table" w:customStyle="1" w:styleId="Tablaconcuadrcula11">
    <w:name w:val="Tabla con cuadrícula11"/>
    <w:basedOn w:val="Tablanormal"/>
    <w:next w:val="Tablaconcuadrcula"/>
    <w:rsid w:val="0004693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C4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4883">
      <w:bodyDiv w:val="1"/>
      <w:marLeft w:val="0"/>
      <w:marRight w:val="0"/>
      <w:marTop w:val="0"/>
      <w:marBottom w:val="0"/>
      <w:divBdr>
        <w:top w:val="none" w:sz="0" w:space="0" w:color="auto"/>
        <w:left w:val="none" w:sz="0" w:space="0" w:color="auto"/>
        <w:bottom w:val="none" w:sz="0" w:space="0" w:color="auto"/>
        <w:right w:val="none" w:sz="0" w:space="0" w:color="auto"/>
      </w:divBdr>
      <w:divsChild>
        <w:div w:id="533229482">
          <w:marLeft w:val="0"/>
          <w:marRight w:val="0"/>
          <w:marTop w:val="0"/>
          <w:marBottom w:val="0"/>
          <w:divBdr>
            <w:top w:val="none" w:sz="0" w:space="0" w:color="auto"/>
            <w:left w:val="none" w:sz="0" w:space="0" w:color="auto"/>
            <w:bottom w:val="none" w:sz="0" w:space="0" w:color="auto"/>
            <w:right w:val="none" w:sz="0" w:space="0" w:color="auto"/>
          </w:divBdr>
        </w:div>
        <w:div w:id="1940676598">
          <w:marLeft w:val="0"/>
          <w:marRight w:val="0"/>
          <w:marTop w:val="0"/>
          <w:marBottom w:val="0"/>
          <w:divBdr>
            <w:top w:val="none" w:sz="0" w:space="0" w:color="auto"/>
            <w:left w:val="none" w:sz="0" w:space="0" w:color="auto"/>
            <w:bottom w:val="none" w:sz="0" w:space="0" w:color="auto"/>
            <w:right w:val="none" w:sz="0" w:space="0" w:color="auto"/>
          </w:divBdr>
        </w:div>
        <w:div w:id="339089224">
          <w:marLeft w:val="0"/>
          <w:marRight w:val="0"/>
          <w:marTop w:val="0"/>
          <w:marBottom w:val="0"/>
          <w:divBdr>
            <w:top w:val="none" w:sz="0" w:space="0" w:color="auto"/>
            <w:left w:val="none" w:sz="0" w:space="0" w:color="auto"/>
            <w:bottom w:val="none" w:sz="0" w:space="0" w:color="auto"/>
            <w:right w:val="none" w:sz="0" w:space="0" w:color="auto"/>
          </w:divBdr>
        </w:div>
      </w:divsChild>
    </w:div>
    <w:div w:id="777868269">
      <w:bodyDiv w:val="1"/>
      <w:marLeft w:val="0"/>
      <w:marRight w:val="0"/>
      <w:marTop w:val="0"/>
      <w:marBottom w:val="0"/>
      <w:divBdr>
        <w:top w:val="none" w:sz="0" w:space="0" w:color="auto"/>
        <w:left w:val="none" w:sz="0" w:space="0" w:color="auto"/>
        <w:bottom w:val="none" w:sz="0" w:space="0" w:color="auto"/>
        <w:right w:val="none" w:sz="0" w:space="0" w:color="auto"/>
      </w:divBdr>
    </w:div>
    <w:div w:id="796491720">
      <w:bodyDiv w:val="1"/>
      <w:marLeft w:val="0"/>
      <w:marRight w:val="0"/>
      <w:marTop w:val="0"/>
      <w:marBottom w:val="0"/>
      <w:divBdr>
        <w:top w:val="none" w:sz="0" w:space="0" w:color="auto"/>
        <w:left w:val="none" w:sz="0" w:space="0" w:color="auto"/>
        <w:bottom w:val="none" w:sz="0" w:space="0" w:color="auto"/>
        <w:right w:val="none" w:sz="0" w:space="0" w:color="auto"/>
      </w:divBdr>
    </w:div>
    <w:div w:id="10066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2b56cff9fa01403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alentohumano.ramajudicial.gov.co/webkactus/Reporte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02B1-7DC7-4926-A02C-52200FF08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C462C-E9FF-4F0F-B740-2D9C0E3D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FB62E-73FD-4C5B-9F97-CBBCF618B8E7}">
  <ds:schemaRefs>
    <ds:schemaRef ds:uri="http://schemas.microsoft.com/sharepoint/v3/contenttype/forms"/>
  </ds:schemaRefs>
</ds:datastoreItem>
</file>

<file path=customXml/itemProps4.xml><?xml version="1.0" encoding="utf-8"?>
<ds:datastoreItem xmlns:ds="http://schemas.openxmlformats.org/officeDocument/2006/customXml" ds:itemID="{4C83BDDD-81F8-45D6-BD76-E133EE4D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8221</Words>
  <Characters>45217</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Hermides Alonso Gaviria Ocampo</cp:lastModifiedBy>
  <cp:revision>16</cp:revision>
  <dcterms:created xsi:type="dcterms:W3CDTF">2022-02-04T20:02:00Z</dcterms:created>
  <dcterms:modified xsi:type="dcterms:W3CDTF">2022-03-31T21:04:00Z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