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BEDA6F7" w14:textId="77777777" w:rsidR="00BF340D" w:rsidRPr="00BF340D" w:rsidRDefault="00BF340D" w:rsidP="00BF340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88206132"/>
      <w:bookmarkStart w:id="2" w:name="_Hlk94773787"/>
      <w:bookmarkStart w:id="3" w:name="_GoBack"/>
      <w:bookmarkEnd w:id="3"/>
      <w:r w:rsidRPr="00BF340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2B3683" w14:textId="77777777" w:rsidR="00BF340D" w:rsidRPr="00BF340D" w:rsidRDefault="00BF340D" w:rsidP="00BF340D">
      <w:pPr>
        <w:spacing w:after="0" w:line="240" w:lineRule="auto"/>
        <w:jc w:val="both"/>
        <w:rPr>
          <w:rFonts w:ascii="Arial" w:eastAsia="Times New Roman" w:hAnsi="Arial" w:cs="Arial"/>
          <w:sz w:val="20"/>
          <w:szCs w:val="20"/>
          <w:lang w:val="es-419" w:eastAsia="es-ES"/>
        </w:rPr>
      </w:pPr>
    </w:p>
    <w:p w14:paraId="7116AAFF" w14:textId="2D60E745" w:rsidR="00BF340D" w:rsidRPr="00BF340D" w:rsidRDefault="00BF340D" w:rsidP="00BF340D">
      <w:pPr>
        <w:spacing w:after="0" w:line="240" w:lineRule="auto"/>
        <w:jc w:val="both"/>
        <w:rPr>
          <w:rFonts w:ascii="Arial" w:eastAsia="Times New Roman" w:hAnsi="Arial" w:cs="Arial"/>
          <w:sz w:val="20"/>
          <w:szCs w:val="20"/>
          <w:lang w:val="es-419" w:eastAsia="es-ES"/>
        </w:rPr>
      </w:pPr>
      <w:r w:rsidRPr="00BF340D">
        <w:rPr>
          <w:rFonts w:ascii="Arial" w:eastAsia="Times New Roman" w:hAnsi="Arial" w:cs="Arial"/>
          <w:sz w:val="20"/>
          <w:szCs w:val="20"/>
          <w:lang w:val="es-419" w:eastAsia="es-ES"/>
        </w:rPr>
        <w:t>Radica</w:t>
      </w:r>
      <w:r>
        <w:rPr>
          <w:rFonts w:ascii="Arial" w:eastAsia="Times New Roman" w:hAnsi="Arial" w:cs="Arial"/>
          <w:sz w:val="20"/>
          <w:szCs w:val="20"/>
          <w:lang w:val="es-419" w:eastAsia="es-ES"/>
        </w:rPr>
        <w:t>do</w:t>
      </w:r>
      <w:r w:rsidRPr="00BF340D">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sidRPr="00BF340D">
        <w:rPr>
          <w:rFonts w:ascii="Arial" w:eastAsia="Times New Roman" w:hAnsi="Arial" w:cs="Arial"/>
          <w:sz w:val="20"/>
          <w:szCs w:val="20"/>
          <w:lang w:val="es-419" w:eastAsia="es-ES"/>
        </w:rPr>
        <w:t>66001-31-05-004-2021-00058-01</w:t>
      </w:r>
    </w:p>
    <w:p w14:paraId="0DAAEE94" w14:textId="7995178E" w:rsidR="00BF340D" w:rsidRPr="00BF340D" w:rsidRDefault="00BF340D" w:rsidP="00BF340D">
      <w:pPr>
        <w:spacing w:after="0" w:line="240" w:lineRule="auto"/>
        <w:jc w:val="both"/>
        <w:rPr>
          <w:rFonts w:ascii="Arial" w:eastAsia="Times New Roman" w:hAnsi="Arial" w:cs="Arial"/>
          <w:sz w:val="20"/>
          <w:szCs w:val="20"/>
          <w:lang w:val="es-419" w:eastAsia="es-ES"/>
        </w:rPr>
      </w:pPr>
      <w:r w:rsidRPr="00BF340D">
        <w:rPr>
          <w:rFonts w:ascii="Arial" w:eastAsia="Times New Roman" w:hAnsi="Arial" w:cs="Arial"/>
          <w:sz w:val="20"/>
          <w:szCs w:val="20"/>
          <w:lang w:val="es-419" w:eastAsia="es-ES"/>
        </w:rPr>
        <w:t>Proceso:</w:t>
      </w:r>
      <w:r w:rsidRPr="00BF340D">
        <w:rPr>
          <w:rFonts w:ascii="Arial" w:eastAsia="Times New Roman" w:hAnsi="Arial" w:cs="Arial"/>
          <w:sz w:val="20"/>
          <w:szCs w:val="20"/>
          <w:lang w:val="es-419" w:eastAsia="es-ES"/>
        </w:rPr>
        <w:tab/>
        <w:t>Ordinario Laboral</w:t>
      </w:r>
    </w:p>
    <w:p w14:paraId="718F53A4" w14:textId="67B5AC74" w:rsidR="00BF340D" w:rsidRPr="00BF340D" w:rsidRDefault="00BF340D" w:rsidP="00BF340D">
      <w:pPr>
        <w:spacing w:after="0" w:line="240" w:lineRule="auto"/>
        <w:jc w:val="both"/>
        <w:rPr>
          <w:rFonts w:ascii="Arial" w:eastAsia="Times New Roman" w:hAnsi="Arial" w:cs="Arial"/>
          <w:sz w:val="20"/>
          <w:szCs w:val="20"/>
          <w:lang w:val="es-419" w:eastAsia="es-ES"/>
        </w:rPr>
      </w:pPr>
      <w:r w:rsidRPr="00BF340D">
        <w:rPr>
          <w:rFonts w:ascii="Arial" w:eastAsia="Times New Roman" w:hAnsi="Arial" w:cs="Arial"/>
          <w:sz w:val="20"/>
          <w:szCs w:val="20"/>
          <w:lang w:val="es-419" w:eastAsia="es-ES"/>
        </w:rPr>
        <w:t>Demandante:</w:t>
      </w:r>
      <w:r w:rsidRPr="00BF340D">
        <w:rPr>
          <w:rFonts w:ascii="Arial" w:eastAsia="Times New Roman" w:hAnsi="Arial" w:cs="Arial"/>
          <w:sz w:val="20"/>
          <w:szCs w:val="20"/>
          <w:lang w:val="es-419" w:eastAsia="es-ES"/>
        </w:rPr>
        <w:tab/>
        <w:t>Lucero Torres Giraldo</w:t>
      </w:r>
    </w:p>
    <w:p w14:paraId="2288BD68" w14:textId="3FA5C05F" w:rsidR="00BF340D" w:rsidRPr="00BF340D" w:rsidRDefault="00BF340D" w:rsidP="00BF340D">
      <w:pPr>
        <w:spacing w:after="0" w:line="240" w:lineRule="auto"/>
        <w:jc w:val="both"/>
        <w:rPr>
          <w:rFonts w:ascii="Arial" w:eastAsia="Times New Roman" w:hAnsi="Arial" w:cs="Arial"/>
          <w:sz w:val="20"/>
          <w:szCs w:val="20"/>
          <w:lang w:val="es-419" w:eastAsia="es-ES"/>
        </w:rPr>
      </w:pPr>
      <w:r w:rsidRPr="00BF340D">
        <w:rPr>
          <w:rFonts w:ascii="Arial" w:eastAsia="Times New Roman" w:hAnsi="Arial" w:cs="Arial"/>
          <w:sz w:val="20"/>
          <w:szCs w:val="20"/>
          <w:lang w:val="es-419" w:eastAsia="es-ES"/>
        </w:rPr>
        <w:t>Demandados:</w:t>
      </w:r>
      <w:r w:rsidRPr="00BF340D">
        <w:rPr>
          <w:rFonts w:ascii="Arial" w:eastAsia="Times New Roman" w:hAnsi="Arial" w:cs="Arial"/>
          <w:sz w:val="20"/>
          <w:szCs w:val="20"/>
          <w:lang w:val="es-419" w:eastAsia="es-ES"/>
        </w:rPr>
        <w:tab/>
        <w:t>Colpensiones</w:t>
      </w:r>
    </w:p>
    <w:p w14:paraId="3FD6FED4" w14:textId="54D1DB5F" w:rsidR="00BF340D" w:rsidRPr="00BF340D" w:rsidRDefault="00BF340D" w:rsidP="00BF340D">
      <w:pPr>
        <w:spacing w:after="0" w:line="240" w:lineRule="auto"/>
        <w:jc w:val="both"/>
        <w:rPr>
          <w:rFonts w:ascii="Arial" w:eastAsia="Times New Roman" w:hAnsi="Arial" w:cs="Arial"/>
          <w:sz w:val="20"/>
          <w:szCs w:val="20"/>
          <w:lang w:val="es-419" w:eastAsia="es-ES"/>
        </w:rPr>
      </w:pPr>
      <w:r w:rsidRPr="00BF340D">
        <w:rPr>
          <w:rFonts w:ascii="Arial" w:eastAsia="Times New Roman" w:hAnsi="Arial" w:cs="Arial"/>
          <w:sz w:val="20"/>
          <w:szCs w:val="20"/>
          <w:lang w:val="es-419" w:eastAsia="es-ES"/>
        </w:rPr>
        <w:t>Juzgado:</w:t>
      </w:r>
      <w:r w:rsidRPr="00BF340D">
        <w:rPr>
          <w:rFonts w:ascii="Arial" w:eastAsia="Times New Roman" w:hAnsi="Arial" w:cs="Arial"/>
          <w:sz w:val="20"/>
          <w:szCs w:val="20"/>
          <w:lang w:val="es-419" w:eastAsia="es-ES"/>
        </w:rPr>
        <w:tab/>
        <w:t>Cuarto Laboral del Circuito de Pereira</w:t>
      </w:r>
    </w:p>
    <w:p w14:paraId="35FAF08B" w14:textId="77777777" w:rsidR="00BF340D" w:rsidRPr="00BF340D" w:rsidRDefault="00BF340D" w:rsidP="00BF340D">
      <w:pPr>
        <w:spacing w:after="0" w:line="240" w:lineRule="auto"/>
        <w:jc w:val="both"/>
        <w:rPr>
          <w:rFonts w:ascii="Arial" w:eastAsia="Times New Roman" w:hAnsi="Arial" w:cs="Arial"/>
          <w:sz w:val="20"/>
          <w:szCs w:val="20"/>
          <w:lang w:val="es-419" w:eastAsia="es-ES"/>
        </w:rPr>
      </w:pPr>
    </w:p>
    <w:p w14:paraId="76EAE30D" w14:textId="2EAEE724" w:rsidR="00BF340D" w:rsidRPr="00BF340D" w:rsidRDefault="00BF340D" w:rsidP="00BF340D">
      <w:pPr>
        <w:spacing w:after="0" w:line="240" w:lineRule="auto"/>
        <w:jc w:val="both"/>
        <w:rPr>
          <w:rFonts w:ascii="Arial" w:eastAsia="Times New Roman" w:hAnsi="Arial" w:cs="Arial"/>
          <w:b/>
          <w:bCs/>
          <w:iCs/>
          <w:sz w:val="20"/>
          <w:szCs w:val="20"/>
          <w:lang w:val="es-419" w:eastAsia="fr-FR"/>
        </w:rPr>
      </w:pPr>
      <w:r w:rsidRPr="00BF340D">
        <w:rPr>
          <w:rFonts w:ascii="Arial" w:eastAsia="Times New Roman" w:hAnsi="Arial" w:cs="Arial"/>
          <w:b/>
          <w:bCs/>
          <w:iCs/>
          <w:sz w:val="20"/>
          <w:szCs w:val="20"/>
          <w:u w:val="single"/>
          <w:lang w:val="es-419" w:eastAsia="fr-FR"/>
        </w:rPr>
        <w:t>TEMAS:</w:t>
      </w:r>
      <w:r w:rsidRPr="00BF340D">
        <w:rPr>
          <w:rFonts w:ascii="Arial" w:eastAsia="Times New Roman" w:hAnsi="Arial" w:cs="Arial"/>
          <w:b/>
          <w:bCs/>
          <w:iCs/>
          <w:sz w:val="20"/>
          <w:szCs w:val="20"/>
          <w:lang w:val="es-419" w:eastAsia="fr-FR"/>
        </w:rPr>
        <w:tab/>
      </w:r>
      <w:r w:rsidR="00931073">
        <w:rPr>
          <w:rFonts w:ascii="Arial" w:eastAsia="Times New Roman" w:hAnsi="Arial" w:cs="Arial"/>
          <w:b/>
          <w:bCs/>
          <w:iCs/>
          <w:sz w:val="20"/>
          <w:szCs w:val="20"/>
          <w:lang w:val="es-419" w:eastAsia="fr-FR"/>
        </w:rPr>
        <w:t xml:space="preserve">PENSIÓN DE SOBREVIVIENTES / </w:t>
      </w:r>
      <w:r w:rsidR="0087493A">
        <w:rPr>
          <w:rFonts w:ascii="Arial" w:eastAsia="Times New Roman" w:hAnsi="Arial" w:cs="Arial"/>
          <w:b/>
          <w:bCs/>
          <w:iCs/>
          <w:sz w:val="20"/>
          <w:szCs w:val="20"/>
          <w:lang w:val="es-419" w:eastAsia="fr-FR"/>
        </w:rPr>
        <w:t>RÉGIMEN APLICABLE / LA VIGENTE AL MOMENTO DEL FALLECIMIENTO DEL CAUSANTE / LEY 797 DE 2033 / REQUISITOS / CONVIVENCIA / DEFINICIÓN Y TIEMPO / NO LA INHIBE EL PARENTESCO TÍO – SOBRINA.</w:t>
      </w:r>
    </w:p>
    <w:p w14:paraId="2C1572C5" w14:textId="77777777" w:rsidR="00BF340D" w:rsidRPr="00BF340D" w:rsidRDefault="00BF340D" w:rsidP="00BF340D">
      <w:pPr>
        <w:spacing w:after="0" w:line="240" w:lineRule="auto"/>
        <w:jc w:val="both"/>
        <w:rPr>
          <w:rFonts w:ascii="Arial" w:eastAsia="Times New Roman" w:hAnsi="Arial" w:cs="Arial"/>
          <w:sz w:val="20"/>
          <w:szCs w:val="20"/>
          <w:lang w:val="es-419" w:eastAsia="es-ES"/>
        </w:rPr>
      </w:pPr>
    </w:p>
    <w:p w14:paraId="67034E68" w14:textId="77777777" w:rsidR="005B4293" w:rsidRPr="005B4293" w:rsidRDefault="005B4293" w:rsidP="005B4293">
      <w:pPr>
        <w:spacing w:after="0" w:line="240" w:lineRule="auto"/>
        <w:jc w:val="both"/>
        <w:rPr>
          <w:rFonts w:ascii="Arial" w:eastAsia="Times New Roman" w:hAnsi="Arial" w:cs="Arial"/>
          <w:sz w:val="20"/>
          <w:szCs w:val="20"/>
          <w:lang w:val="es-419" w:eastAsia="es-ES"/>
        </w:rPr>
      </w:pPr>
      <w:r w:rsidRPr="005B4293">
        <w:rPr>
          <w:rFonts w:ascii="Arial" w:eastAsia="Times New Roman" w:hAnsi="Arial" w:cs="Arial"/>
          <w:sz w:val="20"/>
          <w:szCs w:val="20"/>
          <w:lang w:val="es-419" w:eastAsia="es-ES"/>
        </w:rPr>
        <w:t>Ha sostenido la Sala de Casación de la Corte Suprema de Justicia que la pensión de sobrevivientes y la sustitución pensional tienen como finalidad menguar las consecuencias económicas que se generarán en el núcleo familiar por la intempestiva muerte de uno de sus miembros, afiliado o pensionado al Sistema General de Pensiones, que contribuye de manera sustancial al mantenimiento de la familia; esto, con el fin de paliar el cambio abrupto de las condiciones de subsistencia de aquellos que dependían del causante y que han sido considerados beneficiarios de esta protección por la propia ley de seguridad social (SL1921-2019).</w:t>
      </w:r>
    </w:p>
    <w:p w14:paraId="04E3E000" w14:textId="77777777" w:rsidR="005B4293" w:rsidRPr="005B4293" w:rsidRDefault="005B4293" w:rsidP="005B4293">
      <w:pPr>
        <w:spacing w:after="0" w:line="240" w:lineRule="auto"/>
        <w:jc w:val="both"/>
        <w:rPr>
          <w:rFonts w:ascii="Arial" w:eastAsia="Times New Roman" w:hAnsi="Arial" w:cs="Arial"/>
          <w:sz w:val="20"/>
          <w:szCs w:val="20"/>
          <w:lang w:val="es-419" w:eastAsia="es-ES"/>
        </w:rPr>
      </w:pPr>
    </w:p>
    <w:p w14:paraId="4DE0AB95" w14:textId="56383370" w:rsidR="00BF340D" w:rsidRPr="00BF340D" w:rsidRDefault="005B4293" w:rsidP="005B4293">
      <w:pPr>
        <w:spacing w:after="0" w:line="240" w:lineRule="auto"/>
        <w:jc w:val="both"/>
        <w:rPr>
          <w:rFonts w:ascii="Arial" w:eastAsia="Times New Roman" w:hAnsi="Arial" w:cs="Arial"/>
          <w:sz w:val="20"/>
          <w:szCs w:val="20"/>
          <w:lang w:val="es-419" w:eastAsia="es-ES"/>
        </w:rPr>
      </w:pPr>
      <w:r w:rsidRPr="005B4293">
        <w:rPr>
          <w:rFonts w:ascii="Arial" w:eastAsia="Times New Roman" w:hAnsi="Arial" w:cs="Arial"/>
          <w:sz w:val="20"/>
          <w:szCs w:val="20"/>
          <w:lang w:val="es-419" w:eastAsia="es-ES"/>
        </w:rPr>
        <w:t>Tratándose de la pensión de sobrevivientes y la sustitución pensional, se ha sostenido de antaño que por regla general la norma que gobierna estas temáticas será la vigente al momento del fallecimiento del pensionado o afiliado</w:t>
      </w:r>
      <w:r>
        <w:rPr>
          <w:rFonts w:ascii="Arial" w:eastAsia="Times New Roman" w:hAnsi="Arial" w:cs="Arial"/>
          <w:sz w:val="20"/>
          <w:szCs w:val="20"/>
          <w:lang w:val="es-419" w:eastAsia="es-ES"/>
        </w:rPr>
        <w:t>…</w:t>
      </w:r>
    </w:p>
    <w:p w14:paraId="3F235FED" w14:textId="77777777" w:rsidR="00BF340D" w:rsidRPr="00BF340D" w:rsidRDefault="00BF340D" w:rsidP="00BF340D">
      <w:pPr>
        <w:spacing w:after="0" w:line="240" w:lineRule="auto"/>
        <w:jc w:val="both"/>
        <w:rPr>
          <w:rFonts w:ascii="Arial" w:eastAsia="Times New Roman" w:hAnsi="Arial" w:cs="Arial"/>
          <w:sz w:val="20"/>
          <w:szCs w:val="20"/>
          <w:lang w:val="es-419" w:eastAsia="es-ES"/>
        </w:rPr>
      </w:pPr>
    </w:p>
    <w:p w14:paraId="4B23D70C" w14:textId="7CE14800" w:rsidR="00BF340D" w:rsidRPr="00BF340D" w:rsidRDefault="00FA6BC4" w:rsidP="00BF340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A6BC4">
        <w:rPr>
          <w:rFonts w:ascii="Arial" w:eastAsia="Times New Roman" w:hAnsi="Arial" w:cs="Arial"/>
          <w:sz w:val="20"/>
          <w:szCs w:val="20"/>
          <w:lang w:val="es-419" w:eastAsia="es-ES"/>
        </w:rPr>
        <w:t>la norma aplicable al presente asunto es el artículo 47 de la Ley 100 de 1993, modificado por el artículo 13 de la Ley 797 de 2003</w:t>
      </w:r>
      <w:r>
        <w:rPr>
          <w:rFonts w:ascii="Arial" w:eastAsia="Times New Roman" w:hAnsi="Arial" w:cs="Arial"/>
          <w:sz w:val="20"/>
          <w:szCs w:val="20"/>
          <w:lang w:val="es-419" w:eastAsia="es-ES"/>
        </w:rPr>
        <w:t>…</w:t>
      </w:r>
    </w:p>
    <w:p w14:paraId="38FDB9EE" w14:textId="77777777" w:rsidR="00BF340D" w:rsidRPr="00BF340D" w:rsidRDefault="00BF340D" w:rsidP="00BF340D">
      <w:pPr>
        <w:spacing w:after="0" w:line="240" w:lineRule="auto"/>
        <w:jc w:val="both"/>
        <w:rPr>
          <w:rFonts w:ascii="Arial" w:eastAsia="Times New Roman" w:hAnsi="Arial" w:cs="Arial"/>
          <w:sz w:val="20"/>
          <w:szCs w:val="20"/>
          <w:lang w:val="es-419" w:eastAsia="es-ES"/>
        </w:rPr>
      </w:pPr>
    </w:p>
    <w:p w14:paraId="78D2BFBE" w14:textId="28B85D2B" w:rsidR="00BF340D" w:rsidRPr="00BF340D" w:rsidRDefault="00FA6BC4" w:rsidP="00BF340D">
      <w:pPr>
        <w:spacing w:after="0" w:line="240" w:lineRule="auto"/>
        <w:jc w:val="both"/>
        <w:rPr>
          <w:rFonts w:ascii="Arial" w:eastAsia="Times New Roman" w:hAnsi="Arial" w:cs="Arial"/>
          <w:sz w:val="20"/>
          <w:szCs w:val="20"/>
          <w:lang w:val="es-419" w:eastAsia="es-ES"/>
        </w:rPr>
      </w:pPr>
      <w:r w:rsidRPr="00FA6BC4">
        <w:rPr>
          <w:rFonts w:ascii="Arial" w:eastAsia="Times New Roman" w:hAnsi="Arial" w:cs="Arial"/>
          <w:sz w:val="20"/>
          <w:szCs w:val="20"/>
          <w:lang w:val="es-419" w:eastAsia="es-ES"/>
        </w:rPr>
        <w:t>De lo anterior se concluye que, para efectos de acceder a la sustitución pensional por parte de la compañera permanente, se debe acreditar haber convivido con el causante en los términos legales y jurisprudenciales antes enunciados, es decir, demostrar una relación afectiva, real, de mutua comprensión y apoyo recíproco, durante un interregno no inferior a 5 años, inmediatamente anterior a la fecha de fallecimiento. Esto excluye los encuentros pasajeros, casuales o esporádicos entre parejas, incluso aquellas relaciones que, si bien son prolongadas, no configuran las condiciones necesarias para la convivencia.</w:t>
      </w:r>
    </w:p>
    <w:p w14:paraId="4812C586" w14:textId="77777777" w:rsidR="00BF340D" w:rsidRPr="00BF340D" w:rsidRDefault="00BF340D" w:rsidP="00BF340D">
      <w:pPr>
        <w:spacing w:after="0" w:line="240" w:lineRule="auto"/>
        <w:jc w:val="both"/>
        <w:rPr>
          <w:rFonts w:ascii="Arial" w:eastAsia="Times New Roman" w:hAnsi="Arial" w:cs="Arial"/>
          <w:sz w:val="20"/>
          <w:szCs w:val="20"/>
          <w:lang w:val="es-ES" w:eastAsia="es-ES"/>
        </w:rPr>
      </w:pPr>
    </w:p>
    <w:p w14:paraId="133075EE" w14:textId="6CD2F51B" w:rsidR="00BF340D" w:rsidRPr="00BF340D" w:rsidRDefault="00931073" w:rsidP="00BF340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931073">
        <w:rPr>
          <w:rFonts w:ascii="Arial" w:eastAsia="Times New Roman" w:hAnsi="Arial" w:cs="Arial"/>
          <w:sz w:val="20"/>
          <w:szCs w:val="20"/>
          <w:lang w:val="es-ES" w:eastAsia="es-ES"/>
        </w:rPr>
        <w:t>la demandante logró demostrar la convivencia con el causante, pues si bien, contaban con una diferencia de edad considerable de 20 años y la relación sentimental nació entre familiares del tercer grado de consanguinidad (tío y sobrina), ello no resulta ser argumento suficiente que logre derruir lo demostrado con las pruebas allegadas, más cuando la ley no contempla como obstáculo para la idoneidad marital la convivencia que de mutuo acuerdo forja una pareja, más allá del parentesco tío - sobrina.</w:t>
      </w:r>
    </w:p>
    <w:p w14:paraId="4528F38B" w14:textId="77777777" w:rsidR="00BF340D" w:rsidRPr="00BF340D" w:rsidRDefault="00BF340D" w:rsidP="00BF340D">
      <w:pPr>
        <w:spacing w:after="0" w:line="240" w:lineRule="auto"/>
        <w:jc w:val="both"/>
        <w:rPr>
          <w:rFonts w:ascii="Arial" w:eastAsia="Times New Roman" w:hAnsi="Arial" w:cs="Arial"/>
          <w:sz w:val="20"/>
          <w:szCs w:val="20"/>
          <w:lang w:val="es-ES" w:eastAsia="es-ES"/>
        </w:rPr>
      </w:pPr>
    </w:p>
    <w:bookmarkEnd w:id="0"/>
    <w:p w14:paraId="4F13EB4B" w14:textId="625498B7" w:rsidR="00BF340D" w:rsidRDefault="00BF340D" w:rsidP="00BF340D">
      <w:pPr>
        <w:spacing w:after="0" w:line="240" w:lineRule="auto"/>
        <w:jc w:val="both"/>
        <w:rPr>
          <w:rFonts w:ascii="Arial" w:eastAsia="Times New Roman" w:hAnsi="Arial" w:cs="Arial"/>
          <w:sz w:val="20"/>
          <w:szCs w:val="20"/>
          <w:lang w:val="es-ES" w:eastAsia="es-ES"/>
        </w:rPr>
      </w:pPr>
    </w:p>
    <w:p w14:paraId="62739C70" w14:textId="77777777" w:rsidR="00931073" w:rsidRPr="00BF340D" w:rsidRDefault="00931073" w:rsidP="00BF340D">
      <w:pPr>
        <w:spacing w:after="0" w:line="240" w:lineRule="auto"/>
        <w:jc w:val="both"/>
        <w:rPr>
          <w:rFonts w:ascii="Arial" w:eastAsia="Times New Roman" w:hAnsi="Arial" w:cs="Arial"/>
          <w:sz w:val="20"/>
          <w:szCs w:val="20"/>
          <w:lang w:val="es-ES" w:eastAsia="es-ES"/>
        </w:rPr>
      </w:pPr>
    </w:p>
    <w:bookmarkEnd w:id="1"/>
    <w:bookmarkEnd w:id="2"/>
    <w:p w14:paraId="60ED5B32" w14:textId="45190FB7" w:rsidR="1B4704F1" w:rsidRPr="0081714C" w:rsidRDefault="1B4704F1" w:rsidP="0081714C">
      <w:pPr>
        <w:spacing w:after="0" w:line="276" w:lineRule="auto"/>
        <w:jc w:val="center"/>
        <w:rPr>
          <w:rFonts w:ascii="Tahoma" w:hAnsi="Tahoma" w:cs="Tahoma"/>
          <w:sz w:val="24"/>
          <w:szCs w:val="24"/>
        </w:rPr>
      </w:pPr>
      <w:r w:rsidRPr="0081714C">
        <w:rPr>
          <w:rFonts w:ascii="Tahoma" w:eastAsia="Tahoma" w:hAnsi="Tahoma" w:cs="Tahoma"/>
          <w:b/>
          <w:bCs/>
          <w:sz w:val="24"/>
          <w:szCs w:val="24"/>
          <w:lang w:val="es"/>
        </w:rPr>
        <w:t xml:space="preserve">TRIBUNAL SUPERIOR DEL DISTRITO JUDICIAL DE PEREIRA </w:t>
      </w:r>
    </w:p>
    <w:p w14:paraId="6A22D743" w14:textId="0EB1286B" w:rsidR="1B4704F1" w:rsidRPr="0081714C" w:rsidRDefault="1B4704F1" w:rsidP="0081714C">
      <w:pPr>
        <w:spacing w:after="0" w:line="276" w:lineRule="auto"/>
        <w:jc w:val="center"/>
        <w:rPr>
          <w:rFonts w:ascii="Tahoma" w:hAnsi="Tahoma" w:cs="Tahoma"/>
          <w:sz w:val="24"/>
          <w:szCs w:val="24"/>
        </w:rPr>
      </w:pPr>
      <w:r w:rsidRPr="0081714C">
        <w:rPr>
          <w:rFonts w:ascii="Tahoma" w:eastAsia="Tahoma" w:hAnsi="Tahoma" w:cs="Tahoma"/>
          <w:b/>
          <w:bCs/>
          <w:sz w:val="24"/>
          <w:szCs w:val="24"/>
          <w:lang w:val="es"/>
        </w:rPr>
        <w:t>SALA PRIMERA DE DECISION LABORAL</w:t>
      </w:r>
    </w:p>
    <w:p w14:paraId="5F77C68D" w14:textId="41619F3D" w:rsidR="00C24650" w:rsidRPr="0081714C" w:rsidRDefault="1B4704F1" w:rsidP="0081714C">
      <w:pPr>
        <w:spacing w:after="0" w:line="276" w:lineRule="auto"/>
        <w:jc w:val="center"/>
        <w:rPr>
          <w:rFonts w:ascii="Tahoma" w:hAnsi="Tahoma" w:cs="Tahoma"/>
          <w:sz w:val="24"/>
          <w:szCs w:val="24"/>
        </w:rPr>
      </w:pPr>
      <w:r w:rsidRPr="0081714C">
        <w:rPr>
          <w:rFonts w:ascii="Tahoma" w:eastAsia="Tahoma" w:hAnsi="Tahoma" w:cs="Tahoma"/>
          <w:b/>
          <w:bCs/>
          <w:sz w:val="24"/>
          <w:szCs w:val="24"/>
          <w:lang w:val="es"/>
        </w:rPr>
        <w:t xml:space="preserve"> </w:t>
      </w:r>
    </w:p>
    <w:p w14:paraId="5D75B964" w14:textId="210FD319" w:rsidR="1B4704F1" w:rsidRPr="0081714C" w:rsidRDefault="1B4704F1" w:rsidP="0081714C">
      <w:pPr>
        <w:spacing w:after="0" w:line="276" w:lineRule="auto"/>
        <w:jc w:val="center"/>
        <w:rPr>
          <w:rFonts w:ascii="Tahoma" w:eastAsia="Tahoma" w:hAnsi="Tahoma" w:cs="Tahoma"/>
          <w:b/>
          <w:bCs/>
          <w:sz w:val="24"/>
          <w:szCs w:val="24"/>
          <w:lang w:val="es"/>
        </w:rPr>
      </w:pPr>
      <w:r w:rsidRPr="0081714C">
        <w:rPr>
          <w:rFonts w:ascii="Tahoma" w:eastAsia="Tahoma" w:hAnsi="Tahoma" w:cs="Tahoma"/>
          <w:sz w:val="24"/>
          <w:szCs w:val="24"/>
          <w:lang w:val="es"/>
        </w:rPr>
        <w:t xml:space="preserve">Magistrada Ponente: </w:t>
      </w:r>
      <w:r w:rsidRPr="0081714C">
        <w:rPr>
          <w:rFonts w:ascii="Tahoma" w:eastAsia="Tahoma" w:hAnsi="Tahoma" w:cs="Tahoma"/>
          <w:b/>
          <w:bCs/>
          <w:sz w:val="24"/>
          <w:szCs w:val="24"/>
          <w:lang w:val="es"/>
        </w:rPr>
        <w:t>Ana Lucía Caicedo Calderón</w:t>
      </w:r>
    </w:p>
    <w:p w14:paraId="7722198E" w14:textId="77777777" w:rsidR="00725E96" w:rsidRPr="0081714C" w:rsidRDefault="00725E96" w:rsidP="0081714C">
      <w:pPr>
        <w:spacing w:after="0" w:line="276" w:lineRule="auto"/>
        <w:jc w:val="center"/>
        <w:rPr>
          <w:rFonts w:ascii="Tahoma" w:hAnsi="Tahoma" w:cs="Tahoma"/>
          <w:sz w:val="24"/>
          <w:szCs w:val="24"/>
        </w:rPr>
      </w:pPr>
    </w:p>
    <w:p w14:paraId="1DCDBD64" w14:textId="47FC834D" w:rsidR="00C24650" w:rsidRPr="0081714C" w:rsidRDefault="00C24650" w:rsidP="0081714C">
      <w:pPr>
        <w:spacing w:after="0" w:line="276" w:lineRule="auto"/>
        <w:jc w:val="center"/>
        <w:rPr>
          <w:rFonts w:ascii="Tahoma" w:hAnsi="Tahoma" w:cs="Tahoma"/>
          <w:sz w:val="24"/>
          <w:szCs w:val="24"/>
        </w:rPr>
      </w:pPr>
    </w:p>
    <w:p w14:paraId="53D4FF2B" w14:textId="4D86EFF5" w:rsidR="00725E96" w:rsidRPr="0081714C" w:rsidRDefault="00725E96" w:rsidP="0081714C">
      <w:pPr>
        <w:spacing w:after="0" w:line="276" w:lineRule="auto"/>
        <w:jc w:val="center"/>
        <w:textAlignment w:val="baseline"/>
        <w:rPr>
          <w:rFonts w:ascii="Tahoma" w:hAnsi="Tahoma" w:cs="Tahoma"/>
          <w:sz w:val="24"/>
          <w:szCs w:val="24"/>
          <w:lang w:eastAsia="es-CO"/>
        </w:rPr>
      </w:pPr>
      <w:r w:rsidRPr="0081714C">
        <w:rPr>
          <w:rFonts w:ascii="Tahoma" w:hAnsi="Tahoma" w:cs="Tahoma"/>
          <w:sz w:val="24"/>
          <w:szCs w:val="24"/>
          <w:lang w:eastAsia="es-CO"/>
        </w:rPr>
        <w:t>Pereira, Risaralda, </w:t>
      </w:r>
      <w:r w:rsidR="00EE2AB5" w:rsidRPr="0081714C">
        <w:rPr>
          <w:rFonts w:ascii="Tahoma" w:hAnsi="Tahoma" w:cs="Tahoma"/>
          <w:sz w:val="24"/>
          <w:szCs w:val="24"/>
          <w:lang w:eastAsia="es-CO"/>
        </w:rPr>
        <w:t xml:space="preserve">veintiocho (28) de </w:t>
      </w:r>
      <w:r w:rsidRPr="0081714C">
        <w:rPr>
          <w:rFonts w:ascii="Tahoma" w:hAnsi="Tahoma" w:cs="Tahoma"/>
          <w:sz w:val="24"/>
          <w:szCs w:val="24"/>
          <w:lang w:eastAsia="es-CO"/>
        </w:rPr>
        <w:t>febrero de dos mil veintidós (2022)  </w:t>
      </w:r>
    </w:p>
    <w:p w14:paraId="2D4DEE29" w14:textId="78C2B9DD" w:rsidR="00725E96" w:rsidRPr="0081714C" w:rsidRDefault="00725E96" w:rsidP="0081714C">
      <w:pPr>
        <w:spacing w:after="0" w:line="276" w:lineRule="auto"/>
        <w:jc w:val="center"/>
        <w:textAlignment w:val="baseline"/>
        <w:rPr>
          <w:rFonts w:ascii="Tahoma" w:hAnsi="Tahoma" w:cs="Tahoma"/>
          <w:sz w:val="24"/>
          <w:szCs w:val="24"/>
          <w:lang w:eastAsia="es-CO"/>
        </w:rPr>
      </w:pPr>
      <w:r w:rsidRPr="0081714C">
        <w:rPr>
          <w:rFonts w:ascii="Tahoma" w:hAnsi="Tahoma" w:cs="Tahoma"/>
          <w:sz w:val="24"/>
          <w:szCs w:val="24"/>
          <w:lang w:eastAsia="es-CO"/>
        </w:rPr>
        <w:t> Acta No. </w:t>
      </w:r>
      <w:r w:rsidR="00EE2AB5" w:rsidRPr="0081714C">
        <w:rPr>
          <w:rFonts w:ascii="Tahoma" w:hAnsi="Tahoma" w:cs="Tahoma"/>
          <w:sz w:val="24"/>
          <w:szCs w:val="24"/>
          <w:lang w:eastAsia="es-CO"/>
        </w:rPr>
        <w:t>26</w:t>
      </w:r>
      <w:r w:rsidRPr="0081714C">
        <w:rPr>
          <w:rFonts w:ascii="Tahoma" w:hAnsi="Tahoma" w:cs="Tahoma"/>
          <w:sz w:val="24"/>
          <w:szCs w:val="24"/>
          <w:lang w:eastAsia="es-CO"/>
        </w:rPr>
        <w:t xml:space="preserve"> del </w:t>
      </w:r>
      <w:r w:rsidR="00EE2AB5" w:rsidRPr="0081714C">
        <w:rPr>
          <w:rFonts w:ascii="Tahoma" w:hAnsi="Tahoma" w:cs="Tahoma"/>
          <w:sz w:val="24"/>
          <w:szCs w:val="24"/>
          <w:lang w:eastAsia="es-CO"/>
        </w:rPr>
        <w:t>24</w:t>
      </w:r>
      <w:r w:rsidRPr="0081714C">
        <w:rPr>
          <w:rFonts w:ascii="Tahoma" w:hAnsi="Tahoma" w:cs="Tahoma"/>
          <w:sz w:val="24"/>
          <w:szCs w:val="24"/>
          <w:lang w:eastAsia="es-CO"/>
        </w:rPr>
        <w:t xml:space="preserve"> febrero de 2022  </w:t>
      </w:r>
    </w:p>
    <w:p w14:paraId="0CD39A57" w14:textId="41423217" w:rsidR="1B4704F1" w:rsidRPr="0081714C" w:rsidRDefault="1B4704F1" w:rsidP="0081714C">
      <w:pPr>
        <w:spacing w:after="0" w:line="276" w:lineRule="auto"/>
        <w:jc w:val="center"/>
        <w:rPr>
          <w:rFonts w:ascii="Tahoma" w:hAnsi="Tahoma" w:cs="Tahoma"/>
          <w:sz w:val="24"/>
          <w:szCs w:val="24"/>
        </w:rPr>
      </w:pPr>
      <w:r w:rsidRPr="0081714C">
        <w:rPr>
          <w:rFonts w:ascii="Tahoma" w:eastAsia="Tahoma" w:hAnsi="Tahoma" w:cs="Tahoma"/>
          <w:sz w:val="24"/>
          <w:szCs w:val="24"/>
          <w:lang w:val="es"/>
        </w:rPr>
        <w:t xml:space="preserve"> </w:t>
      </w:r>
    </w:p>
    <w:p w14:paraId="12DD9787" w14:textId="3C2EB065" w:rsidR="1B4704F1" w:rsidRPr="0081714C" w:rsidRDefault="1B4704F1" w:rsidP="0081714C">
      <w:pPr>
        <w:spacing w:after="0" w:line="276" w:lineRule="auto"/>
        <w:ind w:firstLine="708"/>
        <w:jc w:val="both"/>
        <w:rPr>
          <w:rFonts w:ascii="Tahoma" w:hAnsi="Tahoma" w:cs="Tahoma"/>
          <w:b/>
          <w:sz w:val="24"/>
          <w:szCs w:val="24"/>
        </w:rPr>
      </w:pPr>
      <w:r w:rsidRPr="0081714C">
        <w:rPr>
          <w:rFonts w:ascii="Tahoma" w:eastAsia="Tahoma" w:hAnsi="Tahoma" w:cs="Tahoma"/>
          <w:sz w:val="24"/>
          <w:szCs w:val="24"/>
          <w:lang w:val="es"/>
        </w:rPr>
        <w:t>Teniendo en cuenta que el artículo 15 del Decreto</w:t>
      </w:r>
      <w:r w:rsidR="000C729F" w:rsidRPr="0081714C">
        <w:rPr>
          <w:rFonts w:ascii="Tahoma" w:eastAsia="Tahoma" w:hAnsi="Tahoma" w:cs="Tahoma"/>
          <w:sz w:val="24"/>
          <w:szCs w:val="24"/>
          <w:lang w:val="es"/>
        </w:rPr>
        <w:t xml:space="preserve"> Presidencial</w:t>
      </w:r>
      <w:r w:rsidRPr="0081714C">
        <w:rPr>
          <w:rFonts w:ascii="Tahoma" w:eastAsia="Tahoma" w:hAnsi="Tahoma" w:cs="Tahoma"/>
          <w:sz w:val="24"/>
          <w:szCs w:val="24"/>
          <w:lang w:val="es"/>
        </w:rPr>
        <w:t xml:space="preserve"> No. 806 del 4 de junio de 2020, estableció</w:t>
      </w:r>
      <w:r w:rsidR="003A150B" w:rsidRPr="0081714C">
        <w:rPr>
          <w:rFonts w:ascii="Tahoma" w:eastAsia="Tahoma" w:hAnsi="Tahoma" w:cs="Tahoma"/>
          <w:sz w:val="24"/>
          <w:szCs w:val="24"/>
          <w:lang w:val="es"/>
        </w:rPr>
        <w:t>,</w:t>
      </w:r>
      <w:r w:rsidRPr="0081714C">
        <w:rPr>
          <w:rFonts w:ascii="Tahoma" w:eastAsia="Tahoma" w:hAnsi="Tahoma" w:cs="Tahoma"/>
          <w:sz w:val="24"/>
          <w:szCs w:val="24"/>
          <w:lang w:val="es"/>
        </w:rPr>
        <w:t xml:space="preserve"> que en la especialidad laboral se proferirán por escrito las providencias de segunda instancia</w:t>
      </w:r>
      <w:r w:rsidR="003A150B" w:rsidRPr="0081714C">
        <w:rPr>
          <w:rFonts w:ascii="Tahoma" w:eastAsia="Tahoma" w:hAnsi="Tahoma" w:cs="Tahoma"/>
          <w:sz w:val="24"/>
          <w:szCs w:val="24"/>
          <w:lang w:val="es"/>
        </w:rPr>
        <w:t>,</w:t>
      </w:r>
      <w:r w:rsidRPr="0081714C">
        <w:rPr>
          <w:rFonts w:ascii="Tahoma" w:eastAsia="Tahoma" w:hAnsi="Tahoma" w:cs="Tahoma"/>
          <w:sz w:val="24"/>
          <w:szCs w:val="24"/>
          <w:lang w:val="es"/>
        </w:rPr>
        <w:t xml:space="preserve">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w:t>
      </w:r>
      <w:r w:rsidRPr="0081714C">
        <w:rPr>
          <w:rFonts w:ascii="Tahoma" w:eastAsia="Tahoma" w:hAnsi="Tahoma" w:cs="Tahoma"/>
          <w:sz w:val="24"/>
          <w:szCs w:val="24"/>
          <w:lang w:val="es"/>
        </w:rPr>
        <w:lastRenderedPageBreak/>
        <w:t xml:space="preserve">el Magistrado GERMÁN DARIO GOEZ VINASCO, procede a proferir la siguiente sentencia escrita dentro del proceso </w:t>
      </w:r>
      <w:r w:rsidRPr="0081714C">
        <w:rPr>
          <w:rFonts w:ascii="Tahoma" w:eastAsia="Tahoma" w:hAnsi="Tahoma" w:cs="Tahoma"/>
          <w:b/>
          <w:sz w:val="24"/>
          <w:szCs w:val="24"/>
          <w:lang w:val="es"/>
        </w:rPr>
        <w:t>ordinario laboral</w:t>
      </w:r>
      <w:r w:rsidRPr="0081714C">
        <w:rPr>
          <w:rFonts w:ascii="Tahoma" w:eastAsia="Tahoma" w:hAnsi="Tahoma" w:cs="Tahoma"/>
          <w:sz w:val="24"/>
          <w:szCs w:val="24"/>
          <w:lang w:val="es"/>
        </w:rPr>
        <w:t xml:space="preserve"> instaurado por </w:t>
      </w:r>
      <w:r w:rsidR="001B2FE4" w:rsidRPr="0081714C">
        <w:rPr>
          <w:rFonts w:ascii="Tahoma" w:eastAsia="Tahoma" w:hAnsi="Tahoma" w:cs="Tahoma"/>
          <w:b/>
          <w:sz w:val="24"/>
          <w:szCs w:val="24"/>
          <w:lang w:val="es"/>
        </w:rPr>
        <w:t>Lucero Torres Giraldo</w:t>
      </w:r>
      <w:r w:rsidR="000C729F" w:rsidRPr="0081714C">
        <w:rPr>
          <w:rFonts w:ascii="Tahoma" w:eastAsia="Tahoma" w:hAnsi="Tahoma" w:cs="Tahoma"/>
          <w:b/>
          <w:sz w:val="24"/>
          <w:szCs w:val="24"/>
          <w:lang w:val="es"/>
        </w:rPr>
        <w:t xml:space="preserve"> </w:t>
      </w:r>
      <w:r w:rsidRPr="0081714C">
        <w:rPr>
          <w:rFonts w:ascii="Tahoma" w:eastAsia="Tahoma" w:hAnsi="Tahoma" w:cs="Tahoma"/>
          <w:sz w:val="24"/>
          <w:szCs w:val="24"/>
          <w:lang w:val="es"/>
        </w:rPr>
        <w:t xml:space="preserve">en contra de la </w:t>
      </w:r>
      <w:r w:rsidRPr="0081714C">
        <w:rPr>
          <w:rFonts w:ascii="Tahoma" w:eastAsia="Tahoma" w:hAnsi="Tahoma" w:cs="Tahoma"/>
          <w:b/>
          <w:bCs/>
          <w:sz w:val="24"/>
          <w:szCs w:val="24"/>
          <w:lang w:val="es"/>
        </w:rPr>
        <w:t>Administradora Colombiana de Pensiones – Colpensiones</w:t>
      </w:r>
      <w:r w:rsidR="007774ED" w:rsidRPr="0081714C">
        <w:rPr>
          <w:rFonts w:ascii="Tahoma" w:eastAsia="Tahoma" w:hAnsi="Tahoma" w:cs="Tahoma"/>
          <w:b/>
          <w:bCs/>
          <w:sz w:val="24"/>
          <w:szCs w:val="24"/>
          <w:lang w:val="es"/>
        </w:rPr>
        <w:t>.</w:t>
      </w:r>
    </w:p>
    <w:p w14:paraId="64F07B95" w14:textId="46983D69" w:rsidR="1B4704F1" w:rsidRPr="0081714C" w:rsidRDefault="1B4704F1" w:rsidP="0081714C">
      <w:pPr>
        <w:spacing w:after="0" w:line="276" w:lineRule="auto"/>
        <w:jc w:val="both"/>
        <w:rPr>
          <w:rFonts w:ascii="Tahoma" w:eastAsia="Tahoma" w:hAnsi="Tahoma" w:cs="Tahoma"/>
          <w:b/>
          <w:bCs/>
          <w:sz w:val="24"/>
          <w:szCs w:val="24"/>
          <w:lang w:val="es"/>
        </w:rPr>
      </w:pPr>
      <w:r w:rsidRPr="0081714C">
        <w:rPr>
          <w:rFonts w:ascii="Tahoma" w:eastAsia="Tahoma" w:hAnsi="Tahoma" w:cs="Tahoma"/>
          <w:b/>
          <w:bCs/>
          <w:sz w:val="24"/>
          <w:szCs w:val="24"/>
          <w:lang w:val="es"/>
        </w:rPr>
        <w:t xml:space="preserve"> </w:t>
      </w:r>
    </w:p>
    <w:p w14:paraId="2518ADF7" w14:textId="67B27BF2" w:rsidR="1B4704F1" w:rsidRPr="0081714C" w:rsidRDefault="1B4704F1" w:rsidP="0081714C">
      <w:pPr>
        <w:spacing w:after="0" w:line="276" w:lineRule="auto"/>
        <w:jc w:val="center"/>
        <w:rPr>
          <w:rFonts w:ascii="Tahoma" w:hAnsi="Tahoma" w:cs="Tahoma"/>
          <w:sz w:val="24"/>
          <w:szCs w:val="24"/>
        </w:rPr>
      </w:pPr>
      <w:r w:rsidRPr="0081714C">
        <w:rPr>
          <w:rFonts w:ascii="Tahoma" w:eastAsia="Tahoma" w:hAnsi="Tahoma" w:cs="Tahoma"/>
          <w:b/>
          <w:bCs/>
          <w:sz w:val="24"/>
          <w:szCs w:val="24"/>
          <w:lang w:val="es"/>
        </w:rPr>
        <w:t>PUNTO A TRATAR</w:t>
      </w:r>
    </w:p>
    <w:p w14:paraId="54D77176" w14:textId="1E433777" w:rsidR="1B4704F1" w:rsidRPr="0081714C" w:rsidRDefault="1B4704F1" w:rsidP="0081714C">
      <w:pPr>
        <w:spacing w:after="0" w:line="276" w:lineRule="auto"/>
        <w:jc w:val="center"/>
        <w:rPr>
          <w:rFonts w:ascii="Tahoma" w:hAnsi="Tahoma" w:cs="Tahoma"/>
          <w:sz w:val="24"/>
          <w:szCs w:val="24"/>
        </w:rPr>
      </w:pPr>
      <w:r w:rsidRPr="0081714C">
        <w:rPr>
          <w:rFonts w:ascii="Tahoma" w:eastAsia="Tahoma" w:hAnsi="Tahoma" w:cs="Tahoma"/>
          <w:b/>
          <w:bCs/>
          <w:sz w:val="24"/>
          <w:szCs w:val="24"/>
          <w:lang w:val="es"/>
        </w:rPr>
        <w:t xml:space="preserve"> </w:t>
      </w:r>
    </w:p>
    <w:p w14:paraId="2CEC0698" w14:textId="542B74B0" w:rsidR="1B4704F1" w:rsidRPr="0081714C" w:rsidRDefault="1B4704F1" w:rsidP="0081714C">
      <w:pPr>
        <w:spacing w:after="0" w:line="276" w:lineRule="auto"/>
        <w:ind w:firstLine="708"/>
        <w:jc w:val="both"/>
        <w:rPr>
          <w:rFonts w:ascii="Tahoma" w:hAnsi="Tahoma" w:cs="Tahoma"/>
          <w:sz w:val="24"/>
          <w:szCs w:val="24"/>
        </w:rPr>
      </w:pPr>
      <w:r w:rsidRPr="0081714C">
        <w:rPr>
          <w:rFonts w:ascii="Tahoma" w:eastAsia="Tahoma" w:hAnsi="Tahoma" w:cs="Tahoma"/>
          <w:sz w:val="24"/>
          <w:szCs w:val="24"/>
          <w:lang w:val="es"/>
        </w:rPr>
        <w:t xml:space="preserve">Por medio de esta providencia, procede la Sala a resolver </w:t>
      </w:r>
      <w:r w:rsidR="001A7A04" w:rsidRPr="0081714C">
        <w:rPr>
          <w:rFonts w:ascii="Tahoma" w:eastAsia="Tahoma" w:hAnsi="Tahoma" w:cs="Tahoma"/>
          <w:sz w:val="24"/>
          <w:szCs w:val="24"/>
          <w:lang w:val="es"/>
        </w:rPr>
        <w:t>e</w:t>
      </w:r>
      <w:r w:rsidRPr="0081714C">
        <w:rPr>
          <w:rFonts w:ascii="Tahoma" w:eastAsia="Tahoma" w:hAnsi="Tahoma" w:cs="Tahoma"/>
          <w:sz w:val="24"/>
          <w:szCs w:val="24"/>
          <w:lang w:val="es"/>
        </w:rPr>
        <w:t xml:space="preserve">l </w:t>
      </w:r>
      <w:r w:rsidR="00862CF2" w:rsidRPr="0081714C">
        <w:rPr>
          <w:rFonts w:ascii="Tahoma" w:eastAsia="Tahoma" w:hAnsi="Tahoma" w:cs="Tahoma"/>
          <w:sz w:val="24"/>
          <w:szCs w:val="24"/>
          <w:lang w:val="es"/>
        </w:rPr>
        <w:t>grado jurisdiccional de consulta</w:t>
      </w:r>
      <w:r w:rsidR="001B2FE4" w:rsidRPr="0081714C">
        <w:rPr>
          <w:rFonts w:ascii="Tahoma" w:eastAsia="Tahoma" w:hAnsi="Tahoma" w:cs="Tahoma"/>
          <w:sz w:val="24"/>
          <w:szCs w:val="24"/>
          <w:lang w:val="es"/>
        </w:rPr>
        <w:t xml:space="preserve"> y el recurso de apelación interpuesto por Colpensiones</w:t>
      </w:r>
      <w:r w:rsidR="001A7A04" w:rsidRPr="0081714C">
        <w:rPr>
          <w:rFonts w:ascii="Tahoma" w:eastAsia="Tahoma" w:hAnsi="Tahoma" w:cs="Tahoma"/>
          <w:sz w:val="24"/>
          <w:szCs w:val="24"/>
          <w:lang w:val="es"/>
        </w:rPr>
        <w:t xml:space="preserve"> </w:t>
      </w:r>
      <w:r w:rsidRPr="0081714C">
        <w:rPr>
          <w:rFonts w:ascii="Tahoma" w:eastAsia="Tahoma" w:hAnsi="Tahoma" w:cs="Tahoma"/>
          <w:sz w:val="24"/>
          <w:szCs w:val="24"/>
          <w:lang w:val="es"/>
        </w:rPr>
        <w:t xml:space="preserve">en contra de la sentencia proferida el </w:t>
      </w:r>
      <w:r w:rsidR="00C96222" w:rsidRPr="0081714C">
        <w:rPr>
          <w:rFonts w:ascii="Tahoma" w:eastAsia="Tahoma" w:hAnsi="Tahoma" w:cs="Tahoma"/>
          <w:sz w:val="24"/>
          <w:szCs w:val="24"/>
          <w:lang w:val="es"/>
        </w:rPr>
        <w:t>16</w:t>
      </w:r>
      <w:r w:rsidR="007B2DFB" w:rsidRPr="0081714C">
        <w:rPr>
          <w:rFonts w:ascii="Tahoma" w:eastAsia="Tahoma" w:hAnsi="Tahoma" w:cs="Tahoma"/>
          <w:sz w:val="24"/>
          <w:szCs w:val="24"/>
          <w:lang w:val="es"/>
        </w:rPr>
        <w:t xml:space="preserve"> de </w:t>
      </w:r>
      <w:r w:rsidR="00862CF2" w:rsidRPr="0081714C">
        <w:rPr>
          <w:rFonts w:ascii="Tahoma" w:eastAsia="Tahoma" w:hAnsi="Tahoma" w:cs="Tahoma"/>
          <w:sz w:val="24"/>
          <w:szCs w:val="24"/>
          <w:lang w:val="es"/>
        </w:rPr>
        <w:t>septiembre</w:t>
      </w:r>
      <w:r w:rsidR="007B2DFB" w:rsidRPr="0081714C">
        <w:rPr>
          <w:rFonts w:ascii="Tahoma" w:eastAsia="Tahoma" w:hAnsi="Tahoma" w:cs="Tahoma"/>
          <w:sz w:val="24"/>
          <w:szCs w:val="24"/>
          <w:lang w:val="es"/>
        </w:rPr>
        <w:t xml:space="preserve"> de 2021</w:t>
      </w:r>
      <w:r w:rsidR="007B2DFB" w:rsidRPr="0081714C">
        <w:rPr>
          <w:rFonts w:ascii="Tahoma" w:eastAsia="Tahoma" w:hAnsi="Tahoma" w:cs="Tahoma"/>
          <w:b/>
          <w:bCs/>
          <w:sz w:val="24"/>
          <w:szCs w:val="24"/>
          <w:lang w:val="es"/>
        </w:rPr>
        <w:t xml:space="preserve"> </w:t>
      </w:r>
      <w:r w:rsidRPr="0081714C">
        <w:rPr>
          <w:rFonts w:ascii="Tahoma" w:eastAsia="Tahoma" w:hAnsi="Tahoma" w:cs="Tahoma"/>
          <w:sz w:val="24"/>
          <w:szCs w:val="24"/>
          <w:lang w:val="es"/>
        </w:rPr>
        <w:t xml:space="preserve">por el Juzgado </w:t>
      </w:r>
      <w:r w:rsidR="00C96222" w:rsidRPr="0081714C">
        <w:rPr>
          <w:rFonts w:ascii="Tahoma" w:eastAsia="Tahoma" w:hAnsi="Tahoma" w:cs="Tahoma"/>
          <w:sz w:val="24"/>
          <w:szCs w:val="24"/>
          <w:lang w:val="es"/>
        </w:rPr>
        <w:t>Cuarto</w:t>
      </w:r>
      <w:r w:rsidRPr="0081714C">
        <w:rPr>
          <w:rFonts w:ascii="Tahoma" w:eastAsia="Tahoma" w:hAnsi="Tahoma" w:cs="Tahoma"/>
          <w:sz w:val="24"/>
          <w:szCs w:val="24"/>
          <w:lang w:val="es"/>
        </w:rPr>
        <w:t xml:space="preserve"> </w:t>
      </w:r>
      <w:r w:rsidR="00C96222" w:rsidRPr="0081714C">
        <w:rPr>
          <w:rFonts w:ascii="Tahoma" w:eastAsia="Tahoma" w:hAnsi="Tahoma" w:cs="Tahoma"/>
          <w:sz w:val="24"/>
          <w:szCs w:val="24"/>
          <w:lang w:val="es"/>
        </w:rPr>
        <w:t>Laboral del Circuito de Pereira</w:t>
      </w:r>
      <w:r w:rsidRPr="0081714C">
        <w:rPr>
          <w:rFonts w:ascii="Tahoma" w:eastAsia="Tahoma" w:hAnsi="Tahoma" w:cs="Tahoma"/>
          <w:sz w:val="24"/>
          <w:szCs w:val="24"/>
          <w:lang w:val="es"/>
        </w:rPr>
        <w:t>. Para ello se tiene en cuenta lo siguiente:</w:t>
      </w:r>
    </w:p>
    <w:p w14:paraId="692A314D" w14:textId="22285CCE" w:rsidR="00725E96" w:rsidRPr="0081714C" w:rsidRDefault="1B4704F1" w:rsidP="0081714C">
      <w:pPr>
        <w:spacing w:after="0" w:line="276" w:lineRule="auto"/>
        <w:jc w:val="both"/>
        <w:rPr>
          <w:rFonts w:ascii="Tahoma" w:hAnsi="Tahoma" w:cs="Tahoma"/>
          <w:sz w:val="24"/>
          <w:szCs w:val="24"/>
        </w:rPr>
      </w:pPr>
      <w:r w:rsidRPr="0081714C">
        <w:rPr>
          <w:rFonts w:ascii="Tahoma" w:eastAsia="Tahoma" w:hAnsi="Tahoma" w:cs="Tahoma"/>
          <w:sz w:val="24"/>
          <w:szCs w:val="24"/>
          <w:lang w:val="es"/>
        </w:rPr>
        <w:t xml:space="preserve"> </w:t>
      </w:r>
    </w:p>
    <w:p w14:paraId="34D1BCA3" w14:textId="60C67CAA" w:rsidR="1B4704F1" w:rsidRPr="0081714C" w:rsidRDefault="00846DE2" w:rsidP="0081714C">
      <w:pPr>
        <w:pStyle w:val="Prrafodelista"/>
        <w:numPr>
          <w:ilvl w:val="0"/>
          <w:numId w:val="4"/>
        </w:numPr>
        <w:spacing w:line="276" w:lineRule="auto"/>
        <w:jc w:val="center"/>
        <w:rPr>
          <w:rFonts w:eastAsiaTheme="minorEastAsia"/>
          <w:b/>
          <w:bCs/>
          <w:sz w:val="24"/>
          <w:szCs w:val="24"/>
        </w:rPr>
      </w:pPr>
      <w:r w:rsidRPr="0081714C">
        <w:rPr>
          <w:b/>
          <w:bCs/>
          <w:sz w:val="24"/>
          <w:szCs w:val="24"/>
          <w:lang w:val="es"/>
        </w:rPr>
        <w:t xml:space="preserve">La </w:t>
      </w:r>
      <w:r w:rsidR="1B4704F1" w:rsidRPr="0081714C">
        <w:rPr>
          <w:b/>
          <w:bCs/>
          <w:sz w:val="24"/>
          <w:szCs w:val="24"/>
          <w:lang w:val="es"/>
        </w:rPr>
        <w:t xml:space="preserve">Demanda y </w:t>
      </w:r>
      <w:r w:rsidR="00725E96" w:rsidRPr="0081714C">
        <w:rPr>
          <w:b/>
          <w:bCs/>
          <w:sz w:val="24"/>
          <w:szCs w:val="24"/>
          <w:lang w:val="es"/>
        </w:rPr>
        <w:t xml:space="preserve">la </w:t>
      </w:r>
      <w:r w:rsidR="1B4704F1" w:rsidRPr="0081714C">
        <w:rPr>
          <w:b/>
          <w:bCs/>
          <w:sz w:val="24"/>
          <w:szCs w:val="24"/>
          <w:lang w:val="es"/>
        </w:rPr>
        <w:t>contestación</w:t>
      </w:r>
      <w:r w:rsidR="00725E96" w:rsidRPr="0081714C">
        <w:rPr>
          <w:b/>
          <w:bCs/>
          <w:sz w:val="24"/>
          <w:szCs w:val="24"/>
          <w:lang w:val="es"/>
        </w:rPr>
        <w:t xml:space="preserve"> de la demanda</w:t>
      </w:r>
    </w:p>
    <w:p w14:paraId="29E270E4" w14:textId="33C83C09" w:rsidR="1B4704F1" w:rsidRPr="0081714C" w:rsidRDefault="1B4704F1" w:rsidP="0081714C">
      <w:pPr>
        <w:spacing w:after="0" w:line="276" w:lineRule="auto"/>
        <w:jc w:val="both"/>
        <w:rPr>
          <w:rFonts w:ascii="Tahoma" w:eastAsia="Tahoma" w:hAnsi="Tahoma" w:cs="Tahoma"/>
          <w:sz w:val="24"/>
          <w:szCs w:val="24"/>
          <w:lang w:val="es"/>
        </w:rPr>
      </w:pPr>
      <w:r w:rsidRPr="0081714C">
        <w:rPr>
          <w:rFonts w:ascii="Tahoma" w:eastAsia="Tahoma" w:hAnsi="Tahoma" w:cs="Tahoma"/>
          <w:sz w:val="24"/>
          <w:szCs w:val="24"/>
          <w:lang w:val="es"/>
        </w:rPr>
        <w:t xml:space="preserve"> </w:t>
      </w:r>
    </w:p>
    <w:p w14:paraId="43BEE92A" w14:textId="6B93360E" w:rsidR="00066D2C" w:rsidRPr="0081714C" w:rsidRDefault="00FE323C" w:rsidP="0081714C">
      <w:pPr>
        <w:spacing w:after="0" w:line="276" w:lineRule="auto"/>
        <w:ind w:firstLine="708"/>
        <w:jc w:val="both"/>
        <w:rPr>
          <w:rFonts w:ascii="Tahoma" w:eastAsia="Tahoma" w:hAnsi="Tahoma" w:cs="Tahoma"/>
          <w:sz w:val="24"/>
          <w:szCs w:val="24"/>
        </w:rPr>
      </w:pPr>
      <w:r w:rsidRPr="0081714C">
        <w:rPr>
          <w:rFonts w:ascii="Tahoma" w:eastAsia="Tahoma" w:hAnsi="Tahoma" w:cs="Tahoma"/>
          <w:sz w:val="24"/>
          <w:szCs w:val="24"/>
        </w:rPr>
        <w:t xml:space="preserve">Pretende </w:t>
      </w:r>
      <w:r w:rsidR="00633F24" w:rsidRPr="0081714C">
        <w:rPr>
          <w:rFonts w:ascii="Tahoma" w:eastAsia="Tahoma" w:hAnsi="Tahoma" w:cs="Tahoma"/>
          <w:sz w:val="24"/>
          <w:szCs w:val="24"/>
        </w:rPr>
        <w:t>la</w:t>
      </w:r>
      <w:r w:rsidRPr="0081714C">
        <w:rPr>
          <w:rFonts w:ascii="Tahoma" w:eastAsia="Tahoma" w:hAnsi="Tahoma" w:cs="Tahoma"/>
          <w:sz w:val="24"/>
          <w:szCs w:val="24"/>
        </w:rPr>
        <w:t xml:space="preserve"> citad</w:t>
      </w:r>
      <w:r w:rsidR="00633F24" w:rsidRPr="0081714C">
        <w:rPr>
          <w:rFonts w:ascii="Tahoma" w:eastAsia="Tahoma" w:hAnsi="Tahoma" w:cs="Tahoma"/>
          <w:sz w:val="24"/>
          <w:szCs w:val="24"/>
        </w:rPr>
        <w:t>a</w:t>
      </w:r>
      <w:r w:rsidR="00C548AE" w:rsidRPr="0081714C">
        <w:rPr>
          <w:rFonts w:ascii="Tahoma" w:eastAsia="Tahoma" w:hAnsi="Tahoma" w:cs="Tahoma"/>
          <w:sz w:val="24"/>
          <w:szCs w:val="24"/>
        </w:rPr>
        <w:t xml:space="preserve"> demandante que </w:t>
      </w:r>
      <w:r w:rsidR="00066D2C" w:rsidRPr="0081714C">
        <w:rPr>
          <w:rFonts w:ascii="Tahoma" w:eastAsia="Tahoma" w:hAnsi="Tahoma" w:cs="Tahoma"/>
          <w:sz w:val="24"/>
          <w:szCs w:val="24"/>
        </w:rPr>
        <w:t xml:space="preserve">se reconozca la sustitución pensional a su favor y se ordene a </w:t>
      </w:r>
      <w:r w:rsidR="00862CF2" w:rsidRPr="0081714C">
        <w:rPr>
          <w:rFonts w:ascii="Tahoma" w:eastAsia="Tahoma" w:hAnsi="Tahoma" w:cs="Tahoma"/>
          <w:sz w:val="24"/>
          <w:szCs w:val="24"/>
        </w:rPr>
        <w:t xml:space="preserve">Colpensiones </w:t>
      </w:r>
      <w:r w:rsidR="00066D2C" w:rsidRPr="0081714C">
        <w:rPr>
          <w:rFonts w:ascii="Tahoma" w:eastAsia="Tahoma" w:hAnsi="Tahoma" w:cs="Tahoma"/>
          <w:sz w:val="24"/>
          <w:szCs w:val="24"/>
        </w:rPr>
        <w:t xml:space="preserve">a pagarla a partir de la fecha de muerte del causante, debidamente indexada o ajustada con base al IPC y sus correspondientes intereses moratorios de que trata el artículo 141 de la Ley 100 de 1993. Como consecuencia de lo anterior, requiere se condene a Colpensiones al pago de las mesadas pensionales retroactivas y las adicionales de julio y diciembre. Adicionalmente, solicita la condena </w:t>
      </w:r>
      <w:r w:rsidR="004C003E" w:rsidRPr="0081714C">
        <w:rPr>
          <w:rFonts w:ascii="Tahoma" w:eastAsia="Tahoma" w:hAnsi="Tahoma" w:cs="Tahoma"/>
          <w:sz w:val="24"/>
          <w:szCs w:val="24"/>
        </w:rPr>
        <w:t xml:space="preserve">en costas y se aplique las facultades </w:t>
      </w:r>
      <w:r w:rsidR="004C003E" w:rsidRPr="0081714C">
        <w:rPr>
          <w:rFonts w:ascii="Tahoma" w:eastAsia="Tahoma" w:hAnsi="Tahoma" w:cs="Tahoma"/>
          <w:i/>
          <w:sz w:val="24"/>
          <w:szCs w:val="24"/>
        </w:rPr>
        <w:t xml:space="preserve">extra </w:t>
      </w:r>
      <w:r w:rsidR="004C003E" w:rsidRPr="0081714C">
        <w:rPr>
          <w:rFonts w:ascii="Tahoma" w:eastAsia="Tahoma" w:hAnsi="Tahoma" w:cs="Tahoma"/>
          <w:sz w:val="24"/>
          <w:szCs w:val="24"/>
        </w:rPr>
        <w:t xml:space="preserve">y </w:t>
      </w:r>
      <w:r w:rsidR="004C003E" w:rsidRPr="0081714C">
        <w:rPr>
          <w:rFonts w:ascii="Tahoma" w:eastAsia="Tahoma" w:hAnsi="Tahoma" w:cs="Tahoma"/>
          <w:i/>
          <w:sz w:val="24"/>
          <w:szCs w:val="24"/>
        </w:rPr>
        <w:t xml:space="preserve">ultra petita. </w:t>
      </w:r>
    </w:p>
    <w:p w14:paraId="73253CF0" w14:textId="098DB14C" w:rsidR="00066D2C" w:rsidRPr="0081714C" w:rsidRDefault="00066D2C" w:rsidP="0081714C">
      <w:pPr>
        <w:spacing w:after="0" w:line="276" w:lineRule="auto"/>
        <w:ind w:firstLine="708"/>
        <w:jc w:val="both"/>
        <w:rPr>
          <w:rFonts w:ascii="Tahoma" w:eastAsia="Tahoma" w:hAnsi="Tahoma" w:cs="Tahoma"/>
          <w:sz w:val="24"/>
          <w:szCs w:val="24"/>
        </w:rPr>
      </w:pPr>
    </w:p>
    <w:p w14:paraId="1C662793" w14:textId="35C5DAC6" w:rsidR="00493F29" w:rsidRPr="0081714C" w:rsidRDefault="004C003E" w:rsidP="0081714C">
      <w:pPr>
        <w:spacing w:after="0" w:line="276" w:lineRule="auto"/>
        <w:ind w:firstLine="708"/>
        <w:jc w:val="both"/>
        <w:rPr>
          <w:rFonts w:ascii="Tahoma" w:eastAsia="Tahoma" w:hAnsi="Tahoma" w:cs="Tahoma"/>
          <w:sz w:val="24"/>
          <w:szCs w:val="24"/>
        </w:rPr>
      </w:pPr>
      <w:r w:rsidRPr="0081714C">
        <w:rPr>
          <w:rFonts w:ascii="Tahoma" w:eastAsia="Tahoma" w:hAnsi="Tahoma" w:cs="Tahoma"/>
          <w:sz w:val="24"/>
          <w:szCs w:val="24"/>
        </w:rPr>
        <w:t xml:space="preserve">Como fundamento de lo pretendido, manifiesta que </w:t>
      </w:r>
      <w:r w:rsidR="00493F29" w:rsidRPr="0081714C">
        <w:rPr>
          <w:rFonts w:ascii="Tahoma" w:eastAsia="Tahoma" w:hAnsi="Tahoma" w:cs="Tahoma"/>
          <w:sz w:val="24"/>
          <w:szCs w:val="24"/>
        </w:rPr>
        <w:t>a</w:t>
      </w:r>
      <w:r w:rsidRPr="0081714C">
        <w:rPr>
          <w:rFonts w:ascii="Tahoma" w:eastAsia="Tahoma" w:hAnsi="Tahoma" w:cs="Tahoma"/>
          <w:sz w:val="24"/>
          <w:szCs w:val="24"/>
        </w:rPr>
        <w:t xml:space="preserve">l señor </w:t>
      </w:r>
      <w:r w:rsidRPr="0081714C">
        <w:rPr>
          <w:rFonts w:ascii="Tahoma" w:eastAsia="Tahoma" w:hAnsi="Tahoma" w:cs="Tahoma"/>
          <w:b/>
          <w:sz w:val="24"/>
          <w:szCs w:val="24"/>
        </w:rPr>
        <w:t xml:space="preserve">Noel Giraldo Flórez </w:t>
      </w:r>
      <w:r w:rsidRPr="0081714C">
        <w:rPr>
          <w:rFonts w:ascii="Tahoma" w:eastAsia="Tahoma" w:hAnsi="Tahoma" w:cs="Tahoma"/>
          <w:sz w:val="24"/>
          <w:szCs w:val="24"/>
        </w:rPr>
        <w:t xml:space="preserve">le fue reconocida pensión de vejez a partir del 01 de octubre de 2013, por </w:t>
      </w:r>
      <w:r w:rsidR="00493F29" w:rsidRPr="0081714C">
        <w:rPr>
          <w:rFonts w:ascii="Tahoma" w:eastAsia="Tahoma" w:hAnsi="Tahoma" w:cs="Tahoma"/>
          <w:sz w:val="24"/>
          <w:szCs w:val="24"/>
        </w:rPr>
        <w:t>un monto de $877.803. Que el pensionado falleció el 10 de mayo de 2020, como consta en el registro civil de defunción. Informa que convivió en unión marital con el causante desde el 22 de enero de 2008, ininterrumpidamente, tal como se evidencia en la declaración de unión marital realizada en la notaría. Señala que dependía íntegramente y económicamente de su compañero permanente fallecido</w:t>
      </w:r>
      <w:r w:rsidR="00B3785B" w:rsidRPr="0081714C">
        <w:rPr>
          <w:rFonts w:ascii="Tahoma" w:eastAsia="Tahoma" w:hAnsi="Tahoma" w:cs="Tahoma"/>
          <w:sz w:val="24"/>
          <w:szCs w:val="24"/>
        </w:rPr>
        <w:t xml:space="preserve"> y </w:t>
      </w:r>
      <w:r w:rsidR="00500D3D" w:rsidRPr="0081714C">
        <w:rPr>
          <w:rFonts w:ascii="Tahoma" w:eastAsia="Tahoma" w:hAnsi="Tahoma" w:cs="Tahoma"/>
          <w:sz w:val="24"/>
          <w:szCs w:val="24"/>
        </w:rPr>
        <w:t>que era beneficiaria en salud de su compañero</w:t>
      </w:r>
      <w:r w:rsidR="00B3785B" w:rsidRPr="0081714C">
        <w:rPr>
          <w:rFonts w:ascii="Tahoma" w:eastAsia="Tahoma" w:hAnsi="Tahoma" w:cs="Tahoma"/>
          <w:sz w:val="24"/>
          <w:szCs w:val="24"/>
        </w:rPr>
        <w:t xml:space="preserve">. </w:t>
      </w:r>
    </w:p>
    <w:p w14:paraId="0266C03D" w14:textId="3AE9A3A0" w:rsidR="00B3785B" w:rsidRPr="0081714C" w:rsidRDefault="00B3785B" w:rsidP="0081714C">
      <w:pPr>
        <w:spacing w:after="0" w:line="276" w:lineRule="auto"/>
        <w:ind w:firstLine="708"/>
        <w:jc w:val="both"/>
        <w:rPr>
          <w:rFonts w:ascii="Tahoma" w:eastAsia="Tahoma" w:hAnsi="Tahoma" w:cs="Tahoma"/>
          <w:sz w:val="24"/>
          <w:szCs w:val="24"/>
        </w:rPr>
      </w:pPr>
    </w:p>
    <w:p w14:paraId="30370533" w14:textId="4CB056FA" w:rsidR="00B3785B" w:rsidRPr="0081714C" w:rsidRDefault="00B3785B" w:rsidP="0081714C">
      <w:pPr>
        <w:spacing w:after="0" w:line="276" w:lineRule="auto"/>
        <w:ind w:firstLine="708"/>
        <w:jc w:val="both"/>
        <w:rPr>
          <w:rFonts w:ascii="Tahoma" w:eastAsia="Tahoma" w:hAnsi="Tahoma" w:cs="Tahoma"/>
          <w:sz w:val="24"/>
          <w:szCs w:val="24"/>
        </w:rPr>
      </w:pPr>
      <w:r w:rsidRPr="0081714C">
        <w:rPr>
          <w:rFonts w:ascii="Tahoma" w:eastAsia="Tahoma" w:hAnsi="Tahoma" w:cs="Tahoma"/>
          <w:sz w:val="24"/>
          <w:szCs w:val="24"/>
        </w:rPr>
        <w:t>Finalmente, expresa que elevó solicitud de reconocimiento y pago de la pensión, pero, el 16 de septiembre de 2020 Colpensiones decidió negar la solicitud de sustitución pensional.</w:t>
      </w:r>
    </w:p>
    <w:p w14:paraId="514CA12D" w14:textId="03D01C62" w:rsidR="00697BAE" w:rsidRPr="0081714C" w:rsidRDefault="00697BAE" w:rsidP="0081714C">
      <w:pPr>
        <w:spacing w:after="0" w:line="276" w:lineRule="auto"/>
        <w:ind w:firstLine="708"/>
        <w:jc w:val="both"/>
        <w:rPr>
          <w:rFonts w:ascii="Tahoma" w:eastAsia="Tahoma" w:hAnsi="Tahoma" w:cs="Tahoma"/>
          <w:sz w:val="24"/>
          <w:szCs w:val="24"/>
        </w:rPr>
      </w:pPr>
    </w:p>
    <w:p w14:paraId="61DD97B1" w14:textId="4765B990" w:rsidR="00697BAE" w:rsidRPr="0081714C" w:rsidRDefault="00697BAE" w:rsidP="0081714C">
      <w:pPr>
        <w:spacing w:after="0" w:line="276" w:lineRule="auto"/>
        <w:ind w:firstLine="708"/>
        <w:jc w:val="both"/>
        <w:rPr>
          <w:rFonts w:ascii="Tahoma" w:hAnsi="Tahoma" w:cs="Tahoma"/>
          <w:i/>
          <w:iCs/>
          <w:sz w:val="24"/>
          <w:szCs w:val="24"/>
        </w:rPr>
      </w:pPr>
      <w:r w:rsidRPr="0081714C">
        <w:rPr>
          <w:rFonts w:ascii="Tahoma" w:eastAsia="Tahoma" w:hAnsi="Tahoma" w:cs="Tahoma"/>
          <w:sz w:val="24"/>
          <w:szCs w:val="24"/>
        </w:rPr>
        <w:t>E</w:t>
      </w:r>
      <w:r w:rsidR="007129B0" w:rsidRPr="0081714C">
        <w:rPr>
          <w:rFonts w:ascii="Tahoma" w:eastAsia="Tahoma" w:hAnsi="Tahoma" w:cs="Tahoma"/>
          <w:sz w:val="24"/>
          <w:szCs w:val="24"/>
        </w:rPr>
        <w:t>n respuesta a la demanda</w:t>
      </w:r>
      <w:r w:rsidR="00C548AE" w:rsidRPr="0081714C">
        <w:rPr>
          <w:rFonts w:ascii="Tahoma" w:eastAsia="Tahoma" w:hAnsi="Tahoma" w:cs="Tahoma"/>
          <w:sz w:val="24"/>
          <w:szCs w:val="24"/>
        </w:rPr>
        <w:t>,</w:t>
      </w:r>
      <w:r w:rsidR="007129B0" w:rsidRPr="0081714C">
        <w:rPr>
          <w:rFonts w:ascii="Tahoma" w:eastAsia="Tahoma" w:hAnsi="Tahoma" w:cs="Tahoma"/>
          <w:sz w:val="24"/>
          <w:szCs w:val="24"/>
        </w:rPr>
        <w:t xml:space="preserve"> </w:t>
      </w:r>
      <w:r w:rsidR="007129B0" w:rsidRPr="0081714C">
        <w:rPr>
          <w:rFonts w:ascii="Tahoma" w:eastAsia="Tahoma" w:hAnsi="Tahoma" w:cs="Tahoma"/>
          <w:b/>
          <w:bCs/>
          <w:sz w:val="24"/>
          <w:szCs w:val="24"/>
        </w:rPr>
        <w:t xml:space="preserve">Colpensiones </w:t>
      </w:r>
      <w:r w:rsidR="00FF0F01" w:rsidRPr="0081714C">
        <w:rPr>
          <w:rFonts w:ascii="Tahoma" w:eastAsia="Tahoma" w:hAnsi="Tahoma" w:cs="Tahoma"/>
          <w:sz w:val="24"/>
          <w:szCs w:val="24"/>
        </w:rPr>
        <w:t>manifestó que</w:t>
      </w:r>
      <w:r w:rsidR="00DF2E7A" w:rsidRPr="0081714C">
        <w:rPr>
          <w:rFonts w:ascii="Tahoma" w:eastAsia="Tahoma" w:hAnsi="Tahoma" w:cs="Tahoma"/>
          <w:sz w:val="24"/>
          <w:szCs w:val="24"/>
        </w:rPr>
        <w:t xml:space="preserve"> </w:t>
      </w:r>
      <w:r w:rsidR="00B3785B" w:rsidRPr="0081714C">
        <w:rPr>
          <w:rFonts w:ascii="Tahoma" w:eastAsia="Tahoma" w:hAnsi="Tahoma" w:cs="Tahoma"/>
          <w:sz w:val="24"/>
          <w:szCs w:val="24"/>
        </w:rPr>
        <w:t>la actora</w:t>
      </w:r>
      <w:r w:rsidR="00DF2E7A" w:rsidRPr="0081714C">
        <w:rPr>
          <w:rFonts w:ascii="Tahoma" w:eastAsia="Tahoma" w:hAnsi="Tahoma" w:cs="Tahoma"/>
          <w:sz w:val="24"/>
          <w:szCs w:val="24"/>
        </w:rPr>
        <w:t xml:space="preserve"> no cumple con los requisitos exigidos para acceder a la </w:t>
      </w:r>
      <w:r w:rsidR="00B3785B" w:rsidRPr="0081714C">
        <w:rPr>
          <w:rFonts w:ascii="Tahoma" w:eastAsia="Tahoma" w:hAnsi="Tahoma" w:cs="Tahoma"/>
          <w:sz w:val="24"/>
          <w:szCs w:val="24"/>
        </w:rPr>
        <w:t>sustitución pensional</w:t>
      </w:r>
      <w:r w:rsidR="00DF2E7A" w:rsidRPr="0081714C">
        <w:rPr>
          <w:rFonts w:ascii="Tahoma" w:eastAsia="Tahoma" w:hAnsi="Tahoma" w:cs="Tahoma"/>
          <w:sz w:val="24"/>
          <w:szCs w:val="24"/>
        </w:rPr>
        <w:t>,</w:t>
      </w:r>
      <w:r w:rsidR="00B3785B" w:rsidRPr="0081714C">
        <w:rPr>
          <w:rFonts w:ascii="Tahoma" w:eastAsia="Tahoma" w:hAnsi="Tahoma" w:cs="Tahoma"/>
          <w:sz w:val="24"/>
          <w:szCs w:val="24"/>
        </w:rPr>
        <w:t xml:space="preserve"> teniendo en cuenta que no acreditó la calidad de beneficiaria del causante y la convivencia no se dio como compañeros permanentes sino como tío y sobrina</w:t>
      </w:r>
      <w:r w:rsidR="00A84D32" w:rsidRPr="0081714C">
        <w:rPr>
          <w:rFonts w:ascii="Tahoma" w:eastAsia="Tahoma" w:hAnsi="Tahoma" w:cs="Tahoma"/>
          <w:sz w:val="24"/>
          <w:szCs w:val="24"/>
        </w:rPr>
        <w:t>;</w:t>
      </w:r>
      <w:r w:rsidR="00FC5D00" w:rsidRPr="0081714C">
        <w:rPr>
          <w:rFonts w:ascii="Tahoma" w:eastAsia="Tahoma" w:hAnsi="Tahoma" w:cs="Tahoma"/>
          <w:sz w:val="24"/>
          <w:szCs w:val="24"/>
        </w:rPr>
        <w:t xml:space="preserve"> razón por la cual</w:t>
      </w:r>
      <w:r w:rsidR="00DF2E7A" w:rsidRPr="0081714C">
        <w:rPr>
          <w:rFonts w:ascii="Tahoma" w:eastAsia="Tahoma" w:hAnsi="Tahoma" w:cs="Tahoma"/>
          <w:sz w:val="24"/>
          <w:szCs w:val="24"/>
        </w:rPr>
        <w:t>,</w:t>
      </w:r>
      <w:r w:rsidR="00FC5D00" w:rsidRPr="0081714C">
        <w:rPr>
          <w:rFonts w:ascii="Tahoma" w:eastAsia="Tahoma" w:hAnsi="Tahoma" w:cs="Tahoma"/>
          <w:sz w:val="24"/>
          <w:szCs w:val="24"/>
        </w:rPr>
        <w:t xml:space="preserve"> se </w:t>
      </w:r>
      <w:r w:rsidR="007129B0" w:rsidRPr="0081714C">
        <w:rPr>
          <w:rFonts w:ascii="Tahoma" w:hAnsi="Tahoma" w:cs="Tahoma"/>
          <w:sz w:val="24"/>
          <w:szCs w:val="24"/>
        </w:rPr>
        <w:t>opuso a la prosperidad de las pretensiones y propuso como excepciones de mérito las denominadas:</w:t>
      </w:r>
      <w:r w:rsidR="007129B0" w:rsidRPr="0081714C">
        <w:rPr>
          <w:rFonts w:ascii="Tahoma" w:hAnsi="Tahoma" w:cs="Tahoma"/>
          <w:i/>
          <w:iCs/>
          <w:sz w:val="24"/>
          <w:szCs w:val="24"/>
        </w:rPr>
        <w:t xml:space="preserve"> “</w:t>
      </w:r>
      <w:r w:rsidR="00FF0F01" w:rsidRPr="0081714C">
        <w:rPr>
          <w:rFonts w:ascii="Tahoma" w:hAnsi="Tahoma" w:cs="Tahoma"/>
          <w:i/>
          <w:iCs/>
          <w:sz w:val="24"/>
          <w:szCs w:val="24"/>
        </w:rPr>
        <w:t>Inexistencia de la obligación</w:t>
      </w:r>
      <w:r w:rsidR="000C28E8" w:rsidRPr="0081714C">
        <w:rPr>
          <w:rFonts w:ascii="Tahoma" w:hAnsi="Tahoma" w:cs="Tahoma"/>
          <w:i/>
          <w:iCs/>
          <w:sz w:val="24"/>
          <w:szCs w:val="24"/>
        </w:rPr>
        <w:t xml:space="preserve">”; </w:t>
      </w:r>
      <w:r w:rsidR="00FF0F01" w:rsidRPr="0081714C">
        <w:rPr>
          <w:rFonts w:ascii="Tahoma" w:hAnsi="Tahoma" w:cs="Tahoma"/>
          <w:i/>
          <w:iCs/>
          <w:sz w:val="24"/>
          <w:szCs w:val="24"/>
        </w:rPr>
        <w:t>“Prescripción”</w:t>
      </w:r>
      <w:r w:rsidR="00DF2E7A" w:rsidRPr="0081714C">
        <w:rPr>
          <w:rFonts w:ascii="Tahoma" w:hAnsi="Tahoma" w:cs="Tahoma"/>
          <w:i/>
          <w:iCs/>
          <w:sz w:val="24"/>
          <w:szCs w:val="24"/>
        </w:rPr>
        <w:t xml:space="preserve"> </w:t>
      </w:r>
      <w:r w:rsidR="000C28E8" w:rsidRPr="0081714C">
        <w:rPr>
          <w:rFonts w:ascii="Tahoma" w:hAnsi="Tahoma" w:cs="Tahoma"/>
          <w:i/>
          <w:iCs/>
          <w:sz w:val="24"/>
          <w:szCs w:val="24"/>
        </w:rPr>
        <w:t xml:space="preserve">; “Imposibilidad jurídica para reconocer y pagar derechos por fuera del ordenamiento legal”; “Buena fe”; “Imposibilidad de condena en costas” </w:t>
      </w:r>
      <w:r w:rsidR="000C28E8" w:rsidRPr="0081714C">
        <w:rPr>
          <w:rFonts w:ascii="Tahoma" w:hAnsi="Tahoma" w:cs="Tahoma"/>
          <w:iCs/>
          <w:sz w:val="24"/>
          <w:szCs w:val="24"/>
        </w:rPr>
        <w:t xml:space="preserve">y </w:t>
      </w:r>
      <w:r w:rsidR="000C28E8" w:rsidRPr="0081714C">
        <w:rPr>
          <w:rFonts w:ascii="Tahoma" w:hAnsi="Tahoma" w:cs="Tahoma"/>
          <w:i/>
          <w:iCs/>
          <w:sz w:val="24"/>
          <w:szCs w:val="24"/>
        </w:rPr>
        <w:t>“Declaratoria de otras excepciones”.</w:t>
      </w:r>
    </w:p>
    <w:p w14:paraId="71302343" w14:textId="5EC5B3AE" w:rsidR="00FF0F01" w:rsidRPr="0081714C" w:rsidRDefault="00FF0F01" w:rsidP="0081714C">
      <w:pPr>
        <w:spacing w:after="0" w:line="276" w:lineRule="auto"/>
        <w:ind w:firstLine="708"/>
        <w:jc w:val="both"/>
        <w:rPr>
          <w:rFonts w:ascii="Tahoma" w:hAnsi="Tahoma" w:cs="Tahoma"/>
          <w:i/>
          <w:iCs/>
          <w:sz w:val="24"/>
          <w:szCs w:val="24"/>
        </w:rPr>
      </w:pPr>
    </w:p>
    <w:p w14:paraId="1A00B291" w14:textId="63F173B2" w:rsidR="1B4704F1" w:rsidRPr="0081714C" w:rsidRDefault="1B4704F1" w:rsidP="0081714C">
      <w:pPr>
        <w:pStyle w:val="Prrafodelista"/>
        <w:numPr>
          <w:ilvl w:val="0"/>
          <w:numId w:val="4"/>
        </w:numPr>
        <w:spacing w:line="276" w:lineRule="auto"/>
        <w:jc w:val="center"/>
        <w:rPr>
          <w:rFonts w:eastAsiaTheme="minorEastAsia"/>
          <w:b/>
          <w:bCs/>
          <w:sz w:val="24"/>
          <w:szCs w:val="24"/>
        </w:rPr>
      </w:pPr>
      <w:r w:rsidRPr="0081714C">
        <w:rPr>
          <w:b/>
          <w:bCs/>
          <w:sz w:val="24"/>
          <w:szCs w:val="24"/>
          <w:lang w:val="es"/>
        </w:rPr>
        <w:t>Sentencia de primera instancia</w:t>
      </w:r>
    </w:p>
    <w:p w14:paraId="40F04C9B" w14:textId="0140ABF4" w:rsidR="004A05ED" w:rsidRPr="0081714C" w:rsidRDefault="004A05ED" w:rsidP="0081714C">
      <w:pPr>
        <w:spacing w:after="0" w:line="276" w:lineRule="auto"/>
        <w:jc w:val="center"/>
        <w:rPr>
          <w:rFonts w:ascii="Tahoma" w:eastAsiaTheme="minorEastAsia" w:hAnsi="Tahoma" w:cs="Tahoma"/>
          <w:b/>
          <w:bCs/>
          <w:sz w:val="24"/>
          <w:szCs w:val="24"/>
        </w:rPr>
      </w:pPr>
    </w:p>
    <w:p w14:paraId="649493CC" w14:textId="77777777" w:rsidR="00517370" w:rsidRPr="0081714C" w:rsidRDefault="004A05ED" w:rsidP="0081714C">
      <w:pPr>
        <w:spacing w:after="0" w:line="276" w:lineRule="auto"/>
        <w:jc w:val="both"/>
        <w:rPr>
          <w:rFonts w:ascii="Tahoma" w:eastAsia="Tahoma" w:hAnsi="Tahoma" w:cs="Tahoma"/>
          <w:sz w:val="24"/>
          <w:szCs w:val="24"/>
          <w:lang w:val="es"/>
        </w:rPr>
      </w:pPr>
      <w:r w:rsidRPr="0081714C">
        <w:rPr>
          <w:rFonts w:ascii="Tahoma" w:eastAsia="Times New Roman" w:hAnsi="Tahoma" w:cs="Tahoma"/>
          <w:sz w:val="24"/>
          <w:szCs w:val="24"/>
        </w:rPr>
        <w:lastRenderedPageBreak/>
        <w:tab/>
      </w:r>
      <w:r w:rsidR="00377A79" w:rsidRPr="0081714C">
        <w:rPr>
          <w:rFonts w:ascii="Tahoma" w:eastAsia="Tahoma" w:hAnsi="Tahoma" w:cs="Tahoma"/>
          <w:sz w:val="24"/>
          <w:szCs w:val="24"/>
          <w:lang w:val="es"/>
        </w:rPr>
        <w:t xml:space="preserve">La </w:t>
      </w:r>
      <w:r w:rsidR="1B4704F1" w:rsidRPr="0081714C">
        <w:rPr>
          <w:rFonts w:ascii="Tahoma" w:eastAsia="Tahoma" w:hAnsi="Tahoma" w:cs="Tahoma"/>
          <w:sz w:val="24"/>
          <w:szCs w:val="24"/>
          <w:lang w:val="es"/>
        </w:rPr>
        <w:t>Jueza de instancia</w:t>
      </w:r>
      <w:r w:rsidR="000C28E8" w:rsidRPr="0081714C">
        <w:rPr>
          <w:rFonts w:ascii="Tahoma" w:eastAsia="Tahoma" w:hAnsi="Tahoma" w:cs="Tahoma"/>
          <w:sz w:val="24"/>
          <w:szCs w:val="24"/>
          <w:lang w:val="es"/>
        </w:rPr>
        <w:t xml:space="preserve"> decidió reconocer </w:t>
      </w:r>
      <w:r w:rsidR="00517370" w:rsidRPr="0081714C">
        <w:rPr>
          <w:rFonts w:ascii="Tahoma" w:eastAsia="Tahoma" w:hAnsi="Tahoma" w:cs="Tahoma"/>
          <w:sz w:val="24"/>
          <w:szCs w:val="24"/>
          <w:lang w:val="es"/>
        </w:rPr>
        <w:t xml:space="preserve">la pensión de sobrevivientes en un 100% a la señora </w:t>
      </w:r>
      <w:r w:rsidR="00517370" w:rsidRPr="0081714C">
        <w:rPr>
          <w:rFonts w:ascii="Tahoma" w:eastAsia="Tahoma" w:hAnsi="Tahoma" w:cs="Tahoma"/>
          <w:b/>
          <w:sz w:val="24"/>
          <w:szCs w:val="24"/>
          <w:lang w:val="es"/>
        </w:rPr>
        <w:t>Lucero Torres Giraldo</w:t>
      </w:r>
      <w:r w:rsidR="00517370" w:rsidRPr="0081714C">
        <w:rPr>
          <w:rFonts w:ascii="Tahoma" w:eastAsia="Tahoma" w:hAnsi="Tahoma" w:cs="Tahoma"/>
          <w:sz w:val="24"/>
          <w:szCs w:val="24"/>
          <w:lang w:val="es"/>
        </w:rPr>
        <w:t xml:space="preserve"> debido al fallecimiento de su compañero permanente </w:t>
      </w:r>
      <w:r w:rsidR="00517370" w:rsidRPr="0081714C">
        <w:rPr>
          <w:rFonts w:ascii="Tahoma" w:eastAsia="Tahoma" w:hAnsi="Tahoma" w:cs="Tahoma"/>
          <w:b/>
          <w:sz w:val="24"/>
          <w:szCs w:val="24"/>
          <w:lang w:val="es"/>
        </w:rPr>
        <w:t>Noel Giraldo Flórez</w:t>
      </w:r>
      <w:r w:rsidR="00517370" w:rsidRPr="0081714C">
        <w:rPr>
          <w:rFonts w:ascii="Tahoma" w:eastAsia="Tahoma" w:hAnsi="Tahoma" w:cs="Tahoma"/>
          <w:sz w:val="24"/>
          <w:szCs w:val="24"/>
          <w:lang w:val="es"/>
        </w:rPr>
        <w:t xml:space="preserve">, a partir del 11 de mayo de 2020, en cuantía de un SMLMV. </w:t>
      </w:r>
    </w:p>
    <w:p w14:paraId="43CDB184" w14:textId="77777777" w:rsidR="00517370" w:rsidRPr="0081714C" w:rsidRDefault="00517370" w:rsidP="0081714C">
      <w:pPr>
        <w:spacing w:after="0" w:line="276" w:lineRule="auto"/>
        <w:jc w:val="both"/>
        <w:rPr>
          <w:rFonts w:ascii="Tahoma" w:eastAsia="Tahoma" w:hAnsi="Tahoma" w:cs="Tahoma"/>
          <w:sz w:val="24"/>
          <w:szCs w:val="24"/>
          <w:lang w:val="es"/>
        </w:rPr>
      </w:pPr>
    </w:p>
    <w:p w14:paraId="7466A049" w14:textId="2C663DF4" w:rsidR="003C591C" w:rsidRPr="0081714C" w:rsidRDefault="00517370" w:rsidP="0081714C">
      <w:pPr>
        <w:spacing w:after="0" w:line="276" w:lineRule="auto"/>
        <w:jc w:val="both"/>
        <w:rPr>
          <w:rFonts w:ascii="Tahoma" w:eastAsia="Tahoma" w:hAnsi="Tahoma" w:cs="Tahoma"/>
          <w:sz w:val="24"/>
          <w:szCs w:val="24"/>
          <w:lang w:val="es"/>
        </w:rPr>
      </w:pPr>
      <w:r w:rsidRPr="0081714C">
        <w:rPr>
          <w:rFonts w:ascii="Tahoma" w:eastAsia="Tahoma" w:hAnsi="Tahoma" w:cs="Tahoma"/>
          <w:sz w:val="24"/>
          <w:szCs w:val="24"/>
          <w:lang w:val="es"/>
        </w:rPr>
        <w:tab/>
        <w:t>Como consecuencia de lo anterior, condenó a Colpensiones a reconocer y pagar a la demandante la suma de $14.843.648 por concepto de retroactivo pensional, causado entre el 11 de mayo de 2020 y el 31 de agosto de 2021. Asimismo, autorizó el porcentaje correspondiente por aportes al sistema de salud; condenó a Colpensiones a pagar los intereses moratorios de que trata el artículo 141 de la Ley 100 de 1993, a partir del 06 de octubre de 2020 y hasta que se efectúe el pago efectivo de lo adeudado. Finalmente, condenó a la demandada al pago de costas y agencias en derecho.</w:t>
      </w:r>
      <w:r w:rsidR="00C548AE" w:rsidRPr="0081714C">
        <w:rPr>
          <w:rFonts w:ascii="Tahoma" w:eastAsia="Tahoma" w:hAnsi="Tahoma" w:cs="Tahoma"/>
          <w:sz w:val="24"/>
          <w:szCs w:val="24"/>
          <w:lang w:val="es"/>
        </w:rPr>
        <w:t xml:space="preserve"> </w:t>
      </w:r>
    </w:p>
    <w:p w14:paraId="1AFD2268" w14:textId="77777777" w:rsidR="00A449BC" w:rsidRPr="0081714C" w:rsidRDefault="00A449BC" w:rsidP="0081714C">
      <w:pPr>
        <w:spacing w:after="0" w:line="276" w:lineRule="auto"/>
        <w:jc w:val="both"/>
        <w:rPr>
          <w:rFonts w:ascii="Tahoma" w:eastAsia="Tahoma" w:hAnsi="Tahoma" w:cs="Tahoma"/>
          <w:sz w:val="24"/>
          <w:szCs w:val="24"/>
          <w:lang w:val="es"/>
        </w:rPr>
      </w:pPr>
    </w:p>
    <w:p w14:paraId="5F093637" w14:textId="2396B6F3" w:rsidR="004F3C4B" w:rsidRPr="0081714C" w:rsidRDefault="001E42A6" w:rsidP="0081714C">
      <w:pPr>
        <w:spacing w:after="0" w:line="276" w:lineRule="auto"/>
        <w:ind w:firstLine="708"/>
        <w:jc w:val="both"/>
        <w:rPr>
          <w:rFonts w:ascii="Tahoma" w:eastAsia="Tahoma" w:hAnsi="Tahoma" w:cs="Tahoma"/>
          <w:iCs/>
          <w:sz w:val="24"/>
          <w:szCs w:val="24"/>
        </w:rPr>
      </w:pPr>
      <w:r w:rsidRPr="0081714C">
        <w:rPr>
          <w:rFonts w:ascii="Tahoma" w:eastAsia="Tahoma" w:hAnsi="Tahoma" w:cs="Tahoma"/>
          <w:sz w:val="24"/>
          <w:szCs w:val="24"/>
        </w:rPr>
        <w:t>Para llegar a esta de</w:t>
      </w:r>
      <w:r w:rsidR="00C548AE" w:rsidRPr="0081714C">
        <w:rPr>
          <w:rFonts w:ascii="Tahoma" w:eastAsia="Tahoma" w:hAnsi="Tahoma" w:cs="Tahoma"/>
          <w:sz w:val="24"/>
          <w:szCs w:val="24"/>
        </w:rPr>
        <w:t xml:space="preserve">terminación </w:t>
      </w:r>
      <w:r w:rsidRPr="0081714C">
        <w:rPr>
          <w:rFonts w:ascii="Tahoma" w:eastAsia="Tahoma" w:hAnsi="Tahoma" w:cs="Tahoma"/>
          <w:sz w:val="24"/>
          <w:szCs w:val="24"/>
        </w:rPr>
        <w:t xml:space="preserve">la </w:t>
      </w:r>
      <w:r w:rsidR="00C61F72" w:rsidRPr="0081714C">
        <w:rPr>
          <w:rFonts w:ascii="Tahoma" w:eastAsia="Tahoma" w:hAnsi="Tahoma" w:cs="Tahoma"/>
          <w:i/>
          <w:sz w:val="24"/>
          <w:szCs w:val="24"/>
        </w:rPr>
        <w:t>a</w:t>
      </w:r>
      <w:r w:rsidRPr="0081714C">
        <w:rPr>
          <w:rFonts w:ascii="Tahoma" w:eastAsia="Tahoma" w:hAnsi="Tahoma" w:cs="Tahoma"/>
          <w:i/>
          <w:iCs/>
          <w:sz w:val="24"/>
          <w:szCs w:val="24"/>
        </w:rPr>
        <w:t>-quo</w:t>
      </w:r>
      <w:r w:rsidR="00A449BC" w:rsidRPr="0081714C">
        <w:rPr>
          <w:rFonts w:ascii="Tahoma" w:eastAsia="Tahoma" w:hAnsi="Tahoma" w:cs="Tahoma"/>
          <w:i/>
          <w:iCs/>
          <w:sz w:val="24"/>
          <w:szCs w:val="24"/>
        </w:rPr>
        <w:t xml:space="preserve"> </w:t>
      </w:r>
      <w:r w:rsidR="00C70421" w:rsidRPr="0081714C">
        <w:rPr>
          <w:rFonts w:ascii="Tahoma" w:eastAsia="Tahoma" w:hAnsi="Tahoma" w:cs="Tahoma"/>
          <w:iCs/>
          <w:sz w:val="24"/>
          <w:szCs w:val="24"/>
        </w:rPr>
        <w:t>indicó que conforme a las pruebas alle</w:t>
      </w:r>
      <w:r w:rsidR="007429A4" w:rsidRPr="0081714C">
        <w:rPr>
          <w:rFonts w:ascii="Tahoma" w:eastAsia="Tahoma" w:hAnsi="Tahoma" w:cs="Tahoma"/>
          <w:iCs/>
          <w:sz w:val="24"/>
          <w:szCs w:val="24"/>
        </w:rPr>
        <w:t xml:space="preserve">gadas y los testimonios rendidos en juicio, </w:t>
      </w:r>
      <w:r w:rsidR="00FB1030" w:rsidRPr="0081714C">
        <w:rPr>
          <w:rFonts w:ascii="Tahoma" w:eastAsia="Tahoma" w:hAnsi="Tahoma" w:cs="Tahoma"/>
          <w:iCs/>
          <w:sz w:val="24"/>
          <w:szCs w:val="24"/>
        </w:rPr>
        <w:t>quedó demostrado la señora Lucero Torres Giraldo era la sobrina del señor Noel Giraldo Flórez,</w:t>
      </w:r>
      <w:r w:rsidR="00E70847" w:rsidRPr="0081714C">
        <w:rPr>
          <w:rFonts w:ascii="Tahoma" w:eastAsia="Tahoma" w:hAnsi="Tahoma" w:cs="Tahoma"/>
          <w:iCs/>
          <w:sz w:val="24"/>
          <w:szCs w:val="24"/>
        </w:rPr>
        <w:t xml:space="preserve"> que tenían una relación sentimental y convivieron en unión libre hasta la fecha del deceso del pensionado. Señaló que si bien, existen inconsistencias en la fecha en que inició la unión marital entre la pareja, lo cierto es que se prolongó por más de 5 años continuos anteriores a la fecha de fallecimiento del causante, esto es, </w:t>
      </w:r>
      <w:r w:rsidR="00F74536" w:rsidRPr="0081714C">
        <w:rPr>
          <w:rFonts w:ascii="Tahoma" w:eastAsia="Tahoma" w:hAnsi="Tahoma" w:cs="Tahoma"/>
          <w:iCs/>
          <w:sz w:val="24"/>
          <w:szCs w:val="24"/>
        </w:rPr>
        <w:t xml:space="preserve">desde el 22 de enero de 2008 al </w:t>
      </w:r>
      <w:r w:rsidR="00E70847" w:rsidRPr="0081714C">
        <w:rPr>
          <w:rFonts w:ascii="Tahoma" w:eastAsia="Tahoma" w:hAnsi="Tahoma" w:cs="Tahoma"/>
          <w:iCs/>
          <w:sz w:val="24"/>
          <w:szCs w:val="24"/>
        </w:rPr>
        <w:t xml:space="preserve">10 de mayo de 2020. Agregó que la actora también demostró la dependencia económica, pues era su compañero permanente el que proveía lo necesario para el sustento del hogar. </w:t>
      </w:r>
    </w:p>
    <w:p w14:paraId="41D79878" w14:textId="0700FE4D" w:rsidR="00F74536" w:rsidRPr="0081714C" w:rsidRDefault="00F74536" w:rsidP="0081714C">
      <w:pPr>
        <w:spacing w:after="0" w:line="276" w:lineRule="auto"/>
        <w:ind w:firstLine="708"/>
        <w:jc w:val="both"/>
        <w:rPr>
          <w:rFonts w:ascii="Tahoma" w:eastAsia="Tahoma" w:hAnsi="Tahoma" w:cs="Tahoma"/>
          <w:iCs/>
          <w:sz w:val="24"/>
          <w:szCs w:val="24"/>
        </w:rPr>
      </w:pPr>
    </w:p>
    <w:p w14:paraId="4C28871F" w14:textId="0192F799" w:rsidR="00F74536" w:rsidRPr="0081714C" w:rsidRDefault="00F74536" w:rsidP="0081714C">
      <w:pPr>
        <w:spacing w:after="0" w:line="276" w:lineRule="auto"/>
        <w:ind w:firstLine="708"/>
        <w:jc w:val="both"/>
        <w:rPr>
          <w:rFonts w:ascii="Tahoma" w:eastAsia="Tahoma" w:hAnsi="Tahoma" w:cs="Tahoma"/>
          <w:iCs/>
          <w:sz w:val="24"/>
          <w:szCs w:val="24"/>
        </w:rPr>
      </w:pPr>
      <w:r w:rsidRPr="0081714C">
        <w:rPr>
          <w:rFonts w:ascii="Tahoma" w:eastAsia="Tahoma" w:hAnsi="Tahoma" w:cs="Tahoma"/>
          <w:iCs/>
          <w:sz w:val="24"/>
          <w:szCs w:val="24"/>
        </w:rPr>
        <w:t>Advirtió que la investigación arrimada por Colpensiones, no logra derruir las conclusiones obtenidas del material probatorio</w:t>
      </w:r>
      <w:r w:rsidR="00E20C19" w:rsidRPr="0081714C">
        <w:rPr>
          <w:rFonts w:ascii="Tahoma" w:eastAsia="Tahoma" w:hAnsi="Tahoma" w:cs="Tahoma"/>
          <w:iCs/>
          <w:sz w:val="24"/>
          <w:szCs w:val="24"/>
        </w:rPr>
        <w:t>, además presenta falencias como la falta de cuestionarios y entrevistas, sumado a que fue un tercero el que realizó la investigación que no fue llamado a juicio para rendir su declaración.</w:t>
      </w:r>
    </w:p>
    <w:p w14:paraId="7E314833" w14:textId="43ABBF65" w:rsidR="00E20C19" w:rsidRPr="0081714C" w:rsidRDefault="00E20C19" w:rsidP="0081714C">
      <w:pPr>
        <w:spacing w:after="0" w:line="276" w:lineRule="auto"/>
        <w:ind w:firstLine="708"/>
        <w:jc w:val="both"/>
        <w:rPr>
          <w:rFonts w:ascii="Tahoma" w:eastAsia="Tahoma" w:hAnsi="Tahoma" w:cs="Tahoma"/>
          <w:iCs/>
          <w:sz w:val="24"/>
          <w:szCs w:val="24"/>
        </w:rPr>
      </w:pPr>
    </w:p>
    <w:p w14:paraId="2EDA563E" w14:textId="156425E7" w:rsidR="00E20C19" w:rsidRPr="0081714C" w:rsidRDefault="00E20C19" w:rsidP="0081714C">
      <w:pPr>
        <w:spacing w:after="0" w:line="276" w:lineRule="auto"/>
        <w:ind w:firstLine="708"/>
        <w:jc w:val="both"/>
        <w:rPr>
          <w:rFonts w:ascii="Tahoma" w:eastAsia="Tahoma" w:hAnsi="Tahoma" w:cs="Tahoma"/>
          <w:iCs/>
          <w:sz w:val="24"/>
          <w:szCs w:val="24"/>
        </w:rPr>
      </w:pPr>
      <w:r w:rsidRPr="0081714C">
        <w:rPr>
          <w:rFonts w:ascii="Tahoma" w:eastAsia="Tahoma" w:hAnsi="Tahoma" w:cs="Tahoma"/>
          <w:iCs/>
          <w:sz w:val="24"/>
          <w:szCs w:val="24"/>
        </w:rPr>
        <w:t>Como consecuencia, la demandante cumple con los requisitos para acceder la prestación que reclama, por ser beneficiaria de la pensión de sobrevivientes que dejó causada el señor Noel Giraldo Flórez; por lo cual, condenó a Colpensiones al reconocimiento y pago del 100% de la pensión en favor de la actora</w:t>
      </w:r>
      <w:r w:rsidR="009B2D04" w:rsidRPr="0081714C">
        <w:rPr>
          <w:rFonts w:ascii="Tahoma" w:eastAsia="Tahoma" w:hAnsi="Tahoma" w:cs="Tahoma"/>
          <w:iCs/>
          <w:sz w:val="24"/>
          <w:szCs w:val="24"/>
        </w:rPr>
        <w:t xml:space="preserve"> con derecho a 13 mesadas anuales,</w:t>
      </w:r>
      <w:r w:rsidRPr="0081714C">
        <w:rPr>
          <w:rFonts w:ascii="Tahoma" w:eastAsia="Tahoma" w:hAnsi="Tahoma" w:cs="Tahoma"/>
          <w:iCs/>
          <w:sz w:val="24"/>
          <w:szCs w:val="24"/>
        </w:rPr>
        <w:t xml:space="preserve"> junto con el pago del retroactivo desde el 11 de mayo de 2020 al 31 de agosto de 2021 y los intereses moratorios de que trata el artículo 141 de la Ley 100</w:t>
      </w:r>
      <w:r w:rsidR="009B2D04" w:rsidRPr="0081714C">
        <w:rPr>
          <w:rFonts w:ascii="Tahoma" w:eastAsia="Tahoma" w:hAnsi="Tahoma" w:cs="Tahoma"/>
          <w:iCs/>
          <w:sz w:val="24"/>
          <w:szCs w:val="24"/>
        </w:rPr>
        <w:t>. Esta última condena, se impuso</w:t>
      </w:r>
      <w:r w:rsidRPr="0081714C">
        <w:rPr>
          <w:rFonts w:ascii="Tahoma" w:eastAsia="Tahoma" w:hAnsi="Tahoma" w:cs="Tahoma"/>
          <w:iCs/>
          <w:sz w:val="24"/>
          <w:szCs w:val="24"/>
        </w:rPr>
        <w:t>, teniendo en cuenta que la entidad tenía un plazo de 2 meses para conceder la pensión</w:t>
      </w:r>
      <w:r w:rsidR="009B2D04" w:rsidRPr="0081714C">
        <w:rPr>
          <w:rFonts w:ascii="Tahoma" w:eastAsia="Tahoma" w:hAnsi="Tahoma" w:cs="Tahoma"/>
          <w:iCs/>
          <w:sz w:val="24"/>
          <w:szCs w:val="24"/>
        </w:rPr>
        <w:t>; así</w:t>
      </w:r>
      <w:r w:rsidRPr="0081714C">
        <w:rPr>
          <w:rFonts w:ascii="Tahoma" w:eastAsia="Tahoma" w:hAnsi="Tahoma" w:cs="Tahoma"/>
          <w:iCs/>
          <w:sz w:val="24"/>
          <w:szCs w:val="24"/>
        </w:rPr>
        <w:t xml:space="preserve">, la demandante presentó reclamación el 05 de agosto de 2020, por lo que </w:t>
      </w:r>
      <w:r w:rsidR="009B2D04" w:rsidRPr="0081714C">
        <w:rPr>
          <w:rFonts w:ascii="Tahoma" w:eastAsia="Tahoma" w:hAnsi="Tahoma" w:cs="Tahoma"/>
          <w:iCs/>
          <w:sz w:val="24"/>
          <w:szCs w:val="24"/>
        </w:rPr>
        <w:t>Colpensiones debió resolver el reconocimiento el 06 de octubre de 2020, por ende, se condena a intereses desde dicha calenda y hasta que se efectúe el pago.</w:t>
      </w:r>
    </w:p>
    <w:p w14:paraId="47441E4D" w14:textId="1B4B482A" w:rsidR="00E20C19" w:rsidRPr="0081714C" w:rsidRDefault="00E20C19" w:rsidP="0081714C">
      <w:pPr>
        <w:spacing w:after="0" w:line="276" w:lineRule="auto"/>
        <w:ind w:firstLine="708"/>
        <w:jc w:val="both"/>
        <w:rPr>
          <w:rFonts w:ascii="Tahoma" w:eastAsia="Tahoma" w:hAnsi="Tahoma" w:cs="Tahoma"/>
          <w:iCs/>
          <w:sz w:val="24"/>
          <w:szCs w:val="24"/>
        </w:rPr>
      </w:pPr>
    </w:p>
    <w:p w14:paraId="36DEA3AE" w14:textId="235AAEA0" w:rsidR="00517370" w:rsidRPr="0081714C" w:rsidRDefault="00517370" w:rsidP="0081714C">
      <w:pPr>
        <w:pStyle w:val="Prrafodelista"/>
        <w:numPr>
          <w:ilvl w:val="0"/>
          <w:numId w:val="4"/>
        </w:numPr>
        <w:spacing w:line="276" w:lineRule="auto"/>
        <w:jc w:val="center"/>
        <w:rPr>
          <w:b/>
          <w:iCs/>
          <w:sz w:val="24"/>
          <w:szCs w:val="24"/>
        </w:rPr>
      </w:pPr>
      <w:r w:rsidRPr="0081714C">
        <w:rPr>
          <w:b/>
          <w:iCs/>
          <w:sz w:val="24"/>
          <w:szCs w:val="24"/>
        </w:rPr>
        <w:t>Recurso de apelación</w:t>
      </w:r>
    </w:p>
    <w:p w14:paraId="04784A48" w14:textId="77777777" w:rsidR="00517370" w:rsidRPr="0081714C" w:rsidRDefault="00517370" w:rsidP="0081714C">
      <w:pPr>
        <w:pStyle w:val="Prrafodelista"/>
        <w:spacing w:line="276" w:lineRule="auto"/>
        <w:ind w:left="720" w:firstLine="0"/>
        <w:rPr>
          <w:iCs/>
          <w:sz w:val="24"/>
          <w:szCs w:val="24"/>
        </w:rPr>
      </w:pPr>
    </w:p>
    <w:p w14:paraId="68E9FF19" w14:textId="30F1D836" w:rsidR="00517370" w:rsidRPr="0081714C" w:rsidRDefault="00517370" w:rsidP="0081714C">
      <w:pPr>
        <w:spacing w:after="0" w:line="276" w:lineRule="auto"/>
        <w:ind w:firstLine="360"/>
        <w:jc w:val="both"/>
        <w:rPr>
          <w:rFonts w:ascii="Tahoma" w:eastAsia="Tahoma" w:hAnsi="Tahoma" w:cs="Tahoma"/>
          <w:sz w:val="24"/>
          <w:szCs w:val="24"/>
          <w:lang w:val="es"/>
        </w:rPr>
      </w:pPr>
      <w:r w:rsidRPr="0081714C">
        <w:rPr>
          <w:rFonts w:ascii="Tahoma" w:eastAsia="Tahoma" w:hAnsi="Tahoma" w:cs="Tahoma"/>
          <w:sz w:val="24"/>
          <w:szCs w:val="24"/>
          <w:lang w:val="es"/>
        </w:rPr>
        <w:t>El apoderado de Colpensiones, en su alzada atacó la decisión manifestando que</w:t>
      </w:r>
      <w:r w:rsidR="009B2D04" w:rsidRPr="0081714C">
        <w:rPr>
          <w:rFonts w:ascii="Tahoma" w:eastAsia="Tahoma" w:hAnsi="Tahoma" w:cs="Tahoma"/>
          <w:sz w:val="24"/>
          <w:szCs w:val="24"/>
          <w:lang w:val="es"/>
        </w:rPr>
        <w:t xml:space="preserve"> a pesar de que</w:t>
      </w:r>
      <w:r w:rsidRPr="0081714C">
        <w:rPr>
          <w:rFonts w:ascii="Tahoma" w:eastAsia="Tahoma" w:hAnsi="Tahoma" w:cs="Tahoma"/>
          <w:sz w:val="24"/>
          <w:szCs w:val="24"/>
          <w:lang w:val="es"/>
        </w:rPr>
        <w:t xml:space="preserve"> </w:t>
      </w:r>
      <w:r w:rsidR="009B2D04" w:rsidRPr="0081714C">
        <w:rPr>
          <w:rFonts w:ascii="Tahoma" w:eastAsia="Tahoma" w:hAnsi="Tahoma" w:cs="Tahoma"/>
          <w:sz w:val="24"/>
          <w:szCs w:val="24"/>
          <w:lang w:val="es"/>
        </w:rPr>
        <w:t xml:space="preserve">la demandante arrimó al proceso la declaración de unión marital de hecho </w:t>
      </w:r>
      <w:r w:rsidR="009B2D04" w:rsidRPr="0081714C">
        <w:rPr>
          <w:rFonts w:ascii="Tahoma" w:eastAsia="Tahoma" w:hAnsi="Tahoma" w:cs="Tahoma"/>
          <w:sz w:val="24"/>
          <w:szCs w:val="24"/>
          <w:lang w:val="es"/>
        </w:rPr>
        <w:lastRenderedPageBreak/>
        <w:t>y los testigos en sus declaraciones afirmaron la existencia de una convivencia</w:t>
      </w:r>
      <w:r w:rsidR="00CF3800" w:rsidRPr="0081714C">
        <w:rPr>
          <w:rFonts w:ascii="Tahoma" w:eastAsia="Tahoma" w:hAnsi="Tahoma" w:cs="Tahoma"/>
          <w:sz w:val="24"/>
          <w:szCs w:val="24"/>
          <w:lang w:val="es"/>
        </w:rPr>
        <w:t xml:space="preserve"> entre la actora y </w:t>
      </w:r>
      <w:r w:rsidR="009B2D04" w:rsidRPr="0081714C">
        <w:rPr>
          <w:rFonts w:ascii="Tahoma" w:eastAsia="Tahoma" w:hAnsi="Tahoma" w:cs="Tahoma"/>
          <w:sz w:val="24"/>
          <w:szCs w:val="24"/>
          <w:lang w:val="es"/>
        </w:rPr>
        <w:t>el causante</w:t>
      </w:r>
      <w:r w:rsidR="00CF3800" w:rsidRPr="0081714C">
        <w:rPr>
          <w:rFonts w:ascii="Tahoma" w:eastAsia="Tahoma" w:hAnsi="Tahoma" w:cs="Tahoma"/>
          <w:sz w:val="24"/>
          <w:szCs w:val="24"/>
          <w:lang w:val="es"/>
        </w:rPr>
        <w:t>, debe decirse que los mismos no fueron claros al momento de indicar desde qué fecha comenzó la convivencia, ya que mencionaron fechas diferentes, por ende, al no ser posible establecer una fecha inicial de convivencia, la demandante no cumple con los requisitos establecidos en la norma para acceder a la sustitución pensional.</w:t>
      </w:r>
    </w:p>
    <w:p w14:paraId="77FB8C44" w14:textId="77777777" w:rsidR="00517370" w:rsidRPr="0081714C" w:rsidRDefault="00517370" w:rsidP="0081714C">
      <w:pPr>
        <w:pStyle w:val="Prrafodelista"/>
        <w:spacing w:line="276" w:lineRule="auto"/>
        <w:ind w:left="720" w:firstLine="0"/>
        <w:rPr>
          <w:sz w:val="24"/>
          <w:szCs w:val="24"/>
          <w:lang w:val="es"/>
        </w:rPr>
      </w:pPr>
    </w:p>
    <w:p w14:paraId="774F88A4" w14:textId="5B7A94E8" w:rsidR="1B4704F1" w:rsidRPr="0081714C" w:rsidRDefault="009A2478" w:rsidP="0081714C">
      <w:pPr>
        <w:pStyle w:val="Prrafodelista"/>
        <w:numPr>
          <w:ilvl w:val="0"/>
          <w:numId w:val="4"/>
        </w:numPr>
        <w:spacing w:line="276" w:lineRule="auto"/>
        <w:jc w:val="center"/>
        <w:rPr>
          <w:rFonts w:eastAsiaTheme="minorEastAsia"/>
          <w:b/>
          <w:bCs/>
          <w:sz w:val="24"/>
          <w:szCs w:val="24"/>
        </w:rPr>
      </w:pPr>
      <w:r w:rsidRPr="0081714C">
        <w:rPr>
          <w:b/>
          <w:bCs/>
          <w:sz w:val="24"/>
          <w:szCs w:val="24"/>
          <w:lang w:val="es"/>
        </w:rPr>
        <w:t>P</w:t>
      </w:r>
      <w:r w:rsidR="1B4704F1" w:rsidRPr="0081714C">
        <w:rPr>
          <w:b/>
          <w:bCs/>
          <w:sz w:val="24"/>
          <w:szCs w:val="24"/>
          <w:lang w:val="es"/>
        </w:rPr>
        <w:t>rocedencia de la consulta</w:t>
      </w:r>
    </w:p>
    <w:p w14:paraId="2A881A7A" w14:textId="77777777" w:rsidR="00A039B5" w:rsidRPr="0081714C" w:rsidRDefault="00A039B5" w:rsidP="0081714C">
      <w:pPr>
        <w:spacing w:after="0" w:line="276" w:lineRule="auto"/>
        <w:jc w:val="both"/>
        <w:rPr>
          <w:rFonts w:ascii="Tahoma" w:eastAsia="Tahoma" w:hAnsi="Tahoma" w:cs="Tahoma"/>
          <w:b/>
          <w:bCs/>
          <w:sz w:val="24"/>
          <w:szCs w:val="24"/>
          <w:lang w:val="es"/>
        </w:rPr>
      </w:pPr>
    </w:p>
    <w:p w14:paraId="3C4EF0B5" w14:textId="5ADF38F5" w:rsidR="00235D6A" w:rsidRPr="0081714C" w:rsidRDefault="00517370" w:rsidP="0081714C">
      <w:pPr>
        <w:spacing w:after="0" w:line="276" w:lineRule="auto"/>
        <w:ind w:firstLine="708"/>
        <w:jc w:val="both"/>
        <w:rPr>
          <w:rFonts w:ascii="Tahoma" w:eastAsia="Tahoma" w:hAnsi="Tahoma" w:cs="Tahoma"/>
          <w:sz w:val="24"/>
          <w:szCs w:val="24"/>
          <w:lang w:val="es"/>
        </w:rPr>
      </w:pPr>
      <w:bookmarkStart w:id="4" w:name="_Hlk77056881"/>
      <w:r w:rsidRPr="0081714C">
        <w:rPr>
          <w:rFonts w:ascii="Tahoma" w:eastAsia="Tahoma" w:hAnsi="Tahoma" w:cs="Tahoma"/>
          <w:sz w:val="24"/>
          <w:szCs w:val="24"/>
          <w:lang w:val="es"/>
        </w:rPr>
        <w:t>S</w:t>
      </w:r>
      <w:r w:rsidR="008E1F69" w:rsidRPr="0081714C">
        <w:rPr>
          <w:rFonts w:ascii="Tahoma" w:eastAsia="Tahoma" w:hAnsi="Tahoma" w:cs="Tahoma"/>
          <w:sz w:val="24"/>
          <w:szCs w:val="24"/>
          <w:lang w:val="es"/>
        </w:rPr>
        <w:t xml:space="preserve">e </w:t>
      </w:r>
      <w:r w:rsidR="00BB0244" w:rsidRPr="0081714C">
        <w:rPr>
          <w:rFonts w:ascii="Tahoma" w:eastAsia="Tahoma" w:hAnsi="Tahoma" w:cs="Tahoma"/>
          <w:sz w:val="24"/>
          <w:szCs w:val="24"/>
          <w:lang w:val="es"/>
        </w:rPr>
        <w:t>desatará</w:t>
      </w:r>
      <w:r w:rsidR="008E1F69" w:rsidRPr="0081714C">
        <w:rPr>
          <w:rFonts w:ascii="Tahoma" w:eastAsia="Tahoma" w:hAnsi="Tahoma" w:cs="Tahoma"/>
          <w:sz w:val="24"/>
          <w:szCs w:val="24"/>
          <w:lang w:val="es"/>
        </w:rPr>
        <w:t xml:space="preserve"> el grado jurisdiccional de consulta </w:t>
      </w:r>
      <w:r w:rsidR="00470BC1" w:rsidRPr="0081714C">
        <w:rPr>
          <w:rFonts w:ascii="Tahoma" w:eastAsia="Tahoma" w:hAnsi="Tahoma" w:cs="Tahoma"/>
          <w:sz w:val="24"/>
          <w:szCs w:val="24"/>
          <w:lang w:val="es"/>
        </w:rPr>
        <w:t>a favor de Colpensiones,</w:t>
      </w:r>
      <w:r w:rsidR="008E1F69" w:rsidRPr="0081714C">
        <w:rPr>
          <w:rFonts w:ascii="Tahoma" w:eastAsia="Tahoma" w:hAnsi="Tahoma" w:cs="Tahoma"/>
          <w:sz w:val="24"/>
          <w:szCs w:val="24"/>
          <w:lang w:val="es"/>
        </w:rPr>
        <w:t xml:space="preserve"> a la luz del artículo 69 del Código Procesal del Trabajo y de la Seguridad Social.</w:t>
      </w:r>
    </w:p>
    <w:p w14:paraId="7CD34BA3" w14:textId="77777777" w:rsidR="009D2B4F" w:rsidRPr="0081714C" w:rsidRDefault="009D2B4F" w:rsidP="0081714C">
      <w:pPr>
        <w:spacing w:after="0" w:line="276" w:lineRule="auto"/>
        <w:jc w:val="both"/>
        <w:rPr>
          <w:rFonts w:ascii="Tahoma" w:hAnsi="Tahoma" w:cs="Tahoma"/>
          <w:sz w:val="24"/>
          <w:szCs w:val="24"/>
          <w:lang w:val="es"/>
        </w:rPr>
      </w:pPr>
    </w:p>
    <w:p w14:paraId="375316EA" w14:textId="16EF1FD1" w:rsidR="1B4704F1" w:rsidRPr="0081714C" w:rsidRDefault="1B4704F1" w:rsidP="0081714C">
      <w:pPr>
        <w:pStyle w:val="Prrafodelista"/>
        <w:numPr>
          <w:ilvl w:val="0"/>
          <w:numId w:val="4"/>
        </w:numPr>
        <w:spacing w:line="276" w:lineRule="auto"/>
        <w:jc w:val="center"/>
        <w:rPr>
          <w:rFonts w:eastAsiaTheme="minorEastAsia"/>
          <w:b/>
          <w:bCs/>
          <w:sz w:val="24"/>
          <w:szCs w:val="24"/>
        </w:rPr>
      </w:pPr>
      <w:r w:rsidRPr="0081714C">
        <w:rPr>
          <w:b/>
          <w:bCs/>
          <w:sz w:val="24"/>
          <w:szCs w:val="24"/>
          <w:lang w:val="es"/>
        </w:rPr>
        <w:t>Alegatos de conclusión</w:t>
      </w:r>
    </w:p>
    <w:p w14:paraId="07A1E95F" w14:textId="3D01EF24" w:rsidR="00AA0AA7" w:rsidRPr="0081714C" w:rsidRDefault="1B4704F1" w:rsidP="0081714C">
      <w:pPr>
        <w:spacing w:after="0" w:line="276" w:lineRule="auto"/>
        <w:jc w:val="both"/>
        <w:rPr>
          <w:rFonts w:ascii="Tahoma" w:hAnsi="Tahoma" w:cs="Tahoma"/>
          <w:sz w:val="24"/>
          <w:szCs w:val="24"/>
        </w:rPr>
      </w:pPr>
      <w:r w:rsidRPr="0081714C">
        <w:rPr>
          <w:rFonts w:ascii="Tahoma" w:eastAsia="Tahoma" w:hAnsi="Tahoma" w:cs="Tahoma"/>
          <w:sz w:val="24"/>
          <w:szCs w:val="24"/>
        </w:rPr>
        <w:t xml:space="preserve"> </w:t>
      </w:r>
    </w:p>
    <w:p w14:paraId="6E2BA5DE" w14:textId="2276C7BA" w:rsidR="1B4704F1" w:rsidRPr="0081714C" w:rsidRDefault="00DF7C04" w:rsidP="0081714C">
      <w:pPr>
        <w:spacing w:after="0" w:line="276" w:lineRule="auto"/>
        <w:ind w:firstLine="708"/>
        <w:jc w:val="both"/>
        <w:rPr>
          <w:rFonts w:ascii="Tahoma" w:hAnsi="Tahoma" w:cs="Tahoma"/>
          <w:sz w:val="24"/>
          <w:szCs w:val="24"/>
        </w:rPr>
      </w:pPr>
      <w:r w:rsidRPr="0081714C">
        <w:rPr>
          <w:rFonts w:ascii="Tahoma" w:eastAsia="Tahoma" w:hAnsi="Tahoma" w:cs="Tahoma"/>
          <w:sz w:val="24"/>
          <w:szCs w:val="24"/>
        </w:rPr>
        <w:t>A</w:t>
      </w:r>
      <w:r w:rsidR="1B4704F1" w:rsidRPr="0081714C">
        <w:rPr>
          <w:rFonts w:ascii="Tahoma" w:eastAsia="Tahoma" w:hAnsi="Tahoma" w:cs="Tahoma"/>
          <w:sz w:val="24"/>
          <w:szCs w:val="24"/>
        </w:rPr>
        <w:t>nalizados</w:t>
      </w:r>
      <w:r w:rsidR="00C657A1" w:rsidRPr="0081714C">
        <w:rPr>
          <w:rFonts w:ascii="Tahoma" w:eastAsia="Tahoma" w:hAnsi="Tahoma" w:cs="Tahoma"/>
          <w:sz w:val="24"/>
          <w:szCs w:val="24"/>
        </w:rPr>
        <w:t xml:space="preserve"> </w:t>
      </w:r>
      <w:r w:rsidR="1B4704F1" w:rsidRPr="0081714C">
        <w:rPr>
          <w:rFonts w:ascii="Tahoma" w:eastAsia="Tahoma" w:hAnsi="Tahoma" w:cs="Tahoma"/>
          <w:sz w:val="24"/>
          <w:szCs w:val="24"/>
        </w:rPr>
        <w:t xml:space="preserve">los alegatos presentados por </w:t>
      </w:r>
      <w:r w:rsidR="00C548AE" w:rsidRPr="0081714C">
        <w:rPr>
          <w:rFonts w:ascii="Tahoma" w:eastAsia="Tahoma" w:hAnsi="Tahoma" w:cs="Tahoma"/>
          <w:sz w:val="24"/>
          <w:szCs w:val="24"/>
        </w:rPr>
        <w:t>Colpensiones</w:t>
      </w:r>
      <w:r w:rsidR="00BB0244" w:rsidRPr="0081714C">
        <w:rPr>
          <w:rFonts w:ascii="Tahoma" w:eastAsia="Tahoma" w:hAnsi="Tahoma" w:cs="Tahoma"/>
          <w:sz w:val="24"/>
          <w:szCs w:val="24"/>
        </w:rPr>
        <w:t xml:space="preserve">, </w:t>
      </w:r>
      <w:r w:rsidR="1B4704F1" w:rsidRPr="0081714C">
        <w:rPr>
          <w:rFonts w:ascii="Tahoma" w:eastAsia="Tahoma" w:hAnsi="Tahoma" w:cs="Tahoma"/>
          <w:sz w:val="24"/>
          <w:szCs w:val="24"/>
        </w:rPr>
        <w:t>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w:t>
      </w:r>
      <w:r w:rsidR="0094501E" w:rsidRPr="0081714C">
        <w:rPr>
          <w:rFonts w:ascii="Tahoma" w:eastAsia="Tahoma" w:hAnsi="Tahoma" w:cs="Tahoma"/>
          <w:sz w:val="24"/>
          <w:szCs w:val="24"/>
        </w:rPr>
        <w:t xml:space="preserve"> Por otra parte,</w:t>
      </w:r>
      <w:r w:rsidR="00C657A1" w:rsidRPr="0081714C">
        <w:rPr>
          <w:rFonts w:ascii="Tahoma" w:eastAsia="Tahoma" w:hAnsi="Tahoma" w:cs="Tahoma"/>
          <w:sz w:val="24"/>
          <w:szCs w:val="24"/>
        </w:rPr>
        <w:t xml:space="preserve"> </w:t>
      </w:r>
      <w:r w:rsidR="0094501E" w:rsidRPr="0081714C">
        <w:rPr>
          <w:rFonts w:ascii="Tahoma" w:eastAsia="Tahoma" w:hAnsi="Tahoma" w:cs="Tahoma"/>
          <w:sz w:val="24"/>
          <w:szCs w:val="24"/>
        </w:rPr>
        <w:t>el Ministerio Público no conceptuó en este asunto</w:t>
      </w:r>
      <w:r w:rsidR="00BB0244" w:rsidRPr="0081714C">
        <w:rPr>
          <w:rFonts w:ascii="Tahoma" w:eastAsia="Tahoma" w:hAnsi="Tahoma" w:cs="Tahoma"/>
          <w:sz w:val="24"/>
          <w:szCs w:val="24"/>
        </w:rPr>
        <w:t>.</w:t>
      </w:r>
    </w:p>
    <w:p w14:paraId="6FF65595" w14:textId="0346C494" w:rsidR="0016205F" w:rsidRPr="0081714C" w:rsidRDefault="1B4704F1" w:rsidP="0081714C">
      <w:pPr>
        <w:spacing w:after="0" w:line="276" w:lineRule="auto"/>
        <w:jc w:val="both"/>
        <w:rPr>
          <w:rFonts w:ascii="Tahoma" w:hAnsi="Tahoma" w:cs="Tahoma"/>
          <w:sz w:val="24"/>
          <w:szCs w:val="24"/>
        </w:rPr>
      </w:pPr>
      <w:r w:rsidRPr="0081714C">
        <w:rPr>
          <w:rFonts w:ascii="Tahoma" w:eastAsia="Tahoma" w:hAnsi="Tahoma" w:cs="Tahoma"/>
          <w:sz w:val="24"/>
          <w:szCs w:val="24"/>
        </w:rPr>
        <w:t xml:space="preserve"> </w:t>
      </w:r>
    </w:p>
    <w:p w14:paraId="0B4D1CF3" w14:textId="4D7C1683" w:rsidR="1B4704F1" w:rsidRPr="0081714C" w:rsidRDefault="1B4704F1" w:rsidP="0081714C">
      <w:pPr>
        <w:pStyle w:val="Prrafodelista"/>
        <w:numPr>
          <w:ilvl w:val="0"/>
          <w:numId w:val="4"/>
        </w:numPr>
        <w:spacing w:line="276" w:lineRule="auto"/>
        <w:jc w:val="center"/>
        <w:rPr>
          <w:rFonts w:eastAsiaTheme="minorEastAsia"/>
          <w:b/>
          <w:bCs/>
          <w:sz w:val="24"/>
          <w:szCs w:val="24"/>
        </w:rPr>
      </w:pPr>
      <w:r w:rsidRPr="0081714C">
        <w:rPr>
          <w:b/>
          <w:bCs/>
          <w:sz w:val="24"/>
          <w:szCs w:val="24"/>
          <w:lang w:val="es"/>
        </w:rPr>
        <w:t>Problemas jurídicos por resolver</w:t>
      </w:r>
    </w:p>
    <w:p w14:paraId="6E933D75" w14:textId="28CA93FE" w:rsidR="1B4704F1" w:rsidRPr="0081714C" w:rsidRDefault="1B4704F1" w:rsidP="0081714C">
      <w:pPr>
        <w:spacing w:after="0" w:line="276" w:lineRule="auto"/>
        <w:jc w:val="both"/>
        <w:rPr>
          <w:rFonts w:ascii="Tahoma" w:hAnsi="Tahoma" w:cs="Tahoma"/>
          <w:sz w:val="24"/>
          <w:szCs w:val="24"/>
        </w:rPr>
      </w:pPr>
      <w:r w:rsidRPr="0081714C">
        <w:rPr>
          <w:rFonts w:ascii="Tahoma" w:eastAsia="Times New Roman" w:hAnsi="Tahoma" w:cs="Tahoma"/>
          <w:sz w:val="24"/>
          <w:szCs w:val="24"/>
        </w:rPr>
        <w:t xml:space="preserve"> </w:t>
      </w:r>
    </w:p>
    <w:bookmarkEnd w:id="4"/>
    <w:p w14:paraId="15C3DA3E" w14:textId="41D547F2" w:rsidR="004D57BB" w:rsidRPr="0081714C" w:rsidRDefault="00745B3B" w:rsidP="0081714C">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81714C">
        <w:rPr>
          <w:rFonts w:ascii="Tahoma" w:eastAsia="Tahoma" w:hAnsi="Tahoma" w:cs="Tahoma"/>
          <w:sz w:val="24"/>
          <w:szCs w:val="24"/>
        </w:rPr>
        <w:t>En virtud d</w:t>
      </w:r>
      <w:r w:rsidR="00E841FC" w:rsidRPr="0081714C">
        <w:rPr>
          <w:rFonts w:ascii="Tahoma" w:eastAsia="Tahoma" w:hAnsi="Tahoma" w:cs="Tahoma"/>
          <w:sz w:val="24"/>
          <w:szCs w:val="24"/>
          <w:lang w:val="es-ES"/>
        </w:rPr>
        <w:t>el alcance de</w:t>
      </w:r>
      <w:r w:rsidR="00CA469E" w:rsidRPr="0081714C">
        <w:rPr>
          <w:rFonts w:ascii="Tahoma" w:eastAsia="Tahoma" w:hAnsi="Tahoma" w:cs="Tahoma"/>
          <w:sz w:val="24"/>
          <w:szCs w:val="24"/>
          <w:lang w:val="es-ES"/>
        </w:rPr>
        <w:t>l grado jurisdiccional de</w:t>
      </w:r>
      <w:r w:rsidR="00E841FC" w:rsidRPr="0081714C">
        <w:rPr>
          <w:rFonts w:ascii="Tahoma" w:eastAsia="Tahoma" w:hAnsi="Tahoma" w:cs="Tahoma"/>
          <w:sz w:val="24"/>
          <w:szCs w:val="24"/>
          <w:lang w:val="es-ES"/>
        </w:rPr>
        <w:t xml:space="preserve"> consulta, le corresponde</w:t>
      </w:r>
      <w:r w:rsidR="00CA469E" w:rsidRPr="0081714C">
        <w:rPr>
          <w:rFonts w:ascii="Tahoma" w:eastAsia="Tahoma" w:hAnsi="Tahoma" w:cs="Tahoma"/>
          <w:sz w:val="24"/>
          <w:szCs w:val="24"/>
          <w:lang w:val="es-ES"/>
        </w:rPr>
        <w:t xml:space="preserve"> a la Sala resolver los siguientes interrogantes jurídicos:</w:t>
      </w:r>
    </w:p>
    <w:p w14:paraId="1AF692E0" w14:textId="006D61A9" w:rsidR="00CA469E" w:rsidRPr="0081714C" w:rsidRDefault="00CA469E" w:rsidP="0081714C">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7F485267" w14:textId="22AA226A" w:rsidR="00CA469E" w:rsidRPr="0081714C" w:rsidRDefault="00CA469E" w:rsidP="0081714C">
      <w:pPr>
        <w:widowControl w:val="0"/>
        <w:autoSpaceDE w:val="0"/>
        <w:autoSpaceDN w:val="0"/>
        <w:adjustRightInd w:val="0"/>
        <w:spacing w:after="0" w:line="276" w:lineRule="auto"/>
        <w:ind w:firstLine="708"/>
        <w:jc w:val="both"/>
        <w:rPr>
          <w:rFonts w:ascii="Tahoma" w:eastAsia="Tahoma" w:hAnsi="Tahoma" w:cs="Tahoma"/>
          <w:sz w:val="24"/>
          <w:szCs w:val="24"/>
          <w:lang w:val="es"/>
        </w:rPr>
      </w:pPr>
      <w:r w:rsidRPr="0081714C">
        <w:rPr>
          <w:rFonts w:ascii="Tahoma" w:eastAsia="Tahoma" w:hAnsi="Tahoma" w:cs="Tahoma"/>
          <w:sz w:val="24"/>
          <w:szCs w:val="24"/>
          <w:lang w:val="es-ES"/>
        </w:rPr>
        <w:t>1. ¿</w:t>
      </w:r>
      <w:r w:rsidR="002B137F" w:rsidRPr="0081714C">
        <w:rPr>
          <w:rFonts w:ascii="Tahoma" w:eastAsia="Tahoma" w:hAnsi="Tahoma" w:cs="Tahoma"/>
          <w:sz w:val="24"/>
          <w:szCs w:val="24"/>
          <w:lang w:val="es-ES"/>
        </w:rPr>
        <w:t>Conforme a los medios de prueba allegados al expediente, la demandante Lucero Torres Giraldo cumple con el requisito de convivencia para acceder a la sustitución pensional, de conformidad con lo establecido en la Ley 100 de 1993, modificada por la Ley 797 de 2003</w:t>
      </w:r>
      <w:r w:rsidR="000B7794" w:rsidRPr="0081714C">
        <w:rPr>
          <w:rFonts w:ascii="Tahoma" w:eastAsia="Tahoma" w:hAnsi="Tahoma" w:cs="Tahoma"/>
          <w:sz w:val="24"/>
          <w:szCs w:val="24"/>
          <w:lang w:val="es"/>
        </w:rPr>
        <w:t>?</w:t>
      </w:r>
    </w:p>
    <w:p w14:paraId="5F254F74" w14:textId="4E3D92C7" w:rsidR="0082454B" w:rsidRPr="0081714C" w:rsidRDefault="0082454B" w:rsidP="0081714C">
      <w:pPr>
        <w:widowControl w:val="0"/>
        <w:autoSpaceDE w:val="0"/>
        <w:autoSpaceDN w:val="0"/>
        <w:adjustRightInd w:val="0"/>
        <w:spacing w:after="0" w:line="276" w:lineRule="auto"/>
        <w:ind w:firstLine="708"/>
        <w:jc w:val="both"/>
        <w:rPr>
          <w:rFonts w:ascii="Tahoma" w:eastAsia="Tahoma" w:hAnsi="Tahoma" w:cs="Tahoma"/>
          <w:sz w:val="24"/>
          <w:szCs w:val="24"/>
          <w:lang w:val="es"/>
        </w:rPr>
      </w:pPr>
    </w:p>
    <w:p w14:paraId="3C0FC505" w14:textId="2E85FA46" w:rsidR="008373D0" w:rsidRPr="0081714C" w:rsidRDefault="008373D0" w:rsidP="0081714C">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81714C">
        <w:rPr>
          <w:rFonts w:ascii="Tahoma" w:eastAsia="Tahoma" w:hAnsi="Tahoma" w:cs="Tahoma"/>
          <w:sz w:val="24"/>
          <w:szCs w:val="24"/>
          <w:lang w:val="es-ES"/>
        </w:rPr>
        <w:t>2. De confirmarse lo anterior, ¿</w:t>
      </w:r>
      <w:r w:rsidR="002B137F" w:rsidRPr="0081714C">
        <w:rPr>
          <w:rFonts w:ascii="Tahoma" w:eastAsia="Tahoma" w:hAnsi="Tahoma" w:cs="Tahoma"/>
          <w:sz w:val="24"/>
          <w:szCs w:val="24"/>
          <w:lang w:val="es-ES"/>
        </w:rPr>
        <w:t>se encuentran ajustadas a derecho las condenas impuestas en primera instancia a Colpensiones</w:t>
      </w:r>
      <w:r w:rsidR="0082454B" w:rsidRPr="0081714C">
        <w:rPr>
          <w:rFonts w:ascii="Tahoma" w:eastAsia="Tahoma" w:hAnsi="Tahoma" w:cs="Tahoma"/>
          <w:sz w:val="24"/>
          <w:szCs w:val="24"/>
          <w:lang w:val="es-ES"/>
        </w:rPr>
        <w:t>?</w:t>
      </w:r>
    </w:p>
    <w:p w14:paraId="56268C0D" w14:textId="77777777" w:rsidR="00B06D2E" w:rsidRPr="0081714C" w:rsidRDefault="00B06D2E" w:rsidP="0081714C">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11034AB4" w14:textId="6084B247" w:rsidR="004D57BB" w:rsidRPr="0081714C" w:rsidRDefault="004D57BB" w:rsidP="0081714C">
      <w:pPr>
        <w:pStyle w:val="Prrafodelista"/>
        <w:numPr>
          <w:ilvl w:val="0"/>
          <w:numId w:val="17"/>
        </w:numPr>
        <w:adjustRightInd w:val="0"/>
        <w:spacing w:line="276" w:lineRule="auto"/>
        <w:jc w:val="center"/>
        <w:rPr>
          <w:rFonts w:eastAsia="Calibri"/>
          <w:b/>
          <w:bCs/>
          <w:sz w:val="24"/>
          <w:szCs w:val="24"/>
        </w:rPr>
      </w:pPr>
      <w:r w:rsidRPr="0081714C">
        <w:rPr>
          <w:rFonts w:eastAsia="Calibri"/>
          <w:b/>
          <w:bCs/>
          <w:sz w:val="24"/>
          <w:szCs w:val="24"/>
        </w:rPr>
        <w:t>Consideraciones</w:t>
      </w:r>
    </w:p>
    <w:p w14:paraId="46559F80" w14:textId="77777777" w:rsidR="004D57BB" w:rsidRPr="0081714C" w:rsidRDefault="004D57BB" w:rsidP="0081714C">
      <w:pPr>
        <w:widowControl w:val="0"/>
        <w:autoSpaceDE w:val="0"/>
        <w:autoSpaceDN w:val="0"/>
        <w:adjustRightInd w:val="0"/>
        <w:spacing w:after="0" w:line="276" w:lineRule="auto"/>
        <w:ind w:firstLine="284"/>
        <w:jc w:val="both"/>
        <w:rPr>
          <w:rFonts w:ascii="Tahoma" w:eastAsia="Calibri" w:hAnsi="Tahoma" w:cs="Tahoma"/>
          <w:b/>
          <w:sz w:val="24"/>
          <w:szCs w:val="24"/>
        </w:rPr>
      </w:pPr>
    </w:p>
    <w:p w14:paraId="4F64A82D" w14:textId="178B1188" w:rsidR="003E04E8" w:rsidRPr="0081714C" w:rsidRDefault="002B137F" w:rsidP="0081714C">
      <w:pPr>
        <w:pStyle w:val="Prrafodelista"/>
        <w:numPr>
          <w:ilvl w:val="1"/>
          <w:numId w:val="17"/>
        </w:numPr>
        <w:adjustRightInd w:val="0"/>
        <w:spacing w:line="276" w:lineRule="auto"/>
        <w:rPr>
          <w:rFonts w:eastAsia="Calibri"/>
          <w:b/>
          <w:sz w:val="24"/>
          <w:szCs w:val="24"/>
        </w:rPr>
      </w:pPr>
      <w:r w:rsidRPr="0081714C">
        <w:rPr>
          <w:rFonts w:eastAsia="Calibri"/>
          <w:b/>
          <w:sz w:val="24"/>
          <w:szCs w:val="24"/>
        </w:rPr>
        <w:t>Requisitos para acceder a la sustitución pensional o pensión de sobrevivientes</w:t>
      </w:r>
    </w:p>
    <w:p w14:paraId="4E7DAEA2" w14:textId="2EB2DEDF" w:rsidR="00671AE3" w:rsidRPr="0081714C" w:rsidRDefault="00671AE3" w:rsidP="0081714C">
      <w:pPr>
        <w:widowControl w:val="0"/>
        <w:autoSpaceDE w:val="0"/>
        <w:autoSpaceDN w:val="0"/>
        <w:adjustRightInd w:val="0"/>
        <w:spacing w:after="0" w:line="276" w:lineRule="auto"/>
        <w:jc w:val="both"/>
        <w:rPr>
          <w:rFonts w:ascii="Tahoma" w:eastAsia="Calibri" w:hAnsi="Tahoma" w:cs="Tahoma"/>
          <w:b/>
          <w:sz w:val="24"/>
          <w:szCs w:val="24"/>
        </w:rPr>
      </w:pPr>
    </w:p>
    <w:p w14:paraId="0D002C7D" w14:textId="77777777" w:rsidR="002B137F" w:rsidRPr="0081714C" w:rsidRDefault="002B137F" w:rsidP="0081714C">
      <w:pPr>
        <w:widowControl w:val="0"/>
        <w:autoSpaceDE w:val="0"/>
        <w:autoSpaceDN w:val="0"/>
        <w:adjustRightInd w:val="0"/>
        <w:spacing w:after="0" w:line="276" w:lineRule="auto"/>
        <w:ind w:firstLine="708"/>
        <w:jc w:val="both"/>
        <w:rPr>
          <w:rFonts w:ascii="Tahoma" w:eastAsia="Calibri" w:hAnsi="Tahoma" w:cs="Tahoma"/>
          <w:sz w:val="24"/>
          <w:szCs w:val="24"/>
        </w:rPr>
      </w:pPr>
      <w:r w:rsidRPr="0081714C">
        <w:rPr>
          <w:rFonts w:ascii="Tahoma" w:eastAsia="Calibri" w:hAnsi="Tahoma" w:cs="Tahoma"/>
          <w:sz w:val="24"/>
          <w:szCs w:val="24"/>
        </w:rPr>
        <w:t xml:space="preserve">Ha sostenido la Sala de Casación de la Corte Suprema de Justicia que la pensión de sobrevivientes y la sustitución pensional tienen como finalidad menguar las consecuencias económicas que se generarán en el núcleo familiar por la intempestiva muerte de uno de sus miembros, afiliado o pensionado al Sistema General de Pensiones, que contribuye de manera sustancial al mantenimiento de la familia; esto, con el fin de paliar el cambio abrupto de las condiciones de subsistencia de aquellos que dependían del causante y que han sido considerados beneficiarios de esta </w:t>
      </w:r>
      <w:r w:rsidRPr="0081714C">
        <w:rPr>
          <w:rFonts w:ascii="Tahoma" w:eastAsia="Calibri" w:hAnsi="Tahoma" w:cs="Tahoma"/>
          <w:sz w:val="24"/>
          <w:szCs w:val="24"/>
        </w:rPr>
        <w:lastRenderedPageBreak/>
        <w:t>protección por la propia ley de seguridad social (SL1921-2019).</w:t>
      </w:r>
    </w:p>
    <w:p w14:paraId="5AB77AFF" w14:textId="77777777" w:rsidR="002B137F" w:rsidRPr="0081714C" w:rsidRDefault="002B137F" w:rsidP="0081714C">
      <w:pPr>
        <w:widowControl w:val="0"/>
        <w:autoSpaceDE w:val="0"/>
        <w:autoSpaceDN w:val="0"/>
        <w:adjustRightInd w:val="0"/>
        <w:spacing w:after="0" w:line="276" w:lineRule="auto"/>
        <w:jc w:val="both"/>
        <w:rPr>
          <w:rFonts w:ascii="Tahoma" w:eastAsia="Calibri" w:hAnsi="Tahoma" w:cs="Tahoma"/>
          <w:sz w:val="24"/>
          <w:szCs w:val="24"/>
        </w:rPr>
      </w:pPr>
    </w:p>
    <w:p w14:paraId="4BF65C55" w14:textId="77777777" w:rsidR="002B137F" w:rsidRPr="0081714C" w:rsidRDefault="002B137F" w:rsidP="0081714C">
      <w:pPr>
        <w:widowControl w:val="0"/>
        <w:autoSpaceDE w:val="0"/>
        <w:autoSpaceDN w:val="0"/>
        <w:adjustRightInd w:val="0"/>
        <w:spacing w:after="0" w:line="276" w:lineRule="auto"/>
        <w:ind w:firstLine="708"/>
        <w:jc w:val="both"/>
        <w:rPr>
          <w:rFonts w:ascii="Tahoma" w:eastAsia="Calibri" w:hAnsi="Tahoma" w:cs="Tahoma"/>
          <w:sz w:val="24"/>
          <w:szCs w:val="24"/>
        </w:rPr>
      </w:pPr>
      <w:r w:rsidRPr="0081714C">
        <w:rPr>
          <w:rFonts w:ascii="Tahoma" w:eastAsia="Calibri" w:hAnsi="Tahoma" w:cs="Tahoma"/>
          <w:sz w:val="24"/>
          <w:szCs w:val="24"/>
        </w:rPr>
        <w:t>Tratándose de la pensión de sobrevivientes y la sustitución pensional, se ha sostenido de antaño que por regla general la norma que gobierna estas temáticas será la vigente al momento del fallecimiento del pensionado o afiliado, tal como lo rememoró la Sala de Casación Laboral de la Corte Suprema de Justicia, en recientes fallos SL2883 del 17 de julio de 2019, radicación 74189, SL465 del 25 de enero de 2017, radicación 45262 y recientemente, las SL142 del 29 de enero de 2020, radicación No. 68816 y SL379 del 12 de febrero de 2020, radicación No. 62306.</w:t>
      </w:r>
    </w:p>
    <w:p w14:paraId="4540FE99" w14:textId="77777777" w:rsidR="002B137F" w:rsidRPr="0081714C" w:rsidRDefault="002B137F" w:rsidP="0081714C">
      <w:pPr>
        <w:widowControl w:val="0"/>
        <w:autoSpaceDE w:val="0"/>
        <w:autoSpaceDN w:val="0"/>
        <w:adjustRightInd w:val="0"/>
        <w:spacing w:after="0" w:line="276" w:lineRule="auto"/>
        <w:jc w:val="both"/>
        <w:rPr>
          <w:rFonts w:ascii="Tahoma" w:eastAsia="Calibri" w:hAnsi="Tahoma" w:cs="Tahoma"/>
          <w:sz w:val="24"/>
          <w:szCs w:val="24"/>
        </w:rPr>
      </w:pPr>
    </w:p>
    <w:p w14:paraId="1F1CEC34" w14:textId="3C3B3896" w:rsidR="002B137F" w:rsidRPr="0081714C" w:rsidRDefault="002B137F" w:rsidP="0081714C">
      <w:pPr>
        <w:widowControl w:val="0"/>
        <w:autoSpaceDE w:val="0"/>
        <w:autoSpaceDN w:val="0"/>
        <w:adjustRightInd w:val="0"/>
        <w:spacing w:after="0" w:line="276" w:lineRule="auto"/>
        <w:ind w:firstLine="708"/>
        <w:jc w:val="both"/>
        <w:rPr>
          <w:rFonts w:ascii="Tahoma" w:eastAsia="Calibri" w:hAnsi="Tahoma" w:cs="Tahoma"/>
          <w:sz w:val="24"/>
          <w:szCs w:val="24"/>
        </w:rPr>
      </w:pPr>
      <w:r w:rsidRPr="0081714C">
        <w:rPr>
          <w:rFonts w:ascii="Tahoma" w:eastAsia="Calibri" w:hAnsi="Tahoma" w:cs="Tahoma"/>
          <w:sz w:val="24"/>
          <w:szCs w:val="24"/>
        </w:rPr>
        <w:t xml:space="preserve">Ahora bien, descendiendo al caso bajo estudio, encuentra la Sala que, según el Registro Civil de Defunción, visible a folio 8 del documento 5 de pruebas, el señor </w:t>
      </w:r>
      <w:r w:rsidRPr="0081714C">
        <w:rPr>
          <w:rFonts w:ascii="Tahoma" w:eastAsia="Calibri" w:hAnsi="Tahoma" w:cs="Tahoma"/>
          <w:b/>
          <w:bCs/>
          <w:sz w:val="24"/>
          <w:szCs w:val="24"/>
        </w:rPr>
        <w:t xml:space="preserve">Noel Giraldo Flórez </w:t>
      </w:r>
      <w:r w:rsidRPr="0081714C">
        <w:rPr>
          <w:rFonts w:ascii="Tahoma" w:eastAsia="Calibri" w:hAnsi="Tahoma" w:cs="Tahoma"/>
          <w:sz w:val="24"/>
          <w:szCs w:val="24"/>
        </w:rPr>
        <w:t>falleció el 10 de mayo de 2020. En consecuencia, la norma aplicable al presente asunto es el artículo 47 de la Ley 100 de 1993, modificado por el artículo 13 de la Ley 797 de 2003, que establece:</w:t>
      </w:r>
    </w:p>
    <w:p w14:paraId="2A062542" w14:textId="5C1D5CCC" w:rsidR="765E77D2" w:rsidRPr="0081714C" w:rsidRDefault="765E77D2" w:rsidP="0081714C">
      <w:pPr>
        <w:widowControl w:val="0"/>
        <w:spacing w:after="0" w:line="276" w:lineRule="auto"/>
        <w:ind w:firstLine="708"/>
        <w:jc w:val="both"/>
        <w:rPr>
          <w:rFonts w:ascii="Tahoma" w:eastAsia="Calibri" w:hAnsi="Tahoma" w:cs="Tahoma"/>
          <w:sz w:val="24"/>
          <w:szCs w:val="24"/>
        </w:rPr>
      </w:pPr>
    </w:p>
    <w:p w14:paraId="74279282" w14:textId="63801CF8" w:rsidR="765E77D2" w:rsidRPr="003A0CED" w:rsidRDefault="765E77D2" w:rsidP="003A0CED">
      <w:pPr>
        <w:widowControl w:val="0"/>
        <w:spacing w:after="0" w:line="240" w:lineRule="auto"/>
        <w:ind w:left="426" w:right="420"/>
        <w:jc w:val="both"/>
        <w:rPr>
          <w:rFonts w:ascii="Tahoma" w:eastAsia="Calibri" w:hAnsi="Tahoma" w:cs="Tahoma"/>
          <w:i/>
          <w:iCs/>
          <w:szCs w:val="24"/>
        </w:rPr>
      </w:pPr>
      <w:r w:rsidRPr="003A0CED">
        <w:rPr>
          <w:rFonts w:ascii="Tahoma" w:eastAsia="Calibri" w:hAnsi="Tahoma" w:cs="Tahoma"/>
          <w:i/>
          <w:iCs/>
          <w:szCs w:val="24"/>
        </w:rPr>
        <w:t>“Son beneficiarios de la pensión de sobrevivientes:</w:t>
      </w:r>
    </w:p>
    <w:p w14:paraId="700F78A3" w14:textId="66208006" w:rsidR="765E77D2" w:rsidRPr="003A0CED" w:rsidRDefault="765E77D2" w:rsidP="003A0CED">
      <w:pPr>
        <w:spacing w:after="0" w:line="240" w:lineRule="auto"/>
        <w:ind w:left="426" w:right="420"/>
        <w:jc w:val="both"/>
        <w:rPr>
          <w:rFonts w:ascii="Tahoma" w:eastAsia="Calibri" w:hAnsi="Tahoma" w:cs="Tahoma"/>
          <w:i/>
          <w:iCs/>
          <w:szCs w:val="24"/>
        </w:rPr>
      </w:pPr>
      <w:r w:rsidRPr="003A0CED">
        <w:rPr>
          <w:rFonts w:ascii="Tahoma" w:eastAsia="Calibri" w:hAnsi="Tahoma" w:cs="Tahoma"/>
          <w:i/>
          <w:iCs/>
          <w:szCs w:val="24"/>
        </w:rPr>
        <w:t xml:space="preserve"> </w:t>
      </w:r>
    </w:p>
    <w:p w14:paraId="72671654" w14:textId="549DF7AA" w:rsidR="765E77D2" w:rsidRPr="003A0CED" w:rsidRDefault="765E77D2" w:rsidP="003A0CED">
      <w:pPr>
        <w:spacing w:after="0" w:line="240" w:lineRule="auto"/>
        <w:ind w:left="426" w:right="420"/>
        <w:jc w:val="both"/>
        <w:rPr>
          <w:rFonts w:ascii="Tahoma" w:eastAsia="Calibri" w:hAnsi="Tahoma" w:cs="Tahoma"/>
          <w:i/>
          <w:iCs/>
          <w:szCs w:val="24"/>
        </w:rPr>
      </w:pPr>
      <w:r w:rsidRPr="003A0CED">
        <w:rPr>
          <w:rFonts w:ascii="Tahoma" w:eastAsia="Calibri" w:hAnsi="Tahoma" w:cs="Tahoma"/>
          <w:i/>
          <w:iCs/>
          <w:szCs w:val="24"/>
        </w:rPr>
        <w:t>a)</w:t>
      </w:r>
      <w:r w:rsidRPr="003A0CED">
        <w:rPr>
          <w:rFonts w:ascii="Tahoma" w:hAnsi="Tahoma" w:cs="Tahoma"/>
          <w:szCs w:val="24"/>
        </w:rPr>
        <w:tab/>
      </w:r>
      <w:r w:rsidRPr="003A0CED">
        <w:rPr>
          <w:rFonts w:ascii="Tahoma" w:eastAsia="Calibri" w:hAnsi="Tahoma" w:cs="Tahoma"/>
          <w:i/>
          <w:iCs/>
          <w:szCs w:val="24"/>
        </w:rPr>
        <w:t>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la compañera o compañero permanente supérstite, deberá acreditar que estuvo haciendo vida marital con el causante hasta su muerte y haya convivido con el fallecido no menos de cinco (5) años continuos con anterioridad a su muerte”</w:t>
      </w:r>
    </w:p>
    <w:p w14:paraId="7AC6D560" w14:textId="13B7DAED" w:rsidR="765E77D2" w:rsidRPr="0081714C" w:rsidRDefault="765E77D2" w:rsidP="0081714C">
      <w:pPr>
        <w:widowControl w:val="0"/>
        <w:spacing w:after="0" w:line="276" w:lineRule="auto"/>
        <w:ind w:firstLine="708"/>
        <w:jc w:val="both"/>
        <w:rPr>
          <w:rFonts w:ascii="Tahoma" w:eastAsia="Calibri" w:hAnsi="Tahoma" w:cs="Tahoma"/>
          <w:sz w:val="24"/>
          <w:szCs w:val="24"/>
        </w:rPr>
      </w:pPr>
    </w:p>
    <w:p w14:paraId="044F2B60" w14:textId="57CDEA14" w:rsidR="00E736A5" w:rsidRPr="0081714C" w:rsidRDefault="765E77D2" w:rsidP="0081714C">
      <w:pPr>
        <w:widowControl w:val="0"/>
        <w:autoSpaceDE w:val="0"/>
        <w:autoSpaceDN w:val="0"/>
        <w:adjustRightInd w:val="0"/>
        <w:spacing w:after="0" w:line="276" w:lineRule="auto"/>
        <w:ind w:firstLine="708"/>
        <w:jc w:val="both"/>
        <w:rPr>
          <w:rFonts w:ascii="Tahoma" w:eastAsia="Calibri" w:hAnsi="Tahoma" w:cs="Tahoma"/>
          <w:i/>
          <w:iCs/>
          <w:sz w:val="24"/>
          <w:szCs w:val="24"/>
          <w:lang w:val="es-ES"/>
        </w:rPr>
      </w:pPr>
      <w:r w:rsidRPr="0081714C">
        <w:rPr>
          <w:rFonts w:ascii="Tahoma" w:eastAsia="Calibri" w:hAnsi="Tahoma" w:cs="Tahoma"/>
          <w:sz w:val="24"/>
          <w:szCs w:val="24"/>
          <w:lang w:val="es-ES"/>
        </w:rPr>
        <w:t>Al respecto, la Corte Suprema de Justicia definió el concepto de convivencia como aquella “</w:t>
      </w:r>
      <w:r w:rsidRPr="003A0CED">
        <w:rPr>
          <w:rFonts w:ascii="Tahoma" w:eastAsia="Calibri" w:hAnsi="Tahoma" w:cs="Tahoma"/>
          <w:i/>
          <w:iCs/>
          <w:szCs w:val="24"/>
          <w:lang w:val="es-ES"/>
        </w:rPr>
        <w:t>comunidad de vida, forjada 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 al fallecimiento del afiliado o del pensionado</w:t>
      </w:r>
      <w:r w:rsidRPr="0081714C">
        <w:rPr>
          <w:rFonts w:ascii="Tahoma" w:eastAsia="Calibri" w:hAnsi="Tahoma" w:cs="Tahoma"/>
          <w:i/>
          <w:iCs/>
          <w:sz w:val="24"/>
          <w:szCs w:val="24"/>
          <w:lang w:val="es-ES"/>
        </w:rPr>
        <w:t xml:space="preserve">”. </w:t>
      </w:r>
      <w:r w:rsidRPr="0081714C">
        <w:rPr>
          <w:rFonts w:ascii="Tahoma" w:eastAsia="Calibri" w:hAnsi="Tahoma" w:cs="Tahoma"/>
          <w:sz w:val="24"/>
          <w:szCs w:val="24"/>
          <w:lang w:val="es-ES"/>
        </w:rPr>
        <w:t>(CSJ SL, 2 mar. 1999, rad. 11245 y CSJ SL, 14 jun. 2011, rad. 31605, reiterada en la SL1399 del 25 de abril de 2018, rad. 45779)</w:t>
      </w:r>
    </w:p>
    <w:p w14:paraId="7399557D" w14:textId="5A989E7F" w:rsidR="765E77D2" w:rsidRPr="0081714C" w:rsidRDefault="765E77D2" w:rsidP="0081714C">
      <w:pPr>
        <w:widowControl w:val="0"/>
        <w:spacing w:after="0" w:line="276" w:lineRule="auto"/>
        <w:ind w:firstLine="708"/>
        <w:jc w:val="both"/>
        <w:rPr>
          <w:rFonts w:ascii="Tahoma" w:eastAsia="Calibri" w:hAnsi="Tahoma" w:cs="Tahoma"/>
          <w:sz w:val="24"/>
          <w:szCs w:val="24"/>
          <w:lang w:val="es-ES"/>
        </w:rPr>
      </w:pPr>
    </w:p>
    <w:p w14:paraId="38F5BB94" w14:textId="74CB32CE" w:rsidR="765E77D2" w:rsidRPr="0081714C" w:rsidRDefault="765E77D2" w:rsidP="0081714C">
      <w:pPr>
        <w:widowControl w:val="0"/>
        <w:spacing w:after="0" w:line="276" w:lineRule="auto"/>
        <w:ind w:firstLine="708"/>
        <w:jc w:val="both"/>
        <w:rPr>
          <w:rFonts w:ascii="Tahoma" w:eastAsia="Calibri" w:hAnsi="Tahoma" w:cs="Tahoma"/>
          <w:sz w:val="24"/>
          <w:szCs w:val="24"/>
          <w:lang w:val="es-ES"/>
        </w:rPr>
      </w:pPr>
      <w:r w:rsidRPr="0081714C">
        <w:rPr>
          <w:rFonts w:ascii="Tahoma" w:eastAsia="Calibri" w:hAnsi="Tahoma" w:cs="Tahoma"/>
          <w:sz w:val="24"/>
          <w:szCs w:val="24"/>
          <w:lang w:val="es-ES"/>
        </w:rPr>
        <w:t>De lo anterior se concluye que, para efectos de acceder a la sustitución pensional por parte de la compañera permanente, se debe acreditar haber convivido con el causante en los términos legales y jurisprudenciales antes enunciados, es decir, demostrar una relación afectiva, real, de mutua comprensión y apoyo recíproco, durante un interregno no inferior a 5 años, inmediatamente anterior a la fecha de fallecimiento. Esto excluye los encuentros pasajeros, casuales o esporádicos entre parejas, incluso aquellas relaciones que, si bien son prolongadas, no configuran las condiciones necesarias para la convivencia.</w:t>
      </w:r>
    </w:p>
    <w:p w14:paraId="255403AA" w14:textId="4AB4C843" w:rsidR="765E77D2" w:rsidRPr="0081714C" w:rsidRDefault="765E77D2" w:rsidP="0081714C">
      <w:pPr>
        <w:widowControl w:val="0"/>
        <w:spacing w:after="0" w:line="276" w:lineRule="auto"/>
        <w:ind w:firstLine="708"/>
        <w:jc w:val="both"/>
        <w:rPr>
          <w:rFonts w:ascii="Tahoma" w:eastAsia="Calibri" w:hAnsi="Tahoma" w:cs="Tahoma"/>
          <w:sz w:val="24"/>
          <w:szCs w:val="24"/>
          <w:lang w:val="es-ES"/>
        </w:rPr>
      </w:pPr>
    </w:p>
    <w:p w14:paraId="11D90125" w14:textId="77777777" w:rsidR="004D57BB" w:rsidRPr="0081714C" w:rsidRDefault="004D57BB" w:rsidP="0081714C">
      <w:pPr>
        <w:widowControl w:val="0"/>
        <w:numPr>
          <w:ilvl w:val="1"/>
          <w:numId w:val="17"/>
        </w:numPr>
        <w:autoSpaceDE w:val="0"/>
        <w:autoSpaceDN w:val="0"/>
        <w:adjustRightInd w:val="0"/>
        <w:spacing w:after="0" w:line="276" w:lineRule="auto"/>
        <w:jc w:val="both"/>
        <w:rPr>
          <w:rFonts w:ascii="Tahoma" w:eastAsia="Calibri" w:hAnsi="Tahoma" w:cs="Tahoma"/>
          <w:b/>
          <w:sz w:val="24"/>
          <w:szCs w:val="24"/>
        </w:rPr>
      </w:pPr>
      <w:r w:rsidRPr="0081714C">
        <w:rPr>
          <w:rFonts w:ascii="Tahoma" w:eastAsia="Calibri" w:hAnsi="Tahoma" w:cs="Tahoma"/>
          <w:b/>
          <w:sz w:val="24"/>
          <w:szCs w:val="24"/>
        </w:rPr>
        <w:t>Caso concreto</w:t>
      </w:r>
    </w:p>
    <w:p w14:paraId="6DD118E8" w14:textId="4D666CD0" w:rsidR="00B21C7D" w:rsidRPr="0081714C" w:rsidRDefault="00B21C7D" w:rsidP="0081714C">
      <w:pPr>
        <w:widowControl w:val="0"/>
        <w:autoSpaceDE w:val="0"/>
        <w:autoSpaceDN w:val="0"/>
        <w:adjustRightInd w:val="0"/>
        <w:spacing w:after="0" w:line="276" w:lineRule="auto"/>
        <w:ind w:left="708"/>
        <w:jc w:val="both"/>
        <w:rPr>
          <w:rFonts w:ascii="Tahoma" w:eastAsia="Calibri" w:hAnsi="Tahoma" w:cs="Tahoma"/>
          <w:sz w:val="24"/>
          <w:szCs w:val="24"/>
        </w:rPr>
      </w:pPr>
    </w:p>
    <w:p w14:paraId="44E5A344" w14:textId="6E754F2E" w:rsidR="765E77D2" w:rsidRPr="0081714C" w:rsidRDefault="765E77D2" w:rsidP="0081714C">
      <w:pPr>
        <w:widowControl w:val="0"/>
        <w:spacing w:after="0" w:line="276" w:lineRule="auto"/>
        <w:ind w:firstLine="708"/>
        <w:jc w:val="both"/>
        <w:rPr>
          <w:rFonts w:ascii="Tahoma" w:eastAsia="Calibri" w:hAnsi="Tahoma" w:cs="Tahoma"/>
          <w:sz w:val="24"/>
          <w:szCs w:val="24"/>
        </w:rPr>
      </w:pPr>
      <w:r w:rsidRPr="0081714C">
        <w:rPr>
          <w:rFonts w:ascii="Tahoma" w:eastAsia="Calibri" w:hAnsi="Tahoma" w:cs="Tahoma"/>
          <w:sz w:val="24"/>
          <w:szCs w:val="24"/>
        </w:rPr>
        <w:t>Una vez analizado el material probatorio, se encuentra acreditado y por fuera de la discusión lo siguiente:</w:t>
      </w:r>
    </w:p>
    <w:p w14:paraId="5674A5C5" w14:textId="05BD9FAD" w:rsidR="765E77D2" w:rsidRPr="0081714C" w:rsidRDefault="765E77D2" w:rsidP="0081714C">
      <w:pPr>
        <w:widowControl w:val="0"/>
        <w:spacing w:after="0" w:line="276" w:lineRule="auto"/>
        <w:ind w:left="708"/>
        <w:jc w:val="both"/>
        <w:rPr>
          <w:rFonts w:ascii="Tahoma" w:eastAsia="Calibri" w:hAnsi="Tahoma" w:cs="Tahoma"/>
          <w:sz w:val="24"/>
          <w:szCs w:val="24"/>
        </w:rPr>
      </w:pPr>
    </w:p>
    <w:p w14:paraId="043CA892" w14:textId="4CD8396D" w:rsidR="765E77D2" w:rsidRPr="0081714C" w:rsidRDefault="765E77D2" w:rsidP="0081714C">
      <w:pPr>
        <w:pStyle w:val="Prrafodelista"/>
        <w:numPr>
          <w:ilvl w:val="0"/>
          <w:numId w:val="1"/>
        </w:numPr>
        <w:spacing w:line="276" w:lineRule="auto"/>
        <w:rPr>
          <w:rFonts w:eastAsiaTheme="minorEastAsia"/>
          <w:sz w:val="24"/>
          <w:szCs w:val="24"/>
        </w:rPr>
      </w:pPr>
      <w:r w:rsidRPr="0081714C">
        <w:rPr>
          <w:rFonts w:eastAsia="Calibri"/>
          <w:sz w:val="24"/>
          <w:szCs w:val="24"/>
        </w:rPr>
        <w:lastRenderedPageBreak/>
        <w:t xml:space="preserve">El señor </w:t>
      </w:r>
      <w:r w:rsidR="002B137F" w:rsidRPr="0081714C">
        <w:rPr>
          <w:rFonts w:eastAsia="Calibri"/>
          <w:b/>
          <w:bCs/>
          <w:sz w:val="24"/>
          <w:szCs w:val="24"/>
        </w:rPr>
        <w:t xml:space="preserve">Noel Giraldo Flórez </w:t>
      </w:r>
      <w:r w:rsidR="002B137F" w:rsidRPr="0081714C">
        <w:rPr>
          <w:rFonts w:eastAsia="Calibri"/>
          <w:sz w:val="24"/>
          <w:szCs w:val="24"/>
        </w:rPr>
        <w:t>falleció el 10 de mayo de 2020, según el Registro Civil de Defunción aportado al expediente.</w:t>
      </w:r>
    </w:p>
    <w:p w14:paraId="784C5A14" w14:textId="4C87A2FC" w:rsidR="765E77D2" w:rsidRPr="0081714C" w:rsidRDefault="765E77D2" w:rsidP="0081714C">
      <w:pPr>
        <w:widowControl w:val="0"/>
        <w:spacing w:after="0" w:line="276" w:lineRule="auto"/>
        <w:jc w:val="both"/>
        <w:rPr>
          <w:rFonts w:ascii="Tahoma" w:eastAsia="Tahoma" w:hAnsi="Tahoma" w:cs="Tahoma"/>
          <w:sz w:val="24"/>
          <w:szCs w:val="24"/>
        </w:rPr>
      </w:pPr>
    </w:p>
    <w:p w14:paraId="47185C94" w14:textId="3D9F8B87" w:rsidR="765E77D2" w:rsidRPr="0081714C" w:rsidRDefault="765E77D2" w:rsidP="0081714C">
      <w:pPr>
        <w:pStyle w:val="Prrafodelista"/>
        <w:numPr>
          <w:ilvl w:val="0"/>
          <w:numId w:val="1"/>
        </w:numPr>
        <w:spacing w:line="276" w:lineRule="auto"/>
        <w:rPr>
          <w:sz w:val="24"/>
          <w:szCs w:val="24"/>
        </w:rPr>
      </w:pPr>
      <w:r w:rsidRPr="0081714C">
        <w:rPr>
          <w:rFonts w:eastAsia="Calibri"/>
          <w:sz w:val="24"/>
          <w:szCs w:val="24"/>
        </w:rPr>
        <w:t>El causante ostentaba la calidad de pensionado desde el 01 de octubre de 2013 según la Resolución No. GNR 253107 del 09 de octubre de 2013, visible a folio 223 del Expediente Administrativo.</w:t>
      </w:r>
    </w:p>
    <w:p w14:paraId="2056F9B2" w14:textId="75E48680" w:rsidR="765E77D2" w:rsidRPr="0081714C" w:rsidRDefault="765E77D2" w:rsidP="0081714C">
      <w:pPr>
        <w:widowControl w:val="0"/>
        <w:spacing w:after="0" w:line="276" w:lineRule="auto"/>
        <w:jc w:val="both"/>
        <w:rPr>
          <w:rFonts w:ascii="Tahoma" w:eastAsia="Tahoma" w:hAnsi="Tahoma" w:cs="Tahoma"/>
          <w:sz w:val="24"/>
          <w:szCs w:val="24"/>
        </w:rPr>
      </w:pPr>
    </w:p>
    <w:p w14:paraId="6AA6D3EB" w14:textId="101F269A" w:rsidR="765E77D2" w:rsidRPr="0081714C" w:rsidRDefault="765E77D2" w:rsidP="0081714C">
      <w:pPr>
        <w:pStyle w:val="Prrafodelista"/>
        <w:numPr>
          <w:ilvl w:val="0"/>
          <w:numId w:val="1"/>
        </w:numPr>
        <w:spacing w:line="276" w:lineRule="auto"/>
        <w:rPr>
          <w:sz w:val="24"/>
          <w:szCs w:val="24"/>
        </w:rPr>
      </w:pPr>
      <w:r w:rsidRPr="0081714C">
        <w:rPr>
          <w:sz w:val="24"/>
          <w:szCs w:val="24"/>
        </w:rPr>
        <w:t xml:space="preserve">El día 05 de agosto de 2020, la señora </w:t>
      </w:r>
      <w:r w:rsidRPr="0081714C">
        <w:rPr>
          <w:b/>
          <w:bCs/>
          <w:sz w:val="24"/>
          <w:szCs w:val="24"/>
        </w:rPr>
        <w:t xml:space="preserve">Lucero Torres Giraldo </w:t>
      </w:r>
      <w:r w:rsidRPr="0081714C">
        <w:rPr>
          <w:sz w:val="24"/>
          <w:szCs w:val="24"/>
        </w:rPr>
        <w:t>presentó reclamación administrativa ante Colpensiones, solicitando el reconocimiento de la sustitución pensional de su compañero permanente, la cual, fue resuelta negativamente a través de la Resolución No. SUB 197915 del 16 de septiembre de 2020. (Ver archivo 06 del expediente digital)</w:t>
      </w:r>
    </w:p>
    <w:p w14:paraId="66211127" w14:textId="211612B7" w:rsidR="765E77D2" w:rsidRPr="0081714C" w:rsidRDefault="765E77D2" w:rsidP="0081714C">
      <w:pPr>
        <w:widowControl w:val="0"/>
        <w:spacing w:after="0" w:line="276" w:lineRule="auto"/>
        <w:jc w:val="both"/>
        <w:rPr>
          <w:rFonts w:ascii="Tahoma" w:eastAsia="Tahoma" w:hAnsi="Tahoma" w:cs="Tahoma"/>
          <w:sz w:val="24"/>
          <w:szCs w:val="24"/>
        </w:rPr>
      </w:pPr>
    </w:p>
    <w:p w14:paraId="08DD0D67" w14:textId="0F06E9B5" w:rsidR="765E77D2" w:rsidRPr="0081714C" w:rsidRDefault="765E77D2" w:rsidP="0081714C">
      <w:pPr>
        <w:pStyle w:val="Prrafodelista"/>
        <w:numPr>
          <w:ilvl w:val="0"/>
          <w:numId w:val="1"/>
        </w:numPr>
        <w:spacing w:line="276" w:lineRule="auto"/>
        <w:rPr>
          <w:sz w:val="24"/>
          <w:szCs w:val="24"/>
        </w:rPr>
      </w:pPr>
      <w:r w:rsidRPr="0081714C">
        <w:rPr>
          <w:sz w:val="24"/>
          <w:szCs w:val="24"/>
        </w:rPr>
        <w:t>El 23 de febrero de 2021, la actora presenta demanda contra Colpensiones, según el acta de reparto visible a folio 01 del expediente digital.</w:t>
      </w:r>
    </w:p>
    <w:p w14:paraId="6BED5276" w14:textId="023A8F35" w:rsidR="765E77D2" w:rsidRPr="0081714C" w:rsidRDefault="765E77D2" w:rsidP="0081714C">
      <w:pPr>
        <w:widowControl w:val="0"/>
        <w:spacing w:after="0" w:line="276" w:lineRule="auto"/>
        <w:jc w:val="both"/>
        <w:rPr>
          <w:rFonts w:ascii="Tahoma" w:eastAsia="Tahoma" w:hAnsi="Tahoma" w:cs="Tahoma"/>
          <w:sz w:val="24"/>
          <w:szCs w:val="24"/>
        </w:rPr>
      </w:pPr>
    </w:p>
    <w:p w14:paraId="15F19675" w14:textId="5DACF03C" w:rsidR="765E77D2" w:rsidRPr="0081714C" w:rsidRDefault="765E77D2" w:rsidP="0081714C">
      <w:pPr>
        <w:widowControl w:val="0"/>
        <w:spacing w:after="0" w:line="276" w:lineRule="auto"/>
        <w:ind w:firstLine="708"/>
        <w:jc w:val="both"/>
        <w:rPr>
          <w:rFonts w:ascii="Tahoma" w:eastAsia="Tahoma" w:hAnsi="Tahoma" w:cs="Tahoma"/>
          <w:b/>
          <w:bCs/>
          <w:sz w:val="24"/>
          <w:szCs w:val="24"/>
        </w:rPr>
      </w:pPr>
      <w:r w:rsidRPr="0081714C">
        <w:rPr>
          <w:rFonts w:ascii="Tahoma" w:eastAsia="Tahoma" w:hAnsi="Tahoma" w:cs="Tahoma"/>
          <w:sz w:val="24"/>
          <w:szCs w:val="24"/>
        </w:rPr>
        <w:t xml:space="preserve">Ahora bien, dentro de las documentales arrimadas por la parte demandante, se encuentra a folios del 5 al 7 del documento 5 de pruebas, la escritura pública No. 845 del 28 de diciembre de 2018 de la Notaría Segunda de Sevilla, Valle; por medio de la cual, se constituye la unión marital de hecho y sociedad patrimonial de hecho entre </w:t>
      </w:r>
      <w:r w:rsidRPr="0081714C">
        <w:rPr>
          <w:rFonts w:ascii="Tahoma" w:eastAsia="Tahoma" w:hAnsi="Tahoma" w:cs="Tahoma"/>
          <w:b/>
          <w:bCs/>
          <w:sz w:val="24"/>
          <w:szCs w:val="24"/>
        </w:rPr>
        <w:t xml:space="preserve">Noel Giraldo Flórez </w:t>
      </w:r>
      <w:r w:rsidRPr="0081714C">
        <w:rPr>
          <w:rFonts w:ascii="Tahoma" w:eastAsia="Tahoma" w:hAnsi="Tahoma" w:cs="Tahoma"/>
          <w:sz w:val="24"/>
          <w:szCs w:val="24"/>
        </w:rPr>
        <w:t xml:space="preserve">y </w:t>
      </w:r>
      <w:r w:rsidRPr="0081714C">
        <w:rPr>
          <w:rFonts w:ascii="Tahoma" w:eastAsia="Tahoma" w:hAnsi="Tahoma" w:cs="Tahoma"/>
          <w:b/>
          <w:bCs/>
          <w:sz w:val="24"/>
          <w:szCs w:val="24"/>
        </w:rPr>
        <w:t>Lucero Torres Giraldo</w:t>
      </w:r>
      <w:r w:rsidRPr="0081714C">
        <w:rPr>
          <w:rFonts w:ascii="Tahoma" w:eastAsia="Tahoma" w:hAnsi="Tahoma" w:cs="Tahoma"/>
          <w:sz w:val="24"/>
          <w:szCs w:val="24"/>
        </w:rPr>
        <w:t>, quienes de manera libre y espontánea manifestaron que desde el 22 de enero de 2008 conviven bajo el mismo techo haciendo vida marital de forma permanente, singular e ininterrumpida. Asimismo, se evidencia a folio 15, la constancia de registro de la escritura pública antes mencionada, en el Libro de Registro de Varios de la Registraduría Nacional del Estado Civil.</w:t>
      </w:r>
    </w:p>
    <w:p w14:paraId="3F9E595E" w14:textId="2D792BA2" w:rsidR="765E77D2" w:rsidRPr="0081714C" w:rsidRDefault="765E77D2" w:rsidP="0081714C">
      <w:pPr>
        <w:widowControl w:val="0"/>
        <w:spacing w:after="0" w:line="276" w:lineRule="auto"/>
        <w:ind w:firstLine="708"/>
        <w:jc w:val="both"/>
        <w:rPr>
          <w:rFonts w:ascii="Tahoma" w:eastAsia="Tahoma" w:hAnsi="Tahoma" w:cs="Tahoma"/>
          <w:sz w:val="24"/>
          <w:szCs w:val="24"/>
        </w:rPr>
      </w:pPr>
    </w:p>
    <w:p w14:paraId="7F5C76D1" w14:textId="1DE7FD5A" w:rsidR="765E77D2" w:rsidRPr="0081714C" w:rsidRDefault="765E77D2" w:rsidP="0081714C">
      <w:pPr>
        <w:widowControl w:val="0"/>
        <w:spacing w:after="0" w:line="276" w:lineRule="auto"/>
        <w:ind w:firstLine="708"/>
        <w:jc w:val="both"/>
        <w:rPr>
          <w:rFonts w:ascii="Tahoma" w:eastAsia="Tahoma" w:hAnsi="Tahoma" w:cs="Tahoma"/>
          <w:sz w:val="24"/>
          <w:szCs w:val="24"/>
        </w:rPr>
      </w:pPr>
      <w:r w:rsidRPr="0081714C">
        <w:rPr>
          <w:rFonts w:ascii="Tahoma" w:eastAsia="Tahoma" w:hAnsi="Tahoma" w:cs="Tahoma"/>
          <w:sz w:val="24"/>
          <w:szCs w:val="24"/>
        </w:rPr>
        <w:t xml:space="preserve">Aunado a lo anterior, se evidencia en el expediente administrativo de Colpensiones, la declaración </w:t>
      </w:r>
      <w:proofErr w:type="spellStart"/>
      <w:r w:rsidRPr="0081714C">
        <w:rPr>
          <w:rFonts w:ascii="Tahoma" w:eastAsia="Tahoma" w:hAnsi="Tahoma" w:cs="Tahoma"/>
          <w:sz w:val="24"/>
          <w:szCs w:val="24"/>
        </w:rPr>
        <w:t>extrajuicio</w:t>
      </w:r>
      <w:proofErr w:type="spellEnd"/>
      <w:r w:rsidRPr="0081714C">
        <w:rPr>
          <w:rFonts w:ascii="Tahoma" w:eastAsia="Tahoma" w:hAnsi="Tahoma" w:cs="Tahoma"/>
          <w:sz w:val="24"/>
          <w:szCs w:val="24"/>
        </w:rPr>
        <w:t xml:space="preserve"> rendida por la señora </w:t>
      </w:r>
      <w:r w:rsidRPr="0081714C">
        <w:rPr>
          <w:rFonts w:ascii="Tahoma" w:eastAsia="Tahoma" w:hAnsi="Tahoma" w:cs="Tahoma"/>
          <w:b/>
          <w:bCs/>
          <w:sz w:val="24"/>
          <w:szCs w:val="24"/>
        </w:rPr>
        <w:t xml:space="preserve">Lucero Torres Giraldo, </w:t>
      </w:r>
      <w:r w:rsidRPr="0081714C">
        <w:rPr>
          <w:rFonts w:ascii="Tahoma" w:eastAsia="Tahoma" w:hAnsi="Tahoma" w:cs="Tahoma"/>
          <w:sz w:val="24"/>
          <w:szCs w:val="24"/>
        </w:rPr>
        <w:t xml:space="preserve">en la cual, informa que compartió techo, lecho y mesa con el fallecido </w:t>
      </w:r>
      <w:r w:rsidRPr="0081714C">
        <w:rPr>
          <w:rFonts w:ascii="Tahoma" w:eastAsia="Tahoma" w:hAnsi="Tahoma" w:cs="Tahoma"/>
          <w:b/>
          <w:bCs/>
          <w:sz w:val="24"/>
          <w:szCs w:val="24"/>
        </w:rPr>
        <w:t xml:space="preserve">Noel Giraldo Flórez, </w:t>
      </w:r>
      <w:r w:rsidRPr="0081714C">
        <w:rPr>
          <w:rFonts w:ascii="Tahoma" w:eastAsia="Tahoma" w:hAnsi="Tahoma" w:cs="Tahoma"/>
          <w:sz w:val="24"/>
          <w:szCs w:val="24"/>
        </w:rPr>
        <w:t>que su convivencia siempre fue estable y sin interrupciones, desde el 22 de enero de 2008 hasta la fecha del deceso del pensionado, esto es, el 10 de mayo de 2020.</w:t>
      </w:r>
    </w:p>
    <w:p w14:paraId="069B4C6A" w14:textId="6995FD7C" w:rsidR="765E77D2" w:rsidRPr="0081714C" w:rsidRDefault="765E77D2" w:rsidP="0081714C">
      <w:pPr>
        <w:widowControl w:val="0"/>
        <w:spacing w:after="0" w:line="276" w:lineRule="auto"/>
        <w:ind w:firstLine="708"/>
        <w:jc w:val="both"/>
        <w:rPr>
          <w:rFonts w:ascii="Tahoma" w:eastAsia="Tahoma" w:hAnsi="Tahoma" w:cs="Tahoma"/>
          <w:sz w:val="24"/>
          <w:szCs w:val="24"/>
        </w:rPr>
      </w:pPr>
    </w:p>
    <w:p w14:paraId="1CF78DDA" w14:textId="0E58535F" w:rsidR="765E77D2" w:rsidRPr="0081714C" w:rsidRDefault="765E77D2" w:rsidP="0081714C">
      <w:pPr>
        <w:widowControl w:val="0"/>
        <w:spacing w:after="0" w:line="276" w:lineRule="auto"/>
        <w:ind w:firstLine="708"/>
        <w:jc w:val="both"/>
        <w:rPr>
          <w:rFonts w:ascii="Tahoma" w:eastAsia="Tahoma" w:hAnsi="Tahoma" w:cs="Tahoma"/>
          <w:sz w:val="24"/>
          <w:szCs w:val="24"/>
        </w:rPr>
      </w:pPr>
      <w:r w:rsidRPr="0081714C">
        <w:rPr>
          <w:rFonts w:ascii="Tahoma" w:eastAsia="Tahoma" w:hAnsi="Tahoma" w:cs="Tahoma"/>
          <w:sz w:val="24"/>
          <w:szCs w:val="24"/>
        </w:rPr>
        <w:t>Por su parte, Colpensiones adjuntó el Informe Técnico de Investigación (</w:t>
      </w:r>
      <w:proofErr w:type="spellStart"/>
      <w:r w:rsidRPr="0081714C">
        <w:rPr>
          <w:rFonts w:ascii="Tahoma" w:eastAsia="Tahoma" w:hAnsi="Tahoma" w:cs="Tahoma"/>
          <w:sz w:val="24"/>
          <w:szCs w:val="24"/>
        </w:rPr>
        <w:t>Fls</w:t>
      </w:r>
      <w:proofErr w:type="spellEnd"/>
      <w:r w:rsidRPr="0081714C">
        <w:rPr>
          <w:rFonts w:ascii="Tahoma" w:eastAsia="Tahoma" w:hAnsi="Tahoma" w:cs="Tahoma"/>
          <w:sz w:val="24"/>
          <w:szCs w:val="24"/>
        </w:rPr>
        <w:t>. 4 a 6 del Expediente Administrativo), que contiene la investigación del 11 de agosto de 2020, en la cual se concluye que, después del análisis de las entrevistas realizadas por el investigador, las pruebas documentales recopiladas y las labores de campo, se logró establecer que la actora y el causante, si bien vivieron juntos bajo el mismo techo desde el 22 de enero de 2008 hasta el 10 de mayo de 2020, se pudo comprobar que no convivían como una pareja sino como tío y sobrina; por lo que, no se acreditó el contenido y veracidad de la solicitud presentada por la reclamante para acceder a la pensión reclamada.</w:t>
      </w:r>
    </w:p>
    <w:p w14:paraId="3555CDCA" w14:textId="4037A4BA" w:rsidR="765E77D2" w:rsidRPr="0081714C" w:rsidRDefault="765E77D2" w:rsidP="0081714C">
      <w:pPr>
        <w:widowControl w:val="0"/>
        <w:spacing w:after="0" w:line="276" w:lineRule="auto"/>
        <w:ind w:firstLine="708"/>
        <w:jc w:val="both"/>
        <w:rPr>
          <w:rFonts w:ascii="Tahoma" w:eastAsia="Tahoma" w:hAnsi="Tahoma" w:cs="Tahoma"/>
          <w:sz w:val="24"/>
          <w:szCs w:val="24"/>
        </w:rPr>
      </w:pPr>
    </w:p>
    <w:p w14:paraId="68A56BB2" w14:textId="667D4F4D" w:rsidR="765E77D2" w:rsidRPr="0081714C" w:rsidRDefault="765E77D2" w:rsidP="0081714C">
      <w:pPr>
        <w:widowControl w:val="0"/>
        <w:spacing w:after="0" w:line="276" w:lineRule="auto"/>
        <w:ind w:firstLine="708"/>
        <w:jc w:val="both"/>
        <w:rPr>
          <w:rFonts w:ascii="Tahoma" w:eastAsia="Tahoma" w:hAnsi="Tahoma" w:cs="Tahoma"/>
          <w:sz w:val="24"/>
          <w:szCs w:val="24"/>
        </w:rPr>
      </w:pPr>
      <w:r w:rsidRPr="0081714C">
        <w:rPr>
          <w:rFonts w:ascii="Tahoma" w:eastAsia="Tahoma" w:hAnsi="Tahoma" w:cs="Tahoma"/>
          <w:sz w:val="24"/>
          <w:szCs w:val="24"/>
        </w:rPr>
        <w:t xml:space="preserve">Ahora bien, en el interrogatorio de parte, la demandante </w:t>
      </w:r>
      <w:r w:rsidRPr="0081714C">
        <w:rPr>
          <w:rFonts w:ascii="Tahoma" w:eastAsia="Tahoma" w:hAnsi="Tahoma" w:cs="Tahoma"/>
          <w:b/>
          <w:bCs/>
          <w:sz w:val="24"/>
          <w:szCs w:val="24"/>
        </w:rPr>
        <w:t>Lucero Torres Giraldo</w:t>
      </w:r>
      <w:r w:rsidRPr="0081714C">
        <w:rPr>
          <w:rFonts w:ascii="Tahoma" w:eastAsia="Tahoma" w:hAnsi="Tahoma" w:cs="Tahoma"/>
          <w:sz w:val="24"/>
          <w:szCs w:val="24"/>
        </w:rPr>
        <w:t xml:space="preserve"> manifestó que conoció al causante cuando ella tenía 40 años y él 63 años de </w:t>
      </w:r>
      <w:r w:rsidRPr="0081714C">
        <w:rPr>
          <w:rFonts w:ascii="Tahoma" w:eastAsia="Tahoma" w:hAnsi="Tahoma" w:cs="Tahoma"/>
          <w:sz w:val="24"/>
          <w:szCs w:val="24"/>
        </w:rPr>
        <w:lastRenderedPageBreak/>
        <w:t>edad que, aunque el señor Noel Giraldo Flórez</w:t>
      </w:r>
      <w:r w:rsidRPr="0081714C">
        <w:rPr>
          <w:rFonts w:ascii="Tahoma" w:eastAsia="Tahoma" w:hAnsi="Tahoma" w:cs="Tahoma"/>
          <w:b/>
          <w:bCs/>
          <w:sz w:val="24"/>
          <w:szCs w:val="24"/>
        </w:rPr>
        <w:t xml:space="preserve"> </w:t>
      </w:r>
      <w:r w:rsidRPr="0081714C">
        <w:rPr>
          <w:rFonts w:ascii="Tahoma" w:eastAsia="Tahoma" w:hAnsi="Tahoma" w:cs="Tahoma"/>
          <w:sz w:val="24"/>
          <w:szCs w:val="24"/>
        </w:rPr>
        <w:t>era su tío (hermano de su madre), comenzaron a convivir como una pareja, lo acompañaba a las fincas donde él trabajaba y ella no trabajaba</w:t>
      </w:r>
      <w:r w:rsidR="003B58AC">
        <w:rPr>
          <w:rFonts w:ascii="Tahoma" w:eastAsia="Tahoma" w:hAnsi="Tahoma" w:cs="Tahoma"/>
          <w:sz w:val="24"/>
          <w:szCs w:val="24"/>
        </w:rPr>
        <w:t>,</w:t>
      </w:r>
      <w:r w:rsidRPr="0081714C">
        <w:rPr>
          <w:rFonts w:ascii="Tahoma" w:eastAsia="Tahoma" w:hAnsi="Tahoma" w:cs="Tahoma"/>
          <w:sz w:val="24"/>
          <w:szCs w:val="24"/>
        </w:rPr>
        <w:t xml:space="preserve"> pero ejercía labores de cocinera. Indicó que se fueron a vivir juntos en el barrio San Vicente desde que se pensionó en el año 2013, que los amigos y familiares conocían la relación sentimental entre la pareja, que el causante tenía 7 hijos y una esposa que falleció. Expresó que era beneficiaria de la salud de su compañero y que era el encargado de cubrir los gastos del hogar. </w:t>
      </w:r>
    </w:p>
    <w:p w14:paraId="2B4358AD" w14:textId="6AE4FBD7" w:rsidR="765E77D2" w:rsidRPr="0081714C" w:rsidRDefault="765E77D2" w:rsidP="0081714C">
      <w:pPr>
        <w:widowControl w:val="0"/>
        <w:spacing w:after="0" w:line="276" w:lineRule="auto"/>
        <w:ind w:firstLine="708"/>
        <w:jc w:val="both"/>
        <w:rPr>
          <w:rFonts w:ascii="Tahoma" w:eastAsia="Tahoma" w:hAnsi="Tahoma" w:cs="Tahoma"/>
          <w:sz w:val="24"/>
          <w:szCs w:val="24"/>
        </w:rPr>
      </w:pPr>
    </w:p>
    <w:p w14:paraId="49DC4D17" w14:textId="775D084F" w:rsidR="765E77D2" w:rsidRPr="0081714C" w:rsidRDefault="765E77D2" w:rsidP="0081714C">
      <w:pPr>
        <w:widowControl w:val="0"/>
        <w:spacing w:after="0" w:line="276" w:lineRule="auto"/>
        <w:ind w:firstLine="708"/>
        <w:jc w:val="both"/>
        <w:rPr>
          <w:rFonts w:ascii="Tahoma" w:eastAsia="Tahoma" w:hAnsi="Tahoma" w:cs="Tahoma"/>
          <w:i/>
          <w:iCs/>
          <w:sz w:val="24"/>
          <w:szCs w:val="24"/>
        </w:rPr>
      </w:pPr>
      <w:r w:rsidRPr="0081714C">
        <w:rPr>
          <w:rFonts w:ascii="Tahoma" w:eastAsia="Tahoma" w:hAnsi="Tahoma" w:cs="Tahoma"/>
          <w:sz w:val="24"/>
          <w:szCs w:val="24"/>
        </w:rPr>
        <w:t xml:space="preserve">Más adelante, la señora </w:t>
      </w:r>
      <w:r w:rsidRPr="0081714C">
        <w:rPr>
          <w:rFonts w:ascii="Tahoma" w:eastAsia="Tahoma" w:hAnsi="Tahoma" w:cs="Tahoma"/>
          <w:b/>
          <w:bCs/>
          <w:sz w:val="24"/>
          <w:szCs w:val="24"/>
        </w:rPr>
        <w:t xml:space="preserve">Luz Ely Ortiz García </w:t>
      </w:r>
      <w:r w:rsidRPr="0081714C">
        <w:rPr>
          <w:rFonts w:ascii="Tahoma" w:eastAsia="Tahoma" w:hAnsi="Tahoma" w:cs="Tahoma"/>
          <w:sz w:val="24"/>
          <w:szCs w:val="24"/>
        </w:rPr>
        <w:t>indicó que es la cuñada de la demandante, que le consta la relación de convivencia entre la demandante y el pensionado fallecido, ya que, conoce a la actora desde hace 42 años aproximadamente. Manifestó que al principio</w:t>
      </w:r>
      <w:r w:rsidR="004452F8" w:rsidRPr="0081714C">
        <w:rPr>
          <w:rFonts w:ascii="Tahoma" w:eastAsia="Tahoma" w:hAnsi="Tahoma" w:cs="Tahoma"/>
          <w:sz w:val="24"/>
          <w:szCs w:val="24"/>
        </w:rPr>
        <w:t xml:space="preserve">, </w:t>
      </w:r>
      <w:r w:rsidRPr="0081714C">
        <w:rPr>
          <w:rFonts w:ascii="Tahoma" w:eastAsia="Tahoma" w:hAnsi="Tahoma" w:cs="Tahoma"/>
          <w:sz w:val="24"/>
          <w:szCs w:val="24"/>
        </w:rPr>
        <w:t xml:space="preserve">la relación no fue </w:t>
      </w:r>
      <w:r w:rsidRPr="0081714C">
        <w:rPr>
          <w:rFonts w:ascii="Tahoma" w:eastAsia="Tahoma" w:hAnsi="Tahoma" w:cs="Tahoma"/>
          <w:i/>
          <w:iCs/>
          <w:sz w:val="24"/>
          <w:szCs w:val="24"/>
        </w:rPr>
        <w:t xml:space="preserve">bien vista </w:t>
      </w:r>
      <w:r w:rsidRPr="0081714C">
        <w:rPr>
          <w:rFonts w:ascii="Tahoma" w:eastAsia="Tahoma" w:hAnsi="Tahoma" w:cs="Tahoma"/>
          <w:sz w:val="24"/>
          <w:szCs w:val="24"/>
        </w:rPr>
        <w:t xml:space="preserve">por la familia, especialmente, por la mamá de la señora Lucero Torres Giraldo porque </w:t>
      </w:r>
      <w:r w:rsidRPr="0081714C">
        <w:rPr>
          <w:rFonts w:ascii="Tahoma" w:eastAsia="Tahoma" w:hAnsi="Tahoma" w:cs="Tahoma"/>
          <w:i/>
          <w:iCs/>
          <w:sz w:val="24"/>
          <w:szCs w:val="24"/>
        </w:rPr>
        <w:t xml:space="preserve">se sentía incómoda por ser familia. </w:t>
      </w:r>
      <w:r w:rsidRPr="0081714C">
        <w:rPr>
          <w:rFonts w:ascii="Tahoma" w:eastAsia="Tahoma" w:hAnsi="Tahoma" w:cs="Tahoma"/>
          <w:sz w:val="24"/>
          <w:szCs w:val="24"/>
        </w:rPr>
        <w:t>Afirmó que la pareja nunca se separó, vivían juntos y pagaban alquiler desde que el causante dejó de trabajar en el 2013 y se pensionó.</w:t>
      </w:r>
    </w:p>
    <w:p w14:paraId="406B5971" w14:textId="7EDF4EE5" w:rsidR="765E77D2" w:rsidRPr="0081714C" w:rsidRDefault="765E77D2" w:rsidP="0081714C">
      <w:pPr>
        <w:widowControl w:val="0"/>
        <w:spacing w:after="0" w:line="276" w:lineRule="auto"/>
        <w:ind w:firstLine="708"/>
        <w:jc w:val="both"/>
        <w:rPr>
          <w:rFonts w:ascii="Tahoma" w:eastAsia="Tahoma" w:hAnsi="Tahoma" w:cs="Tahoma"/>
          <w:sz w:val="24"/>
          <w:szCs w:val="24"/>
        </w:rPr>
      </w:pPr>
    </w:p>
    <w:p w14:paraId="0A454FF3" w14:textId="3035EB47" w:rsidR="765E77D2" w:rsidRPr="0081714C" w:rsidRDefault="765E77D2" w:rsidP="0081714C">
      <w:pPr>
        <w:widowControl w:val="0"/>
        <w:spacing w:after="0" w:line="276" w:lineRule="auto"/>
        <w:ind w:firstLine="708"/>
        <w:jc w:val="both"/>
        <w:rPr>
          <w:rFonts w:ascii="Tahoma" w:eastAsia="Tahoma" w:hAnsi="Tahoma" w:cs="Tahoma"/>
          <w:b/>
          <w:bCs/>
          <w:sz w:val="24"/>
          <w:szCs w:val="24"/>
        </w:rPr>
      </w:pPr>
      <w:r w:rsidRPr="0081714C">
        <w:rPr>
          <w:rFonts w:ascii="Tahoma" w:eastAsia="Tahoma" w:hAnsi="Tahoma" w:cs="Tahoma"/>
          <w:sz w:val="24"/>
          <w:szCs w:val="24"/>
        </w:rPr>
        <w:t xml:space="preserve">La </w:t>
      </w:r>
      <w:proofErr w:type="spellStart"/>
      <w:r w:rsidRPr="0081714C">
        <w:rPr>
          <w:rFonts w:ascii="Tahoma" w:eastAsia="Tahoma" w:hAnsi="Tahoma" w:cs="Tahoma"/>
          <w:sz w:val="24"/>
          <w:szCs w:val="24"/>
        </w:rPr>
        <w:t>testig</w:t>
      </w:r>
      <w:r w:rsidR="004452F8" w:rsidRPr="0081714C">
        <w:rPr>
          <w:rFonts w:ascii="Tahoma" w:eastAsia="Tahoma" w:hAnsi="Tahoma" w:cs="Tahoma"/>
          <w:sz w:val="24"/>
          <w:szCs w:val="24"/>
        </w:rPr>
        <w:t>a</w:t>
      </w:r>
      <w:proofErr w:type="spellEnd"/>
      <w:r w:rsidRPr="0081714C">
        <w:rPr>
          <w:rFonts w:ascii="Tahoma" w:eastAsia="Tahoma" w:hAnsi="Tahoma" w:cs="Tahoma"/>
          <w:sz w:val="24"/>
          <w:szCs w:val="24"/>
        </w:rPr>
        <w:t xml:space="preserve"> </w:t>
      </w:r>
      <w:r w:rsidRPr="0081714C">
        <w:rPr>
          <w:rFonts w:ascii="Tahoma" w:eastAsia="Tahoma" w:hAnsi="Tahoma" w:cs="Tahoma"/>
          <w:b/>
          <w:bCs/>
          <w:sz w:val="24"/>
          <w:szCs w:val="24"/>
        </w:rPr>
        <w:t>Carolina Montoya</w:t>
      </w:r>
      <w:r w:rsidRPr="0081714C">
        <w:rPr>
          <w:rFonts w:ascii="Tahoma" w:eastAsia="Tahoma" w:hAnsi="Tahoma" w:cs="Tahoma"/>
          <w:sz w:val="24"/>
          <w:szCs w:val="24"/>
        </w:rPr>
        <w:t xml:space="preserve">, quien dijo ser vecina de la demandante, aseguró que la conoce desde hace </w:t>
      </w:r>
      <w:r w:rsidR="004452F8" w:rsidRPr="0081714C">
        <w:rPr>
          <w:rFonts w:ascii="Tahoma" w:eastAsia="Tahoma" w:hAnsi="Tahoma" w:cs="Tahoma"/>
          <w:sz w:val="24"/>
          <w:szCs w:val="24"/>
        </w:rPr>
        <w:t>10 años más o menos, puesto que</w:t>
      </w:r>
      <w:r w:rsidRPr="0081714C">
        <w:rPr>
          <w:rFonts w:ascii="Tahoma" w:eastAsia="Tahoma" w:hAnsi="Tahoma" w:cs="Tahoma"/>
          <w:sz w:val="24"/>
          <w:szCs w:val="24"/>
        </w:rPr>
        <w:t xml:space="preserve"> vive a 3 o 4 casas en el barrio San Vicente. Expresó que visitaba a la pareja constantemente porque les hacía favores y que, a pesar de ser tío y sobrina sostenían una relación y vivían solos como pareja.</w:t>
      </w:r>
    </w:p>
    <w:p w14:paraId="6D411C86" w14:textId="50BC7378" w:rsidR="765E77D2" w:rsidRPr="0081714C" w:rsidRDefault="765E77D2" w:rsidP="0081714C">
      <w:pPr>
        <w:widowControl w:val="0"/>
        <w:spacing w:after="0" w:line="276" w:lineRule="auto"/>
        <w:ind w:firstLine="708"/>
        <w:jc w:val="both"/>
        <w:rPr>
          <w:rFonts w:ascii="Tahoma" w:eastAsia="Tahoma" w:hAnsi="Tahoma" w:cs="Tahoma"/>
          <w:sz w:val="24"/>
          <w:szCs w:val="24"/>
        </w:rPr>
      </w:pPr>
    </w:p>
    <w:p w14:paraId="2B474532" w14:textId="02E91773" w:rsidR="765E77D2" w:rsidRPr="0081714C" w:rsidRDefault="765E77D2" w:rsidP="0081714C">
      <w:pPr>
        <w:widowControl w:val="0"/>
        <w:spacing w:after="0" w:line="276" w:lineRule="auto"/>
        <w:ind w:firstLine="708"/>
        <w:jc w:val="both"/>
        <w:rPr>
          <w:rFonts w:ascii="Tahoma" w:eastAsia="Tahoma" w:hAnsi="Tahoma" w:cs="Tahoma"/>
          <w:b/>
          <w:bCs/>
          <w:sz w:val="24"/>
          <w:szCs w:val="24"/>
        </w:rPr>
      </w:pPr>
      <w:r w:rsidRPr="0081714C">
        <w:rPr>
          <w:rFonts w:ascii="Tahoma" w:eastAsia="Tahoma" w:hAnsi="Tahoma" w:cs="Tahoma"/>
          <w:sz w:val="24"/>
          <w:szCs w:val="24"/>
        </w:rPr>
        <w:t xml:space="preserve">La hija del causante, la señora </w:t>
      </w:r>
      <w:r w:rsidRPr="0081714C">
        <w:rPr>
          <w:rFonts w:ascii="Tahoma" w:eastAsia="Tahoma" w:hAnsi="Tahoma" w:cs="Tahoma"/>
          <w:b/>
          <w:bCs/>
          <w:sz w:val="24"/>
          <w:szCs w:val="24"/>
        </w:rPr>
        <w:t xml:space="preserve">Claudia Marcela Giraldo López </w:t>
      </w:r>
      <w:r w:rsidRPr="0081714C">
        <w:rPr>
          <w:rFonts w:ascii="Tahoma" w:eastAsia="Tahoma" w:hAnsi="Tahoma" w:cs="Tahoma"/>
          <w:sz w:val="24"/>
          <w:szCs w:val="24"/>
        </w:rPr>
        <w:t xml:space="preserve">coincidió en lo manifestado por las </w:t>
      </w:r>
      <w:proofErr w:type="spellStart"/>
      <w:r w:rsidRPr="0081714C">
        <w:rPr>
          <w:rFonts w:ascii="Tahoma" w:eastAsia="Tahoma" w:hAnsi="Tahoma" w:cs="Tahoma"/>
          <w:sz w:val="24"/>
          <w:szCs w:val="24"/>
        </w:rPr>
        <w:t>testig</w:t>
      </w:r>
      <w:r w:rsidR="004452F8" w:rsidRPr="0081714C">
        <w:rPr>
          <w:rFonts w:ascii="Tahoma" w:eastAsia="Tahoma" w:hAnsi="Tahoma" w:cs="Tahoma"/>
          <w:sz w:val="24"/>
          <w:szCs w:val="24"/>
        </w:rPr>
        <w:t>a</w:t>
      </w:r>
      <w:r w:rsidRPr="0081714C">
        <w:rPr>
          <w:rFonts w:ascii="Tahoma" w:eastAsia="Tahoma" w:hAnsi="Tahoma" w:cs="Tahoma"/>
          <w:sz w:val="24"/>
          <w:szCs w:val="24"/>
        </w:rPr>
        <w:t>s</w:t>
      </w:r>
      <w:proofErr w:type="spellEnd"/>
      <w:r w:rsidRPr="0081714C">
        <w:rPr>
          <w:rFonts w:ascii="Tahoma" w:eastAsia="Tahoma" w:hAnsi="Tahoma" w:cs="Tahoma"/>
          <w:sz w:val="24"/>
          <w:szCs w:val="24"/>
        </w:rPr>
        <w:t xml:space="preserve"> y agregó que hace 20 años vivían juntos, que vivieron en Pereira en una finca y los visitaba cada mes. Señaló que siempre los veía juntos y cuando se pensionó se fueron a vivir a Sevilla, Valle.</w:t>
      </w:r>
    </w:p>
    <w:p w14:paraId="569AF311" w14:textId="679DF587" w:rsidR="765E77D2" w:rsidRPr="0081714C" w:rsidRDefault="765E77D2" w:rsidP="0081714C">
      <w:pPr>
        <w:widowControl w:val="0"/>
        <w:spacing w:after="0" w:line="276" w:lineRule="auto"/>
        <w:ind w:firstLine="708"/>
        <w:jc w:val="both"/>
        <w:rPr>
          <w:rFonts w:ascii="Tahoma" w:eastAsia="Tahoma" w:hAnsi="Tahoma" w:cs="Tahoma"/>
          <w:sz w:val="24"/>
          <w:szCs w:val="24"/>
        </w:rPr>
      </w:pPr>
    </w:p>
    <w:p w14:paraId="62BD15C2" w14:textId="58A55F00" w:rsidR="765E77D2" w:rsidRPr="0081714C" w:rsidRDefault="765E77D2" w:rsidP="0081714C">
      <w:pPr>
        <w:widowControl w:val="0"/>
        <w:spacing w:after="0" w:line="276" w:lineRule="auto"/>
        <w:ind w:firstLine="708"/>
        <w:jc w:val="both"/>
        <w:rPr>
          <w:rFonts w:ascii="Tahoma" w:eastAsia="Tahoma" w:hAnsi="Tahoma" w:cs="Tahoma"/>
          <w:sz w:val="24"/>
          <w:szCs w:val="24"/>
        </w:rPr>
      </w:pPr>
      <w:r w:rsidRPr="0081714C">
        <w:rPr>
          <w:rFonts w:ascii="Tahoma" w:eastAsia="Tahoma" w:hAnsi="Tahoma" w:cs="Tahoma"/>
          <w:sz w:val="24"/>
          <w:szCs w:val="24"/>
        </w:rPr>
        <w:t xml:space="preserve">Finalmente, </w:t>
      </w:r>
      <w:proofErr w:type="spellStart"/>
      <w:r w:rsidRPr="0081714C">
        <w:rPr>
          <w:rFonts w:ascii="Tahoma" w:eastAsia="Tahoma" w:hAnsi="Tahoma" w:cs="Tahoma"/>
          <w:b/>
          <w:bCs/>
          <w:sz w:val="24"/>
          <w:szCs w:val="24"/>
        </w:rPr>
        <w:t>Binyely</w:t>
      </w:r>
      <w:proofErr w:type="spellEnd"/>
      <w:r w:rsidRPr="0081714C">
        <w:rPr>
          <w:rFonts w:ascii="Tahoma" w:eastAsia="Tahoma" w:hAnsi="Tahoma" w:cs="Tahoma"/>
          <w:b/>
          <w:bCs/>
          <w:sz w:val="24"/>
          <w:szCs w:val="24"/>
        </w:rPr>
        <w:t xml:space="preserve"> Zuleta Monsalve </w:t>
      </w:r>
      <w:r w:rsidRPr="0081714C">
        <w:rPr>
          <w:rFonts w:ascii="Tahoma" w:eastAsia="Tahoma" w:hAnsi="Tahoma" w:cs="Tahoma"/>
          <w:sz w:val="24"/>
          <w:szCs w:val="24"/>
        </w:rPr>
        <w:t>señaló ser vecina de la demandante desde hace 20 años y expresó que convivieron como pareja hasta la fecha de su fallecimiento.</w:t>
      </w:r>
    </w:p>
    <w:p w14:paraId="2D1BB948" w14:textId="37DCE06B" w:rsidR="765E77D2" w:rsidRPr="0081714C" w:rsidRDefault="765E77D2" w:rsidP="0081714C">
      <w:pPr>
        <w:widowControl w:val="0"/>
        <w:spacing w:after="0" w:line="276" w:lineRule="auto"/>
        <w:ind w:firstLine="708"/>
        <w:jc w:val="both"/>
        <w:rPr>
          <w:rFonts w:ascii="Tahoma" w:eastAsia="Tahoma" w:hAnsi="Tahoma" w:cs="Tahoma"/>
          <w:sz w:val="24"/>
          <w:szCs w:val="24"/>
        </w:rPr>
      </w:pPr>
    </w:p>
    <w:p w14:paraId="5B09E749" w14:textId="68DC571D" w:rsidR="765E77D2" w:rsidRPr="0081714C" w:rsidRDefault="765E77D2" w:rsidP="0081714C">
      <w:pPr>
        <w:spacing w:after="0" w:line="276" w:lineRule="auto"/>
        <w:ind w:firstLine="708"/>
        <w:jc w:val="both"/>
        <w:rPr>
          <w:rFonts w:ascii="Tahoma" w:eastAsia="Tahoma" w:hAnsi="Tahoma" w:cs="Tahoma"/>
          <w:sz w:val="24"/>
          <w:szCs w:val="24"/>
        </w:rPr>
      </w:pPr>
      <w:r w:rsidRPr="0081714C">
        <w:rPr>
          <w:rFonts w:ascii="Tahoma" w:eastAsia="Tahoma" w:hAnsi="Tahoma" w:cs="Tahoma"/>
          <w:sz w:val="24"/>
          <w:szCs w:val="24"/>
        </w:rPr>
        <w:t>Para Sala la demandante logró demostrar la convivencia con el causante, pues si bien, contaban con una diferencia de edad considerable de 20 años y la relación sentimental nació entre familiares del tercer grado de consanguinidad (tío y sobrina), ello no resulta ser argumento suficiente que logre derruir lo demostrado con las pruebas allegadas, más cuando la ley no contempla como obstáculo para la idoneidad marital la convivencia que de mutuo acuerdo forja una pareja, más allá del parentesco tío - sobrina.</w:t>
      </w:r>
    </w:p>
    <w:p w14:paraId="5BB01669" w14:textId="0A14E917" w:rsidR="765E77D2" w:rsidRPr="0081714C" w:rsidRDefault="765E77D2" w:rsidP="0081714C">
      <w:pPr>
        <w:spacing w:after="0" w:line="276" w:lineRule="auto"/>
        <w:ind w:firstLine="708"/>
        <w:jc w:val="both"/>
        <w:rPr>
          <w:rFonts w:ascii="Tahoma" w:eastAsia="Tahoma" w:hAnsi="Tahoma" w:cs="Tahoma"/>
          <w:sz w:val="24"/>
          <w:szCs w:val="24"/>
        </w:rPr>
      </w:pPr>
    </w:p>
    <w:p w14:paraId="4CF0A6DB" w14:textId="767407AE" w:rsidR="765E77D2" w:rsidRPr="0081714C" w:rsidRDefault="765E77D2" w:rsidP="0081714C">
      <w:pPr>
        <w:spacing w:after="0" w:line="276" w:lineRule="auto"/>
        <w:ind w:firstLine="708"/>
        <w:jc w:val="both"/>
        <w:rPr>
          <w:rFonts w:ascii="Tahoma" w:eastAsia="Tahoma" w:hAnsi="Tahoma" w:cs="Tahoma"/>
          <w:sz w:val="24"/>
          <w:szCs w:val="24"/>
        </w:rPr>
      </w:pPr>
      <w:r w:rsidRPr="0081714C">
        <w:rPr>
          <w:rFonts w:ascii="Tahoma" w:eastAsia="Tahoma" w:hAnsi="Tahoma" w:cs="Tahoma"/>
          <w:sz w:val="24"/>
          <w:szCs w:val="24"/>
        </w:rPr>
        <w:t>Al respecto, la Corte Suprema de Justicia en su Sala de Casación Civil, SC4499-2015, frente a un caso de declaración de Unión Marital de Hecho entre un tío y su sobrina, indicó:</w:t>
      </w:r>
    </w:p>
    <w:p w14:paraId="1B86793C" w14:textId="47FA56D4" w:rsidR="765E77D2" w:rsidRPr="0081714C" w:rsidRDefault="765E77D2" w:rsidP="0081714C">
      <w:pPr>
        <w:spacing w:after="0" w:line="276" w:lineRule="auto"/>
        <w:ind w:firstLine="708"/>
        <w:jc w:val="both"/>
        <w:rPr>
          <w:rFonts w:ascii="Tahoma" w:eastAsia="Tahoma" w:hAnsi="Tahoma" w:cs="Tahoma"/>
          <w:sz w:val="24"/>
          <w:szCs w:val="24"/>
        </w:rPr>
      </w:pPr>
    </w:p>
    <w:p w14:paraId="45CB97DC" w14:textId="22EC285C" w:rsidR="765E77D2" w:rsidRPr="003A0CED" w:rsidRDefault="765E77D2" w:rsidP="003A0CED">
      <w:pPr>
        <w:spacing w:after="0" w:line="240" w:lineRule="auto"/>
        <w:ind w:left="426" w:right="420"/>
        <w:jc w:val="both"/>
        <w:rPr>
          <w:rFonts w:ascii="Tahoma" w:eastAsia="Tahoma" w:hAnsi="Tahoma" w:cs="Tahoma"/>
          <w:i/>
          <w:iCs/>
          <w:szCs w:val="24"/>
        </w:rPr>
      </w:pPr>
      <w:r w:rsidRPr="003A0CED">
        <w:rPr>
          <w:rFonts w:ascii="Tahoma" w:eastAsia="Tahoma" w:hAnsi="Tahoma" w:cs="Tahoma"/>
          <w:szCs w:val="24"/>
        </w:rPr>
        <w:t>“</w:t>
      </w:r>
      <w:r w:rsidRPr="003A0CED">
        <w:rPr>
          <w:rFonts w:ascii="Tahoma" w:eastAsia="Tahoma" w:hAnsi="Tahoma" w:cs="Tahoma"/>
          <w:i/>
          <w:iCs/>
          <w:szCs w:val="24"/>
        </w:rPr>
        <w:t xml:space="preserve">En el anterior orden de ideas, resulta forzoso concluir que acertó el a-quo al reconocer la existencia de unión marital de hecho entre </w:t>
      </w:r>
      <w:proofErr w:type="spellStart"/>
      <w:r w:rsidRPr="003A0CED">
        <w:rPr>
          <w:rFonts w:ascii="Tahoma" w:eastAsia="Tahoma" w:hAnsi="Tahoma" w:cs="Tahoma"/>
          <w:i/>
          <w:iCs/>
          <w:szCs w:val="24"/>
        </w:rPr>
        <w:t>Adneris</w:t>
      </w:r>
      <w:proofErr w:type="spellEnd"/>
      <w:r w:rsidRPr="003A0CED">
        <w:rPr>
          <w:rFonts w:ascii="Tahoma" w:eastAsia="Tahoma" w:hAnsi="Tahoma" w:cs="Tahoma"/>
          <w:i/>
          <w:iCs/>
          <w:szCs w:val="24"/>
        </w:rPr>
        <w:t xml:space="preserve"> Hernández Duarte y José </w:t>
      </w:r>
      <w:proofErr w:type="spellStart"/>
      <w:r w:rsidRPr="003A0CED">
        <w:rPr>
          <w:rFonts w:ascii="Tahoma" w:eastAsia="Tahoma" w:hAnsi="Tahoma" w:cs="Tahoma"/>
          <w:i/>
          <w:iCs/>
          <w:szCs w:val="24"/>
        </w:rPr>
        <w:t>Abisael</w:t>
      </w:r>
      <w:proofErr w:type="spellEnd"/>
      <w:r w:rsidRPr="003A0CED">
        <w:rPr>
          <w:rFonts w:ascii="Tahoma" w:eastAsia="Tahoma" w:hAnsi="Tahoma" w:cs="Tahoma"/>
          <w:i/>
          <w:iCs/>
          <w:szCs w:val="24"/>
        </w:rPr>
        <w:t xml:space="preserve"> Duarte Betancourt, porque no obstante la dificultad que ofrecía desentrañar algo que en apariencia era una relación de tío y sobrina y que por reglas </w:t>
      </w:r>
      <w:r w:rsidRPr="003A0CED">
        <w:rPr>
          <w:rFonts w:ascii="Tahoma" w:eastAsia="Tahoma" w:hAnsi="Tahoma" w:cs="Tahoma"/>
          <w:i/>
          <w:iCs/>
          <w:szCs w:val="24"/>
        </w:rPr>
        <w:lastRenderedPageBreak/>
        <w:t xml:space="preserve">de conveniencia social no era posible hacer notorio, se demostró, como se indicó atrás, la comunidad de vida, singular y permanente entre esa pareja, que se mantuvo hasta la muerte de José </w:t>
      </w:r>
      <w:proofErr w:type="spellStart"/>
      <w:r w:rsidRPr="003A0CED">
        <w:rPr>
          <w:rFonts w:ascii="Tahoma" w:eastAsia="Tahoma" w:hAnsi="Tahoma" w:cs="Tahoma"/>
          <w:i/>
          <w:iCs/>
          <w:szCs w:val="24"/>
        </w:rPr>
        <w:t>Abisael</w:t>
      </w:r>
      <w:proofErr w:type="spellEnd"/>
      <w:r w:rsidRPr="003A0CED">
        <w:rPr>
          <w:rFonts w:ascii="Tahoma" w:eastAsia="Tahoma" w:hAnsi="Tahoma" w:cs="Tahoma"/>
          <w:i/>
          <w:iCs/>
          <w:szCs w:val="24"/>
        </w:rPr>
        <w:t>.</w:t>
      </w:r>
    </w:p>
    <w:p w14:paraId="0ECADB6E" w14:textId="7B22F82C" w:rsidR="765E77D2" w:rsidRPr="003A0CED" w:rsidRDefault="765E77D2" w:rsidP="003A0CED">
      <w:pPr>
        <w:spacing w:after="0" w:line="240" w:lineRule="auto"/>
        <w:ind w:left="426" w:right="420"/>
        <w:jc w:val="both"/>
        <w:rPr>
          <w:rFonts w:ascii="Tahoma" w:eastAsia="Tahoma" w:hAnsi="Tahoma" w:cs="Tahoma"/>
          <w:i/>
          <w:iCs/>
          <w:szCs w:val="24"/>
        </w:rPr>
      </w:pPr>
      <w:r w:rsidRPr="003A0CED">
        <w:rPr>
          <w:rFonts w:ascii="Tahoma" w:eastAsia="Tahoma" w:hAnsi="Tahoma" w:cs="Tahoma"/>
          <w:i/>
          <w:iCs/>
          <w:szCs w:val="24"/>
        </w:rPr>
        <w:t xml:space="preserve"> </w:t>
      </w:r>
    </w:p>
    <w:p w14:paraId="22D51CEF" w14:textId="4EBFEF2F" w:rsidR="765E77D2" w:rsidRPr="003A0CED" w:rsidRDefault="765E77D2" w:rsidP="003A0CED">
      <w:pPr>
        <w:spacing w:after="0" w:line="240" w:lineRule="auto"/>
        <w:ind w:left="426" w:right="420"/>
        <w:jc w:val="both"/>
        <w:rPr>
          <w:rFonts w:ascii="Tahoma" w:eastAsia="Tahoma" w:hAnsi="Tahoma" w:cs="Tahoma"/>
          <w:i/>
          <w:iCs/>
          <w:szCs w:val="24"/>
        </w:rPr>
      </w:pPr>
      <w:r w:rsidRPr="003A0CED">
        <w:rPr>
          <w:rFonts w:ascii="Tahoma" w:eastAsia="Tahoma" w:hAnsi="Tahoma" w:cs="Tahoma"/>
          <w:i/>
          <w:iCs/>
          <w:szCs w:val="24"/>
        </w:rPr>
        <w:t xml:space="preserve">Es más, una aproximación del caso desde la perspectiva de género, conlleva a establecer que la discreción que mantuvo la pareja de su relación frente a otros familiares y su entorno social, obedeció a un rol estereotipado y discriminatorio del papel de la mujer, que desconoce que su trabajo en el hogar y la compañía permanente al varón, generan un valor y explicitan verdaderamente un proyecto conjunto de vida. </w:t>
      </w:r>
    </w:p>
    <w:p w14:paraId="1A9FABEA" w14:textId="0E405738" w:rsidR="765E77D2" w:rsidRPr="003A0CED" w:rsidRDefault="765E77D2" w:rsidP="003A0CED">
      <w:pPr>
        <w:spacing w:after="0" w:line="240" w:lineRule="auto"/>
        <w:ind w:left="426" w:right="420"/>
        <w:jc w:val="both"/>
        <w:rPr>
          <w:rFonts w:ascii="Tahoma" w:eastAsia="Tahoma" w:hAnsi="Tahoma" w:cs="Tahoma"/>
          <w:i/>
          <w:iCs/>
          <w:szCs w:val="24"/>
        </w:rPr>
      </w:pPr>
      <w:r w:rsidRPr="003A0CED">
        <w:rPr>
          <w:rFonts w:ascii="Tahoma" w:eastAsia="Tahoma" w:hAnsi="Tahoma" w:cs="Tahoma"/>
          <w:i/>
          <w:iCs/>
          <w:szCs w:val="24"/>
        </w:rPr>
        <w:t xml:space="preserve"> </w:t>
      </w:r>
    </w:p>
    <w:p w14:paraId="69F2AFE5" w14:textId="77600195" w:rsidR="765E77D2" w:rsidRPr="003A0CED" w:rsidRDefault="765E77D2" w:rsidP="003A0CED">
      <w:pPr>
        <w:spacing w:after="0" w:line="240" w:lineRule="auto"/>
        <w:ind w:left="426" w:right="420"/>
        <w:jc w:val="both"/>
        <w:rPr>
          <w:rFonts w:ascii="Tahoma" w:eastAsia="Tahoma" w:hAnsi="Tahoma" w:cs="Tahoma"/>
          <w:i/>
          <w:iCs/>
          <w:szCs w:val="24"/>
        </w:rPr>
      </w:pPr>
      <w:r w:rsidRPr="003A0CED">
        <w:rPr>
          <w:rFonts w:ascii="Tahoma" w:eastAsia="Tahoma" w:hAnsi="Tahoma" w:cs="Tahoma"/>
          <w:i/>
          <w:iCs/>
          <w:szCs w:val="24"/>
        </w:rPr>
        <w:t>Es por lo mismo que en el estado actual del ordenamiento jurídico, que pregona no solamente una igualdad formal sino material entre hombre y mujer, es preciso examinar y ponderar con cuidado aquellas manifestaciones que pretenden ponerla a ella en una posición de subordinación hacia el hombre, y que persiguen desconocerle tanto sus derechos fundamentales como las prerrogativas económicas que surgen de una vida en pareja enderezada a la consecución de ideales y satisfacción de necesidades materiales y afectivas.</w:t>
      </w:r>
    </w:p>
    <w:p w14:paraId="5EF8895E" w14:textId="0F689C80" w:rsidR="765E77D2" w:rsidRPr="003A0CED" w:rsidRDefault="765E77D2" w:rsidP="003A0CED">
      <w:pPr>
        <w:spacing w:after="0" w:line="240" w:lineRule="auto"/>
        <w:ind w:left="426" w:right="420"/>
        <w:jc w:val="both"/>
        <w:rPr>
          <w:rFonts w:ascii="Tahoma" w:eastAsia="Tahoma" w:hAnsi="Tahoma" w:cs="Tahoma"/>
          <w:i/>
          <w:iCs/>
          <w:szCs w:val="24"/>
        </w:rPr>
      </w:pPr>
      <w:r w:rsidRPr="003A0CED">
        <w:rPr>
          <w:rFonts w:ascii="Tahoma" w:eastAsia="Tahoma" w:hAnsi="Tahoma" w:cs="Tahoma"/>
          <w:i/>
          <w:iCs/>
          <w:szCs w:val="24"/>
        </w:rPr>
        <w:t xml:space="preserve"> </w:t>
      </w:r>
    </w:p>
    <w:p w14:paraId="2B810B8B" w14:textId="3C523851" w:rsidR="765E77D2" w:rsidRPr="003A0CED" w:rsidRDefault="765E77D2" w:rsidP="003A0CED">
      <w:pPr>
        <w:spacing w:after="0" w:line="240" w:lineRule="auto"/>
        <w:ind w:left="426" w:right="420"/>
        <w:jc w:val="both"/>
        <w:rPr>
          <w:rFonts w:ascii="Tahoma" w:eastAsia="Tahoma" w:hAnsi="Tahoma" w:cs="Tahoma"/>
          <w:szCs w:val="24"/>
        </w:rPr>
      </w:pPr>
      <w:r w:rsidRPr="003A0CED">
        <w:rPr>
          <w:rFonts w:ascii="Tahoma" w:eastAsia="Tahoma" w:hAnsi="Tahoma" w:cs="Tahoma"/>
          <w:i/>
          <w:iCs/>
          <w:szCs w:val="24"/>
        </w:rPr>
        <w:t xml:space="preserve">Así, se concluye que la unión marital, pese al valladar levantado por los usos y convenciones sociales, se probó debidamente, mucho más cuando el supuesto requisito de publicidad no es, como se definió en la sentencia que casó el fallo del Tribunal, una exigencia impuesta por el ordenamiento jurídico vigente en Colombia.” </w:t>
      </w:r>
      <w:r w:rsidRPr="003A0CED">
        <w:rPr>
          <w:rFonts w:ascii="Tahoma" w:eastAsia="Tahoma" w:hAnsi="Tahoma" w:cs="Tahoma"/>
          <w:szCs w:val="24"/>
        </w:rPr>
        <w:t xml:space="preserve"> </w:t>
      </w:r>
    </w:p>
    <w:p w14:paraId="78ECA254" w14:textId="083AE5A8" w:rsidR="765E77D2" w:rsidRPr="0081714C" w:rsidRDefault="765E77D2" w:rsidP="0081714C">
      <w:pPr>
        <w:spacing w:after="0" w:line="276" w:lineRule="auto"/>
        <w:ind w:firstLine="708"/>
        <w:jc w:val="both"/>
        <w:rPr>
          <w:rFonts w:ascii="Tahoma" w:eastAsia="Tahoma" w:hAnsi="Tahoma" w:cs="Tahoma"/>
          <w:sz w:val="24"/>
          <w:szCs w:val="24"/>
        </w:rPr>
      </w:pPr>
    </w:p>
    <w:p w14:paraId="1AD4B902" w14:textId="38D085BA" w:rsidR="765E77D2" w:rsidRPr="0081714C" w:rsidRDefault="765E77D2" w:rsidP="0081714C">
      <w:pPr>
        <w:spacing w:after="0" w:line="276" w:lineRule="auto"/>
        <w:ind w:firstLine="708"/>
        <w:jc w:val="both"/>
        <w:rPr>
          <w:rFonts w:ascii="Tahoma" w:eastAsia="Tahoma" w:hAnsi="Tahoma" w:cs="Tahoma"/>
          <w:sz w:val="24"/>
          <w:szCs w:val="24"/>
        </w:rPr>
      </w:pPr>
      <w:r w:rsidRPr="0081714C">
        <w:rPr>
          <w:rFonts w:ascii="Tahoma" w:eastAsia="Tahoma" w:hAnsi="Tahoma" w:cs="Tahoma"/>
          <w:sz w:val="24"/>
          <w:szCs w:val="24"/>
        </w:rPr>
        <w:t>Ahora bien, el apelante manifiesta que no existió concordancia en los dichos de los testigos ni de la demandante al momento de indicar la fecha de inicio de la relación sentimental. Contrario a lo e</w:t>
      </w:r>
      <w:r w:rsidR="004452F8" w:rsidRPr="0081714C">
        <w:rPr>
          <w:rFonts w:ascii="Tahoma" w:eastAsia="Tahoma" w:hAnsi="Tahoma" w:cs="Tahoma"/>
          <w:sz w:val="24"/>
          <w:szCs w:val="24"/>
        </w:rPr>
        <w:t>xpresado por el apoderado, la</w:t>
      </w:r>
      <w:r w:rsidRPr="0081714C">
        <w:rPr>
          <w:rFonts w:ascii="Tahoma" w:eastAsia="Tahoma" w:hAnsi="Tahoma" w:cs="Tahoma"/>
          <w:sz w:val="24"/>
          <w:szCs w:val="24"/>
        </w:rPr>
        <w:t xml:space="preserve">s </w:t>
      </w:r>
      <w:proofErr w:type="spellStart"/>
      <w:r w:rsidRPr="0081714C">
        <w:rPr>
          <w:rFonts w:ascii="Tahoma" w:eastAsia="Tahoma" w:hAnsi="Tahoma" w:cs="Tahoma"/>
          <w:sz w:val="24"/>
          <w:szCs w:val="24"/>
        </w:rPr>
        <w:t>testig</w:t>
      </w:r>
      <w:r w:rsidR="004452F8" w:rsidRPr="0081714C">
        <w:rPr>
          <w:rFonts w:ascii="Tahoma" w:eastAsia="Tahoma" w:hAnsi="Tahoma" w:cs="Tahoma"/>
          <w:sz w:val="24"/>
          <w:szCs w:val="24"/>
        </w:rPr>
        <w:t>as</w:t>
      </w:r>
      <w:proofErr w:type="spellEnd"/>
      <w:r w:rsidR="004452F8" w:rsidRPr="0081714C">
        <w:rPr>
          <w:rFonts w:ascii="Tahoma" w:eastAsia="Tahoma" w:hAnsi="Tahoma" w:cs="Tahoma"/>
          <w:sz w:val="24"/>
          <w:szCs w:val="24"/>
        </w:rPr>
        <w:t xml:space="preserve"> fueron enfática</w:t>
      </w:r>
      <w:r w:rsidRPr="0081714C">
        <w:rPr>
          <w:rFonts w:ascii="Tahoma" w:eastAsia="Tahoma" w:hAnsi="Tahoma" w:cs="Tahoma"/>
          <w:sz w:val="24"/>
          <w:szCs w:val="24"/>
        </w:rPr>
        <w:t xml:space="preserve">s en indicar que la pareja se conoció por más de 20 años y convivieron juntos hasta la muerte del causante, </w:t>
      </w:r>
      <w:r w:rsidR="004452F8" w:rsidRPr="0081714C">
        <w:rPr>
          <w:rFonts w:ascii="Tahoma" w:eastAsia="Tahoma" w:hAnsi="Tahoma" w:cs="Tahoma"/>
          <w:sz w:val="24"/>
          <w:szCs w:val="24"/>
        </w:rPr>
        <w:t xml:space="preserve">y aunque </w:t>
      </w:r>
      <w:r w:rsidRPr="0081714C">
        <w:rPr>
          <w:rFonts w:ascii="Tahoma" w:eastAsia="Tahoma" w:hAnsi="Tahoma" w:cs="Tahoma"/>
          <w:sz w:val="24"/>
          <w:szCs w:val="24"/>
        </w:rPr>
        <w:t xml:space="preserve">la actora expresó no recordar la fecha exacta en que inició la convivencia con el fallecido, lo cierto es que la unión perduró por más de los 5 años anteriores al deceso del pensionado, tal como lo exige la norma. </w:t>
      </w:r>
    </w:p>
    <w:p w14:paraId="30C22FE6" w14:textId="37D413D8" w:rsidR="765E77D2" w:rsidRPr="0081714C" w:rsidRDefault="765E77D2" w:rsidP="0081714C">
      <w:pPr>
        <w:spacing w:after="0" w:line="276" w:lineRule="auto"/>
        <w:ind w:firstLine="708"/>
        <w:jc w:val="both"/>
        <w:rPr>
          <w:rFonts w:ascii="Tahoma" w:eastAsia="Tahoma" w:hAnsi="Tahoma" w:cs="Tahoma"/>
          <w:sz w:val="24"/>
          <w:szCs w:val="24"/>
        </w:rPr>
      </w:pPr>
    </w:p>
    <w:p w14:paraId="439F36B7" w14:textId="4FF3FEF9" w:rsidR="765E77D2" w:rsidRPr="0081714C" w:rsidRDefault="765E77D2" w:rsidP="0081714C">
      <w:pPr>
        <w:spacing w:after="0" w:line="276" w:lineRule="auto"/>
        <w:ind w:firstLine="708"/>
        <w:jc w:val="both"/>
        <w:rPr>
          <w:rFonts w:ascii="Tahoma" w:eastAsia="Tahoma" w:hAnsi="Tahoma" w:cs="Tahoma"/>
          <w:sz w:val="24"/>
          <w:szCs w:val="24"/>
        </w:rPr>
      </w:pPr>
      <w:r w:rsidRPr="0081714C">
        <w:rPr>
          <w:rFonts w:ascii="Tahoma" w:eastAsia="Tahoma" w:hAnsi="Tahoma" w:cs="Tahoma"/>
          <w:sz w:val="24"/>
          <w:szCs w:val="24"/>
        </w:rPr>
        <w:t xml:space="preserve">Bajo este panorama y al no existir pruebas suficientes que den indicios de que la unión entre la señora </w:t>
      </w:r>
      <w:r w:rsidRPr="0081714C">
        <w:rPr>
          <w:rFonts w:ascii="Tahoma" w:eastAsia="Tahoma" w:hAnsi="Tahoma" w:cs="Tahoma"/>
          <w:b/>
          <w:bCs/>
          <w:sz w:val="24"/>
          <w:szCs w:val="24"/>
        </w:rPr>
        <w:t xml:space="preserve">Lucero Torres Giraldo </w:t>
      </w:r>
      <w:r w:rsidRPr="0081714C">
        <w:rPr>
          <w:rFonts w:ascii="Tahoma" w:eastAsia="Tahoma" w:hAnsi="Tahoma" w:cs="Tahoma"/>
          <w:sz w:val="24"/>
          <w:szCs w:val="24"/>
        </w:rPr>
        <w:t xml:space="preserve">y </w:t>
      </w:r>
      <w:r w:rsidRPr="0081714C">
        <w:rPr>
          <w:rFonts w:ascii="Tahoma" w:eastAsia="Tahoma" w:hAnsi="Tahoma" w:cs="Tahoma"/>
          <w:b/>
          <w:bCs/>
          <w:sz w:val="24"/>
          <w:szCs w:val="24"/>
        </w:rPr>
        <w:t xml:space="preserve">Noel Giraldo Flórez </w:t>
      </w:r>
      <w:r w:rsidRPr="0081714C">
        <w:rPr>
          <w:rFonts w:ascii="Tahoma" w:eastAsia="Tahoma" w:hAnsi="Tahoma" w:cs="Tahoma"/>
          <w:sz w:val="24"/>
          <w:szCs w:val="24"/>
        </w:rPr>
        <w:t xml:space="preserve">fue distinta a una relación de pareja </w:t>
      </w:r>
      <w:r w:rsidRPr="0081714C">
        <w:rPr>
          <w:rFonts w:ascii="Tahoma" w:eastAsia="Tahoma" w:hAnsi="Tahoma" w:cs="Tahoma"/>
          <w:i/>
          <w:iCs/>
          <w:sz w:val="24"/>
          <w:szCs w:val="24"/>
        </w:rPr>
        <w:t>fo</w:t>
      </w:r>
      <w:proofErr w:type="spellStart"/>
      <w:r w:rsidRPr="0081714C">
        <w:rPr>
          <w:rFonts w:ascii="Tahoma" w:eastAsia="Calibri" w:hAnsi="Tahoma" w:cs="Tahoma"/>
          <w:i/>
          <w:iCs/>
          <w:sz w:val="24"/>
          <w:szCs w:val="24"/>
          <w:lang w:val="es-ES"/>
        </w:rPr>
        <w:t>rjada</w:t>
      </w:r>
      <w:proofErr w:type="spellEnd"/>
      <w:r w:rsidRPr="0081714C">
        <w:rPr>
          <w:rFonts w:ascii="Tahoma" w:eastAsia="Calibri" w:hAnsi="Tahoma" w:cs="Tahoma"/>
          <w:i/>
          <w:iCs/>
          <w:sz w:val="24"/>
          <w:szCs w:val="24"/>
          <w:lang w:val="es-ES"/>
        </w:rPr>
        <w:t xml:space="preserve"> en el crisol del amor responsable, la ayuda mutua, el afecto entrañable, el apoyo económico, la asistencia solidaria y el acompañamiento espiritual,</w:t>
      </w:r>
      <w:r w:rsidRPr="0081714C">
        <w:rPr>
          <w:rFonts w:ascii="Tahoma" w:eastAsia="Tahoma" w:hAnsi="Tahoma" w:cs="Tahoma"/>
          <w:sz w:val="24"/>
          <w:szCs w:val="24"/>
        </w:rPr>
        <w:t xml:space="preserve"> se confirmará la sentencia de primera instancia que concedió la sustitución pensional a la demandante.</w:t>
      </w:r>
    </w:p>
    <w:p w14:paraId="32A6F2F5" w14:textId="77777777" w:rsidR="004452F8" w:rsidRPr="0081714C" w:rsidRDefault="004452F8" w:rsidP="0081714C">
      <w:pPr>
        <w:widowControl w:val="0"/>
        <w:autoSpaceDE w:val="0"/>
        <w:autoSpaceDN w:val="0"/>
        <w:adjustRightInd w:val="0"/>
        <w:spacing w:after="0" w:line="276" w:lineRule="auto"/>
        <w:ind w:firstLine="708"/>
        <w:jc w:val="both"/>
        <w:rPr>
          <w:rFonts w:ascii="Tahoma" w:eastAsia="Tahoma" w:hAnsi="Tahoma" w:cs="Tahoma"/>
          <w:sz w:val="24"/>
          <w:szCs w:val="24"/>
        </w:rPr>
      </w:pPr>
    </w:p>
    <w:p w14:paraId="6B50E716" w14:textId="22F8A3C1" w:rsidR="00AB0550" w:rsidRPr="0081714C" w:rsidRDefault="00EB1E41" w:rsidP="0081714C">
      <w:pPr>
        <w:widowControl w:val="0"/>
        <w:autoSpaceDE w:val="0"/>
        <w:autoSpaceDN w:val="0"/>
        <w:adjustRightInd w:val="0"/>
        <w:spacing w:after="0" w:line="276" w:lineRule="auto"/>
        <w:ind w:firstLine="708"/>
        <w:jc w:val="both"/>
        <w:rPr>
          <w:rFonts w:ascii="Tahoma" w:eastAsia="Tahoma" w:hAnsi="Tahoma" w:cs="Tahoma"/>
          <w:b/>
          <w:bCs/>
          <w:sz w:val="24"/>
          <w:szCs w:val="24"/>
        </w:rPr>
      </w:pPr>
      <w:r w:rsidRPr="0081714C">
        <w:rPr>
          <w:rFonts w:ascii="Tahoma" w:eastAsia="Tahoma" w:hAnsi="Tahoma" w:cs="Tahoma"/>
          <w:b/>
          <w:bCs/>
          <w:sz w:val="24"/>
          <w:szCs w:val="24"/>
        </w:rPr>
        <w:t xml:space="preserve"> </w:t>
      </w:r>
      <w:r w:rsidR="003B049C" w:rsidRPr="0081714C">
        <w:rPr>
          <w:rFonts w:ascii="Tahoma" w:eastAsia="Tahoma" w:hAnsi="Tahoma" w:cs="Tahoma"/>
          <w:b/>
          <w:bCs/>
          <w:sz w:val="24"/>
          <w:szCs w:val="24"/>
        </w:rPr>
        <w:t>6.3.</w:t>
      </w:r>
      <w:r w:rsidR="003B049C" w:rsidRPr="0081714C">
        <w:rPr>
          <w:rFonts w:ascii="Tahoma" w:eastAsia="Tahoma" w:hAnsi="Tahoma" w:cs="Tahoma"/>
          <w:sz w:val="24"/>
          <w:szCs w:val="24"/>
        </w:rPr>
        <w:t xml:space="preserve"> </w:t>
      </w:r>
      <w:r w:rsidR="009215E6" w:rsidRPr="0081714C">
        <w:rPr>
          <w:rFonts w:ascii="Tahoma" w:eastAsia="Tahoma" w:hAnsi="Tahoma" w:cs="Tahoma"/>
          <w:b/>
          <w:bCs/>
          <w:sz w:val="24"/>
          <w:szCs w:val="24"/>
        </w:rPr>
        <w:t xml:space="preserve">Excepción de </w:t>
      </w:r>
      <w:r w:rsidR="00AB0550" w:rsidRPr="0081714C">
        <w:rPr>
          <w:rFonts w:ascii="Tahoma" w:eastAsia="Tahoma" w:hAnsi="Tahoma" w:cs="Tahoma"/>
          <w:b/>
          <w:bCs/>
          <w:sz w:val="24"/>
          <w:szCs w:val="24"/>
        </w:rPr>
        <w:t>Prescripción</w:t>
      </w:r>
    </w:p>
    <w:p w14:paraId="6CDF519C" w14:textId="1AA68C02" w:rsidR="765E77D2" w:rsidRPr="0081714C" w:rsidRDefault="765E77D2" w:rsidP="0081714C">
      <w:pPr>
        <w:widowControl w:val="0"/>
        <w:spacing w:after="0" w:line="276" w:lineRule="auto"/>
        <w:ind w:firstLine="708"/>
        <w:jc w:val="both"/>
        <w:rPr>
          <w:rFonts w:ascii="Tahoma" w:eastAsia="Tahoma" w:hAnsi="Tahoma" w:cs="Tahoma"/>
          <w:b/>
          <w:bCs/>
          <w:sz w:val="24"/>
          <w:szCs w:val="24"/>
        </w:rPr>
      </w:pPr>
    </w:p>
    <w:p w14:paraId="533BA715" w14:textId="195232BD" w:rsidR="765E77D2" w:rsidRPr="0081714C" w:rsidRDefault="765E77D2" w:rsidP="0081714C">
      <w:pPr>
        <w:widowControl w:val="0"/>
        <w:spacing w:after="0" w:line="276" w:lineRule="auto"/>
        <w:ind w:firstLine="708"/>
        <w:jc w:val="both"/>
        <w:rPr>
          <w:rFonts w:ascii="Tahoma" w:eastAsia="Tahoma" w:hAnsi="Tahoma" w:cs="Tahoma"/>
          <w:sz w:val="24"/>
          <w:szCs w:val="24"/>
        </w:rPr>
      </w:pPr>
      <w:r w:rsidRPr="0081714C">
        <w:rPr>
          <w:rFonts w:ascii="Tahoma" w:eastAsia="Tahoma" w:hAnsi="Tahoma" w:cs="Tahoma"/>
          <w:sz w:val="24"/>
          <w:szCs w:val="24"/>
        </w:rPr>
        <w:t>El causante falleció el 10 de mayo de 2020, seguidamente la demandante elevó reclamación administrativa el día 05 de agosto de 2020, ante Colpensiones y presentó la demanda el 23 de febrero de 2021; por lo cual, de conformidad con los artículos 488 del CST y del 151 del CPTSS, las mesadas pensionales no sufrieron el fenómeno prescriptivo.</w:t>
      </w:r>
    </w:p>
    <w:p w14:paraId="4BCF682F" w14:textId="77777777" w:rsidR="004452F8" w:rsidRPr="0081714C" w:rsidRDefault="004452F8" w:rsidP="0081714C">
      <w:pPr>
        <w:widowControl w:val="0"/>
        <w:spacing w:after="0" w:line="276" w:lineRule="auto"/>
        <w:ind w:firstLine="708"/>
        <w:jc w:val="both"/>
        <w:rPr>
          <w:rFonts w:ascii="Tahoma" w:eastAsia="Tahoma" w:hAnsi="Tahoma" w:cs="Tahoma"/>
          <w:b/>
          <w:bCs/>
          <w:sz w:val="24"/>
          <w:szCs w:val="24"/>
        </w:rPr>
      </w:pPr>
    </w:p>
    <w:p w14:paraId="642355B3" w14:textId="6C7E2F22" w:rsidR="008D73E5" w:rsidRPr="0081714C" w:rsidRDefault="003B049C" w:rsidP="0081714C">
      <w:pPr>
        <w:widowControl w:val="0"/>
        <w:autoSpaceDE w:val="0"/>
        <w:autoSpaceDN w:val="0"/>
        <w:adjustRightInd w:val="0"/>
        <w:spacing w:after="0" w:line="276" w:lineRule="auto"/>
        <w:ind w:firstLine="708"/>
        <w:jc w:val="both"/>
        <w:rPr>
          <w:rFonts w:ascii="Tahoma" w:eastAsia="Tahoma" w:hAnsi="Tahoma" w:cs="Tahoma"/>
          <w:b/>
          <w:bCs/>
          <w:sz w:val="24"/>
          <w:szCs w:val="24"/>
        </w:rPr>
      </w:pPr>
      <w:r w:rsidRPr="0081714C">
        <w:rPr>
          <w:rFonts w:ascii="Tahoma" w:eastAsia="Tahoma" w:hAnsi="Tahoma" w:cs="Tahoma"/>
          <w:b/>
          <w:bCs/>
          <w:sz w:val="24"/>
          <w:szCs w:val="24"/>
        </w:rPr>
        <w:t xml:space="preserve">6.4. </w:t>
      </w:r>
      <w:r w:rsidR="008D73E5" w:rsidRPr="0081714C">
        <w:rPr>
          <w:rFonts w:ascii="Tahoma" w:eastAsia="Tahoma" w:hAnsi="Tahoma" w:cs="Tahoma"/>
          <w:b/>
          <w:bCs/>
          <w:sz w:val="24"/>
          <w:szCs w:val="24"/>
        </w:rPr>
        <w:t>Liquidación de retroactivo</w:t>
      </w:r>
    </w:p>
    <w:p w14:paraId="1DB653C7" w14:textId="77777777" w:rsidR="008D73E5" w:rsidRPr="0081714C" w:rsidRDefault="008D73E5" w:rsidP="0081714C">
      <w:pPr>
        <w:widowControl w:val="0"/>
        <w:autoSpaceDE w:val="0"/>
        <w:autoSpaceDN w:val="0"/>
        <w:adjustRightInd w:val="0"/>
        <w:spacing w:after="0" w:line="276" w:lineRule="auto"/>
        <w:ind w:firstLine="708"/>
        <w:jc w:val="both"/>
        <w:rPr>
          <w:rFonts w:ascii="Tahoma" w:eastAsia="Tahoma" w:hAnsi="Tahoma" w:cs="Tahoma"/>
          <w:b/>
          <w:bCs/>
          <w:sz w:val="24"/>
          <w:szCs w:val="24"/>
        </w:rPr>
      </w:pPr>
    </w:p>
    <w:p w14:paraId="3563E3FA" w14:textId="096ED42B" w:rsidR="00636272" w:rsidRPr="0081714C" w:rsidRDefault="765E77D2" w:rsidP="0081714C">
      <w:pPr>
        <w:widowControl w:val="0"/>
        <w:autoSpaceDE w:val="0"/>
        <w:autoSpaceDN w:val="0"/>
        <w:adjustRightInd w:val="0"/>
        <w:spacing w:after="0" w:line="276" w:lineRule="auto"/>
        <w:ind w:firstLine="708"/>
        <w:jc w:val="both"/>
        <w:rPr>
          <w:rFonts w:ascii="Tahoma" w:eastAsia="Tahoma" w:hAnsi="Tahoma" w:cs="Tahoma"/>
          <w:sz w:val="24"/>
          <w:szCs w:val="24"/>
        </w:rPr>
      </w:pPr>
      <w:r w:rsidRPr="0081714C">
        <w:rPr>
          <w:rFonts w:ascii="Tahoma" w:eastAsia="Tahoma" w:hAnsi="Tahoma" w:cs="Tahoma"/>
          <w:sz w:val="24"/>
          <w:szCs w:val="24"/>
        </w:rPr>
        <w:t xml:space="preserve">Así las cosas, una vez efectuados los cálculos correspondientes, se tiene que, desde 11 de mayo de 2020 hasta el 31 de agosto de 2021, arroja un monto de </w:t>
      </w:r>
      <w:r w:rsidRPr="0081714C">
        <w:rPr>
          <w:rFonts w:ascii="Tahoma" w:eastAsia="Tahoma" w:hAnsi="Tahoma" w:cs="Tahoma"/>
          <w:b/>
          <w:bCs/>
          <w:sz w:val="24"/>
          <w:szCs w:val="24"/>
        </w:rPr>
        <w:lastRenderedPageBreak/>
        <w:t>$14.869.981,98</w:t>
      </w:r>
      <w:r w:rsidRPr="0081714C">
        <w:rPr>
          <w:rFonts w:ascii="Tahoma" w:eastAsia="Tahoma" w:hAnsi="Tahoma" w:cs="Tahoma"/>
          <w:sz w:val="24"/>
          <w:szCs w:val="24"/>
        </w:rPr>
        <w:t>, el cual resulta ser levemente superior al valor calculado en primera instancia</w:t>
      </w:r>
      <w:r w:rsidR="00964736" w:rsidRPr="0081714C">
        <w:rPr>
          <w:rFonts w:ascii="Tahoma" w:eastAsia="Tahoma" w:hAnsi="Tahoma" w:cs="Tahoma"/>
          <w:sz w:val="24"/>
          <w:szCs w:val="24"/>
        </w:rPr>
        <w:t>,</w:t>
      </w:r>
      <w:r w:rsidRPr="0081714C">
        <w:rPr>
          <w:rFonts w:ascii="Tahoma" w:eastAsia="Tahoma" w:hAnsi="Tahoma" w:cs="Tahoma"/>
          <w:sz w:val="24"/>
          <w:szCs w:val="24"/>
        </w:rPr>
        <w:t xml:space="preserve"> que fue de</w:t>
      </w:r>
      <w:r w:rsidR="00B07CBF" w:rsidRPr="0081714C">
        <w:rPr>
          <w:rFonts w:ascii="Tahoma" w:eastAsia="Tahoma" w:hAnsi="Tahoma" w:cs="Tahoma"/>
          <w:sz w:val="24"/>
          <w:szCs w:val="24"/>
        </w:rPr>
        <w:t xml:space="preserve"> </w:t>
      </w:r>
      <w:r w:rsidR="00B07CBF" w:rsidRPr="0081714C">
        <w:rPr>
          <w:rFonts w:ascii="Tahoma" w:eastAsia="Tahoma" w:hAnsi="Tahoma" w:cs="Tahoma"/>
          <w:sz w:val="24"/>
          <w:szCs w:val="24"/>
          <w:lang w:val="es"/>
        </w:rPr>
        <w:t>$14.843.648</w:t>
      </w:r>
      <w:r w:rsidR="00964736" w:rsidRPr="0081714C">
        <w:rPr>
          <w:rFonts w:ascii="Tahoma" w:eastAsia="Tahoma" w:hAnsi="Tahoma" w:cs="Tahoma"/>
          <w:sz w:val="24"/>
          <w:szCs w:val="24"/>
        </w:rPr>
        <w:t>;</w:t>
      </w:r>
      <w:r w:rsidRPr="0081714C">
        <w:rPr>
          <w:rFonts w:ascii="Tahoma" w:eastAsia="Tahoma" w:hAnsi="Tahoma" w:cs="Tahoma"/>
          <w:sz w:val="24"/>
          <w:szCs w:val="24"/>
        </w:rPr>
        <w:t xml:space="preserve"> no obstante, como este punto no fue objeto de apelación por la parte demandante se confirmará lo establecido en la sentencia de primer grado.</w:t>
      </w:r>
    </w:p>
    <w:p w14:paraId="4C18F3A4" w14:textId="4ADFF9B6" w:rsidR="765E77D2" w:rsidRPr="0081714C" w:rsidRDefault="765E77D2" w:rsidP="0081714C">
      <w:pPr>
        <w:widowControl w:val="0"/>
        <w:spacing w:after="0" w:line="276" w:lineRule="auto"/>
        <w:ind w:firstLine="708"/>
        <w:jc w:val="both"/>
        <w:rPr>
          <w:rFonts w:ascii="Tahoma" w:eastAsia="Tahoma" w:hAnsi="Tahoma" w:cs="Tahoma"/>
          <w:sz w:val="24"/>
          <w:szCs w:val="24"/>
        </w:rPr>
      </w:pPr>
    </w:p>
    <w:tbl>
      <w:tblPr>
        <w:tblStyle w:val="Tablaconcuadrcula"/>
        <w:tblW w:w="0" w:type="auto"/>
        <w:tblLayout w:type="fixed"/>
        <w:tblLook w:val="06A0" w:firstRow="1" w:lastRow="0" w:firstColumn="1" w:lastColumn="0" w:noHBand="1" w:noVBand="1"/>
      </w:tblPr>
      <w:tblGrid>
        <w:gridCol w:w="2209"/>
        <w:gridCol w:w="2209"/>
        <w:gridCol w:w="2209"/>
        <w:gridCol w:w="2209"/>
      </w:tblGrid>
      <w:tr w:rsidR="765E77D2" w14:paraId="21CAF82F" w14:textId="77777777" w:rsidTr="765E77D2">
        <w:trPr>
          <w:trHeight w:val="300"/>
        </w:trPr>
        <w:tc>
          <w:tcPr>
            <w:tcW w:w="8836" w:type="dxa"/>
            <w:gridSpan w:val="4"/>
            <w:tcBorders>
              <w:top w:val="single" w:sz="4" w:space="0" w:color="auto"/>
              <w:left w:val="single" w:sz="4" w:space="0" w:color="auto"/>
              <w:bottom w:val="single" w:sz="4" w:space="0" w:color="auto"/>
              <w:right w:val="single" w:sz="4" w:space="0" w:color="auto"/>
            </w:tcBorders>
            <w:vAlign w:val="bottom"/>
          </w:tcPr>
          <w:p w14:paraId="04EFAFBD" w14:textId="60C4DB97" w:rsidR="765E77D2" w:rsidRDefault="765E77D2" w:rsidP="765E77D2">
            <w:pPr>
              <w:jc w:val="center"/>
            </w:pPr>
            <w:r w:rsidRPr="765E77D2">
              <w:rPr>
                <w:rFonts w:ascii="Calibri" w:eastAsia="Calibri" w:hAnsi="Calibri" w:cs="Calibri"/>
                <w:b/>
                <w:bCs/>
                <w:color w:val="000000" w:themeColor="text1"/>
              </w:rPr>
              <w:t>RETROACTIVO</w:t>
            </w:r>
          </w:p>
        </w:tc>
      </w:tr>
      <w:tr w:rsidR="765E77D2" w14:paraId="7B966684" w14:textId="77777777" w:rsidTr="765E77D2">
        <w:trPr>
          <w:trHeight w:val="300"/>
        </w:trPr>
        <w:tc>
          <w:tcPr>
            <w:tcW w:w="2209" w:type="dxa"/>
            <w:tcBorders>
              <w:top w:val="single" w:sz="4" w:space="0" w:color="auto"/>
              <w:left w:val="single" w:sz="4" w:space="0" w:color="auto"/>
              <w:bottom w:val="single" w:sz="4" w:space="0" w:color="auto"/>
              <w:right w:val="single" w:sz="4" w:space="0" w:color="auto"/>
            </w:tcBorders>
            <w:vAlign w:val="bottom"/>
          </w:tcPr>
          <w:p w14:paraId="519A9A4D" w14:textId="542CD52F" w:rsidR="765E77D2" w:rsidRDefault="765E77D2" w:rsidP="765E77D2">
            <w:pPr>
              <w:jc w:val="center"/>
            </w:pPr>
            <w:r w:rsidRPr="765E77D2">
              <w:rPr>
                <w:rFonts w:ascii="Calibri" w:eastAsia="Calibri" w:hAnsi="Calibri" w:cs="Calibri"/>
                <w:b/>
                <w:bCs/>
                <w:color w:val="000000" w:themeColor="text1"/>
              </w:rPr>
              <w:t>Año</w:t>
            </w:r>
          </w:p>
        </w:tc>
        <w:tc>
          <w:tcPr>
            <w:tcW w:w="2209" w:type="dxa"/>
            <w:tcBorders>
              <w:top w:val="nil"/>
              <w:left w:val="single" w:sz="4" w:space="0" w:color="auto"/>
              <w:bottom w:val="single" w:sz="4" w:space="0" w:color="auto"/>
              <w:right w:val="single" w:sz="4" w:space="0" w:color="auto"/>
            </w:tcBorders>
            <w:vAlign w:val="bottom"/>
          </w:tcPr>
          <w:p w14:paraId="5CA95647" w14:textId="7C8E72A5" w:rsidR="765E77D2" w:rsidRDefault="765E77D2" w:rsidP="765E77D2">
            <w:pPr>
              <w:jc w:val="center"/>
            </w:pPr>
            <w:r w:rsidRPr="765E77D2">
              <w:rPr>
                <w:rFonts w:ascii="Calibri" w:eastAsia="Calibri" w:hAnsi="Calibri" w:cs="Calibri"/>
                <w:b/>
                <w:bCs/>
                <w:color w:val="000000" w:themeColor="text1"/>
              </w:rPr>
              <w:t>Valor mesada</w:t>
            </w:r>
          </w:p>
        </w:tc>
        <w:tc>
          <w:tcPr>
            <w:tcW w:w="2209" w:type="dxa"/>
            <w:tcBorders>
              <w:top w:val="nil"/>
              <w:left w:val="single" w:sz="4" w:space="0" w:color="auto"/>
              <w:bottom w:val="single" w:sz="4" w:space="0" w:color="auto"/>
              <w:right w:val="single" w:sz="4" w:space="0" w:color="auto"/>
            </w:tcBorders>
            <w:vAlign w:val="bottom"/>
          </w:tcPr>
          <w:p w14:paraId="58945E4C" w14:textId="007CBA29" w:rsidR="765E77D2" w:rsidRDefault="765E77D2" w:rsidP="765E77D2">
            <w:pPr>
              <w:jc w:val="center"/>
            </w:pPr>
            <w:r w:rsidRPr="765E77D2">
              <w:rPr>
                <w:rFonts w:ascii="Calibri" w:eastAsia="Calibri" w:hAnsi="Calibri" w:cs="Calibri"/>
                <w:b/>
                <w:bCs/>
                <w:color w:val="000000" w:themeColor="text1"/>
              </w:rPr>
              <w:t>Número de mesadas</w:t>
            </w:r>
          </w:p>
        </w:tc>
        <w:tc>
          <w:tcPr>
            <w:tcW w:w="2209" w:type="dxa"/>
            <w:tcBorders>
              <w:top w:val="nil"/>
              <w:left w:val="single" w:sz="4" w:space="0" w:color="auto"/>
              <w:bottom w:val="single" w:sz="4" w:space="0" w:color="auto"/>
              <w:right w:val="single" w:sz="4" w:space="0" w:color="auto"/>
            </w:tcBorders>
            <w:vAlign w:val="bottom"/>
          </w:tcPr>
          <w:p w14:paraId="6BAA1653" w14:textId="1CB566E2" w:rsidR="765E77D2" w:rsidRDefault="765E77D2" w:rsidP="765E77D2">
            <w:pPr>
              <w:jc w:val="center"/>
            </w:pPr>
            <w:r w:rsidRPr="765E77D2">
              <w:rPr>
                <w:rFonts w:ascii="Calibri" w:eastAsia="Calibri" w:hAnsi="Calibri" w:cs="Calibri"/>
                <w:b/>
                <w:bCs/>
                <w:color w:val="000000" w:themeColor="text1"/>
              </w:rPr>
              <w:t>Total</w:t>
            </w:r>
          </w:p>
        </w:tc>
      </w:tr>
      <w:tr w:rsidR="765E77D2" w14:paraId="05F3B0C0" w14:textId="77777777" w:rsidTr="765E77D2">
        <w:trPr>
          <w:trHeight w:val="300"/>
        </w:trPr>
        <w:tc>
          <w:tcPr>
            <w:tcW w:w="2209" w:type="dxa"/>
            <w:tcBorders>
              <w:top w:val="single" w:sz="4" w:space="0" w:color="auto"/>
              <w:left w:val="single" w:sz="4" w:space="0" w:color="auto"/>
              <w:bottom w:val="single" w:sz="4" w:space="0" w:color="auto"/>
              <w:right w:val="single" w:sz="4" w:space="0" w:color="auto"/>
            </w:tcBorders>
            <w:vAlign w:val="bottom"/>
          </w:tcPr>
          <w:p w14:paraId="6F0A418F" w14:textId="339CCFD8" w:rsidR="765E77D2" w:rsidRDefault="765E77D2" w:rsidP="765E77D2">
            <w:pPr>
              <w:jc w:val="center"/>
            </w:pPr>
            <w:r w:rsidRPr="765E77D2">
              <w:rPr>
                <w:rFonts w:ascii="Calibri" w:eastAsia="Calibri" w:hAnsi="Calibri" w:cs="Calibri"/>
                <w:color w:val="000000" w:themeColor="text1"/>
              </w:rPr>
              <w:t>2020</w:t>
            </w:r>
          </w:p>
        </w:tc>
        <w:tc>
          <w:tcPr>
            <w:tcW w:w="2209" w:type="dxa"/>
            <w:tcBorders>
              <w:top w:val="single" w:sz="4" w:space="0" w:color="auto"/>
              <w:left w:val="single" w:sz="4" w:space="0" w:color="auto"/>
              <w:bottom w:val="single" w:sz="4" w:space="0" w:color="auto"/>
              <w:right w:val="single" w:sz="4" w:space="0" w:color="auto"/>
            </w:tcBorders>
            <w:vAlign w:val="bottom"/>
          </w:tcPr>
          <w:p w14:paraId="7171B567" w14:textId="37C84817" w:rsidR="765E77D2" w:rsidRDefault="765E77D2" w:rsidP="765E77D2">
            <w:pPr>
              <w:jc w:val="center"/>
            </w:pPr>
            <w:r w:rsidRPr="765E77D2">
              <w:rPr>
                <w:rFonts w:ascii="Calibri" w:eastAsia="Calibri" w:hAnsi="Calibri" w:cs="Calibri"/>
                <w:color w:val="000000" w:themeColor="text1"/>
              </w:rPr>
              <w:t>$ 877.803,00</w:t>
            </w:r>
          </w:p>
        </w:tc>
        <w:tc>
          <w:tcPr>
            <w:tcW w:w="2209" w:type="dxa"/>
            <w:tcBorders>
              <w:top w:val="single" w:sz="4" w:space="0" w:color="auto"/>
              <w:left w:val="single" w:sz="4" w:space="0" w:color="auto"/>
              <w:bottom w:val="single" w:sz="4" w:space="0" w:color="auto"/>
              <w:right w:val="single" w:sz="4" w:space="0" w:color="auto"/>
            </w:tcBorders>
            <w:vAlign w:val="center"/>
          </w:tcPr>
          <w:p w14:paraId="59E0855E" w14:textId="3AC3A31F" w:rsidR="765E77D2" w:rsidRDefault="765E77D2" w:rsidP="765E77D2">
            <w:pPr>
              <w:jc w:val="center"/>
            </w:pPr>
            <w:r w:rsidRPr="765E77D2">
              <w:rPr>
                <w:rFonts w:ascii="Calibri" w:eastAsia="Calibri" w:hAnsi="Calibri" w:cs="Calibri"/>
                <w:color w:val="000000" w:themeColor="text1"/>
              </w:rPr>
              <w:t>8,66</w:t>
            </w:r>
          </w:p>
        </w:tc>
        <w:tc>
          <w:tcPr>
            <w:tcW w:w="2209" w:type="dxa"/>
            <w:tcBorders>
              <w:top w:val="single" w:sz="4" w:space="0" w:color="auto"/>
              <w:left w:val="single" w:sz="4" w:space="0" w:color="auto"/>
              <w:bottom w:val="single" w:sz="4" w:space="0" w:color="auto"/>
              <w:right w:val="single" w:sz="4" w:space="0" w:color="auto"/>
            </w:tcBorders>
            <w:vAlign w:val="bottom"/>
          </w:tcPr>
          <w:p w14:paraId="347ADDE3" w14:textId="6638C71E" w:rsidR="765E77D2" w:rsidRDefault="765E77D2" w:rsidP="765E77D2">
            <w:pPr>
              <w:jc w:val="center"/>
            </w:pPr>
            <w:r w:rsidRPr="765E77D2">
              <w:rPr>
                <w:rFonts w:ascii="Calibri" w:eastAsia="Calibri" w:hAnsi="Calibri" w:cs="Calibri"/>
                <w:color w:val="000000" w:themeColor="text1"/>
              </w:rPr>
              <w:t>$ 7.601.773,98</w:t>
            </w:r>
          </w:p>
        </w:tc>
      </w:tr>
      <w:tr w:rsidR="765E77D2" w14:paraId="286C17AC" w14:textId="77777777" w:rsidTr="765E77D2">
        <w:trPr>
          <w:trHeight w:val="300"/>
        </w:trPr>
        <w:tc>
          <w:tcPr>
            <w:tcW w:w="2209" w:type="dxa"/>
            <w:tcBorders>
              <w:top w:val="single" w:sz="4" w:space="0" w:color="auto"/>
              <w:left w:val="single" w:sz="4" w:space="0" w:color="auto"/>
              <w:bottom w:val="single" w:sz="4" w:space="0" w:color="auto"/>
              <w:right w:val="single" w:sz="4" w:space="0" w:color="auto"/>
            </w:tcBorders>
            <w:vAlign w:val="bottom"/>
          </w:tcPr>
          <w:p w14:paraId="392944EC" w14:textId="4D396D9D" w:rsidR="765E77D2" w:rsidRDefault="765E77D2" w:rsidP="765E77D2">
            <w:pPr>
              <w:jc w:val="center"/>
            </w:pPr>
            <w:r w:rsidRPr="765E77D2">
              <w:rPr>
                <w:rFonts w:ascii="Calibri" w:eastAsia="Calibri" w:hAnsi="Calibri" w:cs="Calibri"/>
                <w:color w:val="000000" w:themeColor="text1"/>
              </w:rPr>
              <w:t>2021</w:t>
            </w:r>
          </w:p>
        </w:tc>
        <w:tc>
          <w:tcPr>
            <w:tcW w:w="2209" w:type="dxa"/>
            <w:tcBorders>
              <w:top w:val="single" w:sz="4" w:space="0" w:color="auto"/>
              <w:left w:val="single" w:sz="4" w:space="0" w:color="auto"/>
              <w:bottom w:val="single" w:sz="4" w:space="0" w:color="auto"/>
              <w:right w:val="single" w:sz="4" w:space="0" w:color="auto"/>
            </w:tcBorders>
            <w:vAlign w:val="bottom"/>
          </w:tcPr>
          <w:p w14:paraId="3F90D8FA" w14:textId="1BCD6F2C" w:rsidR="765E77D2" w:rsidRDefault="765E77D2" w:rsidP="765E77D2">
            <w:pPr>
              <w:jc w:val="center"/>
            </w:pPr>
            <w:r w:rsidRPr="765E77D2">
              <w:rPr>
                <w:rFonts w:ascii="Calibri" w:eastAsia="Calibri" w:hAnsi="Calibri" w:cs="Calibri"/>
                <w:color w:val="000000" w:themeColor="text1"/>
              </w:rPr>
              <w:t>$ 908.526,00</w:t>
            </w:r>
          </w:p>
        </w:tc>
        <w:tc>
          <w:tcPr>
            <w:tcW w:w="2209" w:type="dxa"/>
            <w:tcBorders>
              <w:top w:val="single" w:sz="4" w:space="0" w:color="auto"/>
              <w:left w:val="single" w:sz="4" w:space="0" w:color="auto"/>
              <w:bottom w:val="single" w:sz="4" w:space="0" w:color="auto"/>
              <w:right w:val="single" w:sz="4" w:space="0" w:color="auto"/>
            </w:tcBorders>
            <w:vAlign w:val="center"/>
          </w:tcPr>
          <w:p w14:paraId="71BBECDD" w14:textId="01BCB36C" w:rsidR="765E77D2" w:rsidRDefault="765E77D2" w:rsidP="765E77D2">
            <w:pPr>
              <w:jc w:val="center"/>
            </w:pPr>
            <w:r w:rsidRPr="765E77D2">
              <w:rPr>
                <w:rFonts w:ascii="Calibri" w:eastAsia="Calibri" w:hAnsi="Calibri" w:cs="Calibri"/>
                <w:color w:val="000000" w:themeColor="text1"/>
              </w:rPr>
              <w:t>8</w:t>
            </w:r>
          </w:p>
        </w:tc>
        <w:tc>
          <w:tcPr>
            <w:tcW w:w="2209" w:type="dxa"/>
            <w:tcBorders>
              <w:top w:val="single" w:sz="4" w:space="0" w:color="auto"/>
              <w:left w:val="single" w:sz="4" w:space="0" w:color="auto"/>
              <w:bottom w:val="single" w:sz="4" w:space="0" w:color="auto"/>
              <w:right w:val="single" w:sz="4" w:space="0" w:color="auto"/>
            </w:tcBorders>
            <w:vAlign w:val="bottom"/>
          </w:tcPr>
          <w:p w14:paraId="54F3B780" w14:textId="7100F376" w:rsidR="765E77D2" w:rsidRDefault="765E77D2" w:rsidP="765E77D2">
            <w:pPr>
              <w:jc w:val="center"/>
            </w:pPr>
            <w:r w:rsidRPr="765E77D2">
              <w:rPr>
                <w:rFonts w:ascii="Calibri" w:eastAsia="Calibri" w:hAnsi="Calibri" w:cs="Calibri"/>
                <w:color w:val="000000" w:themeColor="text1"/>
              </w:rPr>
              <w:t>$ 7.268.208,00</w:t>
            </w:r>
          </w:p>
        </w:tc>
      </w:tr>
      <w:tr w:rsidR="765E77D2" w14:paraId="2D271B02" w14:textId="77777777" w:rsidTr="765E77D2">
        <w:trPr>
          <w:trHeight w:val="300"/>
        </w:trPr>
        <w:tc>
          <w:tcPr>
            <w:tcW w:w="2209" w:type="dxa"/>
            <w:tcBorders>
              <w:top w:val="single" w:sz="4" w:space="0" w:color="auto"/>
              <w:left w:val="single" w:sz="4" w:space="0" w:color="auto"/>
              <w:bottom w:val="single" w:sz="4" w:space="0" w:color="auto"/>
              <w:right w:val="single" w:sz="4" w:space="0" w:color="auto"/>
            </w:tcBorders>
            <w:vAlign w:val="bottom"/>
          </w:tcPr>
          <w:p w14:paraId="49D218F9" w14:textId="4BC2D521" w:rsidR="765E77D2" w:rsidRDefault="765E77D2" w:rsidP="765E77D2">
            <w:pPr>
              <w:jc w:val="center"/>
            </w:pPr>
            <w:r w:rsidRPr="765E77D2">
              <w:rPr>
                <w:rFonts w:ascii="Calibri" w:eastAsia="Calibri" w:hAnsi="Calibri" w:cs="Calibri"/>
                <w:color w:val="000000" w:themeColor="text1"/>
              </w:rPr>
              <w:t xml:space="preserve"> </w:t>
            </w:r>
          </w:p>
        </w:tc>
        <w:tc>
          <w:tcPr>
            <w:tcW w:w="4418" w:type="dxa"/>
            <w:gridSpan w:val="2"/>
            <w:tcBorders>
              <w:top w:val="single" w:sz="4" w:space="0" w:color="auto"/>
              <w:left w:val="single" w:sz="4" w:space="0" w:color="auto"/>
              <w:bottom w:val="single" w:sz="4" w:space="0" w:color="auto"/>
              <w:right w:val="single" w:sz="4" w:space="0" w:color="000000" w:themeColor="text1"/>
            </w:tcBorders>
            <w:vAlign w:val="bottom"/>
          </w:tcPr>
          <w:p w14:paraId="07AD065E" w14:textId="52E06795" w:rsidR="765E77D2" w:rsidRDefault="765E77D2" w:rsidP="765E77D2">
            <w:pPr>
              <w:jc w:val="center"/>
            </w:pPr>
            <w:r w:rsidRPr="765E77D2">
              <w:rPr>
                <w:rFonts w:ascii="Calibri" w:eastAsia="Calibri" w:hAnsi="Calibri" w:cs="Calibri"/>
                <w:color w:val="000000" w:themeColor="text1"/>
              </w:rPr>
              <w:t xml:space="preserve"> Total</w:t>
            </w:r>
          </w:p>
        </w:tc>
        <w:tc>
          <w:tcPr>
            <w:tcW w:w="2209" w:type="dxa"/>
            <w:tcBorders>
              <w:top w:val="single" w:sz="4" w:space="0" w:color="auto"/>
              <w:left w:val="nil"/>
              <w:bottom w:val="single" w:sz="4" w:space="0" w:color="auto"/>
              <w:right w:val="single" w:sz="4" w:space="0" w:color="auto"/>
            </w:tcBorders>
            <w:vAlign w:val="bottom"/>
          </w:tcPr>
          <w:p w14:paraId="275DEB8C" w14:textId="6317D2BD" w:rsidR="765E77D2" w:rsidRDefault="765E77D2" w:rsidP="765E77D2">
            <w:pPr>
              <w:jc w:val="center"/>
            </w:pPr>
            <w:r w:rsidRPr="765E77D2">
              <w:rPr>
                <w:rFonts w:ascii="Calibri" w:eastAsia="Calibri" w:hAnsi="Calibri" w:cs="Calibri"/>
                <w:b/>
                <w:bCs/>
                <w:color w:val="000000" w:themeColor="text1"/>
              </w:rPr>
              <w:t>$ 14.869.981,98</w:t>
            </w:r>
          </w:p>
        </w:tc>
      </w:tr>
    </w:tbl>
    <w:p w14:paraId="7D6FAF4E" w14:textId="53A94273" w:rsidR="765E77D2" w:rsidRDefault="765E77D2" w:rsidP="0081714C">
      <w:pPr>
        <w:widowControl w:val="0"/>
        <w:spacing w:after="0" w:line="276" w:lineRule="auto"/>
        <w:ind w:firstLine="708"/>
        <w:jc w:val="both"/>
        <w:rPr>
          <w:rFonts w:ascii="Tahoma" w:eastAsia="Tahoma" w:hAnsi="Tahoma" w:cs="Tahoma"/>
          <w:sz w:val="24"/>
          <w:szCs w:val="24"/>
        </w:rPr>
      </w:pPr>
    </w:p>
    <w:p w14:paraId="3638B04A" w14:textId="38AC0FC5" w:rsidR="46AB7D45" w:rsidRDefault="46AB7D45" w:rsidP="0081714C">
      <w:pPr>
        <w:widowControl w:val="0"/>
        <w:spacing w:after="0" w:line="276" w:lineRule="auto"/>
        <w:ind w:firstLine="708"/>
        <w:jc w:val="both"/>
        <w:rPr>
          <w:rFonts w:ascii="Tahoma" w:eastAsia="Tahoma" w:hAnsi="Tahoma" w:cs="Tahoma"/>
          <w:sz w:val="24"/>
          <w:szCs w:val="24"/>
        </w:rPr>
      </w:pPr>
      <w:r w:rsidRPr="768E5B82">
        <w:rPr>
          <w:rFonts w:ascii="Tahoma" w:eastAsia="Tahoma" w:hAnsi="Tahoma" w:cs="Tahoma"/>
          <w:sz w:val="24"/>
          <w:szCs w:val="24"/>
        </w:rPr>
        <w:t xml:space="preserve">Ahora, en aras </w:t>
      </w:r>
      <w:r w:rsidR="00887DE5" w:rsidRPr="768E5B82">
        <w:rPr>
          <w:rFonts w:ascii="Tahoma" w:eastAsia="Tahoma" w:hAnsi="Tahoma" w:cs="Tahoma"/>
          <w:sz w:val="24"/>
          <w:szCs w:val="24"/>
        </w:rPr>
        <w:t xml:space="preserve">de la celeridad en el cumplimiento de la presente sentencia, la Sala procedió a calcular el retroactivo a partir 1º de septiembre de 2021 hasta el 28 de febrero de 2022, el cual </w:t>
      </w:r>
      <w:r w:rsidR="00302E16" w:rsidRPr="768E5B82">
        <w:rPr>
          <w:rFonts w:ascii="Tahoma" w:eastAsia="Tahoma" w:hAnsi="Tahoma" w:cs="Tahoma"/>
          <w:i/>
          <w:iCs/>
          <w:sz w:val="24"/>
          <w:szCs w:val="24"/>
        </w:rPr>
        <w:t>-tal como se advierte en la siguiente tabla-</w:t>
      </w:r>
      <w:r w:rsidR="00302E16" w:rsidRPr="768E5B82">
        <w:rPr>
          <w:rFonts w:ascii="Tahoma" w:eastAsia="Tahoma" w:hAnsi="Tahoma" w:cs="Tahoma"/>
          <w:sz w:val="24"/>
          <w:szCs w:val="24"/>
        </w:rPr>
        <w:t xml:space="preserve"> </w:t>
      </w:r>
      <w:r w:rsidR="00887DE5" w:rsidRPr="768E5B82">
        <w:rPr>
          <w:rFonts w:ascii="Tahoma" w:eastAsia="Tahoma" w:hAnsi="Tahoma" w:cs="Tahoma"/>
          <w:sz w:val="24"/>
          <w:szCs w:val="24"/>
        </w:rPr>
        <w:t xml:space="preserve">asciende </w:t>
      </w:r>
      <w:r w:rsidR="00964736" w:rsidRPr="768E5B82">
        <w:rPr>
          <w:rFonts w:ascii="Tahoma" w:eastAsia="Tahoma" w:hAnsi="Tahoma" w:cs="Tahoma"/>
          <w:b/>
          <w:bCs/>
          <w:sz w:val="24"/>
          <w:szCs w:val="24"/>
        </w:rPr>
        <w:t>$6.542.630</w:t>
      </w:r>
      <w:r w:rsidR="00302E16" w:rsidRPr="768E5B82">
        <w:rPr>
          <w:rFonts w:ascii="Tahoma" w:eastAsia="Tahoma" w:hAnsi="Tahoma" w:cs="Tahoma"/>
          <w:b/>
          <w:bCs/>
          <w:sz w:val="24"/>
          <w:szCs w:val="24"/>
        </w:rPr>
        <w:t>.</w:t>
      </w:r>
      <w:r w:rsidR="00302E16" w:rsidRPr="768E5B82">
        <w:rPr>
          <w:rFonts w:ascii="Tahoma" w:eastAsia="Tahoma" w:hAnsi="Tahoma" w:cs="Tahoma"/>
          <w:sz w:val="24"/>
          <w:szCs w:val="24"/>
        </w:rPr>
        <w:t xml:space="preserve"> </w:t>
      </w:r>
    </w:p>
    <w:p w14:paraId="2B0623E9" w14:textId="14F1AC20" w:rsidR="00887DE5" w:rsidRDefault="00887DE5" w:rsidP="0081714C">
      <w:pPr>
        <w:widowControl w:val="0"/>
        <w:spacing w:after="0" w:line="276" w:lineRule="auto"/>
        <w:ind w:firstLine="708"/>
        <w:jc w:val="both"/>
        <w:rPr>
          <w:rFonts w:ascii="Tahoma" w:eastAsia="Tahoma" w:hAnsi="Tahoma" w:cs="Tahoma"/>
          <w:sz w:val="24"/>
          <w:szCs w:val="24"/>
        </w:rPr>
      </w:pPr>
    </w:p>
    <w:tbl>
      <w:tblPr>
        <w:tblStyle w:val="Tablaconcuadrcula"/>
        <w:tblW w:w="0" w:type="auto"/>
        <w:tblLayout w:type="fixed"/>
        <w:tblLook w:val="06A0" w:firstRow="1" w:lastRow="0" w:firstColumn="1" w:lastColumn="0" w:noHBand="1" w:noVBand="1"/>
      </w:tblPr>
      <w:tblGrid>
        <w:gridCol w:w="2209"/>
        <w:gridCol w:w="2209"/>
        <w:gridCol w:w="2209"/>
        <w:gridCol w:w="2209"/>
      </w:tblGrid>
      <w:tr w:rsidR="00887DE5" w14:paraId="2507EF32" w14:textId="77777777" w:rsidTr="00F34357">
        <w:trPr>
          <w:trHeight w:val="300"/>
        </w:trPr>
        <w:tc>
          <w:tcPr>
            <w:tcW w:w="8836" w:type="dxa"/>
            <w:gridSpan w:val="4"/>
            <w:tcBorders>
              <w:top w:val="single" w:sz="4" w:space="0" w:color="auto"/>
              <w:left w:val="single" w:sz="4" w:space="0" w:color="auto"/>
              <w:bottom w:val="single" w:sz="4" w:space="0" w:color="auto"/>
              <w:right w:val="single" w:sz="4" w:space="0" w:color="auto"/>
            </w:tcBorders>
            <w:vAlign w:val="bottom"/>
          </w:tcPr>
          <w:p w14:paraId="3CFBDADC" w14:textId="77777777" w:rsidR="00887DE5" w:rsidRDefault="00887DE5" w:rsidP="00F34357">
            <w:pPr>
              <w:jc w:val="center"/>
            </w:pPr>
            <w:r w:rsidRPr="765E77D2">
              <w:rPr>
                <w:rFonts w:ascii="Calibri" w:eastAsia="Calibri" w:hAnsi="Calibri" w:cs="Calibri"/>
                <w:b/>
                <w:bCs/>
                <w:color w:val="000000" w:themeColor="text1"/>
              </w:rPr>
              <w:t>RETROACTIVO</w:t>
            </w:r>
          </w:p>
        </w:tc>
      </w:tr>
      <w:tr w:rsidR="00887DE5" w14:paraId="7BBE5278" w14:textId="77777777" w:rsidTr="00F34357">
        <w:trPr>
          <w:trHeight w:val="300"/>
        </w:trPr>
        <w:tc>
          <w:tcPr>
            <w:tcW w:w="2209" w:type="dxa"/>
            <w:tcBorders>
              <w:top w:val="single" w:sz="4" w:space="0" w:color="auto"/>
              <w:left w:val="single" w:sz="4" w:space="0" w:color="auto"/>
              <w:bottom w:val="single" w:sz="4" w:space="0" w:color="auto"/>
              <w:right w:val="single" w:sz="4" w:space="0" w:color="auto"/>
            </w:tcBorders>
            <w:vAlign w:val="bottom"/>
          </w:tcPr>
          <w:p w14:paraId="3C70150D" w14:textId="77777777" w:rsidR="00887DE5" w:rsidRDefault="00887DE5" w:rsidP="00F34357">
            <w:pPr>
              <w:jc w:val="center"/>
            </w:pPr>
            <w:r w:rsidRPr="765E77D2">
              <w:rPr>
                <w:rFonts w:ascii="Calibri" w:eastAsia="Calibri" w:hAnsi="Calibri" w:cs="Calibri"/>
                <w:b/>
                <w:bCs/>
                <w:color w:val="000000" w:themeColor="text1"/>
              </w:rPr>
              <w:t>Año</w:t>
            </w:r>
          </w:p>
        </w:tc>
        <w:tc>
          <w:tcPr>
            <w:tcW w:w="2209" w:type="dxa"/>
            <w:tcBorders>
              <w:top w:val="nil"/>
              <w:left w:val="single" w:sz="4" w:space="0" w:color="auto"/>
              <w:bottom w:val="single" w:sz="4" w:space="0" w:color="auto"/>
              <w:right w:val="single" w:sz="4" w:space="0" w:color="auto"/>
            </w:tcBorders>
            <w:vAlign w:val="bottom"/>
          </w:tcPr>
          <w:p w14:paraId="32E45CEE" w14:textId="77777777" w:rsidR="00887DE5" w:rsidRDefault="00887DE5" w:rsidP="00F34357">
            <w:pPr>
              <w:jc w:val="center"/>
            </w:pPr>
            <w:r w:rsidRPr="765E77D2">
              <w:rPr>
                <w:rFonts w:ascii="Calibri" w:eastAsia="Calibri" w:hAnsi="Calibri" w:cs="Calibri"/>
                <w:b/>
                <w:bCs/>
                <w:color w:val="000000" w:themeColor="text1"/>
              </w:rPr>
              <w:t>Valor mesada</w:t>
            </w:r>
          </w:p>
        </w:tc>
        <w:tc>
          <w:tcPr>
            <w:tcW w:w="2209" w:type="dxa"/>
            <w:tcBorders>
              <w:top w:val="nil"/>
              <w:left w:val="single" w:sz="4" w:space="0" w:color="auto"/>
              <w:bottom w:val="single" w:sz="4" w:space="0" w:color="auto"/>
              <w:right w:val="single" w:sz="4" w:space="0" w:color="auto"/>
            </w:tcBorders>
            <w:vAlign w:val="bottom"/>
          </w:tcPr>
          <w:p w14:paraId="7DCDDBB1" w14:textId="77777777" w:rsidR="00887DE5" w:rsidRDefault="00887DE5" w:rsidP="00F34357">
            <w:pPr>
              <w:jc w:val="center"/>
            </w:pPr>
            <w:r w:rsidRPr="765E77D2">
              <w:rPr>
                <w:rFonts w:ascii="Calibri" w:eastAsia="Calibri" w:hAnsi="Calibri" w:cs="Calibri"/>
                <w:b/>
                <w:bCs/>
                <w:color w:val="000000" w:themeColor="text1"/>
              </w:rPr>
              <w:t>Número de mesadas</w:t>
            </w:r>
          </w:p>
        </w:tc>
        <w:tc>
          <w:tcPr>
            <w:tcW w:w="2209" w:type="dxa"/>
            <w:tcBorders>
              <w:top w:val="nil"/>
              <w:left w:val="single" w:sz="4" w:space="0" w:color="auto"/>
              <w:bottom w:val="single" w:sz="4" w:space="0" w:color="auto"/>
              <w:right w:val="single" w:sz="4" w:space="0" w:color="auto"/>
            </w:tcBorders>
            <w:vAlign w:val="bottom"/>
          </w:tcPr>
          <w:p w14:paraId="5D720F35" w14:textId="77777777" w:rsidR="00887DE5" w:rsidRDefault="00887DE5" w:rsidP="00F34357">
            <w:pPr>
              <w:jc w:val="center"/>
            </w:pPr>
            <w:r w:rsidRPr="765E77D2">
              <w:rPr>
                <w:rFonts w:ascii="Calibri" w:eastAsia="Calibri" w:hAnsi="Calibri" w:cs="Calibri"/>
                <w:b/>
                <w:bCs/>
                <w:color w:val="000000" w:themeColor="text1"/>
              </w:rPr>
              <w:t>Total</w:t>
            </w:r>
          </w:p>
        </w:tc>
      </w:tr>
      <w:tr w:rsidR="00887DE5" w14:paraId="61A4C82E" w14:textId="77777777" w:rsidTr="00F34357">
        <w:trPr>
          <w:trHeight w:val="300"/>
        </w:trPr>
        <w:tc>
          <w:tcPr>
            <w:tcW w:w="2209" w:type="dxa"/>
            <w:tcBorders>
              <w:top w:val="single" w:sz="4" w:space="0" w:color="auto"/>
              <w:left w:val="single" w:sz="4" w:space="0" w:color="auto"/>
              <w:bottom w:val="single" w:sz="4" w:space="0" w:color="auto"/>
              <w:right w:val="single" w:sz="4" w:space="0" w:color="auto"/>
            </w:tcBorders>
            <w:vAlign w:val="bottom"/>
          </w:tcPr>
          <w:p w14:paraId="4F6ECD37" w14:textId="176EEF7B" w:rsidR="00887DE5" w:rsidRDefault="00887DE5" w:rsidP="00F34357">
            <w:pPr>
              <w:jc w:val="center"/>
            </w:pPr>
            <w:r w:rsidRPr="765E77D2">
              <w:rPr>
                <w:rFonts w:ascii="Calibri" w:eastAsia="Calibri" w:hAnsi="Calibri" w:cs="Calibri"/>
                <w:color w:val="000000" w:themeColor="text1"/>
              </w:rPr>
              <w:t>202</w:t>
            </w:r>
            <w:r>
              <w:rPr>
                <w:rFonts w:ascii="Calibri" w:eastAsia="Calibri" w:hAnsi="Calibri" w:cs="Calibri"/>
                <w:color w:val="000000" w:themeColor="text1"/>
              </w:rPr>
              <w:t>1</w:t>
            </w:r>
          </w:p>
        </w:tc>
        <w:tc>
          <w:tcPr>
            <w:tcW w:w="2209" w:type="dxa"/>
            <w:tcBorders>
              <w:top w:val="single" w:sz="4" w:space="0" w:color="auto"/>
              <w:left w:val="single" w:sz="4" w:space="0" w:color="auto"/>
              <w:bottom w:val="single" w:sz="4" w:space="0" w:color="auto"/>
              <w:right w:val="single" w:sz="4" w:space="0" w:color="auto"/>
            </w:tcBorders>
            <w:vAlign w:val="bottom"/>
          </w:tcPr>
          <w:p w14:paraId="68C38820" w14:textId="53576115" w:rsidR="00887DE5" w:rsidRDefault="00887DE5" w:rsidP="00F34357">
            <w:pPr>
              <w:jc w:val="center"/>
            </w:pPr>
            <w:r w:rsidRPr="765E77D2">
              <w:rPr>
                <w:rFonts w:ascii="Calibri" w:eastAsia="Calibri" w:hAnsi="Calibri" w:cs="Calibri"/>
                <w:color w:val="000000" w:themeColor="text1"/>
              </w:rPr>
              <w:t xml:space="preserve">$ </w:t>
            </w:r>
            <w:r>
              <w:rPr>
                <w:rFonts w:ascii="Calibri" w:eastAsia="Calibri" w:hAnsi="Calibri" w:cs="Calibri"/>
                <w:color w:val="000000" w:themeColor="text1"/>
              </w:rPr>
              <w:t>908.526</w:t>
            </w:r>
            <w:r w:rsidRPr="765E77D2">
              <w:rPr>
                <w:rFonts w:ascii="Calibri" w:eastAsia="Calibri" w:hAnsi="Calibri" w:cs="Calibri"/>
                <w:color w:val="000000" w:themeColor="text1"/>
              </w:rPr>
              <w:t>,00</w:t>
            </w:r>
          </w:p>
        </w:tc>
        <w:tc>
          <w:tcPr>
            <w:tcW w:w="2209" w:type="dxa"/>
            <w:tcBorders>
              <w:top w:val="single" w:sz="4" w:space="0" w:color="auto"/>
              <w:left w:val="single" w:sz="4" w:space="0" w:color="auto"/>
              <w:bottom w:val="single" w:sz="4" w:space="0" w:color="auto"/>
              <w:right w:val="single" w:sz="4" w:space="0" w:color="auto"/>
            </w:tcBorders>
            <w:vAlign w:val="center"/>
          </w:tcPr>
          <w:p w14:paraId="304A28F7" w14:textId="7E2304DE" w:rsidR="00887DE5" w:rsidRDefault="00887DE5" w:rsidP="00F34357">
            <w:pPr>
              <w:jc w:val="center"/>
            </w:pPr>
            <w:r>
              <w:t>5</w:t>
            </w:r>
          </w:p>
        </w:tc>
        <w:tc>
          <w:tcPr>
            <w:tcW w:w="2209" w:type="dxa"/>
            <w:tcBorders>
              <w:top w:val="single" w:sz="4" w:space="0" w:color="auto"/>
              <w:left w:val="single" w:sz="4" w:space="0" w:color="auto"/>
              <w:bottom w:val="single" w:sz="4" w:space="0" w:color="auto"/>
              <w:right w:val="single" w:sz="4" w:space="0" w:color="auto"/>
            </w:tcBorders>
            <w:vAlign w:val="bottom"/>
          </w:tcPr>
          <w:p w14:paraId="28125071" w14:textId="4C4DA459" w:rsidR="00887DE5" w:rsidRDefault="00887DE5" w:rsidP="00F34357">
            <w:pPr>
              <w:jc w:val="center"/>
            </w:pPr>
            <w:r w:rsidRPr="765E77D2">
              <w:rPr>
                <w:rFonts w:ascii="Calibri" w:eastAsia="Calibri" w:hAnsi="Calibri" w:cs="Calibri"/>
                <w:color w:val="000000" w:themeColor="text1"/>
              </w:rPr>
              <w:t xml:space="preserve">$ </w:t>
            </w:r>
            <w:r w:rsidR="00964736" w:rsidRPr="00964736">
              <w:rPr>
                <w:rFonts w:ascii="Calibri" w:eastAsia="Calibri" w:hAnsi="Calibri" w:cs="Calibri"/>
                <w:color w:val="000000" w:themeColor="text1"/>
              </w:rPr>
              <w:t>4.542.630</w:t>
            </w:r>
            <w:r w:rsidRPr="765E77D2">
              <w:rPr>
                <w:rFonts w:ascii="Calibri" w:eastAsia="Calibri" w:hAnsi="Calibri" w:cs="Calibri"/>
                <w:color w:val="000000" w:themeColor="text1"/>
              </w:rPr>
              <w:t>,</w:t>
            </w:r>
            <w:r w:rsidR="00964736">
              <w:rPr>
                <w:rFonts w:ascii="Calibri" w:eastAsia="Calibri" w:hAnsi="Calibri" w:cs="Calibri"/>
                <w:color w:val="000000" w:themeColor="text1"/>
              </w:rPr>
              <w:t>00</w:t>
            </w:r>
          </w:p>
        </w:tc>
      </w:tr>
      <w:tr w:rsidR="00887DE5" w14:paraId="1026C7D2" w14:textId="77777777" w:rsidTr="00F34357">
        <w:trPr>
          <w:trHeight w:val="300"/>
        </w:trPr>
        <w:tc>
          <w:tcPr>
            <w:tcW w:w="2209" w:type="dxa"/>
            <w:tcBorders>
              <w:top w:val="single" w:sz="4" w:space="0" w:color="auto"/>
              <w:left w:val="single" w:sz="4" w:space="0" w:color="auto"/>
              <w:bottom w:val="single" w:sz="4" w:space="0" w:color="auto"/>
              <w:right w:val="single" w:sz="4" w:space="0" w:color="auto"/>
            </w:tcBorders>
            <w:vAlign w:val="bottom"/>
          </w:tcPr>
          <w:p w14:paraId="09A07158" w14:textId="3142FFD8" w:rsidR="00887DE5" w:rsidRDefault="00887DE5" w:rsidP="00F34357">
            <w:pPr>
              <w:jc w:val="center"/>
            </w:pPr>
            <w:r w:rsidRPr="765E77D2">
              <w:rPr>
                <w:rFonts w:ascii="Calibri" w:eastAsia="Calibri" w:hAnsi="Calibri" w:cs="Calibri"/>
                <w:color w:val="000000" w:themeColor="text1"/>
              </w:rPr>
              <w:t>202</w:t>
            </w:r>
            <w:r>
              <w:rPr>
                <w:rFonts w:ascii="Calibri" w:eastAsia="Calibri" w:hAnsi="Calibri" w:cs="Calibri"/>
                <w:color w:val="000000" w:themeColor="text1"/>
              </w:rPr>
              <w:t>2</w:t>
            </w:r>
          </w:p>
        </w:tc>
        <w:tc>
          <w:tcPr>
            <w:tcW w:w="2209" w:type="dxa"/>
            <w:tcBorders>
              <w:top w:val="single" w:sz="4" w:space="0" w:color="auto"/>
              <w:left w:val="single" w:sz="4" w:space="0" w:color="auto"/>
              <w:bottom w:val="single" w:sz="4" w:space="0" w:color="auto"/>
              <w:right w:val="single" w:sz="4" w:space="0" w:color="auto"/>
            </w:tcBorders>
            <w:vAlign w:val="bottom"/>
          </w:tcPr>
          <w:p w14:paraId="6B28EE45" w14:textId="0379E547" w:rsidR="00887DE5" w:rsidRDefault="00964736" w:rsidP="00964736">
            <w:r>
              <w:rPr>
                <w:rFonts w:ascii="Calibri" w:eastAsia="Calibri" w:hAnsi="Calibri" w:cs="Calibri"/>
                <w:color w:val="000000" w:themeColor="text1"/>
              </w:rPr>
              <w:t xml:space="preserve">     </w:t>
            </w:r>
            <w:r w:rsidR="00887DE5" w:rsidRPr="765E77D2">
              <w:rPr>
                <w:rFonts w:ascii="Calibri" w:eastAsia="Calibri" w:hAnsi="Calibri" w:cs="Calibri"/>
                <w:color w:val="000000" w:themeColor="text1"/>
              </w:rPr>
              <w:t xml:space="preserve">$ </w:t>
            </w:r>
            <w:r>
              <w:rPr>
                <w:rFonts w:ascii="Calibri" w:eastAsia="Calibri" w:hAnsi="Calibri" w:cs="Calibri"/>
                <w:color w:val="000000" w:themeColor="text1"/>
              </w:rPr>
              <w:t>1.000.000</w:t>
            </w:r>
            <w:r w:rsidR="00887DE5" w:rsidRPr="765E77D2">
              <w:rPr>
                <w:rFonts w:ascii="Calibri" w:eastAsia="Calibri" w:hAnsi="Calibri" w:cs="Calibri"/>
                <w:color w:val="000000" w:themeColor="text1"/>
              </w:rPr>
              <w:t>,00</w:t>
            </w:r>
          </w:p>
        </w:tc>
        <w:tc>
          <w:tcPr>
            <w:tcW w:w="2209" w:type="dxa"/>
            <w:tcBorders>
              <w:top w:val="single" w:sz="4" w:space="0" w:color="auto"/>
              <w:left w:val="single" w:sz="4" w:space="0" w:color="auto"/>
              <w:bottom w:val="single" w:sz="4" w:space="0" w:color="auto"/>
              <w:right w:val="single" w:sz="4" w:space="0" w:color="auto"/>
            </w:tcBorders>
            <w:vAlign w:val="center"/>
          </w:tcPr>
          <w:p w14:paraId="1C49BAD7" w14:textId="3658AE08" w:rsidR="00887DE5" w:rsidRDefault="00887DE5" w:rsidP="00F34357">
            <w:pPr>
              <w:jc w:val="center"/>
            </w:pPr>
            <w:r>
              <w:rPr>
                <w:rFonts w:ascii="Calibri" w:eastAsia="Calibri" w:hAnsi="Calibri" w:cs="Calibri"/>
                <w:color w:val="000000" w:themeColor="text1"/>
              </w:rPr>
              <w:t>2</w:t>
            </w:r>
          </w:p>
        </w:tc>
        <w:tc>
          <w:tcPr>
            <w:tcW w:w="2209" w:type="dxa"/>
            <w:tcBorders>
              <w:top w:val="single" w:sz="4" w:space="0" w:color="auto"/>
              <w:left w:val="single" w:sz="4" w:space="0" w:color="auto"/>
              <w:bottom w:val="single" w:sz="4" w:space="0" w:color="auto"/>
              <w:right w:val="single" w:sz="4" w:space="0" w:color="auto"/>
            </w:tcBorders>
            <w:vAlign w:val="bottom"/>
          </w:tcPr>
          <w:p w14:paraId="539181A0" w14:textId="7318B5FF" w:rsidR="00887DE5" w:rsidRDefault="00887DE5" w:rsidP="00F34357">
            <w:pPr>
              <w:jc w:val="center"/>
            </w:pPr>
            <w:r w:rsidRPr="765E77D2">
              <w:rPr>
                <w:rFonts w:ascii="Calibri" w:eastAsia="Calibri" w:hAnsi="Calibri" w:cs="Calibri"/>
                <w:color w:val="000000" w:themeColor="text1"/>
              </w:rPr>
              <w:t xml:space="preserve">$ </w:t>
            </w:r>
            <w:r w:rsidR="00964736">
              <w:rPr>
                <w:rFonts w:ascii="Calibri" w:eastAsia="Calibri" w:hAnsi="Calibri" w:cs="Calibri"/>
                <w:color w:val="000000" w:themeColor="text1"/>
              </w:rPr>
              <w:t>2.000.000</w:t>
            </w:r>
            <w:r w:rsidRPr="765E77D2">
              <w:rPr>
                <w:rFonts w:ascii="Calibri" w:eastAsia="Calibri" w:hAnsi="Calibri" w:cs="Calibri"/>
                <w:color w:val="000000" w:themeColor="text1"/>
              </w:rPr>
              <w:t>,00</w:t>
            </w:r>
          </w:p>
        </w:tc>
      </w:tr>
      <w:tr w:rsidR="00887DE5" w14:paraId="091EC0E6" w14:textId="77777777" w:rsidTr="00F34357">
        <w:trPr>
          <w:trHeight w:val="300"/>
        </w:trPr>
        <w:tc>
          <w:tcPr>
            <w:tcW w:w="2209" w:type="dxa"/>
            <w:tcBorders>
              <w:top w:val="single" w:sz="4" w:space="0" w:color="auto"/>
              <w:left w:val="single" w:sz="4" w:space="0" w:color="auto"/>
              <w:bottom w:val="single" w:sz="4" w:space="0" w:color="auto"/>
              <w:right w:val="single" w:sz="4" w:space="0" w:color="auto"/>
            </w:tcBorders>
            <w:vAlign w:val="bottom"/>
          </w:tcPr>
          <w:p w14:paraId="3ACC7DF5" w14:textId="77777777" w:rsidR="00887DE5" w:rsidRDefault="00887DE5" w:rsidP="00F34357">
            <w:pPr>
              <w:jc w:val="center"/>
            </w:pPr>
            <w:r w:rsidRPr="765E77D2">
              <w:rPr>
                <w:rFonts w:ascii="Calibri" w:eastAsia="Calibri" w:hAnsi="Calibri" w:cs="Calibri"/>
                <w:color w:val="000000" w:themeColor="text1"/>
              </w:rPr>
              <w:t xml:space="preserve"> </w:t>
            </w:r>
          </w:p>
        </w:tc>
        <w:tc>
          <w:tcPr>
            <w:tcW w:w="4418" w:type="dxa"/>
            <w:gridSpan w:val="2"/>
            <w:tcBorders>
              <w:top w:val="single" w:sz="4" w:space="0" w:color="auto"/>
              <w:left w:val="single" w:sz="4" w:space="0" w:color="auto"/>
              <w:bottom w:val="single" w:sz="4" w:space="0" w:color="auto"/>
              <w:right w:val="single" w:sz="4" w:space="0" w:color="000000" w:themeColor="text1"/>
            </w:tcBorders>
            <w:vAlign w:val="bottom"/>
          </w:tcPr>
          <w:p w14:paraId="52090275" w14:textId="77777777" w:rsidR="00887DE5" w:rsidRDefault="00887DE5" w:rsidP="00F34357">
            <w:pPr>
              <w:jc w:val="center"/>
            </w:pPr>
            <w:r w:rsidRPr="765E77D2">
              <w:rPr>
                <w:rFonts w:ascii="Calibri" w:eastAsia="Calibri" w:hAnsi="Calibri" w:cs="Calibri"/>
                <w:color w:val="000000" w:themeColor="text1"/>
              </w:rPr>
              <w:t xml:space="preserve"> Total</w:t>
            </w:r>
          </w:p>
        </w:tc>
        <w:tc>
          <w:tcPr>
            <w:tcW w:w="2209" w:type="dxa"/>
            <w:tcBorders>
              <w:top w:val="single" w:sz="4" w:space="0" w:color="auto"/>
              <w:left w:val="nil"/>
              <w:bottom w:val="single" w:sz="4" w:space="0" w:color="auto"/>
              <w:right w:val="single" w:sz="4" w:space="0" w:color="auto"/>
            </w:tcBorders>
            <w:vAlign w:val="bottom"/>
          </w:tcPr>
          <w:p w14:paraId="3EB03645" w14:textId="5988CF60" w:rsidR="00887DE5" w:rsidRDefault="00887DE5" w:rsidP="00F34357">
            <w:pPr>
              <w:jc w:val="center"/>
            </w:pPr>
            <w:r w:rsidRPr="765E77D2">
              <w:rPr>
                <w:rFonts w:ascii="Calibri" w:eastAsia="Calibri" w:hAnsi="Calibri" w:cs="Calibri"/>
                <w:b/>
                <w:bCs/>
                <w:color w:val="000000" w:themeColor="text1"/>
              </w:rPr>
              <w:t xml:space="preserve">$ </w:t>
            </w:r>
            <w:r w:rsidR="00964736">
              <w:rPr>
                <w:rFonts w:ascii="Calibri" w:eastAsia="Calibri" w:hAnsi="Calibri" w:cs="Calibri"/>
                <w:b/>
                <w:bCs/>
                <w:color w:val="000000" w:themeColor="text1"/>
              </w:rPr>
              <w:t>6</w:t>
            </w:r>
            <w:r w:rsidRPr="765E77D2">
              <w:rPr>
                <w:rFonts w:ascii="Calibri" w:eastAsia="Calibri" w:hAnsi="Calibri" w:cs="Calibri"/>
                <w:b/>
                <w:bCs/>
                <w:color w:val="000000" w:themeColor="text1"/>
              </w:rPr>
              <w:t>.</w:t>
            </w:r>
            <w:r w:rsidR="00964736">
              <w:rPr>
                <w:rFonts w:ascii="Calibri" w:eastAsia="Calibri" w:hAnsi="Calibri" w:cs="Calibri"/>
                <w:b/>
                <w:bCs/>
                <w:color w:val="000000" w:themeColor="text1"/>
              </w:rPr>
              <w:t>542</w:t>
            </w:r>
            <w:r w:rsidRPr="765E77D2">
              <w:rPr>
                <w:rFonts w:ascii="Calibri" w:eastAsia="Calibri" w:hAnsi="Calibri" w:cs="Calibri"/>
                <w:b/>
                <w:bCs/>
                <w:color w:val="000000" w:themeColor="text1"/>
              </w:rPr>
              <w:t>.</w:t>
            </w:r>
            <w:r w:rsidR="00964736">
              <w:rPr>
                <w:rFonts w:ascii="Calibri" w:eastAsia="Calibri" w:hAnsi="Calibri" w:cs="Calibri"/>
                <w:b/>
                <w:bCs/>
                <w:color w:val="000000" w:themeColor="text1"/>
              </w:rPr>
              <w:t>630</w:t>
            </w:r>
            <w:r w:rsidRPr="765E77D2">
              <w:rPr>
                <w:rFonts w:ascii="Calibri" w:eastAsia="Calibri" w:hAnsi="Calibri" w:cs="Calibri"/>
                <w:b/>
                <w:bCs/>
                <w:color w:val="000000" w:themeColor="text1"/>
              </w:rPr>
              <w:t>,</w:t>
            </w:r>
            <w:r w:rsidR="00964736">
              <w:rPr>
                <w:rFonts w:ascii="Calibri" w:eastAsia="Calibri" w:hAnsi="Calibri" w:cs="Calibri"/>
                <w:b/>
                <w:bCs/>
                <w:color w:val="000000" w:themeColor="text1"/>
              </w:rPr>
              <w:t>00</w:t>
            </w:r>
          </w:p>
        </w:tc>
      </w:tr>
    </w:tbl>
    <w:p w14:paraId="1665084B" w14:textId="77777777" w:rsidR="00887DE5" w:rsidRPr="0081714C" w:rsidRDefault="00887DE5" w:rsidP="0081714C">
      <w:pPr>
        <w:widowControl w:val="0"/>
        <w:spacing w:after="0" w:line="276" w:lineRule="auto"/>
        <w:ind w:firstLine="708"/>
        <w:jc w:val="both"/>
        <w:rPr>
          <w:rFonts w:ascii="Tahoma" w:eastAsia="Tahoma" w:hAnsi="Tahoma" w:cs="Tahoma"/>
          <w:sz w:val="24"/>
          <w:szCs w:val="24"/>
        </w:rPr>
      </w:pPr>
    </w:p>
    <w:p w14:paraId="7CE150BF" w14:textId="198AC2BC" w:rsidR="00887DE5" w:rsidRPr="0081714C" w:rsidRDefault="00302E16" w:rsidP="0081714C">
      <w:pPr>
        <w:widowControl w:val="0"/>
        <w:spacing w:after="0" w:line="276" w:lineRule="auto"/>
        <w:ind w:firstLine="708"/>
        <w:jc w:val="both"/>
        <w:rPr>
          <w:rFonts w:ascii="Tahoma" w:eastAsia="Tahoma" w:hAnsi="Tahoma" w:cs="Tahoma"/>
          <w:sz w:val="24"/>
          <w:szCs w:val="24"/>
        </w:rPr>
      </w:pPr>
      <w:r w:rsidRPr="0081714C">
        <w:rPr>
          <w:rFonts w:ascii="Tahoma" w:eastAsia="Tahoma" w:hAnsi="Tahoma" w:cs="Tahoma"/>
          <w:sz w:val="24"/>
          <w:szCs w:val="24"/>
        </w:rPr>
        <w:t xml:space="preserve">El valor calculado en esta sede, sumado a los </w:t>
      </w:r>
      <w:r w:rsidRPr="0081714C">
        <w:rPr>
          <w:rFonts w:ascii="Tahoma" w:eastAsia="Tahoma" w:hAnsi="Tahoma" w:cs="Tahoma"/>
          <w:b/>
          <w:bCs/>
          <w:sz w:val="24"/>
          <w:szCs w:val="24"/>
        </w:rPr>
        <w:t xml:space="preserve">$14.843.648 </w:t>
      </w:r>
      <w:r w:rsidRPr="0081714C">
        <w:rPr>
          <w:rFonts w:ascii="Tahoma" w:eastAsia="Tahoma" w:hAnsi="Tahoma" w:cs="Tahoma"/>
          <w:sz w:val="24"/>
          <w:szCs w:val="24"/>
        </w:rPr>
        <w:t xml:space="preserve">calculados en primera instancia, arroja un total de </w:t>
      </w:r>
      <w:r w:rsidRPr="0081714C">
        <w:rPr>
          <w:rFonts w:ascii="Tahoma" w:eastAsia="Tahoma" w:hAnsi="Tahoma" w:cs="Tahoma"/>
          <w:b/>
          <w:bCs/>
          <w:sz w:val="24"/>
          <w:szCs w:val="24"/>
        </w:rPr>
        <w:t>$21.386.278</w:t>
      </w:r>
      <w:r w:rsidRPr="0081714C">
        <w:rPr>
          <w:rFonts w:ascii="Tahoma" w:eastAsia="Tahoma" w:hAnsi="Tahoma" w:cs="Tahoma"/>
          <w:sz w:val="24"/>
          <w:szCs w:val="24"/>
        </w:rPr>
        <w:t>; sin perjuicio de las mesadas que se causen con posterioridad y de los descuentos de ley. En ese sentido se modificará el ordinal segundo de la providencia de primer grado.</w:t>
      </w:r>
    </w:p>
    <w:p w14:paraId="57C0E888" w14:textId="0D7C3A6C" w:rsidR="46AB7D45" w:rsidRPr="0081714C" w:rsidRDefault="46AB7D45" w:rsidP="0081714C">
      <w:pPr>
        <w:widowControl w:val="0"/>
        <w:spacing w:after="0" w:line="276" w:lineRule="auto"/>
        <w:ind w:firstLine="708"/>
        <w:jc w:val="both"/>
        <w:rPr>
          <w:rFonts w:ascii="Tahoma" w:eastAsia="Tahoma" w:hAnsi="Tahoma" w:cs="Tahoma"/>
          <w:sz w:val="24"/>
          <w:szCs w:val="24"/>
        </w:rPr>
      </w:pPr>
    </w:p>
    <w:p w14:paraId="639D3923" w14:textId="747AB5D8" w:rsidR="008D73E5" w:rsidRPr="0081714C" w:rsidRDefault="008D73E5" w:rsidP="0081714C">
      <w:pPr>
        <w:widowControl w:val="0"/>
        <w:autoSpaceDE w:val="0"/>
        <w:autoSpaceDN w:val="0"/>
        <w:adjustRightInd w:val="0"/>
        <w:spacing w:after="0" w:line="276" w:lineRule="auto"/>
        <w:jc w:val="both"/>
        <w:rPr>
          <w:rFonts w:ascii="Tahoma" w:eastAsia="Calibri" w:hAnsi="Tahoma" w:cs="Tahoma"/>
          <w:b/>
          <w:bCs/>
          <w:sz w:val="24"/>
          <w:szCs w:val="24"/>
        </w:rPr>
      </w:pPr>
      <w:r w:rsidRPr="0081714C">
        <w:rPr>
          <w:rFonts w:ascii="Tahoma" w:eastAsia="Calibri" w:hAnsi="Tahoma" w:cs="Tahoma"/>
          <w:b/>
          <w:bCs/>
          <w:sz w:val="24"/>
          <w:szCs w:val="24"/>
        </w:rPr>
        <w:t xml:space="preserve">6.5. </w:t>
      </w:r>
      <w:r w:rsidR="008C36CB" w:rsidRPr="0081714C">
        <w:rPr>
          <w:rFonts w:ascii="Tahoma" w:eastAsia="Calibri" w:hAnsi="Tahoma" w:cs="Tahoma"/>
          <w:b/>
          <w:bCs/>
          <w:sz w:val="24"/>
          <w:szCs w:val="24"/>
        </w:rPr>
        <w:t xml:space="preserve">Intereses moratorios </w:t>
      </w:r>
    </w:p>
    <w:p w14:paraId="21DA0EB7" w14:textId="49492FFA" w:rsidR="008D73E5" w:rsidRPr="0081714C" w:rsidRDefault="008D73E5" w:rsidP="0081714C">
      <w:pPr>
        <w:widowControl w:val="0"/>
        <w:autoSpaceDE w:val="0"/>
        <w:autoSpaceDN w:val="0"/>
        <w:adjustRightInd w:val="0"/>
        <w:spacing w:after="0" w:line="276" w:lineRule="auto"/>
        <w:jc w:val="both"/>
        <w:rPr>
          <w:rFonts w:ascii="Tahoma" w:eastAsia="Calibri" w:hAnsi="Tahoma" w:cs="Tahoma"/>
          <w:b/>
          <w:bCs/>
          <w:sz w:val="24"/>
          <w:szCs w:val="24"/>
        </w:rPr>
      </w:pPr>
    </w:p>
    <w:p w14:paraId="56708353" w14:textId="220BF06E" w:rsidR="00C12C18" w:rsidRPr="0081714C" w:rsidRDefault="765E77D2" w:rsidP="0081714C">
      <w:pPr>
        <w:widowControl w:val="0"/>
        <w:autoSpaceDE w:val="0"/>
        <w:autoSpaceDN w:val="0"/>
        <w:adjustRightInd w:val="0"/>
        <w:spacing w:after="0" w:line="276" w:lineRule="auto"/>
        <w:ind w:firstLine="708"/>
        <w:jc w:val="both"/>
        <w:rPr>
          <w:rFonts w:ascii="Tahoma" w:eastAsia="Calibri" w:hAnsi="Tahoma" w:cs="Tahoma"/>
          <w:sz w:val="24"/>
          <w:szCs w:val="24"/>
        </w:rPr>
      </w:pPr>
      <w:r w:rsidRPr="0081714C">
        <w:rPr>
          <w:rFonts w:ascii="Tahoma" w:eastAsia="Calibri" w:hAnsi="Tahoma" w:cs="Tahoma"/>
          <w:sz w:val="24"/>
          <w:szCs w:val="24"/>
        </w:rPr>
        <w:t>El artículo 141 de la Ley 100 de 1993 concede a los beneficiarios de las pensiones, el derecho a gozar de los intereses moratorios cuando no se les reconoce a tiempo las mesadas correspondientes.</w:t>
      </w:r>
    </w:p>
    <w:p w14:paraId="44156AEB" w14:textId="28D09851" w:rsidR="00C12C18" w:rsidRPr="0081714C" w:rsidRDefault="765E77D2" w:rsidP="0081714C">
      <w:pPr>
        <w:widowControl w:val="0"/>
        <w:autoSpaceDE w:val="0"/>
        <w:autoSpaceDN w:val="0"/>
        <w:adjustRightInd w:val="0"/>
        <w:spacing w:after="0" w:line="276" w:lineRule="auto"/>
        <w:jc w:val="both"/>
        <w:rPr>
          <w:rFonts w:ascii="Tahoma" w:eastAsia="Calibri" w:hAnsi="Tahoma" w:cs="Tahoma"/>
          <w:sz w:val="24"/>
          <w:szCs w:val="24"/>
        </w:rPr>
      </w:pPr>
      <w:r w:rsidRPr="0081714C">
        <w:rPr>
          <w:rFonts w:ascii="Tahoma" w:eastAsia="Calibri" w:hAnsi="Tahoma" w:cs="Tahoma"/>
          <w:sz w:val="24"/>
          <w:szCs w:val="24"/>
        </w:rPr>
        <w:t xml:space="preserve"> </w:t>
      </w:r>
    </w:p>
    <w:p w14:paraId="6C59A5C0" w14:textId="5229E0F0" w:rsidR="00C12C18" w:rsidRPr="0081714C" w:rsidRDefault="765E77D2" w:rsidP="0081714C">
      <w:pPr>
        <w:widowControl w:val="0"/>
        <w:autoSpaceDE w:val="0"/>
        <w:autoSpaceDN w:val="0"/>
        <w:adjustRightInd w:val="0"/>
        <w:spacing w:after="0" w:line="276" w:lineRule="auto"/>
        <w:ind w:firstLine="708"/>
        <w:jc w:val="both"/>
        <w:rPr>
          <w:rFonts w:ascii="Tahoma" w:eastAsia="Calibri" w:hAnsi="Tahoma" w:cs="Tahoma"/>
          <w:sz w:val="24"/>
          <w:szCs w:val="24"/>
        </w:rPr>
      </w:pPr>
      <w:r w:rsidRPr="0081714C">
        <w:rPr>
          <w:rFonts w:ascii="Tahoma" w:eastAsia="Calibri" w:hAnsi="Tahoma" w:cs="Tahoma"/>
          <w:sz w:val="24"/>
          <w:szCs w:val="24"/>
        </w:rPr>
        <w:t>Ahora, para esta Sala de Decisión los intereses moratorios proceden desde el momento en que se vence el plazo para decidir sobre la prestación y, por ende, como se trata de sustitución pensional, el término legal para ello es de 2 meses, conforme a lo dispuesto en la Ley 717 de 2001, art. 1, modificado por el artículo 4 Ley 1204 de 2008, sin que haya lugar a analizar la existencia de buena o mala fe del deudor, por cuanto se trata de resarcimiento económico para contrarrestar los efectos adversos de la mora, y no tiene carácter sancionatorio.</w:t>
      </w:r>
    </w:p>
    <w:p w14:paraId="398F1BC8" w14:textId="171A1505" w:rsidR="00C12C18" w:rsidRPr="0081714C" w:rsidRDefault="765E77D2" w:rsidP="0081714C">
      <w:pPr>
        <w:widowControl w:val="0"/>
        <w:autoSpaceDE w:val="0"/>
        <w:autoSpaceDN w:val="0"/>
        <w:adjustRightInd w:val="0"/>
        <w:spacing w:after="0" w:line="276" w:lineRule="auto"/>
        <w:jc w:val="both"/>
        <w:rPr>
          <w:rFonts w:ascii="Tahoma" w:eastAsia="Calibri" w:hAnsi="Tahoma" w:cs="Tahoma"/>
          <w:sz w:val="24"/>
          <w:szCs w:val="24"/>
        </w:rPr>
      </w:pPr>
      <w:r w:rsidRPr="0081714C">
        <w:rPr>
          <w:rFonts w:ascii="Tahoma" w:eastAsia="Calibri" w:hAnsi="Tahoma" w:cs="Tahoma"/>
          <w:sz w:val="24"/>
          <w:szCs w:val="24"/>
        </w:rPr>
        <w:t xml:space="preserve"> </w:t>
      </w:r>
    </w:p>
    <w:p w14:paraId="28010985" w14:textId="16C8EC64" w:rsidR="00C12C18" w:rsidRPr="0081714C" w:rsidRDefault="765E77D2" w:rsidP="0081714C">
      <w:pPr>
        <w:widowControl w:val="0"/>
        <w:autoSpaceDE w:val="0"/>
        <w:autoSpaceDN w:val="0"/>
        <w:adjustRightInd w:val="0"/>
        <w:spacing w:after="0" w:line="276" w:lineRule="auto"/>
        <w:ind w:firstLine="708"/>
        <w:jc w:val="both"/>
        <w:rPr>
          <w:rFonts w:ascii="Tahoma" w:eastAsia="Calibri" w:hAnsi="Tahoma" w:cs="Tahoma"/>
          <w:sz w:val="24"/>
          <w:szCs w:val="24"/>
        </w:rPr>
      </w:pPr>
      <w:r w:rsidRPr="0081714C">
        <w:rPr>
          <w:rFonts w:ascii="Tahoma" w:eastAsia="Calibri" w:hAnsi="Tahoma" w:cs="Tahoma"/>
          <w:sz w:val="24"/>
          <w:szCs w:val="24"/>
        </w:rPr>
        <w:t>Conforme a lo expuesto, los intereses moratorios sobre el retroactivo pensional, se causan a partir del 06 de octubre de 2020, día siguiente a la fecha en que se cumplen los 2 meses exigidos en la mencionada norma y hasta que se haga efectivo el pago del retroactivo liquidado; por lo que habrá de confirmarse la providencia en este sentido.</w:t>
      </w:r>
    </w:p>
    <w:p w14:paraId="7F0178BB" w14:textId="55FD4AA5" w:rsidR="00C12C18" w:rsidRPr="0081714C" w:rsidRDefault="008B6D2D" w:rsidP="0081714C">
      <w:pPr>
        <w:widowControl w:val="0"/>
        <w:autoSpaceDE w:val="0"/>
        <w:autoSpaceDN w:val="0"/>
        <w:adjustRightInd w:val="0"/>
        <w:spacing w:after="0" w:line="276" w:lineRule="auto"/>
        <w:jc w:val="both"/>
        <w:rPr>
          <w:rFonts w:ascii="Tahoma" w:eastAsia="Calibri" w:hAnsi="Tahoma" w:cs="Tahoma"/>
          <w:sz w:val="24"/>
          <w:szCs w:val="24"/>
        </w:rPr>
      </w:pPr>
      <w:r w:rsidRPr="0081714C">
        <w:rPr>
          <w:sz w:val="24"/>
          <w:szCs w:val="24"/>
        </w:rPr>
        <w:br/>
      </w:r>
      <w:r w:rsidRPr="0081714C">
        <w:rPr>
          <w:sz w:val="24"/>
          <w:szCs w:val="24"/>
        </w:rPr>
        <w:lastRenderedPageBreak/>
        <w:tab/>
      </w:r>
      <w:r w:rsidR="00C12C18" w:rsidRPr="0081714C">
        <w:rPr>
          <w:rFonts w:ascii="Tahoma" w:eastAsia="Calibri" w:hAnsi="Tahoma" w:cs="Tahoma"/>
          <w:sz w:val="24"/>
          <w:szCs w:val="24"/>
        </w:rPr>
        <w:t xml:space="preserve">Se condenará en costas de </w:t>
      </w:r>
      <w:r w:rsidR="002B137F" w:rsidRPr="0081714C">
        <w:rPr>
          <w:rFonts w:ascii="Tahoma" w:eastAsia="Calibri" w:hAnsi="Tahoma" w:cs="Tahoma"/>
          <w:sz w:val="24"/>
          <w:szCs w:val="24"/>
        </w:rPr>
        <w:t>segunda i</w:t>
      </w:r>
      <w:r w:rsidR="00C12C18" w:rsidRPr="0081714C">
        <w:rPr>
          <w:rFonts w:ascii="Tahoma" w:eastAsia="Calibri" w:hAnsi="Tahoma" w:cs="Tahoma"/>
          <w:sz w:val="24"/>
          <w:szCs w:val="24"/>
        </w:rPr>
        <w:t xml:space="preserve">nstancia, a cargo de Colpensiones. </w:t>
      </w:r>
    </w:p>
    <w:p w14:paraId="65CA7464" w14:textId="77777777" w:rsidR="00C12C18" w:rsidRPr="0081714C" w:rsidRDefault="00C12C18" w:rsidP="0081714C">
      <w:pPr>
        <w:widowControl w:val="0"/>
        <w:autoSpaceDE w:val="0"/>
        <w:autoSpaceDN w:val="0"/>
        <w:adjustRightInd w:val="0"/>
        <w:spacing w:after="0" w:line="276" w:lineRule="auto"/>
        <w:jc w:val="both"/>
        <w:rPr>
          <w:rFonts w:ascii="Tahoma" w:eastAsia="Calibri" w:hAnsi="Tahoma" w:cs="Tahoma"/>
          <w:sz w:val="24"/>
          <w:szCs w:val="24"/>
        </w:rPr>
      </w:pPr>
    </w:p>
    <w:p w14:paraId="2121B4BB" w14:textId="4741D36C" w:rsidR="1B4704F1" w:rsidRPr="0081714C" w:rsidRDefault="1B4704F1" w:rsidP="0081714C">
      <w:pPr>
        <w:spacing w:after="0" w:line="276" w:lineRule="auto"/>
        <w:ind w:firstLine="708"/>
        <w:jc w:val="both"/>
        <w:rPr>
          <w:rFonts w:ascii="Tahoma" w:hAnsi="Tahoma" w:cs="Tahoma"/>
          <w:sz w:val="24"/>
          <w:szCs w:val="24"/>
        </w:rPr>
      </w:pPr>
      <w:r w:rsidRPr="0081714C">
        <w:rPr>
          <w:rFonts w:ascii="Tahoma" w:eastAsia="Tahoma" w:hAnsi="Tahoma" w:cs="Tahoma"/>
          <w:sz w:val="24"/>
          <w:szCs w:val="24"/>
        </w:rPr>
        <w:t xml:space="preserve">En mérito de lo expuesto, el </w:t>
      </w:r>
      <w:r w:rsidRPr="0081714C">
        <w:rPr>
          <w:rFonts w:ascii="Tahoma" w:eastAsia="Tahoma" w:hAnsi="Tahoma" w:cs="Tahoma"/>
          <w:b/>
          <w:bCs/>
          <w:sz w:val="24"/>
          <w:szCs w:val="24"/>
        </w:rPr>
        <w:t>Tribunal Superior del Distrito Judicial de Pereira - Risaralda, Sala de Decisión Laboral No. 1,</w:t>
      </w:r>
      <w:r w:rsidRPr="0081714C">
        <w:rPr>
          <w:rFonts w:ascii="Tahoma" w:eastAsia="Tahoma" w:hAnsi="Tahoma" w:cs="Tahoma"/>
          <w:sz w:val="24"/>
          <w:szCs w:val="24"/>
        </w:rPr>
        <w:t xml:space="preserve"> administrando justicia en nombre de la Repú</w:t>
      </w:r>
      <w:r w:rsidR="009215E6" w:rsidRPr="0081714C">
        <w:rPr>
          <w:rFonts w:ascii="Tahoma" w:eastAsia="Tahoma" w:hAnsi="Tahoma" w:cs="Tahoma"/>
          <w:sz w:val="24"/>
          <w:szCs w:val="24"/>
        </w:rPr>
        <w:t>blica y por autoridad de la ley,</w:t>
      </w:r>
    </w:p>
    <w:p w14:paraId="427F006E" w14:textId="129418A5" w:rsidR="1B4704F1" w:rsidRPr="0081714C" w:rsidRDefault="1B4704F1" w:rsidP="0081714C">
      <w:pPr>
        <w:spacing w:after="0" w:line="276" w:lineRule="auto"/>
        <w:ind w:firstLine="644"/>
        <w:jc w:val="both"/>
        <w:rPr>
          <w:rFonts w:ascii="Tahoma" w:hAnsi="Tahoma" w:cs="Tahoma"/>
          <w:sz w:val="24"/>
          <w:szCs w:val="24"/>
        </w:rPr>
      </w:pPr>
      <w:r w:rsidRPr="0081714C">
        <w:rPr>
          <w:rFonts w:ascii="Tahoma" w:eastAsia="Tahoma" w:hAnsi="Tahoma" w:cs="Tahoma"/>
          <w:sz w:val="24"/>
          <w:szCs w:val="24"/>
        </w:rPr>
        <w:t xml:space="preserve"> </w:t>
      </w:r>
    </w:p>
    <w:p w14:paraId="0C520D47" w14:textId="7F870AD7" w:rsidR="1B4704F1" w:rsidRPr="0081714C" w:rsidRDefault="1B4704F1" w:rsidP="0081714C">
      <w:pPr>
        <w:spacing w:after="0" w:line="276" w:lineRule="auto"/>
        <w:ind w:firstLine="284"/>
        <w:jc w:val="center"/>
        <w:rPr>
          <w:rFonts w:ascii="Tahoma" w:hAnsi="Tahoma" w:cs="Tahoma"/>
          <w:sz w:val="24"/>
          <w:szCs w:val="24"/>
        </w:rPr>
      </w:pPr>
      <w:r w:rsidRPr="0081714C">
        <w:rPr>
          <w:rFonts w:ascii="Tahoma" w:eastAsia="Tahoma" w:hAnsi="Tahoma" w:cs="Tahoma"/>
          <w:b/>
          <w:bCs/>
          <w:color w:val="000000" w:themeColor="text1"/>
          <w:sz w:val="24"/>
          <w:szCs w:val="24"/>
        </w:rPr>
        <w:t>RESUELVE</w:t>
      </w:r>
    </w:p>
    <w:p w14:paraId="51479B87" w14:textId="1A29924F" w:rsidR="1B4704F1" w:rsidRPr="0081714C" w:rsidRDefault="1B4704F1" w:rsidP="0081714C">
      <w:pPr>
        <w:spacing w:after="0" w:line="276" w:lineRule="auto"/>
        <w:jc w:val="both"/>
        <w:rPr>
          <w:rFonts w:ascii="Tahoma" w:hAnsi="Tahoma" w:cs="Tahoma"/>
          <w:sz w:val="24"/>
          <w:szCs w:val="24"/>
        </w:rPr>
      </w:pPr>
      <w:r w:rsidRPr="0081714C">
        <w:rPr>
          <w:rFonts w:ascii="Tahoma" w:eastAsia="Tahoma" w:hAnsi="Tahoma" w:cs="Tahoma"/>
          <w:b/>
          <w:bCs/>
          <w:sz w:val="24"/>
          <w:szCs w:val="24"/>
        </w:rPr>
        <w:t xml:space="preserve"> </w:t>
      </w:r>
    </w:p>
    <w:p w14:paraId="4763B170" w14:textId="5E65E356" w:rsidR="00302E16" w:rsidRPr="0081714C" w:rsidRDefault="000D06A9" w:rsidP="0081714C">
      <w:pPr>
        <w:spacing w:after="0" w:line="276" w:lineRule="auto"/>
        <w:ind w:firstLine="644"/>
        <w:jc w:val="both"/>
        <w:rPr>
          <w:rFonts w:ascii="Tahoma" w:eastAsia="Tahoma" w:hAnsi="Tahoma" w:cs="Tahoma"/>
          <w:b/>
          <w:bCs/>
          <w:sz w:val="24"/>
          <w:szCs w:val="24"/>
          <w:lang w:eastAsia="es-ES"/>
        </w:rPr>
      </w:pPr>
      <w:r w:rsidRPr="0081714C">
        <w:rPr>
          <w:rFonts w:ascii="Tahoma" w:eastAsia="Tahoma" w:hAnsi="Tahoma" w:cs="Tahoma"/>
          <w:b/>
          <w:bCs/>
          <w:sz w:val="24"/>
          <w:szCs w:val="24"/>
          <w:lang w:eastAsia="es-ES"/>
        </w:rPr>
        <w:t>PRIMERO</w:t>
      </w:r>
      <w:r w:rsidR="00317B76" w:rsidRPr="0081714C">
        <w:rPr>
          <w:rFonts w:ascii="Tahoma" w:eastAsia="Tahoma" w:hAnsi="Tahoma" w:cs="Tahoma"/>
          <w:b/>
          <w:bCs/>
          <w:sz w:val="24"/>
          <w:szCs w:val="24"/>
          <w:lang w:eastAsia="es-ES"/>
        </w:rPr>
        <w:t xml:space="preserve">: </w:t>
      </w:r>
      <w:r w:rsidR="00302E16" w:rsidRPr="0081714C">
        <w:rPr>
          <w:rFonts w:ascii="Tahoma" w:eastAsia="Tahoma" w:hAnsi="Tahoma" w:cs="Tahoma"/>
          <w:b/>
          <w:bCs/>
          <w:sz w:val="24"/>
          <w:szCs w:val="24"/>
          <w:lang w:eastAsia="es-ES"/>
        </w:rPr>
        <w:t xml:space="preserve">MODIFICAR </w:t>
      </w:r>
      <w:r w:rsidR="00302E16" w:rsidRPr="0081714C">
        <w:rPr>
          <w:rFonts w:ascii="Tahoma" w:eastAsia="Tahoma" w:hAnsi="Tahoma" w:cs="Tahoma"/>
          <w:sz w:val="24"/>
          <w:szCs w:val="24"/>
          <w:lang w:eastAsia="es-ES"/>
        </w:rPr>
        <w:t>el ordinal</w:t>
      </w:r>
      <w:r w:rsidR="00302E16" w:rsidRPr="0081714C">
        <w:rPr>
          <w:rFonts w:ascii="Tahoma" w:eastAsia="Tahoma" w:hAnsi="Tahoma" w:cs="Tahoma"/>
          <w:b/>
          <w:bCs/>
          <w:sz w:val="24"/>
          <w:szCs w:val="24"/>
          <w:lang w:eastAsia="es-ES"/>
        </w:rPr>
        <w:t xml:space="preserve"> </w:t>
      </w:r>
      <w:r w:rsidR="00302E16" w:rsidRPr="0081714C">
        <w:rPr>
          <w:rFonts w:ascii="Tahoma" w:eastAsia="Tahoma" w:hAnsi="Tahoma" w:cs="Tahoma"/>
          <w:sz w:val="24"/>
          <w:szCs w:val="24"/>
          <w:lang w:eastAsia="es-ES"/>
        </w:rPr>
        <w:t xml:space="preserve">segundo de la sentencia proferida en primera instancia, en el sentido de que el retroactivo causado entre el 11 de mayo de 2020 y el 28 de febrero de 2022 asciende a la suma de </w:t>
      </w:r>
      <w:r w:rsidR="00302E16" w:rsidRPr="0081714C">
        <w:rPr>
          <w:rFonts w:ascii="Tahoma" w:eastAsia="Tahoma" w:hAnsi="Tahoma" w:cs="Tahoma"/>
          <w:b/>
          <w:bCs/>
          <w:sz w:val="24"/>
          <w:szCs w:val="24"/>
        </w:rPr>
        <w:t>$21.386.278</w:t>
      </w:r>
      <w:r w:rsidR="00302E16" w:rsidRPr="0081714C">
        <w:rPr>
          <w:rFonts w:ascii="Tahoma" w:eastAsia="Tahoma" w:hAnsi="Tahoma" w:cs="Tahoma"/>
          <w:sz w:val="24"/>
          <w:szCs w:val="24"/>
        </w:rPr>
        <w:t>; sin perjuicio de las mesadas que se causen con posterioridad y de los descuentos de ley.</w:t>
      </w:r>
    </w:p>
    <w:p w14:paraId="11065E2B" w14:textId="77777777" w:rsidR="00302E16" w:rsidRPr="0081714C" w:rsidRDefault="00302E16" w:rsidP="0081714C">
      <w:pPr>
        <w:spacing w:after="0" w:line="276" w:lineRule="auto"/>
        <w:ind w:firstLine="644"/>
        <w:jc w:val="both"/>
        <w:rPr>
          <w:rFonts w:ascii="Tahoma" w:eastAsia="Tahoma" w:hAnsi="Tahoma" w:cs="Tahoma"/>
          <w:b/>
          <w:bCs/>
          <w:sz w:val="24"/>
          <w:szCs w:val="24"/>
          <w:lang w:eastAsia="es-ES"/>
        </w:rPr>
      </w:pPr>
    </w:p>
    <w:p w14:paraId="25FA0CF3" w14:textId="1B2E9FC5" w:rsidR="00831D46" w:rsidRPr="0081714C" w:rsidRDefault="00302E16" w:rsidP="0081714C">
      <w:pPr>
        <w:spacing w:after="0" w:line="276" w:lineRule="auto"/>
        <w:ind w:firstLine="644"/>
        <w:jc w:val="both"/>
        <w:rPr>
          <w:rFonts w:ascii="Tahoma" w:eastAsia="Tahoma" w:hAnsi="Tahoma" w:cs="Tahoma"/>
          <w:bCs/>
          <w:sz w:val="24"/>
          <w:szCs w:val="24"/>
          <w:lang w:eastAsia="es-ES"/>
        </w:rPr>
      </w:pPr>
      <w:r w:rsidRPr="0081714C">
        <w:rPr>
          <w:rFonts w:ascii="Tahoma" w:eastAsia="Tahoma" w:hAnsi="Tahoma" w:cs="Tahoma"/>
          <w:b/>
          <w:bCs/>
          <w:sz w:val="24"/>
          <w:szCs w:val="24"/>
          <w:lang w:eastAsia="es-ES"/>
        </w:rPr>
        <w:t xml:space="preserve">SEGUNDO: </w:t>
      </w:r>
      <w:r w:rsidR="002B137F" w:rsidRPr="0081714C">
        <w:rPr>
          <w:rFonts w:ascii="Tahoma" w:eastAsia="Tahoma" w:hAnsi="Tahoma" w:cs="Tahoma"/>
          <w:b/>
          <w:bCs/>
          <w:sz w:val="24"/>
          <w:szCs w:val="24"/>
          <w:lang w:eastAsia="es-ES"/>
        </w:rPr>
        <w:t>CONFIRMAR</w:t>
      </w:r>
      <w:r w:rsidR="00831D46" w:rsidRPr="0081714C">
        <w:rPr>
          <w:rFonts w:ascii="Tahoma" w:eastAsia="Tahoma" w:hAnsi="Tahoma" w:cs="Tahoma"/>
          <w:b/>
          <w:bCs/>
          <w:sz w:val="24"/>
          <w:szCs w:val="24"/>
          <w:lang w:eastAsia="es-ES"/>
        </w:rPr>
        <w:t xml:space="preserve"> </w:t>
      </w:r>
      <w:r w:rsidR="009746A9" w:rsidRPr="0081714C">
        <w:rPr>
          <w:rFonts w:ascii="Tahoma" w:eastAsia="Tahoma" w:hAnsi="Tahoma" w:cs="Tahoma"/>
          <w:bCs/>
          <w:sz w:val="24"/>
          <w:szCs w:val="24"/>
          <w:lang w:eastAsia="es-ES"/>
        </w:rPr>
        <w:t>en todo lo demás</w:t>
      </w:r>
      <w:r w:rsidR="009746A9" w:rsidRPr="0081714C">
        <w:rPr>
          <w:rFonts w:ascii="Tahoma" w:eastAsia="Tahoma" w:hAnsi="Tahoma" w:cs="Tahoma"/>
          <w:b/>
          <w:bCs/>
          <w:sz w:val="24"/>
          <w:szCs w:val="24"/>
          <w:lang w:eastAsia="es-ES"/>
        </w:rPr>
        <w:t xml:space="preserve"> </w:t>
      </w:r>
      <w:r w:rsidR="00831D46" w:rsidRPr="0081714C">
        <w:rPr>
          <w:rFonts w:ascii="Tahoma" w:eastAsia="Tahoma" w:hAnsi="Tahoma" w:cs="Tahoma"/>
          <w:bCs/>
          <w:sz w:val="24"/>
          <w:szCs w:val="24"/>
          <w:lang w:eastAsia="es-ES"/>
        </w:rPr>
        <w:t xml:space="preserve">la </w:t>
      </w:r>
      <w:r w:rsidR="009746A9" w:rsidRPr="0081714C">
        <w:rPr>
          <w:rFonts w:ascii="Tahoma" w:eastAsia="Tahoma" w:hAnsi="Tahoma" w:cs="Tahoma"/>
          <w:bCs/>
          <w:sz w:val="24"/>
          <w:szCs w:val="24"/>
          <w:lang w:eastAsia="es-ES"/>
        </w:rPr>
        <w:t>decisión de primer grado.</w:t>
      </w:r>
    </w:p>
    <w:p w14:paraId="2BF693CE" w14:textId="77777777" w:rsidR="00831D46" w:rsidRPr="0081714C" w:rsidRDefault="00831D46" w:rsidP="0081714C">
      <w:pPr>
        <w:spacing w:after="0" w:line="276" w:lineRule="auto"/>
        <w:ind w:firstLine="644"/>
        <w:jc w:val="both"/>
        <w:rPr>
          <w:rFonts w:ascii="Tahoma" w:eastAsia="Tahoma" w:hAnsi="Tahoma" w:cs="Tahoma"/>
          <w:b/>
          <w:bCs/>
          <w:sz w:val="24"/>
          <w:szCs w:val="24"/>
          <w:lang w:eastAsia="es-ES"/>
        </w:rPr>
      </w:pPr>
    </w:p>
    <w:p w14:paraId="56267294" w14:textId="5DB82E54" w:rsidR="00152D22" w:rsidRPr="0081714C" w:rsidRDefault="00302E16" w:rsidP="0081714C">
      <w:pPr>
        <w:spacing w:after="0" w:line="276" w:lineRule="auto"/>
        <w:ind w:firstLine="644"/>
        <w:jc w:val="both"/>
        <w:rPr>
          <w:rFonts w:ascii="Tahoma" w:eastAsia="Tahoma" w:hAnsi="Tahoma" w:cs="Tahoma"/>
          <w:sz w:val="24"/>
          <w:szCs w:val="24"/>
          <w:lang w:eastAsia="es-ES"/>
        </w:rPr>
      </w:pPr>
      <w:r w:rsidRPr="0081714C">
        <w:rPr>
          <w:rFonts w:ascii="Tahoma" w:eastAsia="Tahoma" w:hAnsi="Tahoma" w:cs="Tahoma"/>
          <w:b/>
          <w:bCs/>
          <w:sz w:val="24"/>
          <w:szCs w:val="24"/>
          <w:lang w:eastAsia="es-ES"/>
        </w:rPr>
        <w:t>TERCERO</w:t>
      </w:r>
      <w:r w:rsidR="00A548D0" w:rsidRPr="0081714C">
        <w:rPr>
          <w:rFonts w:ascii="Tahoma" w:eastAsia="Tahoma" w:hAnsi="Tahoma" w:cs="Tahoma"/>
          <w:b/>
          <w:bCs/>
          <w:sz w:val="24"/>
          <w:szCs w:val="24"/>
          <w:lang w:eastAsia="es-ES"/>
        </w:rPr>
        <w:t>:</w:t>
      </w:r>
      <w:r w:rsidR="002B137F" w:rsidRPr="0081714C">
        <w:rPr>
          <w:rFonts w:ascii="Tahoma" w:eastAsia="Tahoma" w:hAnsi="Tahoma" w:cs="Tahoma"/>
          <w:b/>
          <w:bCs/>
          <w:sz w:val="24"/>
          <w:szCs w:val="24"/>
          <w:lang w:eastAsia="es-ES"/>
        </w:rPr>
        <w:t xml:space="preserve"> </w:t>
      </w:r>
      <w:r w:rsidR="00694563" w:rsidRPr="0081714C">
        <w:rPr>
          <w:rFonts w:ascii="Tahoma" w:eastAsia="Tahoma" w:hAnsi="Tahoma" w:cs="Tahoma"/>
          <w:b/>
          <w:bCs/>
          <w:sz w:val="24"/>
          <w:szCs w:val="24"/>
          <w:lang w:eastAsia="es-ES"/>
        </w:rPr>
        <w:t xml:space="preserve">CONDENAR </w:t>
      </w:r>
      <w:r w:rsidR="00694563" w:rsidRPr="0081714C">
        <w:rPr>
          <w:rFonts w:ascii="Tahoma" w:eastAsia="Tahoma" w:hAnsi="Tahoma" w:cs="Tahoma"/>
          <w:sz w:val="24"/>
          <w:szCs w:val="24"/>
          <w:lang w:eastAsia="es-ES"/>
        </w:rPr>
        <w:t xml:space="preserve">en costas a cargo de Colpensiones, las cuales se liquidarán por el juzgado de origen. </w:t>
      </w:r>
    </w:p>
    <w:p w14:paraId="77F89549" w14:textId="75D0ED1F" w:rsidR="1B4704F1" w:rsidRPr="0081714C" w:rsidRDefault="1B4704F1" w:rsidP="0081714C">
      <w:pPr>
        <w:spacing w:after="0" w:line="276" w:lineRule="auto"/>
        <w:jc w:val="both"/>
        <w:textAlignment w:val="baseline"/>
        <w:rPr>
          <w:rFonts w:ascii="Tahoma" w:eastAsia="Tahoma" w:hAnsi="Tahoma" w:cs="Tahoma"/>
          <w:b/>
          <w:bCs/>
          <w:sz w:val="24"/>
          <w:szCs w:val="24"/>
        </w:rPr>
      </w:pPr>
    </w:p>
    <w:p w14:paraId="16D8878A" w14:textId="77777777" w:rsidR="0081714C" w:rsidRPr="00C055AB" w:rsidRDefault="0081714C" w:rsidP="0081714C">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r w:rsidRPr="00C055AB">
        <w:rPr>
          <w:rFonts w:ascii="Tahoma" w:eastAsia="Times New Roman" w:hAnsi="Tahoma" w:cs="Tahoma"/>
          <w:b/>
          <w:sz w:val="24"/>
          <w:szCs w:val="24"/>
          <w:lang w:val="es-ES" w:eastAsia="es-ES"/>
        </w:rPr>
        <w:t>NOTIFÍQUESE Y CÚMPLASE</w:t>
      </w:r>
    </w:p>
    <w:p w14:paraId="0BD4669E" w14:textId="77777777" w:rsidR="0081714C" w:rsidRPr="00C055AB" w:rsidRDefault="0081714C" w:rsidP="0081714C">
      <w:pPr>
        <w:spacing w:after="0" w:line="276" w:lineRule="auto"/>
        <w:jc w:val="both"/>
        <w:rPr>
          <w:rFonts w:ascii="Tahoma" w:eastAsia="Segoe UI" w:hAnsi="Tahoma" w:cs="Tahoma"/>
          <w:sz w:val="24"/>
          <w:szCs w:val="24"/>
          <w:lang w:eastAsia="es-CO"/>
        </w:rPr>
      </w:pPr>
    </w:p>
    <w:p w14:paraId="6E7178B0" w14:textId="77777777" w:rsidR="0081714C" w:rsidRPr="00C055AB" w:rsidRDefault="0081714C" w:rsidP="0081714C">
      <w:pPr>
        <w:spacing w:after="0" w:line="276" w:lineRule="auto"/>
        <w:jc w:val="both"/>
        <w:rPr>
          <w:rFonts w:ascii="Tahoma" w:eastAsiaTheme="minorEastAsia" w:hAnsi="Tahoma" w:cs="Tahoma"/>
          <w:sz w:val="24"/>
          <w:szCs w:val="24"/>
          <w:lang w:eastAsia="es-CO"/>
        </w:rPr>
      </w:pPr>
    </w:p>
    <w:p w14:paraId="122FE81C" w14:textId="77777777" w:rsidR="0081714C" w:rsidRPr="00C055AB" w:rsidRDefault="0081714C" w:rsidP="0081714C">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C055AB">
        <w:rPr>
          <w:rFonts w:ascii="Tahoma" w:eastAsia="Times New Roman" w:hAnsi="Tahoma" w:cs="Tahoma"/>
          <w:sz w:val="24"/>
          <w:szCs w:val="24"/>
          <w:lang w:val="es-ES" w:eastAsia="es-ES"/>
        </w:rPr>
        <w:tab/>
        <w:t>La Magistrada ponente,</w:t>
      </w:r>
    </w:p>
    <w:p w14:paraId="52E82A80" w14:textId="77777777" w:rsidR="0081714C" w:rsidRPr="00C055AB" w:rsidRDefault="0081714C" w:rsidP="0081714C">
      <w:pPr>
        <w:spacing w:after="0" w:line="276" w:lineRule="auto"/>
        <w:rPr>
          <w:rFonts w:ascii="Tahoma" w:eastAsia="Times New Roman" w:hAnsi="Tahoma" w:cs="Tahoma"/>
          <w:sz w:val="24"/>
          <w:szCs w:val="24"/>
          <w:lang w:val="es-ES" w:eastAsia="es-ES"/>
        </w:rPr>
      </w:pPr>
    </w:p>
    <w:p w14:paraId="2FB35069" w14:textId="77777777" w:rsidR="0081714C" w:rsidRPr="00C055AB" w:rsidRDefault="0081714C" w:rsidP="0081714C">
      <w:pPr>
        <w:spacing w:after="0" w:line="276" w:lineRule="auto"/>
        <w:rPr>
          <w:rFonts w:ascii="Tahoma" w:eastAsia="Times New Roman" w:hAnsi="Tahoma" w:cs="Tahoma"/>
          <w:sz w:val="24"/>
          <w:szCs w:val="24"/>
          <w:lang w:val="es-ES" w:eastAsia="es-ES"/>
        </w:rPr>
      </w:pPr>
    </w:p>
    <w:p w14:paraId="0D2092CE" w14:textId="77777777" w:rsidR="0081714C" w:rsidRPr="00C055AB" w:rsidRDefault="0081714C" w:rsidP="0081714C">
      <w:pPr>
        <w:spacing w:after="0" w:line="276" w:lineRule="auto"/>
        <w:rPr>
          <w:rFonts w:ascii="Tahoma" w:eastAsia="Times New Roman" w:hAnsi="Tahoma" w:cs="Tahoma"/>
          <w:sz w:val="24"/>
          <w:szCs w:val="24"/>
          <w:lang w:val="es-ES" w:eastAsia="es-ES"/>
        </w:rPr>
      </w:pPr>
    </w:p>
    <w:p w14:paraId="35ACA754" w14:textId="77777777" w:rsidR="0081714C" w:rsidRPr="00C055AB" w:rsidRDefault="0081714C" w:rsidP="0081714C">
      <w:pPr>
        <w:keepNext/>
        <w:spacing w:after="0" w:line="276" w:lineRule="auto"/>
        <w:jc w:val="center"/>
        <w:outlineLvl w:val="2"/>
        <w:rPr>
          <w:rFonts w:ascii="Tahoma" w:eastAsia="Times New Roman" w:hAnsi="Tahoma" w:cs="Tahoma"/>
          <w:b/>
          <w:bCs/>
          <w:sz w:val="24"/>
          <w:szCs w:val="24"/>
          <w:lang w:val="es-ES" w:eastAsia="es-ES"/>
        </w:rPr>
      </w:pPr>
      <w:r w:rsidRPr="00C055AB">
        <w:rPr>
          <w:rFonts w:ascii="Tahoma" w:eastAsia="Times New Roman" w:hAnsi="Tahoma" w:cs="Tahoma"/>
          <w:b/>
          <w:bCs/>
          <w:sz w:val="24"/>
          <w:szCs w:val="24"/>
          <w:lang w:val="es-ES" w:eastAsia="es-ES"/>
        </w:rPr>
        <w:t>ANA LUCÍA CAICEDO CALDERÓN</w:t>
      </w:r>
    </w:p>
    <w:p w14:paraId="3B9C07B9" w14:textId="77777777" w:rsidR="0081714C" w:rsidRPr="00C055AB" w:rsidRDefault="0081714C" w:rsidP="0081714C">
      <w:pPr>
        <w:spacing w:after="0" w:line="276" w:lineRule="auto"/>
        <w:rPr>
          <w:rFonts w:ascii="Tahoma" w:eastAsia="Times New Roman" w:hAnsi="Tahoma" w:cs="Tahoma"/>
          <w:sz w:val="24"/>
          <w:szCs w:val="24"/>
          <w:lang w:val="es-ES" w:eastAsia="es-ES"/>
        </w:rPr>
      </w:pPr>
    </w:p>
    <w:p w14:paraId="6BE1259D" w14:textId="77777777" w:rsidR="0081714C" w:rsidRPr="00C055AB" w:rsidRDefault="0081714C" w:rsidP="0081714C">
      <w:pPr>
        <w:spacing w:after="0" w:line="276" w:lineRule="auto"/>
        <w:ind w:firstLine="708"/>
        <w:rPr>
          <w:rFonts w:ascii="Tahoma" w:eastAsia="Times New Roman" w:hAnsi="Tahoma" w:cs="Tahoma"/>
          <w:sz w:val="24"/>
          <w:szCs w:val="24"/>
          <w:lang w:val="es-ES" w:eastAsia="es-ES"/>
        </w:rPr>
      </w:pPr>
      <w:bookmarkStart w:id="5" w:name="_Hlk62478330"/>
      <w:r w:rsidRPr="00C055AB">
        <w:rPr>
          <w:rFonts w:ascii="Tahoma" w:eastAsia="Times New Roman" w:hAnsi="Tahoma" w:cs="Tahoma"/>
          <w:sz w:val="24"/>
          <w:szCs w:val="24"/>
          <w:lang w:val="es-ES" w:eastAsia="es-ES"/>
        </w:rPr>
        <w:t>La Magistrada y el Magistrado,</w:t>
      </w:r>
    </w:p>
    <w:p w14:paraId="376CD6F8" w14:textId="77777777" w:rsidR="0081714C" w:rsidRPr="00C055AB" w:rsidRDefault="0081714C" w:rsidP="0081714C">
      <w:pPr>
        <w:spacing w:after="0" w:line="276" w:lineRule="auto"/>
        <w:rPr>
          <w:rFonts w:ascii="Tahoma" w:eastAsia="Times New Roman" w:hAnsi="Tahoma" w:cs="Tahoma"/>
          <w:sz w:val="24"/>
          <w:szCs w:val="24"/>
          <w:lang w:val="es-ES" w:eastAsia="es-ES"/>
        </w:rPr>
      </w:pPr>
    </w:p>
    <w:p w14:paraId="657FC753" w14:textId="77777777" w:rsidR="0081714C" w:rsidRPr="00C055AB" w:rsidRDefault="0081714C" w:rsidP="0081714C">
      <w:pPr>
        <w:spacing w:after="0" w:line="276" w:lineRule="auto"/>
        <w:rPr>
          <w:rFonts w:ascii="Tahoma" w:eastAsia="Times New Roman" w:hAnsi="Tahoma" w:cs="Tahoma"/>
          <w:sz w:val="24"/>
          <w:szCs w:val="24"/>
          <w:lang w:val="es-ES" w:eastAsia="es-ES"/>
        </w:rPr>
      </w:pPr>
    </w:p>
    <w:p w14:paraId="720EB62F" w14:textId="77777777" w:rsidR="0081714C" w:rsidRPr="00C055AB" w:rsidRDefault="0081714C" w:rsidP="0081714C">
      <w:pPr>
        <w:spacing w:after="0" w:line="276" w:lineRule="auto"/>
        <w:rPr>
          <w:rFonts w:ascii="Tahoma" w:eastAsia="Times New Roman" w:hAnsi="Tahoma" w:cs="Tahoma"/>
          <w:sz w:val="24"/>
          <w:szCs w:val="24"/>
          <w:lang w:val="es-ES" w:eastAsia="es-ES"/>
        </w:rPr>
      </w:pPr>
    </w:p>
    <w:p w14:paraId="1495C22E" w14:textId="5F483E41" w:rsidR="00922BA9" w:rsidRPr="0081714C" w:rsidRDefault="0081714C" w:rsidP="0081714C">
      <w:pPr>
        <w:spacing w:after="0" w:line="276" w:lineRule="auto"/>
        <w:jc w:val="both"/>
        <w:rPr>
          <w:rFonts w:ascii="Tahoma" w:eastAsia="Times New Roman" w:hAnsi="Tahoma" w:cs="Tahoma"/>
          <w:b/>
          <w:bCs/>
          <w:sz w:val="24"/>
          <w:szCs w:val="24"/>
          <w:lang w:val="es-ES" w:eastAsia="es-ES"/>
        </w:rPr>
      </w:pPr>
      <w:r w:rsidRPr="00C055AB">
        <w:rPr>
          <w:rFonts w:ascii="Tahoma" w:eastAsia="Times New Roman" w:hAnsi="Tahoma" w:cs="Tahoma"/>
          <w:b/>
          <w:bCs/>
          <w:sz w:val="24"/>
          <w:szCs w:val="24"/>
          <w:lang w:val="es-ES" w:eastAsia="es-ES"/>
        </w:rPr>
        <w:t>OLGA LUCÍA HOYOS SEPÚLVEDA</w:t>
      </w:r>
      <w:r w:rsidRPr="00C055AB">
        <w:rPr>
          <w:rFonts w:ascii="Tahoma" w:eastAsia="Times New Roman" w:hAnsi="Tahoma" w:cs="Tahoma"/>
          <w:b/>
          <w:bCs/>
          <w:sz w:val="24"/>
          <w:szCs w:val="24"/>
          <w:lang w:val="es-ES" w:eastAsia="es-ES"/>
        </w:rPr>
        <w:tab/>
      </w:r>
      <w:r w:rsidRPr="00C055AB">
        <w:rPr>
          <w:rFonts w:ascii="Tahoma" w:eastAsia="Times New Roman" w:hAnsi="Tahoma" w:cs="Tahoma"/>
          <w:b/>
          <w:bCs/>
          <w:sz w:val="24"/>
          <w:szCs w:val="24"/>
          <w:lang w:val="es-ES" w:eastAsia="es-ES"/>
        </w:rPr>
        <w:tab/>
        <w:t>GERMÁN DARÍO GÓEZ VINASCO</w:t>
      </w:r>
      <w:bookmarkEnd w:id="5"/>
    </w:p>
    <w:sectPr w:rsidR="00922BA9" w:rsidRPr="0081714C" w:rsidSect="00BF340D">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63BCEA" w16cex:dateUtc="2021-11-24T14:01:19.613Z"/>
  <w16cex:commentExtensible w16cex:durableId="4DFD91CB" w16cex:dateUtc="2021-11-24T14:02:40.071Z"/>
  <w16cex:commentExtensible w16cex:durableId="1862DE93" w16cex:dateUtc="2022-02-14T15:42:43.387Z"/>
  <w16cex:commentExtensible w16cex:durableId="71E03FC5" w16cex:dateUtc="2022-02-14T15:44:31.996Z"/>
  <w16cex:commentExtensible w16cex:durableId="509D9328" w16cex:dateUtc="2022-02-22T14:30:51.013Z"/>
  <w16cex:commentExtensible w16cex:durableId="2C93D25D" w16cex:dateUtc="2022-02-22T19:12:20.608Z"/>
  <w16cex:commentExtensible w16cex:durableId="0CE62B78" w16cex:dateUtc="2022-02-22T19:12:33.497Z"/>
  <w16cex:commentExtensible w16cex:durableId="3AAD2C2B" w16cex:dateUtc="2022-02-23T22:36:10.42Z"/>
  <w16cex:commentExtensible w16cex:durableId="39BB8E24" w16cex:dateUtc="2022-02-25T12:17:00.1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1D52" w14:textId="77777777" w:rsidR="00E97244" w:rsidRDefault="00E97244" w:rsidP="00C23186">
      <w:pPr>
        <w:spacing w:after="0" w:line="240" w:lineRule="auto"/>
      </w:pPr>
      <w:r>
        <w:separator/>
      </w:r>
    </w:p>
  </w:endnote>
  <w:endnote w:type="continuationSeparator" w:id="0">
    <w:p w14:paraId="3E5BD6C5" w14:textId="77777777" w:rsidR="00E97244" w:rsidRDefault="00E97244" w:rsidP="00C2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16A8D" w14:textId="77777777" w:rsidR="00E97244" w:rsidRDefault="00E97244" w:rsidP="00C23186">
      <w:pPr>
        <w:spacing w:after="0" w:line="240" w:lineRule="auto"/>
      </w:pPr>
      <w:r>
        <w:separator/>
      </w:r>
    </w:p>
  </w:footnote>
  <w:footnote w:type="continuationSeparator" w:id="0">
    <w:p w14:paraId="2C498173" w14:textId="77777777" w:rsidR="00E97244" w:rsidRDefault="00E97244" w:rsidP="00C23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CCD2" w14:textId="3081A593" w:rsidR="002B137F" w:rsidRPr="0081714C" w:rsidRDefault="002B137F" w:rsidP="003A0CED">
    <w:pPr>
      <w:widowControl w:val="0"/>
      <w:tabs>
        <w:tab w:val="left" w:pos="2226"/>
      </w:tabs>
      <w:autoSpaceDE w:val="0"/>
      <w:autoSpaceDN w:val="0"/>
      <w:spacing w:after="0" w:line="240" w:lineRule="auto"/>
      <w:rPr>
        <w:rFonts w:ascii="Arial" w:eastAsia="Tahoma" w:hAnsi="Arial" w:cs="Arial"/>
        <w:sz w:val="18"/>
        <w:szCs w:val="16"/>
        <w:lang w:val="es"/>
      </w:rPr>
    </w:pPr>
    <w:r w:rsidRPr="0081714C">
      <w:rPr>
        <w:rFonts w:ascii="Arial" w:eastAsia="Tahoma" w:hAnsi="Arial" w:cs="Arial"/>
        <w:sz w:val="18"/>
        <w:szCs w:val="16"/>
        <w:lang w:val="es"/>
      </w:rPr>
      <w:t>Radicación No.: 66001-31-05-004-2021-00058-01</w:t>
    </w:r>
  </w:p>
  <w:p w14:paraId="5D6FDFF0" w14:textId="2901DB0B" w:rsidR="002B137F" w:rsidRPr="0081714C" w:rsidRDefault="002B137F" w:rsidP="003A0CED">
    <w:pPr>
      <w:widowControl w:val="0"/>
      <w:tabs>
        <w:tab w:val="left" w:pos="2226"/>
      </w:tabs>
      <w:autoSpaceDE w:val="0"/>
      <w:autoSpaceDN w:val="0"/>
      <w:spacing w:after="0" w:line="240" w:lineRule="auto"/>
      <w:rPr>
        <w:rFonts w:ascii="Arial" w:eastAsia="Tahoma" w:hAnsi="Arial" w:cs="Arial"/>
        <w:sz w:val="18"/>
        <w:szCs w:val="16"/>
        <w:lang w:val="es"/>
      </w:rPr>
    </w:pPr>
    <w:r w:rsidRPr="0081714C">
      <w:rPr>
        <w:rFonts w:ascii="Arial" w:eastAsia="Tahoma" w:hAnsi="Arial" w:cs="Arial"/>
        <w:sz w:val="18"/>
        <w:szCs w:val="16"/>
        <w:lang w:val="es"/>
      </w:rPr>
      <w:t>Demandante: Lucero Torres Giraldo</w:t>
    </w:r>
  </w:p>
  <w:p w14:paraId="27EEF226" w14:textId="5FDE5A69" w:rsidR="002B137F" w:rsidRPr="0081714C" w:rsidRDefault="002B137F" w:rsidP="003A0CED">
    <w:pPr>
      <w:widowControl w:val="0"/>
      <w:tabs>
        <w:tab w:val="left" w:pos="2226"/>
      </w:tabs>
      <w:autoSpaceDE w:val="0"/>
      <w:autoSpaceDN w:val="0"/>
      <w:spacing w:after="0" w:line="240" w:lineRule="auto"/>
      <w:rPr>
        <w:rFonts w:ascii="Arial" w:eastAsia="Tahoma" w:hAnsi="Arial" w:cs="Arial"/>
        <w:sz w:val="18"/>
        <w:szCs w:val="16"/>
        <w:lang w:val="es"/>
      </w:rPr>
    </w:pPr>
    <w:r w:rsidRPr="0081714C">
      <w:rPr>
        <w:rFonts w:ascii="Arial" w:eastAsia="Tahoma" w:hAnsi="Arial" w:cs="Arial"/>
        <w:sz w:val="18"/>
        <w:szCs w:val="16"/>
        <w:lang w:val="es"/>
      </w:rPr>
      <w:t>Demandados: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B08"/>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3D3C5F8C"/>
    <w:multiLevelType w:val="hybridMultilevel"/>
    <w:tmpl w:val="91CCD222"/>
    <w:lvl w:ilvl="0" w:tplc="2228CA38">
      <w:start w:val="1"/>
      <w:numFmt w:val="lowerRoman"/>
      <w:lvlText w:val="%1)"/>
      <w:lvlJc w:val="left"/>
      <w:pPr>
        <w:ind w:left="102" w:hanging="500"/>
      </w:pPr>
      <w:rPr>
        <w:rFonts w:ascii="Tahoma" w:eastAsia="Tahoma" w:hAnsi="Tahoma" w:cs="Tahoma" w:hint="default"/>
        <w:w w:val="100"/>
        <w:sz w:val="24"/>
        <w:szCs w:val="24"/>
        <w:lang w:val="es-ES" w:eastAsia="en-US" w:bidi="ar-SA"/>
      </w:rPr>
    </w:lvl>
    <w:lvl w:ilvl="1" w:tplc="82FEED4A">
      <w:numFmt w:val="bullet"/>
      <w:lvlText w:val="•"/>
      <w:lvlJc w:val="left"/>
      <w:pPr>
        <w:ind w:left="996" w:hanging="500"/>
      </w:pPr>
      <w:rPr>
        <w:rFonts w:hint="default"/>
        <w:lang w:val="es-ES" w:eastAsia="en-US" w:bidi="ar-SA"/>
      </w:rPr>
    </w:lvl>
    <w:lvl w:ilvl="2" w:tplc="E81E6364">
      <w:numFmt w:val="bullet"/>
      <w:lvlText w:val="•"/>
      <w:lvlJc w:val="left"/>
      <w:pPr>
        <w:ind w:left="1892" w:hanging="500"/>
      </w:pPr>
      <w:rPr>
        <w:rFonts w:hint="default"/>
        <w:lang w:val="es-ES" w:eastAsia="en-US" w:bidi="ar-SA"/>
      </w:rPr>
    </w:lvl>
    <w:lvl w:ilvl="3" w:tplc="654EDA4C">
      <w:numFmt w:val="bullet"/>
      <w:lvlText w:val="•"/>
      <w:lvlJc w:val="left"/>
      <w:pPr>
        <w:ind w:left="2788" w:hanging="500"/>
      </w:pPr>
      <w:rPr>
        <w:rFonts w:hint="default"/>
        <w:lang w:val="es-ES" w:eastAsia="en-US" w:bidi="ar-SA"/>
      </w:rPr>
    </w:lvl>
    <w:lvl w:ilvl="4" w:tplc="1E9EE0E2">
      <w:numFmt w:val="bullet"/>
      <w:lvlText w:val="•"/>
      <w:lvlJc w:val="left"/>
      <w:pPr>
        <w:ind w:left="3684" w:hanging="500"/>
      </w:pPr>
      <w:rPr>
        <w:rFonts w:hint="default"/>
        <w:lang w:val="es-ES" w:eastAsia="en-US" w:bidi="ar-SA"/>
      </w:rPr>
    </w:lvl>
    <w:lvl w:ilvl="5" w:tplc="ED02FB0C">
      <w:numFmt w:val="bullet"/>
      <w:lvlText w:val="•"/>
      <w:lvlJc w:val="left"/>
      <w:pPr>
        <w:ind w:left="4580" w:hanging="500"/>
      </w:pPr>
      <w:rPr>
        <w:rFonts w:hint="default"/>
        <w:lang w:val="es-ES" w:eastAsia="en-US" w:bidi="ar-SA"/>
      </w:rPr>
    </w:lvl>
    <w:lvl w:ilvl="6" w:tplc="93ACAE38">
      <w:numFmt w:val="bullet"/>
      <w:lvlText w:val="•"/>
      <w:lvlJc w:val="left"/>
      <w:pPr>
        <w:ind w:left="5476" w:hanging="500"/>
      </w:pPr>
      <w:rPr>
        <w:rFonts w:hint="default"/>
        <w:lang w:val="es-ES" w:eastAsia="en-US" w:bidi="ar-SA"/>
      </w:rPr>
    </w:lvl>
    <w:lvl w:ilvl="7" w:tplc="191A5A5E">
      <w:numFmt w:val="bullet"/>
      <w:lvlText w:val="•"/>
      <w:lvlJc w:val="left"/>
      <w:pPr>
        <w:ind w:left="6372" w:hanging="500"/>
      </w:pPr>
      <w:rPr>
        <w:rFonts w:hint="default"/>
        <w:lang w:val="es-ES" w:eastAsia="en-US" w:bidi="ar-SA"/>
      </w:rPr>
    </w:lvl>
    <w:lvl w:ilvl="8" w:tplc="27BA4E3E">
      <w:numFmt w:val="bullet"/>
      <w:lvlText w:val="•"/>
      <w:lvlJc w:val="left"/>
      <w:pPr>
        <w:ind w:left="7268" w:hanging="500"/>
      </w:pPr>
      <w:rPr>
        <w:rFonts w:hint="default"/>
        <w:lang w:val="es-ES" w:eastAsia="en-US" w:bidi="ar-SA"/>
      </w:rPr>
    </w:lvl>
  </w:abstractNum>
  <w:abstractNum w:abstractNumId="4"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A7F3A57"/>
    <w:multiLevelType w:val="multilevel"/>
    <w:tmpl w:val="EA66E528"/>
    <w:lvl w:ilvl="0">
      <w:start w:val="6"/>
      <w:numFmt w:val="decimal"/>
      <w:lvlText w:val="%1"/>
      <w:lvlJc w:val="left"/>
      <w:pPr>
        <w:ind w:left="102" w:hanging="711"/>
      </w:pPr>
      <w:rPr>
        <w:rFonts w:hint="default"/>
        <w:lang w:val="es-ES" w:eastAsia="en-US" w:bidi="ar-SA"/>
      </w:rPr>
    </w:lvl>
    <w:lvl w:ilvl="1">
      <w:start w:val="1"/>
      <w:numFmt w:val="decimal"/>
      <w:lvlText w:val="%1.%2."/>
      <w:lvlJc w:val="left"/>
      <w:pPr>
        <w:ind w:left="102" w:hanging="711"/>
      </w:pPr>
      <w:rPr>
        <w:rFonts w:ascii="Tahoma" w:eastAsia="Tahoma" w:hAnsi="Tahoma" w:cs="Tahoma" w:hint="default"/>
        <w:b/>
        <w:bCs/>
        <w:w w:val="100"/>
        <w:sz w:val="24"/>
        <w:szCs w:val="24"/>
        <w:lang w:val="es-ES" w:eastAsia="en-US" w:bidi="ar-SA"/>
      </w:rPr>
    </w:lvl>
    <w:lvl w:ilvl="2">
      <w:start w:val="1"/>
      <w:numFmt w:val="decimal"/>
      <w:lvlText w:val="%3)"/>
      <w:lvlJc w:val="left"/>
      <w:pPr>
        <w:ind w:left="102" w:hanging="365"/>
      </w:pPr>
      <w:rPr>
        <w:rFonts w:ascii="Tahoma" w:eastAsia="Tahoma" w:hAnsi="Tahoma" w:cs="Tahoma" w:hint="default"/>
        <w:b/>
        <w:bCs/>
        <w:spacing w:val="-2"/>
        <w:w w:val="100"/>
        <w:sz w:val="24"/>
        <w:szCs w:val="24"/>
        <w:lang w:val="es-ES" w:eastAsia="en-US" w:bidi="ar-SA"/>
      </w:rPr>
    </w:lvl>
    <w:lvl w:ilvl="3">
      <w:numFmt w:val="bullet"/>
      <w:lvlText w:val="•"/>
      <w:lvlJc w:val="left"/>
      <w:pPr>
        <w:ind w:left="2788" w:hanging="365"/>
      </w:pPr>
      <w:rPr>
        <w:rFonts w:hint="default"/>
        <w:lang w:val="es-ES" w:eastAsia="en-US" w:bidi="ar-SA"/>
      </w:rPr>
    </w:lvl>
    <w:lvl w:ilvl="4">
      <w:numFmt w:val="bullet"/>
      <w:lvlText w:val="•"/>
      <w:lvlJc w:val="left"/>
      <w:pPr>
        <w:ind w:left="3684" w:hanging="365"/>
      </w:pPr>
      <w:rPr>
        <w:rFonts w:hint="default"/>
        <w:lang w:val="es-ES" w:eastAsia="en-US" w:bidi="ar-SA"/>
      </w:rPr>
    </w:lvl>
    <w:lvl w:ilvl="5">
      <w:numFmt w:val="bullet"/>
      <w:lvlText w:val="•"/>
      <w:lvlJc w:val="left"/>
      <w:pPr>
        <w:ind w:left="4580" w:hanging="365"/>
      </w:pPr>
      <w:rPr>
        <w:rFonts w:hint="default"/>
        <w:lang w:val="es-ES" w:eastAsia="en-US" w:bidi="ar-SA"/>
      </w:rPr>
    </w:lvl>
    <w:lvl w:ilvl="6">
      <w:numFmt w:val="bullet"/>
      <w:lvlText w:val="•"/>
      <w:lvlJc w:val="left"/>
      <w:pPr>
        <w:ind w:left="5476" w:hanging="365"/>
      </w:pPr>
      <w:rPr>
        <w:rFonts w:hint="default"/>
        <w:lang w:val="es-ES" w:eastAsia="en-US" w:bidi="ar-SA"/>
      </w:rPr>
    </w:lvl>
    <w:lvl w:ilvl="7">
      <w:numFmt w:val="bullet"/>
      <w:lvlText w:val="•"/>
      <w:lvlJc w:val="left"/>
      <w:pPr>
        <w:ind w:left="6372" w:hanging="365"/>
      </w:pPr>
      <w:rPr>
        <w:rFonts w:hint="default"/>
        <w:lang w:val="es-ES" w:eastAsia="en-US" w:bidi="ar-SA"/>
      </w:rPr>
    </w:lvl>
    <w:lvl w:ilvl="8">
      <w:numFmt w:val="bullet"/>
      <w:lvlText w:val="•"/>
      <w:lvlJc w:val="left"/>
      <w:pPr>
        <w:ind w:left="7268" w:hanging="365"/>
      </w:pPr>
      <w:rPr>
        <w:rFonts w:hint="default"/>
        <w:lang w:val="es-ES" w:eastAsia="en-US" w:bidi="ar-SA"/>
      </w:rPr>
    </w:lvl>
  </w:abstractNum>
  <w:abstractNum w:abstractNumId="7"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DEF1FEB"/>
    <w:multiLevelType w:val="multilevel"/>
    <w:tmpl w:val="83141F8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15:restartNumberingAfterBreak="0">
    <w:nsid w:val="697613B3"/>
    <w:multiLevelType w:val="hybridMultilevel"/>
    <w:tmpl w:val="00DA1FDE"/>
    <w:lvl w:ilvl="0" w:tplc="1102B8E8">
      <w:start w:val="1"/>
      <w:numFmt w:val="decimal"/>
      <w:lvlText w:val="%1."/>
      <w:lvlJc w:val="left"/>
      <w:pPr>
        <w:ind w:left="720" w:hanging="360"/>
      </w:pPr>
    </w:lvl>
    <w:lvl w:ilvl="1" w:tplc="471AFEF2">
      <w:start w:val="1"/>
      <w:numFmt w:val="lowerLetter"/>
      <w:lvlText w:val="%2."/>
      <w:lvlJc w:val="left"/>
      <w:pPr>
        <w:ind w:left="1440" w:hanging="360"/>
      </w:pPr>
    </w:lvl>
    <w:lvl w:ilvl="2" w:tplc="33989F82">
      <w:start w:val="1"/>
      <w:numFmt w:val="lowerRoman"/>
      <w:lvlText w:val="%3."/>
      <w:lvlJc w:val="right"/>
      <w:pPr>
        <w:ind w:left="2160" w:hanging="180"/>
      </w:pPr>
    </w:lvl>
    <w:lvl w:ilvl="3" w:tplc="DDF21182">
      <w:start w:val="1"/>
      <w:numFmt w:val="decimal"/>
      <w:lvlText w:val="%4."/>
      <w:lvlJc w:val="left"/>
      <w:pPr>
        <w:ind w:left="2880" w:hanging="360"/>
      </w:pPr>
    </w:lvl>
    <w:lvl w:ilvl="4" w:tplc="2A62672A">
      <w:start w:val="1"/>
      <w:numFmt w:val="lowerLetter"/>
      <w:lvlText w:val="%5."/>
      <w:lvlJc w:val="left"/>
      <w:pPr>
        <w:ind w:left="3600" w:hanging="360"/>
      </w:pPr>
    </w:lvl>
    <w:lvl w:ilvl="5" w:tplc="425889C6">
      <w:start w:val="1"/>
      <w:numFmt w:val="lowerRoman"/>
      <w:lvlText w:val="%6."/>
      <w:lvlJc w:val="right"/>
      <w:pPr>
        <w:ind w:left="4320" w:hanging="180"/>
      </w:pPr>
    </w:lvl>
    <w:lvl w:ilvl="6" w:tplc="D69CA5AA">
      <w:start w:val="1"/>
      <w:numFmt w:val="decimal"/>
      <w:lvlText w:val="%7."/>
      <w:lvlJc w:val="left"/>
      <w:pPr>
        <w:ind w:left="5040" w:hanging="360"/>
      </w:pPr>
    </w:lvl>
    <w:lvl w:ilvl="7" w:tplc="12860C7A">
      <w:start w:val="1"/>
      <w:numFmt w:val="lowerLetter"/>
      <w:lvlText w:val="%8."/>
      <w:lvlJc w:val="left"/>
      <w:pPr>
        <w:ind w:left="5760" w:hanging="360"/>
      </w:pPr>
    </w:lvl>
    <w:lvl w:ilvl="8" w:tplc="F594D86A">
      <w:start w:val="1"/>
      <w:numFmt w:val="lowerRoman"/>
      <w:lvlText w:val="%9."/>
      <w:lvlJc w:val="right"/>
      <w:pPr>
        <w:ind w:left="6480" w:hanging="180"/>
      </w:pPr>
    </w:lvl>
  </w:abstractNum>
  <w:abstractNum w:abstractNumId="11"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2" w15:restartNumberingAfterBreak="0">
    <w:nsid w:val="70677E3F"/>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4830992"/>
    <w:multiLevelType w:val="hybridMultilevel"/>
    <w:tmpl w:val="DE14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5" w15:restartNumberingAfterBreak="0">
    <w:nsid w:val="79A20D2A"/>
    <w:multiLevelType w:val="hybridMultilevel"/>
    <w:tmpl w:val="7BD04542"/>
    <w:lvl w:ilvl="0" w:tplc="4E3E13B6">
      <w:start w:val="1"/>
      <w:numFmt w:val="decimal"/>
      <w:lvlText w:val="%1."/>
      <w:lvlJc w:val="left"/>
      <w:pPr>
        <w:ind w:left="3397" w:hanging="360"/>
        <w:jc w:val="right"/>
      </w:pPr>
      <w:rPr>
        <w:rFonts w:ascii="Tahoma" w:eastAsia="Tahoma" w:hAnsi="Tahoma" w:cs="Tahoma" w:hint="default"/>
        <w:b/>
        <w:bCs/>
        <w:w w:val="100"/>
        <w:sz w:val="24"/>
        <w:szCs w:val="24"/>
        <w:lang w:val="es-ES" w:eastAsia="en-US" w:bidi="ar-SA"/>
      </w:rPr>
    </w:lvl>
    <w:lvl w:ilvl="1" w:tplc="B2841332">
      <w:numFmt w:val="bullet"/>
      <w:lvlText w:val="•"/>
      <w:lvlJc w:val="left"/>
      <w:pPr>
        <w:ind w:left="3966" w:hanging="360"/>
      </w:pPr>
      <w:rPr>
        <w:rFonts w:hint="default"/>
        <w:lang w:val="es-ES" w:eastAsia="en-US" w:bidi="ar-SA"/>
      </w:rPr>
    </w:lvl>
    <w:lvl w:ilvl="2" w:tplc="C94E43D8">
      <w:numFmt w:val="bullet"/>
      <w:lvlText w:val="•"/>
      <w:lvlJc w:val="left"/>
      <w:pPr>
        <w:ind w:left="4532" w:hanging="360"/>
      </w:pPr>
      <w:rPr>
        <w:rFonts w:hint="default"/>
        <w:lang w:val="es-ES" w:eastAsia="en-US" w:bidi="ar-SA"/>
      </w:rPr>
    </w:lvl>
    <w:lvl w:ilvl="3" w:tplc="052CB604">
      <w:numFmt w:val="bullet"/>
      <w:lvlText w:val="•"/>
      <w:lvlJc w:val="left"/>
      <w:pPr>
        <w:ind w:left="5098" w:hanging="360"/>
      </w:pPr>
      <w:rPr>
        <w:rFonts w:hint="default"/>
        <w:lang w:val="es-ES" w:eastAsia="en-US" w:bidi="ar-SA"/>
      </w:rPr>
    </w:lvl>
    <w:lvl w:ilvl="4" w:tplc="27E282AA">
      <w:numFmt w:val="bullet"/>
      <w:lvlText w:val="•"/>
      <w:lvlJc w:val="left"/>
      <w:pPr>
        <w:ind w:left="5664" w:hanging="360"/>
      </w:pPr>
      <w:rPr>
        <w:rFonts w:hint="default"/>
        <w:lang w:val="es-ES" w:eastAsia="en-US" w:bidi="ar-SA"/>
      </w:rPr>
    </w:lvl>
    <w:lvl w:ilvl="5" w:tplc="55924292">
      <w:numFmt w:val="bullet"/>
      <w:lvlText w:val="•"/>
      <w:lvlJc w:val="left"/>
      <w:pPr>
        <w:ind w:left="6230" w:hanging="360"/>
      </w:pPr>
      <w:rPr>
        <w:rFonts w:hint="default"/>
        <w:lang w:val="es-ES" w:eastAsia="en-US" w:bidi="ar-SA"/>
      </w:rPr>
    </w:lvl>
    <w:lvl w:ilvl="6" w:tplc="5F16429E">
      <w:numFmt w:val="bullet"/>
      <w:lvlText w:val="•"/>
      <w:lvlJc w:val="left"/>
      <w:pPr>
        <w:ind w:left="6796" w:hanging="360"/>
      </w:pPr>
      <w:rPr>
        <w:rFonts w:hint="default"/>
        <w:lang w:val="es-ES" w:eastAsia="en-US" w:bidi="ar-SA"/>
      </w:rPr>
    </w:lvl>
    <w:lvl w:ilvl="7" w:tplc="31C6E8DC">
      <w:numFmt w:val="bullet"/>
      <w:lvlText w:val="•"/>
      <w:lvlJc w:val="left"/>
      <w:pPr>
        <w:ind w:left="7362" w:hanging="360"/>
      </w:pPr>
      <w:rPr>
        <w:rFonts w:hint="default"/>
        <w:lang w:val="es-ES" w:eastAsia="en-US" w:bidi="ar-SA"/>
      </w:rPr>
    </w:lvl>
    <w:lvl w:ilvl="8" w:tplc="05E6A988">
      <w:numFmt w:val="bullet"/>
      <w:lvlText w:val="•"/>
      <w:lvlJc w:val="left"/>
      <w:pPr>
        <w:ind w:left="7928" w:hanging="360"/>
      </w:pPr>
      <w:rPr>
        <w:rFonts w:hint="default"/>
        <w:lang w:val="es-ES" w:eastAsia="en-US" w:bidi="ar-SA"/>
      </w:rPr>
    </w:lvl>
  </w:abstractNum>
  <w:abstractNum w:abstractNumId="16" w15:restartNumberingAfterBreak="0">
    <w:nsid w:val="7B960271"/>
    <w:multiLevelType w:val="hybridMultilevel"/>
    <w:tmpl w:val="99247A26"/>
    <w:lvl w:ilvl="0" w:tplc="870698BA">
      <w:start w:val="1"/>
      <w:numFmt w:val="decimal"/>
      <w:lvlText w:val="%1."/>
      <w:lvlJc w:val="left"/>
      <w:pPr>
        <w:ind w:left="720" w:hanging="360"/>
      </w:pPr>
    </w:lvl>
    <w:lvl w:ilvl="1" w:tplc="735CF44C">
      <w:start w:val="1"/>
      <w:numFmt w:val="decimal"/>
      <w:lvlText w:val="%2."/>
      <w:lvlJc w:val="left"/>
      <w:pPr>
        <w:ind w:left="1440" w:hanging="360"/>
      </w:pPr>
      <w:rPr>
        <w:rFonts w:ascii="Tahoma" w:hAnsi="Tahoma" w:cs="Tahoma" w:hint="default"/>
      </w:rPr>
    </w:lvl>
    <w:lvl w:ilvl="2" w:tplc="15BE7D26">
      <w:start w:val="1"/>
      <w:numFmt w:val="lowerRoman"/>
      <w:lvlText w:val="%3."/>
      <w:lvlJc w:val="right"/>
      <w:pPr>
        <w:ind w:left="2160" w:hanging="180"/>
      </w:pPr>
    </w:lvl>
    <w:lvl w:ilvl="3" w:tplc="7E82AB2E">
      <w:start w:val="1"/>
      <w:numFmt w:val="decimal"/>
      <w:lvlText w:val="%4."/>
      <w:lvlJc w:val="left"/>
      <w:pPr>
        <w:ind w:left="2880" w:hanging="360"/>
      </w:pPr>
    </w:lvl>
    <w:lvl w:ilvl="4" w:tplc="A80693B8">
      <w:start w:val="1"/>
      <w:numFmt w:val="lowerLetter"/>
      <w:lvlText w:val="%5."/>
      <w:lvlJc w:val="left"/>
      <w:pPr>
        <w:ind w:left="3600" w:hanging="360"/>
      </w:pPr>
    </w:lvl>
    <w:lvl w:ilvl="5" w:tplc="724E9EE6">
      <w:start w:val="1"/>
      <w:numFmt w:val="lowerRoman"/>
      <w:lvlText w:val="%6."/>
      <w:lvlJc w:val="right"/>
      <w:pPr>
        <w:ind w:left="4320" w:hanging="180"/>
      </w:pPr>
    </w:lvl>
    <w:lvl w:ilvl="6" w:tplc="7CA43BBA">
      <w:start w:val="1"/>
      <w:numFmt w:val="decimal"/>
      <w:lvlText w:val="%7."/>
      <w:lvlJc w:val="left"/>
      <w:pPr>
        <w:ind w:left="5040" w:hanging="360"/>
      </w:pPr>
    </w:lvl>
    <w:lvl w:ilvl="7" w:tplc="992A727E">
      <w:start w:val="1"/>
      <w:numFmt w:val="lowerLetter"/>
      <w:lvlText w:val="%8."/>
      <w:lvlJc w:val="left"/>
      <w:pPr>
        <w:ind w:left="5760" w:hanging="360"/>
      </w:pPr>
    </w:lvl>
    <w:lvl w:ilvl="8" w:tplc="C55851C4">
      <w:start w:val="1"/>
      <w:numFmt w:val="lowerRoman"/>
      <w:lvlText w:val="%9."/>
      <w:lvlJc w:val="right"/>
      <w:pPr>
        <w:ind w:left="6480" w:hanging="180"/>
      </w:pPr>
    </w:lvl>
  </w:abstractNum>
  <w:num w:numId="1">
    <w:abstractNumId w:val="10"/>
  </w:num>
  <w:num w:numId="2">
    <w:abstractNumId w:val="16"/>
  </w:num>
  <w:num w:numId="3">
    <w:abstractNumId w:val="2"/>
  </w:num>
  <w:num w:numId="4">
    <w:abstractNumId w:val="14"/>
  </w:num>
  <w:num w:numId="5">
    <w:abstractNumId w:val="9"/>
  </w:num>
  <w:num w:numId="6">
    <w:abstractNumId w:val="5"/>
  </w:num>
  <w:num w:numId="7">
    <w:abstractNumId w:val="6"/>
  </w:num>
  <w:num w:numId="8">
    <w:abstractNumId w:val="3"/>
  </w:num>
  <w:num w:numId="9">
    <w:abstractNumId w:val="15"/>
  </w:num>
  <w:num w:numId="10">
    <w:abstractNumId w:val="13"/>
  </w:num>
  <w:num w:numId="11">
    <w:abstractNumId w:val="1"/>
  </w:num>
  <w:num w:numId="12">
    <w:abstractNumId w:val="4"/>
  </w:num>
  <w:num w:numId="13">
    <w:abstractNumId w:val="11"/>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58"/>
    <w:rsid w:val="000006D1"/>
    <w:rsid w:val="000017EE"/>
    <w:rsid w:val="00002487"/>
    <w:rsid w:val="0000355A"/>
    <w:rsid w:val="00010C59"/>
    <w:rsid w:val="000118BD"/>
    <w:rsid w:val="0001226C"/>
    <w:rsid w:val="00012F12"/>
    <w:rsid w:val="00014764"/>
    <w:rsid w:val="0001484D"/>
    <w:rsid w:val="00015234"/>
    <w:rsid w:val="0002511D"/>
    <w:rsid w:val="00030451"/>
    <w:rsid w:val="00031F14"/>
    <w:rsid w:val="00032095"/>
    <w:rsid w:val="000321BD"/>
    <w:rsid w:val="0003268C"/>
    <w:rsid w:val="00032EC7"/>
    <w:rsid w:val="00036A0B"/>
    <w:rsid w:val="0003745A"/>
    <w:rsid w:val="0004089E"/>
    <w:rsid w:val="00041030"/>
    <w:rsid w:val="00042449"/>
    <w:rsid w:val="00042A7C"/>
    <w:rsid w:val="00042B18"/>
    <w:rsid w:val="00042C8D"/>
    <w:rsid w:val="00042DEF"/>
    <w:rsid w:val="00043B35"/>
    <w:rsid w:val="00046354"/>
    <w:rsid w:val="00050BBD"/>
    <w:rsid w:val="00051F39"/>
    <w:rsid w:val="000543AB"/>
    <w:rsid w:val="00055156"/>
    <w:rsid w:val="000575C7"/>
    <w:rsid w:val="00062DDA"/>
    <w:rsid w:val="00066D2C"/>
    <w:rsid w:val="00074075"/>
    <w:rsid w:val="0008086A"/>
    <w:rsid w:val="00081FC9"/>
    <w:rsid w:val="00087F1A"/>
    <w:rsid w:val="00090EFE"/>
    <w:rsid w:val="00093722"/>
    <w:rsid w:val="00094BAC"/>
    <w:rsid w:val="00096679"/>
    <w:rsid w:val="00096992"/>
    <w:rsid w:val="000A093F"/>
    <w:rsid w:val="000A2B8E"/>
    <w:rsid w:val="000A3752"/>
    <w:rsid w:val="000B1FF4"/>
    <w:rsid w:val="000B71DA"/>
    <w:rsid w:val="000B7794"/>
    <w:rsid w:val="000B799F"/>
    <w:rsid w:val="000C1336"/>
    <w:rsid w:val="000C28E8"/>
    <w:rsid w:val="000C33D3"/>
    <w:rsid w:val="000C5A86"/>
    <w:rsid w:val="000C62C0"/>
    <w:rsid w:val="000C729F"/>
    <w:rsid w:val="000D06A9"/>
    <w:rsid w:val="000D6D43"/>
    <w:rsid w:val="000E0C8C"/>
    <w:rsid w:val="000E125A"/>
    <w:rsid w:val="000E2B9B"/>
    <w:rsid w:val="000E4A44"/>
    <w:rsid w:val="000F52CB"/>
    <w:rsid w:val="000F747E"/>
    <w:rsid w:val="00101B54"/>
    <w:rsid w:val="00102328"/>
    <w:rsid w:val="001026D1"/>
    <w:rsid w:val="00102C39"/>
    <w:rsid w:val="0010327A"/>
    <w:rsid w:val="00111C3E"/>
    <w:rsid w:val="00112B4F"/>
    <w:rsid w:val="00112BDA"/>
    <w:rsid w:val="001135A2"/>
    <w:rsid w:val="00114317"/>
    <w:rsid w:val="001156D2"/>
    <w:rsid w:val="00123CD4"/>
    <w:rsid w:val="001259F4"/>
    <w:rsid w:val="00126658"/>
    <w:rsid w:val="00131BF9"/>
    <w:rsid w:val="0013378C"/>
    <w:rsid w:val="001360F8"/>
    <w:rsid w:val="00140967"/>
    <w:rsid w:val="00140C3E"/>
    <w:rsid w:val="00141824"/>
    <w:rsid w:val="00144F39"/>
    <w:rsid w:val="00152D22"/>
    <w:rsid w:val="001540F3"/>
    <w:rsid w:val="00161370"/>
    <w:rsid w:val="00161822"/>
    <w:rsid w:val="00161D8A"/>
    <w:rsid w:val="0016205F"/>
    <w:rsid w:val="00162F88"/>
    <w:rsid w:val="00165603"/>
    <w:rsid w:val="001660EC"/>
    <w:rsid w:val="00172F39"/>
    <w:rsid w:val="0017380F"/>
    <w:rsid w:val="00181FB9"/>
    <w:rsid w:val="00184025"/>
    <w:rsid w:val="00184BC7"/>
    <w:rsid w:val="00195E01"/>
    <w:rsid w:val="001A44F1"/>
    <w:rsid w:val="001A51B7"/>
    <w:rsid w:val="001A51FA"/>
    <w:rsid w:val="001A7A04"/>
    <w:rsid w:val="001B1669"/>
    <w:rsid w:val="001B2951"/>
    <w:rsid w:val="001B2FE4"/>
    <w:rsid w:val="001B4546"/>
    <w:rsid w:val="001C136C"/>
    <w:rsid w:val="001C28E3"/>
    <w:rsid w:val="001C2F50"/>
    <w:rsid w:val="001C6C14"/>
    <w:rsid w:val="001C6ECB"/>
    <w:rsid w:val="001D02C7"/>
    <w:rsid w:val="001D4463"/>
    <w:rsid w:val="001D7C47"/>
    <w:rsid w:val="001E1F39"/>
    <w:rsid w:val="001E42A6"/>
    <w:rsid w:val="001E53F3"/>
    <w:rsid w:val="001F0346"/>
    <w:rsid w:val="001F1125"/>
    <w:rsid w:val="001F170B"/>
    <w:rsid w:val="001F3E76"/>
    <w:rsid w:val="001F4637"/>
    <w:rsid w:val="001F6A9B"/>
    <w:rsid w:val="001F6C3F"/>
    <w:rsid w:val="001F7D4F"/>
    <w:rsid w:val="00201672"/>
    <w:rsid w:val="00207DE9"/>
    <w:rsid w:val="0022146E"/>
    <w:rsid w:val="002218DE"/>
    <w:rsid w:val="00231C15"/>
    <w:rsid w:val="0023244A"/>
    <w:rsid w:val="0023333E"/>
    <w:rsid w:val="002336F6"/>
    <w:rsid w:val="002353C3"/>
    <w:rsid w:val="00235D6A"/>
    <w:rsid w:val="00236904"/>
    <w:rsid w:val="00241F8C"/>
    <w:rsid w:val="0024329F"/>
    <w:rsid w:val="0025037F"/>
    <w:rsid w:val="00251847"/>
    <w:rsid w:val="00251EF3"/>
    <w:rsid w:val="002529F3"/>
    <w:rsid w:val="00253372"/>
    <w:rsid w:val="00254958"/>
    <w:rsid w:val="00256154"/>
    <w:rsid w:val="00257654"/>
    <w:rsid w:val="002578AF"/>
    <w:rsid w:val="00261A6A"/>
    <w:rsid w:val="00262FBF"/>
    <w:rsid w:val="0026650D"/>
    <w:rsid w:val="0026687C"/>
    <w:rsid w:val="00266CCF"/>
    <w:rsid w:val="0027035A"/>
    <w:rsid w:val="002708AA"/>
    <w:rsid w:val="00271CF0"/>
    <w:rsid w:val="002740E0"/>
    <w:rsid w:val="00276B38"/>
    <w:rsid w:val="00276ED7"/>
    <w:rsid w:val="00276F28"/>
    <w:rsid w:val="0028119C"/>
    <w:rsid w:val="002872F1"/>
    <w:rsid w:val="002912D9"/>
    <w:rsid w:val="002A0CFB"/>
    <w:rsid w:val="002A3232"/>
    <w:rsid w:val="002B137F"/>
    <w:rsid w:val="002C5798"/>
    <w:rsid w:val="002C620A"/>
    <w:rsid w:val="002C7460"/>
    <w:rsid w:val="002D066F"/>
    <w:rsid w:val="002D2DFD"/>
    <w:rsid w:val="002D3341"/>
    <w:rsid w:val="002D4A49"/>
    <w:rsid w:val="002D52E7"/>
    <w:rsid w:val="002D5663"/>
    <w:rsid w:val="002E15A9"/>
    <w:rsid w:val="002E20E3"/>
    <w:rsid w:val="002E2C65"/>
    <w:rsid w:val="002E537A"/>
    <w:rsid w:val="002E5985"/>
    <w:rsid w:val="002E5DC1"/>
    <w:rsid w:val="002F0DF5"/>
    <w:rsid w:val="002F17B5"/>
    <w:rsid w:val="00302E16"/>
    <w:rsid w:val="00305410"/>
    <w:rsid w:val="00305EC4"/>
    <w:rsid w:val="00306E6A"/>
    <w:rsid w:val="00306FBA"/>
    <w:rsid w:val="003104B1"/>
    <w:rsid w:val="00311073"/>
    <w:rsid w:val="003155C8"/>
    <w:rsid w:val="0031639F"/>
    <w:rsid w:val="00317B76"/>
    <w:rsid w:val="00317B78"/>
    <w:rsid w:val="0033269F"/>
    <w:rsid w:val="00334315"/>
    <w:rsid w:val="00337B22"/>
    <w:rsid w:val="00350D89"/>
    <w:rsid w:val="00351B0E"/>
    <w:rsid w:val="0036052B"/>
    <w:rsid w:val="00360CA7"/>
    <w:rsid w:val="0036642A"/>
    <w:rsid w:val="00366BB4"/>
    <w:rsid w:val="0036756C"/>
    <w:rsid w:val="00372D54"/>
    <w:rsid w:val="00372D66"/>
    <w:rsid w:val="003779D2"/>
    <w:rsid w:val="00377A79"/>
    <w:rsid w:val="003806CC"/>
    <w:rsid w:val="0038337E"/>
    <w:rsid w:val="00384992"/>
    <w:rsid w:val="00386A5F"/>
    <w:rsid w:val="00387FA3"/>
    <w:rsid w:val="003935CD"/>
    <w:rsid w:val="00393C33"/>
    <w:rsid w:val="0039430B"/>
    <w:rsid w:val="00395287"/>
    <w:rsid w:val="003A0CED"/>
    <w:rsid w:val="003A150B"/>
    <w:rsid w:val="003A20AE"/>
    <w:rsid w:val="003A3204"/>
    <w:rsid w:val="003A4B8B"/>
    <w:rsid w:val="003A55D1"/>
    <w:rsid w:val="003A5F1B"/>
    <w:rsid w:val="003A7810"/>
    <w:rsid w:val="003B049C"/>
    <w:rsid w:val="003B58AC"/>
    <w:rsid w:val="003C32D3"/>
    <w:rsid w:val="003C591C"/>
    <w:rsid w:val="003C6380"/>
    <w:rsid w:val="003D3264"/>
    <w:rsid w:val="003D4A89"/>
    <w:rsid w:val="003E04E8"/>
    <w:rsid w:val="003E43C3"/>
    <w:rsid w:val="003E4986"/>
    <w:rsid w:val="003E4BEA"/>
    <w:rsid w:val="003E582C"/>
    <w:rsid w:val="003E6610"/>
    <w:rsid w:val="003E7714"/>
    <w:rsid w:val="003F5835"/>
    <w:rsid w:val="003F6075"/>
    <w:rsid w:val="003F6827"/>
    <w:rsid w:val="003F6FBA"/>
    <w:rsid w:val="00403E61"/>
    <w:rsid w:val="004046D4"/>
    <w:rsid w:val="00407030"/>
    <w:rsid w:val="00411B1E"/>
    <w:rsid w:val="00412566"/>
    <w:rsid w:val="0041302D"/>
    <w:rsid w:val="0041731A"/>
    <w:rsid w:val="00420533"/>
    <w:rsid w:val="00421A84"/>
    <w:rsid w:val="00422C3F"/>
    <w:rsid w:val="00432991"/>
    <w:rsid w:val="004339D5"/>
    <w:rsid w:val="00434F63"/>
    <w:rsid w:val="00441696"/>
    <w:rsid w:val="004416B9"/>
    <w:rsid w:val="004436EA"/>
    <w:rsid w:val="00444127"/>
    <w:rsid w:val="004452F8"/>
    <w:rsid w:val="0044686D"/>
    <w:rsid w:val="00447135"/>
    <w:rsid w:val="004508FD"/>
    <w:rsid w:val="0045153B"/>
    <w:rsid w:val="00454F0D"/>
    <w:rsid w:val="00455C96"/>
    <w:rsid w:val="00456134"/>
    <w:rsid w:val="00457724"/>
    <w:rsid w:val="00457BF0"/>
    <w:rsid w:val="00460E33"/>
    <w:rsid w:val="004649AD"/>
    <w:rsid w:val="00465541"/>
    <w:rsid w:val="0046613C"/>
    <w:rsid w:val="00467E13"/>
    <w:rsid w:val="00470271"/>
    <w:rsid w:val="00470BC1"/>
    <w:rsid w:val="00470FD1"/>
    <w:rsid w:val="0047222B"/>
    <w:rsid w:val="00473CA7"/>
    <w:rsid w:val="004777BB"/>
    <w:rsid w:val="00483086"/>
    <w:rsid w:val="00483AA9"/>
    <w:rsid w:val="00483D71"/>
    <w:rsid w:val="00484C1F"/>
    <w:rsid w:val="00485419"/>
    <w:rsid w:val="00490196"/>
    <w:rsid w:val="00491225"/>
    <w:rsid w:val="00491B1C"/>
    <w:rsid w:val="00493F29"/>
    <w:rsid w:val="00495474"/>
    <w:rsid w:val="00496274"/>
    <w:rsid w:val="004A01CF"/>
    <w:rsid w:val="004A05ED"/>
    <w:rsid w:val="004A0FD3"/>
    <w:rsid w:val="004A2396"/>
    <w:rsid w:val="004A2DA5"/>
    <w:rsid w:val="004A4387"/>
    <w:rsid w:val="004A7B73"/>
    <w:rsid w:val="004B4BDC"/>
    <w:rsid w:val="004C003E"/>
    <w:rsid w:val="004C0473"/>
    <w:rsid w:val="004C642E"/>
    <w:rsid w:val="004D57BB"/>
    <w:rsid w:val="004F1410"/>
    <w:rsid w:val="004F2452"/>
    <w:rsid w:val="004F252D"/>
    <w:rsid w:val="004F27F6"/>
    <w:rsid w:val="004F3C4B"/>
    <w:rsid w:val="004F4FB7"/>
    <w:rsid w:val="004F5DB5"/>
    <w:rsid w:val="004F67FF"/>
    <w:rsid w:val="005002FF"/>
    <w:rsid w:val="00500D3D"/>
    <w:rsid w:val="00502416"/>
    <w:rsid w:val="005060D7"/>
    <w:rsid w:val="00506D8F"/>
    <w:rsid w:val="0051100E"/>
    <w:rsid w:val="00513A26"/>
    <w:rsid w:val="00515919"/>
    <w:rsid w:val="00516127"/>
    <w:rsid w:val="00517370"/>
    <w:rsid w:val="00517E49"/>
    <w:rsid w:val="0052128E"/>
    <w:rsid w:val="00521B9F"/>
    <w:rsid w:val="00523BAC"/>
    <w:rsid w:val="00523E03"/>
    <w:rsid w:val="00523E91"/>
    <w:rsid w:val="00532F0C"/>
    <w:rsid w:val="00533AEF"/>
    <w:rsid w:val="005549BC"/>
    <w:rsid w:val="00565F39"/>
    <w:rsid w:val="0057424B"/>
    <w:rsid w:val="005834AB"/>
    <w:rsid w:val="005905CB"/>
    <w:rsid w:val="00591028"/>
    <w:rsid w:val="00591D35"/>
    <w:rsid w:val="005945E5"/>
    <w:rsid w:val="005A0686"/>
    <w:rsid w:val="005A06DD"/>
    <w:rsid w:val="005A13D4"/>
    <w:rsid w:val="005A1D54"/>
    <w:rsid w:val="005A2B4D"/>
    <w:rsid w:val="005A2E58"/>
    <w:rsid w:val="005A51B7"/>
    <w:rsid w:val="005A52B5"/>
    <w:rsid w:val="005B0A1C"/>
    <w:rsid w:val="005B227B"/>
    <w:rsid w:val="005B29C3"/>
    <w:rsid w:val="005B4293"/>
    <w:rsid w:val="005B7506"/>
    <w:rsid w:val="005C35F1"/>
    <w:rsid w:val="005C5B07"/>
    <w:rsid w:val="005D11A0"/>
    <w:rsid w:val="005D37D3"/>
    <w:rsid w:val="005D4C6E"/>
    <w:rsid w:val="005D7B39"/>
    <w:rsid w:val="005E0115"/>
    <w:rsid w:val="005E0CC4"/>
    <w:rsid w:val="005E4BB6"/>
    <w:rsid w:val="005E4DAC"/>
    <w:rsid w:val="005E6E0F"/>
    <w:rsid w:val="005E7259"/>
    <w:rsid w:val="005F0D80"/>
    <w:rsid w:val="005F7BCD"/>
    <w:rsid w:val="00603D85"/>
    <w:rsid w:val="00605231"/>
    <w:rsid w:val="00606CE5"/>
    <w:rsid w:val="00607CAF"/>
    <w:rsid w:val="00610E50"/>
    <w:rsid w:val="0061274F"/>
    <w:rsid w:val="0062155A"/>
    <w:rsid w:val="00623169"/>
    <w:rsid w:val="006249BC"/>
    <w:rsid w:val="00625CEC"/>
    <w:rsid w:val="00625DDA"/>
    <w:rsid w:val="0062786B"/>
    <w:rsid w:val="00632FC1"/>
    <w:rsid w:val="00633F24"/>
    <w:rsid w:val="00634157"/>
    <w:rsid w:val="00634A61"/>
    <w:rsid w:val="00636272"/>
    <w:rsid w:val="0064089B"/>
    <w:rsid w:val="00645107"/>
    <w:rsid w:val="00645754"/>
    <w:rsid w:val="00645E94"/>
    <w:rsid w:val="00646DD3"/>
    <w:rsid w:val="00656B28"/>
    <w:rsid w:val="0066077A"/>
    <w:rsid w:val="006607A0"/>
    <w:rsid w:val="006626C6"/>
    <w:rsid w:val="0067192B"/>
    <w:rsid w:val="00671AE3"/>
    <w:rsid w:val="00671D49"/>
    <w:rsid w:val="0067453E"/>
    <w:rsid w:val="006746A0"/>
    <w:rsid w:val="006760A3"/>
    <w:rsid w:val="0067651C"/>
    <w:rsid w:val="00676F7A"/>
    <w:rsid w:val="006814B1"/>
    <w:rsid w:val="00685ED1"/>
    <w:rsid w:val="00685FA1"/>
    <w:rsid w:val="006937FD"/>
    <w:rsid w:val="00694563"/>
    <w:rsid w:val="00695254"/>
    <w:rsid w:val="00697BAE"/>
    <w:rsid w:val="006A2C27"/>
    <w:rsid w:val="006A33B9"/>
    <w:rsid w:val="006A4327"/>
    <w:rsid w:val="006A5BC1"/>
    <w:rsid w:val="006A6E1A"/>
    <w:rsid w:val="006B1868"/>
    <w:rsid w:val="006B31D7"/>
    <w:rsid w:val="006B357B"/>
    <w:rsid w:val="006B4A6F"/>
    <w:rsid w:val="006B6661"/>
    <w:rsid w:val="006C1590"/>
    <w:rsid w:val="006C2EF0"/>
    <w:rsid w:val="006C7716"/>
    <w:rsid w:val="006D20B3"/>
    <w:rsid w:val="006D310D"/>
    <w:rsid w:val="006D33E0"/>
    <w:rsid w:val="006D6104"/>
    <w:rsid w:val="006D6625"/>
    <w:rsid w:val="006E169F"/>
    <w:rsid w:val="006E1DEC"/>
    <w:rsid w:val="006E273F"/>
    <w:rsid w:val="006E2A67"/>
    <w:rsid w:val="006E2CEE"/>
    <w:rsid w:val="006E6553"/>
    <w:rsid w:val="006E6C9D"/>
    <w:rsid w:val="006F1E08"/>
    <w:rsid w:val="006F3384"/>
    <w:rsid w:val="006F3B3B"/>
    <w:rsid w:val="006F4036"/>
    <w:rsid w:val="006F6749"/>
    <w:rsid w:val="006F6866"/>
    <w:rsid w:val="006F7270"/>
    <w:rsid w:val="0070160D"/>
    <w:rsid w:val="007032BC"/>
    <w:rsid w:val="007047BE"/>
    <w:rsid w:val="007129B0"/>
    <w:rsid w:val="007158AB"/>
    <w:rsid w:val="00716DBE"/>
    <w:rsid w:val="00717199"/>
    <w:rsid w:val="0072063D"/>
    <w:rsid w:val="0072155D"/>
    <w:rsid w:val="00723A99"/>
    <w:rsid w:val="007258DA"/>
    <w:rsid w:val="00725E96"/>
    <w:rsid w:val="007303F8"/>
    <w:rsid w:val="0073142B"/>
    <w:rsid w:val="00731CAA"/>
    <w:rsid w:val="00734573"/>
    <w:rsid w:val="00734A36"/>
    <w:rsid w:val="00737B6F"/>
    <w:rsid w:val="007429A4"/>
    <w:rsid w:val="00745B3B"/>
    <w:rsid w:val="00754A5F"/>
    <w:rsid w:val="00756969"/>
    <w:rsid w:val="00762188"/>
    <w:rsid w:val="00764150"/>
    <w:rsid w:val="007641F9"/>
    <w:rsid w:val="0076663B"/>
    <w:rsid w:val="00771F30"/>
    <w:rsid w:val="00773369"/>
    <w:rsid w:val="00776D78"/>
    <w:rsid w:val="007774ED"/>
    <w:rsid w:val="00777734"/>
    <w:rsid w:val="00777C50"/>
    <w:rsid w:val="007815AD"/>
    <w:rsid w:val="00781C2E"/>
    <w:rsid w:val="0079445A"/>
    <w:rsid w:val="00795A86"/>
    <w:rsid w:val="00796FFF"/>
    <w:rsid w:val="007A0BAC"/>
    <w:rsid w:val="007A0EB4"/>
    <w:rsid w:val="007A2709"/>
    <w:rsid w:val="007A5F77"/>
    <w:rsid w:val="007B11F7"/>
    <w:rsid w:val="007B2DFB"/>
    <w:rsid w:val="007B5513"/>
    <w:rsid w:val="007B73E7"/>
    <w:rsid w:val="007C5766"/>
    <w:rsid w:val="007C682E"/>
    <w:rsid w:val="007C7647"/>
    <w:rsid w:val="007D0DE2"/>
    <w:rsid w:val="007D123C"/>
    <w:rsid w:val="007D1FEE"/>
    <w:rsid w:val="007D7629"/>
    <w:rsid w:val="007E13D8"/>
    <w:rsid w:val="007E4290"/>
    <w:rsid w:val="007E7607"/>
    <w:rsid w:val="007F0B92"/>
    <w:rsid w:val="007F1444"/>
    <w:rsid w:val="007F16CA"/>
    <w:rsid w:val="007F3E1C"/>
    <w:rsid w:val="008006F5"/>
    <w:rsid w:val="00800ECE"/>
    <w:rsid w:val="008061A0"/>
    <w:rsid w:val="0080631B"/>
    <w:rsid w:val="008078E7"/>
    <w:rsid w:val="00807D09"/>
    <w:rsid w:val="00807F7C"/>
    <w:rsid w:val="00814669"/>
    <w:rsid w:val="008156A0"/>
    <w:rsid w:val="0081714C"/>
    <w:rsid w:val="0082092D"/>
    <w:rsid w:val="008241B6"/>
    <w:rsid w:val="0082454B"/>
    <w:rsid w:val="008303CA"/>
    <w:rsid w:val="00831D46"/>
    <w:rsid w:val="00835651"/>
    <w:rsid w:val="008373D0"/>
    <w:rsid w:val="00846DE2"/>
    <w:rsid w:val="00851059"/>
    <w:rsid w:val="008554CC"/>
    <w:rsid w:val="00856CDB"/>
    <w:rsid w:val="00857EF7"/>
    <w:rsid w:val="00861D27"/>
    <w:rsid w:val="00862CF2"/>
    <w:rsid w:val="0087493A"/>
    <w:rsid w:val="00881F3D"/>
    <w:rsid w:val="008843CF"/>
    <w:rsid w:val="00884D55"/>
    <w:rsid w:val="00885845"/>
    <w:rsid w:val="00885FEA"/>
    <w:rsid w:val="00887DE5"/>
    <w:rsid w:val="00890545"/>
    <w:rsid w:val="00891A8F"/>
    <w:rsid w:val="00891B77"/>
    <w:rsid w:val="00893E4F"/>
    <w:rsid w:val="00897D28"/>
    <w:rsid w:val="008A108F"/>
    <w:rsid w:val="008A2F92"/>
    <w:rsid w:val="008B288B"/>
    <w:rsid w:val="008B4479"/>
    <w:rsid w:val="008B6AFF"/>
    <w:rsid w:val="008B6D2D"/>
    <w:rsid w:val="008C2DC1"/>
    <w:rsid w:val="008C36CB"/>
    <w:rsid w:val="008C3FB8"/>
    <w:rsid w:val="008C4C38"/>
    <w:rsid w:val="008C6BC5"/>
    <w:rsid w:val="008C7D43"/>
    <w:rsid w:val="008D3892"/>
    <w:rsid w:val="008D73E5"/>
    <w:rsid w:val="008E0228"/>
    <w:rsid w:val="008E18C5"/>
    <w:rsid w:val="008E1F69"/>
    <w:rsid w:val="008E3B13"/>
    <w:rsid w:val="008F3D8A"/>
    <w:rsid w:val="008F6CA9"/>
    <w:rsid w:val="008F783C"/>
    <w:rsid w:val="00901A8A"/>
    <w:rsid w:val="00902BDA"/>
    <w:rsid w:val="00905CF4"/>
    <w:rsid w:val="00912345"/>
    <w:rsid w:val="009215E6"/>
    <w:rsid w:val="009223A3"/>
    <w:rsid w:val="00922BA9"/>
    <w:rsid w:val="00923FCE"/>
    <w:rsid w:val="00924331"/>
    <w:rsid w:val="009266AA"/>
    <w:rsid w:val="00931073"/>
    <w:rsid w:val="00931339"/>
    <w:rsid w:val="00931711"/>
    <w:rsid w:val="009351B3"/>
    <w:rsid w:val="00936219"/>
    <w:rsid w:val="0094081B"/>
    <w:rsid w:val="0094229F"/>
    <w:rsid w:val="0094501E"/>
    <w:rsid w:val="00945E91"/>
    <w:rsid w:val="00947EC4"/>
    <w:rsid w:val="0095178F"/>
    <w:rsid w:val="00951EB2"/>
    <w:rsid w:val="009548E1"/>
    <w:rsid w:val="00954955"/>
    <w:rsid w:val="0095794E"/>
    <w:rsid w:val="00960751"/>
    <w:rsid w:val="00964736"/>
    <w:rsid w:val="0096797A"/>
    <w:rsid w:val="0097315C"/>
    <w:rsid w:val="0097327A"/>
    <w:rsid w:val="009746A9"/>
    <w:rsid w:val="009830F1"/>
    <w:rsid w:val="009867C8"/>
    <w:rsid w:val="0099181A"/>
    <w:rsid w:val="00997739"/>
    <w:rsid w:val="0099E3DB"/>
    <w:rsid w:val="009A01AF"/>
    <w:rsid w:val="009A1620"/>
    <w:rsid w:val="009A1A63"/>
    <w:rsid w:val="009A2478"/>
    <w:rsid w:val="009A5157"/>
    <w:rsid w:val="009A761E"/>
    <w:rsid w:val="009B2D04"/>
    <w:rsid w:val="009B329A"/>
    <w:rsid w:val="009B7236"/>
    <w:rsid w:val="009C0E16"/>
    <w:rsid w:val="009C440F"/>
    <w:rsid w:val="009C5443"/>
    <w:rsid w:val="009C589A"/>
    <w:rsid w:val="009C65B6"/>
    <w:rsid w:val="009D2293"/>
    <w:rsid w:val="009D2B4F"/>
    <w:rsid w:val="009D3826"/>
    <w:rsid w:val="009D5653"/>
    <w:rsid w:val="009D5CE7"/>
    <w:rsid w:val="009D6C28"/>
    <w:rsid w:val="009D6D32"/>
    <w:rsid w:val="009D7DB0"/>
    <w:rsid w:val="009E3865"/>
    <w:rsid w:val="009E62ED"/>
    <w:rsid w:val="009E79A3"/>
    <w:rsid w:val="009F09FE"/>
    <w:rsid w:val="009F0DC0"/>
    <w:rsid w:val="009F2FE9"/>
    <w:rsid w:val="009F3964"/>
    <w:rsid w:val="009F6534"/>
    <w:rsid w:val="009F69B6"/>
    <w:rsid w:val="00A007CF"/>
    <w:rsid w:val="00A02A7E"/>
    <w:rsid w:val="00A02A85"/>
    <w:rsid w:val="00A02AB9"/>
    <w:rsid w:val="00A039B5"/>
    <w:rsid w:val="00A1555C"/>
    <w:rsid w:val="00A16241"/>
    <w:rsid w:val="00A163BB"/>
    <w:rsid w:val="00A163C1"/>
    <w:rsid w:val="00A22848"/>
    <w:rsid w:val="00A26855"/>
    <w:rsid w:val="00A30088"/>
    <w:rsid w:val="00A30F81"/>
    <w:rsid w:val="00A32E28"/>
    <w:rsid w:val="00A36841"/>
    <w:rsid w:val="00A37E03"/>
    <w:rsid w:val="00A449BC"/>
    <w:rsid w:val="00A450C2"/>
    <w:rsid w:val="00A47A75"/>
    <w:rsid w:val="00A509C1"/>
    <w:rsid w:val="00A51E19"/>
    <w:rsid w:val="00A53F43"/>
    <w:rsid w:val="00A548D0"/>
    <w:rsid w:val="00A56474"/>
    <w:rsid w:val="00A56494"/>
    <w:rsid w:val="00A64BA3"/>
    <w:rsid w:val="00A64BC6"/>
    <w:rsid w:val="00A65CDB"/>
    <w:rsid w:val="00A65E1F"/>
    <w:rsid w:val="00A709A8"/>
    <w:rsid w:val="00A718B1"/>
    <w:rsid w:val="00A72F41"/>
    <w:rsid w:val="00A74DEB"/>
    <w:rsid w:val="00A75141"/>
    <w:rsid w:val="00A760DB"/>
    <w:rsid w:val="00A77C4A"/>
    <w:rsid w:val="00A805A0"/>
    <w:rsid w:val="00A84D32"/>
    <w:rsid w:val="00A8626F"/>
    <w:rsid w:val="00A87F03"/>
    <w:rsid w:val="00A9781C"/>
    <w:rsid w:val="00AA037E"/>
    <w:rsid w:val="00AA0AA7"/>
    <w:rsid w:val="00AA68FD"/>
    <w:rsid w:val="00AA7199"/>
    <w:rsid w:val="00AA7799"/>
    <w:rsid w:val="00AB0550"/>
    <w:rsid w:val="00AB0821"/>
    <w:rsid w:val="00AB0FCA"/>
    <w:rsid w:val="00AB4D92"/>
    <w:rsid w:val="00AB604D"/>
    <w:rsid w:val="00AC2BB9"/>
    <w:rsid w:val="00AC3B17"/>
    <w:rsid w:val="00AC46AE"/>
    <w:rsid w:val="00AC6850"/>
    <w:rsid w:val="00AD0BE3"/>
    <w:rsid w:val="00AD407E"/>
    <w:rsid w:val="00AD55D2"/>
    <w:rsid w:val="00AD72EE"/>
    <w:rsid w:val="00AE1855"/>
    <w:rsid w:val="00AE21E2"/>
    <w:rsid w:val="00AE3FEF"/>
    <w:rsid w:val="00AE4EBE"/>
    <w:rsid w:val="00AF07DC"/>
    <w:rsid w:val="00AF5707"/>
    <w:rsid w:val="00AF6ACC"/>
    <w:rsid w:val="00B0108B"/>
    <w:rsid w:val="00B01692"/>
    <w:rsid w:val="00B021F0"/>
    <w:rsid w:val="00B02F0A"/>
    <w:rsid w:val="00B049B5"/>
    <w:rsid w:val="00B05333"/>
    <w:rsid w:val="00B06C09"/>
    <w:rsid w:val="00B06D2E"/>
    <w:rsid w:val="00B07CBF"/>
    <w:rsid w:val="00B115A1"/>
    <w:rsid w:val="00B12346"/>
    <w:rsid w:val="00B1691D"/>
    <w:rsid w:val="00B16EC0"/>
    <w:rsid w:val="00B20596"/>
    <w:rsid w:val="00B210FF"/>
    <w:rsid w:val="00B21C7D"/>
    <w:rsid w:val="00B24A02"/>
    <w:rsid w:val="00B2527D"/>
    <w:rsid w:val="00B275FB"/>
    <w:rsid w:val="00B2784D"/>
    <w:rsid w:val="00B27C53"/>
    <w:rsid w:val="00B3057C"/>
    <w:rsid w:val="00B309E9"/>
    <w:rsid w:val="00B30E3B"/>
    <w:rsid w:val="00B3501B"/>
    <w:rsid w:val="00B35456"/>
    <w:rsid w:val="00B36513"/>
    <w:rsid w:val="00B37096"/>
    <w:rsid w:val="00B3785B"/>
    <w:rsid w:val="00B40A63"/>
    <w:rsid w:val="00B42220"/>
    <w:rsid w:val="00B447C9"/>
    <w:rsid w:val="00B460F5"/>
    <w:rsid w:val="00B46571"/>
    <w:rsid w:val="00B51C97"/>
    <w:rsid w:val="00B62E46"/>
    <w:rsid w:val="00B7695E"/>
    <w:rsid w:val="00B800B9"/>
    <w:rsid w:val="00B82CDF"/>
    <w:rsid w:val="00B91144"/>
    <w:rsid w:val="00B9140C"/>
    <w:rsid w:val="00B9142A"/>
    <w:rsid w:val="00B9211F"/>
    <w:rsid w:val="00B9720C"/>
    <w:rsid w:val="00BA13F9"/>
    <w:rsid w:val="00BA5B8C"/>
    <w:rsid w:val="00BB0244"/>
    <w:rsid w:val="00BB086F"/>
    <w:rsid w:val="00BC1E09"/>
    <w:rsid w:val="00BC23DB"/>
    <w:rsid w:val="00BC3AF7"/>
    <w:rsid w:val="00BC7B28"/>
    <w:rsid w:val="00BD0894"/>
    <w:rsid w:val="00BD786D"/>
    <w:rsid w:val="00BE1477"/>
    <w:rsid w:val="00BE1DA7"/>
    <w:rsid w:val="00BE38D6"/>
    <w:rsid w:val="00BF1120"/>
    <w:rsid w:val="00BF340D"/>
    <w:rsid w:val="00BF4212"/>
    <w:rsid w:val="00C01A25"/>
    <w:rsid w:val="00C025F6"/>
    <w:rsid w:val="00C03840"/>
    <w:rsid w:val="00C0436E"/>
    <w:rsid w:val="00C045E3"/>
    <w:rsid w:val="00C05403"/>
    <w:rsid w:val="00C118F4"/>
    <w:rsid w:val="00C12254"/>
    <w:rsid w:val="00C12C18"/>
    <w:rsid w:val="00C143AC"/>
    <w:rsid w:val="00C17106"/>
    <w:rsid w:val="00C17CB5"/>
    <w:rsid w:val="00C20240"/>
    <w:rsid w:val="00C20489"/>
    <w:rsid w:val="00C226DB"/>
    <w:rsid w:val="00C23186"/>
    <w:rsid w:val="00C232FA"/>
    <w:rsid w:val="00C2354D"/>
    <w:rsid w:val="00C24650"/>
    <w:rsid w:val="00C302C6"/>
    <w:rsid w:val="00C33462"/>
    <w:rsid w:val="00C34EAB"/>
    <w:rsid w:val="00C4294E"/>
    <w:rsid w:val="00C43598"/>
    <w:rsid w:val="00C45BB2"/>
    <w:rsid w:val="00C46712"/>
    <w:rsid w:val="00C50CC5"/>
    <w:rsid w:val="00C5210E"/>
    <w:rsid w:val="00C548AE"/>
    <w:rsid w:val="00C54B91"/>
    <w:rsid w:val="00C55854"/>
    <w:rsid w:val="00C57221"/>
    <w:rsid w:val="00C61F72"/>
    <w:rsid w:val="00C648C0"/>
    <w:rsid w:val="00C657A1"/>
    <w:rsid w:val="00C6645C"/>
    <w:rsid w:val="00C66B12"/>
    <w:rsid w:val="00C702C5"/>
    <w:rsid w:val="00C70421"/>
    <w:rsid w:val="00C733D8"/>
    <w:rsid w:val="00C77091"/>
    <w:rsid w:val="00C80EFA"/>
    <w:rsid w:val="00C82BC8"/>
    <w:rsid w:val="00C830E6"/>
    <w:rsid w:val="00C84C35"/>
    <w:rsid w:val="00C908D4"/>
    <w:rsid w:val="00C90BDA"/>
    <w:rsid w:val="00C96222"/>
    <w:rsid w:val="00C9789E"/>
    <w:rsid w:val="00CA143C"/>
    <w:rsid w:val="00CA44AF"/>
    <w:rsid w:val="00CA469E"/>
    <w:rsid w:val="00CA4B18"/>
    <w:rsid w:val="00CB1EE5"/>
    <w:rsid w:val="00CC0115"/>
    <w:rsid w:val="00CC4C5A"/>
    <w:rsid w:val="00CD6BBA"/>
    <w:rsid w:val="00CE18A1"/>
    <w:rsid w:val="00CE74CD"/>
    <w:rsid w:val="00CF1F3D"/>
    <w:rsid w:val="00CF3800"/>
    <w:rsid w:val="00D02353"/>
    <w:rsid w:val="00D03C23"/>
    <w:rsid w:val="00D07E74"/>
    <w:rsid w:val="00D16099"/>
    <w:rsid w:val="00D21AAD"/>
    <w:rsid w:val="00D2340E"/>
    <w:rsid w:val="00D3062B"/>
    <w:rsid w:val="00D31457"/>
    <w:rsid w:val="00D33D20"/>
    <w:rsid w:val="00D33F8A"/>
    <w:rsid w:val="00D353F4"/>
    <w:rsid w:val="00D40C1D"/>
    <w:rsid w:val="00D420E3"/>
    <w:rsid w:val="00D45927"/>
    <w:rsid w:val="00D4739F"/>
    <w:rsid w:val="00D533FC"/>
    <w:rsid w:val="00D54721"/>
    <w:rsid w:val="00D55D58"/>
    <w:rsid w:val="00D61096"/>
    <w:rsid w:val="00D65E91"/>
    <w:rsid w:val="00D67307"/>
    <w:rsid w:val="00D67C6D"/>
    <w:rsid w:val="00D70397"/>
    <w:rsid w:val="00D707E9"/>
    <w:rsid w:val="00D70987"/>
    <w:rsid w:val="00D77179"/>
    <w:rsid w:val="00D7786A"/>
    <w:rsid w:val="00D83D54"/>
    <w:rsid w:val="00D83F8F"/>
    <w:rsid w:val="00D85AA6"/>
    <w:rsid w:val="00D95B60"/>
    <w:rsid w:val="00DA04E1"/>
    <w:rsid w:val="00DA198A"/>
    <w:rsid w:val="00DA7DA6"/>
    <w:rsid w:val="00DB2BC6"/>
    <w:rsid w:val="00DB3383"/>
    <w:rsid w:val="00DC0779"/>
    <w:rsid w:val="00DC1C7B"/>
    <w:rsid w:val="00DC1D20"/>
    <w:rsid w:val="00DD1F72"/>
    <w:rsid w:val="00DD4365"/>
    <w:rsid w:val="00DD5B87"/>
    <w:rsid w:val="00DD7722"/>
    <w:rsid w:val="00DD784D"/>
    <w:rsid w:val="00DD7A65"/>
    <w:rsid w:val="00DE2FBE"/>
    <w:rsid w:val="00DE3410"/>
    <w:rsid w:val="00DE4770"/>
    <w:rsid w:val="00DE4E2F"/>
    <w:rsid w:val="00DE55F1"/>
    <w:rsid w:val="00DE75DB"/>
    <w:rsid w:val="00DF1521"/>
    <w:rsid w:val="00DF1CFE"/>
    <w:rsid w:val="00DF2E7A"/>
    <w:rsid w:val="00DF46D9"/>
    <w:rsid w:val="00DF493B"/>
    <w:rsid w:val="00DF4E6B"/>
    <w:rsid w:val="00DF6201"/>
    <w:rsid w:val="00DF6615"/>
    <w:rsid w:val="00DF7C04"/>
    <w:rsid w:val="00E10311"/>
    <w:rsid w:val="00E13F6C"/>
    <w:rsid w:val="00E155C4"/>
    <w:rsid w:val="00E20C19"/>
    <w:rsid w:val="00E21846"/>
    <w:rsid w:val="00E21A98"/>
    <w:rsid w:val="00E240AD"/>
    <w:rsid w:val="00E25852"/>
    <w:rsid w:val="00E26CBC"/>
    <w:rsid w:val="00E26E56"/>
    <w:rsid w:val="00E278D3"/>
    <w:rsid w:val="00E304E5"/>
    <w:rsid w:val="00E30BE5"/>
    <w:rsid w:val="00E3793B"/>
    <w:rsid w:val="00E37F24"/>
    <w:rsid w:val="00E46CC0"/>
    <w:rsid w:val="00E474ED"/>
    <w:rsid w:val="00E47CB7"/>
    <w:rsid w:val="00E51613"/>
    <w:rsid w:val="00E54CE2"/>
    <w:rsid w:val="00E60794"/>
    <w:rsid w:val="00E613C1"/>
    <w:rsid w:val="00E62D90"/>
    <w:rsid w:val="00E652BD"/>
    <w:rsid w:val="00E6695C"/>
    <w:rsid w:val="00E70075"/>
    <w:rsid w:val="00E70847"/>
    <w:rsid w:val="00E71593"/>
    <w:rsid w:val="00E726FA"/>
    <w:rsid w:val="00E736A5"/>
    <w:rsid w:val="00E75D11"/>
    <w:rsid w:val="00E77FDD"/>
    <w:rsid w:val="00E800B6"/>
    <w:rsid w:val="00E841FC"/>
    <w:rsid w:val="00E84767"/>
    <w:rsid w:val="00E84A00"/>
    <w:rsid w:val="00E84A93"/>
    <w:rsid w:val="00E92AD4"/>
    <w:rsid w:val="00E97244"/>
    <w:rsid w:val="00EA0F29"/>
    <w:rsid w:val="00EA4112"/>
    <w:rsid w:val="00EA467F"/>
    <w:rsid w:val="00EA53F3"/>
    <w:rsid w:val="00EA5849"/>
    <w:rsid w:val="00EA63C5"/>
    <w:rsid w:val="00EB1E41"/>
    <w:rsid w:val="00EB7364"/>
    <w:rsid w:val="00EC03BF"/>
    <w:rsid w:val="00EC148D"/>
    <w:rsid w:val="00EC1910"/>
    <w:rsid w:val="00EC47E1"/>
    <w:rsid w:val="00EC4FE0"/>
    <w:rsid w:val="00EC580D"/>
    <w:rsid w:val="00ED12D0"/>
    <w:rsid w:val="00ED3D26"/>
    <w:rsid w:val="00ED4000"/>
    <w:rsid w:val="00EE2AB5"/>
    <w:rsid w:val="00EE3690"/>
    <w:rsid w:val="00EE4716"/>
    <w:rsid w:val="00EE6DE9"/>
    <w:rsid w:val="00EF003D"/>
    <w:rsid w:val="00EF09FA"/>
    <w:rsid w:val="00EF2C8C"/>
    <w:rsid w:val="00EF57C4"/>
    <w:rsid w:val="00EF5C64"/>
    <w:rsid w:val="00F03BA1"/>
    <w:rsid w:val="00F048E1"/>
    <w:rsid w:val="00F05024"/>
    <w:rsid w:val="00F05724"/>
    <w:rsid w:val="00F101FC"/>
    <w:rsid w:val="00F10326"/>
    <w:rsid w:val="00F1215C"/>
    <w:rsid w:val="00F14344"/>
    <w:rsid w:val="00F20B35"/>
    <w:rsid w:val="00F232F3"/>
    <w:rsid w:val="00F33D2F"/>
    <w:rsid w:val="00F33F89"/>
    <w:rsid w:val="00F37266"/>
    <w:rsid w:val="00F40FD3"/>
    <w:rsid w:val="00F44F40"/>
    <w:rsid w:val="00F50343"/>
    <w:rsid w:val="00F51759"/>
    <w:rsid w:val="00F5433A"/>
    <w:rsid w:val="00F65623"/>
    <w:rsid w:val="00F66408"/>
    <w:rsid w:val="00F665BE"/>
    <w:rsid w:val="00F6742D"/>
    <w:rsid w:val="00F67CF9"/>
    <w:rsid w:val="00F70695"/>
    <w:rsid w:val="00F74536"/>
    <w:rsid w:val="00F758A6"/>
    <w:rsid w:val="00F7791A"/>
    <w:rsid w:val="00F8270A"/>
    <w:rsid w:val="00F8544B"/>
    <w:rsid w:val="00F91EDC"/>
    <w:rsid w:val="00F95B51"/>
    <w:rsid w:val="00FA0502"/>
    <w:rsid w:val="00FA0EEF"/>
    <w:rsid w:val="00FA35A8"/>
    <w:rsid w:val="00FA6650"/>
    <w:rsid w:val="00FA6BC4"/>
    <w:rsid w:val="00FB085E"/>
    <w:rsid w:val="00FB1030"/>
    <w:rsid w:val="00FB4062"/>
    <w:rsid w:val="00FB664A"/>
    <w:rsid w:val="00FB7920"/>
    <w:rsid w:val="00FB7DB0"/>
    <w:rsid w:val="00FC0344"/>
    <w:rsid w:val="00FC0C32"/>
    <w:rsid w:val="00FC4458"/>
    <w:rsid w:val="00FC4C97"/>
    <w:rsid w:val="00FC5D00"/>
    <w:rsid w:val="00FD355F"/>
    <w:rsid w:val="00FE323C"/>
    <w:rsid w:val="00FE4401"/>
    <w:rsid w:val="00FE740D"/>
    <w:rsid w:val="00FF0F01"/>
    <w:rsid w:val="00FF2A68"/>
    <w:rsid w:val="00FF49A7"/>
    <w:rsid w:val="00FF4D4F"/>
    <w:rsid w:val="01C22E4F"/>
    <w:rsid w:val="023A1E0E"/>
    <w:rsid w:val="0257254E"/>
    <w:rsid w:val="035DFEB0"/>
    <w:rsid w:val="04132E40"/>
    <w:rsid w:val="0459EB97"/>
    <w:rsid w:val="053AE697"/>
    <w:rsid w:val="05E7A84F"/>
    <w:rsid w:val="066C2112"/>
    <w:rsid w:val="0747F530"/>
    <w:rsid w:val="078174DF"/>
    <w:rsid w:val="07D1F9FF"/>
    <w:rsid w:val="0807F173"/>
    <w:rsid w:val="08478CAD"/>
    <w:rsid w:val="09165E06"/>
    <w:rsid w:val="0A56947F"/>
    <w:rsid w:val="0A623733"/>
    <w:rsid w:val="0B3A993E"/>
    <w:rsid w:val="0BAA281B"/>
    <w:rsid w:val="0CB1F020"/>
    <w:rsid w:val="0D2CD01F"/>
    <w:rsid w:val="0D8E3541"/>
    <w:rsid w:val="0DCE327C"/>
    <w:rsid w:val="0F2A05A2"/>
    <w:rsid w:val="10E4D74B"/>
    <w:rsid w:val="1174F29E"/>
    <w:rsid w:val="12AD02FA"/>
    <w:rsid w:val="143A3A48"/>
    <w:rsid w:val="1448D35B"/>
    <w:rsid w:val="14AD0E32"/>
    <w:rsid w:val="15E4A3BC"/>
    <w:rsid w:val="1780741D"/>
    <w:rsid w:val="18209692"/>
    <w:rsid w:val="18B32CFF"/>
    <w:rsid w:val="18E06F5A"/>
    <w:rsid w:val="19C4AADB"/>
    <w:rsid w:val="19DB673F"/>
    <w:rsid w:val="1ABEC8DD"/>
    <w:rsid w:val="1AE5EDBD"/>
    <w:rsid w:val="1B4704F1"/>
    <w:rsid w:val="1B790EB9"/>
    <w:rsid w:val="1B94A517"/>
    <w:rsid w:val="1D036562"/>
    <w:rsid w:val="1D81B9A8"/>
    <w:rsid w:val="1D850B25"/>
    <w:rsid w:val="1DDC8907"/>
    <w:rsid w:val="1DF59F56"/>
    <w:rsid w:val="1E1D8E7F"/>
    <w:rsid w:val="1EB8D542"/>
    <w:rsid w:val="1F916FB7"/>
    <w:rsid w:val="1FA52D91"/>
    <w:rsid w:val="1FB95EE0"/>
    <w:rsid w:val="20E383CC"/>
    <w:rsid w:val="212D4018"/>
    <w:rsid w:val="21C84C67"/>
    <w:rsid w:val="22D44A50"/>
    <w:rsid w:val="2714580B"/>
    <w:rsid w:val="2752C550"/>
    <w:rsid w:val="285DC545"/>
    <w:rsid w:val="285EBE1E"/>
    <w:rsid w:val="29B4209F"/>
    <w:rsid w:val="2A296477"/>
    <w:rsid w:val="2B900591"/>
    <w:rsid w:val="2B9A3A2C"/>
    <w:rsid w:val="2DBAFA02"/>
    <w:rsid w:val="2E0DC6F1"/>
    <w:rsid w:val="2EAC7D40"/>
    <w:rsid w:val="305D26C9"/>
    <w:rsid w:val="3205A064"/>
    <w:rsid w:val="3226EF1E"/>
    <w:rsid w:val="33A170C5"/>
    <w:rsid w:val="351C1F8B"/>
    <w:rsid w:val="35703582"/>
    <w:rsid w:val="35810925"/>
    <w:rsid w:val="3646B1B4"/>
    <w:rsid w:val="36A379D7"/>
    <w:rsid w:val="36C3463B"/>
    <w:rsid w:val="372AD35C"/>
    <w:rsid w:val="373D66E9"/>
    <w:rsid w:val="37CCD47A"/>
    <w:rsid w:val="37E28215"/>
    <w:rsid w:val="3933A1BF"/>
    <w:rsid w:val="397E5276"/>
    <w:rsid w:val="39DB1A99"/>
    <w:rsid w:val="3A189FCF"/>
    <w:rsid w:val="3A2456E9"/>
    <w:rsid w:val="3A2B142E"/>
    <w:rsid w:val="3A3CCE37"/>
    <w:rsid w:val="3B8B610F"/>
    <w:rsid w:val="3BAC82AA"/>
    <w:rsid w:val="3BB47030"/>
    <w:rsid w:val="3CB5F338"/>
    <w:rsid w:val="3D3D4E7C"/>
    <w:rsid w:val="3D759288"/>
    <w:rsid w:val="3DC674F5"/>
    <w:rsid w:val="3E0832A8"/>
    <w:rsid w:val="3E26C8ED"/>
    <w:rsid w:val="3E7457EF"/>
    <w:rsid w:val="3EB2C534"/>
    <w:rsid w:val="3EB9669B"/>
    <w:rsid w:val="3F45868C"/>
    <w:rsid w:val="3F62C028"/>
    <w:rsid w:val="3F681265"/>
    <w:rsid w:val="4189645B"/>
    <w:rsid w:val="4223B1B4"/>
    <w:rsid w:val="42342242"/>
    <w:rsid w:val="42BA9ED6"/>
    <w:rsid w:val="430F8721"/>
    <w:rsid w:val="4347C912"/>
    <w:rsid w:val="43B7948F"/>
    <w:rsid w:val="441D08EE"/>
    <w:rsid w:val="44E39973"/>
    <w:rsid w:val="45235CE6"/>
    <w:rsid w:val="453A30DB"/>
    <w:rsid w:val="465CD57E"/>
    <w:rsid w:val="46AB7D45"/>
    <w:rsid w:val="4766C53B"/>
    <w:rsid w:val="47A8AE4C"/>
    <w:rsid w:val="47F8A5DF"/>
    <w:rsid w:val="48923AFD"/>
    <w:rsid w:val="49F92BE9"/>
    <w:rsid w:val="4AA572CF"/>
    <w:rsid w:val="4AE04F0E"/>
    <w:rsid w:val="4CB8CE48"/>
    <w:rsid w:val="4D66645B"/>
    <w:rsid w:val="4D8A68A1"/>
    <w:rsid w:val="4DDD1391"/>
    <w:rsid w:val="4EE11321"/>
    <w:rsid w:val="4F017C81"/>
    <w:rsid w:val="4F0234BC"/>
    <w:rsid w:val="4F0F6248"/>
    <w:rsid w:val="4FA38394"/>
    <w:rsid w:val="4FC4293D"/>
    <w:rsid w:val="4FDE3CC9"/>
    <w:rsid w:val="50686D6D"/>
    <w:rsid w:val="509D4CE2"/>
    <w:rsid w:val="50B66331"/>
    <w:rsid w:val="50FD1F8D"/>
    <w:rsid w:val="52043DCE"/>
    <w:rsid w:val="538B1F4A"/>
    <w:rsid w:val="53FF25BB"/>
    <w:rsid w:val="54486183"/>
    <w:rsid w:val="54F145ED"/>
    <w:rsid w:val="556A4770"/>
    <w:rsid w:val="55B15BF2"/>
    <w:rsid w:val="55BE737C"/>
    <w:rsid w:val="5605A2F6"/>
    <w:rsid w:val="5624E0A3"/>
    <w:rsid w:val="569D7B24"/>
    <w:rsid w:val="5791AF71"/>
    <w:rsid w:val="57974E1C"/>
    <w:rsid w:val="57BED216"/>
    <w:rsid w:val="593D43B8"/>
    <w:rsid w:val="59542245"/>
    <w:rsid w:val="5983B198"/>
    <w:rsid w:val="5A278373"/>
    <w:rsid w:val="5A572908"/>
    <w:rsid w:val="5C77915C"/>
    <w:rsid w:val="5D9CD23E"/>
    <w:rsid w:val="5E10B4DB"/>
    <w:rsid w:val="5E16CA2B"/>
    <w:rsid w:val="5E5722BB"/>
    <w:rsid w:val="5E75E0C4"/>
    <w:rsid w:val="5ECD571F"/>
    <w:rsid w:val="616DA1E2"/>
    <w:rsid w:val="62703CEC"/>
    <w:rsid w:val="62BB5661"/>
    <w:rsid w:val="62E1DC2E"/>
    <w:rsid w:val="645F5C49"/>
    <w:rsid w:val="64A542A4"/>
    <w:rsid w:val="64C6643F"/>
    <w:rsid w:val="64F2802D"/>
    <w:rsid w:val="64F4D99E"/>
    <w:rsid w:val="65237046"/>
    <w:rsid w:val="65DAAF3A"/>
    <w:rsid w:val="66BF40A7"/>
    <w:rsid w:val="678A7261"/>
    <w:rsid w:val="685B1108"/>
    <w:rsid w:val="685B8BDA"/>
    <w:rsid w:val="68622D41"/>
    <w:rsid w:val="693A404D"/>
    <w:rsid w:val="693DD472"/>
    <w:rsid w:val="695DCF19"/>
    <w:rsid w:val="69C5F150"/>
    <w:rsid w:val="69DFE3BA"/>
    <w:rsid w:val="6A42530A"/>
    <w:rsid w:val="6A5101EF"/>
    <w:rsid w:val="6B1BC52B"/>
    <w:rsid w:val="6B35A5C3"/>
    <w:rsid w:val="6B4E03D7"/>
    <w:rsid w:val="6B61C1B1"/>
    <w:rsid w:val="6B76633A"/>
    <w:rsid w:val="6D2EFCFD"/>
    <w:rsid w:val="6D7A4248"/>
    <w:rsid w:val="6E22BFF0"/>
    <w:rsid w:val="6E6D4685"/>
    <w:rsid w:val="6EC3C08C"/>
    <w:rsid w:val="700916E6"/>
    <w:rsid w:val="706E8B45"/>
    <w:rsid w:val="70B1E30A"/>
    <w:rsid w:val="718B06AF"/>
    <w:rsid w:val="71E53484"/>
    <w:rsid w:val="724DB36B"/>
    <w:rsid w:val="72BB3181"/>
    <w:rsid w:val="73D4E45E"/>
    <w:rsid w:val="74135900"/>
    <w:rsid w:val="74DDC191"/>
    <w:rsid w:val="762329C4"/>
    <w:rsid w:val="765E77D2"/>
    <w:rsid w:val="768E5B82"/>
    <w:rsid w:val="769F03F9"/>
    <w:rsid w:val="7721248E"/>
    <w:rsid w:val="778849B0"/>
    <w:rsid w:val="78135E82"/>
    <w:rsid w:val="78CA7329"/>
    <w:rsid w:val="78D97650"/>
    <w:rsid w:val="7C111712"/>
    <w:rsid w:val="7C25ABE8"/>
    <w:rsid w:val="7C938684"/>
    <w:rsid w:val="7C975D54"/>
    <w:rsid w:val="7CACDD34"/>
    <w:rsid w:val="7CE6CFA5"/>
    <w:rsid w:val="7CF117F5"/>
    <w:rsid w:val="7D2C9B75"/>
    <w:rsid w:val="7D83C387"/>
    <w:rsid w:val="7E38E3BA"/>
    <w:rsid w:val="7E45D056"/>
    <w:rsid w:val="7F0203F5"/>
    <w:rsid w:val="7F286D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0ED6"/>
  <w15:chartTrackingRefBased/>
  <w15:docId w15:val="{EB0EE660-EB13-48B4-9435-6CB31E31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58"/>
  </w:style>
  <w:style w:type="paragraph" w:styleId="Ttulo1">
    <w:name w:val="heading 1"/>
    <w:basedOn w:val="Normal"/>
    <w:link w:val="Ttulo1Car"/>
    <w:uiPriority w:val="9"/>
    <w:qFormat/>
    <w:rsid w:val="005905CB"/>
    <w:pPr>
      <w:widowControl w:val="0"/>
      <w:autoSpaceDE w:val="0"/>
      <w:autoSpaceDN w:val="0"/>
      <w:spacing w:after="0" w:line="240" w:lineRule="auto"/>
      <w:ind w:left="102" w:hanging="569"/>
      <w:outlineLvl w:val="0"/>
    </w:pPr>
    <w:rPr>
      <w:rFonts w:ascii="Tahoma" w:eastAsia="Tahoma" w:hAnsi="Tahoma" w:cs="Tahoma"/>
      <w:b/>
      <w:bCs/>
      <w:i/>
      <w:iCs/>
      <w:sz w:val="25"/>
      <w:szCs w:val="25"/>
      <w:lang w:val="es-ES"/>
    </w:rPr>
  </w:style>
  <w:style w:type="paragraph" w:styleId="Ttulo2">
    <w:name w:val="heading 2"/>
    <w:basedOn w:val="Normal"/>
    <w:link w:val="Ttulo2Car"/>
    <w:uiPriority w:val="9"/>
    <w:unhideWhenUsed/>
    <w:qFormat/>
    <w:rsid w:val="005905CB"/>
    <w:pPr>
      <w:widowControl w:val="0"/>
      <w:autoSpaceDE w:val="0"/>
      <w:autoSpaceDN w:val="0"/>
      <w:spacing w:after="0" w:line="240" w:lineRule="auto"/>
      <w:outlineLvl w:val="1"/>
    </w:pPr>
    <w:rPr>
      <w:rFonts w:ascii="Tahoma" w:eastAsia="Tahoma" w:hAnsi="Tahoma" w:cs="Tahom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qFormat/>
    <w:rsid w:val="00C2318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2318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qFormat/>
    <w:rsid w:val="00C23186"/>
    <w:rPr>
      <w:vertAlign w:val="superscript"/>
    </w:rPr>
  </w:style>
  <w:style w:type="character" w:customStyle="1" w:styleId="Ttulo1Car">
    <w:name w:val="Título 1 Car"/>
    <w:basedOn w:val="Fuentedeprrafopredeter"/>
    <w:link w:val="Ttulo1"/>
    <w:uiPriority w:val="9"/>
    <w:rsid w:val="005905CB"/>
    <w:rPr>
      <w:rFonts w:ascii="Tahoma" w:eastAsia="Tahoma" w:hAnsi="Tahoma" w:cs="Tahoma"/>
      <w:b/>
      <w:bCs/>
      <w:i/>
      <w:iCs/>
      <w:sz w:val="25"/>
      <w:szCs w:val="25"/>
      <w:lang w:val="es-ES"/>
    </w:rPr>
  </w:style>
  <w:style w:type="character" w:customStyle="1" w:styleId="Ttulo2Car">
    <w:name w:val="Título 2 Car"/>
    <w:basedOn w:val="Fuentedeprrafopredeter"/>
    <w:link w:val="Ttulo2"/>
    <w:uiPriority w:val="9"/>
    <w:rsid w:val="005905CB"/>
    <w:rPr>
      <w:rFonts w:ascii="Tahoma" w:eastAsia="Tahoma" w:hAnsi="Tahoma" w:cs="Tahoma"/>
      <w:b/>
      <w:bCs/>
      <w:sz w:val="24"/>
      <w:szCs w:val="24"/>
      <w:lang w:val="es-ES"/>
    </w:rPr>
  </w:style>
  <w:style w:type="numbering" w:customStyle="1" w:styleId="Sinlista1">
    <w:name w:val="Sin lista1"/>
    <w:next w:val="Sinlista"/>
    <w:uiPriority w:val="99"/>
    <w:semiHidden/>
    <w:unhideWhenUsed/>
    <w:rsid w:val="005905CB"/>
  </w:style>
  <w:style w:type="table" w:customStyle="1" w:styleId="NormalTable0">
    <w:name w:val="Normal Table0"/>
    <w:uiPriority w:val="2"/>
    <w:semiHidden/>
    <w:unhideWhenUsed/>
    <w:qFormat/>
    <w:rsid w:val="00590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905CB"/>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5905CB"/>
    <w:rPr>
      <w:rFonts w:ascii="Tahoma" w:eastAsia="Tahoma" w:hAnsi="Tahoma" w:cs="Tahoma"/>
      <w:sz w:val="24"/>
      <w:szCs w:val="24"/>
      <w:lang w:val="es-ES"/>
    </w:rPr>
  </w:style>
  <w:style w:type="paragraph" w:styleId="Prrafodelista">
    <w:name w:val="List Paragraph"/>
    <w:basedOn w:val="Normal"/>
    <w:qFormat/>
    <w:rsid w:val="005905CB"/>
    <w:pPr>
      <w:widowControl w:val="0"/>
      <w:autoSpaceDE w:val="0"/>
      <w:autoSpaceDN w:val="0"/>
      <w:spacing w:after="0" w:line="240" w:lineRule="auto"/>
      <w:ind w:left="102" w:firstLine="707"/>
      <w:jc w:val="both"/>
    </w:pPr>
    <w:rPr>
      <w:rFonts w:ascii="Tahoma" w:eastAsia="Tahoma" w:hAnsi="Tahoma" w:cs="Tahoma"/>
      <w:lang w:val="es-ES"/>
    </w:rPr>
  </w:style>
  <w:style w:type="paragraph" w:customStyle="1" w:styleId="TableParagraph">
    <w:name w:val="Table Paragraph"/>
    <w:basedOn w:val="Normal"/>
    <w:uiPriority w:val="1"/>
    <w:qFormat/>
    <w:rsid w:val="005905CB"/>
    <w:pPr>
      <w:widowControl w:val="0"/>
      <w:autoSpaceDE w:val="0"/>
      <w:autoSpaceDN w:val="0"/>
      <w:spacing w:after="0" w:line="240" w:lineRule="auto"/>
    </w:pPr>
    <w:rPr>
      <w:rFonts w:ascii="Tahoma" w:eastAsia="Tahoma" w:hAnsi="Tahoma" w:cs="Tahoma"/>
      <w:lang w:val="es-ES"/>
    </w:rPr>
  </w:style>
  <w:style w:type="paragraph" w:styleId="Encabezado">
    <w:name w:val="header"/>
    <w:basedOn w:val="Normal"/>
    <w:link w:val="EncabezadoCar"/>
    <w:uiPriority w:val="99"/>
    <w:unhideWhenUsed/>
    <w:rsid w:val="009D5C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CE7"/>
  </w:style>
  <w:style w:type="paragraph" w:styleId="Piedepgina">
    <w:name w:val="footer"/>
    <w:basedOn w:val="Normal"/>
    <w:link w:val="PiedepginaCar"/>
    <w:uiPriority w:val="99"/>
    <w:unhideWhenUsed/>
    <w:rsid w:val="009D5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CE7"/>
  </w:style>
  <w:style w:type="character" w:customStyle="1" w:styleId="normaltextrun">
    <w:name w:val="normaltextrun"/>
    <w:basedOn w:val="Fuentedeprrafopredeter"/>
    <w:rsid w:val="00B2527D"/>
  </w:style>
  <w:style w:type="paragraph" w:customStyle="1" w:styleId="paragraph">
    <w:name w:val="paragraph"/>
    <w:basedOn w:val="Normal"/>
    <w:rsid w:val="00B252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B2527D"/>
  </w:style>
  <w:style w:type="table" w:styleId="Tablaconcuadrcula">
    <w:name w:val="Table Grid"/>
    <w:basedOn w:val="Tablanormal"/>
    <w:rsid w:val="00FA050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10326"/>
    <w:pPr>
      <w:spacing w:after="0" w:line="240" w:lineRule="auto"/>
    </w:pPr>
  </w:style>
  <w:style w:type="paragraph" w:styleId="NormalWeb">
    <w:name w:val="Normal (Web)"/>
    <w:basedOn w:val="Normal"/>
    <w:uiPriority w:val="99"/>
    <w:unhideWhenUsed/>
    <w:rsid w:val="00F103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10326"/>
  </w:style>
  <w:style w:type="paragraph" w:customStyle="1" w:styleId="Prrafodelista2">
    <w:name w:val="Párrafo de lista2"/>
    <w:basedOn w:val="Normal"/>
    <w:uiPriority w:val="99"/>
    <w:rsid w:val="00F10326"/>
    <w:pPr>
      <w:spacing w:after="200" w:line="276" w:lineRule="auto"/>
      <w:ind w:left="720"/>
      <w:contextualSpacing/>
    </w:pPr>
    <w:rPr>
      <w:rFonts w:ascii="Calibri" w:eastAsia="Times New Roman" w:hAnsi="Calibri" w:cs="Times New Roman"/>
    </w:rPr>
  </w:style>
  <w:style w:type="character" w:styleId="Refdecomentario">
    <w:name w:val="annotation reference"/>
    <w:basedOn w:val="Fuentedeprrafopredeter"/>
    <w:uiPriority w:val="99"/>
    <w:semiHidden/>
    <w:unhideWhenUsed/>
    <w:rsid w:val="00AE21E2"/>
    <w:rPr>
      <w:sz w:val="16"/>
      <w:szCs w:val="16"/>
    </w:rPr>
  </w:style>
  <w:style w:type="paragraph" w:styleId="Textocomentario">
    <w:name w:val="annotation text"/>
    <w:basedOn w:val="Normal"/>
    <w:link w:val="TextocomentarioCar"/>
    <w:uiPriority w:val="99"/>
    <w:semiHidden/>
    <w:unhideWhenUsed/>
    <w:rsid w:val="00AE2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21E2"/>
    <w:rPr>
      <w:sz w:val="20"/>
      <w:szCs w:val="20"/>
    </w:rPr>
  </w:style>
  <w:style w:type="paragraph" w:styleId="Asuntodelcomentario">
    <w:name w:val="annotation subject"/>
    <w:basedOn w:val="Textocomentario"/>
    <w:next w:val="Textocomentario"/>
    <w:link w:val="AsuntodelcomentarioCar"/>
    <w:uiPriority w:val="99"/>
    <w:semiHidden/>
    <w:unhideWhenUsed/>
    <w:rsid w:val="00AE21E2"/>
    <w:rPr>
      <w:b/>
      <w:bCs/>
    </w:rPr>
  </w:style>
  <w:style w:type="character" w:customStyle="1" w:styleId="AsuntodelcomentarioCar">
    <w:name w:val="Asunto del comentario Car"/>
    <w:basedOn w:val="TextocomentarioCar"/>
    <w:link w:val="Asuntodelcomentario"/>
    <w:uiPriority w:val="99"/>
    <w:semiHidden/>
    <w:rsid w:val="00AE21E2"/>
    <w:rPr>
      <w:b/>
      <w:bCs/>
      <w:sz w:val="20"/>
      <w:szCs w:val="20"/>
    </w:rPr>
  </w:style>
  <w:style w:type="paragraph" w:styleId="Textodeglobo">
    <w:name w:val="Balloon Text"/>
    <w:basedOn w:val="Normal"/>
    <w:link w:val="TextodegloboCar"/>
    <w:uiPriority w:val="99"/>
    <w:semiHidden/>
    <w:unhideWhenUsed/>
    <w:rsid w:val="00AE2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1E2"/>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rsid w:val="004D57B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5153B"/>
    <w:rPr>
      <w:color w:val="800080"/>
      <w:u w:val="single"/>
    </w:rPr>
  </w:style>
  <w:style w:type="paragraph" w:customStyle="1" w:styleId="msonormal0">
    <w:name w:val="msonormal"/>
    <w:basedOn w:val="Normal"/>
    <w:rsid w:val="0045153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5">
    <w:name w:val="xl65"/>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6">
    <w:name w:val="xl66"/>
    <w:basedOn w:val="Normal"/>
    <w:rsid w:val="0045153B"/>
    <w:pP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7">
    <w:name w:val="xl67"/>
    <w:basedOn w:val="Normal"/>
    <w:rsid w:val="0045153B"/>
    <w:pP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8">
    <w:name w:val="xl68"/>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9">
    <w:name w:val="xl69"/>
    <w:basedOn w:val="Normal"/>
    <w:rsid w:val="0045153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70">
    <w:name w:val="xl70"/>
    <w:basedOn w:val="Normal"/>
    <w:rsid w:val="0045153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71">
    <w:name w:val="xl71"/>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72">
    <w:name w:val="xl72"/>
    <w:basedOn w:val="Normal"/>
    <w:rsid w:val="0045153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73">
    <w:name w:val="xl73"/>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CO"/>
    </w:rPr>
  </w:style>
  <w:style w:type="paragraph" w:customStyle="1" w:styleId="xl75">
    <w:name w:val="xl75"/>
    <w:basedOn w:val="Normal"/>
    <w:rsid w:val="0045153B"/>
    <w:pP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76">
    <w:name w:val="xl76"/>
    <w:basedOn w:val="Normal"/>
    <w:rsid w:val="0045153B"/>
    <w:pP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77">
    <w:name w:val="xl77"/>
    <w:basedOn w:val="Normal"/>
    <w:rsid w:val="0045153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0"/>
      <w:szCs w:val="20"/>
      <w:lang w:eastAsia="es-CO"/>
    </w:rPr>
  </w:style>
  <w:style w:type="paragraph" w:customStyle="1" w:styleId="xl78">
    <w:name w:val="xl78"/>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CO"/>
    </w:rPr>
  </w:style>
  <w:style w:type="paragraph" w:customStyle="1" w:styleId="xl79">
    <w:name w:val="xl79"/>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80">
    <w:name w:val="xl80"/>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81">
    <w:name w:val="xl81"/>
    <w:basedOn w:val="Normal"/>
    <w:rsid w:val="0045153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CO"/>
    </w:rPr>
  </w:style>
  <w:style w:type="paragraph" w:customStyle="1" w:styleId="xl82">
    <w:name w:val="xl82"/>
    <w:basedOn w:val="Normal"/>
    <w:rsid w:val="0045153B"/>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83">
    <w:name w:val="xl83"/>
    <w:basedOn w:val="Normal"/>
    <w:rsid w:val="0045153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84">
    <w:name w:val="xl84"/>
    <w:basedOn w:val="Normal"/>
    <w:rsid w:val="0045153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85">
    <w:name w:val="xl85"/>
    <w:basedOn w:val="Normal"/>
    <w:rsid w:val="0045153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86">
    <w:name w:val="xl86"/>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CO"/>
    </w:rPr>
  </w:style>
  <w:style w:type="paragraph" w:customStyle="1" w:styleId="xl87">
    <w:name w:val="xl87"/>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CO"/>
    </w:rPr>
  </w:style>
  <w:style w:type="paragraph" w:customStyle="1" w:styleId="xl88">
    <w:name w:val="xl88"/>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89">
    <w:name w:val="xl89"/>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0">
    <w:name w:val="xl90"/>
    <w:basedOn w:val="Normal"/>
    <w:rsid w:val="0045153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1">
    <w:name w:val="xl91"/>
    <w:basedOn w:val="Normal"/>
    <w:rsid w:val="0045153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2">
    <w:name w:val="xl92"/>
    <w:basedOn w:val="Normal"/>
    <w:rsid w:val="0045153B"/>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3">
    <w:name w:val="xl93"/>
    <w:basedOn w:val="Normal"/>
    <w:rsid w:val="0045153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4">
    <w:name w:val="xl94"/>
    <w:basedOn w:val="Normal"/>
    <w:rsid w:val="0045153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5">
    <w:name w:val="xl95"/>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6">
    <w:name w:val="xl96"/>
    <w:basedOn w:val="Normal"/>
    <w:rsid w:val="0045153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7">
    <w:name w:val="xl97"/>
    <w:basedOn w:val="Normal"/>
    <w:rsid w:val="0045153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8">
    <w:name w:val="xl98"/>
    <w:basedOn w:val="Normal"/>
    <w:rsid w:val="0045153B"/>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9">
    <w:name w:val="xl99"/>
    <w:basedOn w:val="Normal"/>
    <w:rsid w:val="0045153B"/>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00">
    <w:name w:val="xl100"/>
    <w:basedOn w:val="Normal"/>
    <w:rsid w:val="0045153B"/>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01">
    <w:name w:val="xl101"/>
    <w:basedOn w:val="Normal"/>
    <w:rsid w:val="0045153B"/>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02">
    <w:name w:val="xl102"/>
    <w:basedOn w:val="Normal"/>
    <w:rsid w:val="0045153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03">
    <w:name w:val="xl103"/>
    <w:basedOn w:val="Normal"/>
    <w:rsid w:val="0045153B"/>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04">
    <w:name w:val="xl104"/>
    <w:basedOn w:val="Normal"/>
    <w:rsid w:val="0045153B"/>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05">
    <w:name w:val="xl105"/>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06">
    <w:name w:val="xl106"/>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74">
    <w:name w:val="xl74"/>
    <w:basedOn w:val="Normal"/>
    <w:rsid w:val="00506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CO"/>
    </w:rPr>
  </w:style>
  <w:style w:type="paragraph" w:customStyle="1" w:styleId="xl107">
    <w:name w:val="xl107"/>
    <w:basedOn w:val="Normal"/>
    <w:rsid w:val="00506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08">
    <w:name w:val="xl108"/>
    <w:basedOn w:val="Normal"/>
    <w:rsid w:val="00506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09">
    <w:name w:val="xl109"/>
    <w:basedOn w:val="Normal"/>
    <w:rsid w:val="00506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6461">
      <w:bodyDiv w:val="1"/>
      <w:marLeft w:val="0"/>
      <w:marRight w:val="0"/>
      <w:marTop w:val="0"/>
      <w:marBottom w:val="0"/>
      <w:divBdr>
        <w:top w:val="none" w:sz="0" w:space="0" w:color="auto"/>
        <w:left w:val="none" w:sz="0" w:space="0" w:color="auto"/>
        <w:bottom w:val="none" w:sz="0" w:space="0" w:color="auto"/>
        <w:right w:val="none" w:sz="0" w:space="0" w:color="auto"/>
      </w:divBdr>
    </w:div>
    <w:div w:id="35935725">
      <w:bodyDiv w:val="1"/>
      <w:marLeft w:val="0"/>
      <w:marRight w:val="0"/>
      <w:marTop w:val="0"/>
      <w:marBottom w:val="0"/>
      <w:divBdr>
        <w:top w:val="none" w:sz="0" w:space="0" w:color="auto"/>
        <w:left w:val="none" w:sz="0" w:space="0" w:color="auto"/>
        <w:bottom w:val="none" w:sz="0" w:space="0" w:color="auto"/>
        <w:right w:val="none" w:sz="0" w:space="0" w:color="auto"/>
      </w:divBdr>
    </w:div>
    <w:div w:id="126900344">
      <w:bodyDiv w:val="1"/>
      <w:marLeft w:val="0"/>
      <w:marRight w:val="0"/>
      <w:marTop w:val="0"/>
      <w:marBottom w:val="0"/>
      <w:divBdr>
        <w:top w:val="none" w:sz="0" w:space="0" w:color="auto"/>
        <w:left w:val="none" w:sz="0" w:space="0" w:color="auto"/>
        <w:bottom w:val="none" w:sz="0" w:space="0" w:color="auto"/>
        <w:right w:val="none" w:sz="0" w:space="0" w:color="auto"/>
      </w:divBdr>
    </w:div>
    <w:div w:id="160659581">
      <w:bodyDiv w:val="1"/>
      <w:marLeft w:val="0"/>
      <w:marRight w:val="0"/>
      <w:marTop w:val="0"/>
      <w:marBottom w:val="0"/>
      <w:divBdr>
        <w:top w:val="none" w:sz="0" w:space="0" w:color="auto"/>
        <w:left w:val="none" w:sz="0" w:space="0" w:color="auto"/>
        <w:bottom w:val="none" w:sz="0" w:space="0" w:color="auto"/>
        <w:right w:val="none" w:sz="0" w:space="0" w:color="auto"/>
      </w:divBdr>
    </w:div>
    <w:div w:id="234973795">
      <w:bodyDiv w:val="1"/>
      <w:marLeft w:val="0"/>
      <w:marRight w:val="0"/>
      <w:marTop w:val="0"/>
      <w:marBottom w:val="0"/>
      <w:divBdr>
        <w:top w:val="none" w:sz="0" w:space="0" w:color="auto"/>
        <w:left w:val="none" w:sz="0" w:space="0" w:color="auto"/>
        <w:bottom w:val="none" w:sz="0" w:space="0" w:color="auto"/>
        <w:right w:val="none" w:sz="0" w:space="0" w:color="auto"/>
      </w:divBdr>
    </w:div>
    <w:div w:id="462161670">
      <w:bodyDiv w:val="1"/>
      <w:marLeft w:val="0"/>
      <w:marRight w:val="0"/>
      <w:marTop w:val="0"/>
      <w:marBottom w:val="0"/>
      <w:divBdr>
        <w:top w:val="none" w:sz="0" w:space="0" w:color="auto"/>
        <w:left w:val="none" w:sz="0" w:space="0" w:color="auto"/>
        <w:bottom w:val="none" w:sz="0" w:space="0" w:color="auto"/>
        <w:right w:val="none" w:sz="0" w:space="0" w:color="auto"/>
      </w:divBdr>
    </w:div>
    <w:div w:id="596644883">
      <w:bodyDiv w:val="1"/>
      <w:marLeft w:val="0"/>
      <w:marRight w:val="0"/>
      <w:marTop w:val="0"/>
      <w:marBottom w:val="0"/>
      <w:divBdr>
        <w:top w:val="none" w:sz="0" w:space="0" w:color="auto"/>
        <w:left w:val="none" w:sz="0" w:space="0" w:color="auto"/>
        <w:bottom w:val="none" w:sz="0" w:space="0" w:color="auto"/>
        <w:right w:val="none" w:sz="0" w:space="0" w:color="auto"/>
      </w:divBdr>
      <w:divsChild>
        <w:div w:id="533229482">
          <w:marLeft w:val="0"/>
          <w:marRight w:val="0"/>
          <w:marTop w:val="0"/>
          <w:marBottom w:val="0"/>
          <w:divBdr>
            <w:top w:val="none" w:sz="0" w:space="0" w:color="auto"/>
            <w:left w:val="none" w:sz="0" w:space="0" w:color="auto"/>
            <w:bottom w:val="none" w:sz="0" w:space="0" w:color="auto"/>
            <w:right w:val="none" w:sz="0" w:space="0" w:color="auto"/>
          </w:divBdr>
        </w:div>
        <w:div w:id="1940676598">
          <w:marLeft w:val="0"/>
          <w:marRight w:val="0"/>
          <w:marTop w:val="0"/>
          <w:marBottom w:val="0"/>
          <w:divBdr>
            <w:top w:val="none" w:sz="0" w:space="0" w:color="auto"/>
            <w:left w:val="none" w:sz="0" w:space="0" w:color="auto"/>
            <w:bottom w:val="none" w:sz="0" w:space="0" w:color="auto"/>
            <w:right w:val="none" w:sz="0" w:space="0" w:color="auto"/>
          </w:divBdr>
        </w:div>
        <w:div w:id="339089224">
          <w:marLeft w:val="0"/>
          <w:marRight w:val="0"/>
          <w:marTop w:val="0"/>
          <w:marBottom w:val="0"/>
          <w:divBdr>
            <w:top w:val="none" w:sz="0" w:space="0" w:color="auto"/>
            <w:left w:val="none" w:sz="0" w:space="0" w:color="auto"/>
            <w:bottom w:val="none" w:sz="0" w:space="0" w:color="auto"/>
            <w:right w:val="none" w:sz="0" w:space="0" w:color="auto"/>
          </w:divBdr>
        </w:div>
      </w:divsChild>
    </w:div>
    <w:div w:id="696734393">
      <w:bodyDiv w:val="1"/>
      <w:marLeft w:val="0"/>
      <w:marRight w:val="0"/>
      <w:marTop w:val="0"/>
      <w:marBottom w:val="0"/>
      <w:divBdr>
        <w:top w:val="none" w:sz="0" w:space="0" w:color="auto"/>
        <w:left w:val="none" w:sz="0" w:space="0" w:color="auto"/>
        <w:bottom w:val="none" w:sz="0" w:space="0" w:color="auto"/>
        <w:right w:val="none" w:sz="0" w:space="0" w:color="auto"/>
      </w:divBdr>
    </w:div>
    <w:div w:id="700781246">
      <w:bodyDiv w:val="1"/>
      <w:marLeft w:val="0"/>
      <w:marRight w:val="0"/>
      <w:marTop w:val="0"/>
      <w:marBottom w:val="0"/>
      <w:divBdr>
        <w:top w:val="none" w:sz="0" w:space="0" w:color="auto"/>
        <w:left w:val="none" w:sz="0" w:space="0" w:color="auto"/>
        <w:bottom w:val="none" w:sz="0" w:space="0" w:color="auto"/>
        <w:right w:val="none" w:sz="0" w:space="0" w:color="auto"/>
      </w:divBdr>
    </w:div>
    <w:div w:id="777868269">
      <w:bodyDiv w:val="1"/>
      <w:marLeft w:val="0"/>
      <w:marRight w:val="0"/>
      <w:marTop w:val="0"/>
      <w:marBottom w:val="0"/>
      <w:divBdr>
        <w:top w:val="none" w:sz="0" w:space="0" w:color="auto"/>
        <w:left w:val="none" w:sz="0" w:space="0" w:color="auto"/>
        <w:bottom w:val="none" w:sz="0" w:space="0" w:color="auto"/>
        <w:right w:val="none" w:sz="0" w:space="0" w:color="auto"/>
      </w:divBdr>
    </w:div>
    <w:div w:id="963198166">
      <w:bodyDiv w:val="1"/>
      <w:marLeft w:val="0"/>
      <w:marRight w:val="0"/>
      <w:marTop w:val="0"/>
      <w:marBottom w:val="0"/>
      <w:divBdr>
        <w:top w:val="none" w:sz="0" w:space="0" w:color="auto"/>
        <w:left w:val="none" w:sz="0" w:space="0" w:color="auto"/>
        <w:bottom w:val="none" w:sz="0" w:space="0" w:color="auto"/>
        <w:right w:val="none" w:sz="0" w:space="0" w:color="auto"/>
      </w:divBdr>
    </w:div>
    <w:div w:id="978266867">
      <w:bodyDiv w:val="1"/>
      <w:marLeft w:val="0"/>
      <w:marRight w:val="0"/>
      <w:marTop w:val="0"/>
      <w:marBottom w:val="0"/>
      <w:divBdr>
        <w:top w:val="none" w:sz="0" w:space="0" w:color="auto"/>
        <w:left w:val="none" w:sz="0" w:space="0" w:color="auto"/>
        <w:bottom w:val="none" w:sz="0" w:space="0" w:color="auto"/>
        <w:right w:val="none" w:sz="0" w:space="0" w:color="auto"/>
      </w:divBdr>
    </w:div>
    <w:div w:id="1006634473">
      <w:bodyDiv w:val="1"/>
      <w:marLeft w:val="0"/>
      <w:marRight w:val="0"/>
      <w:marTop w:val="0"/>
      <w:marBottom w:val="0"/>
      <w:divBdr>
        <w:top w:val="none" w:sz="0" w:space="0" w:color="auto"/>
        <w:left w:val="none" w:sz="0" w:space="0" w:color="auto"/>
        <w:bottom w:val="none" w:sz="0" w:space="0" w:color="auto"/>
        <w:right w:val="none" w:sz="0" w:space="0" w:color="auto"/>
      </w:divBdr>
    </w:div>
    <w:div w:id="1020202391">
      <w:bodyDiv w:val="1"/>
      <w:marLeft w:val="0"/>
      <w:marRight w:val="0"/>
      <w:marTop w:val="0"/>
      <w:marBottom w:val="0"/>
      <w:divBdr>
        <w:top w:val="none" w:sz="0" w:space="0" w:color="auto"/>
        <w:left w:val="none" w:sz="0" w:space="0" w:color="auto"/>
        <w:bottom w:val="none" w:sz="0" w:space="0" w:color="auto"/>
        <w:right w:val="none" w:sz="0" w:space="0" w:color="auto"/>
      </w:divBdr>
    </w:div>
    <w:div w:id="1195313611">
      <w:bodyDiv w:val="1"/>
      <w:marLeft w:val="0"/>
      <w:marRight w:val="0"/>
      <w:marTop w:val="0"/>
      <w:marBottom w:val="0"/>
      <w:divBdr>
        <w:top w:val="none" w:sz="0" w:space="0" w:color="auto"/>
        <w:left w:val="none" w:sz="0" w:space="0" w:color="auto"/>
        <w:bottom w:val="none" w:sz="0" w:space="0" w:color="auto"/>
        <w:right w:val="none" w:sz="0" w:space="0" w:color="auto"/>
      </w:divBdr>
    </w:div>
    <w:div w:id="1223250636">
      <w:bodyDiv w:val="1"/>
      <w:marLeft w:val="0"/>
      <w:marRight w:val="0"/>
      <w:marTop w:val="0"/>
      <w:marBottom w:val="0"/>
      <w:divBdr>
        <w:top w:val="none" w:sz="0" w:space="0" w:color="auto"/>
        <w:left w:val="none" w:sz="0" w:space="0" w:color="auto"/>
        <w:bottom w:val="none" w:sz="0" w:space="0" w:color="auto"/>
        <w:right w:val="none" w:sz="0" w:space="0" w:color="auto"/>
      </w:divBdr>
      <w:divsChild>
        <w:div w:id="359865438">
          <w:marLeft w:val="0"/>
          <w:marRight w:val="0"/>
          <w:marTop w:val="120"/>
          <w:marBottom w:val="120"/>
          <w:divBdr>
            <w:top w:val="none" w:sz="0" w:space="0" w:color="auto"/>
            <w:left w:val="none" w:sz="0" w:space="0" w:color="auto"/>
            <w:bottom w:val="none" w:sz="0" w:space="0" w:color="auto"/>
            <w:right w:val="none" w:sz="0" w:space="0" w:color="auto"/>
          </w:divBdr>
          <w:divsChild>
            <w:div w:id="779185103">
              <w:marLeft w:val="0"/>
              <w:marRight w:val="0"/>
              <w:marTop w:val="0"/>
              <w:marBottom w:val="0"/>
              <w:divBdr>
                <w:top w:val="none" w:sz="0" w:space="0" w:color="auto"/>
                <w:left w:val="none" w:sz="0" w:space="0" w:color="auto"/>
                <w:bottom w:val="none" w:sz="0" w:space="0" w:color="auto"/>
                <w:right w:val="none" w:sz="0" w:space="0" w:color="auto"/>
              </w:divBdr>
            </w:div>
          </w:divsChild>
        </w:div>
        <w:div w:id="147791672">
          <w:marLeft w:val="0"/>
          <w:marRight w:val="0"/>
          <w:marTop w:val="0"/>
          <w:marBottom w:val="120"/>
          <w:divBdr>
            <w:top w:val="none" w:sz="0" w:space="0" w:color="auto"/>
            <w:left w:val="none" w:sz="0" w:space="0" w:color="auto"/>
            <w:bottom w:val="none" w:sz="0" w:space="0" w:color="auto"/>
            <w:right w:val="none" w:sz="0" w:space="0" w:color="auto"/>
          </w:divBdr>
          <w:divsChild>
            <w:div w:id="10894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3757">
      <w:bodyDiv w:val="1"/>
      <w:marLeft w:val="0"/>
      <w:marRight w:val="0"/>
      <w:marTop w:val="0"/>
      <w:marBottom w:val="0"/>
      <w:divBdr>
        <w:top w:val="none" w:sz="0" w:space="0" w:color="auto"/>
        <w:left w:val="none" w:sz="0" w:space="0" w:color="auto"/>
        <w:bottom w:val="none" w:sz="0" w:space="0" w:color="auto"/>
        <w:right w:val="none" w:sz="0" w:space="0" w:color="auto"/>
      </w:divBdr>
    </w:div>
    <w:div w:id="1780251387">
      <w:bodyDiv w:val="1"/>
      <w:marLeft w:val="0"/>
      <w:marRight w:val="0"/>
      <w:marTop w:val="0"/>
      <w:marBottom w:val="0"/>
      <w:divBdr>
        <w:top w:val="none" w:sz="0" w:space="0" w:color="auto"/>
        <w:left w:val="none" w:sz="0" w:space="0" w:color="auto"/>
        <w:bottom w:val="none" w:sz="0" w:space="0" w:color="auto"/>
        <w:right w:val="none" w:sz="0" w:space="0" w:color="auto"/>
      </w:divBdr>
    </w:div>
    <w:div w:id="20043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decaeccb580441b6"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77EC-B096-48B0-8F99-56CD88536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FB62E-73FD-4C5B-9F97-CBBCF618B8E7}">
  <ds:schemaRefs>
    <ds:schemaRef ds:uri="http://schemas.microsoft.com/sharepoint/v3/contenttype/forms"/>
  </ds:schemaRefs>
</ds:datastoreItem>
</file>

<file path=customXml/itemProps3.xml><?xml version="1.0" encoding="utf-8"?>
<ds:datastoreItem xmlns:ds="http://schemas.openxmlformats.org/officeDocument/2006/customXml" ds:itemID="{F6A602B1-7DC7-4926-A02C-52200FF086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8BF110-AF93-4EE0-899F-13B1BC7C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4053</Words>
  <Characters>22292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22</cp:revision>
  <dcterms:created xsi:type="dcterms:W3CDTF">2022-02-17T06:19:00Z</dcterms:created>
  <dcterms:modified xsi:type="dcterms:W3CDTF">2022-03-31T16:53:00Z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