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B85F" w14:textId="77777777" w:rsidR="006724F5" w:rsidRPr="006724F5" w:rsidRDefault="006724F5" w:rsidP="006724F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8817641"/>
      <w:bookmarkStart w:id="2" w:name="_Hlk95213821"/>
      <w:bookmarkStart w:id="3" w:name="_Hlk94773787"/>
      <w:r w:rsidRPr="006724F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32C3DE" w14:textId="77777777" w:rsidR="006724F5" w:rsidRPr="006724F5" w:rsidRDefault="006724F5" w:rsidP="006724F5">
      <w:pPr>
        <w:spacing w:after="0" w:line="240" w:lineRule="auto"/>
        <w:jc w:val="both"/>
        <w:rPr>
          <w:rFonts w:ascii="Arial" w:eastAsia="Times New Roman" w:hAnsi="Arial" w:cs="Arial"/>
          <w:sz w:val="20"/>
          <w:szCs w:val="20"/>
          <w:lang w:val="es-419" w:eastAsia="es-ES"/>
        </w:rPr>
      </w:pPr>
    </w:p>
    <w:p w14:paraId="464406F6" w14:textId="0B5390F5" w:rsidR="006724F5" w:rsidRPr="006724F5" w:rsidRDefault="006724F5" w:rsidP="006724F5">
      <w:pPr>
        <w:spacing w:after="0" w:line="240" w:lineRule="auto"/>
        <w:jc w:val="both"/>
        <w:rPr>
          <w:rFonts w:ascii="Arial" w:eastAsia="Times New Roman" w:hAnsi="Arial" w:cs="Arial"/>
          <w:sz w:val="20"/>
          <w:szCs w:val="20"/>
          <w:lang w:val="es-419" w:eastAsia="es-ES"/>
        </w:rPr>
      </w:pPr>
      <w:r w:rsidRPr="006724F5">
        <w:rPr>
          <w:rFonts w:ascii="Arial" w:eastAsia="Times New Roman" w:hAnsi="Arial" w:cs="Arial"/>
          <w:sz w:val="20"/>
          <w:szCs w:val="20"/>
          <w:lang w:val="es-419" w:eastAsia="es-ES"/>
        </w:rPr>
        <w:t>Radica</w:t>
      </w:r>
      <w:r>
        <w:rPr>
          <w:rFonts w:ascii="Arial" w:eastAsia="Times New Roman" w:hAnsi="Arial" w:cs="Arial"/>
          <w:sz w:val="20"/>
          <w:szCs w:val="20"/>
          <w:lang w:val="es-419" w:eastAsia="es-ES"/>
        </w:rPr>
        <w:t>do</w:t>
      </w:r>
      <w:r w:rsidRPr="006724F5">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6724F5">
        <w:rPr>
          <w:rFonts w:ascii="Arial" w:eastAsia="Times New Roman" w:hAnsi="Arial" w:cs="Arial"/>
          <w:sz w:val="20"/>
          <w:szCs w:val="20"/>
          <w:lang w:val="es-419" w:eastAsia="es-ES"/>
        </w:rPr>
        <w:t>66001-31-</w:t>
      </w:r>
      <w:r w:rsidR="00F50594">
        <w:rPr>
          <w:rFonts w:ascii="Arial" w:eastAsia="Times New Roman" w:hAnsi="Arial" w:cs="Arial"/>
          <w:sz w:val="20"/>
          <w:szCs w:val="20"/>
          <w:lang w:val="es-419" w:eastAsia="es-ES"/>
        </w:rPr>
        <w:t>05-</w:t>
      </w:r>
      <w:bookmarkStart w:id="4" w:name="_GoBack"/>
      <w:bookmarkEnd w:id="4"/>
      <w:r w:rsidRPr="006724F5">
        <w:rPr>
          <w:rFonts w:ascii="Arial" w:eastAsia="Times New Roman" w:hAnsi="Arial" w:cs="Arial"/>
          <w:sz w:val="20"/>
          <w:szCs w:val="20"/>
          <w:lang w:val="es-419" w:eastAsia="es-ES"/>
        </w:rPr>
        <w:t>001-2018-00057-01</w:t>
      </w:r>
    </w:p>
    <w:p w14:paraId="3ACBED39" w14:textId="2FC052C1" w:rsidR="006724F5" w:rsidRPr="006724F5" w:rsidRDefault="006724F5" w:rsidP="006724F5">
      <w:pPr>
        <w:spacing w:after="0" w:line="240" w:lineRule="auto"/>
        <w:jc w:val="both"/>
        <w:rPr>
          <w:rFonts w:ascii="Arial" w:eastAsia="Times New Roman" w:hAnsi="Arial" w:cs="Arial"/>
          <w:sz w:val="20"/>
          <w:szCs w:val="20"/>
          <w:lang w:val="es-419" w:eastAsia="es-ES"/>
        </w:rPr>
      </w:pPr>
      <w:r w:rsidRPr="006724F5">
        <w:rPr>
          <w:rFonts w:ascii="Arial" w:eastAsia="Times New Roman" w:hAnsi="Arial" w:cs="Arial"/>
          <w:sz w:val="20"/>
          <w:szCs w:val="20"/>
          <w:lang w:val="es-419" w:eastAsia="es-ES"/>
        </w:rPr>
        <w:t>Proceso:</w:t>
      </w:r>
      <w:r w:rsidRPr="006724F5">
        <w:rPr>
          <w:rFonts w:ascii="Arial" w:eastAsia="Times New Roman" w:hAnsi="Arial" w:cs="Arial"/>
          <w:sz w:val="20"/>
          <w:szCs w:val="20"/>
          <w:lang w:val="es-419" w:eastAsia="es-ES"/>
        </w:rPr>
        <w:tab/>
        <w:t xml:space="preserve">Ordinario laboral </w:t>
      </w:r>
    </w:p>
    <w:p w14:paraId="3C588617" w14:textId="00338D69" w:rsidR="006724F5" w:rsidRPr="006724F5" w:rsidRDefault="006724F5" w:rsidP="006724F5">
      <w:pPr>
        <w:spacing w:after="0" w:line="240" w:lineRule="auto"/>
        <w:jc w:val="both"/>
        <w:rPr>
          <w:rFonts w:ascii="Arial" w:eastAsia="Times New Roman" w:hAnsi="Arial" w:cs="Arial"/>
          <w:sz w:val="20"/>
          <w:szCs w:val="20"/>
          <w:lang w:val="es-419" w:eastAsia="es-ES"/>
        </w:rPr>
      </w:pPr>
      <w:r w:rsidRPr="006724F5">
        <w:rPr>
          <w:rFonts w:ascii="Arial" w:eastAsia="Times New Roman" w:hAnsi="Arial" w:cs="Arial"/>
          <w:sz w:val="20"/>
          <w:szCs w:val="20"/>
          <w:lang w:val="es-419" w:eastAsia="es-ES"/>
        </w:rPr>
        <w:t>Demandante:</w:t>
      </w:r>
      <w:r w:rsidRPr="006724F5">
        <w:rPr>
          <w:rFonts w:ascii="Arial" w:eastAsia="Times New Roman" w:hAnsi="Arial" w:cs="Arial"/>
          <w:sz w:val="20"/>
          <w:szCs w:val="20"/>
          <w:lang w:val="es-419" w:eastAsia="es-ES"/>
        </w:rPr>
        <w:tab/>
      </w:r>
      <w:proofErr w:type="spellStart"/>
      <w:r w:rsidRPr="006724F5">
        <w:rPr>
          <w:rFonts w:ascii="Arial" w:eastAsia="Times New Roman" w:hAnsi="Arial" w:cs="Arial"/>
          <w:sz w:val="20"/>
          <w:szCs w:val="20"/>
          <w:lang w:val="es-419" w:eastAsia="es-ES"/>
        </w:rPr>
        <w:t>Reinerio</w:t>
      </w:r>
      <w:proofErr w:type="spellEnd"/>
      <w:r w:rsidRPr="006724F5">
        <w:rPr>
          <w:rFonts w:ascii="Arial" w:eastAsia="Times New Roman" w:hAnsi="Arial" w:cs="Arial"/>
          <w:sz w:val="20"/>
          <w:szCs w:val="20"/>
          <w:lang w:val="es-419" w:eastAsia="es-ES"/>
        </w:rPr>
        <w:t xml:space="preserve"> de Jesús Londoño Narváez </w:t>
      </w:r>
    </w:p>
    <w:p w14:paraId="2B1CE6CA" w14:textId="54C499B5" w:rsidR="006724F5" w:rsidRPr="006724F5" w:rsidRDefault="006724F5" w:rsidP="006724F5">
      <w:pPr>
        <w:spacing w:after="0" w:line="240" w:lineRule="auto"/>
        <w:jc w:val="both"/>
        <w:rPr>
          <w:rFonts w:ascii="Arial" w:eastAsia="Times New Roman" w:hAnsi="Arial" w:cs="Arial"/>
          <w:sz w:val="20"/>
          <w:szCs w:val="20"/>
          <w:lang w:val="es-419" w:eastAsia="es-ES"/>
        </w:rPr>
      </w:pPr>
      <w:r w:rsidRPr="006724F5">
        <w:rPr>
          <w:rFonts w:ascii="Arial" w:eastAsia="Times New Roman" w:hAnsi="Arial" w:cs="Arial"/>
          <w:sz w:val="20"/>
          <w:szCs w:val="20"/>
          <w:lang w:val="es-419" w:eastAsia="es-ES"/>
        </w:rPr>
        <w:t>Demandados:</w:t>
      </w:r>
      <w:r w:rsidRPr="006724F5">
        <w:rPr>
          <w:rFonts w:ascii="Arial" w:eastAsia="Times New Roman" w:hAnsi="Arial" w:cs="Arial"/>
          <w:sz w:val="20"/>
          <w:szCs w:val="20"/>
          <w:lang w:val="es-419" w:eastAsia="es-ES"/>
        </w:rPr>
        <w:tab/>
        <w:t xml:space="preserve">Colpensiones </w:t>
      </w:r>
    </w:p>
    <w:p w14:paraId="4B90EDB2" w14:textId="1549A72C" w:rsidR="006724F5" w:rsidRPr="006724F5" w:rsidRDefault="006724F5" w:rsidP="006724F5">
      <w:pPr>
        <w:spacing w:after="0" w:line="240" w:lineRule="auto"/>
        <w:jc w:val="both"/>
        <w:rPr>
          <w:rFonts w:ascii="Arial" w:eastAsia="Times New Roman" w:hAnsi="Arial" w:cs="Arial"/>
          <w:sz w:val="20"/>
          <w:szCs w:val="20"/>
          <w:lang w:val="es-419" w:eastAsia="es-ES"/>
        </w:rPr>
      </w:pPr>
      <w:r w:rsidRPr="006724F5">
        <w:rPr>
          <w:rFonts w:ascii="Arial" w:eastAsia="Times New Roman" w:hAnsi="Arial" w:cs="Arial"/>
          <w:sz w:val="20"/>
          <w:szCs w:val="20"/>
          <w:lang w:val="es-419" w:eastAsia="es-ES"/>
        </w:rPr>
        <w:t>Juzgado:</w:t>
      </w:r>
      <w:r w:rsidRPr="006724F5">
        <w:rPr>
          <w:rFonts w:ascii="Arial" w:eastAsia="Times New Roman" w:hAnsi="Arial" w:cs="Arial"/>
          <w:sz w:val="20"/>
          <w:szCs w:val="20"/>
          <w:lang w:val="es-419" w:eastAsia="es-ES"/>
        </w:rPr>
        <w:tab/>
        <w:t>Primero Laboral del Circuito de Pereira</w:t>
      </w:r>
    </w:p>
    <w:p w14:paraId="11FB9B89" w14:textId="77777777" w:rsidR="006724F5" w:rsidRPr="006724F5" w:rsidRDefault="006724F5" w:rsidP="006724F5">
      <w:pPr>
        <w:spacing w:after="0" w:line="240" w:lineRule="auto"/>
        <w:jc w:val="both"/>
        <w:rPr>
          <w:rFonts w:ascii="Arial" w:eastAsia="Times New Roman" w:hAnsi="Arial" w:cs="Arial"/>
          <w:sz w:val="20"/>
          <w:szCs w:val="20"/>
          <w:lang w:val="es-419" w:eastAsia="es-ES"/>
        </w:rPr>
      </w:pPr>
    </w:p>
    <w:p w14:paraId="7C8A9063" w14:textId="7BAB07F0" w:rsidR="006724F5" w:rsidRPr="006724F5" w:rsidRDefault="00532F99" w:rsidP="006724F5">
      <w:pPr>
        <w:spacing w:after="0" w:line="240" w:lineRule="auto"/>
        <w:jc w:val="both"/>
        <w:rPr>
          <w:rFonts w:ascii="Arial" w:eastAsia="Times New Roman" w:hAnsi="Arial" w:cs="Arial"/>
          <w:b/>
          <w:bCs/>
          <w:iCs/>
          <w:sz w:val="20"/>
          <w:szCs w:val="20"/>
          <w:lang w:val="es-419" w:eastAsia="fr-FR"/>
        </w:rPr>
      </w:pPr>
      <w:r w:rsidRPr="006724F5">
        <w:rPr>
          <w:rFonts w:ascii="Arial" w:eastAsia="Times New Roman" w:hAnsi="Arial" w:cs="Arial"/>
          <w:b/>
          <w:bCs/>
          <w:iCs/>
          <w:sz w:val="20"/>
          <w:szCs w:val="20"/>
          <w:u w:val="single"/>
          <w:lang w:val="es-419" w:eastAsia="fr-FR"/>
        </w:rPr>
        <w:t>TEMAS:</w:t>
      </w:r>
      <w:r w:rsidRPr="006724F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VEJEZ / DISFRUTE DE LA PRESTACIÓN</w:t>
      </w:r>
      <w:r w:rsidRPr="006724F5">
        <w:rPr>
          <w:rFonts w:ascii="Arial" w:eastAsia="Times New Roman" w:hAnsi="Arial" w:cs="Arial"/>
          <w:b/>
          <w:bCs/>
          <w:iCs/>
          <w:sz w:val="20"/>
          <w:szCs w:val="20"/>
          <w:lang w:val="es-419" w:eastAsia="fr-FR"/>
        </w:rPr>
        <w:t xml:space="preserve"> / </w:t>
      </w:r>
      <w:r>
        <w:rPr>
          <w:rFonts w:ascii="Arial" w:eastAsia="Times New Roman" w:hAnsi="Arial" w:cs="Arial"/>
          <w:b/>
          <w:bCs/>
          <w:iCs/>
          <w:sz w:val="20"/>
          <w:szCs w:val="20"/>
          <w:lang w:val="es-419" w:eastAsia="fr-FR"/>
        </w:rPr>
        <w:t>DESDE LA DESAFILIACIÓN FORMAL DEL SISTEMA / EXCEPCIONES / SI CONTINÚA COTIZACIÓN POR INDUCCIÓN A ERROR DE PARTE DE LA AFP.</w:t>
      </w:r>
    </w:p>
    <w:p w14:paraId="6AD219F4" w14:textId="77777777" w:rsidR="006724F5" w:rsidRPr="006724F5" w:rsidRDefault="006724F5" w:rsidP="006724F5">
      <w:pPr>
        <w:spacing w:after="0" w:line="240" w:lineRule="auto"/>
        <w:jc w:val="both"/>
        <w:rPr>
          <w:rFonts w:ascii="Arial" w:eastAsia="Times New Roman" w:hAnsi="Arial" w:cs="Arial"/>
          <w:sz w:val="20"/>
          <w:szCs w:val="20"/>
          <w:lang w:val="es-419" w:eastAsia="es-ES"/>
        </w:rPr>
      </w:pPr>
    </w:p>
    <w:p w14:paraId="13D09530" w14:textId="77777777" w:rsidR="00D23020" w:rsidRPr="00D23020" w:rsidRDefault="00D23020" w:rsidP="00D23020">
      <w:pPr>
        <w:spacing w:after="0" w:line="240" w:lineRule="auto"/>
        <w:jc w:val="both"/>
        <w:rPr>
          <w:rFonts w:ascii="Arial" w:eastAsia="Times New Roman" w:hAnsi="Arial" w:cs="Arial"/>
          <w:sz w:val="20"/>
          <w:szCs w:val="20"/>
          <w:lang w:val="es-419" w:eastAsia="es-ES"/>
        </w:rPr>
      </w:pPr>
      <w:r w:rsidRPr="00D23020">
        <w:rPr>
          <w:rFonts w:ascii="Arial" w:eastAsia="Times New Roman" w:hAnsi="Arial" w:cs="Arial"/>
          <w:sz w:val="20"/>
          <w:szCs w:val="20"/>
          <w:lang w:val="es-419" w:eastAsia="es-ES"/>
        </w:rPr>
        <w:t xml:space="preserve">Como regla general, el criterio determinante para analizar el momento desde el cual procede el reconocimiento de la pensión, de conformidad con el artículo 13 del Acuerdo 049 de 1990, es la de desafiliación del sistema, en estas condiciones, el trabajador sólo se haría acreedor a la prestación desde la fecha señalada en que reportó tal novedad o en que cesó definitivamente el pago de sus aportes pensionales siempre que a la par haya elevado solicitud pensional. </w:t>
      </w:r>
    </w:p>
    <w:p w14:paraId="43F80D8E" w14:textId="77777777" w:rsidR="00D23020" w:rsidRPr="00D23020" w:rsidRDefault="00D23020" w:rsidP="00D23020">
      <w:pPr>
        <w:spacing w:after="0" w:line="240" w:lineRule="auto"/>
        <w:jc w:val="both"/>
        <w:rPr>
          <w:rFonts w:ascii="Arial" w:eastAsia="Times New Roman" w:hAnsi="Arial" w:cs="Arial"/>
          <w:sz w:val="20"/>
          <w:szCs w:val="20"/>
          <w:lang w:val="es-419" w:eastAsia="es-ES"/>
        </w:rPr>
      </w:pPr>
      <w:r w:rsidRPr="00D23020">
        <w:rPr>
          <w:rFonts w:ascii="Arial" w:eastAsia="Times New Roman" w:hAnsi="Arial" w:cs="Arial"/>
          <w:sz w:val="20"/>
          <w:szCs w:val="20"/>
          <w:lang w:val="es-419" w:eastAsia="es-ES"/>
        </w:rPr>
        <w:t xml:space="preserve"> </w:t>
      </w:r>
    </w:p>
    <w:p w14:paraId="193A8660" w14:textId="68B04BD9" w:rsidR="006724F5" w:rsidRPr="006724F5" w:rsidRDefault="00D23020" w:rsidP="00D23020">
      <w:pPr>
        <w:spacing w:after="0" w:line="240" w:lineRule="auto"/>
        <w:jc w:val="both"/>
        <w:rPr>
          <w:rFonts w:ascii="Arial" w:eastAsia="Times New Roman" w:hAnsi="Arial" w:cs="Arial"/>
          <w:sz w:val="20"/>
          <w:szCs w:val="20"/>
          <w:lang w:val="es-419" w:eastAsia="es-ES"/>
        </w:rPr>
      </w:pPr>
      <w:r w:rsidRPr="00D23020">
        <w:rPr>
          <w:rFonts w:ascii="Arial" w:eastAsia="Times New Roman" w:hAnsi="Arial" w:cs="Arial"/>
          <w:sz w:val="20"/>
          <w:szCs w:val="20"/>
          <w:lang w:val="es-419" w:eastAsia="es-ES"/>
        </w:rPr>
        <w:t>No obstante, esta judicatura también ha sido del criterio de que no es posible hacer responsable al asegurado de los errores de la administradora de pensiones, cuando de manera infundada ha negado el derecho pensional y, como consecuencia de ello y en procura de obtener el número mínimo de semanas necesarias para obtener la gracia pensional, el afiliado continua haciendo aportes pensionales, máxime en eventos en que las cotizaciones realizadas a futuro, no conllevan al incremento del monto definitivo de la pensión, habida cuenta que de que el IBC siempre estuvo dentro del margen del salario mínimo, puesto que bajo estas circunstancia, los aportes realizados por el accionante, luego de haber consolidado su derecho, obedecieron a la equivocación en que incurrió el ente de seguridad social en la contabilización de las cotizaciones</w:t>
      </w:r>
      <w:r>
        <w:rPr>
          <w:rFonts w:ascii="Arial" w:eastAsia="Times New Roman" w:hAnsi="Arial" w:cs="Arial"/>
          <w:sz w:val="20"/>
          <w:szCs w:val="20"/>
          <w:lang w:val="es-419" w:eastAsia="es-ES"/>
        </w:rPr>
        <w:t>…</w:t>
      </w:r>
    </w:p>
    <w:p w14:paraId="7541D788" w14:textId="77777777" w:rsidR="006724F5" w:rsidRPr="006724F5" w:rsidRDefault="006724F5" w:rsidP="006724F5">
      <w:pPr>
        <w:spacing w:after="0" w:line="240" w:lineRule="auto"/>
        <w:jc w:val="both"/>
        <w:rPr>
          <w:rFonts w:ascii="Arial" w:eastAsia="Times New Roman" w:hAnsi="Arial" w:cs="Arial"/>
          <w:sz w:val="20"/>
          <w:szCs w:val="20"/>
          <w:lang w:val="es-419" w:eastAsia="es-ES"/>
        </w:rPr>
      </w:pPr>
    </w:p>
    <w:p w14:paraId="5C3CB2E0" w14:textId="77777777" w:rsidR="00B869F0" w:rsidRPr="00B869F0" w:rsidRDefault="00B869F0" w:rsidP="00B869F0">
      <w:pPr>
        <w:spacing w:after="0" w:line="240" w:lineRule="auto"/>
        <w:jc w:val="both"/>
        <w:rPr>
          <w:rFonts w:ascii="Arial" w:eastAsia="Times New Roman" w:hAnsi="Arial" w:cs="Arial"/>
          <w:sz w:val="20"/>
          <w:szCs w:val="20"/>
          <w:lang w:val="es-419" w:eastAsia="es-ES"/>
        </w:rPr>
      </w:pPr>
      <w:r w:rsidRPr="00B869F0">
        <w:rPr>
          <w:rFonts w:ascii="Arial" w:eastAsia="Times New Roman" w:hAnsi="Arial" w:cs="Arial"/>
          <w:sz w:val="20"/>
          <w:szCs w:val="20"/>
          <w:lang w:val="es-419" w:eastAsia="es-ES"/>
        </w:rPr>
        <w:t xml:space="preserve">Adicionalmente, en sentencia más reciente, propiamente en la SL 9036-2017 del 21 de noviembre de 2017, M.P. Jorge Mauricio Burgos Ruiz, el órgano de cierre de la jurisdicción ordinaria en materia laboral, reiteró que: </w:t>
      </w:r>
    </w:p>
    <w:p w14:paraId="1FA72387" w14:textId="77777777" w:rsidR="00B869F0" w:rsidRPr="00B869F0" w:rsidRDefault="00B869F0" w:rsidP="00B869F0">
      <w:pPr>
        <w:spacing w:after="0" w:line="240" w:lineRule="auto"/>
        <w:jc w:val="both"/>
        <w:rPr>
          <w:rFonts w:ascii="Arial" w:eastAsia="Times New Roman" w:hAnsi="Arial" w:cs="Arial"/>
          <w:sz w:val="20"/>
          <w:szCs w:val="20"/>
          <w:lang w:val="es-419" w:eastAsia="es-ES"/>
        </w:rPr>
      </w:pPr>
      <w:r w:rsidRPr="00B869F0">
        <w:rPr>
          <w:rFonts w:ascii="Arial" w:eastAsia="Times New Roman" w:hAnsi="Arial" w:cs="Arial"/>
          <w:sz w:val="20"/>
          <w:szCs w:val="20"/>
          <w:lang w:val="es-419" w:eastAsia="es-ES"/>
        </w:rPr>
        <w:t xml:space="preserve"> </w:t>
      </w:r>
    </w:p>
    <w:p w14:paraId="79F66142" w14:textId="0D2AC1B9" w:rsidR="006724F5" w:rsidRPr="006724F5" w:rsidRDefault="00B869F0" w:rsidP="00B869F0">
      <w:pPr>
        <w:spacing w:after="0" w:line="240" w:lineRule="auto"/>
        <w:jc w:val="both"/>
        <w:rPr>
          <w:rFonts w:ascii="Arial" w:eastAsia="Times New Roman" w:hAnsi="Arial" w:cs="Arial"/>
          <w:sz w:val="20"/>
          <w:szCs w:val="20"/>
          <w:lang w:val="es-419" w:eastAsia="es-ES"/>
        </w:rPr>
      </w:pPr>
      <w:r w:rsidRPr="00B869F0">
        <w:rPr>
          <w:rFonts w:ascii="Arial" w:eastAsia="Times New Roman" w:hAnsi="Arial" w:cs="Arial"/>
          <w:sz w:val="20"/>
          <w:szCs w:val="20"/>
          <w:lang w:val="es-419" w:eastAsia="es-ES"/>
        </w:rPr>
        <w:t>“(…) la Corporación precisó que los artículos 13 y 35 del Acuerdo 049 de 1990, «admiten un entendimiento conforme al cual la voluntad del afiliado de no continuar afiliado al sistema, manifestada mediante actos externos, es un parámetro válido para establecer la fecha de inicio de disfrute de la pensión</w:t>
      </w:r>
      <w:r>
        <w:rPr>
          <w:rFonts w:ascii="Arial" w:eastAsia="Times New Roman" w:hAnsi="Arial" w:cs="Arial"/>
          <w:sz w:val="20"/>
          <w:szCs w:val="20"/>
          <w:lang w:val="es-419" w:eastAsia="es-ES"/>
        </w:rPr>
        <w:t>…”</w:t>
      </w:r>
    </w:p>
    <w:p w14:paraId="7BFE0DB2" w14:textId="77777777" w:rsidR="006724F5" w:rsidRPr="006724F5" w:rsidRDefault="006724F5" w:rsidP="006724F5">
      <w:pPr>
        <w:spacing w:after="0" w:line="240" w:lineRule="auto"/>
        <w:jc w:val="both"/>
        <w:rPr>
          <w:rFonts w:ascii="Arial" w:eastAsia="Times New Roman" w:hAnsi="Arial" w:cs="Arial"/>
          <w:sz w:val="20"/>
          <w:szCs w:val="20"/>
          <w:lang w:val="es-419" w:eastAsia="es-ES"/>
        </w:rPr>
      </w:pPr>
    </w:p>
    <w:p w14:paraId="5C605515" w14:textId="060CD735" w:rsidR="006724F5" w:rsidRPr="006724F5" w:rsidRDefault="00B869F0" w:rsidP="006724F5">
      <w:pPr>
        <w:spacing w:after="0" w:line="240" w:lineRule="auto"/>
        <w:jc w:val="both"/>
        <w:rPr>
          <w:rFonts w:ascii="Arial" w:eastAsia="Times New Roman" w:hAnsi="Arial" w:cs="Arial"/>
          <w:sz w:val="20"/>
          <w:szCs w:val="20"/>
          <w:lang w:val="es-419" w:eastAsia="es-ES"/>
        </w:rPr>
      </w:pPr>
      <w:r w:rsidRPr="00B869F0">
        <w:rPr>
          <w:rFonts w:ascii="Arial" w:eastAsia="Times New Roman" w:hAnsi="Arial" w:cs="Arial"/>
          <w:sz w:val="20"/>
          <w:szCs w:val="20"/>
          <w:lang w:val="es-419" w:eastAsia="es-ES"/>
        </w:rPr>
        <w:t>No es necesario un discernimiento extenso en el caso que concita la atención de la Sala para concluir que la determinación de la jueza de primer grado se encuentra ajustada a derecho, pues en aparte alguno de la documental que reposa en el infolio es posible advertir una reclamación distinta a aquella presentada por el promotor de la litis ante Colpensiones el 7 de abril de 2017, de manera que no se puede endilgar a dicha entidad responsabilidad alguna respecto de las cotizaciones efectuadas por aquel con posterioridad a partir del noviembre de 2012 hasta el 31 de enero de 2017.</w:t>
      </w:r>
    </w:p>
    <w:p w14:paraId="76ACE45C" w14:textId="77777777" w:rsidR="006724F5" w:rsidRPr="006724F5" w:rsidRDefault="006724F5" w:rsidP="006724F5">
      <w:pPr>
        <w:spacing w:after="0" w:line="240" w:lineRule="auto"/>
        <w:jc w:val="both"/>
        <w:rPr>
          <w:rFonts w:ascii="Arial" w:eastAsia="Times New Roman" w:hAnsi="Arial" w:cs="Arial"/>
          <w:sz w:val="20"/>
          <w:szCs w:val="20"/>
          <w:lang w:val="es-ES" w:eastAsia="es-ES"/>
        </w:rPr>
      </w:pPr>
    </w:p>
    <w:p w14:paraId="61C1A68A" w14:textId="77777777" w:rsidR="006724F5" w:rsidRPr="006724F5" w:rsidRDefault="006724F5" w:rsidP="006724F5">
      <w:pPr>
        <w:spacing w:after="0" w:line="240" w:lineRule="auto"/>
        <w:jc w:val="both"/>
        <w:rPr>
          <w:rFonts w:ascii="Arial" w:eastAsia="Times New Roman" w:hAnsi="Arial" w:cs="Arial"/>
          <w:sz w:val="20"/>
          <w:szCs w:val="20"/>
          <w:lang w:val="es-ES" w:eastAsia="es-ES"/>
        </w:rPr>
      </w:pPr>
    </w:p>
    <w:p w14:paraId="5D1EE58E" w14:textId="77777777" w:rsidR="006724F5" w:rsidRPr="006724F5" w:rsidRDefault="006724F5" w:rsidP="006724F5">
      <w:pPr>
        <w:spacing w:after="0" w:line="240" w:lineRule="auto"/>
        <w:jc w:val="both"/>
        <w:rPr>
          <w:rFonts w:ascii="Arial" w:eastAsia="Times New Roman" w:hAnsi="Arial" w:cs="Arial"/>
          <w:sz w:val="20"/>
          <w:szCs w:val="20"/>
          <w:lang w:val="es-ES" w:eastAsia="es-ES"/>
        </w:rPr>
      </w:pPr>
    </w:p>
    <w:bookmarkEnd w:id="0"/>
    <w:bookmarkEnd w:id="1"/>
    <w:bookmarkEnd w:id="2"/>
    <w:bookmarkEnd w:id="3"/>
    <w:p w14:paraId="60ED5B32" w14:textId="45190FB7" w:rsidR="1B4704F1" w:rsidRPr="004D3117" w:rsidRDefault="1B4704F1" w:rsidP="004D3117">
      <w:pPr>
        <w:spacing w:after="0" w:line="276" w:lineRule="auto"/>
        <w:jc w:val="center"/>
        <w:rPr>
          <w:rFonts w:ascii="Tahoma" w:hAnsi="Tahoma" w:cs="Tahoma"/>
          <w:sz w:val="24"/>
          <w:szCs w:val="24"/>
        </w:rPr>
      </w:pPr>
      <w:r w:rsidRPr="004D3117">
        <w:rPr>
          <w:rFonts w:ascii="Tahoma" w:eastAsia="Tahoma" w:hAnsi="Tahoma" w:cs="Tahoma"/>
          <w:b/>
          <w:bCs/>
          <w:sz w:val="24"/>
          <w:szCs w:val="24"/>
          <w:lang w:val="es"/>
        </w:rPr>
        <w:t xml:space="preserve">TRIBUNAL SUPERIOR DEL DISTRITO JUDICIAL DE PEREIRA </w:t>
      </w:r>
    </w:p>
    <w:p w14:paraId="6A22D743" w14:textId="0EB1286B" w:rsidR="1B4704F1" w:rsidRPr="004D3117" w:rsidRDefault="1B4704F1" w:rsidP="004D3117">
      <w:pPr>
        <w:spacing w:after="0" w:line="276" w:lineRule="auto"/>
        <w:jc w:val="center"/>
        <w:rPr>
          <w:rFonts w:ascii="Tahoma" w:eastAsia="Tahoma" w:hAnsi="Tahoma" w:cs="Tahoma"/>
          <w:b/>
          <w:bCs/>
          <w:sz w:val="24"/>
          <w:szCs w:val="24"/>
          <w:lang w:val="es"/>
        </w:rPr>
      </w:pPr>
      <w:r w:rsidRPr="004D3117">
        <w:rPr>
          <w:rFonts w:ascii="Tahoma" w:eastAsia="Tahoma" w:hAnsi="Tahoma" w:cs="Tahoma"/>
          <w:b/>
          <w:bCs/>
          <w:sz w:val="24"/>
          <w:szCs w:val="24"/>
          <w:lang w:val="es"/>
        </w:rPr>
        <w:t>SALA PRIMERA DE DECISION LABORAL</w:t>
      </w:r>
    </w:p>
    <w:p w14:paraId="5F77C68D" w14:textId="41619F3D" w:rsidR="00C24650" w:rsidRPr="004D3117" w:rsidRDefault="1B4704F1" w:rsidP="004D3117">
      <w:pPr>
        <w:spacing w:after="0" w:line="276" w:lineRule="auto"/>
        <w:jc w:val="center"/>
        <w:rPr>
          <w:rFonts w:ascii="Tahoma" w:hAnsi="Tahoma" w:cs="Tahoma"/>
          <w:sz w:val="24"/>
          <w:szCs w:val="24"/>
        </w:rPr>
      </w:pPr>
      <w:r w:rsidRPr="004D3117">
        <w:rPr>
          <w:rFonts w:ascii="Tahoma" w:eastAsia="Tahoma" w:hAnsi="Tahoma" w:cs="Tahoma"/>
          <w:b/>
          <w:bCs/>
          <w:sz w:val="24"/>
          <w:szCs w:val="24"/>
          <w:lang w:val="es"/>
        </w:rPr>
        <w:t xml:space="preserve"> </w:t>
      </w:r>
    </w:p>
    <w:p w14:paraId="5D75B964" w14:textId="32ADA514" w:rsidR="1B4704F1" w:rsidRPr="004D3117" w:rsidRDefault="1B4704F1" w:rsidP="004D3117">
      <w:pPr>
        <w:spacing w:after="0" w:line="276" w:lineRule="auto"/>
        <w:jc w:val="center"/>
        <w:rPr>
          <w:rFonts w:ascii="Tahoma" w:hAnsi="Tahoma" w:cs="Tahoma"/>
          <w:sz w:val="24"/>
          <w:szCs w:val="24"/>
        </w:rPr>
      </w:pPr>
      <w:r w:rsidRPr="004D3117">
        <w:rPr>
          <w:rFonts w:ascii="Tahoma" w:eastAsia="Tahoma" w:hAnsi="Tahoma" w:cs="Tahoma"/>
          <w:sz w:val="24"/>
          <w:szCs w:val="24"/>
          <w:lang w:val="es"/>
        </w:rPr>
        <w:t xml:space="preserve">Magistrada Ponente: </w:t>
      </w:r>
      <w:r w:rsidRPr="004D3117">
        <w:rPr>
          <w:rFonts w:ascii="Tahoma" w:eastAsia="Tahoma" w:hAnsi="Tahoma" w:cs="Tahoma"/>
          <w:b/>
          <w:bCs/>
          <w:sz w:val="24"/>
          <w:szCs w:val="24"/>
          <w:lang w:val="es"/>
        </w:rPr>
        <w:t>Ana Lucía Caicedo Calderón</w:t>
      </w:r>
    </w:p>
    <w:p w14:paraId="1DCDBD64" w14:textId="5926D18F" w:rsidR="00C24650" w:rsidRPr="004D3117" w:rsidRDefault="1B4704F1" w:rsidP="004D3117">
      <w:pPr>
        <w:spacing w:after="0" w:line="276" w:lineRule="auto"/>
        <w:jc w:val="center"/>
        <w:rPr>
          <w:rFonts w:ascii="Tahoma" w:hAnsi="Tahoma" w:cs="Tahoma"/>
          <w:sz w:val="24"/>
          <w:szCs w:val="24"/>
        </w:rPr>
      </w:pPr>
      <w:r w:rsidRPr="004D3117">
        <w:rPr>
          <w:rFonts w:ascii="Tahoma" w:eastAsia="Tahoma" w:hAnsi="Tahoma" w:cs="Tahoma"/>
          <w:b/>
          <w:bCs/>
          <w:sz w:val="24"/>
          <w:szCs w:val="24"/>
          <w:lang w:val="es"/>
        </w:rPr>
        <w:t xml:space="preserve"> </w:t>
      </w:r>
    </w:p>
    <w:p w14:paraId="32089C92" w14:textId="0B36E594" w:rsidR="001F397A" w:rsidRPr="004D3117" w:rsidRDefault="001F397A" w:rsidP="004D3117">
      <w:pPr>
        <w:spacing w:after="0" w:line="276" w:lineRule="auto"/>
        <w:jc w:val="center"/>
        <w:textAlignment w:val="baseline"/>
        <w:rPr>
          <w:rFonts w:ascii="Tahoma" w:eastAsia="Tahoma" w:hAnsi="Tahoma" w:cs="Tahoma"/>
          <w:sz w:val="24"/>
          <w:szCs w:val="24"/>
          <w:lang w:val="es"/>
        </w:rPr>
      </w:pPr>
      <w:r w:rsidRPr="004D3117">
        <w:rPr>
          <w:rFonts w:ascii="Tahoma" w:eastAsia="Tahoma" w:hAnsi="Tahoma" w:cs="Tahoma"/>
          <w:sz w:val="24"/>
          <w:szCs w:val="24"/>
          <w:lang w:val="es"/>
        </w:rPr>
        <w:t xml:space="preserve">Pereira, Risaralda, </w:t>
      </w:r>
      <w:r w:rsidR="00766C23" w:rsidRPr="004D3117">
        <w:rPr>
          <w:rFonts w:ascii="Tahoma" w:eastAsia="Tahoma" w:hAnsi="Tahoma" w:cs="Tahoma"/>
          <w:sz w:val="24"/>
          <w:szCs w:val="24"/>
          <w:lang w:val="es"/>
        </w:rPr>
        <w:t xml:space="preserve">febrero </w:t>
      </w:r>
      <w:r w:rsidR="00036664" w:rsidRPr="004D3117">
        <w:rPr>
          <w:rFonts w:ascii="Tahoma" w:eastAsia="Tahoma" w:hAnsi="Tahoma" w:cs="Tahoma"/>
          <w:sz w:val="24"/>
          <w:szCs w:val="24"/>
          <w:lang w:val="es"/>
        </w:rPr>
        <w:t xml:space="preserve">veintiocho </w:t>
      </w:r>
      <w:r w:rsidRPr="004D3117">
        <w:rPr>
          <w:rFonts w:ascii="Tahoma" w:eastAsia="Tahoma" w:hAnsi="Tahoma" w:cs="Tahoma"/>
          <w:sz w:val="24"/>
          <w:szCs w:val="24"/>
          <w:lang w:val="es"/>
        </w:rPr>
        <w:t>(</w:t>
      </w:r>
      <w:r w:rsidR="00036664" w:rsidRPr="004D3117">
        <w:rPr>
          <w:rFonts w:ascii="Tahoma" w:eastAsia="Tahoma" w:hAnsi="Tahoma" w:cs="Tahoma"/>
          <w:sz w:val="24"/>
          <w:szCs w:val="24"/>
          <w:lang w:val="es"/>
        </w:rPr>
        <w:t>28</w:t>
      </w:r>
      <w:r w:rsidRPr="004D3117">
        <w:rPr>
          <w:rFonts w:ascii="Tahoma" w:eastAsia="Tahoma" w:hAnsi="Tahoma" w:cs="Tahoma"/>
          <w:sz w:val="24"/>
          <w:szCs w:val="24"/>
          <w:lang w:val="es"/>
        </w:rPr>
        <w:t>) de dos mil veinti</w:t>
      </w:r>
      <w:r w:rsidR="00766C23" w:rsidRPr="004D3117">
        <w:rPr>
          <w:rFonts w:ascii="Tahoma" w:eastAsia="Tahoma" w:hAnsi="Tahoma" w:cs="Tahoma"/>
          <w:sz w:val="24"/>
          <w:szCs w:val="24"/>
          <w:lang w:val="es"/>
        </w:rPr>
        <w:t xml:space="preserve">dós </w:t>
      </w:r>
      <w:r w:rsidRPr="004D3117">
        <w:rPr>
          <w:rFonts w:ascii="Tahoma" w:eastAsia="Tahoma" w:hAnsi="Tahoma" w:cs="Tahoma"/>
          <w:sz w:val="24"/>
          <w:szCs w:val="24"/>
          <w:lang w:val="es"/>
        </w:rPr>
        <w:t>(202</w:t>
      </w:r>
      <w:r w:rsidR="00766C23" w:rsidRPr="004D3117">
        <w:rPr>
          <w:rFonts w:ascii="Tahoma" w:eastAsia="Tahoma" w:hAnsi="Tahoma" w:cs="Tahoma"/>
          <w:sz w:val="24"/>
          <w:szCs w:val="24"/>
          <w:lang w:val="es"/>
        </w:rPr>
        <w:t>2</w:t>
      </w:r>
      <w:r w:rsidRPr="004D3117">
        <w:rPr>
          <w:rFonts w:ascii="Tahoma" w:eastAsia="Tahoma" w:hAnsi="Tahoma" w:cs="Tahoma"/>
          <w:sz w:val="24"/>
          <w:szCs w:val="24"/>
          <w:lang w:val="es"/>
        </w:rPr>
        <w:t>)  </w:t>
      </w:r>
    </w:p>
    <w:p w14:paraId="0F6B4F81" w14:textId="54965886" w:rsidR="001F397A" w:rsidRPr="004D3117" w:rsidRDefault="001F397A" w:rsidP="004D3117">
      <w:pPr>
        <w:spacing w:after="0" w:line="276" w:lineRule="auto"/>
        <w:jc w:val="center"/>
        <w:textAlignment w:val="baseline"/>
        <w:rPr>
          <w:rFonts w:ascii="Tahoma" w:eastAsia="Tahoma" w:hAnsi="Tahoma" w:cs="Tahoma"/>
          <w:sz w:val="24"/>
          <w:szCs w:val="24"/>
          <w:lang w:val="es"/>
        </w:rPr>
      </w:pPr>
      <w:r w:rsidRPr="004D3117">
        <w:rPr>
          <w:rFonts w:ascii="Tahoma" w:eastAsia="Tahoma" w:hAnsi="Tahoma" w:cs="Tahoma"/>
          <w:sz w:val="24"/>
          <w:szCs w:val="24"/>
          <w:lang w:val="es"/>
        </w:rPr>
        <w:t> Acta No. </w:t>
      </w:r>
      <w:r w:rsidR="008C132C" w:rsidRPr="004D3117">
        <w:rPr>
          <w:rFonts w:ascii="Tahoma" w:eastAsia="Tahoma" w:hAnsi="Tahoma" w:cs="Tahoma"/>
          <w:sz w:val="24"/>
          <w:szCs w:val="24"/>
          <w:lang w:val="es"/>
        </w:rPr>
        <w:t xml:space="preserve">26 </w:t>
      </w:r>
      <w:r w:rsidRPr="004D3117">
        <w:rPr>
          <w:rFonts w:ascii="Tahoma" w:eastAsia="Tahoma" w:hAnsi="Tahoma" w:cs="Tahoma"/>
          <w:sz w:val="24"/>
          <w:szCs w:val="24"/>
          <w:lang w:val="es"/>
        </w:rPr>
        <w:t xml:space="preserve">del </w:t>
      </w:r>
      <w:r w:rsidR="00036664" w:rsidRPr="004D3117">
        <w:rPr>
          <w:rFonts w:ascii="Tahoma" w:eastAsia="Tahoma" w:hAnsi="Tahoma" w:cs="Tahoma"/>
          <w:sz w:val="24"/>
          <w:szCs w:val="24"/>
          <w:lang w:val="es"/>
        </w:rPr>
        <w:t>24</w:t>
      </w:r>
      <w:r w:rsidRPr="004D3117">
        <w:rPr>
          <w:rFonts w:ascii="Tahoma" w:eastAsia="Tahoma" w:hAnsi="Tahoma" w:cs="Tahoma"/>
          <w:sz w:val="24"/>
          <w:szCs w:val="24"/>
          <w:lang w:val="es"/>
        </w:rPr>
        <w:t xml:space="preserve"> de </w:t>
      </w:r>
      <w:r w:rsidR="00723F50" w:rsidRPr="004D3117">
        <w:rPr>
          <w:rFonts w:ascii="Tahoma" w:eastAsia="Tahoma" w:hAnsi="Tahoma" w:cs="Tahoma"/>
          <w:sz w:val="24"/>
          <w:szCs w:val="24"/>
          <w:lang w:val="es"/>
        </w:rPr>
        <w:t xml:space="preserve">febrero </w:t>
      </w:r>
      <w:r w:rsidRPr="004D3117">
        <w:rPr>
          <w:rFonts w:ascii="Tahoma" w:eastAsia="Tahoma" w:hAnsi="Tahoma" w:cs="Tahoma"/>
          <w:sz w:val="24"/>
          <w:szCs w:val="24"/>
          <w:lang w:val="es"/>
        </w:rPr>
        <w:t>de 202</w:t>
      </w:r>
      <w:r w:rsidR="00723F50" w:rsidRPr="004D3117">
        <w:rPr>
          <w:rFonts w:ascii="Tahoma" w:eastAsia="Tahoma" w:hAnsi="Tahoma" w:cs="Tahoma"/>
          <w:sz w:val="24"/>
          <w:szCs w:val="24"/>
          <w:lang w:val="es"/>
        </w:rPr>
        <w:t>2</w:t>
      </w:r>
    </w:p>
    <w:p w14:paraId="0CD39A57" w14:textId="41423217" w:rsidR="1B4704F1" w:rsidRPr="004D3117" w:rsidRDefault="1B4704F1" w:rsidP="004D3117">
      <w:pPr>
        <w:spacing w:after="0" w:line="276" w:lineRule="auto"/>
        <w:jc w:val="center"/>
        <w:rPr>
          <w:rFonts w:ascii="Tahoma" w:hAnsi="Tahoma" w:cs="Tahoma"/>
          <w:sz w:val="24"/>
          <w:szCs w:val="24"/>
        </w:rPr>
      </w:pPr>
      <w:r w:rsidRPr="004D3117">
        <w:rPr>
          <w:rFonts w:ascii="Tahoma" w:eastAsia="Tahoma" w:hAnsi="Tahoma" w:cs="Tahoma"/>
          <w:sz w:val="24"/>
          <w:szCs w:val="24"/>
          <w:lang w:val="es"/>
        </w:rPr>
        <w:t xml:space="preserve"> </w:t>
      </w:r>
    </w:p>
    <w:p w14:paraId="64F07B95" w14:textId="05139606" w:rsidR="1B4704F1" w:rsidRPr="004D3117" w:rsidRDefault="1B4704F1" w:rsidP="004D3117">
      <w:pPr>
        <w:spacing w:after="0" w:line="276" w:lineRule="auto"/>
        <w:ind w:firstLine="708"/>
        <w:jc w:val="both"/>
        <w:rPr>
          <w:rFonts w:ascii="Tahoma" w:hAnsi="Tahoma" w:cs="Tahoma"/>
          <w:sz w:val="24"/>
          <w:szCs w:val="24"/>
        </w:rPr>
      </w:pPr>
      <w:r w:rsidRPr="004D3117">
        <w:rPr>
          <w:rFonts w:ascii="Tahoma" w:eastAsia="Tahoma" w:hAnsi="Tahoma" w:cs="Tahoma"/>
          <w:sz w:val="24"/>
          <w:szCs w:val="24"/>
          <w:lang w:val="es"/>
        </w:rPr>
        <w:t>Teniendo en cuenta que el artículo 15 del Decreto No. 806 del 4 de junio de 2020, expedido por el Ministerio de Justicia y del Derecho, estableció</w:t>
      </w:r>
      <w:r w:rsidR="003A150B" w:rsidRPr="004D3117">
        <w:rPr>
          <w:rFonts w:ascii="Tahoma" w:eastAsia="Tahoma" w:hAnsi="Tahoma" w:cs="Tahoma"/>
          <w:sz w:val="24"/>
          <w:szCs w:val="24"/>
          <w:lang w:val="es"/>
        </w:rPr>
        <w:t>,</w:t>
      </w:r>
      <w:r w:rsidRPr="004D3117">
        <w:rPr>
          <w:rFonts w:ascii="Tahoma" w:eastAsia="Tahoma" w:hAnsi="Tahoma" w:cs="Tahoma"/>
          <w:sz w:val="24"/>
          <w:szCs w:val="24"/>
          <w:lang w:val="es"/>
        </w:rPr>
        <w:t xml:space="preserve"> que en la especialidad laboral se proferirán por escrito las providencias de segunda instancia</w:t>
      </w:r>
      <w:r w:rsidR="003A150B" w:rsidRPr="004D3117">
        <w:rPr>
          <w:rFonts w:ascii="Tahoma" w:eastAsia="Tahoma" w:hAnsi="Tahoma" w:cs="Tahoma"/>
          <w:sz w:val="24"/>
          <w:szCs w:val="24"/>
          <w:lang w:val="es"/>
        </w:rPr>
        <w:t>,</w:t>
      </w:r>
      <w:r w:rsidRPr="004D3117">
        <w:rPr>
          <w:rFonts w:ascii="Tahoma" w:eastAsia="Tahoma" w:hAnsi="Tahoma" w:cs="Tahoma"/>
          <w:sz w:val="24"/>
          <w:szCs w:val="24"/>
          <w:lang w:val="es"/>
        </w:rPr>
        <w:t xml:space="preserve"> en las que se surta el grado jurisdiccional de consulta o se resuelva el recurso de apelación de autos o sentencias, la Sala </w:t>
      </w:r>
      <w:r w:rsidR="00FC516B" w:rsidRPr="004D3117">
        <w:rPr>
          <w:rFonts w:ascii="Tahoma" w:eastAsia="Tahoma" w:hAnsi="Tahoma" w:cs="Tahoma"/>
          <w:sz w:val="24"/>
          <w:szCs w:val="24"/>
          <w:lang w:val="es"/>
        </w:rPr>
        <w:t xml:space="preserve">Primera </w:t>
      </w:r>
      <w:r w:rsidRPr="004D3117">
        <w:rPr>
          <w:rFonts w:ascii="Tahoma" w:eastAsia="Tahoma" w:hAnsi="Tahoma" w:cs="Tahoma"/>
          <w:sz w:val="24"/>
          <w:szCs w:val="24"/>
          <w:lang w:val="es"/>
        </w:rPr>
        <w:t xml:space="preserve">de Decisión Laboral del Tribunal Superior de Pereira, integrada por las Magistradas ANA LUCÍA CAICEDO CALDERÓN como Ponente, </w:t>
      </w:r>
      <w:r w:rsidRPr="004D3117">
        <w:rPr>
          <w:rFonts w:ascii="Tahoma" w:eastAsia="Tahoma" w:hAnsi="Tahoma" w:cs="Tahoma"/>
          <w:sz w:val="24"/>
          <w:szCs w:val="24"/>
          <w:lang w:val="es"/>
        </w:rPr>
        <w:lastRenderedPageBreak/>
        <w:t>OLGA LUCÍA HOYOS SEPÚLVEDA y el Magistrado GERMÁN DARIO GO</w:t>
      </w:r>
      <w:r w:rsidR="00EB6888" w:rsidRPr="004D3117">
        <w:rPr>
          <w:rFonts w:ascii="Tahoma" w:eastAsia="Tahoma" w:hAnsi="Tahoma" w:cs="Tahoma"/>
          <w:sz w:val="24"/>
          <w:szCs w:val="24"/>
          <w:lang w:val="es"/>
        </w:rPr>
        <w:t>M</w:t>
      </w:r>
      <w:r w:rsidRPr="004D3117">
        <w:rPr>
          <w:rFonts w:ascii="Tahoma" w:eastAsia="Tahoma" w:hAnsi="Tahoma" w:cs="Tahoma"/>
          <w:sz w:val="24"/>
          <w:szCs w:val="24"/>
          <w:lang w:val="es"/>
        </w:rPr>
        <w:t xml:space="preserve">EZ VINASCO, procede a proferir la siguiente sentencia escrita dentro del proceso </w:t>
      </w:r>
      <w:r w:rsidRPr="004D3117">
        <w:rPr>
          <w:rFonts w:ascii="Tahoma" w:eastAsia="Tahoma" w:hAnsi="Tahoma" w:cs="Tahoma"/>
          <w:b/>
          <w:sz w:val="24"/>
          <w:szCs w:val="24"/>
          <w:lang w:val="es"/>
        </w:rPr>
        <w:t>ordinario laboral</w:t>
      </w:r>
      <w:r w:rsidRPr="004D3117">
        <w:rPr>
          <w:rFonts w:ascii="Tahoma" w:eastAsia="Tahoma" w:hAnsi="Tahoma" w:cs="Tahoma"/>
          <w:sz w:val="24"/>
          <w:szCs w:val="24"/>
          <w:lang w:val="es"/>
        </w:rPr>
        <w:t xml:space="preserve"> instaurado por </w:t>
      </w:r>
      <w:proofErr w:type="spellStart"/>
      <w:r w:rsidR="00036664" w:rsidRPr="004D3117">
        <w:rPr>
          <w:rFonts w:ascii="Tahoma" w:hAnsi="Tahoma" w:cs="Tahoma"/>
          <w:b/>
          <w:sz w:val="24"/>
          <w:szCs w:val="24"/>
          <w:lang w:val="es-ES_tradnl"/>
        </w:rPr>
        <w:t>Reinerio</w:t>
      </w:r>
      <w:proofErr w:type="spellEnd"/>
      <w:r w:rsidR="00036664" w:rsidRPr="004D3117">
        <w:rPr>
          <w:rFonts w:ascii="Tahoma" w:hAnsi="Tahoma" w:cs="Tahoma"/>
          <w:b/>
          <w:sz w:val="24"/>
          <w:szCs w:val="24"/>
          <w:lang w:val="es-ES_tradnl"/>
        </w:rPr>
        <w:t xml:space="preserve"> de Jesús Londoño Narváez </w:t>
      </w:r>
      <w:r w:rsidRPr="004D3117">
        <w:rPr>
          <w:rFonts w:ascii="Tahoma" w:eastAsia="Tahoma" w:hAnsi="Tahoma" w:cs="Tahoma"/>
          <w:sz w:val="24"/>
          <w:szCs w:val="24"/>
          <w:lang w:val="es"/>
        </w:rPr>
        <w:t xml:space="preserve">en contra de la </w:t>
      </w:r>
      <w:r w:rsidRPr="004D3117">
        <w:rPr>
          <w:rFonts w:ascii="Tahoma" w:eastAsia="Tahoma" w:hAnsi="Tahoma" w:cs="Tahoma"/>
          <w:b/>
          <w:bCs/>
          <w:sz w:val="24"/>
          <w:szCs w:val="24"/>
          <w:lang w:val="es"/>
        </w:rPr>
        <w:t>Administradora Colombiana de Pensiones – Colpensiones</w:t>
      </w:r>
      <w:r w:rsidR="00CC59CF" w:rsidRPr="004D3117">
        <w:rPr>
          <w:rFonts w:ascii="Tahoma" w:eastAsia="Tahoma" w:hAnsi="Tahoma" w:cs="Tahoma"/>
          <w:b/>
          <w:bCs/>
          <w:sz w:val="24"/>
          <w:szCs w:val="24"/>
          <w:lang w:val="es"/>
        </w:rPr>
        <w:t>.</w:t>
      </w:r>
    </w:p>
    <w:p w14:paraId="11A20E57" w14:textId="77777777" w:rsidR="00426886" w:rsidRPr="004D3117" w:rsidRDefault="00426886" w:rsidP="004D3117">
      <w:pPr>
        <w:spacing w:after="0" w:line="276" w:lineRule="auto"/>
        <w:jc w:val="center"/>
        <w:rPr>
          <w:rFonts w:ascii="Tahoma" w:eastAsia="Tahoma" w:hAnsi="Tahoma" w:cs="Tahoma"/>
          <w:b/>
          <w:bCs/>
          <w:sz w:val="24"/>
          <w:szCs w:val="24"/>
          <w:lang w:val="es"/>
        </w:rPr>
      </w:pPr>
    </w:p>
    <w:p w14:paraId="2518ADF7" w14:textId="67B27BF2" w:rsidR="1B4704F1" w:rsidRPr="004D3117" w:rsidRDefault="1B4704F1" w:rsidP="004D3117">
      <w:pPr>
        <w:spacing w:after="0" w:line="276" w:lineRule="auto"/>
        <w:jc w:val="center"/>
        <w:rPr>
          <w:rFonts w:ascii="Tahoma" w:hAnsi="Tahoma" w:cs="Tahoma"/>
          <w:sz w:val="24"/>
          <w:szCs w:val="24"/>
        </w:rPr>
      </w:pPr>
      <w:r w:rsidRPr="004D3117">
        <w:rPr>
          <w:rFonts w:ascii="Tahoma" w:eastAsia="Tahoma" w:hAnsi="Tahoma" w:cs="Tahoma"/>
          <w:b/>
          <w:bCs/>
          <w:sz w:val="24"/>
          <w:szCs w:val="24"/>
          <w:lang w:val="es"/>
        </w:rPr>
        <w:t>PUNTO A TRATAR</w:t>
      </w:r>
    </w:p>
    <w:p w14:paraId="7F6EA7BA" w14:textId="77777777" w:rsidR="003A59FD" w:rsidRPr="004D3117" w:rsidRDefault="003A59FD" w:rsidP="004D3117">
      <w:pPr>
        <w:spacing w:after="0" w:line="276" w:lineRule="auto"/>
        <w:ind w:firstLine="708"/>
        <w:jc w:val="both"/>
        <w:rPr>
          <w:rFonts w:ascii="Tahoma" w:eastAsia="Tahoma" w:hAnsi="Tahoma" w:cs="Tahoma"/>
          <w:sz w:val="24"/>
          <w:szCs w:val="24"/>
          <w:lang w:val="es"/>
        </w:rPr>
      </w:pPr>
    </w:p>
    <w:p w14:paraId="700B1036" w14:textId="3912459D" w:rsidR="1B4704F1" w:rsidRPr="004D3117" w:rsidRDefault="1B4704F1" w:rsidP="004D3117">
      <w:pPr>
        <w:spacing w:after="0" w:line="276" w:lineRule="auto"/>
        <w:ind w:firstLine="708"/>
        <w:jc w:val="both"/>
        <w:rPr>
          <w:rFonts w:ascii="Tahoma" w:eastAsia="Tahoma" w:hAnsi="Tahoma" w:cs="Tahoma"/>
          <w:sz w:val="24"/>
          <w:szCs w:val="24"/>
          <w:lang w:val="es"/>
        </w:rPr>
      </w:pPr>
      <w:r w:rsidRPr="004D3117">
        <w:rPr>
          <w:rFonts w:ascii="Tahoma" w:eastAsia="Tahoma" w:hAnsi="Tahoma" w:cs="Tahoma"/>
          <w:sz w:val="24"/>
          <w:szCs w:val="24"/>
          <w:lang w:val="es"/>
        </w:rPr>
        <w:t>Por medio de esta providencia procede la Sala a re</w:t>
      </w:r>
      <w:r w:rsidR="00CC59CF" w:rsidRPr="004D3117">
        <w:rPr>
          <w:rFonts w:ascii="Tahoma" w:eastAsia="Tahoma" w:hAnsi="Tahoma" w:cs="Tahoma"/>
          <w:sz w:val="24"/>
          <w:szCs w:val="24"/>
          <w:lang w:val="es"/>
        </w:rPr>
        <w:t>visar en grado jurisdiccional de consulta la sentencia proferida por el Juzgado Primero Laboral del Circuito de Pereira el 6 de octubre de 2021, la cual fue adversa a los intereses del demandante y no fue objeto de apelación.</w:t>
      </w:r>
      <w:r w:rsidRPr="004D3117">
        <w:rPr>
          <w:rFonts w:ascii="Tahoma" w:eastAsia="Tahoma" w:hAnsi="Tahoma" w:cs="Tahoma"/>
          <w:sz w:val="24"/>
          <w:szCs w:val="24"/>
          <w:lang w:val="es"/>
        </w:rPr>
        <w:t xml:space="preserve"> Para ello se tiene en cuenta lo siguiente: </w:t>
      </w:r>
    </w:p>
    <w:p w14:paraId="64D6E3C5" w14:textId="77777777" w:rsidR="000A2AB2" w:rsidRPr="004D3117" w:rsidRDefault="000A2AB2" w:rsidP="004D3117">
      <w:pPr>
        <w:spacing w:after="0" w:line="276" w:lineRule="auto"/>
        <w:ind w:firstLine="708"/>
        <w:jc w:val="both"/>
        <w:rPr>
          <w:rFonts w:ascii="Tahoma" w:hAnsi="Tahoma" w:cs="Tahoma"/>
          <w:sz w:val="24"/>
          <w:szCs w:val="24"/>
        </w:rPr>
      </w:pPr>
    </w:p>
    <w:p w14:paraId="34D1BCA3" w14:textId="290B8A37" w:rsidR="1B4704F1" w:rsidRPr="004D3117" w:rsidRDefault="00846DE2" w:rsidP="004D3117">
      <w:pPr>
        <w:pStyle w:val="Prrafodelista"/>
        <w:numPr>
          <w:ilvl w:val="0"/>
          <w:numId w:val="3"/>
        </w:numPr>
        <w:spacing w:line="276" w:lineRule="auto"/>
        <w:jc w:val="center"/>
        <w:rPr>
          <w:rFonts w:eastAsiaTheme="minorEastAsia"/>
          <w:b/>
          <w:bCs/>
          <w:sz w:val="24"/>
          <w:szCs w:val="24"/>
        </w:rPr>
      </w:pPr>
      <w:r w:rsidRPr="004D3117">
        <w:rPr>
          <w:b/>
          <w:bCs/>
          <w:sz w:val="24"/>
          <w:szCs w:val="24"/>
          <w:lang w:val="es"/>
        </w:rPr>
        <w:t xml:space="preserve">La </w:t>
      </w:r>
      <w:r w:rsidR="000A2AB2" w:rsidRPr="004D3117">
        <w:rPr>
          <w:b/>
          <w:bCs/>
          <w:sz w:val="24"/>
          <w:szCs w:val="24"/>
          <w:lang w:val="es"/>
        </w:rPr>
        <w:t>d</w:t>
      </w:r>
      <w:r w:rsidR="1B4704F1" w:rsidRPr="004D3117">
        <w:rPr>
          <w:b/>
          <w:bCs/>
          <w:sz w:val="24"/>
          <w:szCs w:val="24"/>
          <w:lang w:val="es"/>
        </w:rPr>
        <w:t>emanda y contestación</w:t>
      </w:r>
      <w:r w:rsidR="000A2AB2" w:rsidRPr="004D3117">
        <w:rPr>
          <w:b/>
          <w:bCs/>
          <w:sz w:val="24"/>
          <w:szCs w:val="24"/>
          <w:lang w:val="es"/>
        </w:rPr>
        <w:t xml:space="preserve"> de la demanda</w:t>
      </w:r>
    </w:p>
    <w:p w14:paraId="29E270E4" w14:textId="35603C86" w:rsidR="1B4704F1" w:rsidRPr="004D3117" w:rsidRDefault="1B4704F1" w:rsidP="004D3117">
      <w:pPr>
        <w:spacing w:after="0" w:line="276" w:lineRule="auto"/>
        <w:jc w:val="both"/>
        <w:rPr>
          <w:rFonts w:ascii="Tahoma" w:hAnsi="Tahoma" w:cs="Tahoma"/>
          <w:sz w:val="24"/>
          <w:szCs w:val="24"/>
        </w:rPr>
      </w:pPr>
      <w:r w:rsidRPr="004D3117">
        <w:rPr>
          <w:rFonts w:ascii="Tahoma" w:eastAsia="Tahoma" w:hAnsi="Tahoma" w:cs="Tahoma"/>
          <w:sz w:val="24"/>
          <w:szCs w:val="24"/>
          <w:lang w:val="es"/>
        </w:rPr>
        <w:t xml:space="preserve"> </w:t>
      </w:r>
    </w:p>
    <w:p w14:paraId="10C08279" w14:textId="10244BAE" w:rsidR="00CC59CF" w:rsidRPr="004D3117" w:rsidRDefault="00CC59CF" w:rsidP="004D3117">
      <w:pPr>
        <w:spacing w:after="0" w:line="276" w:lineRule="auto"/>
        <w:ind w:firstLine="708"/>
        <w:jc w:val="both"/>
        <w:rPr>
          <w:rFonts w:ascii="Tahoma" w:eastAsia="Tahoma" w:hAnsi="Tahoma" w:cs="Tahoma"/>
          <w:sz w:val="24"/>
          <w:szCs w:val="24"/>
        </w:rPr>
      </w:pPr>
      <w:r w:rsidRPr="004D3117">
        <w:rPr>
          <w:rFonts w:ascii="Tahoma" w:eastAsia="Tahoma" w:hAnsi="Tahoma" w:cs="Tahoma"/>
          <w:sz w:val="24"/>
          <w:szCs w:val="24"/>
        </w:rPr>
        <w:t xml:space="preserve">Pretende el demandante que </w:t>
      </w:r>
      <w:r w:rsidR="00111806" w:rsidRPr="004D3117">
        <w:rPr>
          <w:rFonts w:ascii="Tahoma" w:eastAsia="Tahoma" w:hAnsi="Tahoma" w:cs="Tahoma"/>
          <w:sz w:val="24"/>
          <w:szCs w:val="24"/>
        </w:rPr>
        <w:t>declare que cumplió los requisitos contemplados en la Ley 71 de 1988</w:t>
      </w:r>
      <w:r w:rsidR="00FD6519" w:rsidRPr="004D3117">
        <w:rPr>
          <w:rFonts w:ascii="Tahoma" w:eastAsia="Tahoma" w:hAnsi="Tahoma" w:cs="Tahoma"/>
          <w:sz w:val="24"/>
          <w:szCs w:val="24"/>
        </w:rPr>
        <w:t xml:space="preserve"> el 2 de noviembre de 2012 y, en consecuencia, procura que se condene a la entidad demandada a reajustar y reconocer su pensión de jubilación, retroactivamente, aplicando el 75% al ingreso base de liquidación calculado hasta la aludida fecha, con los respectivos intereses de mora sobre las mesadas adeudadas o, subsidiariamente, la actualización de estas.</w:t>
      </w:r>
    </w:p>
    <w:p w14:paraId="3C8DF1D2" w14:textId="2C82E6EC" w:rsidR="00FD6519" w:rsidRPr="004D3117" w:rsidRDefault="00FD6519" w:rsidP="004D3117">
      <w:pPr>
        <w:spacing w:after="0" w:line="276" w:lineRule="auto"/>
        <w:ind w:firstLine="708"/>
        <w:jc w:val="both"/>
        <w:rPr>
          <w:rFonts w:ascii="Tahoma" w:eastAsia="Tahoma" w:hAnsi="Tahoma" w:cs="Tahoma"/>
          <w:sz w:val="24"/>
          <w:szCs w:val="24"/>
        </w:rPr>
      </w:pPr>
    </w:p>
    <w:p w14:paraId="34E1B936" w14:textId="70E234EE" w:rsidR="00FD6519" w:rsidRPr="004D3117" w:rsidRDefault="00FD6519" w:rsidP="004D3117">
      <w:pPr>
        <w:spacing w:after="0" w:line="276" w:lineRule="auto"/>
        <w:ind w:firstLine="708"/>
        <w:jc w:val="both"/>
        <w:rPr>
          <w:rFonts w:ascii="Tahoma" w:eastAsia="Tahoma" w:hAnsi="Tahoma" w:cs="Tahoma"/>
          <w:sz w:val="24"/>
          <w:szCs w:val="24"/>
        </w:rPr>
      </w:pPr>
      <w:r w:rsidRPr="004D3117">
        <w:rPr>
          <w:rFonts w:ascii="Tahoma" w:eastAsia="Tahoma" w:hAnsi="Tahoma" w:cs="Tahoma"/>
          <w:sz w:val="24"/>
          <w:szCs w:val="24"/>
        </w:rPr>
        <w:t>Igualmente, pide que se condene a la demandada al pago de aquello que resulte probado, extra y ultra petita, así como a las costas procesales.</w:t>
      </w:r>
    </w:p>
    <w:p w14:paraId="42A4BC25" w14:textId="44D2AFC8" w:rsidR="00FD6519" w:rsidRPr="004D3117" w:rsidRDefault="00FD6519" w:rsidP="004D3117">
      <w:pPr>
        <w:spacing w:after="0" w:line="276" w:lineRule="auto"/>
        <w:ind w:firstLine="708"/>
        <w:jc w:val="both"/>
        <w:rPr>
          <w:rFonts w:ascii="Tahoma" w:eastAsia="Tahoma" w:hAnsi="Tahoma" w:cs="Tahoma"/>
          <w:sz w:val="24"/>
          <w:szCs w:val="24"/>
        </w:rPr>
      </w:pPr>
    </w:p>
    <w:p w14:paraId="65C7CC9B" w14:textId="77777777" w:rsidR="001C262A" w:rsidRPr="004D3117" w:rsidRDefault="00157B78" w:rsidP="004D3117">
      <w:pPr>
        <w:spacing w:after="0" w:line="276" w:lineRule="auto"/>
        <w:ind w:firstLine="708"/>
        <w:jc w:val="both"/>
        <w:rPr>
          <w:rFonts w:ascii="Tahoma" w:eastAsia="Tahoma" w:hAnsi="Tahoma" w:cs="Tahoma"/>
          <w:sz w:val="24"/>
          <w:szCs w:val="24"/>
          <w:lang w:val="es-ES"/>
        </w:rPr>
      </w:pPr>
      <w:r w:rsidRPr="004D3117">
        <w:rPr>
          <w:rFonts w:ascii="Tahoma" w:eastAsia="Tahoma" w:hAnsi="Tahoma" w:cs="Tahoma"/>
          <w:sz w:val="24"/>
          <w:szCs w:val="24"/>
          <w:lang w:val="es-ES"/>
        </w:rPr>
        <w:t xml:space="preserve">Tales pedidos los fundamenta en que nació el 12 de junio de 1952 y que a finales del año 2011 consultó el estado de su pensión en el entonces Instituto Seguros Sociales, donde le informaron que no era beneficiario del régimen de transición y, por ende, no era posible concederle la pensión de jubilación, por lo que debía </w:t>
      </w:r>
      <w:r w:rsidR="001C262A" w:rsidRPr="004D3117">
        <w:rPr>
          <w:rFonts w:ascii="Tahoma" w:eastAsia="Tahoma" w:hAnsi="Tahoma" w:cs="Tahoma"/>
          <w:sz w:val="24"/>
          <w:szCs w:val="24"/>
          <w:lang w:val="es-ES"/>
        </w:rPr>
        <w:t>cotizar 1300 semanas.</w:t>
      </w:r>
    </w:p>
    <w:p w14:paraId="73FC9851" w14:textId="77777777" w:rsidR="001C262A" w:rsidRPr="004D3117" w:rsidRDefault="001C262A" w:rsidP="004D3117">
      <w:pPr>
        <w:spacing w:after="0" w:line="276" w:lineRule="auto"/>
        <w:ind w:firstLine="708"/>
        <w:jc w:val="both"/>
        <w:rPr>
          <w:rFonts w:ascii="Tahoma" w:eastAsia="Tahoma" w:hAnsi="Tahoma" w:cs="Tahoma"/>
          <w:sz w:val="24"/>
          <w:szCs w:val="24"/>
          <w:lang w:val="es-ES"/>
        </w:rPr>
      </w:pPr>
    </w:p>
    <w:p w14:paraId="676C72F4" w14:textId="77777777" w:rsidR="001C262A" w:rsidRPr="004D3117" w:rsidRDefault="001C262A" w:rsidP="004D3117">
      <w:pPr>
        <w:spacing w:after="0" w:line="276" w:lineRule="auto"/>
        <w:ind w:firstLine="708"/>
        <w:jc w:val="both"/>
        <w:rPr>
          <w:rFonts w:ascii="Tahoma" w:eastAsia="Tahoma" w:hAnsi="Tahoma" w:cs="Tahoma"/>
          <w:sz w:val="24"/>
          <w:szCs w:val="24"/>
          <w:lang w:val="es-ES"/>
        </w:rPr>
      </w:pPr>
      <w:r w:rsidRPr="004D3117">
        <w:rPr>
          <w:rFonts w:ascii="Tahoma" w:eastAsia="Tahoma" w:hAnsi="Tahoma" w:cs="Tahoma"/>
          <w:sz w:val="24"/>
          <w:szCs w:val="24"/>
          <w:lang w:val="es-ES"/>
        </w:rPr>
        <w:t>Señala que ante lo manifestado por el I.S.S. se afilió nuevamente a partir del 1º de septiembre de 2012 y continuó haciendo aportes para pensión hasta el 31 de enero de 2017, con un salario base equivalente al mínimo legal vigente.</w:t>
      </w:r>
    </w:p>
    <w:p w14:paraId="28349548" w14:textId="77777777" w:rsidR="001C262A" w:rsidRPr="004D3117" w:rsidRDefault="001C262A" w:rsidP="004D3117">
      <w:pPr>
        <w:spacing w:after="0" w:line="276" w:lineRule="auto"/>
        <w:ind w:firstLine="708"/>
        <w:jc w:val="both"/>
        <w:rPr>
          <w:rFonts w:ascii="Tahoma" w:eastAsia="Tahoma" w:hAnsi="Tahoma" w:cs="Tahoma"/>
          <w:sz w:val="24"/>
          <w:szCs w:val="24"/>
          <w:lang w:val="es-ES"/>
        </w:rPr>
      </w:pPr>
    </w:p>
    <w:p w14:paraId="527FCF19" w14:textId="485EFCE4" w:rsidR="00DD5B87" w:rsidRPr="004D3117" w:rsidRDefault="001C262A" w:rsidP="004D3117">
      <w:pPr>
        <w:spacing w:after="0" w:line="276" w:lineRule="auto"/>
        <w:ind w:firstLine="708"/>
        <w:jc w:val="both"/>
        <w:rPr>
          <w:rFonts w:ascii="Tahoma" w:eastAsia="Tahoma" w:hAnsi="Tahoma" w:cs="Tahoma"/>
          <w:sz w:val="24"/>
          <w:szCs w:val="24"/>
          <w:lang w:val="es-ES"/>
        </w:rPr>
      </w:pPr>
      <w:r w:rsidRPr="004D3117">
        <w:rPr>
          <w:rFonts w:ascii="Tahoma" w:eastAsia="Tahoma" w:hAnsi="Tahoma" w:cs="Tahoma"/>
          <w:sz w:val="24"/>
          <w:szCs w:val="24"/>
          <w:lang w:val="es-ES"/>
        </w:rPr>
        <w:t>Afirma que el 7 de abril de 2017 radicó solicitud pensional ante Colpensiones, entidad que negó el reconocimiento a través de la Resolución SUB 38661</w:t>
      </w:r>
      <w:r w:rsidR="00F96E03" w:rsidRPr="004D3117">
        <w:rPr>
          <w:rFonts w:ascii="Tahoma" w:eastAsia="Tahoma" w:hAnsi="Tahoma" w:cs="Tahoma"/>
          <w:sz w:val="24"/>
          <w:szCs w:val="24"/>
          <w:lang w:val="es-ES"/>
        </w:rPr>
        <w:t xml:space="preserve"> del 24 de abril de 2017; acto que sería revocado por la Resolución SUB 278566 del 4 de diciembre de la misma anualidad, en la cual se reconoció la pensión de vejez contemplada en la Ley 71 de 1988 a partir del 1º de febrero de 2017. </w:t>
      </w:r>
    </w:p>
    <w:p w14:paraId="1CE5291C" w14:textId="1E66D73D" w:rsidR="00157B78" w:rsidRPr="004D3117" w:rsidRDefault="00157B78" w:rsidP="004D3117">
      <w:pPr>
        <w:spacing w:after="0" w:line="276" w:lineRule="auto"/>
        <w:ind w:firstLine="708"/>
        <w:jc w:val="both"/>
        <w:rPr>
          <w:rFonts w:ascii="Tahoma" w:eastAsia="Tahoma" w:hAnsi="Tahoma" w:cs="Tahoma"/>
          <w:sz w:val="24"/>
          <w:szCs w:val="24"/>
          <w:lang w:val="es-ES"/>
        </w:rPr>
      </w:pPr>
    </w:p>
    <w:p w14:paraId="6A5BFE3F" w14:textId="51C26C68" w:rsidR="00157B78" w:rsidRPr="004D3117" w:rsidRDefault="009E396F" w:rsidP="004D3117">
      <w:pPr>
        <w:spacing w:after="0" w:line="276" w:lineRule="auto"/>
        <w:ind w:firstLine="708"/>
        <w:jc w:val="both"/>
        <w:rPr>
          <w:rFonts w:ascii="Tahoma" w:eastAsia="Tahoma" w:hAnsi="Tahoma" w:cs="Tahoma"/>
          <w:sz w:val="24"/>
          <w:szCs w:val="24"/>
          <w:lang w:val="es-ES"/>
        </w:rPr>
      </w:pPr>
      <w:r w:rsidRPr="004D3117">
        <w:rPr>
          <w:rFonts w:ascii="Tahoma" w:eastAsia="Tahoma" w:hAnsi="Tahoma" w:cs="Tahoma"/>
          <w:sz w:val="24"/>
          <w:szCs w:val="24"/>
          <w:lang w:val="es-ES"/>
        </w:rPr>
        <w:t xml:space="preserve">Por último, refiere que las cotizaciones efectuadas con posterioridad al 2 de noviembre de 2012 no podían ser utilizadas para disminuir su IBL, ni para afectar la fecha de causación de la gracia pensional.  </w:t>
      </w:r>
    </w:p>
    <w:p w14:paraId="7D310027" w14:textId="77777777" w:rsidR="0025037F" w:rsidRPr="004D3117" w:rsidRDefault="0025037F" w:rsidP="004D3117">
      <w:pPr>
        <w:spacing w:after="0" w:line="276" w:lineRule="auto"/>
        <w:jc w:val="both"/>
        <w:rPr>
          <w:rFonts w:ascii="Tahoma" w:eastAsia="Tahoma" w:hAnsi="Tahoma" w:cs="Tahoma"/>
          <w:sz w:val="24"/>
          <w:szCs w:val="24"/>
          <w:lang w:val="es-ES"/>
        </w:rPr>
      </w:pPr>
    </w:p>
    <w:p w14:paraId="50794ADF" w14:textId="2A7CD1A0" w:rsidR="002B6477" w:rsidRPr="004D3117" w:rsidRDefault="00312364" w:rsidP="004D3117">
      <w:pPr>
        <w:spacing w:after="0" w:line="276" w:lineRule="auto"/>
        <w:ind w:firstLine="708"/>
        <w:jc w:val="both"/>
        <w:rPr>
          <w:rFonts w:ascii="Tahoma" w:hAnsi="Tahoma" w:cs="Tahoma"/>
          <w:sz w:val="24"/>
          <w:szCs w:val="24"/>
        </w:rPr>
      </w:pPr>
      <w:r w:rsidRPr="004D3117">
        <w:rPr>
          <w:rFonts w:ascii="Tahoma" w:hAnsi="Tahoma" w:cs="Tahoma"/>
          <w:b/>
          <w:sz w:val="24"/>
          <w:szCs w:val="24"/>
        </w:rPr>
        <w:t>Colpensiones</w:t>
      </w:r>
      <w:r w:rsidRPr="004D3117">
        <w:rPr>
          <w:rFonts w:ascii="Tahoma" w:hAnsi="Tahoma" w:cs="Tahoma"/>
          <w:sz w:val="24"/>
          <w:szCs w:val="24"/>
        </w:rPr>
        <w:t xml:space="preserve"> se op</w:t>
      </w:r>
      <w:r w:rsidR="00E56F75" w:rsidRPr="004D3117">
        <w:rPr>
          <w:rFonts w:ascii="Tahoma" w:hAnsi="Tahoma" w:cs="Tahoma"/>
          <w:sz w:val="24"/>
          <w:szCs w:val="24"/>
        </w:rPr>
        <w:t xml:space="preserve">uso </w:t>
      </w:r>
      <w:r w:rsidRPr="004D3117">
        <w:rPr>
          <w:rFonts w:ascii="Tahoma" w:hAnsi="Tahoma" w:cs="Tahoma"/>
          <w:sz w:val="24"/>
          <w:szCs w:val="24"/>
        </w:rPr>
        <w:t>a las pretensiones de la demanda aduciendo</w:t>
      </w:r>
      <w:r w:rsidR="00E56F75" w:rsidRPr="004D3117">
        <w:rPr>
          <w:rFonts w:ascii="Tahoma" w:hAnsi="Tahoma" w:cs="Tahoma"/>
          <w:sz w:val="24"/>
          <w:szCs w:val="24"/>
        </w:rPr>
        <w:t xml:space="preserve"> </w:t>
      </w:r>
      <w:r w:rsidRPr="004D3117">
        <w:rPr>
          <w:rFonts w:ascii="Tahoma" w:hAnsi="Tahoma" w:cs="Tahoma"/>
          <w:sz w:val="24"/>
          <w:szCs w:val="24"/>
        </w:rPr>
        <w:t xml:space="preserve">que </w:t>
      </w:r>
      <w:r w:rsidR="002B6477" w:rsidRPr="004D3117">
        <w:rPr>
          <w:rFonts w:ascii="Tahoma" w:hAnsi="Tahoma" w:cs="Tahoma"/>
          <w:sz w:val="24"/>
          <w:szCs w:val="24"/>
        </w:rPr>
        <w:t>el actor no acredita los presupuestos legales para ser beneficiario del derecho pretendido</w:t>
      </w:r>
      <w:r w:rsidR="00DD09BB" w:rsidRPr="004D3117">
        <w:rPr>
          <w:rFonts w:ascii="Tahoma" w:hAnsi="Tahoma" w:cs="Tahoma"/>
          <w:sz w:val="24"/>
          <w:szCs w:val="24"/>
        </w:rPr>
        <w:t xml:space="preserve">, </w:t>
      </w:r>
      <w:r w:rsidR="00DD09BB" w:rsidRPr="004D3117">
        <w:rPr>
          <w:rFonts w:ascii="Tahoma" w:hAnsi="Tahoma" w:cs="Tahoma"/>
          <w:sz w:val="24"/>
          <w:szCs w:val="24"/>
        </w:rPr>
        <w:lastRenderedPageBreak/>
        <w:t>sin que pueda endilgarse a esa entidad responsabilidad alguna por cuanto ha actuado de conformidad con la información validada en la documental idónea. En ese orden de ideas, propuso como excepciones de mérito las de “Inexistencia de la obligación demandada” y “Prescripción”.</w:t>
      </w:r>
    </w:p>
    <w:p w14:paraId="6DFF6FF2" w14:textId="77777777" w:rsidR="000A2AB2" w:rsidRPr="004D3117" w:rsidRDefault="000A2AB2" w:rsidP="004D3117">
      <w:pPr>
        <w:spacing w:after="0" w:line="276" w:lineRule="auto"/>
        <w:ind w:firstLine="708"/>
        <w:jc w:val="both"/>
        <w:rPr>
          <w:rFonts w:ascii="Tahoma" w:hAnsi="Tahoma" w:cs="Tahoma"/>
          <w:sz w:val="24"/>
          <w:szCs w:val="24"/>
        </w:rPr>
      </w:pPr>
    </w:p>
    <w:p w14:paraId="1A00B291" w14:textId="34A02F97" w:rsidR="1B4704F1" w:rsidRPr="004D3117" w:rsidRDefault="1B4704F1" w:rsidP="004D3117">
      <w:pPr>
        <w:pStyle w:val="Prrafodelista"/>
        <w:numPr>
          <w:ilvl w:val="0"/>
          <w:numId w:val="3"/>
        </w:numPr>
        <w:spacing w:line="276" w:lineRule="auto"/>
        <w:jc w:val="center"/>
        <w:rPr>
          <w:rFonts w:eastAsiaTheme="minorEastAsia"/>
          <w:b/>
          <w:bCs/>
          <w:sz w:val="24"/>
          <w:szCs w:val="24"/>
        </w:rPr>
      </w:pPr>
      <w:r w:rsidRPr="004D3117">
        <w:rPr>
          <w:b/>
          <w:bCs/>
          <w:sz w:val="24"/>
          <w:szCs w:val="24"/>
          <w:lang w:val="es"/>
        </w:rPr>
        <w:t>Sentencia de primera instancia</w:t>
      </w:r>
    </w:p>
    <w:p w14:paraId="48F14C20" w14:textId="66ABF0D7" w:rsidR="1B4704F1" w:rsidRPr="004D3117" w:rsidRDefault="1B4704F1" w:rsidP="004D3117">
      <w:pPr>
        <w:spacing w:after="0" w:line="276" w:lineRule="auto"/>
        <w:jc w:val="both"/>
        <w:rPr>
          <w:rFonts w:ascii="Tahoma" w:eastAsia="Times New Roman" w:hAnsi="Tahoma" w:cs="Tahoma"/>
          <w:sz w:val="24"/>
          <w:szCs w:val="24"/>
        </w:rPr>
      </w:pPr>
      <w:r w:rsidRPr="004D3117">
        <w:rPr>
          <w:rFonts w:ascii="Tahoma" w:eastAsia="Times New Roman" w:hAnsi="Tahoma" w:cs="Tahoma"/>
          <w:sz w:val="24"/>
          <w:szCs w:val="24"/>
        </w:rPr>
        <w:t xml:space="preserve"> </w:t>
      </w:r>
    </w:p>
    <w:p w14:paraId="7BBBB1EF" w14:textId="17ADFD0E" w:rsidR="00DD09BB" w:rsidRPr="004D3117" w:rsidRDefault="00377A79" w:rsidP="004D3117">
      <w:pPr>
        <w:spacing w:after="0" w:line="276" w:lineRule="auto"/>
        <w:ind w:firstLine="708"/>
        <w:jc w:val="both"/>
        <w:rPr>
          <w:rFonts w:ascii="Tahoma" w:eastAsia="Tahoma" w:hAnsi="Tahoma" w:cs="Tahoma"/>
          <w:sz w:val="24"/>
          <w:szCs w:val="24"/>
        </w:rPr>
      </w:pPr>
      <w:r w:rsidRPr="004D3117">
        <w:rPr>
          <w:rFonts w:ascii="Tahoma" w:eastAsia="Tahoma" w:hAnsi="Tahoma" w:cs="Tahoma"/>
          <w:sz w:val="24"/>
          <w:szCs w:val="24"/>
          <w:lang w:val="es"/>
        </w:rPr>
        <w:t xml:space="preserve">La </w:t>
      </w:r>
      <w:r w:rsidR="1B4704F1" w:rsidRPr="004D3117">
        <w:rPr>
          <w:rFonts w:ascii="Tahoma" w:eastAsia="Tahoma" w:hAnsi="Tahoma" w:cs="Tahoma"/>
          <w:sz w:val="24"/>
          <w:szCs w:val="24"/>
          <w:lang w:val="es"/>
        </w:rPr>
        <w:t>Jueza de instancia</w:t>
      </w:r>
      <w:r w:rsidR="00E7377C" w:rsidRPr="004D3117">
        <w:rPr>
          <w:rFonts w:ascii="Tahoma" w:eastAsia="Tahoma" w:hAnsi="Tahoma" w:cs="Tahoma"/>
          <w:sz w:val="24"/>
          <w:szCs w:val="24"/>
          <w:lang w:val="es"/>
        </w:rPr>
        <w:t xml:space="preserve"> declaró </w:t>
      </w:r>
      <w:r w:rsidR="00DD09BB" w:rsidRPr="004D3117">
        <w:rPr>
          <w:rFonts w:ascii="Tahoma" w:eastAsia="Tahoma" w:hAnsi="Tahoma" w:cs="Tahoma"/>
          <w:sz w:val="24"/>
          <w:szCs w:val="24"/>
        </w:rPr>
        <w:t>probada la excepción de</w:t>
      </w:r>
      <w:r w:rsidR="00934728" w:rsidRPr="004D3117">
        <w:rPr>
          <w:rFonts w:ascii="Tahoma" w:eastAsia="Tahoma" w:hAnsi="Tahoma" w:cs="Tahoma"/>
          <w:sz w:val="24"/>
          <w:szCs w:val="24"/>
        </w:rPr>
        <w:t xml:space="preserve"> Inexistencia de la obligación demandada </w:t>
      </w:r>
      <w:r w:rsidR="00DD09BB" w:rsidRPr="004D3117">
        <w:rPr>
          <w:rFonts w:ascii="Tahoma" w:eastAsia="Tahoma" w:hAnsi="Tahoma" w:cs="Tahoma"/>
          <w:sz w:val="24"/>
          <w:szCs w:val="24"/>
        </w:rPr>
        <w:t>propuesta por Colpensiones</w:t>
      </w:r>
      <w:r w:rsidR="00934728" w:rsidRPr="004D3117">
        <w:rPr>
          <w:rFonts w:ascii="Tahoma" w:eastAsia="Tahoma" w:hAnsi="Tahoma" w:cs="Tahoma"/>
          <w:sz w:val="24"/>
          <w:szCs w:val="24"/>
        </w:rPr>
        <w:t xml:space="preserve"> y</w:t>
      </w:r>
      <w:r w:rsidR="00DD09BB" w:rsidRPr="004D3117">
        <w:rPr>
          <w:rFonts w:ascii="Tahoma" w:eastAsia="Tahoma" w:hAnsi="Tahoma" w:cs="Tahoma"/>
          <w:sz w:val="24"/>
          <w:szCs w:val="24"/>
        </w:rPr>
        <w:t>, con</w:t>
      </w:r>
      <w:r w:rsidR="00934728" w:rsidRPr="004D3117">
        <w:rPr>
          <w:rFonts w:ascii="Tahoma" w:eastAsia="Tahoma" w:hAnsi="Tahoma" w:cs="Tahoma"/>
          <w:sz w:val="24"/>
          <w:szCs w:val="24"/>
        </w:rPr>
        <w:t xml:space="preserve">secuencialmente, absolvió a dicha entidad </w:t>
      </w:r>
      <w:r w:rsidR="00DD09BB" w:rsidRPr="004D3117">
        <w:rPr>
          <w:rFonts w:ascii="Tahoma" w:eastAsia="Tahoma" w:hAnsi="Tahoma" w:cs="Tahoma"/>
          <w:sz w:val="24"/>
          <w:szCs w:val="24"/>
        </w:rPr>
        <w:t>de las pretensiones incoadas en su contra por</w:t>
      </w:r>
      <w:r w:rsidR="00934728" w:rsidRPr="004D3117">
        <w:rPr>
          <w:rFonts w:ascii="Tahoma" w:eastAsia="Tahoma" w:hAnsi="Tahoma" w:cs="Tahoma"/>
          <w:sz w:val="24"/>
          <w:szCs w:val="24"/>
        </w:rPr>
        <w:t xml:space="preserve"> </w:t>
      </w:r>
      <w:r w:rsidR="00DD09BB" w:rsidRPr="004D3117">
        <w:rPr>
          <w:rFonts w:ascii="Tahoma" w:eastAsia="Tahoma" w:hAnsi="Tahoma" w:cs="Tahoma"/>
          <w:sz w:val="24"/>
          <w:szCs w:val="24"/>
        </w:rPr>
        <w:t xml:space="preserve">el señor </w:t>
      </w:r>
      <w:proofErr w:type="spellStart"/>
      <w:r w:rsidR="00934728" w:rsidRPr="004D3117">
        <w:rPr>
          <w:rFonts w:ascii="Tahoma" w:eastAsia="Tahoma" w:hAnsi="Tahoma" w:cs="Tahoma"/>
          <w:sz w:val="24"/>
          <w:szCs w:val="24"/>
        </w:rPr>
        <w:t>Reinerio</w:t>
      </w:r>
      <w:proofErr w:type="spellEnd"/>
      <w:r w:rsidR="00934728" w:rsidRPr="004D3117">
        <w:rPr>
          <w:rFonts w:ascii="Tahoma" w:eastAsia="Tahoma" w:hAnsi="Tahoma" w:cs="Tahoma"/>
          <w:sz w:val="24"/>
          <w:szCs w:val="24"/>
        </w:rPr>
        <w:t xml:space="preserve"> Londoño, a quien condenó al pago de las costas procesales.</w:t>
      </w:r>
    </w:p>
    <w:p w14:paraId="0378B1AC" w14:textId="77777777" w:rsidR="00DD09BB" w:rsidRPr="004D3117" w:rsidRDefault="00DD09BB" w:rsidP="004D3117">
      <w:pPr>
        <w:spacing w:after="0" w:line="276" w:lineRule="auto"/>
        <w:ind w:firstLine="708"/>
        <w:jc w:val="both"/>
        <w:rPr>
          <w:rFonts w:ascii="Tahoma" w:eastAsia="Tahoma" w:hAnsi="Tahoma" w:cs="Tahoma"/>
          <w:sz w:val="24"/>
          <w:szCs w:val="24"/>
        </w:rPr>
      </w:pPr>
    </w:p>
    <w:p w14:paraId="687B2E91" w14:textId="692910CC" w:rsidR="00950708" w:rsidRPr="004D3117" w:rsidRDefault="00934728" w:rsidP="004D3117">
      <w:pPr>
        <w:spacing w:after="0" w:line="276" w:lineRule="auto"/>
        <w:ind w:firstLine="360"/>
        <w:jc w:val="both"/>
        <w:rPr>
          <w:rFonts w:ascii="Tahoma" w:eastAsia="Tahoma" w:hAnsi="Tahoma" w:cs="Tahoma"/>
          <w:sz w:val="24"/>
          <w:szCs w:val="24"/>
        </w:rPr>
      </w:pPr>
      <w:r w:rsidRPr="004D3117">
        <w:rPr>
          <w:rFonts w:ascii="Tahoma" w:eastAsia="Tahoma" w:hAnsi="Tahoma" w:cs="Tahoma"/>
          <w:sz w:val="24"/>
          <w:szCs w:val="24"/>
        </w:rPr>
        <w:t>Para llegar a tal determinación la A-quo consideró, en síntesis, que al no haberse probado que con antelación a la reclamación presentada el 7 de abril de 2017 el actor presentó otra solicitud tendiente al reconocimiento pensional, no podía inferirse el retiro del sistema en una fecha distinta al día siguiente a aquel en el que efectuó su última cotización, 31 de enero de 2017; de manera que la determinación de Colpensiones, de conceder la gracia pensional a partir del 1º de febrero del mismo año, se encontraba ajustada a derecho.</w:t>
      </w:r>
    </w:p>
    <w:p w14:paraId="6F114FE3" w14:textId="0AC1E300" w:rsidR="00934728" w:rsidRPr="004D3117" w:rsidRDefault="00934728" w:rsidP="004D3117">
      <w:pPr>
        <w:spacing w:after="0" w:line="276" w:lineRule="auto"/>
        <w:ind w:firstLine="360"/>
        <w:jc w:val="both"/>
        <w:rPr>
          <w:rFonts w:ascii="Tahoma" w:eastAsia="Tahoma" w:hAnsi="Tahoma" w:cs="Tahoma"/>
          <w:sz w:val="24"/>
          <w:szCs w:val="24"/>
        </w:rPr>
      </w:pPr>
    </w:p>
    <w:p w14:paraId="2A881A7A" w14:textId="4C0FA961" w:rsidR="00A039B5" w:rsidRPr="004D3117" w:rsidRDefault="00934728" w:rsidP="004D3117">
      <w:pPr>
        <w:pStyle w:val="Prrafodelista"/>
        <w:numPr>
          <w:ilvl w:val="0"/>
          <w:numId w:val="3"/>
        </w:numPr>
        <w:spacing w:line="276" w:lineRule="auto"/>
        <w:jc w:val="center"/>
        <w:rPr>
          <w:rFonts w:eastAsiaTheme="minorEastAsia"/>
          <w:b/>
          <w:bCs/>
          <w:sz w:val="24"/>
          <w:szCs w:val="24"/>
        </w:rPr>
      </w:pPr>
      <w:r w:rsidRPr="004D3117">
        <w:rPr>
          <w:b/>
          <w:bCs/>
          <w:sz w:val="24"/>
          <w:szCs w:val="24"/>
          <w:lang w:val="es"/>
        </w:rPr>
        <w:t xml:space="preserve">Procedencia </w:t>
      </w:r>
      <w:r w:rsidR="1B4704F1" w:rsidRPr="004D3117">
        <w:rPr>
          <w:b/>
          <w:bCs/>
          <w:sz w:val="24"/>
          <w:szCs w:val="24"/>
          <w:lang w:val="es"/>
        </w:rPr>
        <w:t>de la consulta</w:t>
      </w:r>
    </w:p>
    <w:p w14:paraId="143ACE94" w14:textId="77777777" w:rsidR="00DB346C" w:rsidRPr="004D3117" w:rsidRDefault="00DB346C" w:rsidP="004D3117">
      <w:pPr>
        <w:spacing w:after="0" w:line="276" w:lineRule="auto"/>
        <w:ind w:firstLine="708"/>
        <w:jc w:val="both"/>
        <w:rPr>
          <w:rFonts w:ascii="Tahoma" w:eastAsia="Tahoma" w:hAnsi="Tahoma" w:cs="Tahoma"/>
          <w:sz w:val="24"/>
          <w:szCs w:val="24"/>
          <w:lang w:val="es"/>
        </w:rPr>
      </w:pPr>
      <w:bookmarkStart w:id="5" w:name="_Hlk77056881"/>
    </w:p>
    <w:p w14:paraId="45197483" w14:textId="1FE8C39B" w:rsidR="00690D03" w:rsidRPr="004D3117" w:rsidRDefault="00934728" w:rsidP="004D3117">
      <w:pPr>
        <w:spacing w:after="0" w:line="276" w:lineRule="auto"/>
        <w:ind w:firstLine="708"/>
        <w:jc w:val="both"/>
        <w:rPr>
          <w:rFonts w:ascii="Tahoma" w:eastAsia="Tahoma" w:hAnsi="Tahoma" w:cs="Tahoma"/>
          <w:sz w:val="24"/>
          <w:szCs w:val="24"/>
          <w:lang w:val="es"/>
        </w:rPr>
      </w:pPr>
      <w:r w:rsidRPr="004D3117">
        <w:rPr>
          <w:rFonts w:ascii="Tahoma" w:eastAsia="Tahoma" w:hAnsi="Tahoma" w:cs="Tahoma"/>
          <w:sz w:val="24"/>
          <w:szCs w:val="24"/>
          <w:lang w:val="es"/>
        </w:rPr>
        <w:t xml:space="preserve">Tal como se advirtiera en precedencia, al haberse negado las pretensiones del gestor del pleito, y no haber sido </w:t>
      </w:r>
      <w:r w:rsidR="0088183B" w:rsidRPr="004D3117">
        <w:rPr>
          <w:rFonts w:ascii="Tahoma" w:eastAsia="Tahoma" w:hAnsi="Tahoma" w:cs="Tahoma"/>
          <w:sz w:val="24"/>
          <w:szCs w:val="24"/>
          <w:lang w:val="es"/>
        </w:rPr>
        <w:t xml:space="preserve">objeto de censura por parte de aquel, </w:t>
      </w:r>
      <w:r w:rsidR="00690D03" w:rsidRPr="004D3117">
        <w:rPr>
          <w:rFonts w:ascii="Tahoma" w:eastAsia="Tahoma" w:hAnsi="Tahoma" w:cs="Tahoma"/>
          <w:sz w:val="24"/>
          <w:szCs w:val="24"/>
          <w:lang w:val="es"/>
        </w:rPr>
        <w:t xml:space="preserve">en esta instancia se admitió el grado jurisdiccional de consulta </w:t>
      </w:r>
      <w:r w:rsidR="0088183B" w:rsidRPr="004D3117">
        <w:rPr>
          <w:rFonts w:ascii="Tahoma" w:eastAsia="Tahoma" w:hAnsi="Tahoma" w:cs="Tahoma"/>
          <w:sz w:val="24"/>
          <w:szCs w:val="24"/>
          <w:lang w:val="es"/>
        </w:rPr>
        <w:t>decretado en primer grado.</w:t>
      </w:r>
    </w:p>
    <w:p w14:paraId="425D685A" w14:textId="77777777" w:rsidR="000A2AB2" w:rsidRPr="004D3117" w:rsidRDefault="000A2AB2" w:rsidP="004D3117">
      <w:pPr>
        <w:spacing w:after="0" w:line="276" w:lineRule="auto"/>
        <w:jc w:val="both"/>
        <w:rPr>
          <w:rFonts w:ascii="Tahoma" w:hAnsi="Tahoma" w:cs="Tahoma"/>
          <w:sz w:val="24"/>
          <w:szCs w:val="24"/>
        </w:rPr>
      </w:pPr>
    </w:p>
    <w:p w14:paraId="375316EA" w14:textId="16EF1FD1" w:rsidR="1B4704F1" w:rsidRPr="004D3117" w:rsidRDefault="1B4704F1" w:rsidP="004D3117">
      <w:pPr>
        <w:pStyle w:val="Prrafodelista"/>
        <w:numPr>
          <w:ilvl w:val="0"/>
          <w:numId w:val="3"/>
        </w:numPr>
        <w:spacing w:line="276" w:lineRule="auto"/>
        <w:jc w:val="center"/>
        <w:rPr>
          <w:rFonts w:eastAsiaTheme="minorEastAsia"/>
          <w:b/>
          <w:bCs/>
          <w:sz w:val="24"/>
          <w:szCs w:val="24"/>
        </w:rPr>
      </w:pPr>
      <w:r w:rsidRPr="004D3117">
        <w:rPr>
          <w:b/>
          <w:bCs/>
          <w:sz w:val="24"/>
          <w:szCs w:val="24"/>
          <w:lang w:val="es"/>
        </w:rPr>
        <w:t>Alegatos de conclusión</w:t>
      </w:r>
    </w:p>
    <w:p w14:paraId="52B12A6C" w14:textId="5EDBEA8B" w:rsidR="1B4704F1" w:rsidRPr="004D3117" w:rsidRDefault="1B4704F1" w:rsidP="004D3117">
      <w:pPr>
        <w:spacing w:after="0" w:line="276" w:lineRule="auto"/>
        <w:jc w:val="both"/>
        <w:rPr>
          <w:rFonts w:ascii="Tahoma" w:hAnsi="Tahoma" w:cs="Tahoma"/>
          <w:sz w:val="24"/>
          <w:szCs w:val="24"/>
        </w:rPr>
      </w:pPr>
      <w:r w:rsidRPr="004D3117">
        <w:rPr>
          <w:rFonts w:ascii="Tahoma" w:eastAsia="Tahoma" w:hAnsi="Tahoma" w:cs="Tahoma"/>
          <w:sz w:val="24"/>
          <w:szCs w:val="24"/>
        </w:rPr>
        <w:t xml:space="preserve"> </w:t>
      </w:r>
    </w:p>
    <w:p w14:paraId="2809EDE0" w14:textId="77777777" w:rsidR="007C053A" w:rsidRPr="004D3117" w:rsidRDefault="00DF7C04" w:rsidP="004D3117">
      <w:pPr>
        <w:spacing w:after="0" w:line="276" w:lineRule="auto"/>
        <w:ind w:firstLine="708"/>
        <w:jc w:val="both"/>
        <w:rPr>
          <w:rFonts w:ascii="Tahoma" w:eastAsia="Tahoma" w:hAnsi="Tahoma" w:cs="Tahoma"/>
          <w:sz w:val="24"/>
          <w:szCs w:val="24"/>
        </w:rPr>
      </w:pPr>
      <w:r w:rsidRPr="004D3117">
        <w:rPr>
          <w:rFonts w:ascii="Tahoma" w:eastAsia="Tahoma" w:hAnsi="Tahoma" w:cs="Tahoma"/>
          <w:sz w:val="24"/>
          <w:szCs w:val="24"/>
        </w:rPr>
        <w:t>A</w:t>
      </w:r>
      <w:r w:rsidR="1B4704F1" w:rsidRPr="004D3117">
        <w:rPr>
          <w:rFonts w:ascii="Tahoma" w:eastAsia="Tahoma" w:hAnsi="Tahoma" w:cs="Tahoma"/>
          <w:sz w:val="24"/>
          <w:szCs w:val="24"/>
        </w:rPr>
        <w:t xml:space="preserve">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w:t>
      </w:r>
      <w:r w:rsidR="007C053A" w:rsidRPr="004D3117">
        <w:rPr>
          <w:rFonts w:ascii="Tahoma" w:eastAsia="Tahoma" w:hAnsi="Tahoma" w:cs="Tahoma"/>
          <w:sz w:val="24"/>
          <w:szCs w:val="24"/>
        </w:rPr>
        <w:t>más adelante.</w:t>
      </w:r>
    </w:p>
    <w:p w14:paraId="081C0259" w14:textId="77777777" w:rsidR="000A2AB2" w:rsidRPr="004D3117" w:rsidRDefault="000A2AB2" w:rsidP="004D3117">
      <w:pPr>
        <w:spacing w:after="0" w:line="276" w:lineRule="auto"/>
        <w:jc w:val="both"/>
        <w:rPr>
          <w:rFonts w:ascii="Tahoma" w:hAnsi="Tahoma" w:cs="Tahoma"/>
          <w:sz w:val="24"/>
          <w:szCs w:val="24"/>
        </w:rPr>
      </w:pPr>
    </w:p>
    <w:p w14:paraId="0B4D1CF3" w14:textId="4D7C1683" w:rsidR="1B4704F1" w:rsidRPr="004D3117" w:rsidRDefault="1B4704F1" w:rsidP="004D3117">
      <w:pPr>
        <w:pStyle w:val="Prrafodelista"/>
        <w:numPr>
          <w:ilvl w:val="0"/>
          <w:numId w:val="3"/>
        </w:numPr>
        <w:spacing w:line="276" w:lineRule="auto"/>
        <w:jc w:val="center"/>
        <w:rPr>
          <w:rFonts w:eastAsiaTheme="minorEastAsia"/>
          <w:b/>
          <w:bCs/>
          <w:sz w:val="24"/>
          <w:szCs w:val="24"/>
        </w:rPr>
      </w:pPr>
      <w:r w:rsidRPr="004D3117">
        <w:rPr>
          <w:b/>
          <w:bCs/>
          <w:sz w:val="24"/>
          <w:szCs w:val="24"/>
          <w:lang w:val="es"/>
        </w:rPr>
        <w:t>Problemas jurídicos por resolver</w:t>
      </w:r>
    </w:p>
    <w:p w14:paraId="6E933D75" w14:textId="28CA93FE" w:rsidR="1B4704F1" w:rsidRPr="004D3117" w:rsidRDefault="1B4704F1" w:rsidP="004D3117">
      <w:pPr>
        <w:spacing w:after="0" w:line="276" w:lineRule="auto"/>
        <w:ind w:firstLine="709"/>
        <w:jc w:val="both"/>
        <w:rPr>
          <w:rFonts w:ascii="Tahoma" w:eastAsia="Tahoma" w:hAnsi="Tahoma" w:cs="Tahoma"/>
          <w:sz w:val="24"/>
          <w:szCs w:val="24"/>
        </w:rPr>
      </w:pPr>
      <w:r w:rsidRPr="004D3117">
        <w:rPr>
          <w:rFonts w:ascii="Tahoma" w:eastAsia="Times New Roman" w:hAnsi="Tahoma" w:cs="Tahoma"/>
          <w:sz w:val="24"/>
          <w:szCs w:val="24"/>
        </w:rPr>
        <w:t xml:space="preserve"> </w:t>
      </w:r>
    </w:p>
    <w:p w14:paraId="09AC2697" w14:textId="1C7F3062" w:rsidR="1B4704F1" w:rsidRPr="004D3117" w:rsidRDefault="0088183B" w:rsidP="004D3117">
      <w:pPr>
        <w:spacing w:after="0" w:line="276" w:lineRule="auto"/>
        <w:ind w:firstLine="709"/>
        <w:jc w:val="both"/>
        <w:rPr>
          <w:rFonts w:ascii="Tahoma" w:eastAsia="Tahoma" w:hAnsi="Tahoma" w:cs="Tahoma"/>
          <w:sz w:val="24"/>
          <w:szCs w:val="24"/>
        </w:rPr>
      </w:pPr>
      <w:r w:rsidRPr="004D3117">
        <w:rPr>
          <w:rFonts w:ascii="Tahoma" w:eastAsia="Tahoma" w:hAnsi="Tahoma" w:cs="Tahoma"/>
          <w:sz w:val="24"/>
          <w:szCs w:val="24"/>
        </w:rPr>
        <w:t>De acuerdo a los argumentos expuestos en la sentencia de primera instancia y los alegatos de conclusión, le corresponde a la Sala determinar a partir de qué momento le asiste derecho al demandante a disfrutar de su pensión de vejez</w:t>
      </w:r>
      <w:r w:rsidR="1B4704F1" w:rsidRPr="004D3117">
        <w:rPr>
          <w:rFonts w:ascii="Tahoma" w:eastAsia="Tahoma" w:hAnsi="Tahoma" w:cs="Tahoma"/>
          <w:sz w:val="24"/>
          <w:szCs w:val="24"/>
        </w:rPr>
        <w:t xml:space="preserve"> </w:t>
      </w:r>
    </w:p>
    <w:p w14:paraId="566FD493" w14:textId="3592BCD7" w:rsidR="0088183B" w:rsidRPr="004D3117" w:rsidRDefault="0088183B" w:rsidP="004D3117">
      <w:pPr>
        <w:spacing w:after="0" w:line="276" w:lineRule="auto"/>
        <w:ind w:firstLine="709"/>
        <w:jc w:val="both"/>
        <w:rPr>
          <w:rFonts w:ascii="Tahoma" w:eastAsia="Tahoma" w:hAnsi="Tahoma" w:cs="Tahoma"/>
          <w:sz w:val="24"/>
          <w:szCs w:val="24"/>
        </w:rPr>
      </w:pPr>
    </w:p>
    <w:p w14:paraId="7D2E0479" w14:textId="52119C63" w:rsidR="0088183B" w:rsidRPr="004D3117" w:rsidRDefault="0088183B" w:rsidP="004D3117">
      <w:pPr>
        <w:pStyle w:val="Prrafodelista"/>
        <w:numPr>
          <w:ilvl w:val="0"/>
          <w:numId w:val="3"/>
        </w:numPr>
        <w:tabs>
          <w:tab w:val="left" w:pos="284"/>
        </w:tabs>
        <w:spacing w:line="276" w:lineRule="auto"/>
        <w:ind w:left="0" w:firstLine="0"/>
        <w:jc w:val="center"/>
        <w:rPr>
          <w:b/>
          <w:sz w:val="24"/>
          <w:szCs w:val="24"/>
        </w:rPr>
      </w:pPr>
      <w:r w:rsidRPr="004D3117">
        <w:rPr>
          <w:b/>
          <w:bCs/>
          <w:sz w:val="24"/>
          <w:szCs w:val="24"/>
        </w:rPr>
        <w:t>Consideraciones</w:t>
      </w:r>
    </w:p>
    <w:p w14:paraId="324C8C92" w14:textId="77777777" w:rsidR="0088183B" w:rsidRPr="004D3117" w:rsidRDefault="0088183B" w:rsidP="004D3117">
      <w:pPr>
        <w:spacing w:after="0" w:line="276" w:lineRule="auto"/>
        <w:jc w:val="both"/>
        <w:textAlignment w:val="baseline"/>
        <w:rPr>
          <w:rFonts w:ascii="Tahoma" w:eastAsia="Calibri" w:hAnsi="Tahoma" w:cs="Tahoma"/>
          <w:sz w:val="24"/>
          <w:szCs w:val="24"/>
        </w:rPr>
      </w:pPr>
    </w:p>
    <w:p w14:paraId="3DB986D8" w14:textId="61E7F548" w:rsidR="0088183B" w:rsidRPr="004D3117" w:rsidRDefault="0088183B" w:rsidP="004D3117">
      <w:pPr>
        <w:spacing w:after="0" w:line="276" w:lineRule="auto"/>
        <w:ind w:firstLine="708"/>
        <w:contextualSpacing/>
        <w:textAlignment w:val="baseline"/>
        <w:rPr>
          <w:rFonts w:ascii="Tahoma" w:eastAsia="Times New Roman" w:hAnsi="Tahoma" w:cs="Tahoma"/>
          <w:b/>
          <w:bCs/>
          <w:sz w:val="24"/>
          <w:szCs w:val="24"/>
        </w:rPr>
      </w:pPr>
      <w:r w:rsidRPr="004D3117">
        <w:rPr>
          <w:rFonts w:ascii="Tahoma" w:eastAsia="Tahoma" w:hAnsi="Tahoma" w:cs="Tahoma"/>
          <w:b/>
          <w:bCs/>
          <w:sz w:val="24"/>
          <w:szCs w:val="24"/>
        </w:rPr>
        <w:t>6.1 Fecha de disfrute de la pensión de vejez</w:t>
      </w:r>
    </w:p>
    <w:p w14:paraId="1176E317" w14:textId="77777777" w:rsidR="0088183B" w:rsidRPr="004D3117" w:rsidRDefault="0088183B" w:rsidP="004D3117">
      <w:pPr>
        <w:spacing w:after="0" w:line="276" w:lineRule="auto"/>
        <w:jc w:val="center"/>
        <w:textAlignment w:val="baseline"/>
        <w:rPr>
          <w:rFonts w:ascii="Tahoma" w:eastAsia="Calibri" w:hAnsi="Tahoma" w:cs="Tahoma"/>
          <w:sz w:val="24"/>
          <w:szCs w:val="24"/>
        </w:rPr>
      </w:pPr>
      <w:r w:rsidRPr="004D3117">
        <w:rPr>
          <w:rFonts w:ascii="Tahoma" w:eastAsia="Tahoma" w:hAnsi="Tahoma" w:cs="Tahoma"/>
          <w:b/>
          <w:bCs/>
          <w:sz w:val="24"/>
          <w:szCs w:val="24"/>
        </w:rPr>
        <w:t xml:space="preserve"> </w:t>
      </w:r>
    </w:p>
    <w:p w14:paraId="18F29BEF" w14:textId="17D5028E" w:rsidR="0088183B" w:rsidRPr="004D3117" w:rsidRDefault="0088183B" w:rsidP="004D3117">
      <w:pPr>
        <w:spacing w:after="0" w:line="276" w:lineRule="auto"/>
        <w:ind w:firstLine="708"/>
        <w:jc w:val="both"/>
        <w:textAlignment w:val="baseline"/>
        <w:rPr>
          <w:rFonts w:ascii="Tahoma" w:eastAsia="Calibri" w:hAnsi="Tahoma" w:cs="Tahoma"/>
          <w:sz w:val="24"/>
          <w:szCs w:val="24"/>
        </w:rPr>
      </w:pPr>
      <w:r w:rsidRPr="004D3117">
        <w:rPr>
          <w:rFonts w:ascii="Tahoma" w:eastAsia="Tahoma" w:hAnsi="Tahoma" w:cs="Tahoma"/>
          <w:sz w:val="24"/>
          <w:szCs w:val="24"/>
        </w:rPr>
        <w:t xml:space="preserve">Como regla general, el criterio determinante para analizar el momento desde el cual procede el reconocimiento de la pensión, de conformidad con el artículo 13 del </w:t>
      </w:r>
      <w:r w:rsidRPr="004D3117">
        <w:rPr>
          <w:rFonts w:ascii="Tahoma" w:eastAsia="Tahoma" w:hAnsi="Tahoma" w:cs="Tahoma"/>
          <w:sz w:val="24"/>
          <w:szCs w:val="24"/>
        </w:rPr>
        <w:lastRenderedPageBreak/>
        <w:t xml:space="preserve">Acuerdo 049 de 1990, es la de desafiliación del sistema, en estas condiciones, el trabajador sólo se haría acreedor a la prestación desde la fecha señalada en que reportó tal novedad o en que cesó definitivamente el pago de sus aportes pensionales siempre que a la par haya elevado solicitud pensional. </w:t>
      </w:r>
    </w:p>
    <w:p w14:paraId="2E54EA9B" w14:textId="77777777" w:rsidR="0088183B" w:rsidRPr="004D3117" w:rsidRDefault="0088183B" w:rsidP="004D3117">
      <w:pPr>
        <w:spacing w:after="0" w:line="276" w:lineRule="auto"/>
        <w:ind w:firstLine="709"/>
        <w:jc w:val="both"/>
        <w:textAlignment w:val="baseline"/>
        <w:rPr>
          <w:rFonts w:ascii="Tahoma" w:eastAsia="Calibri" w:hAnsi="Tahoma" w:cs="Tahoma"/>
          <w:sz w:val="24"/>
          <w:szCs w:val="24"/>
        </w:rPr>
      </w:pPr>
      <w:r w:rsidRPr="004D3117">
        <w:rPr>
          <w:rFonts w:ascii="Tahoma" w:eastAsia="Tahoma" w:hAnsi="Tahoma" w:cs="Tahoma"/>
          <w:sz w:val="24"/>
          <w:szCs w:val="24"/>
        </w:rPr>
        <w:t xml:space="preserve"> </w:t>
      </w:r>
    </w:p>
    <w:p w14:paraId="0AB8FA6D" w14:textId="75647329" w:rsidR="0088183B" w:rsidRPr="004D3117" w:rsidRDefault="0088183B" w:rsidP="004D3117">
      <w:pPr>
        <w:spacing w:after="0" w:line="276" w:lineRule="auto"/>
        <w:ind w:firstLine="708"/>
        <w:jc w:val="both"/>
        <w:textAlignment w:val="baseline"/>
        <w:rPr>
          <w:rFonts w:ascii="Tahoma" w:eastAsia="Calibri" w:hAnsi="Tahoma" w:cs="Tahoma"/>
          <w:sz w:val="24"/>
          <w:szCs w:val="24"/>
        </w:rPr>
      </w:pPr>
      <w:r w:rsidRPr="004D3117">
        <w:rPr>
          <w:rFonts w:ascii="Tahoma" w:eastAsia="Tahoma" w:hAnsi="Tahoma" w:cs="Tahoma"/>
          <w:sz w:val="24"/>
          <w:szCs w:val="24"/>
        </w:rPr>
        <w:t xml:space="preserve">No obstante, esta judicatura también ha sido del criterio de que no es posible hacer responsable al asegurado de los errores de la administradora de pensiones, cuando de manera infundada ha negado el derecho pensional y, como consecuencia de ello y en procura de obtener el número mínimo de semanas necesarias para obtener la gracia pensional, el afiliado continua haciendo aportes pensionales, máxime en eventos en que las cotizaciones realizadas a futuro, no conllevan al incremento del monto definitivo de la pensión, habida cuenta que de que el IBC siempre estuvo dentro del margen del salario mínimo, puesto que bajo estas circunstancia, los aportes realizados por el accionante, luego de haber consolidado su derecho, obedecieron a la equivocación en que incurrió el ente de seguridad social en la contabilización de las cotizaciones. Este criterio encuentra respaldo en varios pronunciamientos de la Corte Suprema de Justicia, del que se destaca el emitido dentro del proceso radicado </w:t>
      </w:r>
      <w:r w:rsidRPr="004D3117">
        <w:rPr>
          <w:rFonts w:ascii="Tahoma" w:eastAsia="Tahoma" w:hAnsi="Tahoma" w:cs="Tahoma"/>
          <w:color w:val="000000"/>
          <w:sz w:val="24"/>
          <w:szCs w:val="24"/>
        </w:rPr>
        <w:t>No 39391, sentencia de casación del 22 de febrero de 2011, M.P. Carlos Ernesto Molina Monsalve.</w:t>
      </w:r>
    </w:p>
    <w:p w14:paraId="756BF153" w14:textId="77777777" w:rsidR="0088183B" w:rsidRPr="004D3117" w:rsidRDefault="0088183B" w:rsidP="004D3117">
      <w:pPr>
        <w:spacing w:after="0" w:line="276" w:lineRule="auto"/>
        <w:ind w:firstLine="709"/>
        <w:jc w:val="both"/>
        <w:textAlignment w:val="baseline"/>
        <w:rPr>
          <w:rFonts w:ascii="Tahoma" w:eastAsia="Calibri" w:hAnsi="Tahoma" w:cs="Tahoma"/>
          <w:sz w:val="24"/>
          <w:szCs w:val="24"/>
        </w:rPr>
      </w:pPr>
      <w:r w:rsidRPr="004D3117">
        <w:rPr>
          <w:rFonts w:ascii="Tahoma" w:eastAsia="Tahoma" w:hAnsi="Tahoma" w:cs="Tahoma"/>
          <w:color w:val="000000"/>
          <w:sz w:val="24"/>
          <w:szCs w:val="24"/>
        </w:rPr>
        <w:t xml:space="preserve"> </w:t>
      </w:r>
    </w:p>
    <w:p w14:paraId="4915F32A" w14:textId="71332AE4" w:rsidR="0088183B" w:rsidRPr="004D3117" w:rsidRDefault="0088183B" w:rsidP="004D3117">
      <w:pPr>
        <w:spacing w:after="0" w:line="276" w:lineRule="auto"/>
        <w:ind w:firstLine="708"/>
        <w:jc w:val="both"/>
        <w:textAlignment w:val="baseline"/>
        <w:rPr>
          <w:rFonts w:ascii="Tahoma" w:eastAsia="Calibri" w:hAnsi="Tahoma" w:cs="Tahoma"/>
          <w:sz w:val="24"/>
          <w:szCs w:val="24"/>
        </w:rPr>
      </w:pPr>
      <w:r w:rsidRPr="004D3117">
        <w:rPr>
          <w:rFonts w:ascii="Tahoma" w:eastAsia="Tahoma" w:hAnsi="Tahoma" w:cs="Tahoma"/>
          <w:sz w:val="24"/>
          <w:szCs w:val="24"/>
        </w:rPr>
        <w:t xml:space="preserve">Adicionalmente, en sentencia más reciente, propiamente en la SL 9036-2017 del 21 de noviembre de 2017, M.P. Jorge Mauricio Burgos Ruiz, el órgano de cierre de la jurisdicción ordinaria en materia laboral, reiteró que: </w:t>
      </w:r>
    </w:p>
    <w:p w14:paraId="6A1E6F64" w14:textId="77777777" w:rsidR="0088183B" w:rsidRPr="004D3117" w:rsidRDefault="0088183B" w:rsidP="004D3117">
      <w:pPr>
        <w:spacing w:after="0" w:line="276" w:lineRule="auto"/>
        <w:ind w:firstLine="709"/>
        <w:jc w:val="both"/>
        <w:textAlignment w:val="baseline"/>
        <w:rPr>
          <w:rFonts w:ascii="Tahoma" w:eastAsia="Calibri" w:hAnsi="Tahoma" w:cs="Tahoma"/>
          <w:sz w:val="24"/>
          <w:szCs w:val="24"/>
        </w:rPr>
      </w:pPr>
      <w:r w:rsidRPr="004D3117">
        <w:rPr>
          <w:rFonts w:ascii="Tahoma" w:eastAsia="Tahoma" w:hAnsi="Tahoma" w:cs="Tahoma"/>
          <w:sz w:val="24"/>
          <w:szCs w:val="24"/>
        </w:rPr>
        <w:t xml:space="preserve"> </w:t>
      </w:r>
    </w:p>
    <w:p w14:paraId="2CA44711" w14:textId="77777777" w:rsidR="0088183B" w:rsidRPr="00AF43B2" w:rsidRDefault="0088183B" w:rsidP="00AF43B2">
      <w:pPr>
        <w:spacing w:after="0" w:line="240" w:lineRule="auto"/>
        <w:ind w:left="426" w:right="420"/>
        <w:jc w:val="both"/>
        <w:textAlignment w:val="baseline"/>
        <w:rPr>
          <w:rFonts w:ascii="Tahoma" w:eastAsia="Calibri" w:hAnsi="Tahoma" w:cs="Tahoma"/>
          <w:szCs w:val="24"/>
        </w:rPr>
      </w:pPr>
      <w:r w:rsidRPr="00AF43B2">
        <w:rPr>
          <w:rFonts w:ascii="Tahoma" w:eastAsia="Tahoma" w:hAnsi="Tahoma" w:cs="Tahoma"/>
          <w:i/>
          <w:iCs/>
          <w:szCs w:val="24"/>
        </w:rPr>
        <w:t>“(…) la Corporación precisó que los artículos 13 y 35 del Acuerdo 049 de 1990, «admiten un entendimiento conforme al cual la voluntad del afiliado de no continuar afiliado al sistema, manifestada mediante actos externos, es un parámetro válido para establecer la fecha de inicio de disfrute de la pensión.</w:t>
      </w:r>
    </w:p>
    <w:p w14:paraId="354714B1" w14:textId="77777777" w:rsidR="0088183B" w:rsidRPr="00AF43B2" w:rsidRDefault="0088183B" w:rsidP="00AF43B2">
      <w:pPr>
        <w:spacing w:after="0" w:line="240" w:lineRule="auto"/>
        <w:ind w:left="426" w:right="420"/>
        <w:jc w:val="both"/>
        <w:textAlignment w:val="baseline"/>
        <w:rPr>
          <w:rFonts w:ascii="Tahoma" w:eastAsia="Calibri" w:hAnsi="Tahoma" w:cs="Tahoma"/>
          <w:szCs w:val="24"/>
        </w:rPr>
      </w:pPr>
      <w:r w:rsidRPr="00AF43B2">
        <w:rPr>
          <w:rFonts w:ascii="Tahoma" w:eastAsia="Tahoma" w:hAnsi="Tahoma" w:cs="Tahoma"/>
          <w:i/>
          <w:iCs/>
          <w:szCs w:val="24"/>
        </w:rPr>
        <w:t xml:space="preserve"> </w:t>
      </w:r>
    </w:p>
    <w:p w14:paraId="02F1A904" w14:textId="77777777" w:rsidR="0088183B" w:rsidRPr="00AF43B2" w:rsidRDefault="0088183B" w:rsidP="00AF43B2">
      <w:pPr>
        <w:spacing w:after="0" w:line="240" w:lineRule="auto"/>
        <w:ind w:left="426" w:right="420"/>
        <w:jc w:val="both"/>
        <w:textAlignment w:val="baseline"/>
        <w:rPr>
          <w:rFonts w:ascii="Tahoma" w:eastAsia="Calibri" w:hAnsi="Tahoma" w:cs="Tahoma"/>
          <w:szCs w:val="24"/>
        </w:rPr>
      </w:pPr>
      <w:r w:rsidRPr="00AF43B2">
        <w:rPr>
          <w:rFonts w:ascii="Tahoma" w:eastAsia="Tahoma" w:hAnsi="Tahoma" w:cs="Tahoma"/>
          <w:i/>
          <w:iCs/>
          <w:szCs w:val="24"/>
        </w:rPr>
        <w:t>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expuesta en tal sentido». (…)”.</w:t>
      </w:r>
    </w:p>
    <w:p w14:paraId="0F72565C" w14:textId="77777777" w:rsidR="004159FE" w:rsidRPr="004D3117" w:rsidRDefault="004159FE" w:rsidP="004D3117">
      <w:pPr>
        <w:spacing w:after="0" w:line="276" w:lineRule="auto"/>
        <w:jc w:val="both"/>
        <w:textAlignment w:val="baseline"/>
        <w:rPr>
          <w:rFonts w:ascii="Tahoma" w:eastAsia="Calibri" w:hAnsi="Tahoma" w:cs="Tahoma"/>
          <w:sz w:val="24"/>
          <w:szCs w:val="24"/>
        </w:rPr>
      </w:pPr>
    </w:p>
    <w:p w14:paraId="3067B4E8" w14:textId="58281EC5" w:rsidR="004159FE" w:rsidRPr="004D3117" w:rsidRDefault="004159FE" w:rsidP="004D3117">
      <w:pPr>
        <w:pStyle w:val="Prrafodelista"/>
        <w:numPr>
          <w:ilvl w:val="1"/>
          <w:numId w:val="20"/>
        </w:numPr>
        <w:tabs>
          <w:tab w:val="left" w:pos="1276"/>
        </w:tabs>
        <w:spacing w:line="276" w:lineRule="auto"/>
        <w:ind w:left="709" w:firstLine="0"/>
        <w:contextualSpacing/>
        <w:textAlignment w:val="baseline"/>
        <w:rPr>
          <w:rFonts w:eastAsia="Times New Roman"/>
          <w:b/>
          <w:bCs/>
          <w:sz w:val="24"/>
          <w:szCs w:val="24"/>
        </w:rPr>
      </w:pPr>
      <w:r w:rsidRPr="004D3117">
        <w:rPr>
          <w:b/>
          <w:bCs/>
          <w:sz w:val="24"/>
          <w:szCs w:val="24"/>
        </w:rPr>
        <w:t>Caso concreto</w:t>
      </w:r>
    </w:p>
    <w:p w14:paraId="1593E593" w14:textId="77777777" w:rsidR="004159FE" w:rsidRPr="004D3117" w:rsidRDefault="004159FE" w:rsidP="004D3117">
      <w:pPr>
        <w:spacing w:after="0" w:line="276" w:lineRule="auto"/>
        <w:jc w:val="center"/>
        <w:textAlignment w:val="baseline"/>
        <w:rPr>
          <w:rFonts w:ascii="Tahoma" w:eastAsia="Calibri" w:hAnsi="Tahoma" w:cs="Tahoma"/>
          <w:sz w:val="24"/>
          <w:szCs w:val="24"/>
        </w:rPr>
      </w:pPr>
      <w:r w:rsidRPr="004D3117">
        <w:rPr>
          <w:rFonts w:ascii="Tahoma" w:eastAsia="Tahoma" w:hAnsi="Tahoma" w:cs="Tahoma"/>
          <w:b/>
          <w:bCs/>
          <w:caps/>
          <w:sz w:val="24"/>
          <w:szCs w:val="24"/>
        </w:rPr>
        <w:t xml:space="preserve"> </w:t>
      </w:r>
    </w:p>
    <w:p w14:paraId="6C01493E" w14:textId="0871F1E8" w:rsidR="004159FE" w:rsidRPr="004D3117" w:rsidRDefault="004159FE" w:rsidP="004D3117">
      <w:pPr>
        <w:spacing w:after="0" w:line="276" w:lineRule="auto"/>
        <w:ind w:firstLine="708"/>
        <w:jc w:val="both"/>
        <w:rPr>
          <w:rFonts w:ascii="Tahoma" w:hAnsi="Tahoma" w:cs="Tahoma"/>
          <w:sz w:val="24"/>
          <w:szCs w:val="24"/>
        </w:rPr>
      </w:pPr>
      <w:bookmarkStart w:id="6" w:name="_Hlk99614583"/>
      <w:r w:rsidRPr="004D3117">
        <w:rPr>
          <w:rFonts w:ascii="Tahoma" w:hAnsi="Tahoma" w:cs="Tahoma"/>
          <w:sz w:val="24"/>
          <w:szCs w:val="24"/>
        </w:rPr>
        <w:t xml:space="preserve">No es necesario un discernimiento extenso en el caso que concita la atención de la Sala para concluir que la determinación de la jueza de primer grado se encuentra ajustada a derecho, pues en aparte alguno de la documental que reposa en el infolio es posible advertir una reclamación distinta a aquella </w:t>
      </w:r>
      <w:r w:rsidR="00136A15" w:rsidRPr="004D3117">
        <w:rPr>
          <w:rFonts w:ascii="Tahoma" w:hAnsi="Tahoma" w:cs="Tahoma"/>
          <w:sz w:val="24"/>
          <w:szCs w:val="24"/>
        </w:rPr>
        <w:t>presentada por el promotor de la litis ante Colpensiones el 7 de abril de 2017, de manera que no se puede endilgar a dicha entidad responsabilidad alguna respecto de las cotizaciones efectuadas por aquel con posterioridad a partir del noviembre de 2012 hasta el 31 de enero de 2017.</w:t>
      </w:r>
    </w:p>
    <w:bookmarkEnd w:id="6"/>
    <w:p w14:paraId="1659F985" w14:textId="2ED5E4FA" w:rsidR="00136A15" w:rsidRPr="004D3117" w:rsidRDefault="00136A15" w:rsidP="004D3117">
      <w:pPr>
        <w:spacing w:after="0" w:line="276" w:lineRule="auto"/>
        <w:ind w:firstLine="708"/>
        <w:jc w:val="both"/>
        <w:rPr>
          <w:rFonts w:ascii="Tahoma" w:hAnsi="Tahoma" w:cs="Tahoma"/>
          <w:sz w:val="24"/>
          <w:szCs w:val="24"/>
        </w:rPr>
      </w:pPr>
    </w:p>
    <w:p w14:paraId="5EBE0DBB" w14:textId="1D259BF6" w:rsidR="00136A15" w:rsidRPr="004D3117" w:rsidRDefault="00136A15" w:rsidP="004D3117">
      <w:pPr>
        <w:spacing w:after="0" w:line="276" w:lineRule="auto"/>
        <w:ind w:firstLine="708"/>
        <w:jc w:val="both"/>
        <w:rPr>
          <w:rFonts w:ascii="Tahoma" w:hAnsi="Tahoma" w:cs="Tahoma"/>
          <w:sz w:val="24"/>
          <w:szCs w:val="24"/>
        </w:rPr>
      </w:pPr>
      <w:r w:rsidRPr="004D3117">
        <w:rPr>
          <w:rFonts w:ascii="Tahoma" w:hAnsi="Tahoma" w:cs="Tahoma"/>
          <w:sz w:val="24"/>
          <w:szCs w:val="24"/>
        </w:rPr>
        <w:t xml:space="preserve">En efecto, no milita acto administrativo alguno del que se pueda desprender la inducción al error que se sugiere en el libelo genitor, de hecho, tanto en la reclamación presentada el 7 de abril de 2017, como en la sustentación de los recursos de reposición </w:t>
      </w:r>
      <w:r w:rsidRPr="004D3117">
        <w:rPr>
          <w:rFonts w:ascii="Tahoma" w:hAnsi="Tahoma" w:cs="Tahoma"/>
          <w:sz w:val="24"/>
          <w:szCs w:val="24"/>
        </w:rPr>
        <w:lastRenderedPageBreak/>
        <w:t xml:space="preserve">y apelación presentados en contra de la Resolución </w:t>
      </w:r>
      <w:r w:rsidRPr="004D3117">
        <w:rPr>
          <w:rFonts w:ascii="Tahoma" w:eastAsia="Tahoma" w:hAnsi="Tahoma" w:cs="Tahoma"/>
          <w:sz w:val="24"/>
          <w:szCs w:val="24"/>
          <w:lang w:val="es-ES"/>
        </w:rPr>
        <w:t>SUB 38661 del 24 de abril de 2017, en momento alguno se hace referencia a la supuesta consulta que hizo el demandante en el 2011, y a la que sólo se hace referencia de manera lacónica en la demanda.</w:t>
      </w:r>
    </w:p>
    <w:p w14:paraId="11817799" w14:textId="77777777" w:rsidR="00136A15" w:rsidRPr="004D3117" w:rsidRDefault="00136A15" w:rsidP="004D3117">
      <w:pPr>
        <w:spacing w:after="0" w:line="276" w:lineRule="auto"/>
        <w:ind w:firstLine="708"/>
        <w:jc w:val="both"/>
        <w:rPr>
          <w:rFonts w:ascii="Tahoma" w:hAnsi="Tahoma" w:cs="Tahoma"/>
          <w:sz w:val="24"/>
          <w:szCs w:val="24"/>
        </w:rPr>
      </w:pPr>
    </w:p>
    <w:p w14:paraId="63FB35CA" w14:textId="384CF313" w:rsidR="004159FE" w:rsidRPr="004D3117" w:rsidRDefault="00136A15" w:rsidP="004D3117">
      <w:pPr>
        <w:spacing w:after="0" w:line="276" w:lineRule="auto"/>
        <w:ind w:firstLine="708"/>
        <w:jc w:val="both"/>
        <w:textAlignment w:val="baseline"/>
        <w:rPr>
          <w:rFonts w:ascii="Tahoma" w:eastAsia="Calibri" w:hAnsi="Tahoma" w:cs="Tahoma"/>
          <w:sz w:val="24"/>
          <w:szCs w:val="24"/>
        </w:rPr>
      </w:pPr>
      <w:r w:rsidRPr="004D3117">
        <w:rPr>
          <w:rFonts w:ascii="Tahoma" w:eastAsia="Tahoma" w:hAnsi="Tahoma" w:cs="Tahoma"/>
          <w:sz w:val="24"/>
          <w:szCs w:val="24"/>
        </w:rPr>
        <w:t>De esta manera, ante la concurrencia temporal de la reclamación pensional (7 de abril de 2017) y la última cotización</w:t>
      </w:r>
      <w:r w:rsidR="004159FE" w:rsidRPr="004D3117">
        <w:rPr>
          <w:rFonts w:ascii="Tahoma" w:eastAsia="Tahoma" w:hAnsi="Tahoma" w:cs="Tahoma"/>
          <w:sz w:val="24"/>
          <w:szCs w:val="24"/>
        </w:rPr>
        <w:t xml:space="preserve"> </w:t>
      </w:r>
      <w:r w:rsidRPr="004D3117">
        <w:rPr>
          <w:rFonts w:ascii="Tahoma" w:eastAsia="Tahoma" w:hAnsi="Tahoma" w:cs="Tahoma"/>
          <w:sz w:val="24"/>
          <w:szCs w:val="24"/>
        </w:rPr>
        <w:t>del demandante (31 de enero de 2017), es evidente que la fecha de disfrute correspondía al 1º de febrero de 2017, tal como lo reconoció la administradora de pensiones del régimen de prima media.</w:t>
      </w:r>
    </w:p>
    <w:p w14:paraId="128B5D2F" w14:textId="77777777" w:rsidR="00136A15" w:rsidRPr="004D3117" w:rsidRDefault="00136A15" w:rsidP="004D3117">
      <w:pPr>
        <w:spacing w:after="0" w:line="276" w:lineRule="auto"/>
        <w:ind w:firstLine="708"/>
        <w:jc w:val="both"/>
        <w:textAlignment w:val="baseline"/>
        <w:rPr>
          <w:rFonts w:ascii="Tahoma" w:eastAsia="Tahoma" w:hAnsi="Tahoma" w:cs="Tahoma"/>
          <w:sz w:val="24"/>
          <w:szCs w:val="24"/>
        </w:rPr>
      </w:pPr>
    </w:p>
    <w:p w14:paraId="374B8324" w14:textId="20EA8964" w:rsidR="004159FE" w:rsidRPr="004D3117" w:rsidRDefault="004159FE" w:rsidP="004D3117">
      <w:pPr>
        <w:spacing w:after="0" w:line="276" w:lineRule="auto"/>
        <w:ind w:firstLine="708"/>
        <w:jc w:val="both"/>
        <w:textAlignment w:val="baseline"/>
        <w:rPr>
          <w:rFonts w:ascii="Tahoma" w:eastAsia="Calibri" w:hAnsi="Tahoma" w:cs="Tahoma"/>
          <w:sz w:val="24"/>
          <w:szCs w:val="24"/>
        </w:rPr>
      </w:pPr>
      <w:r w:rsidRPr="004D3117">
        <w:rPr>
          <w:rFonts w:ascii="Tahoma" w:eastAsia="Tahoma" w:hAnsi="Tahoma" w:cs="Tahoma"/>
          <w:sz w:val="24"/>
          <w:szCs w:val="24"/>
        </w:rPr>
        <w:t>Por lo anterior, se confirmará la decisión de primera instancia</w:t>
      </w:r>
      <w:r w:rsidR="00136A15" w:rsidRPr="004D3117">
        <w:rPr>
          <w:rFonts w:ascii="Tahoma" w:eastAsia="Tahoma" w:hAnsi="Tahoma" w:cs="Tahoma"/>
          <w:sz w:val="24"/>
          <w:szCs w:val="24"/>
        </w:rPr>
        <w:t>, sin que haya lugar a condena en costas procesales de segunda instancia en este grado jurisdiccional.</w:t>
      </w:r>
      <w:r w:rsidRPr="004D3117">
        <w:rPr>
          <w:rFonts w:ascii="Tahoma" w:eastAsia="Tahoma" w:hAnsi="Tahoma" w:cs="Tahoma"/>
          <w:sz w:val="24"/>
          <w:szCs w:val="24"/>
        </w:rPr>
        <w:t xml:space="preserve"> </w:t>
      </w:r>
    </w:p>
    <w:p w14:paraId="66F2C01C" w14:textId="77777777" w:rsidR="004159FE" w:rsidRPr="004D3117" w:rsidRDefault="004159FE" w:rsidP="004D3117">
      <w:pPr>
        <w:spacing w:after="0" w:line="276" w:lineRule="auto"/>
        <w:ind w:firstLine="708"/>
        <w:jc w:val="both"/>
        <w:textAlignment w:val="baseline"/>
        <w:rPr>
          <w:rFonts w:ascii="Tahoma" w:eastAsia="Calibri" w:hAnsi="Tahoma" w:cs="Tahoma"/>
          <w:sz w:val="24"/>
          <w:szCs w:val="24"/>
        </w:rPr>
      </w:pPr>
      <w:r w:rsidRPr="004D3117">
        <w:rPr>
          <w:rFonts w:ascii="Tahoma" w:eastAsia="Tahoma" w:hAnsi="Tahoma" w:cs="Tahoma"/>
          <w:sz w:val="24"/>
          <w:szCs w:val="24"/>
        </w:rPr>
        <w:t xml:space="preserve"> </w:t>
      </w:r>
    </w:p>
    <w:p w14:paraId="09C0EFAE" w14:textId="605A8EB8" w:rsidR="004159FE" w:rsidRPr="004D3117" w:rsidRDefault="004159FE" w:rsidP="004D3117">
      <w:pPr>
        <w:spacing w:after="0" w:line="276" w:lineRule="auto"/>
        <w:ind w:firstLine="708"/>
        <w:jc w:val="both"/>
        <w:textAlignment w:val="baseline"/>
        <w:rPr>
          <w:rFonts w:ascii="Tahoma" w:eastAsia="Calibri" w:hAnsi="Tahoma" w:cs="Tahoma"/>
          <w:sz w:val="24"/>
          <w:szCs w:val="24"/>
        </w:rPr>
      </w:pPr>
      <w:r w:rsidRPr="004D3117">
        <w:rPr>
          <w:rFonts w:ascii="Tahoma" w:eastAsia="Tahoma" w:hAnsi="Tahoma" w:cs="Tahoma"/>
          <w:sz w:val="24"/>
          <w:szCs w:val="24"/>
        </w:rPr>
        <w:t xml:space="preserve">En mérito de lo expuesto, el </w:t>
      </w:r>
      <w:r w:rsidRPr="004D3117">
        <w:rPr>
          <w:rFonts w:ascii="Tahoma" w:eastAsia="Tahoma" w:hAnsi="Tahoma" w:cs="Tahoma"/>
          <w:b/>
          <w:bCs/>
          <w:sz w:val="24"/>
          <w:szCs w:val="24"/>
        </w:rPr>
        <w:t xml:space="preserve">Tribunal Superior del Distrito Judicial de Pereira (Risaralda), Sala </w:t>
      </w:r>
      <w:r w:rsidR="00136A15" w:rsidRPr="004D3117">
        <w:rPr>
          <w:rFonts w:ascii="Tahoma" w:eastAsia="Tahoma" w:hAnsi="Tahoma" w:cs="Tahoma"/>
          <w:b/>
          <w:bCs/>
          <w:sz w:val="24"/>
          <w:szCs w:val="24"/>
        </w:rPr>
        <w:t xml:space="preserve">Primera </w:t>
      </w:r>
      <w:r w:rsidRPr="004D3117">
        <w:rPr>
          <w:rFonts w:ascii="Tahoma" w:eastAsia="Tahoma" w:hAnsi="Tahoma" w:cs="Tahoma"/>
          <w:b/>
          <w:bCs/>
          <w:sz w:val="24"/>
          <w:szCs w:val="24"/>
        </w:rPr>
        <w:t>de Decisión Laboral</w:t>
      </w:r>
      <w:r w:rsidRPr="004D3117">
        <w:rPr>
          <w:rFonts w:ascii="Tahoma" w:eastAsia="Tahoma" w:hAnsi="Tahoma" w:cs="Tahoma"/>
          <w:sz w:val="24"/>
          <w:szCs w:val="24"/>
        </w:rPr>
        <w:t>, administrando justicia en nombre de la República y por autoridad de la Ley,</w:t>
      </w:r>
    </w:p>
    <w:p w14:paraId="49B7A334" w14:textId="77777777" w:rsidR="004159FE" w:rsidRPr="004D3117" w:rsidRDefault="004159FE" w:rsidP="004D3117">
      <w:pPr>
        <w:tabs>
          <w:tab w:val="left" w:pos="748"/>
        </w:tabs>
        <w:spacing w:after="0" w:line="276" w:lineRule="auto"/>
        <w:jc w:val="both"/>
        <w:textAlignment w:val="baseline"/>
        <w:rPr>
          <w:rFonts w:ascii="Tahoma" w:eastAsia="Calibri" w:hAnsi="Tahoma" w:cs="Tahoma"/>
          <w:sz w:val="24"/>
          <w:szCs w:val="24"/>
        </w:rPr>
      </w:pPr>
      <w:r w:rsidRPr="004D3117">
        <w:rPr>
          <w:rFonts w:ascii="Tahoma" w:eastAsia="Tahoma" w:hAnsi="Tahoma" w:cs="Tahoma"/>
          <w:sz w:val="24"/>
          <w:szCs w:val="24"/>
        </w:rPr>
        <w:t xml:space="preserve"> </w:t>
      </w:r>
    </w:p>
    <w:p w14:paraId="24FCD630" w14:textId="77777777" w:rsidR="004159FE" w:rsidRPr="004D3117" w:rsidRDefault="004159FE" w:rsidP="004D3117">
      <w:pPr>
        <w:spacing w:after="0" w:line="276" w:lineRule="auto"/>
        <w:jc w:val="center"/>
        <w:textAlignment w:val="baseline"/>
        <w:rPr>
          <w:rFonts w:ascii="Tahoma" w:eastAsia="Calibri" w:hAnsi="Tahoma" w:cs="Tahoma"/>
          <w:sz w:val="24"/>
          <w:szCs w:val="24"/>
        </w:rPr>
      </w:pPr>
      <w:r w:rsidRPr="004D3117">
        <w:rPr>
          <w:rFonts w:ascii="Tahoma" w:eastAsia="Tahoma" w:hAnsi="Tahoma" w:cs="Tahoma"/>
          <w:b/>
          <w:bCs/>
          <w:sz w:val="24"/>
          <w:szCs w:val="24"/>
        </w:rPr>
        <w:t>R E S U E L V E:</w:t>
      </w:r>
    </w:p>
    <w:p w14:paraId="12B1B02E" w14:textId="77777777" w:rsidR="004159FE" w:rsidRPr="004D3117" w:rsidRDefault="004159FE" w:rsidP="004D3117">
      <w:pPr>
        <w:spacing w:after="0" w:line="276" w:lineRule="auto"/>
        <w:ind w:firstLine="708"/>
        <w:jc w:val="both"/>
        <w:textAlignment w:val="baseline"/>
        <w:rPr>
          <w:rFonts w:ascii="Tahoma" w:eastAsia="Calibri" w:hAnsi="Tahoma" w:cs="Tahoma"/>
          <w:sz w:val="24"/>
          <w:szCs w:val="24"/>
        </w:rPr>
      </w:pPr>
      <w:r w:rsidRPr="004D3117">
        <w:rPr>
          <w:rFonts w:ascii="Tahoma" w:eastAsia="Tahoma" w:hAnsi="Tahoma" w:cs="Tahoma"/>
          <w:sz w:val="24"/>
          <w:szCs w:val="24"/>
        </w:rPr>
        <w:t xml:space="preserve"> </w:t>
      </w:r>
    </w:p>
    <w:p w14:paraId="45C085CA" w14:textId="77777777" w:rsidR="004159FE" w:rsidRPr="004D3117" w:rsidRDefault="004159FE" w:rsidP="004D3117">
      <w:pPr>
        <w:spacing w:after="0" w:line="276" w:lineRule="auto"/>
        <w:ind w:firstLine="708"/>
        <w:jc w:val="both"/>
        <w:textAlignment w:val="baseline"/>
        <w:rPr>
          <w:rFonts w:ascii="Tahoma" w:eastAsia="Calibri" w:hAnsi="Tahoma" w:cs="Tahoma"/>
          <w:sz w:val="24"/>
          <w:szCs w:val="24"/>
        </w:rPr>
      </w:pPr>
      <w:r w:rsidRPr="004D3117">
        <w:rPr>
          <w:rFonts w:ascii="Tahoma" w:eastAsia="Tahoma" w:hAnsi="Tahoma" w:cs="Tahoma"/>
          <w:b/>
          <w:bCs/>
          <w:sz w:val="24"/>
          <w:szCs w:val="24"/>
        </w:rPr>
        <w:t>PRIMERO: CONFIRMAR</w:t>
      </w:r>
      <w:r w:rsidRPr="004D3117">
        <w:rPr>
          <w:rFonts w:ascii="Tahoma" w:eastAsia="Tahoma" w:hAnsi="Tahoma" w:cs="Tahoma"/>
          <w:sz w:val="24"/>
          <w:szCs w:val="24"/>
        </w:rPr>
        <w:t xml:space="preserve"> la sentencia de primera instancia en todas sus partes.</w:t>
      </w:r>
    </w:p>
    <w:p w14:paraId="05D96F40" w14:textId="77777777" w:rsidR="004159FE" w:rsidRPr="004D3117" w:rsidRDefault="004159FE" w:rsidP="004D3117">
      <w:pPr>
        <w:spacing w:after="0" w:line="276" w:lineRule="auto"/>
        <w:jc w:val="both"/>
        <w:textAlignment w:val="baseline"/>
        <w:rPr>
          <w:rFonts w:ascii="Tahoma" w:eastAsia="Calibri" w:hAnsi="Tahoma" w:cs="Tahoma"/>
          <w:sz w:val="24"/>
          <w:szCs w:val="24"/>
        </w:rPr>
      </w:pPr>
      <w:r w:rsidRPr="004D3117">
        <w:rPr>
          <w:rFonts w:ascii="Tahoma" w:eastAsia="Tahoma" w:hAnsi="Tahoma" w:cs="Tahoma"/>
          <w:sz w:val="24"/>
          <w:szCs w:val="24"/>
        </w:rPr>
        <w:t xml:space="preserve"> </w:t>
      </w:r>
    </w:p>
    <w:p w14:paraId="018DAE10" w14:textId="0EB442D3" w:rsidR="004159FE" w:rsidRPr="004D3117" w:rsidRDefault="004159FE" w:rsidP="004D3117">
      <w:pPr>
        <w:spacing w:after="0" w:line="276" w:lineRule="auto"/>
        <w:ind w:firstLine="708"/>
        <w:jc w:val="both"/>
        <w:textAlignment w:val="baseline"/>
        <w:rPr>
          <w:rFonts w:ascii="Tahoma" w:eastAsia="Calibri" w:hAnsi="Tahoma" w:cs="Tahoma"/>
          <w:sz w:val="24"/>
          <w:szCs w:val="24"/>
        </w:rPr>
      </w:pPr>
      <w:r w:rsidRPr="004D3117">
        <w:rPr>
          <w:rFonts w:ascii="Tahoma" w:eastAsia="Tahoma" w:hAnsi="Tahoma" w:cs="Tahoma"/>
          <w:b/>
          <w:bCs/>
          <w:sz w:val="24"/>
          <w:szCs w:val="24"/>
        </w:rPr>
        <w:t xml:space="preserve">SEGUNDO: </w:t>
      </w:r>
      <w:r w:rsidR="00136A15" w:rsidRPr="004D3117">
        <w:rPr>
          <w:rFonts w:ascii="Tahoma" w:eastAsia="Tahoma" w:hAnsi="Tahoma" w:cs="Tahoma"/>
          <w:b/>
          <w:bCs/>
          <w:sz w:val="24"/>
          <w:szCs w:val="24"/>
        </w:rPr>
        <w:t xml:space="preserve">SIN COSTAS </w:t>
      </w:r>
      <w:r w:rsidR="00136A15" w:rsidRPr="004D3117">
        <w:rPr>
          <w:rFonts w:ascii="Tahoma" w:eastAsia="Tahoma" w:hAnsi="Tahoma" w:cs="Tahoma"/>
          <w:bCs/>
          <w:sz w:val="24"/>
          <w:szCs w:val="24"/>
        </w:rPr>
        <w:t>en segunda instancia por conocerse el asunto en consulta.</w:t>
      </w:r>
      <w:r w:rsidRPr="004D3117">
        <w:rPr>
          <w:rFonts w:ascii="Tahoma" w:eastAsia="Tahoma" w:hAnsi="Tahoma" w:cs="Tahoma"/>
          <w:sz w:val="24"/>
          <w:szCs w:val="24"/>
        </w:rPr>
        <w:t xml:space="preserve">  </w:t>
      </w:r>
    </w:p>
    <w:bookmarkEnd w:id="5"/>
    <w:p w14:paraId="16E3426A" w14:textId="77777777" w:rsidR="00100C1A" w:rsidRPr="004D3117" w:rsidRDefault="00100C1A" w:rsidP="004D3117">
      <w:pPr>
        <w:spacing w:after="0" w:line="276" w:lineRule="auto"/>
        <w:jc w:val="both"/>
        <w:textAlignment w:val="baseline"/>
        <w:rPr>
          <w:rFonts w:ascii="Tahoma" w:eastAsia="Tahoma" w:hAnsi="Tahoma" w:cs="Tahoma"/>
          <w:sz w:val="24"/>
          <w:szCs w:val="24"/>
          <w:lang w:val="es-ES"/>
        </w:rPr>
      </w:pPr>
    </w:p>
    <w:p w14:paraId="00CA2FD4" w14:textId="77777777" w:rsidR="004D3117" w:rsidRPr="00C055AB" w:rsidRDefault="004D3117" w:rsidP="004D3117">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C055AB">
        <w:rPr>
          <w:rFonts w:ascii="Tahoma" w:eastAsia="Times New Roman" w:hAnsi="Tahoma" w:cs="Tahoma"/>
          <w:b/>
          <w:sz w:val="24"/>
          <w:szCs w:val="24"/>
          <w:lang w:val="es-ES" w:eastAsia="es-ES"/>
        </w:rPr>
        <w:t>NOTIFÍQUESE Y CÚMPLASE</w:t>
      </w:r>
    </w:p>
    <w:p w14:paraId="67998BCA" w14:textId="77777777" w:rsidR="004D3117" w:rsidRPr="00C055AB" w:rsidRDefault="004D3117" w:rsidP="004D3117">
      <w:pPr>
        <w:spacing w:after="0" w:line="276" w:lineRule="auto"/>
        <w:jc w:val="both"/>
        <w:rPr>
          <w:rFonts w:ascii="Tahoma" w:eastAsia="Segoe UI" w:hAnsi="Tahoma" w:cs="Tahoma"/>
          <w:sz w:val="24"/>
          <w:szCs w:val="24"/>
          <w:lang w:eastAsia="es-CO"/>
        </w:rPr>
      </w:pPr>
    </w:p>
    <w:p w14:paraId="0894B1EF" w14:textId="77777777" w:rsidR="004D3117" w:rsidRPr="00C055AB" w:rsidRDefault="004D3117" w:rsidP="004D3117">
      <w:pPr>
        <w:spacing w:after="0" w:line="276" w:lineRule="auto"/>
        <w:jc w:val="both"/>
        <w:rPr>
          <w:rFonts w:ascii="Tahoma" w:eastAsiaTheme="minorEastAsia" w:hAnsi="Tahoma" w:cs="Tahoma"/>
          <w:sz w:val="24"/>
          <w:szCs w:val="24"/>
          <w:lang w:eastAsia="es-CO"/>
        </w:rPr>
      </w:pPr>
    </w:p>
    <w:p w14:paraId="4B7ACBD4" w14:textId="77777777" w:rsidR="004D3117" w:rsidRPr="00C055AB" w:rsidRDefault="004D3117" w:rsidP="004D311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C055AB">
        <w:rPr>
          <w:rFonts w:ascii="Tahoma" w:eastAsia="Times New Roman" w:hAnsi="Tahoma" w:cs="Tahoma"/>
          <w:sz w:val="24"/>
          <w:szCs w:val="24"/>
          <w:lang w:val="es-ES" w:eastAsia="es-ES"/>
        </w:rPr>
        <w:tab/>
        <w:t>La Magistrada ponente,</w:t>
      </w:r>
    </w:p>
    <w:p w14:paraId="40EA7216" w14:textId="77777777" w:rsidR="004D3117" w:rsidRPr="00C055AB" w:rsidRDefault="004D3117" w:rsidP="004D3117">
      <w:pPr>
        <w:spacing w:after="0" w:line="276" w:lineRule="auto"/>
        <w:rPr>
          <w:rFonts w:ascii="Tahoma" w:eastAsia="Times New Roman" w:hAnsi="Tahoma" w:cs="Tahoma"/>
          <w:sz w:val="24"/>
          <w:szCs w:val="24"/>
          <w:lang w:val="es-ES" w:eastAsia="es-ES"/>
        </w:rPr>
      </w:pPr>
    </w:p>
    <w:p w14:paraId="7D27894F" w14:textId="77777777" w:rsidR="004D3117" w:rsidRPr="00C055AB" w:rsidRDefault="004D3117" w:rsidP="004D3117">
      <w:pPr>
        <w:spacing w:after="0" w:line="276" w:lineRule="auto"/>
        <w:rPr>
          <w:rFonts w:ascii="Tahoma" w:eastAsia="Times New Roman" w:hAnsi="Tahoma" w:cs="Tahoma"/>
          <w:sz w:val="24"/>
          <w:szCs w:val="24"/>
          <w:lang w:val="es-ES" w:eastAsia="es-ES"/>
        </w:rPr>
      </w:pPr>
    </w:p>
    <w:p w14:paraId="70CB9B4D" w14:textId="77777777" w:rsidR="004D3117" w:rsidRPr="00C055AB" w:rsidRDefault="004D3117" w:rsidP="004D3117">
      <w:pPr>
        <w:spacing w:after="0" w:line="276" w:lineRule="auto"/>
        <w:rPr>
          <w:rFonts w:ascii="Tahoma" w:eastAsia="Times New Roman" w:hAnsi="Tahoma" w:cs="Tahoma"/>
          <w:sz w:val="24"/>
          <w:szCs w:val="24"/>
          <w:lang w:val="es-ES" w:eastAsia="es-ES"/>
        </w:rPr>
      </w:pPr>
    </w:p>
    <w:p w14:paraId="4E11BFB3" w14:textId="77777777" w:rsidR="004D3117" w:rsidRPr="00C055AB" w:rsidRDefault="004D3117" w:rsidP="004D3117">
      <w:pPr>
        <w:keepNext/>
        <w:spacing w:after="0" w:line="276" w:lineRule="auto"/>
        <w:jc w:val="center"/>
        <w:outlineLvl w:val="2"/>
        <w:rPr>
          <w:rFonts w:ascii="Tahoma" w:eastAsia="Times New Roman" w:hAnsi="Tahoma" w:cs="Tahoma"/>
          <w:b/>
          <w:bCs/>
          <w:sz w:val="24"/>
          <w:szCs w:val="24"/>
          <w:lang w:val="es-ES" w:eastAsia="es-ES"/>
        </w:rPr>
      </w:pPr>
      <w:r w:rsidRPr="00C055AB">
        <w:rPr>
          <w:rFonts w:ascii="Tahoma" w:eastAsia="Times New Roman" w:hAnsi="Tahoma" w:cs="Tahoma"/>
          <w:b/>
          <w:bCs/>
          <w:sz w:val="24"/>
          <w:szCs w:val="24"/>
          <w:lang w:val="es-ES" w:eastAsia="es-ES"/>
        </w:rPr>
        <w:t>ANA LUCÍA CAICEDO CALDERÓN</w:t>
      </w:r>
    </w:p>
    <w:p w14:paraId="19F41111" w14:textId="77777777" w:rsidR="004D3117" w:rsidRPr="00C055AB" w:rsidRDefault="004D3117" w:rsidP="004D3117">
      <w:pPr>
        <w:spacing w:after="0" w:line="276" w:lineRule="auto"/>
        <w:rPr>
          <w:rFonts w:ascii="Tahoma" w:eastAsia="Times New Roman" w:hAnsi="Tahoma" w:cs="Tahoma"/>
          <w:sz w:val="24"/>
          <w:szCs w:val="24"/>
          <w:lang w:val="es-ES" w:eastAsia="es-ES"/>
        </w:rPr>
      </w:pPr>
    </w:p>
    <w:p w14:paraId="433F8740" w14:textId="77777777" w:rsidR="004D3117" w:rsidRPr="00C055AB" w:rsidRDefault="004D3117" w:rsidP="004D3117">
      <w:pPr>
        <w:spacing w:after="0" w:line="276" w:lineRule="auto"/>
        <w:ind w:firstLine="708"/>
        <w:rPr>
          <w:rFonts w:ascii="Tahoma" w:eastAsia="Times New Roman" w:hAnsi="Tahoma" w:cs="Tahoma"/>
          <w:sz w:val="24"/>
          <w:szCs w:val="24"/>
          <w:lang w:val="es-ES" w:eastAsia="es-ES"/>
        </w:rPr>
      </w:pPr>
      <w:bookmarkStart w:id="7" w:name="_Hlk62478330"/>
      <w:r w:rsidRPr="00C055AB">
        <w:rPr>
          <w:rFonts w:ascii="Tahoma" w:eastAsia="Times New Roman" w:hAnsi="Tahoma" w:cs="Tahoma"/>
          <w:sz w:val="24"/>
          <w:szCs w:val="24"/>
          <w:lang w:val="es-ES" w:eastAsia="es-ES"/>
        </w:rPr>
        <w:t>La Magistrada y el Magistrado,</w:t>
      </w:r>
    </w:p>
    <w:p w14:paraId="7734866D" w14:textId="77777777" w:rsidR="004D3117" w:rsidRPr="00C055AB" w:rsidRDefault="004D3117" w:rsidP="004D3117">
      <w:pPr>
        <w:spacing w:after="0" w:line="276" w:lineRule="auto"/>
        <w:rPr>
          <w:rFonts w:ascii="Tahoma" w:eastAsia="Times New Roman" w:hAnsi="Tahoma" w:cs="Tahoma"/>
          <w:sz w:val="24"/>
          <w:szCs w:val="24"/>
          <w:lang w:val="es-ES" w:eastAsia="es-ES"/>
        </w:rPr>
      </w:pPr>
    </w:p>
    <w:p w14:paraId="3515FE2E" w14:textId="77777777" w:rsidR="004D3117" w:rsidRPr="00C055AB" w:rsidRDefault="004D3117" w:rsidP="004D3117">
      <w:pPr>
        <w:spacing w:after="0" w:line="276" w:lineRule="auto"/>
        <w:rPr>
          <w:rFonts w:ascii="Tahoma" w:eastAsia="Times New Roman" w:hAnsi="Tahoma" w:cs="Tahoma"/>
          <w:sz w:val="24"/>
          <w:szCs w:val="24"/>
          <w:lang w:val="es-ES" w:eastAsia="es-ES"/>
        </w:rPr>
      </w:pPr>
    </w:p>
    <w:p w14:paraId="27C50AD9" w14:textId="77777777" w:rsidR="004D3117" w:rsidRPr="00C055AB" w:rsidRDefault="004D3117" w:rsidP="004D3117">
      <w:pPr>
        <w:spacing w:after="0" w:line="276" w:lineRule="auto"/>
        <w:rPr>
          <w:rFonts w:ascii="Tahoma" w:eastAsia="Times New Roman" w:hAnsi="Tahoma" w:cs="Tahoma"/>
          <w:sz w:val="24"/>
          <w:szCs w:val="24"/>
          <w:lang w:val="es-ES" w:eastAsia="es-ES"/>
        </w:rPr>
      </w:pPr>
    </w:p>
    <w:p w14:paraId="1DD0193E" w14:textId="79D5CB62" w:rsidR="0073142B" w:rsidRPr="004D3117" w:rsidRDefault="004D3117" w:rsidP="004D3117">
      <w:pPr>
        <w:spacing w:after="0" w:line="276" w:lineRule="auto"/>
        <w:jc w:val="both"/>
        <w:rPr>
          <w:rFonts w:ascii="Tahoma" w:eastAsia="Times New Roman" w:hAnsi="Tahoma" w:cs="Tahoma"/>
          <w:b/>
          <w:bCs/>
          <w:sz w:val="24"/>
          <w:szCs w:val="24"/>
          <w:lang w:val="es-ES" w:eastAsia="es-ES"/>
        </w:rPr>
      </w:pPr>
      <w:r w:rsidRPr="00C055AB">
        <w:rPr>
          <w:rFonts w:ascii="Tahoma" w:eastAsia="Times New Roman" w:hAnsi="Tahoma" w:cs="Tahoma"/>
          <w:b/>
          <w:bCs/>
          <w:sz w:val="24"/>
          <w:szCs w:val="24"/>
          <w:lang w:val="es-ES" w:eastAsia="es-ES"/>
        </w:rPr>
        <w:t>OLGA LUCÍA HOYOS SEPÚLVEDA</w:t>
      </w:r>
      <w:r w:rsidRPr="00C055AB">
        <w:rPr>
          <w:rFonts w:ascii="Tahoma" w:eastAsia="Times New Roman" w:hAnsi="Tahoma" w:cs="Tahoma"/>
          <w:b/>
          <w:bCs/>
          <w:sz w:val="24"/>
          <w:szCs w:val="24"/>
          <w:lang w:val="es-ES" w:eastAsia="es-ES"/>
        </w:rPr>
        <w:tab/>
      </w:r>
      <w:r w:rsidRPr="00C055AB">
        <w:rPr>
          <w:rFonts w:ascii="Tahoma" w:eastAsia="Times New Roman" w:hAnsi="Tahoma" w:cs="Tahoma"/>
          <w:b/>
          <w:bCs/>
          <w:sz w:val="24"/>
          <w:szCs w:val="24"/>
          <w:lang w:val="es-ES" w:eastAsia="es-ES"/>
        </w:rPr>
        <w:tab/>
        <w:t>GERMÁN DARÍO GÓEZ VINASCO</w:t>
      </w:r>
      <w:bookmarkEnd w:id="7"/>
    </w:p>
    <w:sectPr w:rsidR="0073142B" w:rsidRPr="004D3117" w:rsidSect="006724F5">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A14218" w16cex:dateUtc="2022-02-22T14:30:36.162Z"/>
  <w16cex:commentExtensible w16cex:durableId="708F1921" w16cex:dateUtc="2022-02-23T22:38:38.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17811" w14:textId="77777777" w:rsidR="0022169F" w:rsidRDefault="0022169F" w:rsidP="00C23186">
      <w:pPr>
        <w:spacing w:after="0" w:line="240" w:lineRule="auto"/>
      </w:pPr>
      <w:r>
        <w:separator/>
      </w:r>
    </w:p>
  </w:endnote>
  <w:endnote w:type="continuationSeparator" w:id="0">
    <w:p w14:paraId="0249380F" w14:textId="77777777" w:rsidR="0022169F" w:rsidRDefault="0022169F" w:rsidP="00C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81003"/>
      <w:docPartObj>
        <w:docPartGallery w:val="Page Numbers (Bottom of Page)"/>
        <w:docPartUnique/>
      </w:docPartObj>
    </w:sdtPr>
    <w:sdtEndPr>
      <w:rPr>
        <w:rFonts w:ascii="Arial" w:eastAsia="Tahoma" w:hAnsi="Arial" w:cs="Arial"/>
        <w:bCs/>
        <w:sz w:val="18"/>
        <w:szCs w:val="16"/>
        <w:lang w:val="es"/>
      </w:rPr>
    </w:sdtEndPr>
    <w:sdtContent>
      <w:p w14:paraId="4A3EFA1B" w14:textId="41AA3438" w:rsidR="00FC516B" w:rsidRDefault="00FC516B" w:rsidP="00AF43B2">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37A77" w14:textId="77777777" w:rsidR="0022169F" w:rsidRDefault="0022169F" w:rsidP="00C23186">
      <w:pPr>
        <w:spacing w:after="0" w:line="240" w:lineRule="auto"/>
      </w:pPr>
      <w:r>
        <w:separator/>
      </w:r>
    </w:p>
  </w:footnote>
  <w:footnote w:type="continuationSeparator" w:id="0">
    <w:p w14:paraId="7DB1BDCF" w14:textId="77777777" w:rsidR="0022169F" w:rsidRDefault="0022169F" w:rsidP="00C2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388C" w14:textId="77777777" w:rsidR="00CC59CF" w:rsidRPr="004D3117" w:rsidRDefault="00CC59CF" w:rsidP="004D3117">
    <w:pPr>
      <w:widowControl w:val="0"/>
      <w:tabs>
        <w:tab w:val="left" w:pos="2226"/>
      </w:tabs>
      <w:autoSpaceDE w:val="0"/>
      <w:autoSpaceDN w:val="0"/>
      <w:spacing w:after="0" w:line="240" w:lineRule="auto"/>
      <w:rPr>
        <w:rFonts w:ascii="Arial" w:eastAsia="Tahoma" w:hAnsi="Arial" w:cs="Arial"/>
        <w:bCs/>
        <w:sz w:val="18"/>
        <w:szCs w:val="16"/>
        <w:lang w:val="es"/>
      </w:rPr>
    </w:pPr>
    <w:r w:rsidRPr="004D3117">
      <w:rPr>
        <w:rFonts w:ascii="Arial" w:eastAsia="Tahoma" w:hAnsi="Arial" w:cs="Arial"/>
        <w:bCs/>
        <w:sz w:val="18"/>
        <w:szCs w:val="16"/>
        <w:lang w:val="es"/>
      </w:rPr>
      <w:t>Radicación No.: 66001-31-001-2018-00057-01</w:t>
    </w:r>
  </w:p>
  <w:p w14:paraId="31EE32FE" w14:textId="3C9436EE" w:rsidR="00CC59CF" w:rsidRPr="004D3117" w:rsidRDefault="00CC59CF" w:rsidP="004D3117">
    <w:pPr>
      <w:widowControl w:val="0"/>
      <w:tabs>
        <w:tab w:val="left" w:pos="2226"/>
      </w:tabs>
      <w:autoSpaceDE w:val="0"/>
      <w:autoSpaceDN w:val="0"/>
      <w:spacing w:after="0" w:line="240" w:lineRule="auto"/>
      <w:rPr>
        <w:rFonts w:ascii="Arial" w:eastAsia="Tahoma" w:hAnsi="Arial" w:cs="Arial"/>
        <w:bCs/>
        <w:sz w:val="18"/>
        <w:szCs w:val="16"/>
        <w:lang w:val="es"/>
      </w:rPr>
    </w:pPr>
    <w:r w:rsidRPr="004D3117">
      <w:rPr>
        <w:rFonts w:ascii="Arial" w:eastAsia="Tahoma" w:hAnsi="Arial" w:cs="Arial"/>
        <w:bCs/>
        <w:sz w:val="18"/>
        <w:szCs w:val="16"/>
        <w:lang w:val="es"/>
      </w:rPr>
      <w:t xml:space="preserve">Demandante: </w:t>
    </w:r>
    <w:proofErr w:type="spellStart"/>
    <w:r w:rsidRPr="004D3117">
      <w:rPr>
        <w:rFonts w:ascii="Arial" w:eastAsia="Tahoma" w:hAnsi="Arial" w:cs="Arial"/>
        <w:bCs/>
        <w:sz w:val="18"/>
        <w:szCs w:val="16"/>
        <w:lang w:val="es"/>
      </w:rPr>
      <w:t>Reinerio</w:t>
    </w:r>
    <w:proofErr w:type="spellEnd"/>
    <w:r w:rsidRPr="004D3117">
      <w:rPr>
        <w:rFonts w:ascii="Arial" w:eastAsia="Tahoma" w:hAnsi="Arial" w:cs="Arial"/>
        <w:bCs/>
        <w:sz w:val="18"/>
        <w:szCs w:val="16"/>
        <w:lang w:val="es"/>
      </w:rPr>
      <w:t xml:space="preserve"> de Jesús Londoño Narváez </w:t>
    </w:r>
  </w:p>
  <w:p w14:paraId="0F80F83E" w14:textId="6D2AAFC0" w:rsidR="002A1127" w:rsidRPr="004D3117" w:rsidRDefault="00CC59CF" w:rsidP="004D3117">
    <w:pPr>
      <w:widowControl w:val="0"/>
      <w:tabs>
        <w:tab w:val="left" w:pos="2226"/>
      </w:tabs>
      <w:autoSpaceDE w:val="0"/>
      <w:autoSpaceDN w:val="0"/>
      <w:spacing w:after="0" w:line="240" w:lineRule="auto"/>
      <w:rPr>
        <w:rFonts w:ascii="Arial" w:eastAsia="Tahoma" w:hAnsi="Arial" w:cs="Arial"/>
        <w:bCs/>
        <w:sz w:val="18"/>
        <w:szCs w:val="16"/>
        <w:lang w:val="es"/>
      </w:rPr>
    </w:pPr>
    <w:r w:rsidRPr="004D3117">
      <w:rPr>
        <w:rFonts w:ascii="Arial" w:eastAsia="Tahoma" w:hAnsi="Arial" w:cs="Arial"/>
        <w:bCs/>
        <w:sz w:val="18"/>
        <w:szCs w:val="16"/>
        <w:lang w:val="es"/>
      </w:rPr>
      <w:t>Demandados: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3B3827"/>
    <w:multiLevelType w:val="hybridMultilevel"/>
    <w:tmpl w:val="C0587D1E"/>
    <w:lvl w:ilvl="0" w:tplc="5112B94C">
      <w:start w:val="1"/>
      <w:numFmt w:val="decimal"/>
      <w:lvlText w:val="%1."/>
      <w:lvlJc w:val="left"/>
      <w:pPr>
        <w:ind w:left="720" w:hanging="360"/>
      </w:pPr>
    </w:lvl>
    <w:lvl w:ilvl="1" w:tplc="44D29E94">
      <w:start w:val="1"/>
      <w:numFmt w:val="decimal"/>
      <w:lvlText w:val="%2."/>
      <w:lvlJc w:val="left"/>
      <w:pPr>
        <w:ind w:left="1440" w:hanging="360"/>
      </w:pPr>
    </w:lvl>
    <w:lvl w:ilvl="2" w:tplc="362A4478">
      <w:start w:val="1"/>
      <w:numFmt w:val="decimal"/>
      <w:lvlText w:val="%3."/>
      <w:lvlJc w:val="left"/>
      <w:pPr>
        <w:ind w:left="2160" w:hanging="180"/>
      </w:pPr>
    </w:lvl>
    <w:lvl w:ilvl="3" w:tplc="0E6EE26E">
      <w:start w:val="1"/>
      <w:numFmt w:val="decimal"/>
      <w:lvlText w:val="%4."/>
      <w:lvlJc w:val="left"/>
      <w:pPr>
        <w:ind w:left="2880" w:hanging="360"/>
      </w:pPr>
    </w:lvl>
    <w:lvl w:ilvl="4" w:tplc="136A315C">
      <w:start w:val="1"/>
      <w:numFmt w:val="lowerLetter"/>
      <w:lvlText w:val="%5."/>
      <w:lvlJc w:val="left"/>
      <w:pPr>
        <w:ind w:left="3600" w:hanging="360"/>
      </w:pPr>
    </w:lvl>
    <w:lvl w:ilvl="5" w:tplc="179C07AE">
      <w:start w:val="1"/>
      <w:numFmt w:val="lowerRoman"/>
      <w:lvlText w:val="%6."/>
      <w:lvlJc w:val="right"/>
      <w:pPr>
        <w:ind w:left="4320" w:hanging="180"/>
      </w:pPr>
    </w:lvl>
    <w:lvl w:ilvl="6" w:tplc="0A526B4E">
      <w:start w:val="1"/>
      <w:numFmt w:val="decimal"/>
      <w:lvlText w:val="%7."/>
      <w:lvlJc w:val="left"/>
      <w:pPr>
        <w:ind w:left="5040" w:hanging="360"/>
      </w:pPr>
    </w:lvl>
    <w:lvl w:ilvl="7" w:tplc="148227AA">
      <w:start w:val="1"/>
      <w:numFmt w:val="lowerLetter"/>
      <w:lvlText w:val="%8."/>
      <w:lvlJc w:val="left"/>
      <w:pPr>
        <w:ind w:left="5760" w:hanging="360"/>
      </w:pPr>
    </w:lvl>
    <w:lvl w:ilvl="8" w:tplc="F266C8B2">
      <w:start w:val="1"/>
      <w:numFmt w:val="lowerRoman"/>
      <w:lvlText w:val="%9."/>
      <w:lvlJc w:val="right"/>
      <w:pPr>
        <w:ind w:left="6480" w:hanging="180"/>
      </w:pPr>
    </w:lvl>
  </w:abstractNum>
  <w:abstractNum w:abstractNumId="2"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4"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5"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8"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5F3A785D"/>
    <w:multiLevelType w:val="multilevel"/>
    <w:tmpl w:val="CBEA6F8A"/>
    <w:lvl w:ilvl="0">
      <w:start w:val="6"/>
      <w:numFmt w:val="decimal"/>
      <w:lvlText w:val="%1"/>
      <w:lvlJc w:val="left"/>
      <w:pPr>
        <w:ind w:left="375" w:hanging="375"/>
      </w:pPr>
      <w:rPr>
        <w:rFonts w:ascii="Tahoma" w:eastAsia="Tahoma" w:hAnsi="Tahoma" w:cs="Tahoma" w:hint="default"/>
      </w:rPr>
    </w:lvl>
    <w:lvl w:ilvl="1">
      <w:start w:val="2"/>
      <w:numFmt w:val="decimal"/>
      <w:lvlText w:val="%1.%2"/>
      <w:lvlJc w:val="left"/>
      <w:pPr>
        <w:ind w:left="1815" w:hanging="375"/>
      </w:pPr>
      <w:rPr>
        <w:rFonts w:ascii="Tahoma" w:eastAsia="Tahoma" w:hAnsi="Tahoma" w:cs="Tahoma" w:hint="default"/>
      </w:rPr>
    </w:lvl>
    <w:lvl w:ilvl="2">
      <w:start w:val="1"/>
      <w:numFmt w:val="decimal"/>
      <w:lvlText w:val="%1.%2.%3"/>
      <w:lvlJc w:val="left"/>
      <w:pPr>
        <w:ind w:left="3600" w:hanging="720"/>
      </w:pPr>
      <w:rPr>
        <w:rFonts w:ascii="Tahoma" w:eastAsia="Tahoma" w:hAnsi="Tahoma" w:cs="Tahoma" w:hint="default"/>
      </w:rPr>
    </w:lvl>
    <w:lvl w:ilvl="3">
      <w:start w:val="1"/>
      <w:numFmt w:val="decimal"/>
      <w:lvlText w:val="%1.%2.%3.%4"/>
      <w:lvlJc w:val="left"/>
      <w:pPr>
        <w:ind w:left="5040" w:hanging="720"/>
      </w:pPr>
      <w:rPr>
        <w:rFonts w:ascii="Tahoma" w:eastAsia="Tahoma" w:hAnsi="Tahoma" w:cs="Tahoma" w:hint="default"/>
      </w:rPr>
    </w:lvl>
    <w:lvl w:ilvl="4">
      <w:start w:val="1"/>
      <w:numFmt w:val="decimal"/>
      <w:lvlText w:val="%1.%2.%3.%4.%5"/>
      <w:lvlJc w:val="left"/>
      <w:pPr>
        <w:ind w:left="6840" w:hanging="1080"/>
      </w:pPr>
      <w:rPr>
        <w:rFonts w:ascii="Tahoma" w:eastAsia="Tahoma" w:hAnsi="Tahoma" w:cs="Tahoma" w:hint="default"/>
      </w:rPr>
    </w:lvl>
    <w:lvl w:ilvl="5">
      <w:start w:val="1"/>
      <w:numFmt w:val="decimal"/>
      <w:lvlText w:val="%1.%2.%3.%4.%5.%6"/>
      <w:lvlJc w:val="left"/>
      <w:pPr>
        <w:ind w:left="8280" w:hanging="1080"/>
      </w:pPr>
      <w:rPr>
        <w:rFonts w:ascii="Tahoma" w:eastAsia="Tahoma" w:hAnsi="Tahoma" w:cs="Tahoma" w:hint="default"/>
      </w:rPr>
    </w:lvl>
    <w:lvl w:ilvl="6">
      <w:start w:val="1"/>
      <w:numFmt w:val="decimal"/>
      <w:lvlText w:val="%1.%2.%3.%4.%5.%6.%7"/>
      <w:lvlJc w:val="left"/>
      <w:pPr>
        <w:ind w:left="10080" w:hanging="1440"/>
      </w:pPr>
      <w:rPr>
        <w:rFonts w:ascii="Tahoma" w:eastAsia="Tahoma" w:hAnsi="Tahoma" w:cs="Tahoma" w:hint="default"/>
      </w:rPr>
    </w:lvl>
    <w:lvl w:ilvl="7">
      <w:start w:val="1"/>
      <w:numFmt w:val="decimal"/>
      <w:lvlText w:val="%1.%2.%3.%4.%5.%6.%7.%8"/>
      <w:lvlJc w:val="left"/>
      <w:pPr>
        <w:ind w:left="11520" w:hanging="1440"/>
      </w:pPr>
      <w:rPr>
        <w:rFonts w:ascii="Tahoma" w:eastAsia="Tahoma" w:hAnsi="Tahoma" w:cs="Tahoma" w:hint="default"/>
      </w:rPr>
    </w:lvl>
    <w:lvl w:ilvl="8">
      <w:start w:val="1"/>
      <w:numFmt w:val="decimal"/>
      <w:lvlText w:val="%1.%2.%3.%4.%5.%6.%7.%8.%9"/>
      <w:lvlJc w:val="left"/>
      <w:pPr>
        <w:ind w:left="13320" w:hanging="1800"/>
      </w:pPr>
      <w:rPr>
        <w:rFonts w:ascii="Tahoma" w:eastAsia="Tahoma" w:hAnsi="Tahoma" w:cs="Tahoma" w:hint="default"/>
      </w:rPr>
    </w:lvl>
  </w:abstractNum>
  <w:abstractNum w:abstractNumId="11"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6"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7"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7"/>
  </w:num>
  <w:num w:numId="2">
    <w:abstractNumId w:val="3"/>
  </w:num>
  <w:num w:numId="3">
    <w:abstractNumId w:val="15"/>
  </w:num>
  <w:num w:numId="4">
    <w:abstractNumId w:val="11"/>
  </w:num>
  <w:num w:numId="5">
    <w:abstractNumId w:val="6"/>
  </w:num>
  <w:num w:numId="6">
    <w:abstractNumId w:val="7"/>
  </w:num>
  <w:num w:numId="7">
    <w:abstractNumId w:val="4"/>
  </w:num>
  <w:num w:numId="8">
    <w:abstractNumId w:val="16"/>
  </w:num>
  <w:num w:numId="9">
    <w:abstractNumId w:val="14"/>
  </w:num>
  <w:num w:numId="10">
    <w:abstractNumId w:val="2"/>
  </w:num>
  <w:num w:numId="11">
    <w:abstractNumId w:val="5"/>
  </w:num>
  <w:num w:numId="12">
    <w:abstractNumId w:val="12"/>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7EE"/>
    <w:rsid w:val="00002487"/>
    <w:rsid w:val="0000355A"/>
    <w:rsid w:val="000118BD"/>
    <w:rsid w:val="00014764"/>
    <w:rsid w:val="0001484D"/>
    <w:rsid w:val="00015234"/>
    <w:rsid w:val="0002511D"/>
    <w:rsid w:val="00030451"/>
    <w:rsid w:val="0003085F"/>
    <w:rsid w:val="00031F14"/>
    <w:rsid w:val="00032095"/>
    <w:rsid w:val="00032EC7"/>
    <w:rsid w:val="00034407"/>
    <w:rsid w:val="00036664"/>
    <w:rsid w:val="00036A0B"/>
    <w:rsid w:val="0003745A"/>
    <w:rsid w:val="0004089E"/>
    <w:rsid w:val="00041030"/>
    <w:rsid w:val="00042449"/>
    <w:rsid w:val="00042A7C"/>
    <w:rsid w:val="00042B18"/>
    <w:rsid w:val="00043B35"/>
    <w:rsid w:val="00044078"/>
    <w:rsid w:val="00044C7E"/>
    <w:rsid w:val="00050BBD"/>
    <w:rsid w:val="00051F39"/>
    <w:rsid w:val="000543AB"/>
    <w:rsid w:val="00055156"/>
    <w:rsid w:val="00060F48"/>
    <w:rsid w:val="00062DDA"/>
    <w:rsid w:val="00064FA0"/>
    <w:rsid w:val="000707DF"/>
    <w:rsid w:val="0007332E"/>
    <w:rsid w:val="00076AC9"/>
    <w:rsid w:val="0008086A"/>
    <w:rsid w:val="00090EFE"/>
    <w:rsid w:val="00093722"/>
    <w:rsid w:val="00096992"/>
    <w:rsid w:val="000A2AB2"/>
    <w:rsid w:val="000A2B8E"/>
    <w:rsid w:val="000A3AD1"/>
    <w:rsid w:val="000B799F"/>
    <w:rsid w:val="000C1336"/>
    <w:rsid w:val="000C33D3"/>
    <w:rsid w:val="000D6D43"/>
    <w:rsid w:val="000E125A"/>
    <w:rsid w:val="000E2B9B"/>
    <w:rsid w:val="000E4A44"/>
    <w:rsid w:val="000E557A"/>
    <w:rsid w:val="00100C1A"/>
    <w:rsid w:val="00102328"/>
    <w:rsid w:val="00102C39"/>
    <w:rsid w:val="0010327A"/>
    <w:rsid w:val="00111806"/>
    <w:rsid w:val="00111C3E"/>
    <w:rsid w:val="0011249F"/>
    <w:rsid w:val="00112BDA"/>
    <w:rsid w:val="001135A2"/>
    <w:rsid w:val="00114317"/>
    <w:rsid w:val="00123CD4"/>
    <w:rsid w:val="00124C63"/>
    <w:rsid w:val="001259F4"/>
    <w:rsid w:val="00126658"/>
    <w:rsid w:val="00131BF9"/>
    <w:rsid w:val="001360F8"/>
    <w:rsid w:val="00136A15"/>
    <w:rsid w:val="00140967"/>
    <w:rsid w:val="00140C3E"/>
    <w:rsid w:val="00141824"/>
    <w:rsid w:val="00142B79"/>
    <w:rsid w:val="00157B78"/>
    <w:rsid w:val="00161370"/>
    <w:rsid w:val="00162F88"/>
    <w:rsid w:val="00165603"/>
    <w:rsid w:val="00184025"/>
    <w:rsid w:val="001919DA"/>
    <w:rsid w:val="00195E01"/>
    <w:rsid w:val="001A51B7"/>
    <w:rsid w:val="001A6AC4"/>
    <w:rsid w:val="001B1669"/>
    <w:rsid w:val="001B4546"/>
    <w:rsid w:val="001B6112"/>
    <w:rsid w:val="001B7D89"/>
    <w:rsid w:val="001C262A"/>
    <w:rsid w:val="001C28E3"/>
    <w:rsid w:val="001C6C14"/>
    <w:rsid w:val="001C6ECB"/>
    <w:rsid w:val="001D02C7"/>
    <w:rsid w:val="001D7C47"/>
    <w:rsid w:val="001E42A6"/>
    <w:rsid w:val="001E53F3"/>
    <w:rsid w:val="001F170B"/>
    <w:rsid w:val="001F2141"/>
    <w:rsid w:val="001F397A"/>
    <w:rsid w:val="001F4637"/>
    <w:rsid w:val="001F6A9B"/>
    <w:rsid w:val="001F6C3F"/>
    <w:rsid w:val="001F7D4F"/>
    <w:rsid w:val="00201672"/>
    <w:rsid w:val="00220C69"/>
    <w:rsid w:val="0022169F"/>
    <w:rsid w:val="00231C15"/>
    <w:rsid w:val="002336F6"/>
    <w:rsid w:val="00236904"/>
    <w:rsid w:val="002413D6"/>
    <w:rsid w:val="00241F8C"/>
    <w:rsid w:val="0024329F"/>
    <w:rsid w:val="00245D97"/>
    <w:rsid w:val="0025037F"/>
    <w:rsid w:val="00253372"/>
    <w:rsid w:val="00254958"/>
    <w:rsid w:val="0025506D"/>
    <w:rsid w:val="00256154"/>
    <w:rsid w:val="00257654"/>
    <w:rsid w:val="002578AF"/>
    <w:rsid w:val="00262FBF"/>
    <w:rsid w:val="00266CCF"/>
    <w:rsid w:val="00267822"/>
    <w:rsid w:val="002708AA"/>
    <w:rsid w:val="00271CF0"/>
    <w:rsid w:val="00276B38"/>
    <w:rsid w:val="00276F28"/>
    <w:rsid w:val="00286D8D"/>
    <w:rsid w:val="002A0CFB"/>
    <w:rsid w:val="002A1127"/>
    <w:rsid w:val="002A3232"/>
    <w:rsid w:val="002B6477"/>
    <w:rsid w:val="002C5798"/>
    <w:rsid w:val="002C620A"/>
    <w:rsid w:val="002C7460"/>
    <w:rsid w:val="002D066F"/>
    <w:rsid w:val="002D2DFD"/>
    <w:rsid w:val="002D52E7"/>
    <w:rsid w:val="002D5663"/>
    <w:rsid w:val="002E15A9"/>
    <w:rsid w:val="002E537A"/>
    <w:rsid w:val="002E5DC1"/>
    <w:rsid w:val="002F140C"/>
    <w:rsid w:val="002F17B5"/>
    <w:rsid w:val="00306FBA"/>
    <w:rsid w:val="003104B1"/>
    <w:rsid w:val="00311073"/>
    <w:rsid w:val="00312364"/>
    <w:rsid w:val="00314AA6"/>
    <w:rsid w:val="00314BF5"/>
    <w:rsid w:val="003155C8"/>
    <w:rsid w:val="0031639F"/>
    <w:rsid w:val="00326AEE"/>
    <w:rsid w:val="0033269F"/>
    <w:rsid w:val="00337B22"/>
    <w:rsid w:val="0034362F"/>
    <w:rsid w:val="00351B0E"/>
    <w:rsid w:val="00357730"/>
    <w:rsid w:val="0036052B"/>
    <w:rsid w:val="00360CA7"/>
    <w:rsid w:val="0036642A"/>
    <w:rsid w:val="0036756C"/>
    <w:rsid w:val="00377A79"/>
    <w:rsid w:val="00386A5F"/>
    <w:rsid w:val="003935CD"/>
    <w:rsid w:val="003935EB"/>
    <w:rsid w:val="00393BFD"/>
    <w:rsid w:val="00393C33"/>
    <w:rsid w:val="0039430B"/>
    <w:rsid w:val="00395898"/>
    <w:rsid w:val="003975E2"/>
    <w:rsid w:val="003A150B"/>
    <w:rsid w:val="003A3204"/>
    <w:rsid w:val="003A4B8B"/>
    <w:rsid w:val="003A55D1"/>
    <w:rsid w:val="003A59FD"/>
    <w:rsid w:val="003A5F1B"/>
    <w:rsid w:val="003A7810"/>
    <w:rsid w:val="003B116D"/>
    <w:rsid w:val="003B1F7F"/>
    <w:rsid w:val="003C32D3"/>
    <w:rsid w:val="003D3264"/>
    <w:rsid w:val="003D4A89"/>
    <w:rsid w:val="003D4EE1"/>
    <w:rsid w:val="003E43C3"/>
    <w:rsid w:val="003E7714"/>
    <w:rsid w:val="003F5835"/>
    <w:rsid w:val="003F6FBA"/>
    <w:rsid w:val="00400242"/>
    <w:rsid w:val="004031FF"/>
    <w:rsid w:val="004046D4"/>
    <w:rsid w:val="00407030"/>
    <w:rsid w:val="00412566"/>
    <w:rsid w:val="004159FE"/>
    <w:rsid w:val="0041731A"/>
    <w:rsid w:val="00420A60"/>
    <w:rsid w:val="00421A84"/>
    <w:rsid w:val="00426886"/>
    <w:rsid w:val="004339D5"/>
    <w:rsid w:val="00440957"/>
    <w:rsid w:val="00441696"/>
    <w:rsid w:val="004436EA"/>
    <w:rsid w:val="00444127"/>
    <w:rsid w:val="0044686D"/>
    <w:rsid w:val="00447135"/>
    <w:rsid w:val="004508FD"/>
    <w:rsid w:val="004517A9"/>
    <w:rsid w:val="00452528"/>
    <w:rsid w:val="00454F0D"/>
    <w:rsid w:val="00456134"/>
    <w:rsid w:val="00457724"/>
    <w:rsid w:val="004617D0"/>
    <w:rsid w:val="004649AD"/>
    <w:rsid w:val="00465541"/>
    <w:rsid w:val="00470271"/>
    <w:rsid w:val="00470FD1"/>
    <w:rsid w:val="0047222B"/>
    <w:rsid w:val="004770B9"/>
    <w:rsid w:val="00483AA9"/>
    <w:rsid w:val="00484C1F"/>
    <w:rsid w:val="00491225"/>
    <w:rsid w:val="00497668"/>
    <w:rsid w:val="004A2DA5"/>
    <w:rsid w:val="004A54E7"/>
    <w:rsid w:val="004B4BDC"/>
    <w:rsid w:val="004C0473"/>
    <w:rsid w:val="004C642E"/>
    <w:rsid w:val="004D3117"/>
    <w:rsid w:val="004D57BB"/>
    <w:rsid w:val="004F1410"/>
    <w:rsid w:val="004F27F6"/>
    <w:rsid w:val="004F4FB7"/>
    <w:rsid w:val="004F67FF"/>
    <w:rsid w:val="005002FF"/>
    <w:rsid w:val="00504C42"/>
    <w:rsid w:val="005060D7"/>
    <w:rsid w:val="0051100E"/>
    <w:rsid w:val="00513AA9"/>
    <w:rsid w:val="00523BAC"/>
    <w:rsid w:val="00523E03"/>
    <w:rsid w:val="00523E91"/>
    <w:rsid w:val="00524227"/>
    <w:rsid w:val="00532F0C"/>
    <w:rsid w:val="00532F99"/>
    <w:rsid w:val="005549BC"/>
    <w:rsid w:val="0056365E"/>
    <w:rsid w:val="00564FC5"/>
    <w:rsid w:val="005727FE"/>
    <w:rsid w:val="0057424B"/>
    <w:rsid w:val="00580267"/>
    <w:rsid w:val="005834AB"/>
    <w:rsid w:val="005849ED"/>
    <w:rsid w:val="005905CB"/>
    <w:rsid w:val="00591B3F"/>
    <w:rsid w:val="005A06DD"/>
    <w:rsid w:val="005A2B4D"/>
    <w:rsid w:val="005A2E58"/>
    <w:rsid w:val="005A52B5"/>
    <w:rsid w:val="005B0A1C"/>
    <w:rsid w:val="005B0D87"/>
    <w:rsid w:val="005B29C3"/>
    <w:rsid w:val="005B380D"/>
    <w:rsid w:val="005B7E68"/>
    <w:rsid w:val="005C5B07"/>
    <w:rsid w:val="005D11A0"/>
    <w:rsid w:val="005D37D3"/>
    <w:rsid w:val="005D5688"/>
    <w:rsid w:val="005E0115"/>
    <w:rsid w:val="005E0623"/>
    <w:rsid w:val="005E7259"/>
    <w:rsid w:val="005F0D80"/>
    <w:rsid w:val="005F7BCD"/>
    <w:rsid w:val="00605231"/>
    <w:rsid w:val="00607CAF"/>
    <w:rsid w:val="00610E50"/>
    <w:rsid w:val="0061274F"/>
    <w:rsid w:val="0062155A"/>
    <w:rsid w:val="00623169"/>
    <w:rsid w:val="006249BC"/>
    <w:rsid w:val="00630064"/>
    <w:rsid w:val="00632FC1"/>
    <w:rsid w:val="0064089B"/>
    <w:rsid w:val="00645107"/>
    <w:rsid w:val="00645754"/>
    <w:rsid w:val="00645F35"/>
    <w:rsid w:val="00646DD3"/>
    <w:rsid w:val="006479B4"/>
    <w:rsid w:val="00653F75"/>
    <w:rsid w:val="00655402"/>
    <w:rsid w:val="00656B28"/>
    <w:rsid w:val="0066077A"/>
    <w:rsid w:val="006626C6"/>
    <w:rsid w:val="00671D49"/>
    <w:rsid w:val="006724F5"/>
    <w:rsid w:val="006760A3"/>
    <w:rsid w:val="00685AF3"/>
    <w:rsid w:val="00685ED1"/>
    <w:rsid w:val="00685FA1"/>
    <w:rsid w:val="00687AF9"/>
    <w:rsid w:val="00690D03"/>
    <w:rsid w:val="00695254"/>
    <w:rsid w:val="00695A5B"/>
    <w:rsid w:val="006979C8"/>
    <w:rsid w:val="006A2C27"/>
    <w:rsid w:val="006A5BC1"/>
    <w:rsid w:val="006B31D7"/>
    <w:rsid w:val="006B4A6F"/>
    <w:rsid w:val="006C1F32"/>
    <w:rsid w:val="006C2182"/>
    <w:rsid w:val="006C7716"/>
    <w:rsid w:val="006D20B3"/>
    <w:rsid w:val="006D310D"/>
    <w:rsid w:val="006D33E0"/>
    <w:rsid w:val="006E169F"/>
    <w:rsid w:val="006E273F"/>
    <w:rsid w:val="006E2A67"/>
    <w:rsid w:val="006E3654"/>
    <w:rsid w:val="006E4320"/>
    <w:rsid w:val="006E6C9D"/>
    <w:rsid w:val="006F031A"/>
    <w:rsid w:val="006F1E08"/>
    <w:rsid w:val="006F2B17"/>
    <w:rsid w:val="006F3881"/>
    <w:rsid w:val="006F4036"/>
    <w:rsid w:val="006F6749"/>
    <w:rsid w:val="006F6866"/>
    <w:rsid w:val="006F7270"/>
    <w:rsid w:val="00701073"/>
    <w:rsid w:val="0070160D"/>
    <w:rsid w:val="007017D8"/>
    <w:rsid w:val="007032BC"/>
    <w:rsid w:val="007158AB"/>
    <w:rsid w:val="00717199"/>
    <w:rsid w:val="0072063D"/>
    <w:rsid w:val="0072155D"/>
    <w:rsid w:val="00723F50"/>
    <w:rsid w:val="0073142B"/>
    <w:rsid w:val="00734573"/>
    <w:rsid w:val="007359E5"/>
    <w:rsid w:val="007407F1"/>
    <w:rsid w:val="007475EB"/>
    <w:rsid w:val="00756969"/>
    <w:rsid w:val="007579A0"/>
    <w:rsid w:val="00762A6F"/>
    <w:rsid w:val="00764150"/>
    <w:rsid w:val="007641F9"/>
    <w:rsid w:val="0076663B"/>
    <w:rsid w:val="00766C23"/>
    <w:rsid w:val="0077334D"/>
    <w:rsid w:val="00773369"/>
    <w:rsid w:val="00777C50"/>
    <w:rsid w:val="00781C2E"/>
    <w:rsid w:val="007827A1"/>
    <w:rsid w:val="0079445A"/>
    <w:rsid w:val="007A081E"/>
    <w:rsid w:val="007A0EB4"/>
    <w:rsid w:val="007A371B"/>
    <w:rsid w:val="007A5F77"/>
    <w:rsid w:val="007B11F7"/>
    <w:rsid w:val="007B2DFB"/>
    <w:rsid w:val="007B4D1F"/>
    <w:rsid w:val="007B5513"/>
    <w:rsid w:val="007B73E7"/>
    <w:rsid w:val="007C053A"/>
    <w:rsid w:val="007C307D"/>
    <w:rsid w:val="007C414E"/>
    <w:rsid w:val="007C5766"/>
    <w:rsid w:val="007C682E"/>
    <w:rsid w:val="007D0DE2"/>
    <w:rsid w:val="007D1FEE"/>
    <w:rsid w:val="007D7A53"/>
    <w:rsid w:val="007E13D8"/>
    <w:rsid w:val="007F0B92"/>
    <w:rsid w:val="007F1444"/>
    <w:rsid w:val="007F5741"/>
    <w:rsid w:val="008006F5"/>
    <w:rsid w:val="00800ECE"/>
    <w:rsid w:val="008078E7"/>
    <w:rsid w:val="00807F7C"/>
    <w:rsid w:val="00813F77"/>
    <w:rsid w:val="008156A0"/>
    <w:rsid w:val="008241B6"/>
    <w:rsid w:val="00824397"/>
    <w:rsid w:val="00835651"/>
    <w:rsid w:val="008423BD"/>
    <w:rsid w:val="00846DE2"/>
    <w:rsid w:val="00851059"/>
    <w:rsid w:val="008554CC"/>
    <w:rsid w:val="0088183B"/>
    <w:rsid w:val="008843CF"/>
    <w:rsid w:val="00884D55"/>
    <w:rsid w:val="00885FEA"/>
    <w:rsid w:val="00891B77"/>
    <w:rsid w:val="00892F09"/>
    <w:rsid w:val="00893E4F"/>
    <w:rsid w:val="00897D28"/>
    <w:rsid w:val="008A2F92"/>
    <w:rsid w:val="008A745F"/>
    <w:rsid w:val="008B4479"/>
    <w:rsid w:val="008B4660"/>
    <w:rsid w:val="008B6AFF"/>
    <w:rsid w:val="008C132C"/>
    <w:rsid w:val="008C21F8"/>
    <w:rsid w:val="008C2DC1"/>
    <w:rsid w:val="008C7D43"/>
    <w:rsid w:val="008E3B13"/>
    <w:rsid w:val="008E7F7C"/>
    <w:rsid w:val="008F3D8A"/>
    <w:rsid w:val="008F6CA9"/>
    <w:rsid w:val="008F783C"/>
    <w:rsid w:val="00905CF4"/>
    <w:rsid w:val="00911F1C"/>
    <w:rsid w:val="00912345"/>
    <w:rsid w:val="009223A3"/>
    <w:rsid w:val="00923FCE"/>
    <w:rsid w:val="009266AA"/>
    <w:rsid w:val="009272A7"/>
    <w:rsid w:val="00931711"/>
    <w:rsid w:val="00934728"/>
    <w:rsid w:val="009351B3"/>
    <w:rsid w:val="00941FF8"/>
    <w:rsid w:val="0094501E"/>
    <w:rsid w:val="00947EC4"/>
    <w:rsid w:val="00950708"/>
    <w:rsid w:val="0095178F"/>
    <w:rsid w:val="00951EB2"/>
    <w:rsid w:val="009548E1"/>
    <w:rsid w:val="00957976"/>
    <w:rsid w:val="00960751"/>
    <w:rsid w:val="0096246B"/>
    <w:rsid w:val="0097315C"/>
    <w:rsid w:val="0099181A"/>
    <w:rsid w:val="00996376"/>
    <w:rsid w:val="0099721A"/>
    <w:rsid w:val="009A1620"/>
    <w:rsid w:val="009A1A63"/>
    <w:rsid w:val="009A5157"/>
    <w:rsid w:val="009A761E"/>
    <w:rsid w:val="009B6299"/>
    <w:rsid w:val="009C0E16"/>
    <w:rsid w:val="009C440F"/>
    <w:rsid w:val="009C5443"/>
    <w:rsid w:val="009C589A"/>
    <w:rsid w:val="009C65B6"/>
    <w:rsid w:val="009D3826"/>
    <w:rsid w:val="009D5CE7"/>
    <w:rsid w:val="009D6D32"/>
    <w:rsid w:val="009D7DB0"/>
    <w:rsid w:val="009E3865"/>
    <w:rsid w:val="009E396F"/>
    <w:rsid w:val="009E47A6"/>
    <w:rsid w:val="009E62ED"/>
    <w:rsid w:val="009E79A3"/>
    <w:rsid w:val="009F094B"/>
    <w:rsid w:val="009F09FE"/>
    <w:rsid w:val="009F2FE9"/>
    <w:rsid w:val="009F69B6"/>
    <w:rsid w:val="00A007CF"/>
    <w:rsid w:val="00A02A7E"/>
    <w:rsid w:val="00A02AB9"/>
    <w:rsid w:val="00A039B5"/>
    <w:rsid w:val="00A07B83"/>
    <w:rsid w:val="00A1555C"/>
    <w:rsid w:val="00A16241"/>
    <w:rsid w:val="00A163BB"/>
    <w:rsid w:val="00A163C1"/>
    <w:rsid w:val="00A22848"/>
    <w:rsid w:val="00A26855"/>
    <w:rsid w:val="00A26CE5"/>
    <w:rsid w:val="00A30CBE"/>
    <w:rsid w:val="00A32E28"/>
    <w:rsid w:val="00A36841"/>
    <w:rsid w:val="00A37E03"/>
    <w:rsid w:val="00A509C1"/>
    <w:rsid w:val="00A51E19"/>
    <w:rsid w:val="00A56494"/>
    <w:rsid w:val="00A57ACC"/>
    <w:rsid w:val="00A65CDB"/>
    <w:rsid w:val="00A65E1F"/>
    <w:rsid w:val="00A709A8"/>
    <w:rsid w:val="00A718B1"/>
    <w:rsid w:val="00A72F41"/>
    <w:rsid w:val="00A760DB"/>
    <w:rsid w:val="00A8626F"/>
    <w:rsid w:val="00A87F03"/>
    <w:rsid w:val="00A920C1"/>
    <w:rsid w:val="00A9781C"/>
    <w:rsid w:val="00AA037E"/>
    <w:rsid w:val="00AA68FD"/>
    <w:rsid w:val="00AA691C"/>
    <w:rsid w:val="00AA7199"/>
    <w:rsid w:val="00AB0821"/>
    <w:rsid w:val="00AB4D92"/>
    <w:rsid w:val="00AB604D"/>
    <w:rsid w:val="00AC2BB9"/>
    <w:rsid w:val="00AD0BE3"/>
    <w:rsid w:val="00AD407E"/>
    <w:rsid w:val="00AD4F21"/>
    <w:rsid w:val="00AE1855"/>
    <w:rsid w:val="00AE21E2"/>
    <w:rsid w:val="00AE3FEF"/>
    <w:rsid w:val="00AE4EBE"/>
    <w:rsid w:val="00AE59CE"/>
    <w:rsid w:val="00AF2382"/>
    <w:rsid w:val="00AF43B2"/>
    <w:rsid w:val="00AF5707"/>
    <w:rsid w:val="00B0108B"/>
    <w:rsid w:val="00B06026"/>
    <w:rsid w:val="00B115A1"/>
    <w:rsid w:val="00B1691D"/>
    <w:rsid w:val="00B210FF"/>
    <w:rsid w:val="00B22B9B"/>
    <w:rsid w:val="00B242A9"/>
    <w:rsid w:val="00B2527D"/>
    <w:rsid w:val="00B2784D"/>
    <w:rsid w:val="00B27C53"/>
    <w:rsid w:val="00B3057C"/>
    <w:rsid w:val="00B309E9"/>
    <w:rsid w:val="00B30E3B"/>
    <w:rsid w:val="00B3501B"/>
    <w:rsid w:val="00B36513"/>
    <w:rsid w:val="00B40A63"/>
    <w:rsid w:val="00B460F5"/>
    <w:rsid w:val="00B46571"/>
    <w:rsid w:val="00B51C97"/>
    <w:rsid w:val="00B62E46"/>
    <w:rsid w:val="00B7695E"/>
    <w:rsid w:val="00B800B9"/>
    <w:rsid w:val="00B82CDF"/>
    <w:rsid w:val="00B833A9"/>
    <w:rsid w:val="00B869F0"/>
    <w:rsid w:val="00B91144"/>
    <w:rsid w:val="00B9142A"/>
    <w:rsid w:val="00B928A2"/>
    <w:rsid w:val="00B9720C"/>
    <w:rsid w:val="00B97F92"/>
    <w:rsid w:val="00BA13F9"/>
    <w:rsid w:val="00BA5B8C"/>
    <w:rsid w:val="00BA7993"/>
    <w:rsid w:val="00BA7E3A"/>
    <w:rsid w:val="00BB0608"/>
    <w:rsid w:val="00BB2E55"/>
    <w:rsid w:val="00BC1E09"/>
    <w:rsid w:val="00BC23DB"/>
    <w:rsid w:val="00BC304A"/>
    <w:rsid w:val="00BC3AF7"/>
    <w:rsid w:val="00BE1477"/>
    <w:rsid w:val="00BE3CF0"/>
    <w:rsid w:val="00BF1120"/>
    <w:rsid w:val="00BF1B16"/>
    <w:rsid w:val="00BF1DAB"/>
    <w:rsid w:val="00BF4212"/>
    <w:rsid w:val="00BF464B"/>
    <w:rsid w:val="00C01A25"/>
    <w:rsid w:val="00C025F6"/>
    <w:rsid w:val="00C0436E"/>
    <w:rsid w:val="00C045E3"/>
    <w:rsid w:val="00C12254"/>
    <w:rsid w:val="00C17106"/>
    <w:rsid w:val="00C17CB5"/>
    <w:rsid w:val="00C20240"/>
    <w:rsid w:val="00C226DB"/>
    <w:rsid w:val="00C23186"/>
    <w:rsid w:val="00C2354D"/>
    <w:rsid w:val="00C24650"/>
    <w:rsid w:val="00C302C6"/>
    <w:rsid w:val="00C33462"/>
    <w:rsid w:val="00C41FED"/>
    <w:rsid w:val="00C43598"/>
    <w:rsid w:val="00C450BA"/>
    <w:rsid w:val="00C45BB2"/>
    <w:rsid w:val="00C50CC5"/>
    <w:rsid w:val="00C54B91"/>
    <w:rsid w:val="00C55854"/>
    <w:rsid w:val="00C57221"/>
    <w:rsid w:val="00C648C0"/>
    <w:rsid w:val="00C6655F"/>
    <w:rsid w:val="00C702C5"/>
    <w:rsid w:val="00C733D8"/>
    <w:rsid w:val="00C77091"/>
    <w:rsid w:val="00C80EFA"/>
    <w:rsid w:val="00C8226A"/>
    <w:rsid w:val="00C82BC8"/>
    <w:rsid w:val="00C830E6"/>
    <w:rsid w:val="00C84C35"/>
    <w:rsid w:val="00C85B1D"/>
    <w:rsid w:val="00C85B89"/>
    <w:rsid w:val="00C871EB"/>
    <w:rsid w:val="00C87831"/>
    <w:rsid w:val="00C908D4"/>
    <w:rsid w:val="00C90BDA"/>
    <w:rsid w:val="00CA44AF"/>
    <w:rsid w:val="00CA4B18"/>
    <w:rsid w:val="00CC4C5A"/>
    <w:rsid w:val="00CC59CF"/>
    <w:rsid w:val="00CD4A93"/>
    <w:rsid w:val="00CD6BBA"/>
    <w:rsid w:val="00CE18A1"/>
    <w:rsid w:val="00CE74CD"/>
    <w:rsid w:val="00D02353"/>
    <w:rsid w:val="00D03C23"/>
    <w:rsid w:val="00D03EAE"/>
    <w:rsid w:val="00D16099"/>
    <w:rsid w:val="00D21AAD"/>
    <w:rsid w:val="00D23020"/>
    <w:rsid w:val="00D2340E"/>
    <w:rsid w:val="00D3062B"/>
    <w:rsid w:val="00D31457"/>
    <w:rsid w:val="00D33F8A"/>
    <w:rsid w:val="00D353F4"/>
    <w:rsid w:val="00D36CD5"/>
    <w:rsid w:val="00D420E3"/>
    <w:rsid w:val="00D533FC"/>
    <w:rsid w:val="00D54721"/>
    <w:rsid w:val="00D54757"/>
    <w:rsid w:val="00D55D58"/>
    <w:rsid w:val="00D67307"/>
    <w:rsid w:val="00D67C6D"/>
    <w:rsid w:val="00D70397"/>
    <w:rsid w:val="00D707E9"/>
    <w:rsid w:val="00D70987"/>
    <w:rsid w:val="00D77179"/>
    <w:rsid w:val="00D7786A"/>
    <w:rsid w:val="00D81248"/>
    <w:rsid w:val="00D81B29"/>
    <w:rsid w:val="00D83D54"/>
    <w:rsid w:val="00D85AA6"/>
    <w:rsid w:val="00D85FF1"/>
    <w:rsid w:val="00D93003"/>
    <w:rsid w:val="00D95A30"/>
    <w:rsid w:val="00DA04E1"/>
    <w:rsid w:val="00DA198A"/>
    <w:rsid w:val="00DA246B"/>
    <w:rsid w:val="00DA7DA6"/>
    <w:rsid w:val="00DB2BC6"/>
    <w:rsid w:val="00DB346C"/>
    <w:rsid w:val="00DB56BA"/>
    <w:rsid w:val="00DC0779"/>
    <w:rsid w:val="00DC44EA"/>
    <w:rsid w:val="00DC788B"/>
    <w:rsid w:val="00DD09BB"/>
    <w:rsid w:val="00DD1F72"/>
    <w:rsid w:val="00DD4365"/>
    <w:rsid w:val="00DD5B87"/>
    <w:rsid w:val="00DD6A0F"/>
    <w:rsid w:val="00DD7722"/>
    <w:rsid w:val="00DD784D"/>
    <w:rsid w:val="00DD7A65"/>
    <w:rsid w:val="00DE2FBE"/>
    <w:rsid w:val="00DE3410"/>
    <w:rsid w:val="00DE4E2F"/>
    <w:rsid w:val="00DE55F1"/>
    <w:rsid w:val="00DE75DB"/>
    <w:rsid w:val="00DF1521"/>
    <w:rsid w:val="00DF493B"/>
    <w:rsid w:val="00DF4E6B"/>
    <w:rsid w:val="00DF7C04"/>
    <w:rsid w:val="00E10311"/>
    <w:rsid w:val="00E13F6C"/>
    <w:rsid w:val="00E2205B"/>
    <w:rsid w:val="00E26CBC"/>
    <w:rsid w:val="00E26E56"/>
    <w:rsid w:val="00E278D3"/>
    <w:rsid w:val="00E304E5"/>
    <w:rsid w:val="00E30BE5"/>
    <w:rsid w:val="00E37F24"/>
    <w:rsid w:val="00E409DC"/>
    <w:rsid w:val="00E474ED"/>
    <w:rsid w:val="00E47CB7"/>
    <w:rsid w:val="00E51613"/>
    <w:rsid w:val="00E5361B"/>
    <w:rsid w:val="00E56F75"/>
    <w:rsid w:val="00E60794"/>
    <w:rsid w:val="00E652BD"/>
    <w:rsid w:val="00E6695C"/>
    <w:rsid w:val="00E71593"/>
    <w:rsid w:val="00E7377C"/>
    <w:rsid w:val="00E75D11"/>
    <w:rsid w:val="00E800B6"/>
    <w:rsid w:val="00E84345"/>
    <w:rsid w:val="00E84A00"/>
    <w:rsid w:val="00E92AD4"/>
    <w:rsid w:val="00E95277"/>
    <w:rsid w:val="00EA0F29"/>
    <w:rsid w:val="00EA4112"/>
    <w:rsid w:val="00EA53F3"/>
    <w:rsid w:val="00EA5849"/>
    <w:rsid w:val="00EB1954"/>
    <w:rsid w:val="00EB6888"/>
    <w:rsid w:val="00EB7364"/>
    <w:rsid w:val="00EC03BF"/>
    <w:rsid w:val="00EC148D"/>
    <w:rsid w:val="00EC1910"/>
    <w:rsid w:val="00EC1E74"/>
    <w:rsid w:val="00EC5291"/>
    <w:rsid w:val="00ED12D0"/>
    <w:rsid w:val="00EE6DE9"/>
    <w:rsid w:val="00EE768B"/>
    <w:rsid w:val="00EF003D"/>
    <w:rsid w:val="00EF09FA"/>
    <w:rsid w:val="00EF1FD2"/>
    <w:rsid w:val="00EF2691"/>
    <w:rsid w:val="00EF2C8C"/>
    <w:rsid w:val="00EF5C64"/>
    <w:rsid w:val="00F036D2"/>
    <w:rsid w:val="00F048E1"/>
    <w:rsid w:val="00F0562E"/>
    <w:rsid w:val="00F10326"/>
    <w:rsid w:val="00F1215C"/>
    <w:rsid w:val="00F1794A"/>
    <w:rsid w:val="00F20B35"/>
    <w:rsid w:val="00F21B7C"/>
    <w:rsid w:val="00F232F3"/>
    <w:rsid w:val="00F24091"/>
    <w:rsid w:val="00F279FB"/>
    <w:rsid w:val="00F33F89"/>
    <w:rsid w:val="00F3472F"/>
    <w:rsid w:val="00F37718"/>
    <w:rsid w:val="00F40FD3"/>
    <w:rsid w:val="00F50594"/>
    <w:rsid w:val="00F51759"/>
    <w:rsid w:val="00F625DC"/>
    <w:rsid w:val="00F66408"/>
    <w:rsid w:val="00F6742D"/>
    <w:rsid w:val="00F67CF9"/>
    <w:rsid w:val="00F70695"/>
    <w:rsid w:val="00F758A6"/>
    <w:rsid w:val="00F77182"/>
    <w:rsid w:val="00F8270A"/>
    <w:rsid w:val="00F8544B"/>
    <w:rsid w:val="00F96E03"/>
    <w:rsid w:val="00FA0502"/>
    <w:rsid w:val="00FA35A8"/>
    <w:rsid w:val="00FA6650"/>
    <w:rsid w:val="00FB4062"/>
    <w:rsid w:val="00FB7DB0"/>
    <w:rsid w:val="00FC0344"/>
    <w:rsid w:val="00FC0C32"/>
    <w:rsid w:val="00FC1B15"/>
    <w:rsid w:val="00FC4458"/>
    <w:rsid w:val="00FC4C97"/>
    <w:rsid w:val="00FC516B"/>
    <w:rsid w:val="00FD6519"/>
    <w:rsid w:val="00FE740D"/>
    <w:rsid w:val="00FF321B"/>
    <w:rsid w:val="00FF4D4F"/>
    <w:rsid w:val="07D1F9FF"/>
    <w:rsid w:val="1B4704F1"/>
    <w:rsid w:val="229C8D6D"/>
    <w:rsid w:val="45587537"/>
    <w:rsid w:val="7C975D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F397A"/>
    <w:rPr>
      <w:rFonts w:ascii="Tahoma-Bold" w:hAnsi="Tahoma-Bold" w:hint="default"/>
      <w:b/>
      <w:bCs/>
      <w:i w:val="0"/>
      <w:iCs w:val="0"/>
      <w:color w:val="000000"/>
      <w:sz w:val="24"/>
      <w:szCs w:val="24"/>
    </w:rPr>
  </w:style>
  <w:style w:type="character" w:customStyle="1" w:styleId="fontstyle21">
    <w:name w:val="fontstyle21"/>
    <w:basedOn w:val="Fuentedeprrafopredeter"/>
    <w:rsid w:val="001F397A"/>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797644459">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 w:id="1369262082">
      <w:bodyDiv w:val="1"/>
      <w:marLeft w:val="0"/>
      <w:marRight w:val="0"/>
      <w:marTop w:val="0"/>
      <w:marBottom w:val="0"/>
      <w:divBdr>
        <w:top w:val="none" w:sz="0" w:space="0" w:color="auto"/>
        <w:left w:val="none" w:sz="0" w:space="0" w:color="auto"/>
        <w:bottom w:val="none" w:sz="0" w:space="0" w:color="auto"/>
        <w:right w:val="none" w:sz="0" w:space="0" w:color="auto"/>
      </w:divBdr>
    </w:div>
    <w:div w:id="18495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4c9208b15a5f44f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3.xml><?xml version="1.0" encoding="utf-8"?>
<ds:datastoreItem xmlns:ds="http://schemas.openxmlformats.org/officeDocument/2006/customXml" ds:itemID="{152F0923-7BD2-4CC6-8147-ECEDEF47F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8FB8E-6B33-4A01-A773-D5AE1D99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2020</Words>
  <Characters>11115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10</cp:revision>
  <dcterms:created xsi:type="dcterms:W3CDTF">2022-02-18T12:59:00Z</dcterms:created>
  <dcterms:modified xsi:type="dcterms:W3CDTF">2022-03-31T21:05:00Z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