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19F5" w14:textId="77777777" w:rsidR="00F5686D" w:rsidRPr="00F5686D" w:rsidRDefault="00F5686D" w:rsidP="00F5686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8817641"/>
      <w:bookmarkStart w:id="2" w:name="_Hlk89924097"/>
      <w:r w:rsidRPr="00F5686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DFABEA" w14:textId="77777777" w:rsidR="00F5686D" w:rsidRPr="00F5686D" w:rsidRDefault="00F5686D" w:rsidP="00F5686D">
      <w:pPr>
        <w:spacing w:line="240" w:lineRule="auto"/>
        <w:rPr>
          <w:rFonts w:ascii="Arial" w:eastAsia="Times New Roman" w:hAnsi="Arial" w:cs="Arial"/>
          <w:sz w:val="20"/>
          <w:szCs w:val="20"/>
          <w:lang w:val="es-419" w:eastAsia="es-ES"/>
        </w:rPr>
      </w:pPr>
    </w:p>
    <w:p w14:paraId="29240847" w14:textId="67ED5AFF"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F5686D">
        <w:rPr>
          <w:rFonts w:ascii="Arial" w:eastAsia="Times New Roman" w:hAnsi="Arial" w:cs="Arial"/>
          <w:sz w:val="20"/>
          <w:szCs w:val="20"/>
          <w:lang w:val="es-419" w:eastAsia="es-ES"/>
        </w:rPr>
        <w:tab/>
        <w:t>66001310500320180054101</w:t>
      </w:r>
    </w:p>
    <w:p w14:paraId="665E591E" w14:textId="10C1BB7B"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F5686D">
        <w:rPr>
          <w:rFonts w:ascii="Arial" w:eastAsia="Times New Roman" w:hAnsi="Arial" w:cs="Arial"/>
          <w:sz w:val="20"/>
          <w:szCs w:val="20"/>
          <w:lang w:val="es-419" w:eastAsia="es-ES"/>
        </w:rPr>
        <w:tab/>
        <w:t>Justiniano Argüello Ribero</w:t>
      </w:r>
    </w:p>
    <w:p w14:paraId="4C8DBF1F" w14:textId="6685938C"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5686D">
        <w:rPr>
          <w:rFonts w:ascii="Arial" w:eastAsia="Times New Roman" w:hAnsi="Arial" w:cs="Arial"/>
          <w:sz w:val="20"/>
          <w:szCs w:val="20"/>
          <w:lang w:val="es-419" w:eastAsia="es-ES"/>
        </w:rPr>
        <w:t>Porvenir S.A., Protección S.A., Colfondos S.A., Old Mutual S.A. y Colpensiones</w:t>
      </w:r>
    </w:p>
    <w:p w14:paraId="74E9DF53" w14:textId="2D7A4704"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Vinculada: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5686D">
        <w:rPr>
          <w:rFonts w:ascii="Arial" w:eastAsia="Times New Roman" w:hAnsi="Arial" w:cs="Arial"/>
          <w:sz w:val="20"/>
          <w:szCs w:val="20"/>
          <w:lang w:val="es-419" w:eastAsia="es-ES"/>
        </w:rPr>
        <w:t>Ecopetrol</w:t>
      </w:r>
    </w:p>
    <w:p w14:paraId="023286DB" w14:textId="42C08CB7" w:rsid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5686D">
        <w:rPr>
          <w:rFonts w:ascii="Arial" w:eastAsia="Times New Roman" w:hAnsi="Arial" w:cs="Arial"/>
          <w:sz w:val="20"/>
          <w:szCs w:val="20"/>
          <w:lang w:val="es-419" w:eastAsia="es-ES"/>
        </w:rPr>
        <w:t>Tercero Laboral del Circuito de Pereira</w:t>
      </w:r>
    </w:p>
    <w:p w14:paraId="0A852E50" w14:textId="77777777" w:rsidR="00F5686D" w:rsidRPr="00F5686D" w:rsidRDefault="00F5686D" w:rsidP="00F5686D">
      <w:pPr>
        <w:spacing w:line="240" w:lineRule="auto"/>
        <w:rPr>
          <w:rFonts w:ascii="Arial" w:eastAsia="Times New Roman" w:hAnsi="Arial" w:cs="Arial"/>
          <w:sz w:val="20"/>
          <w:szCs w:val="20"/>
          <w:lang w:val="es-419" w:eastAsia="es-ES"/>
        </w:rPr>
      </w:pPr>
    </w:p>
    <w:p w14:paraId="676C270B" w14:textId="046FEF38" w:rsidR="00F5686D" w:rsidRPr="00F5686D" w:rsidRDefault="00F5686D" w:rsidP="00F5686D">
      <w:pPr>
        <w:spacing w:line="240" w:lineRule="auto"/>
        <w:rPr>
          <w:rFonts w:ascii="Arial" w:eastAsia="Times New Roman" w:hAnsi="Arial" w:cs="Arial"/>
          <w:b/>
          <w:bCs/>
          <w:iCs/>
          <w:sz w:val="20"/>
          <w:szCs w:val="20"/>
          <w:lang w:val="es-419" w:eastAsia="fr-FR"/>
        </w:rPr>
      </w:pPr>
      <w:bookmarkStart w:id="3" w:name="_Hlk82369399"/>
      <w:bookmarkEnd w:id="0"/>
      <w:bookmarkEnd w:id="1"/>
      <w:r w:rsidRPr="00F5686D">
        <w:rPr>
          <w:rFonts w:ascii="Arial" w:eastAsia="Times New Roman" w:hAnsi="Arial" w:cs="Arial"/>
          <w:b/>
          <w:bCs/>
          <w:iCs/>
          <w:sz w:val="20"/>
          <w:szCs w:val="20"/>
          <w:u w:val="single"/>
          <w:lang w:val="es-419" w:eastAsia="fr-FR"/>
        </w:rPr>
        <w:t>TEMAS:</w:t>
      </w:r>
      <w:r w:rsidRPr="00F5686D">
        <w:rPr>
          <w:rFonts w:ascii="Arial" w:eastAsia="Times New Roman" w:hAnsi="Arial" w:cs="Arial"/>
          <w:b/>
          <w:bCs/>
          <w:iCs/>
          <w:sz w:val="20"/>
          <w:szCs w:val="20"/>
          <w:lang w:val="es-419" w:eastAsia="fr-FR"/>
        </w:rPr>
        <w:tab/>
      </w:r>
      <w:r w:rsidRPr="00F5686D">
        <w:rPr>
          <w:rFonts w:ascii="Arial" w:eastAsia="Times New Roman" w:hAnsi="Arial" w:cs="Arial"/>
          <w:b/>
          <w:sz w:val="20"/>
          <w:szCs w:val="20"/>
          <w:lang w:val="es-419" w:eastAsia="es-ES"/>
        </w:rPr>
        <w:t xml:space="preserve">INEFICACIA TRASLADO DE RÉGIMEN PENSIONAL / DEBER DE INFORMACIÓN DE LAS AFP / LO TIENEN DESDE SU CREACIÓN / CARGA PROBATORIA / INCUMBE A LA ADMINISTRADORA DE PENSIONES DEMOSTRAR QUE CUMPLIÓ EL CITADO DEBER / VALOR PROBATORIO DEL FORMULARIO DE AFILIACIÓN </w:t>
      </w:r>
      <w:r w:rsidR="006E26EB">
        <w:rPr>
          <w:rFonts w:ascii="Arial" w:eastAsia="Times New Roman" w:hAnsi="Arial" w:cs="Arial"/>
          <w:b/>
          <w:sz w:val="20"/>
          <w:szCs w:val="20"/>
          <w:lang w:val="es-419" w:eastAsia="es-ES"/>
        </w:rPr>
        <w:t>/ TRASLADO DESDE RÉGIMEN ESPECIAL</w:t>
      </w:r>
      <w:r w:rsidRPr="00F5686D">
        <w:rPr>
          <w:rFonts w:ascii="Arial" w:eastAsia="Times New Roman" w:hAnsi="Arial" w:cs="Arial"/>
          <w:b/>
          <w:sz w:val="20"/>
          <w:szCs w:val="20"/>
          <w:lang w:val="es-419" w:eastAsia="es-ES"/>
        </w:rPr>
        <w:t>.</w:t>
      </w:r>
    </w:p>
    <w:p w14:paraId="3B22C6A3" w14:textId="77777777" w:rsidR="00F5686D" w:rsidRPr="00F5686D" w:rsidRDefault="00F5686D" w:rsidP="00F5686D">
      <w:pPr>
        <w:spacing w:line="240" w:lineRule="auto"/>
        <w:rPr>
          <w:rFonts w:ascii="Arial" w:eastAsia="Times New Roman" w:hAnsi="Arial" w:cs="Arial"/>
          <w:sz w:val="20"/>
          <w:szCs w:val="20"/>
          <w:lang w:val="es-419" w:eastAsia="es-ES"/>
        </w:rPr>
      </w:pPr>
    </w:p>
    <w:p w14:paraId="402B2C70" w14:textId="77777777"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3549AA1" w14:textId="77777777" w:rsidR="00F5686D" w:rsidRPr="00F5686D" w:rsidRDefault="00F5686D" w:rsidP="00F5686D">
      <w:pPr>
        <w:spacing w:line="240" w:lineRule="auto"/>
        <w:rPr>
          <w:rFonts w:ascii="Arial" w:eastAsia="Times New Roman" w:hAnsi="Arial" w:cs="Arial"/>
          <w:sz w:val="20"/>
          <w:szCs w:val="20"/>
          <w:lang w:val="es-419" w:eastAsia="es-ES"/>
        </w:rPr>
      </w:pPr>
    </w:p>
    <w:p w14:paraId="6FBCF970" w14:textId="77777777"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FBA2D8E" w14:textId="77777777" w:rsidR="00F5686D" w:rsidRPr="00F5686D" w:rsidRDefault="00F5686D" w:rsidP="00F5686D">
      <w:pPr>
        <w:spacing w:line="240" w:lineRule="auto"/>
        <w:rPr>
          <w:rFonts w:ascii="Arial" w:eastAsia="Times New Roman" w:hAnsi="Arial" w:cs="Arial"/>
          <w:sz w:val="20"/>
          <w:szCs w:val="20"/>
          <w:lang w:val="es-419" w:eastAsia="es-ES"/>
        </w:rPr>
      </w:pPr>
    </w:p>
    <w:p w14:paraId="647281C4" w14:textId="77777777"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7E92C99" w14:textId="77777777" w:rsidR="00F5686D" w:rsidRPr="00F5686D" w:rsidRDefault="00F5686D" w:rsidP="00F5686D">
      <w:pPr>
        <w:spacing w:line="240" w:lineRule="auto"/>
        <w:rPr>
          <w:rFonts w:ascii="Arial" w:eastAsia="Times New Roman" w:hAnsi="Arial" w:cs="Arial"/>
          <w:sz w:val="20"/>
          <w:szCs w:val="20"/>
          <w:lang w:val="es-419" w:eastAsia="es-ES"/>
        </w:rPr>
      </w:pPr>
    </w:p>
    <w:p w14:paraId="6760AEBD" w14:textId="77777777" w:rsidR="00F5686D" w:rsidRPr="00F5686D" w:rsidRDefault="00F5686D" w:rsidP="00F5686D">
      <w:pPr>
        <w:spacing w:line="240" w:lineRule="auto"/>
        <w:rPr>
          <w:rFonts w:ascii="Arial" w:eastAsia="Times New Roman" w:hAnsi="Arial" w:cs="Arial"/>
          <w:sz w:val="20"/>
          <w:szCs w:val="20"/>
          <w:lang w:val="es-419" w:eastAsia="es-ES"/>
        </w:rPr>
      </w:pPr>
      <w:r w:rsidRPr="00F5686D">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31C7B9B" w14:textId="77777777" w:rsidR="00F5686D" w:rsidRPr="00F5686D" w:rsidRDefault="00F5686D" w:rsidP="00F5686D">
      <w:pPr>
        <w:spacing w:line="240" w:lineRule="auto"/>
        <w:rPr>
          <w:rFonts w:ascii="Arial" w:eastAsia="Times New Roman" w:hAnsi="Arial" w:cs="Arial"/>
          <w:sz w:val="20"/>
          <w:szCs w:val="20"/>
          <w:lang w:val="es-ES" w:eastAsia="es-ES"/>
        </w:rPr>
      </w:pPr>
    </w:p>
    <w:p w14:paraId="76BE8ED8" w14:textId="6406F2AD" w:rsidR="00F5686D" w:rsidRDefault="006E26EB" w:rsidP="00F5686D">
      <w:pPr>
        <w:spacing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E26EB">
        <w:rPr>
          <w:rFonts w:ascii="Arial" w:eastAsia="Times New Roman" w:hAnsi="Arial" w:cs="Arial"/>
          <w:sz w:val="20"/>
          <w:szCs w:val="20"/>
          <w:lang w:val="es-ES" w:eastAsia="es-ES"/>
        </w:rPr>
        <w:t>el hecho de que el promotor de la litis no estuviera vinculado al régimen de prima media al momento en que se afilió al RAIS, no lo encasilla en el universo de trabajadores cuya primera afiliación al sistema de seguridad social se dio en el RAIS, como lo asegura la jueza de instancia, sino en el estatus itinerante de aquellos trabajadores afiliados a un sistema pensional próximo a desaparecer, quienes tenían pleno derecho a recibir información frente al régimen que lo acogía y si este era más favorable que el fondo común al que, se itera, quedaría vinculado automáticamente en caso de no ejercer su derecho a opcionar</w:t>
      </w:r>
      <w:r>
        <w:rPr>
          <w:rFonts w:ascii="Arial" w:eastAsia="Times New Roman" w:hAnsi="Arial" w:cs="Arial"/>
          <w:sz w:val="20"/>
          <w:szCs w:val="20"/>
          <w:lang w:val="es-ES" w:eastAsia="es-ES"/>
        </w:rPr>
        <w:t>…</w:t>
      </w:r>
    </w:p>
    <w:p w14:paraId="092E24D4" w14:textId="3698DAC8" w:rsidR="006E26EB" w:rsidRDefault="006E26EB" w:rsidP="00F5686D">
      <w:pPr>
        <w:spacing w:line="240" w:lineRule="auto"/>
        <w:rPr>
          <w:rFonts w:ascii="Arial" w:eastAsia="Times New Roman" w:hAnsi="Arial" w:cs="Arial"/>
          <w:sz w:val="20"/>
          <w:szCs w:val="20"/>
          <w:lang w:val="es-ES" w:eastAsia="es-ES"/>
        </w:rPr>
      </w:pPr>
    </w:p>
    <w:p w14:paraId="210DED58" w14:textId="77777777" w:rsidR="006E26EB" w:rsidRPr="00F5686D" w:rsidRDefault="006E26EB" w:rsidP="00F5686D">
      <w:pPr>
        <w:spacing w:line="240" w:lineRule="auto"/>
        <w:rPr>
          <w:rFonts w:ascii="Arial" w:eastAsia="Times New Roman" w:hAnsi="Arial" w:cs="Arial"/>
          <w:sz w:val="20"/>
          <w:szCs w:val="20"/>
          <w:lang w:val="es-ES" w:eastAsia="es-ES"/>
        </w:rPr>
      </w:pPr>
    </w:p>
    <w:bookmarkEnd w:id="3"/>
    <w:p w14:paraId="077AF4C1" w14:textId="77777777" w:rsidR="00F5686D" w:rsidRPr="00F5686D" w:rsidRDefault="00F5686D" w:rsidP="00F5686D">
      <w:pPr>
        <w:spacing w:line="240" w:lineRule="auto"/>
        <w:rPr>
          <w:rFonts w:ascii="Arial" w:eastAsia="Times New Roman" w:hAnsi="Arial" w:cs="Arial"/>
          <w:sz w:val="20"/>
          <w:szCs w:val="20"/>
          <w:lang w:val="es-ES" w:eastAsia="es-ES"/>
        </w:rPr>
      </w:pPr>
    </w:p>
    <w:bookmarkEnd w:id="2"/>
    <w:p w14:paraId="79F64DA0" w14:textId="77777777" w:rsidR="00790DA9" w:rsidRPr="002B6365" w:rsidRDefault="00790DA9" w:rsidP="002B6365">
      <w:pPr>
        <w:pStyle w:val="Ttulo4"/>
        <w:widowControl w:val="0"/>
        <w:tabs>
          <w:tab w:val="clear" w:pos="0"/>
        </w:tabs>
        <w:spacing w:line="276" w:lineRule="auto"/>
        <w:ind w:left="709" w:right="845"/>
        <w:rPr>
          <w:rFonts w:ascii="Tahoma" w:hAnsi="Tahoma" w:cs="Tahoma"/>
          <w:bCs/>
          <w:szCs w:val="24"/>
          <w:lang w:eastAsia="es-MX"/>
        </w:rPr>
      </w:pPr>
      <w:r w:rsidRPr="002B6365">
        <w:rPr>
          <w:rFonts w:ascii="Tahoma" w:hAnsi="Tahoma" w:cs="Tahoma"/>
          <w:bCs/>
          <w:szCs w:val="24"/>
          <w:lang w:eastAsia="es-MX"/>
        </w:rPr>
        <w:t>TRIBUNAL SUPERIOR DEL DISTRITO JUDICIAL DE PEREIRA</w:t>
      </w:r>
    </w:p>
    <w:p w14:paraId="790CF845" w14:textId="75D49E54" w:rsidR="00790DA9" w:rsidRPr="002B6365" w:rsidRDefault="00790DA9" w:rsidP="002B6365">
      <w:pPr>
        <w:pStyle w:val="Ttulo4"/>
        <w:widowControl w:val="0"/>
        <w:tabs>
          <w:tab w:val="clear" w:pos="0"/>
        </w:tabs>
        <w:spacing w:line="276" w:lineRule="auto"/>
        <w:ind w:left="709" w:right="845"/>
        <w:rPr>
          <w:rFonts w:ascii="Tahoma" w:hAnsi="Tahoma" w:cs="Tahoma"/>
          <w:bCs/>
          <w:szCs w:val="24"/>
          <w:lang w:eastAsia="es-MX"/>
        </w:rPr>
      </w:pPr>
      <w:r w:rsidRPr="002B6365">
        <w:rPr>
          <w:rFonts w:ascii="Tahoma" w:hAnsi="Tahoma" w:cs="Tahoma"/>
          <w:bCs/>
          <w:szCs w:val="24"/>
          <w:lang w:eastAsia="es-MX"/>
        </w:rPr>
        <w:t>SALA PRIMERA DE DECISION LABORAL</w:t>
      </w:r>
      <w:r w:rsidR="00662FC5" w:rsidRPr="002B6365">
        <w:rPr>
          <w:rFonts w:ascii="Tahoma" w:hAnsi="Tahoma" w:cs="Tahoma"/>
          <w:bCs/>
          <w:szCs w:val="24"/>
          <w:lang w:eastAsia="es-MX"/>
        </w:rPr>
        <w:t xml:space="preserve"> </w:t>
      </w:r>
    </w:p>
    <w:p w14:paraId="6C8078C4" w14:textId="77777777" w:rsidR="00662FC5" w:rsidRPr="002B6365" w:rsidRDefault="00662FC5" w:rsidP="002B6365">
      <w:pPr>
        <w:spacing w:line="276" w:lineRule="auto"/>
        <w:jc w:val="center"/>
        <w:rPr>
          <w:rFonts w:cs="Tahoma"/>
          <w:bCs/>
          <w:szCs w:val="24"/>
        </w:rPr>
      </w:pPr>
    </w:p>
    <w:p w14:paraId="0E7ACA8F" w14:textId="77777777" w:rsidR="00790DA9" w:rsidRPr="002B6365" w:rsidRDefault="00790DA9" w:rsidP="002B6365">
      <w:pPr>
        <w:spacing w:line="276" w:lineRule="auto"/>
        <w:jc w:val="center"/>
        <w:textAlignment w:val="baseline"/>
        <w:rPr>
          <w:rFonts w:eastAsia="Times New Roman" w:cs="Tahoma"/>
          <w:szCs w:val="24"/>
          <w:lang w:eastAsia="es-CO"/>
        </w:rPr>
      </w:pPr>
      <w:r w:rsidRPr="002B6365">
        <w:rPr>
          <w:rFonts w:eastAsia="Times New Roman" w:cs="Tahoma"/>
          <w:szCs w:val="24"/>
          <w:lang w:eastAsia="es-CO"/>
        </w:rPr>
        <w:t>Magistrada Ponente: </w:t>
      </w:r>
      <w:r w:rsidRPr="002B6365">
        <w:rPr>
          <w:rFonts w:eastAsia="Times New Roman" w:cs="Tahoma"/>
          <w:b/>
          <w:bCs/>
          <w:szCs w:val="24"/>
          <w:lang w:eastAsia="es-CO"/>
        </w:rPr>
        <w:t>Ana Lucía Caicedo Calderón</w:t>
      </w:r>
      <w:r w:rsidRPr="002B6365">
        <w:rPr>
          <w:rFonts w:eastAsia="Times New Roman" w:cs="Tahoma"/>
          <w:szCs w:val="24"/>
          <w:lang w:eastAsia="es-CO"/>
        </w:rPr>
        <w:t> </w:t>
      </w:r>
    </w:p>
    <w:p w14:paraId="51932AAC" w14:textId="77777777" w:rsidR="00662FC5" w:rsidRPr="002B6365" w:rsidRDefault="00662FC5" w:rsidP="002B6365">
      <w:pPr>
        <w:spacing w:line="276" w:lineRule="auto"/>
        <w:jc w:val="center"/>
        <w:textAlignment w:val="baseline"/>
        <w:rPr>
          <w:rFonts w:eastAsia="Times New Roman" w:cs="Tahoma"/>
          <w:szCs w:val="24"/>
          <w:lang w:eastAsia="es-CO"/>
        </w:rPr>
      </w:pPr>
    </w:p>
    <w:p w14:paraId="2F90CEE1" w14:textId="3C667D2B" w:rsidR="00F04529" w:rsidRPr="002B6365" w:rsidRDefault="00790DA9" w:rsidP="002B6365">
      <w:pPr>
        <w:spacing w:line="276" w:lineRule="auto"/>
        <w:jc w:val="center"/>
        <w:textAlignment w:val="baseline"/>
        <w:rPr>
          <w:rFonts w:eastAsia="Times New Roman" w:cs="Tahoma"/>
          <w:szCs w:val="24"/>
          <w:lang w:eastAsia="es-CO"/>
        </w:rPr>
      </w:pPr>
      <w:r w:rsidRPr="002B6365">
        <w:rPr>
          <w:rFonts w:eastAsia="Times New Roman" w:cs="Tahoma"/>
          <w:szCs w:val="24"/>
          <w:lang w:eastAsia="es-CO"/>
        </w:rPr>
        <w:t> </w:t>
      </w:r>
      <w:r w:rsidR="00F04529" w:rsidRPr="002B6365">
        <w:rPr>
          <w:rFonts w:eastAsia="Times New Roman" w:cs="Tahoma"/>
          <w:szCs w:val="24"/>
          <w:lang w:eastAsia="es-CO"/>
        </w:rPr>
        <w:t>Pereira, Risaralda, marzo treinta (30) de dos mil veintidós (2022)  </w:t>
      </w:r>
    </w:p>
    <w:p w14:paraId="615D4F13" w14:textId="77777777" w:rsidR="00F04529" w:rsidRPr="002B6365" w:rsidRDefault="00F04529" w:rsidP="002B6365">
      <w:pPr>
        <w:spacing w:line="276" w:lineRule="auto"/>
        <w:jc w:val="center"/>
        <w:textAlignment w:val="baseline"/>
        <w:rPr>
          <w:rFonts w:eastAsia="Times New Roman" w:cs="Tahoma"/>
          <w:szCs w:val="24"/>
          <w:lang w:eastAsia="es-CO"/>
        </w:rPr>
      </w:pPr>
      <w:r w:rsidRPr="002B6365">
        <w:rPr>
          <w:rFonts w:eastAsia="Times New Roman" w:cs="Tahoma"/>
          <w:szCs w:val="24"/>
          <w:lang w:eastAsia="es-CO"/>
        </w:rPr>
        <w:t> Acta No. 48 del 28 de marzo de 2022</w:t>
      </w:r>
    </w:p>
    <w:p w14:paraId="3CDD4E79" w14:textId="7CF23A35" w:rsidR="00790DA9" w:rsidRPr="002B6365" w:rsidRDefault="00790DA9" w:rsidP="002B6365">
      <w:pPr>
        <w:spacing w:line="276" w:lineRule="auto"/>
        <w:jc w:val="center"/>
        <w:rPr>
          <w:rFonts w:cs="Tahoma"/>
          <w:b/>
          <w:szCs w:val="24"/>
        </w:rPr>
      </w:pPr>
    </w:p>
    <w:p w14:paraId="73AFF3DE" w14:textId="77777777" w:rsidR="00662FC5" w:rsidRPr="002B6365" w:rsidRDefault="00662FC5" w:rsidP="002B6365">
      <w:pPr>
        <w:spacing w:line="276" w:lineRule="auto"/>
        <w:jc w:val="center"/>
        <w:rPr>
          <w:rFonts w:cs="Tahoma"/>
          <w:b/>
          <w:szCs w:val="24"/>
        </w:rPr>
      </w:pPr>
    </w:p>
    <w:p w14:paraId="1118462F" w14:textId="322315D0" w:rsidR="00790DA9" w:rsidRPr="002B6365" w:rsidRDefault="00662FC5" w:rsidP="002B6365">
      <w:pPr>
        <w:spacing w:line="276" w:lineRule="auto"/>
        <w:ind w:firstLine="708"/>
        <w:rPr>
          <w:rFonts w:cs="Tahoma"/>
          <w:color w:val="000000"/>
          <w:szCs w:val="24"/>
        </w:rPr>
      </w:pPr>
      <w:r w:rsidRPr="002B6365">
        <w:rPr>
          <w:rFonts w:cs="Tahoma"/>
          <w:color w:val="000000"/>
          <w:szCs w:val="24"/>
        </w:rPr>
        <w:lastRenderedPageBreak/>
        <w:t>Teniendo en cuenta que el artículo 15 del Decreto No. 806 del 4 de junio de</w:t>
      </w:r>
      <w:r w:rsidR="00F5686D" w:rsidRPr="002B6365">
        <w:rPr>
          <w:rFonts w:cs="Tahoma"/>
          <w:color w:val="000000"/>
          <w:szCs w:val="24"/>
        </w:rPr>
        <w:t xml:space="preserve"> </w:t>
      </w:r>
      <w:r w:rsidRPr="002B6365">
        <w:rPr>
          <w:rFonts w:cs="Tahoma"/>
          <w:color w:val="000000"/>
          <w:szCs w:val="24"/>
        </w:rPr>
        <w:t>2020, expedido por el Ministerio de Justicia y del Derecho, estableció que en la</w:t>
      </w:r>
      <w:r w:rsidR="00F5686D" w:rsidRPr="002B6365">
        <w:rPr>
          <w:rFonts w:cs="Tahoma"/>
          <w:color w:val="000000"/>
          <w:szCs w:val="24"/>
        </w:rPr>
        <w:t xml:space="preserve"> </w:t>
      </w:r>
      <w:r w:rsidRPr="002B6365">
        <w:rPr>
          <w:rFonts w:cs="Tahoma"/>
          <w:color w:val="000000"/>
          <w:szCs w:val="24"/>
        </w:rPr>
        <w:t>especialidad laboral se proferirán por escrito las providencias de segunda instancia</w:t>
      </w:r>
      <w:r w:rsidR="00F5686D" w:rsidRPr="002B6365">
        <w:rPr>
          <w:rFonts w:cs="Tahoma"/>
          <w:color w:val="000000"/>
          <w:szCs w:val="24"/>
        </w:rPr>
        <w:t xml:space="preserve"> </w:t>
      </w:r>
      <w:r w:rsidRPr="002B6365">
        <w:rPr>
          <w:rFonts w:cs="Tahoma"/>
          <w:color w:val="000000"/>
          <w:szCs w:val="24"/>
        </w:rPr>
        <w:t>en las que se surta el grado jurisdiccional de consulta o se resuelva el recurso de</w:t>
      </w:r>
      <w:r w:rsidR="00F5686D" w:rsidRPr="002B6365">
        <w:rPr>
          <w:rFonts w:cs="Tahoma"/>
          <w:color w:val="000000"/>
          <w:szCs w:val="24"/>
        </w:rPr>
        <w:t xml:space="preserve"> </w:t>
      </w:r>
      <w:r w:rsidRPr="002B6365">
        <w:rPr>
          <w:rFonts w:cs="Tahoma"/>
          <w:color w:val="000000"/>
          <w:szCs w:val="24"/>
        </w:rPr>
        <w:t xml:space="preserve">apelación de autos o sentencias, la Sala </w:t>
      </w:r>
      <w:r w:rsidR="0026271D" w:rsidRPr="002B6365">
        <w:rPr>
          <w:rFonts w:cs="Tahoma"/>
          <w:color w:val="000000"/>
          <w:szCs w:val="24"/>
        </w:rPr>
        <w:t>Prime</w:t>
      </w:r>
      <w:r w:rsidR="00B428A6" w:rsidRPr="002B6365">
        <w:rPr>
          <w:rFonts w:cs="Tahoma"/>
          <w:color w:val="000000"/>
          <w:szCs w:val="24"/>
        </w:rPr>
        <w:t xml:space="preserve">ra </w:t>
      </w:r>
      <w:r w:rsidRPr="002B6365">
        <w:rPr>
          <w:rFonts w:cs="Tahoma"/>
          <w:color w:val="000000"/>
          <w:szCs w:val="24"/>
        </w:rPr>
        <w:t>de Decisión Laboral, integrada por las</w:t>
      </w:r>
      <w:r w:rsidR="00B428A6" w:rsidRPr="002B6365">
        <w:rPr>
          <w:rFonts w:cs="Tahoma"/>
          <w:color w:val="000000"/>
          <w:szCs w:val="24"/>
        </w:rPr>
        <w:t xml:space="preserve"> </w:t>
      </w:r>
      <w:r w:rsidRPr="002B6365">
        <w:rPr>
          <w:rFonts w:cs="Tahoma"/>
          <w:color w:val="000000"/>
          <w:szCs w:val="24"/>
        </w:rPr>
        <w:t>Magistradas ANA LUCÍA CAICEDO CALDERÓN</w:t>
      </w:r>
      <w:r w:rsidR="00B428A6" w:rsidRPr="002B6365">
        <w:rPr>
          <w:rFonts w:cs="Tahoma"/>
          <w:color w:val="000000"/>
          <w:szCs w:val="24"/>
        </w:rPr>
        <w:t>,</w:t>
      </w:r>
      <w:r w:rsidRPr="002B6365">
        <w:rPr>
          <w:rFonts w:cs="Tahoma"/>
          <w:color w:val="000000"/>
          <w:szCs w:val="24"/>
        </w:rPr>
        <w:t xml:space="preserve"> como Ponente, </w:t>
      </w:r>
      <w:r w:rsidR="00B428A6" w:rsidRPr="002B6365">
        <w:rPr>
          <w:rFonts w:cs="Tahoma"/>
          <w:color w:val="000000"/>
          <w:szCs w:val="24"/>
        </w:rPr>
        <w:t xml:space="preserve">y </w:t>
      </w:r>
      <w:r w:rsidRPr="002B6365">
        <w:rPr>
          <w:rFonts w:cs="Tahoma"/>
          <w:color w:val="000000"/>
          <w:szCs w:val="24"/>
        </w:rPr>
        <w:t>OLGA LUCÍA HOYOS</w:t>
      </w:r>
      <w:r w:rsidR="00B428A6" w:rsidRPr="002B6365">
        <w:rPr>
          <w:rFonts w:cs="Tahoma"/>
          <w:color w:val="000000"/>
          <w:szCs w:val="24"/>
        </w:rPr>
        <w:t xml:space="preserve"> </w:t>
      </w:r>
      <w:r w:rsidRPr="002B6365">
        <w:rPr>
          <w:rFonts w:cs="Tahoma"/>
          <w:color w:val="000000"/>
          <w:szCs w:val="24"/>
        </w:rPr>
        <w:t>SEPÚLVEDA</w:t>
      </w:r>
      <w:r w:rsidR="00B428A6" w:rsidRPr="002B6365">
        <w:rPr>
          <w:rFonts w:cs="Tahoma"/>
          <w:color w:val="000000"/>
          <w:szCs w:val="24"/>
        </w:rPr>
        <w:t>,</w:t>
      </w:r>
      <w:r w:rsidRPr="002B6365">
        <w:rPr>
          <w:rFonts w:cs="Tahoma"/>
          <w:color w:val="000000"/>
          <w:szCs w:val="24"/>
        </w:rPr>
        <w:t xml:space="preserve"> y el Magistrado GERMÁN DARIO GOEZ VINASCO, procede a proferir</w:t>
      </w:r>
      <w:r w:rsidR="00B428A6" w:rsidRPr="002B6365">
        <w:rPr>
          <w:rFonts w:cs="Tahoma"/>
          <w:color w:val="000000"/>
          <w:szCs w:val="24"/>
        </w:rPr>
        <w:t xml:space="preserve"> </w:t>
      </w:r>
      <w:r w:rsidRPr="002B6365">
        <w:rPr>
          <w:rFonts w:cs="Tahoma"/>
          <w:color w:val="000000"/>
          <w:szCs w:val="24"/>
        </w:rPr>
        <w:t>la</w:t>
      </w:r>
      <w:r w:rsidR="00B428A6" w:rsidRPr="002B6365">
        <w:rPr>
          <w:rFonts w:cs="Tahoma"/>
          <w:color w:val="000000"/>
          <w:szCs w:val="24"/>
        </w:rPr>
        <w:t xml:space="preserve"> </w:t>
      </w:r>
      <w:r w:rsidRPr="002B6365">
        <w:rPr>
          <w:rFonts w:cs="Tahoma"/>
          <w:color w:val="000000"/>
          <w:szCs w:val="24"/>
        </w:rPr>
        <w:t xml:space="preserve">siguiente sentencia escrita dentro del proceso </w:t>
      </w:r>
      <w:r w:rsidRPr="00B96173">
        <w:rPr>
          <w:rFonts w:cs="Tahoma"/>
          <w:b/>
          <w:color w:val="000000"/>
          <w:szCs w:val="24"/>
        </w:rPr>
        <w:t>ordinario laboral</w:t>
      </w:r>
      <w:r w:rsidRPr="002B6365">
        <w:rPr>
          <w:rFonts w:cs="Tahoma"/>
          <w:color w:val="000000"/>
          <w:szCs w:val="24"/>
        </w:rPr>
        <w:t xml:space="preserve"> instaurado por</w:t>
      </w:r>
      <w:r w:rsidRPr="002B6365">
        <w:rPr>
          <w:rFonts w:cs="Tahoma"/>
          <w:szCs w:val="24"/>
        </w:rPr>
        <w:t xml:space="preserve"> </w:t>
      </w:r>
      <w:r w:rsidR="00A13F40" w:rsidRPr="00B96173">
        <w:rPr>
          <w:rFonts w:cs="Tahoma"/>
          <w:b/>
          <w:bCs/>
          <w:szCs w:val="24"/>
          <w:lang w:val="es-ES_tradnl"/>
        </w:rPr>
        <w:t>J</w:t>
      </w:r>
      <w:r w:rsidR="00A702B0" w:rsidRPr="00B96173">
        <w:rPr>
          <w:rFonts w:cs="Tahoma"/>
          <w:b/>
          <w:bCs/>
          <w:szCs w:val="24"/>
          <w:lang w:val="es-ES_tradnl"/>
        </w:rPr>
        <w:t>ustiniano Argüello Ribero</w:t>
      </w:r>
      <w:r w:rsidR="00790DA9" w:rsidRPr="002B6365">
        <w:rPr>
          <w:rFonts w:cs="Tahoma"/>
          <w:bCs/>
          <w:szCs w:val="24"/>
          <w:lang w:val="es-ES_tradnl"/>
        </w:rPr>
        <w:t xml:space="preserve"> </w:t>
      </w:r>
      <w:r w:rsidR="00790DA9" w:rsidRPr="002B6365">
        <w:rPr>
          <w:rFonts w:cs="Tahoma"/>
          <w:szCs w:val="24"/>
          <w:lang w:val="es-ES_tradnl"/>
        </w:rPr>
        <w:t xml:space="preserve">en contra de la </w:t>
      </w:r>
      <w:r w:rsidR="00790DA9" w:rsidRPr="00B96173">
        <w:rPr>
          <w:rFonts w:cs="Tahoma"/>
          <w:b/>
          <w:szCs w:val="24"/>
          <w:lang w:val="es-ES_tradnl"/>
        </w:rPr>
        <w:t xml:space="preserve">Administradora Colombiana de Pensiones </w:t>
      </w:r>
      <w:r w:rsidR="00B8317C" w:rsidRPr="00B96173">
        <w:rPr>
          <w:rFonts w:cs="Tahoma"/>
          <w:b/>
          <w:szCs w:val="24"/>
          <w:lang w:val="es-ES_tradnl"/>
        </w:rPr>
        <w:t>–</w:t>
      </w:r>
      <w:r w:rsidR="00790DA9" w:rsidRPr="00B96173">
        <w:rPr>
          <w:rFonts w:cs="Tahoma"/>
          <w:b/>
          <w:szCs w:val="24"/>
          <w:lang w:val="es-ES_tradnl"/>
        </w:rPr>
        <w:t xml:space="preserve"> Colpensiones</w:t>
      </w:r>
      <w:r w:rsidR="00A13F40" w:rsidRPr="00B96173">
        <w:rPr>
          <w:rFonts w:cs="Tahoma"/>
          <w:b/>
          <w:bCs/>
          <w:szCs w:val="24"/>
          <w:lang w:val="es-ES_tradnl"/>
        </w:rPr>
        <w:t>,</w:t>
      </w:r>
      <w:r w:rsidR="00790DA9" w:rsidRPr="00B96173">
        <w:rPr>
          <w:rFonts w:cs="Tahoma"/>
          <w:b/>
          <w:szCs w:val="24"/>
          <w:lang w:val="es-ES_tradnl"/>
        </w:rPr>
        <w:t xml:space="preserve"> </w:t>
      </w:r>
      <w:r w:rsidR="00790DA9" w:rsidRPr="00B96173">
        <w:rPr>
          <w:rFonts w:cs="Tahoma"/>
          <w:b/>
          <w:bCs/>
          <w:szCs w:val="24"/>
          <w:lang w:val="es-ES_tradnl"/>
        </w:rPr>
        <w:t>Porvenir</w:t>
      </w:r>
      <w:r w:rsidR="00790DA9" w:rsidRPr="00B96173">
        <w:rPr>
          <w:rFonts w:cs="Tahoma"/>
          <w:b/>
          <w:szCs w:val="24"/>
          <w:lang w:val="es-ES_tradnl"/>
        </w:rPr>
        <w:t xml:space="preserve"> S.A</w:t>
      </w:r>
      <w:r w:rsidR="00B428A6" w:rsidRPr="00B96173">
        <w:rPr>
          <w:rFonts w:cs="Tahoma"/>
          <w:b/>
          <w:szCs w:val="24"/>
          <w:lang w:val="es-ES_tradnl"/>
        </w:rPr>
        <w:t>.</w:t>
      </w:r>
      <w:r w:rsidR="00700B13" w:rsidRPr="00B96173">
        <w:rPr>
          <w:rFonts w:cs="Tahoma"/>
          <w:b/>
          <w:bCs/>
          <w:szCs w:val="24"/>
          <w:lang w:val="es-ES_tradnl"/>
        </w:rPr>
        <w:t>,</w:t>
      </w:r>
      <w:r w:rsidR="005A0823" w:rsidRPr="00B96173">
        <w:rPr>
          <w:rFonts w:cs="Tahoma"/>
          <w:b/>
          <w:bCs/>
          <w:szCs w:val="24"/>
          <w:lang w:val="es-ES_tradnl"/>
        </w:rPr>
        <w:t xml:space="preserve"> </w:t>
      </w:r>
      <w:r w:rsidR="00A13F40" w:rsidRPr="00B96173">
        <w:rPr>
          <w:rFonts w:cs="Tahoma"/>
          <w:b/>
          <w:szCs w:val="24"/>
          <w:lang w:val="es-ES_tradnl"/>
        </w:rPr>
        <w:t>Protección S.A</w:t>
      </w:r>
      <w:r w:rsidR="00B428A6" w:rsidRPr="00B96173">
        <w:rPr>
          <w:rFonts w:cs="Tahoma"/>
          <w:b/>
          <w:szCs w:val="24"/>
          <w:lang w:val="es-ES_tradnl"/>
        </w:rPr>
        <w:t>.</w:t>
      </w:r>
      <w:r w:rsidR="00700B13" w:rsidRPr="00B96173">
        <w:rPr>
          <w:rFonts w:cs="Tahoma"/>
          <w:b/>
          <w:bCs/>
          <w:szCs w:val="24"/>
          <w:lang w:val="es-ES_tradnl"/>
        </w:rPr>
        <w:t>,</w:t>
      </w:r>
      <w:r w:rsidR="00700B13" w:rsidRPr="00B96173">
        <w:rPr>
          <w:rFonts w:cs="Tahoma"/>
          <w:b/>
          <w:szCs w:val="24"/>
          <w:lang w:val="es-ES_tradnl"/>
        </w:rPr>
        <w:t xml:space="preserve"> </w:t>
      </w:r>
      <w:r w:rsidR="008C3507" w:rsidRPr="00B96173">
        <w:rPr>
          <w:rFonts w:cs="Tahoma"/>
          <w:b/>
          <w:szCs w:val="24"/>
          <w:lang w:val="es-ES_tradnl"/>
        </w:rPr>
        <w:t>Colfondos</w:t>
      </w:r>
      <w:r w:rsidR="00700B13" w:rsidRPr="00B96173">
        <w:rPr>
          <w:rFonts w:cs="Tahoma"/>
          <w:b/>
          <w:szCs w:val="24"/>
          <w:lang w:val="es-ES_tradnl"/>
        </w:rPr>
        <w:t xml:space="preserve"> S.A</w:t>
      </w:r>
      <w:r w:rsidR="00B428A6" w:rsidRPr="00B96173">
        <w:rPr>
          <w:rFonts w:cs="Tahoma"/>
          <w:b/>
          <w:szCs w:val="24"/>
          <w:lang w:val="es-ES_tradnl"/>
        </w:rPr>
        <w:t>.</w:t>
      </w:r>
      <w:r w:rsidR="008C3507" w:rsidRPr="00B96173">
        <w:rPr>
          <w:rFonts w:cs="Tahoma"/>
          <w:b/>
          <w:bCs/>
          <w:szCs w:val="24"/>
          <w:lang w:val="es-ES_tradnl"/>
        </w:rPr>
        <w:t xml:space="preserve"> y </w:t>
      </w:r>
      <w:r w:rsidR="005A0823" w:rsidRPr="00B96173">
        <w:rPr>
          <w:rFonts w:cs="Tahoma"/>
          <w:b/>
          <w:szCs w:val="24"/>
          <w:lang w:val="es-ES_tradnl"/>
        </w:rPr>
        <w:t>Old Mutual</w:t>
      </w:r>
      <w:r w:rsidR="008C3507" w:rsidRPr="00B96173">
        <w:rPr>
          <w:rFonts w:cs="Tahoma"/>
          <w:b/>
          <w:szCs w:val="24"/>
          <w:lang w:val="es-ES_tradnl"/>
        </w:rPr>
        <w:t xml:space="preserve"> S.A.</w:t>
      </w:r>
      <w:r w:rsidR="00DB0AE6" w:rsidRPr="002B6365">
        <w:rPr>
          <w:rFonts w:cs="Tahoma"/>
          <w:szCs w:val="24"/>
          <w:lang w:val="es-ES_tradnl"/>
        </w:rPr>
        <w:t xml:space="preserve">; proceso al que fue vinculada la sociedad </w:t>
      </w:r>
      <w:r w:rsidR="00DB0AE6" w:rsidRPr="00B96173">
        <w:rPr>
          <w:rFonts w:cs="Tahoma"/>
          <w:b/>
          <w:szCs w:val="24"/>
          <w:lang w:val="es-ES_tradnl"/>
        </w:rPr>
        <w:t>Ecopetrol S.A.</w:t>
      </w:r>
    </w:p>
    <w:p w14:paraId="6B4944D3" w14:textId="48CB8B04" w:rsidR="00790DA9" w:rsidRPr="002B6365" w:rsidRDefault="00790DA9" w:rsidP="002B6365">
      <w:pPr>
        <w:spacing w:line="276" w:lineRule="auto"/>
        <w:rPr>
          <w:rFonts w:cs="Tahoma"/>
          <w:szCs w:val="24"/>
        </w:rPr>
      </w:pPr>
    </w:p>
    <w:p w14:paraId="43A0E3E8" w14:textId="77777777" w:rsidR="00F907A5" w:rsidRPr="002B6365" w:rsidRDefault="00F907A5" w:rsidP="002B6365">
      <w:pPr>
        <w:spacing w:line="276" w:lineRule="auto"/>
        <w:rPr>
          <w:rFonts w:cs="Tahoma"/>
          <w:szCs w:val="24"/>
        </w:rPr>
      </w:pPr>
    </w:p>
    <w:p w14:paraId="74E244FD" w14:textId="76777837" w:rsidR="00790DA9" w:rsidRPr="002B6365" w:rsidRDefault="00790DA9" w:rsidP="002B6365">
      <w:pPr>
        <w:pStyle w:val="paragraph"/>
        <w:spacing w:before="0" w:beforeAutospacing="0" w:after="0" w:afterAutospacing="0" w:line="276" w:lineRule="auto"/>
        <w:jc w:val="center"/>
        <w:textAlignment w:val="baseline"/>
        <w:rPr>
          <w:rStyle w:val="normaltextrun"/>
          <w:rFonts w:ascii="Tahoma" w:hAnsi="Tahoma" w:cs="Tahoma"/>
          <w:b/>
          <w:bCs/>
        </w:rPr>
      </w:pPr>
      <w:r w:rsidRPr="002B6365">
        <w:rPr>
          <w:rStyle w:val="normaltextrun"/>
          <w:rFonts w:ascii="Tahoma" w:hAnsi="Tahoma" w:cs="Tahoma"/>
          <w:b/>
          <w:bCs/>
        </w:rPr>
        <w:t>PUNTO A TRATAR</w:t>
      </w:r>
    </w:p>
    <w:p w14:paraId="604BDCDA" w14:textId="77777777" w:rsidR="00EF5C33" w:rsidRPr="002B6365" w:rsidRDefault="00EF5C33" w:rsidP="002B6365">
      <w:pPr>
        <w:pStyle w:val="paragraph"/>
        <w:spacing w:before="0" w:beforeAutospacing="0" w:after="0" w:afterAutospacing="0" w:line="276" w:lineRule="auto"/>
        <w:jc w:val="center"/>
        <w:textAlignment w:val="baseline"/>
        <w:rPr>
          <w:rFonts w:ascii="Tahoma" w:hAnsi="Tahoma" w:cs="Tahoma"/>
        </w:rPr>
      </w:pPr>
    </w:p>
    <w:p w14:paraId="277DA54F" w14:textId="17A883C5" w:rsidR="00790DA9" w:rsidRPr="002B6365" w:rsidRDefault="00790DA9" w:rsidP="002B6365">
      <w:pPr>
        <w:spacing w:line="276" w:lineRule="auto"/>
        <w:ind w:firstLine="708"/>
        <w:rPr>
          <w:rFonts w:cs="Tahoma"/>
          <w:szCs w:val="24"/>
        </w:rPr>
      </w:pPr>
      <w:r w:rsidRPr="002B6365">
        <w:rPr>
          <w:rStyle w:val="normaltextrun"/>
          <w:rFonts w:cs="Tahoma"/>
          <w:szCs w:val="24"/>
        </w:rPr>
        <w:t>Por medio de esta providencia procede la Sala a</w:t>
      </w:r>
      <w:r w:rsidRPr="002B6365">
        <w:rPr>
          <w:rFonts w:cs="Tahoma"/>
          <w:szCs w:val="24"/>
        </w:rPr>
        <w:t xml:space="preserve"> resolver </w:t>
      </w:r>
      <w:r w:rsidR="00700B13" w:rsidRPr="002B6365">
        <w:rPr>
          <w:rFonts w:cs="Tahoma"/>
          <w:szCs w:val="24"/>
        </w:rPr>
        <w:t>e</w:t>
      </w:r>
      <w:r w:rsidRPr="002B6365">
        <w:rPr>
          <w:rFonts w:cs="Tahoma"/>
          <w:szCs w:val="24"/>
        </w:rPr>
        <w:t>l recurso de apelación interpuesto por la</w:t>
      </w:r>
      <w:r w:rsidR="00700B13" w:rsidRPr="002B6365">
        <w:rPr>
          <w:rFonts w:cs="Tahoma"/>
          <w:szCs w:val="24"/>
        </w:rPr>
        <w:t xml:space="preserve"> parte</w:t>
      </w:r>
      <w:r w:rsidRPr="002B6365">
        <w:rPr>
          <w:rFonts w:cs="Tahoma"/>
          <w:szCs w:val="24"/>
        </w:rPr>
        <w:t xml:space="preserve"> demanda</w:t>
      </w:r>
      <w:r w:rsidR="00700B13" w:rsidRPr="002B6365">
        <w:rPr>
          <w:rFonts w:cs="Tahoma"/>
          <w:szCs w:val="24"/>
        </w:rPr>
        <w:t>nte</w:t>
      </w:r>
      <w:r w:rsidRPr="002B6365">
        <w:rPr>
          <w:rFonts w:cs="Tahoma"/>
          <w:szCs w:val="24"/>
        </w:rPr>
        <w:t xml:space="preserve"> en contra de la sentencia proferida el </w:t>
      </w:r>
      <w:r w:rsidR="0072783E" w:rsidRPr="002B6365">
        <w:rPr>
          <w:rFonts w:cs="Tahoma"/>
          <w:bCs/>
          <w:szCs w:val="24"/>
        </w:rPr>
        <w:t>1</w:t>
      </w:r>
      <w:r w:rsidR="00700B13" w:rsidRPr="002B6365">
        <w:rPr>
          <w:rFonts w:cs="Tahoma"/>
          <w:bCs/>
          <w:szCs w:val="24"/>
        </w:rPr>
        <w:t>2</w:t>
      </w:r>
      <w:r w:rsidRPr="002B6365">
        <w:rPr>
          <w:rFonts w:cs="Tahoma"/>
          <w:bCs/>
          <w:szCs w:val="24"/>
        </w:rPr>
        <w:t xml:space="preserve"> de </w:t>
      </w:r>
      <w:r w:rsidR="00700B13" w:rsidRPr="002B6365">
        <w:rPr>
          <w:rFonts w:cs="Tahoma"/>
          <w:bCs/>
          <w:szCs w:val="24"/>
        </w:rPr>
        <w:t>agosto</w:t>
      </w:r>
      <w:r w:rsidRPr="002B6365">
        <w:rPr>
          <w:rFonts w:cs="Tahoma"/>
          <w:bCs/>
          <w:szCs w:val="24"/>
        </w:rPr>
        <w:t xml:space="preserve"> de 202</w:t>
      </w:r>
      <w:r w:rsidR="00700B13" w:rsidRPr="002B6365">
        <w:rPr>
          <w:rFonts w:cs="Tahoma"/>
          <w:bCs/>
          <w:szCs w:val="24"/>
        </w:rPr>
        <w:t>1</w:t>
      </w:r>
      <w:r w:rsidRPr="002B6365">
        <w:rPr>
          <w:rFonts w:cs="Tahoma"/>
          <w:szCs w:val="24"/>
        </w:rPr>
        <w:t xml:space="preserve">, por el </w:t>
      </w:r>
      <w:r w:rsidRPr="002B6365">
        <w:rPr>
          <w:rFonts w:cs="Tahoma"/>
          <w:szCs w:val="24"/>
          <w:lang w:val="es-ES_tradnl"/>
        </w:rPr>
        <w:t>Juzgado</w:t>
      </w:r>
      <w:r w:rsidRPr="002B6365">
        <w:rPr>
          <w:rFonts w:cs="Tahoma"/>
          <w:szCs w:val="24"/>
        </w:rPr>
        <w:t xml:space="preserve"> </w:t>
      </w:r>
      <w:r w:rsidR="00700B13" w:rsidRPr="002B6365">
        <w:rPr>
          <w:rFonts w:cs="Tahoma"/>
          <w:szCs w:val="24"/>
        </w:rPr>
        <w:t>Tercero</w:t>
      </w:r>
      <w:r w:rsidRPr="002B6365">
        <w:rPr>
          <w:rFonts w:cs="Tahoma"/>
          <w:szCs w:val="24"/>
        </w:rPr>
        <w:t xml:space="preserve"> Laboral del Circuito de Pereira</w:t>
      </w:r>
      <w:r w:rsidRPr="002B6365">
        <w:rPr>
          <w:rStyle w:val="normaltextrun"/>
          <w:rFonts w:cs="Tahoma"/>
          <w:szCs w:val="24"/>
        </w:rPr>
        <w:t>.</w:t>
      </w:r>
      <w:r w:rsidRPr="002B6365">
        <w:rPr>
          <w:rStyle w:val="Refdenotaalpie"/>
          <w:rFonts w:cs="Tahoma"/>
          <w:szCs w:val="24"/>
        </w:rPr>
        <w:t xml:space="preserve"> </w:t>
      </w:r>
      <w:r w:rsidRPr="002B6365">
        <w:rPr>
          <w:rStyle w:val="normaltextrun"/>
          <w:rFonts w:cs="Tahoma"/>
          <w:szCs w:val="24"/>
        </w:rPr>
        <w:t>Para ello se tiene en cuenta lo siguiente: </w:t>
      </w:r>
    </w:p>
    <w:p w14:paraId="1A3B83DF" w14:textId="0E5411C0" w:rsidR="00790DA9" w:rsidRPr="002B6365" w:rsidRDefault="00790DA9" w:rsidP="002B6365">
      <w:pPr>
        <w:spacing w:line="276" w:lineRule="auto"/>
        <w:ind w:firstLine="708"/>
        <w:rPr>
          <w:rFonts w:cs="Tahoma"/>
          <w:b/>
          <w:szCs w:val="24"/>
        </w:rPr>
      </w:pPr>
    </w:p>
    <w:p w14:paraId="4A39BDC1" w14:textId="77777777" w:rsidR="00F907A5" w:rsidRPr="002B6365" w:rsidRDefault="00F907A5" w:rsidP="002B6365">
      <w:pPr>
        <w:spacing w:line="276" w:lineRule="auto"/>
        <w:ind w:firstLine="708"/>
        <w:rPr>
          <w:rFonts w:cs="Tahoma"/>
          <w:b/>
          <w:szCs w:val="24"/>
        </w:rPr>
      </w:pPr>
    </w:p>
    <w:p w14:paraId="783EB004" w14:textId="4F131933" w:rsidR="00790DA9" w:rsidRPr="002B6365" w:rsidRDefault="00790DA9" w:rsidP="002B6365">
      <w:pPr>
        <w:pStyle w:val="Prrafodelista"/>
        <w:numPr>
          <w:ilvl w:val="0"/>
          <w:numId w:val="1"/>
        </w:numPr>
        <w:spacing w:line="276" w:lineRule="auto"/>
        <w:ind w:left="426" w:hanging="426"/>
        <w:jc w:val="center"/>
        <w:rPr>
          <w:rFonts w:cs="Tahoma"/>
          <w:b/>
          <w:bCs/>
          <w:szCs w:val="24"/>
        </w:rPr>
      </w:pPr>
      <w:r w:rsidRPr="002B6365">
        <w:rPr>
          <w:rFonts w:cs="Tahoma"/>
          <w:b/>
          <w:bCs/>
          <w:szCs w:val="24"/>
        </w:rPr>
        <w:t>Demanda y contestación</w:t>
      </w:r>
      <w:r w:rsidR="00F907A5" w:rsidRPr="002B6365">
        <w:rPr>
          <w:rFonts w:cs="Tahoma"/>
          <w:b/>
          <w:bCs/>
          <w:szCs w:val="24"/>
        </w:rPr>
        <w:t xml:space="preserve"> de la demanda</w:t>
      </w:r>
    </w:p>
    <w:p w14:paraId="17F37787" w14:textId="77777777" w:rsidR="00790DA9" w:rsidRPr="002B6365" w:rsidRDefault="00790DA9" w:rsidP="002B6365">
      <w:pPr>
        <w:spacing w:line="276" w:lineRule="auto"/>
        <w:ind w:firstLine="708"/>
        <w:rPr>
          <w:rStyle w:val="normaltextrun"/>
          <w:rFonts w:cs="Tahoma"/>
          <w:szCs w:val="24"/>
        </w:rPr>
      </w:pPr>
    </w:p>
    <w:p w14:paraId="1310A81D" w14:textId="12E727DE" w:rsidR="00B14F43" w:rsidRPr="002B6365" w:rsidRDefault="00790DA9" w:rsidP="002B6365">
      <w:pPr>
        <w:spacing w:line="276" w:lineRule="auto"/>
        <w:ind w:firstLine="708"/>
        <w:rPr>
          <w:rStyle w:val="normaltextrun"/>
          <w:rFonts w:cs="Tahoma"/>
          <w:szCs w:val="24"/>
        </w:rPr>
      </w:pPr>
      <w:r w:rsidRPr="002B6365">
        <w:rPr>
          <w:rStyle w:val="normaltextrun"/>
          <w:rFonts w:cs="Tahoma"/>
          <w:szCs w:val="24"/>
        </w:rPr>
        <w:t xml:space="preserve">Pretende </w:t>
      </w:r>
      <w:r w:rsidR="000E25BE" w:rsidRPr="002B6365">
        <w:rPr>
          <w:rStyle w:val="normaltextrun"/>
          <w:rFonts w:cs="Tahoma"/>
          <w:szCs w:val="24"/>
        </w:rPr>
        <w:t>e</w:t>
      </w:r>
      <w:r w:rsidRPr="002B6365">
        <w:rPr>
          <w:rStyle w:val="normaltextrun"/>
          <w:rFonts w:cs="Tahoma"/>
          <w:szCs w:val="24"/>
        </w:rPr>
        <w:t xml:space="preserve">l demandante que se declare la nulidad de la afiliación </w:t>
      </w:r>
      <w:r w:rsidR="00C16845" w:rsidRPr="002B6365">
        <w:rPr>
          <w:rStyle w:val="normaltextrun"/>
          <w:rFonts w:cs="Tahoma"/>
          <w:szCs w:val="24"/>
        </w:rPr>
        <w:t>y del</w:t>
      </w:r>
      <w:r w:rsidRPr="002B6365">
        <w:rPr>
          <w:rStyle w:val="normaltextrun"/>
          <w:rFonts w:cs="Tahoma"/>
          <w:szCs w:val="24"/>
        </w:rPr>
        <w:t xml:space="preserve"> traslado de régimen </w:t>
      </w:r>
      <w:r w:rsidR="00EF5C33" w:rsidRPr="002B6365">
        <w:rPr>
          <w:rStyle w:val="normaltextrun"/>
          <w:rFonts w:cs="Tahoma"/>
          <w:szCs w:val="24"/>
        </w:rPr>
        <w:t xml:space="preserve">que hizo desde el régimen de prima media con prestación definida </w:t>
      </w:r>
      <w:r w:rsidR="002C6096" w:rsidRPr="002B6365">
        <w:rPr>
          <w:rStyle w:val="normaltextrun"/>
          <w:rFonts w:cs="Tahoma"/>
          <w:szCs w:val="24"/>
        </w:rPr>
        <w:t xml:space="preserve">(en adelante RPM) </w:t>
      </w:r>
      <w:r w:rsidRPr="002B6365">
        <w:rPr>
          <w:rStyle w:val="normaltextrun"/>
          <w:rFonts w:cs="Tahoma"/>
          <w:szCs w:val="24"/>
        </w:rPr>
        <w:t xml:space="preserve">hacia </w:t>
      </w:r>
      <w:r w:rsidR="00CD14BB" w:rsidRPr="002B6365">
        <w:rPr>
          <w:rStyle w:val="normaltextrun"/>
          <w:rFonts w:cs="Tahoma"/>
          <w:szCs w:val="24"/>
        </w:rPr>
        <w:t>la Administradora de Fondos de Pensiones y Cesantías Protección S.A</w:t>
      </w:r>
      <w:r w:rsidR="00EF5C33" w:rsidRPr="002B6365">
        <w:rPr>
          <w:rStyle w:val="normaltextrun"/>
          <w:rFonts w:cs="Tahoma"/>
          <w:szCs w:val="24"/>
        </w:rPr>
        <w:t>, así como de la</w:t>
      </w:r>
      <w:r w:rsidR="005944E6" w:rsidRPr="002B6365">
        <w:rPr>
          <w:rStyle w:val="normaltextrun"/>
          <w:rFonts w:cs="Tahoma"/>
          <w:szCs w:val="24"/>
        </w:rPr>
        <w:t>s</w:t>
      </w:r>
      <w:r w:rsidR="00EF5C33" w:rsidRPr="002B6365">
        <w:rPr>
          <w:rStyle w:val="normaltextrun"/>
          <w:rFonts w:cs="Tahoma"/>
          <w:szCs w:val="24"/>
        </w:rPr>
        <w:t xml:space="preserve"> afiliaci</w:t>
      </w:r>
      <w:r w:rsidR="005944E6" w:rsidRPr="002B6365">
        <w:rPr>
          <w:rStyle w:val="normaltextrun"/>
          <w:rFonts w:cs="Tahoma"/>
          <w:szCs w:val="24"/>
        </w:rPr>
        <w:t>ones</w:t>
      </w:r>
      <w:r w:rsidR="00EF5C33" w:rsidRPr="002B6365">
        <w:rPr>
          <w:rStyle w:val="normaltextrun"/>
          <w:rFonts w:cs="Tahoma"/>
          <w:szCs w:val="24"/>
        </w:rPr>
        <w:t xml:space="preserve"> posterior</w:t>
      </w:r>
      <w:r w:rsidR="005944E6" w:rsidRPr="002B6365">
        <w:rPr>
          <w:rStyle w:val="normaltextrun"/>
          <w:rFonts w:cs="Tahoma"/>
          <w:szCs w:val="24"/>
        </w:rPr>
        <w:t xml:space="preserve">es </w:t>
      </w:r>
      <w:r w:rsidR="00EF5C33" w:rsidRPr="002B6365">
        <w:rPr>
          <w:rStyle w:val="normaltextrun"/>
          <w:rFonts w:cs="Tahoma"/>
          <w:szCs w:val="24"/>
        </w:rPr>
        <w:t xml:space="preserve">que hizo hacia </w:t>
      </w:r>
      <w:r w:rsidR="005944E6" w:rsidRPr="002B6365">
        <w:rPr>
          <w:rStyle w:val="normaltextrun"/>
          <w:rFonts w:cs="Tahoma"/>
          <w:szCs w:val="24"/>
        </w:rPr>
        <w:t xml:space="preserve">Horizonte (Hoy Porvenir S.A.), Colfondos S.A. y </w:t>
      </w:r>
      <w:proofErr w:type="spellStart"/>
      <w:r w:rsidR="005944E6" w:rsidRPr="002B6365">
        <w:rPr>
          <w:rStyle w:val="normaltextrun"/>
          <w:rFonts w:cs="Tahoma"/>
          <w:szCs w:val="24"/>
        </w:rPr>
        <w:t>Skandia</w:t>
      </w:r>
      <w:proofErr w:type="spellEnd"/>
      <w:r w:rsidR="005944E6" w:rsidRPr="002B6365">
        <w:rPr>
          <w:rStyle w:val="normaltextrun"/>
          <w:rFonts w:cs="Tahoma"/>
          <w:szCs w:val="24"/>
        </w:rPr>
        <w:t xml:space="preserve"> (Hoy Old Mutual</w:t>
      </w:r>
      <w:r w:rsidR="00B14F43" w:rsidRPr="002B6365">
        <w:rPr>
          <w:rStyle w:val="normaltextrun"/>
          <w:rFonts w:cs="Tahoma"/>
          <w:szCs w:val="24"/>
        </w:rPr>
        <w:t xml:space="preserve"> S.A.</w:t>
      </w:r>
      <w:r w:rsidR="005944E6" w:rsidRPr="002B6365">
        <w:rPr>
          <w:rStyle w:val="normaltextrun"/>
          <w:rFonts w:cs="Tahoma"/>
          <w:szCs w:val="24"/>
        </w:rPr>
        <w:t>)</w:t>
      </w:r>
      <w:r w:rsidR="000E25BE" w:rsidRPr="002B6365">
        <w:rPr>
          <w:rStyle w:val="normaltextrun"/>
          <w:rFonts w:cs="Tahoma"/>
          <w:szCs w:val="24"/>
        </w:rPr>
        <w:t xml:space="preserve">. </w:t>
      </w:r>
    </w:p>
    <w:p w14:paraId="15E014B8" w14:textId="77777777" w:rsidR="00B14F43" w:rsidRPr="002B6365" w:rsidRDefault="00B14F43" w:rsidP="002B6365">
      <w:pPr>
        <w:spacing w:line="276" w:lineRule="auto"/>
        <w:ind w:firstLine="708"/>
        <w:rPr>
          <w:rStyle w:val="normaltextrun"/>
          <w:rFonts w:cs="Tahoma"/>
          <w:szCs w:val="24"/>
        </w:rPr>
      </w:pPr>
    </w:p>
    <w:p w14:paraId="723D2312" w14:textId="2853815A" w:rsidR="00790DA9" w:rsidRPr="002B6365" w:rsidRDefault="002B4DD8" w:rsidP="002B6365">
      <w:pPr>
        <w:spacing w:line="276" w:lineRule="auto"/>
        <w:ind w:firstLine="708"/>
        <w:rPr>
          <w:rStyle w:val="normaltextrun"/>
          <w:rFonts w:cs="Tahoma"/>
          <w:szCs w:val="24"/>
        </w:rPr>
      </w:pPr>
      <w:r w:rsidRPr="002B6365">
        <w:rPr>
          <w:rStyle w:val="normaltextrun"/>
          <w:rFonts w:cs="Tahoma"/>
          <w:szCs w:val="24"/>
        </w:rPr>
        <w:t>E</w:t>
      </w:r>
      <w:r w:rsidR="00790DA9" w:rsidRPr="002B6365">
        <w:rPr>
          <w:rStyle w:val="normaltextrun"/>
          <w:rFonts w:cs="Tahoma"/>
          <w:szCs w:val="24"/>
        </w:rPr>
        <w:t xml:space="preserve">n consecuencia, solicita se </w:t>
      </w:r>
      <w:r w:rsidR="00EF5C33" w:rsidRPr="002B6365">
        <w:rPr>
          <w:rStyle w:val="normaltextrun"/>
          <w:rFonts w:cs="Tahoma"/>
          <w:szCs w:val="24"/>
        </w:rPr>
        <w:t>ordene</w:t>
      </w:r>
      <w:r w:rsidR="00790DA9" w:rsidRPr="002B6365">
        <w:rPr>
          <w:rStyle w:val="normaltextrun"/>
          <w:rFonts w:cs="Tahoma"/>
          <w:szCs w:val="24"/>
        </w:rPr>
        <w:t xml:space="preserve"> a </w:t>
      </w:r>
      <w:r w:rsidR="00C4413A" w:rsidRPr="002B6365">
        <w:rPr>
          <w:rStyle w:val="normaltextrun"/>
          <w:rFonts w:cs="Tahoma"/>
          <w:szCs w:val="24"/>
        </w:rPr>
        <w:t>Colpensiones recibir</w:t>
      </w:r>
      <w:r w:rsidR="0041121D" w:rsidRPr="002B6365">
        <w:rPr>
          <w:rStyle w:val="normaltextrun"/>
          <w:rFonts w:cs="Tahoma"/>
          <w:szCs w:val="24"/>
        </w:rPr>
        <w:t xml:space="preserve">lo </w:t>
      </w:r>
      <w:r w:rsidR="00EF5C33" w:rsidRPr="002B6365">
        <w:rPr>
          <w:rStyle w:val="normaltextrun"/>
          <w:rFonts w:cs="Tahoma"/>
          <w:szCs w:val="24"/>
        </w:rPr>
        <w:t xml:space="preserve">nuevamente </w:t>
      </w:r>
      <w:r w:rsidR="00C4413A" w:rsidRPr="002B6365">
        <w:rPr>
          <w:rStyle w:val="normaltextrun"/>
          <w:rFonts w:cs="Tahoma"/>
          <w:szCs w:val="24"/>
        </w:rPr>
        <w:t>como afiliado cotizante</w:t>
      </w:r>
      <w:r w:rsidR="00EF5C33" w:rsidRPr="002B6365">
        <w:rPr>
          <w:rStyle w:val="normaltextrun"/>
          <w:rFonts w:cs="Tahoma"/>
          <w:szCs w:val="24"/>
        </w:rPr>
        <w:t xml:space="preserve"> y, de igual manera, </w:t>
      </w:r>
      <w:r w:rsidR="00C4413A" w:rsidRPr="002B6365">
        <w:rPr>
          <w:rStyle w:val="normaltextrun"/>
          <w:rFonts w:cs="Tahoma"/>
          <w:szCs w:val="24"/>
        </w:rPr>
        <w:t xml:space="preserve">que se condene </w:t>
      </w:r>
      <w:r w:rsidR="00EE7900" w:rsidRPr="002B6365">
        <w:rPr>
          <w:rStyle w:val="normaltextrun"/>
          <w:rFonts w:cs="Tahoma"/>
          <w:szCs w:val="24"/>
        </w:rPr>
        <w:t>la AFP Old Mutual</w:t>
      </w:r>
      <w:r w:rsidR="00790DA9" w:rsidRPr="002B6365">
        <w:rPr>
          <w:rStyle w:val="normaltextrun"/>
          <w:rFonts w:cs="Tahoma"/>
          <w:szCs w:val="24"/>
        </w:rPr>
        <w:t xml:space="preserve"> a devolver a Colpensiones los valores que hubiera recibido con motivo de </w:t>
      </w:r>
      <w:r w:rsidR="00C4413A" w:rsidRPr="002B6365">
        <w:rPr>
          <w:rStyle w:val="normaltextrun"/>
          <w:rFonts w:cs="Tahoma"/>
          <w:szCs w:val="24"/>
        </w:rPr>
        <w:t>sus</w:t>
      </w:r>
      <w:r w:rsidR="005B00B8" w:rsidRPr="002B6365">
        <w:rPr>
          <w:rStyle w:val="normaltextrun"/>
          <w:rFonts w:cs="Tahoma"/>
          <w:szCs w:val="24"/>
        </w:rPr>
        <w:t xml:space="preserve"> aportes. </w:t>
      </w:r>
      <w:r w:rsidR="00EF5C33" w:rsidRPr="002B6365">
        <w:rPr>
          <w:rStyle w:val="normaltextrun"/>
          <w:rFonts w:cs="Tahoma"/>
          <w:szCs w:val="24"/>
        </w:rPr>
        <w:t xml:space="preserve">Así mismo, solicita que </w:t>
      </w:r>
      <w:r w:rsidR="005B00B8" w:rsidRPr="002B6365">
        <w:rPr>
          <w:rStyle w:val="normaltextrun"/>
          <w:rFonts w:cs="Tahoma"/>
          <w:szCs w:val="24"/>
        </w:rPr>
        <w:t xml:space="preserve">se condene al pago </w:t>
      </w:r>
      <w:r w:rsidR="00790DA9" w:rsidRPr="002B6365">
        <w:rPr>
          <w:rStyle w:val="normaltextrun"/>
          <w:rFonts w:cs="Tahoma"/>
          <w:szCs w:val="24"/>
        </w:rPr>
        <w:t xml:space="preserve">de las costas </w:t>
      </w:r>
      <w:r w:rsidR="005B00B8" w:rsidRPr="002B6365">
        <w:rPr>
          <w:rStyle w:val="normaltextrun"/>
          <w:rFonts w:cs="Tahoma"/>
          <w:szCs w:val="24"/>
        </w:rPr>
        <w:t xml:space="preserve">procesales </w:t>
      </w:r>
      <w:r w:rsidR="00C4413A" w:rsidRPr="002B6365">
        <w:rPr>
          <w:rStyle w:val="normaltextrun"/>
          <w:rFonts w:cs="Tahoma"/>
          <w:szCs w:val="24"/>
        </w:rPr>
        <w:t>a</w:t>
      </w:r>
      <w:r w:rsidR="005B00B8" w:rsidRPr="002B6365">
        <w:rPr>
          <w:rStyle w:val="normaltextrun"/>
          <w:rFonts w:cs="Tahoma"/>
          <w:szCs w:val="24"/>
        </w:rPr>
        <w:t xml:space="preserve"> cargo de</w:t>
      </w:r>
      <w:r w:rsidR="00C4413A" w:rsidRPr="002B6365">
        <w:rPr>
          <w:rStyle w:val="normaltextrun"/>
          <w:rFonts w:cs="Tahoma"/>
          <w:szCs w:val="24"/>
        </w:rPr>
        <w:t xml:space="preserve"> Protección S.A.</w:t>
      </w:r>
      <w:r w:rsidR="00822920" w:rsidRPr="002B6365">
        <w:rPr>
          <w:rStyle w:val="normaltextrun"/>
          <w:rFonts w:cs="Tahoma"/>
          <w:szCs w:val="24"/>
        </w:rPr>
        <w:t xml:space="preserve">, </w:t>
      </w:r>
      <w:r w:rsidR="00C4413A" w:rsidRPr="002B6365">
        <w:rPr>
          <w:rStyle w:val="normaltextrun"/>
          <w:rFonts w:cs="Tahoma"/>
          <w:szCs w:val="24"/>
        </w:rPr>
        <w:t>Porvenir S.A</w:t>
      </w:r>
      <w:r w:rsidR="00790DA9" w:rsidRPr="002B6365">
        <w:rPr>
          <w:rStyle w:val="normaltextrun"/>
          <w:rFonts w:cs="Tahoma"/>
          <w:szCs w:val="24"/>
        </w:rPr>
        <w:t>.</w:t>
      </w:r>
      <w:r w:rsidR="00822920" w:rsidRPr="002B6365">
        <w:rPr>
          <w:rStyle w:val="normaltextrun"/>
          <w:rFonts w:cs="Tahoma"/>
          <w:szCs w:val="24"/>
        </w:rPr>
        <w:t>, Colfondos S.A. y Old Mutual.</w:t>
      </w:r>
    </w:p>
    <w:p w14:paraId="2E77701D" w14:textId="77777777" w:rsidR="00790DA9" w:rsidRPr="002B6365" w:rsidRDefault="00790DA9" w:rsidP="002B6365">
      <w:pPr>
        <w:spacing w:line="276" w:lineRule="auto"/>
        <w:rPr>
          <w:rFonts w:cs="Tahoma"/>
          <w:color w:val="1F4E79" w:themeColor="accent5" w:themeShade="80"/>
          <w:szCs w:val="24"/>
        </w:rPr>
      </w:pPr>
    </w:p>
    <w:p w14:paraId="63E269E3" w14:textId="10BC6BDF" w:rsidR="001E2705" w:rsidRPr="002B6365" w:rsidRDefault="00790DA9" w:rsidP="002B6365">
      <w:pPr>
        <w:spacing w:line="276" w:lineRule="auto"/>
        <w:ind w:firstLine="708"/>
        <w:rPr>
          <w:rStyle w:val="normaltextrun"/>
          <w:rFonts w:cs="Tahoma"/>
          <w:szCs w:val="24"/>
        </w:rPr>
      </w:pPr>
      <w:r w:rsidRPr="002B6365">
        <w:rPr>
          <w:rStyle w:val="normaltextrun"/>
          <w:rFonts w:cs="Tahoma"/>
          <w:szCs w:val="24"/>
        </w:rPr>
        <w:t xml:space="preserve">En síntesis, relata que </w:t>
      </w:r>
      <w:r w:rsidR="00822920" w:rsidRPr="002B6365">
        <w:rPr>
          <w:rStyle w:val="normaltextrun"/>
          <w:rFonts w:cs="Tahoma"/>
          <w:szCs w:val="24"/>
        </w:rPr>
        <w:t xml:space="preserve">empezó su vida laboral afiliado </w:t>
      </w:r>
      <w:r w:rsidRPr="002B6365">
        <w:rPr>
          <w:rStyle w:val="normaltextrun"/>
          <w:rFonts w:cs="Tahoma"/>
          <w:szCs w:val="24"/>
        </w:rPr>
        <w:t xml:space="preserve">al régimen de prima media con prestación definida </w:t>
      </w:r>
      <w:r w:rsidR="00B20840" w:rsidRPr="002B6365">
        <w:rPr>
          <w:rStyle w:val="normaltextrun"/>
          <w:rFonts w:cs="Tahoma"/>
          <w:szCs w:val="24"/>
        </w:rPr>
        <w:t xml:space="preserve">y continuó cotizando en dicho régimen hasta el mes de </w:t>
      </w:r>
      <w:r w:rsidR="00822920" w:rsidRPr="002B6365">
        <w:rPr>
          <w:rStyle w:val="normaltextrun"/>
          <w:rFonts w:cs="Tahoma"/>
          <w:szCs w:val="24"/>
        </w:rPr>
        <w:t>julio</w:t>
      </w:r>
      <w:r w:rsidR="00B20840" w:rsidRPr="002B6365">
        <w:rPr>
          <w:rStyle w:val="normaltextrun"/>
          <w:rFonts w:cs="Tahoma"/>
          <w:szCs w:val="24"/>
        </w:rPr>
        <w:t xml:space="preserve"> del año </w:t>
      </w:r>
      <w:r w:rsidR="000F5D49" w:rsidRPr="002B6365">
        <w:rPr>
          <w:rStyle w:val="normaltextrun"/>
          <w:rFonts w:cs="Tahoma"/>
          <w:szCs w:val="24"/>
        </w:rPr>
        <w:t>“</w:t>
      </w:r>
      <w:r w:rsidR="00B20840" w:rsidRPr="002B6365">
        <w:rPr>
          <w:rStyle w:val="normaltextrun"/>
          <w:rFonts w:cs="Tahoma"/>
          <w:szCs w:val="24"/>
        </w:rPr>
        <w:t>2000</w:t>
      </w:r>
      <w:r w:rsidR="000F5D49" w:rsidRPr="002B6365">
        <w:rPr>
          <w:rStyle w:val="normaltextrun"/>
          <w:rFonts w:cs="Tahoma"/>
          <w:szCs w:val="24"/>
        </w:rPr>
        <w:t>” (sic)</w:t>
      </w:r>
      <w:r w:rsidR="00B20840" w:rsidRPr="002B6365">
        <w:rPr>
          <w:rStyle w:val="normaltextrun"/>
          <w:rFonts w:cs="Tahoma"/>
          <w:szCs w:val="24"/>
        </w:rPr>
        <w:t xml:space="preserve">. </w:t>
      </w:r>
      <w:r w:rsidR="00AC6082" w:rsidRPr="002B6365">
        <w:rPr>
          <w:rStyle w:val="normaltextrun"/>
          <w:rFonts w:cs="Tahoma"/>
          <w:szCs w:val="24"/>
        </w:rPr>
        <w:t>También, i</w:t>
      </w:r>
      <w:r w:rsidR="005B00B8" w:rsidRPr="002B6365">
        <w:rPr>
          <w:rStyle w:val="normaltextrun"/>
          <w:rFonts w:cs="Tahoma"/>
          <w:szCs w:val="24"/>
        </w:rPr>
        <w:t>ndica</w:t>
      </w:r>
      <w:r w:rsidRPr="002B6365">
        <w:rPr>
          <w:rStyle w:val="normaltextrun"/>
          <w:rFonts w:cs="Tahoma"/>
          <w:szCs w:val="24"/>
        </w:rPr>
        <w:t xml:space="preserve"> que el </w:t>
      </w:r>
      <w:r w:rsidR="00822920" w:rsidRPr="002B6365">
        <w:rPr>
          <w:rStyle w:val="normaltextrun"/>
          <w:rFonts w:cs="Tahoma"/>
          <w:szCs w:val="24"/>
        </w:rPr>
        <w:t>1</w:t>
      </w:r>
      <w:r w:rsidR="003A3920" w:rsidRPr="002B6365">
        <w:rPr>
          <w:rStyle w:val="normaltextrun"/>
          <w:rFonts w:cs="Tahoma"/>
          <w:szCs w:val="24"/>
        </w:rPr>
        <w:t xml:space="preserve">º </w:t>
      </w:r>
      <w:r w:rsidRPr="002B6365">
        <w:rPr>
          <w:rStyle w:val="normaltextrun"/>
          <w:rFonts w:cs="Tahoma"/>
          <w:szCs w:val="24"/>
        </w:rPr>
        <w:t xml:space="preserve">de </w:t>
      </w:r>
      <w:r w:rsidR="00B20840" w:rsidRPr="002B6365">
        <w:rPr>
          <w:rStyle w:val="normaltextrun"/>
          <w:rFonts w:cs="Tahoma"/>
          <w:szCs w:val="24"/>
        </w:rPr>
        <w:t>agosto</w:t>
      </w:r>
      <w:r w:rsidRPr="002B6365">
        <w:rPr>
          <w:rStyle w:val="normaltextrun"/>
          <w:rFonts w:cs="Tahoma"/>
          <w:szCs w:val="24"/>
        </w:rPr>
        <w:t xml:space="preserve"> de</w:t>
      </w:r>
      <w:r w:rsidR="006B11AA" w:rsidRPr="002B6365">
        <w:rPr>
          <w:rStyle w:val="normaltextrun"/>
          <w:rFonts w:cs="Tahoma"/>
          <w:szCs w:val="24"/>
        </w:rPr>
        <w:t>l</w:t>
      </w:r>
      <w:r w:rsidRPr="002B6365">
        <w:rPr>
          <w:rStyle w:val="normaltextrun"/>
          <w:rFonts w:cs="Tahoma"/>
          <w:szCs w:val="24"/>
        </w:rPr>
        <w:t xml:space="preserve"> </w:t>
      </w:r>
      <w:r w:rsidR="00B20840" w:rsidRPr="002B6365">
        <w:rPr>
          <w:rStyle w:val="normaltextrun"/>
          <w:rFonts w:cs="Tahoma"/>
          <w:szCs w:val="24"/>
        </w:rPr>
        <w:t>20</w:t>
      </w:r>
      <w:r w:rsidR="00822920" w:rsidRPr="002B6365">
        <w:rPr>
          <w:rStyle w:val="normaltextrun"/>
          <w:rFonts w:cs="Tahoma"/>
          <w:szCs w:val="24"/>
        </w:rPr>
        <w:t>1</w:t>
      </w:r>
      <w:r w:rsidR="00B20840" w:rsidRPr="002B6365">
        <w:rPr>
          <w:rStyle w:val="normaltextrun"/>
          <w:rFonts w:cs="Tahoma"/>
          <w:szCs w:val="24"/>
        </w:rPr>
        <w:t>0</w:t>
      </w:r>
      <w:r w:rsidRPr="002B6365">
        <w:rPr>
          <w:rStyle w:val="normaltextrun"/>
          <w:rFonts w:cs="Tahoma"/>
          <w:szCs w:val="24"/>
        </w:rPr>
        <w:t xml:space="preserve"> suscribió formulario de </w:t>
      </w:r>
      <w:r w:rsidR="005716C4" w:rsidRPr="002B6365">
        <w:rPr>
          <w:rStyle w:val="normaltextrun"/>
          <w:rFonts w:cs="Tahoma"/>
          <w:szCs w:val="24"/>
        </w:rPr>
        <w:t xml:space="preserve">afiliación </w:t>
      </w:r>
      <w:r w:rsidRPr="002B6365">
        <w:rPr>
          <w:rStyle w:val="normaltextrun"/>
          <w:rFonts w:cs="Tahoma"/>
          <w:szCs w:val="24"/>
        </w:rPr>
        <w:t xml:space="preserve">con </w:t>
      </w:r>
      <w:r w:rsidR="00B20840" w:rsidRPr="002B6365">
        <w:rPr>
          <w:rStyle w:val="normaltextrun"/>
          <w:rFonts w:cs="Tahoma"/>
          <w:szCs w:val="24"/>
        </w:rPr>
        <w:t xml:space="preserve">la </w:t>
      </w:r>
      <w:r w:rsidR="00BD0FEE" w:rsidRPr="002B6365">
        <w:rPr>
          <w:rStyle w:val="normaltextrun"/>
          <w:rFonts w:cs="Tahoma"/>
          <w:szCs w:val="24"/>
        </w:rPr>
        <w:t>AFP</w:t>
      </w:r>
      <w:r w:rsidR="00B20840" w:rsidRPr="002B6365">
        <w:rPr>
          <w:rStyle w:val="normaltextrun"/>
          <w:rFonts w:cs="Tahoma"/>
          <w:szCs w:val="24"/>
        </w:rPr>
        <w:t xml:space="preserve"> </w:t>
      </w:r>
      <w:r w:rsidR="005716C4" w:rsidRPr="002B6365">
        <w:rPr>
          <w:rStyle w:val="normaltextrun"/>
          <w:rFonts w:cs="Tahoma"/>
          <w:szCs w:val="24"/>
        </w:rPr>
        <w:t>ING</w:t>
      </w:r>
      <w:r w:rsidR="00B20840" w:rsidRPr="002B6365">
        <w:rPr>
          <w:rStyle w:val="normaltextrun"/>
          <w:rFonts w:cs="Tahoma"/>
          <w:szCs w:val="24"/>
        </w:rPr>
        <w:t xml:space="preserve"> (hoy Protección S.A)</w:t>
      </w:r>
      <w:r w:rsidR="002B4DD8" w:rsidRPr="002B6365">
        <w:rPr>
          <w:rStyle w:val="normaltextrun"/>
          <w:rFonts w:cs="Tahoma"/>
          <w:szCs w:val="24"/>
        </w:rPr>
        <w:t xml:space="preserve">, con la </w:t>
      </w:r>
      <w:r w:rsidR="005716C4" w:rsidRPr="002B6365">
        <w:rPr>
          <w:rStyle w:val="normaltextrun"/>
          <w:rFonts w:cs="Tahoma"/>
          <w:szCs w:val="24"/>
        </w:rPr>
        <w:t>intención de afiliarse a cesantías, no la de</w:t>
      </w:r>
      <w:r w:rsidR="002B4DD8" w:rsidRPr="002B6365">
        <w:rPr>
          <w:rStyle w:val="normaltextrun"/>
          <w:rFonts w:cs="Tahoma"/>
          <w:szCs w:val="24"/>
        </w:rPr>
        <w:t xml:space="preserve"> realizar</w:t>
      </w:r>
      <w:r w:rsidR="005716C4" w:rsidRPr="002B6365">
        <w:rPr>
          <w:rStyle w:val="normaltextrun"/>
          <w:rFonts w:cs="Tahoma"/>
          <w:szCs w:val="24"/>
        </w:rPr>
        <w:t xml:space="preserve"> traslado en pensiones.</w:t>
      </w:r>
      <w:r w:rsidR="001E2705" w:rsidRPr="002B6365">
        <w:rPr>
          <w:rStyle w:val="normaltextrun"/>
          <w:rFonts w:cs="Tahoma"/>
          <w:szCs w:val="24"/>
        </w:rPr>
        <w:t xml:space="preserve"> Y e</w:t>
      </w:r>
      <w:r w:rsidRPr="002B6365">
        <w:rPr>
          <w:rStyle w:val="normaltextrun"/>
          <w:rFonts w:cs="Tahoma"/>
          <w:szCs w:val="24"/>
        </w:rPr>
        <w:t>n cuanto a la asesoría, rememora que</w:t>
      </w:r>
      <w:r w:rsidR="001E2705" w:rsidRPr="002B6365">
        <w:rPr>
          <w:rStyle w:val="normaltextrun"/>
          <w:rFonts w:cs="Tahoma"/>
          <w:szCs w:val="24"/>
        </w:rPr>
        <w:t xml:space="preserve"> n</w:t>
      </w:r>
      <w:r w:rsidR="00952785" w:rsidRPr="002B6365">
        <w:rPr>
          <w:rStyle w:val="normaltextrun"/>
          <w:rFonts w:cs="Tahoma"/>
          <w:szCs w:val="24"/>
        </w:rPr>
        <w:t>o</w:t>
      </w:r>
      <w:r w:rsidR="001E2705" w:rsidRPr="002B6365">
        <w:rPr>
          <w:rStyle w:val="normaltextrun"/>
          <w:rFonts w:cs="Tahoma"/>
          <w:szCs w:val="24"/>
        </w:rPr>
        <w:t xml:space="preserve"> recibió asesoramiento alguno por parte la a AFP Protección para efectos de </w:t>
      </w:r>
      <w:r w:rsidR="000735A4" w:rsidRPr="002B6365">
        <w:rPr>
          <w:rStyle w:val="normaltextrun"/>
          <w:rFonts w:cs="Tahoma"/>
          <w:szCs w:val="24"/>
        </w:rPr>
        <w:t xml:space="preserve">su </w:t>
      </w:r>
      <w:r w:rsidR="001E2705" w:rsidRPr="002B6365">
        <w:rPr>
          <w:rStyle w:val="normaltextrun"/>
          <w:rFonts w:cs="Tahoma"/>
          <w:szCs w:val="24"/>
        </w:rPr>
        <w:t xml:space="preserve">traslado. </w:t>
      </w:r>
    </w:p>
    <w:p w14:paraId="6FABC121" w14:textId="77777777" w:rsidR="000735A4" w:rsidRPr="002B6365" w:rsidRDefault="000735A4" w:rsidP="002B6365">
      <w:pPr>
        <w:spacing w:line="276" w:lineRule="auto"/>
        <w:ind w:firstLine="708"/>
        <w:rPr>
          <w:rStyle w:val="normaltextrun"/>
          <w:rFonts w:cs="Tahoma"/>
          <w:szCs w:val="24"/>
        </w:rPr>
      </w:pPr>
    </w:p>
    <w:p w14:paraId="483DBF77" w14:textId="40D3EE96" w:rsidR="00375522" w:rsidRPr="002B6365" w:rsidRDefault="000735A4" w:rsidP="002B6365">
      <w:pPr>
        <w:spacing w:line="276" w:lineRule="auto"/>
        <w:ind w:firstLine="708"/>
        <w:rPr>
          <w:rStyle w:val="normaltextrun"/>
          <w:rFonts w:cs="Tahoma"/>
          <w:szCs w:val="24"/>
        </w:rPr>
      </w:pPr>
      <w:r w:rsidRPr="002B6365">
        <w:rPr>
          <w:rStyle w:val="normaltextrun"/>
          <w:rFonts w:cs="Tahoma"/>
          <w:szCs w:val="24"/>
        </w:rPr>
        <w:t xml:space="preserve">Además, </w:t>
      </w:r>
      <w:r w:rsidR="003A3920" w:rsidRPr="002B6365">
        <w:rPr>
          <w:rStyle w:val="normaltextrun"/>
          <w:rFonts w:cs="Tahoma"/>
          <w:szCs w:val="24"/>
        </w:rPr>
        <w:t xml:space="preserve">manifiesta que el 25 de febrero de 2011 suscribió formulario de afiliación con </w:t>
      </w:r>
      <w:proofErr w:type="spellStart"/>
      <w:r w:rsidR="003A3920" w:rsidRPr="002B6365">
        <w:rPr>
          <w:rStyle w:val="normaltextrun"/>
          <w:rFonts w:cs="Tahoma"/>
          <w:szCs w:val="24"/>
        </w:rPr>
        <w:t>Skandia</w:t>
      </w:r>
      <w:proofErr w:type="spellEnd"/>
      <w:r w:rsidR="003A3920" w:rsidRPr="002B6365">
        <w:rPr>
          <w:rStyle w:val="normaltextrun"/>
          <w:rFonts w:cs="Tahoma"/>
          <w:szCs w:val="24"/>
        </w:rPr>
        <w:t xml:space="preserve"> (hoy Old Mutual S.A.); </w:t>
      </w:r>
      <w:r w:rsidRPr="002B6365">
        <w:rPr>
          <w:rStyle w:val="normaltextrun"/>
          <w:rFonts w:cs="Tahoma"/>
          <w:szCs w:val="24"/>
        </w:rPr>
        <w:t xml:space="preserve">que el 24 de octubre del año 2012 </w:t>
      </w:r>
      <w:r w:rsidR="003A3920" w:rsidRPr="002B6365">
        <w:rPr>
          <w:rStyle w:val="normaltextrun"/>
          <w:rFonts w:cs="Tahoma"/>
          <w:szCs w:val="24"/>
        </w:rPr>
        <w:t xml:space="preserve">se vinculó </w:t>
      </w:r>
      <w:r w:rsidRPr="002B6365">
        <w:rPr>
          <w:rStyle w:val="normaltextrun"/>
          <w:rFonts w:cs="Tahoma"/>
          <w:szCs w:val="24"/>
        </w:rPr>
        <w:t xml:space="preserve">a </w:t>
      </w:r>
      <w:r w:rsidR="00375522" w:rsidRPr="002B6365">
        <w:rPr>
          <w:rStyle w:val="normaltextrun"/>
          <w:rFonts w:cs="Tahoma"/>
          <w:szCs w:val="24"/>
        </w:rPr>
        <w:t>Horizonte</w:t>
      </w:r>
      <w:bookmarkStart w:id="4" w:name="_GoBack"/>
      <w:bookmarkEnd w:id="4"/>
      <w:r w:rsidR="00375522" w:rsidRPr="002B6365">
        <w:rPr>
          <w:rStyle w:val="normaltextrun"/>
          <w:rFonts w:cs="Tahoma"/>
          <w:szCs w:val="24"/>
        </w:rPr>
        <w:t xml:space="preserve"> (Hoy Porvenir S.A</w:t>
      </w:r>
      <w:r w:rsidR="0065515C" w:rsidRPr="002B6365">
        <w:rPr>
          <w:rStyle w:val="normaltextrun"/>
          <w:rFonts w:cs="Tahoma"/>
          <w:szCs w:val="24"/>
        </w:rPr>
        <w:t>.)</w:t>
      </w:r>
      <w:r w:rsidR="00493715" w:rsidRPr="002B6365">
        <w:rPr>
          <w:rStyle w:val="normaltextrun"/>
          <w:rFonts w:cs="Tahoma"/>
          <w:szCs w:val="24"/>
        </w:rPr>
        <w:t>;</w:t>
      </w:r>
      <w:r w:rsidR="007C4F58" w:rsidRPr="002B6365">
        <w:rPr>
          <w:rStyle w:val="normaltextrun"/>
          <w:rFonts w:cs="Tahoma"/>
          <w:szCs w:val="24"/>
        </w:rPr>
        <w:t xml:space="preserve"> </w:t>
      </w:r>
      <w:r w:rsidR="00493715" w:rsidRPr="002B6365">
        <w:rPr>
          <w:rStyle w:val="normaltextrun"/>
          <w:rFonts w:cs="Tahoma"/>
          <w:szCs w:val="24"/>
        </w:rPr>
        <w:t xml:space="preserve">que </w:t>
      </w:r>
      <w:r w:rsidR="007C4F58" w:rsidRPr="002B6365">
        <w:rPr>
          <w:rStyle w:val="normaltextrun"/>
          <w:rFonts w:cs="Tahoma"/>
          <w:szCs w:val="24"/>
        </w:rPr>
        <w:t xml:space="preserve">el 13 de junio de 2013 </w:t>
      </w:r>
      <w:r w:rsidR="00493715" w:rsidRPr="002B6365">
        <w:rPr>
          <w:rStyle w:val="normaltextrun"/>
          <w:rFonts w:cs="Tahoma"/>
          <w:szCs w:val="24"/>
        </w:rPr>
        <w:t xml:space="preserve">diligenció </w:t>
      </w:r>
      <w:r w:rsidR="007C4F58" w:rsidRPr="002B6365">
        <w:rPr>
          <w:rStyle w:val="normaltextrun"/>
          <w:rFonts w:cs="Tahoma"/>
          <w:szCs w:val="24"/>
        </w:rPr>
        <w:lastRenderedPageBreak/>
        <w:t>nuevamente formulario de afiliación con</w:t>
      </w:r>
      <w:r w:rsidR="00182952" w:rsidRPr="002B6365">
        <w:rPr>
          <w:rStyle w:val="normaltextrun"/>
          <w:rFonts w:cs="Tahoma"/>
          <w:szCs w:val="24"/>
        </w:rPr>
        <w:t xml:space="preserve"> la AFP</w:t>
      </w:r>
      <w:r w:rsidR="007C4F58" w:rsidRPr="002B6365">
        <w:rPr>
          <w:rStyle w:val="normaltextrun"/>
          <w:rFonts w:cs="Tahoma"/>
          <w:szCs w:val="24"/>
        </w:rPr>
        <w:t xml:space="preserve"> </w:t>
      </w:r>
      <w:proofErr w:type="spellStart"/>
      <w:r w:rsidR="007C4F58" w:rsidRPr="002B6365">
        <w:rPr>
          <w:rStyle w:val="normaltextrun"/>
          <w:rFonts w:cs="Tahoma"/>
          <w:szCs w:val="24"/>
        </w:rPr>
        <w:t>Skandia</w:t>
      </w:r>
      <w:proofErr w:type="spellEnd"/>
      <w:r w:rsidR="007C4F58" w:rsidRPr="002B6365">
        <w:rPr>
          <w:rStyle w:val="normaltextrun"/>
          <w:rFonts w:cs="Tahoma"/>
          <w:szCs w:val="24"/>
        </w:rPr>
        <w:t xml:space="preserve"> (hoy Old Mutual S.A.)</w:t>
      </w:r>
      <w:r w:rsidR="003C79BE" w:rsidRPr="002B6365">
        <w:rPr>
          <w:rStyle w:val="normaltextrun"/>
          <w:rFonts w:cs="Tahoma"/>
          <w:szCs w:val="24"/>
        </w:rPr>
        <w:t xml:space="preserve"> y, que el 20 de agosto de 2015 se trasladó a Colfondos S.A</w:t>
      </w:r>
      <w:r w:rsidR="002C6096" w:rsidRPr="002B6365">
        <w:rPr>
          <w:rStyle w:val="normaltextrun"/>
          <w:rFonts w:cs="Tahoma"/>
          <w:szCs w:val="24"/>
        </w:rPr>
        <w:t>., h</w:t>
      </w:r>
      <w:r w:rsidR="007C4F58" w:rsidRPr="002B6365">
        <w:rPr>
          <w:rStyle w:val="normaltextrun"/>
          <w:rFonts w:cs="Tahoma"/>
          <w:szCs w:val="24"/>
        </w:rPr>
        <w:t>a</w:t>
      </w:r>
      <w:r w:rsidR="00182952" w:rsidRPr="002B6365">
        <w:rPr>
          <w:rStyle w:val="normaltextrun"/>
          <w:rFonts w:cs="Tahoma"/>
          <w:szCs w:val="24"/>
        </w:rPr>
        <w:t>ciendo</w:t>
      </w:r>
      <w:r w:rsidR="007C4F58" w:rsidRPr="002B6365">
        <w:rPr>
          <w:rStyle w:val="normaltextrun"/>
          <w:rFonts w:cs="Tahoma"/>
          <w:szCs w:val="24"/>
        </w:rPr>
        <w:t xml:space="preserve"> notar que al momento de suscripción de dichos formularios nunca recibió a asesoría por parte de </w:t>
      </w:r>
      <w:r w:rsidR="003C79BE" w:rsidRPr="002B6365">
        <w:rPr>
          <w:rStyle w:val="normaltextrun"/>
          <w:rFonts w:cs="Tahoma"/>
          <w:szCs w:val="24"/>
        </w:rPr>
        <w:t xml:space="preserve">las </w:t>
      </w:r>
      <w:r w:rsidR="00493715" w:rsidRPr="002B6365">
        <w:rPr>
          <w:rStyle w:val="normaltextrun"/>
          <w:rFonts w:cs="Tahoma"/>
          <w:szCs w:val="24"/>
        </w:rPr>
        <w:t>AFP</w:t>
      </w:r>
      <w:r w:rsidR="007C4F58" w:rsidRPr="002B6365">
        <w:rPr>
          <w:rStyle w:val="normaltextrun"/>
          <w:rFonts w:cs="Tahoma"/>
          <w:szCs w:val="24"/>
        </w:rPr>
        <w:t>.</w:t>
      </w:r>
    </w:p>
    <w:p w14:paraId="2EB309E7" w14:textId="77777777" w:rsidR="008F6523" w:rsidRPr="002B6365" w:rsidRDefault="008F6523" w:rsidP="002B6365">
      <w:pPr>
        <w:spacing w:line="276" w:lineRule="auto"/>
        <w:ind w:firstLine="708"/>
        <w:rPr>
          <w:rStyle w:val="normaltextrun"/>
          <w:rFonts w:cs="Tahoma"/>
          <w:szCs w:val="24"/>
        </w:rPr>
      </w:pPr>
    </w:p>
    <w:p w14:paraId="3AA898F4" w14:textId="15EDC364" w:rsidR="00790DA9" w:rsidRPr="002B6365" w:rsidRDefault="00182952" w:rsidP="002B6365">
      <w:pPr>
        <w:spacing w:line="276" w:lineRule="auto"/>
        <w:ind w:firstLine="708"/>
        <w:rPr>
          <w:rStyle w:val="normaltextrun"/>
          <w:rFonts w:cs="Tahoma"/>
          <w:szCs w:val="24"/>
        </w:rPr>
      </w:pPr>
      <w:r w:rsidRPr="002B6365">
        <w:rPr>
          <w:rStyle w:val="normaltextrun"/>
          <w:rFonts w:cs="Tahoma"/>
          <w:szCs w:val="24"/>
        </w:rPr>
        <w:t>Por último</w:t>
      </w:r>
      <w:r w:rsidR="008F6523" w:rsidRPr="002B6365">
        <w:rPr>
          <w:rStyle w:val="normaltextrun"/>
          <w:rFonts w:cs="Tahoma"/>
          <w:szCs w:val="24"/>
        </w:rPr>
        <w:t xml:space="preserve">, manifiesta </w:t>
      </w:r>
      <w:r w:rsidR="00CD14BB" w:rsidRPr="002B6365">
        <w:rPr>
          <w:rStyle w:val="normaltextrun"/>
          <w:rFonts w:cs="Tahoma"/>
          <w:szCs w:val="24"/>
        </w:rPr>
        <w:t xml:space="preserve">que el día </w:t>
      </w:r>
      <w:r w:rsidR="008F6523" w:rsidRPr="002B6365">
        <w:rPr>
          <w:rStyle w:val="normaltextrun"/>
          <w:rFonts w:cs="Tahoma"/>
          <w:szCs w:val="24"/>
        </w:rPr>
        <w:t>2</w:t>
      </w:r>
      <w:r w:rsidR="00CD14BB" w:rsidRPr="002B6365">
        <w:rPr>
          <w:rStyle w:val="normaltextrun"/>
          <w:rFonts w:cs="Tahoma"/>
          <w:szCs w:val="24"/>
        </w:rPr>
        <w:t xml:space="preserve">3 de </w:t>
      </w:r>
      <w:r w:rsidR="008F6523" w:rsidRPr="002B6365">
        <w:rPr>
          <w:rStyle w:val="normaltextrun"/>
          <w:rFonts w:cs="Tahoma"/>
          <w:szCs w:val="24"/>
        </w:rPr>
        <w:t>julio</w:t>
      </w:r>
      <w:r w:rsidR="00CD14BB" w:rsidRPr="002B6365">
        <w:rPr>
          <w:rStyle w:val="normaltextrun"/>
          <w:rFonts w:cs="Tahoma"/>
          <w:szCs w:val="24"/>
        </w:rPr>
        <w:t xml:space="preserve"> de 201</w:t>
      </w:r>
      <w:r w:rsidR="008F6523" w:rsidRPr="002B6365">
        <w:rPr>
          <w:rStyle w:val="normaltextrun"/>
          <w:rFonts w:cs="Tahoma"/>
          <w:szCs w:val="24"/>
        </w:rPr>
        <w:t>8</w:t>
      </w:r>
      <w:r w:rsidR="00CD14BB" w:rsidRPr="002B6365">
        <w:rPr>
          <w:rStyle w:val="normaltextrun"/>
          <w:rFonts w:cs="Tahoma"/>
          <w:szCs w:val="24"/>
        </w:rPr>
        <w:t xml:space="preserve"> Colpensiones negó su solicitud de traslado </w:t>
      </w:r>
      <w:r w:rsidR="00073698" w:rsidRPr="002B6365">
        <w:rPr>
          <w:rStyle w:val="normaltextrun"/>
          <w:rFonts w:cs="Tahoma"/>
          <w:szCs w:val="24"/>
        </w:rPr>
        <w:t xml:space="preserve">del </w:t>
      </w:r>
      <w:r w:rsidR="002C6096" w:rsidRPr="002B6365">
        <w:rPr>
          <w:rStyle w:val="normaltextrun"/>
          <w:rFonts w:cs="Tahoma"/>
          <w:szCs w:val="24"/>
        </w:rPr>
        <w:t xml:space="preserve">régimen de ahorro individual con solidaridad (en adelante </w:t>
      </w:r>
      <w:r w:rsidR="00073698" w:rsidRPr="002B6365">
        <w:rPr>
          <w:rStyle w:val="normaltextrun"/>
          <w:rFonts w:cs="Tahoma"/>
          <w:szCs w:val="24"/>
        </w:rPr>
        <w:t>RAIS</w:t>
      </w:r>
      <w:r w:rsidR="002C6096" w:rsidRPr="002B6365">
        <w:rPr>
          <w:rStyle w:val="normaltextrun"/>
          <w:rFonts w:cs="Tahoma"/>
          <w:szCs w:val="24"/>
        </w:rPr>
        <w:t>)</w:t>
      </w:r>
      <w:r w:rsidR="00073698" w:rsidRPr="002B6365">
        <w:rPr>
          <w:rStyle w:val="normaltextrun"/>
          <w:rFonts w:cs="Tahoma"/>
          <w:szCs w:val="24"/>
        </w:rPr>
        <w:t xml:space="preserve"> </w:t>
      </w:r>
      <w:r w:rsidR="00CD14BB" w:rsidRPr="002B6365">
        <w:rPr>
          <w:rStyle w:val="normaltextrun"/>
          <w:rFonts w:cs="Tahoma"/>
          <w:szCs w:val="24"/>
        </w:rPr>
        <w:t xml:space="preserve">al régimen de prima media </w:t>
      </w:r>
      <w:r w:rsidR="00073698" w:rsidRPr="002B6365">
        <w:rPr>
          <w:rStyle w:val="normaltextrun"/>
          <w:rFonts w:cs="Tahoma"/>
          <w:szCs w:val="24"/>
        </w:rPr>
        <w:t>con prestación definida, por encontrarse a diez años o menos del requisito de tiempo para pensionarse.</w:t>
      </w:r>
    </w:p>
    <w:p w14:paraId="710088ED" w14:textId="77777777" w:rsidR="00790DA9" w:rsidRPr="002B6365" w:rsidRDefault="00790DA9" w:rsidP="002B6365">
      <w:pPr>
        <w:spacing w:line="276" w:lineRule="auto"/>
        <w:rPr>
          <w:rFonts w:cs="Tahoma"/>
          <w:szCs w:val="24"/>
        </w:rPr>
      </w:pPr>
    </w:p>
    <w:p w14:paraId="3C91E675" w14:textId="5272694F" w:rsidR="00790DA9" w:rsidRPr="002B6365" w:rsidRDefault="00790DA9" w:rsidP="002B6365">
      <w:pPr>
        <w:spacing w:line="276" w:lineRule="auto"/>
        <w:ind w:firstLine="708"/>
        <w:rPr>
          <w:rStyle w:val="normaltextrun"/>
          <w:rFonts w:cs="Tahoma"/>
          <w:szCs w:val="24"/>
        </w:rPr>
      </w:pPr>
      <w:r w:rsidRPr="002B6365">
        <w:rPr>
          <w:rStyle w:val="normaltextrun"/>
          <w:rFonts w:cs="Tahoma"/>
          <w:b/>
          <w:bCs/>
          <w:szCs w:val="24"/>
        </w:rPr>
        <w:t>Colpensiones</w:t>
      </w:r>
      <w:r w:rsidRPr="002B6365">
        <w:rPr>
          <w:rStyle w:val="normaltextrun"/>
          <w:rFonts w:cs="Tahoma"/>
          <w:szCs w:val="24"/>
        </w:rPr>
        <w:t xml:space="preserve"> </w:t>
      </w:r>
      <w:r w:rsidR="00FF6DD0" w:rsidRPr="002B6365">
        <w:rPr>
          <w:rStyle w:val="normaltextrun"/>
          <w:rFonts w:cs="Tahoma"/>
          <w:szCs w:val="24"/>
        </w:rPr>
        <w:t>se opuso</w:t>
      </w:r>
      <w:r w:rsidRPr="002B6365">
        <w:rPr>
          <w:rStyle w:val="normaltextrun"/>
          <w:rFonts w:cs="Tahoma"/>
          <w:szCs w:val="24"/>
        </w:rPr>
        <w:t xml:space="preserve"> a las pretensiones</w:t>
      </w:r>
      <w:r w:rsidR="003C79BE" w:rsidRPr="002B6365">
        <w:rPr>
          <w:rStyle w:val="normaltextrun"/>
          <w:rFonts w:cs="Tahoma"/>
          <w:szCs w:val="24"/>
        </w:rPr>
        <w:t xml:space="preserve"> del actor</w:t>
      </w:r>
      <w:r w:rsidR="00553FD7" w:rsidRPr="002B6365">
        <w:rPr>
          <w:rStyle w:val="normaltextrun"/>
          <w:rFonts w:cs="Tahoma"/>
          <w:szCs w:val="24"/>
        </w:rPr>
        <w:t>,</w:t>
      </w:r>
      <w:r w:rsidRPr="002B6365">
        <w:rPr>
          <w:rStyle w:val="normaltextrun"/>
          <w:rFonts w:cs="Tahoma"/>
          <w:szCs w:val="24"/>
        </w:rPr>
        <w:t xml:space="preserve"> </w:t>
      </w:r>
      <w:r w:rsidR="00A6098F" w:rsidRPr="002B6365">
        <w:rPr>
          <w:rStyle w:val="normaltextrun"/>
          <w:rFonts w:cs="Tahoma"/>
          <w:szCs w:val="24"/>
        </w:rPr>
        <w:t>centra</w:t>
      </w:r>
      <w:r w:rsidR="003C79BE" w:rsidRPr="002B6365">
        <w:rPr>
          <w:rStyle w:val="normaltextrun"/>
          <w:rFonts w:cs="Tahoma"/>
          <w:szCs w:val="24"/>
        </w:rPr>
        <w:t>ndo</w:t>
      </w:r>
      <w:r w:rsidR="00A6098F" w:rsidRPr="002B6365">
        <w:rPr>
          <w:rStyle w:val="normaltextrun"/>
          <w:rFonts w:cs="Tahoma"/>
          <w:szCs w:val="24"/>
        </w:rPr>
        <w:t xml:space="preserve"> </w:t>
      </w:r>
      <w:r w:rsidR="007A5154" w:rsidRPr="002B6365">
        <w:rPr>
          <w:rStyle w:val="normaltextrun"/>
          <w:rFonts w:cs="Tahoma"/>
          <w:szCs w:val="24"/>
        </w:rPr>
        <w:t xml:space="preserve">su defensa en que </w:t>
      </w:r>
      <w:r w:rsidR="00A6098F" w:rsidRPr="002B6365">
        <w:rPr>
          <w:rStyle w:val="normaltextrun"/>
          <w:rFonts w:cs="Tahoma"/>
          <w:szCs w:val="24"/>
        </w:rPr>
        <w:t>la</w:t>
      </w:r>
      <w:r w:rsidR="007A5154" w:rsidRPr="002B6365">
        <w:rPr>
          <w:rStyle w:val="normaltextrun"/>
          <w:rFonts w:cs="Tahoma"/>
          <w:szCs w:val="24"/>
        </w:rPr>
        <w:t xml:space="preserve"> </w:t>
      </w:r>
      <w:r w:rsidR="00A6098F" w:rsidRPr="002B6365">
        <w:rPr>
          <w:rStyle w:val="normaltextrun"/>
          <w:rFonts w:cs="Tahoma"/>
          <w:szCs w:val="24"/>
        </w:rPr>
        <w:t>afiliación del señor Justiniano Argüello Ribero</w:t>
      </w:r>
      <w:r w:rsidR="007A5154" w:rsidRPr="002B6365">
        <w:rPr>
          <w:rStyle w:val="normaltextrun"/>
          <w:rFonts w:cs="Tahoma"/>
          <w:szCs w:val="24"/>
        </w:rPr>
        <w:t xml:space="preserve"> a Protección S.A. tiene plena validez y se </w:t>
      </w:r>
      <w:r w:rsidR="00A6098F" w:rsidRPr="002B6365">
        <w:rPr>
          <w:rStyle w:val="normaltextrun"/>
          <w:rFonts w:cs="Tahoma"/>
          <w:szCs w:val="24"/>
        </w:rPr>
        <w:t>hizo conforme al ordenamiento legal</w:t>
      </w:r>
      <w:r w:rsidR="002665D5" w:rsidRPr="002B6365">
        <w:rPr>
          <w:rStyle w:val="normaltextrun"/>
          <w:rFonts w:cs="Tahoma"/>
          <w:szCs w:val="24"/>
        </w:rPr>
        <w:t xml:space="preserve">. </w:t>
      </w:r>
      <w:r w:rsidR="00846780" w:rsidRPr="002B6365">
        <w:rPr>
          <w:rStyle w:val="normaltextrun"/>
          <w:rFonts w:cs="Tahoma"/>
          <w:szCs w:val="24"/>
        </w:rPr>
        <w:t>Por consiguiente, n</w:t>
      </w:r>
      <w:r w:rsidRPr="002B6365">
        <w:rPr>
          <w:rStyle w:val="normaltextrun"/>
          <w:rFonts w:cs="Tahoma"/>
          <w:szCs w:val="24"/>
        </w:rPr>
        <w:t>eg</w:t>
      </w:r>
      <w:r w:rsidR="00096470" w:rsidRPr="002B6365">
        <w:rPr>
          <w:rStyle w:val="normaltextrun"/>
          <w:rFonts w:cs="Tahoma"/>
          <w:szCs w:val="24"/>
        </w:rPr>
        <w:t>ó</w:t>
      </w:r>
      <w:r w:rsidRPr="002B6365">
        <w:rPr>
          <w:rStyle w:val="normaltextrun"/>
          <w:rFonts w:cs="Tahoma"/>
          <w:szCs w:val="24"/>
        </w:rPr>
        <w:t xml:space="preserve"> la mayoría de los hechos de la demanda o refiri</w:t>
      </w:r>
      <w:r w:rsidR="00096470" w:rsidRPr="002B6365">
        <w:rPr>
          <w:rStyle w:val="normaltextrun"/>
          <w:rFonts w:cs="Tahoma"/>
          <w:szCs w:val="24"/>
        </w:rPr>
        <w:t>ó</w:t>
      </w:r>
      <w:r w:rsidRPr="002B6365">
        <w:rPr>
          <w:rStyle w:val="normaltextrun"/>
          <w:rFonts w:cs="Tahoma"/>
          <w:szCs w:val="24"/>
        </w:rPr>
        <w:t xml:space="preserve"> no constarl</w:t>
      </w:r>
      <w:r w:rsidR="00846780" w:rsidRPr="002B6365">
        <w:rPr>
          <w:rStyle w:val="normaltextrun"/>
          <w:rFonts w:cs="Tahoma"/>
          <w:szCs w:val="24"/>
        </w:rPr>
        <w:t>e</w:t>
      </w:r>
      <w:r w:rsidR="003C79BE" w:rsidRPr="002B6365">
        <w:rPr>
          <w:rStyle w:val="normaltextrun"/>
          <w:rFonts w:cs="Tahoma"/>
          <w:szCs w:val="24"/>
        </w:rPr>
        <w:t>,</w:t>
      </w:r>
      <w:r w:rsidR="00FF6DD0" w:rsidRPr="002B6365">
        <w:rPr>
          <w:rStyle w:val="normaltextrun"/>
          <w:rFonts w:cs="Tahoma"/>
          <w:szCs w:val="24"/>
        </w:rPr>
        <w:t xml:space="preserve"> </w:t>
      </w:r>
      <w:r w:rsidR="003C79BE" w:rsidRPr="002B6365">
        <w:rPr>
          <w:rStyle w:val="normaltextrun"/>
          <w:rFonts w:cs="Tahoma"/>
          <w:szCs w:val="24"/>
        </w:rPr>
        <w:t>resaltando q</w:t>
      </w:r>
      <w:r w:rsidR="00096470" w:rsidRPr="002B6365">
        <w:rPr>
          <w:rStyle w:val="normaltextrun"/>
          <w:rFonts w:cs="Tahoma"/>
          <w:szCs w:val="24"/>
        </w:rPr>
        <w:t>ue</w:t>
      </w:r>
      <w:r w:rsidR="007A5154" w:rsidRPr="002B6365">
        <w:rPr>
          <w:rStyle w:val="normaltextrun"/>
          <w:rFonts w:cs="Tahoma"/>
          <w:szCs w:val="24"/>
        </w:rPr>
        <w:t xml:space="preserve"> no existe registro histórico de afiliación </w:t>
      </w:r>
      <w:r w:rsidR="003C79BE" w:rsidRPr="002B6365">
        <w:rPr>
          <w:rStyle w:val="normaltextrun"/>
          <w:rFonts w:cs="Tahoma"/>
          <w:szCs w:val="24"/>
        </w:rPr>
        <w:t xml:space="preserve">del demandante </w:t>
      </w:r>
      <w:r w:rsidR="007A5154" w:rsidRPr="002B6365">
        <w:rPr>
          <w:rStyle w:val="normaltextrun"/>
          <w:rFonts w:cs="Tahoma"/>
          <w:szCs w:val="24"/>
        </w:rPr>
        <w:t xml:space="preserve">a </w:t>
      </w:r>
      <w:r w:rsidR="0041121D" w:rsidRPr="002B6365">
        <w:rPr>
          <w:rStyle w:val="normaltextrun"/>
          <w:rFonts w:cs="Tahoma"/>
          <w:szCs w:val="24"/>
        </w:rPr>
        <w:t>esa entidad</w:t>
      </w:r>
      <w:r w:rsidR="007A5154" w:rsidRPr="002B6365">
        <w:rPr>
          <w:rStyle w:val="normaltextrun"/>
          <w:rFonts w:cs="Tahoma"/>
          <w:szCs w:val="24"/>
        </w:rPr>
        <w:t>.</w:t>
      </w:r>
      <w:r w:rsidR="009F3B6C" w:rsidRPr="002B6365">
        <w:rPr>
          <w:rStyle w:val="normaltextrun"/>
          <w:rFonts w:cs="Tahoma"/>
          <w:szCs w:val="24"/>
        </w:rPr>
        <w:t xml:space="preserve"> Así mismo, </w:t>
      </w:r>
      <w:r w:rsidR="00846780" w:rsidRPr="002B6365">
        <w:rPr>
          <w:rStyle w:val="normaltextrun"/>
          <w:rFonts w:cs="Tahoma"/>
          <w:szCs w:val="24"/>
        </w:rPr>
        <w:t xml:space="preserve">hace notar </w:t>
      </w:r>
      <w:r w:rsidR="00AC1732" w:rsidRPr="002B6365">
        <w:rPr>
          <w:rStyle w:val="normaltextrun"/>
          <w:rFonts w:cs="Tahoma"/>
          <w:szCs w:val="24"/>
        </w:rPr>
        <w:t>la</w:t>
      </w:r>
      <w:r w:rsidR="00D31819" w:rsidRPr="002B6365">
        <w:rPr>
          <w:rStyle w:val="normaltextrun"/>
          <w:rFonts w:cs="Tahoma"/>
          <w:szCs w:val="24"/>
        </w:rPr>
        <w:t xml:space="preserve"> </w:t>
      </w:r>
      <w:r w:rsidR="00AC1732" w:rsidRPr="002B6365">
        <w:rPr>
          <w:rStyle w:val="normaltextrun"/>
          <w:rFonts w:cs="Tahoma"/>
          <w:szCs w:val="24"/>
        </w:rPr>
        <w:t>im</w:t>
      </w:r>
      <w:r w:rsidR="00D31819" w:rsidRPr="002B6365">
        <w:rPr>
          <w:rStyle w:val="normaltextrun"/>
          <w:rFonts w:cs="Tahoma"/>
          <w:szCs w:val="24"/>
        </w:rPr>
        <w:t>posib</w:t>
      </w:r>
      <w:r w:rsidR="00AC1732" w:rsidRPr="002B6365">
        <w:rPr>
          <w:rStyle w:val="normaltextrun"/>
          <w:rFonts w:cs="Tahoma"/>
          <w:szCs w:val="24"/>
        </w:rPr>
        <w:t>ilidad de</w:t>
      </w:r>
      <w:r w:rsidR="00D31819" w:rsidRPr="002B6365">
        <w:rPr>
          <w:rStyle w:val="normaltextrun"/>
          <w:rFonts w:cs="Tahoma"/>
          <w:szCs w:val="24"/>
        </w:rPr>
        <w:t xml:space="preserve"> su traslado al régimen administrado por Colpensiones</w:t>
      </w:r>
      <w:r w:rsidR="00C16845" w:rsidRPr="002B6365">
        <w:rPr>
          <w:rStyle w:val="normaltextrun"/>
          <w:rFonts w:cs="Tahoma"/>
          <w:szCs w:val="24"/>
        </w:rPr>
        <w:t>,</w:t>
      </w:r>
      <w:r w:rsidR="00D31819" w:rsidRPr="002B6365">
        <w:rPr>
          <w:rStyle w:val="normaltextrun"/>
          <w:rFonts w:cs="Tahoma"/>
          <w:szCs w:val="24"/>
        </w:rPr>
        <w:t xml:space="preserve"> al e</w:t>
      </w:r>
      <w:r w:rsidR="00C16845" w:rsidRPr="002B6365">
        <w:rPr>
          <w:rStyle w:val="normaltextrun"/>
          <w:rFonts w:cs="Tahoma"/>
          <w:szCs w:val="24"/>
        </w:rPr>
        <w:t>ncontrarse</w:t>
      </w:r>
      <w:r w:rsidR="00D31819" w:rsidRPr="002B6365">
        <w:rPr>
          <w:rStyle w:val="normaltextrun"/>
          <w:rFonts w:cs="Tahoma"/>
          <w:szCs w:val="24"/>
        </w:rPr>
        <w:t xml:space="preserve"> dentro del margen de los diez años previo al cumplimiento de la edad mínima</w:t>
      </w:r>
      <w:r w:rsidR="00846780" w:rsidRPr="002B6365">
        <w:rPr>
          <w:rStyle w:val="normaltextrun"/>
          <w:rFonts w:cs="Tahoma"/>
          <w:szCs w:val="24"/>
        </w:rPr>
        <w:t xml:space="preserve"> para obtener el derecho a la pensión de vejez</w:t>
      </w:r>
      <w:r w:rsidR="00D31819" w:rsidRPr="002B6365">
        <w:rPr>
          <w:rStyle w:val="normaltextrun"/>
          <w:rFonts w:cs="Tahoma"/>
          <w:szCs w:val="24"/>
        </w:rPr>
        <w:t xml:space="preserve">. </w:t>
      </w:r>
      <w:r w:rsidRPr="002B6365">
        <w:rPr>
          <w:rStyle w:val="normaltextrun"/>
          <w:rFonts w:cs="Tahoma"/>
          <w:szCs w:val="24"/>
        </w:rPr>
        <w:t xml:space="preserve">Como excepciones invocó </w:t>
      </w:r>
      <w:r w:rsidR="00FF6DD0" w:rsidRPr="002B6365">
        <w:rPr>
          <w:rStyle w:val="normaltextrun"/>
          <w:rFonts w:cs="Tahoma"/>
          <w:szCs w:val="24"/>
        </w:rPr>
        <w:t>“</w:t>
      </w:r>
      <w:r w:rsidR="000B36F9" w:rsidRPr="002B6365">
        <w:rPr>
          <w:rStyle w:val="normaltextrun"/>
          <w:rFonts w:cs="Tahoma"/>
          <w:b/>
          <w:bCs/>
          <w:i/>
          <w:iCs/>
          <w:szCs w:val="24"/>
        </w:rPr>
        <w:t>inexistencia de la obligación demandada y prescripción</w:t>
      </w:r>
      <w:r w:rsidR="00FF6DD0" w:rsidRPr="002B6365">
        <w:rPr>
          <w:rStyle w:val="normaltextrun"/>
          <w:rFonts w:cs="Tahoma"/>
          <w:b/>
          <w:bCs/>
          <w:i/>
          <w:iCs/>
          <w:szCs w:val="24"/>
        </w:rPr>
        <w:t>”</w:t>
      </w:r>
      <w:r w:rsidR="00784D72" w:rsidRPr="002B6365">
        <w:rPr>
          <w:rStyle w:val="normaltextrun"/>
          <w:rFonts w:cs="Tahoma"/>
          <w:b/>
          <w:bCs/>
          <w:i/>
          <w:iCs/>
          <w:szCs w:val="24"/>
        </w:rPr>
        <w:t>.</w:t>
      </w:r>
    </w:p>
    <w:p w14:paraId="4442E1CF" w14:textId="77777777" w:rsidR="00790DA9" w:rsidRPr="002B6365" w:rsidRDefault="00790DA9" w:rsidP="002B6365">
      <w:pPr>
        <w:spacing w:line="276" w:lineRule="auto"/>
        <w:rPr>
          <w:rFonts w:cs="Tahoma"/>
          <w:i/>
          <w:iCs/>
          <w:szCs w:val="24"/>
        </w:rPr>
      </w:pPr>
    </w:p>
    <w:p w14:paraId="352E9DC6" w14:textId="02CF6FBD" w:rsidR="009F3B6C" w:rsidRPr="002B6365" w:rsidRDefault="009F3B6C" w:rsidP="002B6365">
      <w:pPr>
        <w:spacing w:line="276" w:lineRule="auto"/>
        <w:ind w:firstLine="426"/>
        <w:rPr>
          <w:rFonts w:cs="Tahoma"/>
          <w:b/>
          <w:bCs/>
          <w:szCs w:val="24"/>
        </w:rPr>
      </w:pPr>
      <w:r w:rsidRPr="002B6365">
        <w:rPr>
          <w:rFonts w:cs="Tahoma"/>
          <w:b/>
          <w:bCs/>
          <w:szCs w:val="24"/>
        </w:rPr>
        <w:t xml:space="preserve">Old Mutual </w:t>
      </w:r>
      <w:r w:rsidR="00D074AA" w:rsidRPr="002B6365">
        <w:rPr>
          <w:rFonts w:cs="Tahoma"/>
          <w:b/>
          <w:bCs/>
          <w:szCs w:val="24"/>
        </w:rPr>
        <w:t xml:space="preserve">S.A. </w:t>
      </w:r>
      <w:r w:rsidR="00D074AA" w:rsidRPr="002B6365">
        <w:rPr>
          <w:rFonts w:cs="Tahoma"/>
          <w:szCs w:val="24"/>
        </w:rPr>
        <w:t xml:space="preserve">allegó escrito de contestación, indicando que según la historia laboral del demandante, éste jamás ha estado vinculado al régimen de prima media con prestación definida. </w:t>
      </w:r>
      <w:r w:rsidR="00510C98" w:rsidRPr="002B6365">
        <w:rPr>
          <w:rFonts w:cs="Tahoma"/>
          <w:szCs w:val="24"/>
        </w:rPr>
        <w:t xml:space="preserve">Por el contrario, el señor Justiniano </w:t>
      </w:r>
      <w:r w:rsidR="00D074AA" w:rsidRPr="002B6365">
        <w:rPr>
          <w:rFonts w:cs="Tahoma"/>
          <w:szCs w:val="24"/>
        </w:rPr>
        <w:t xml:space="preserve">presentó </w:t>
      </w:r>
      <w:r w:rsidR="00510C98" w:rsidRPr="002B6365">
        <w:rPr>
          <w:rFonts w:cs="Tahoma"/>
          <w:szCs w:val="24"/>
        </w:rPr>
        <w:t xml:space="preserve">una </w:t>
      </w:r>
      <w:r w:rsidR="00D074AA" w:rsidRPr="002B6365">
        <w:rPr>
          <w:rFonts w:cs="Tahoma"/>
          <w:szCs w:val="24"/>
        </w:rPr>
        <w:t>vinculación inicial al Sistema General de Pensiones</w:t>
      </w:r>
      <w:r w:rsidR="00375179" w:rsidRPr="002B6365">
        <w:rPr>
          <w:rFonts w:cs="Tahoma"/>
          <w:szCs w:val="24"/>
        </w:rPr>
        <w:t>, en virtud de su afiliación</w:t>
      </w:r>
      <w:r w:rsidR="005634E0" w:rsidRPr="002B6365">
        <w:rPr>
          <w:rFonts w:cs="Tahoma"/>
          <w:szCs w:val="24"/>
        </w:rPr>
        <w:t xml:space="preserve"> </w:t>
      </w:r>
      <w:r w:rsidR="00843ECD" w:rsidRPr="002B6365">
        <w:rPr>
          <w:rFonts w:cs="Tahoma"/>
          <w:szCs w:val="24"/>
        </w:rPr>
        <w:t>a la AFP</w:t>
      </w:r>
      <w:r w:rsidR="005634E0" w:rsidRPr="002B6365">
        <w:rPr>
          <w:rFonts w:cs="Tahoma"/>
          <w:szCs w:val="24"/>
        </w:rPr>
        <w:t xml:space="preserve"> ING.</w:t>
      </w:r>
      <w:r w:rsidR="005C168C" w:rsidRPr="002B6365">
        <w:rPr>
          <w:rFonts w:cs="Tahoma"/>
          <w:szCs w:val="24"/>
        </w:rPr>
        <w:t xml:space="preserve"> Por otra parte, manifiesta que en las tres ocasiones en </w:t>
      </w:r>
      <w:r w:rsidR="00605F18" w:rsidRPr="002B6365">
        <w:rPr>
          <w:rFonts w:cs="Tahoma"/>
          <w:szCs w:val="24"/>
        </w:rPr>
        <w:t>que</w:t>
      </w:r>
      <w:r w:rsidR="005C168C" w:rsidRPr="002B6365">
        <w:rPr>
          <w:rFonts w:cs="Tahoma"/>
          <w:szCs w:val="24"/>
        </w:rPr>
        <w:t xml:space="preserve"> el demandante decidió vincularse al Fondo de Pensiones Obligatorias administrado por Old Mutual, </w:t>
      </w:r>
      <w:r w:rsidR="00510C98" w:rsidRPr="002B6365">
        <w:rPr>
          <w:rFonts w:cs="Tahoma"/>
          <w:szCs w:val="24"/>
        </w:rPr>
        <w:t>se</w:t>
      </w:r>
      <w:r w:rsidR="005C168C" w:rsidRPr="002B6365">
        <w:rPr>
          <w:rFonts w:cs="Tahoma"/>
          <w:szCs w:val="24"/>
        </w:rPr>
        <w:t xml:space="preserve"> le brindó información seria, completa, veraz y oportuna, acerca de las características propias del RAIS,</w:t>
      </w:r>
      <w:r w:rsidR="00605F18" w:rsidRPr="002B6365">
        <w:rPr>
          <w:rFonts w:cs="Tahoma"/>
          <w:szCs w:val="24"/>
        </w:rPr>
        <w:t xml:space="preserve"> el fondo por ella administrado y</w:t>
      </w:r>
      <w:r w:rsidR="005C168C" w:rsidRPr="002B6365">
        <w:rPr>
          <w:rFonts w:cs="Tahoma"/>
          <w:szCs w:val="24"/>
        </w:rPr>
        <w:t xml:space="preserve"> sus diferencias frente al RPM</w:t>
      </w:r>
      <w:r w:rsidR="002C6096" w:rsidRPr="002B6365">
        <w:rPr>
          <w:rFonts w:cs="Tahoma"/>
          <w:szCs w:val="24"/>
        </w:rPr>
        <w:t>, s</w:t>
      </w:r>
      <w:r w:rsidR="00605F18" w:rsidRPr="002B6365">
        <w:rPr>
          <w:rFonts w:cs="Tahoma"/>
          <w:szCs w:val="24"/>
        </w:rPr>
        <w:t>iendo</w:t>
      </w:r>
      <w:r w:rsidR="005C168C" w:rsidRPr="002B6365">
        <w:rPr>
          <w:rFonts w:cs="Tahoma"/>
          <w:szCs w:val="24"/>
        </w:rPr>
        <w:t xml:space="preserve"> el demandante</w:t>
      </w:r>
      <w:r w:rsidR="00605F18" w:rsidRPr="002B6365">
        <w:rPr>
          <w:rFonts w:cs="Tahoma"/>
          <w:szCs w:val="24"/>
        </w:rPr>
        <w:t xml:space="preserve"> quien</w:t>
      </w:r>
      <w:r w:rsidR="005C168C" w:rsidRPr="002B6365">
        <w:rPr>
          <w:rFonts w:cs="Tahoma"/>
          <w:szCs w:val="24"/>
        </w:rPr>
        <w:t xml:space="preserve"> de forma libre, espontánea y sin presiones, suscribió </w:t>
      </w:r>
      <w:r w:rsidR="0058062A" w:rsidRPr="002B6365">
        <w:rPr>
          <w:rFonts w:cs="Tahoma"/>
          <w:szCs w:val="24"/>
        </w:rPr>
        <w:t xml:space="preserve">los </w:t>
      </w:r>
      <w:r w:rsidR="005C168C" w:rsidRPr="002B6365">
        <w:rPr>
          <w:rFonts w:cs="Tahoma"/>
          <w:szCs w:val="24"/>
        </w:rPr>
        <w:t>formularios de solicitud de vinculación</w:t>
      </w:r>
      <w:r w:rsidR="0058062A" w:rsidRPr="002B6365">
        <w:rPr>
          <w:rFonts w:cs="Tahoma"/>
          <w:szCs w:val="24"/>
        </w:rPr>
        <w:t xml:space="preserve">. </w:t>
      </w:r>
      <w:r w:rsidR="00605F18" w:rsidRPr="002B6365">
        <w:rPr>
          <w:rFonts w:cs="Tahoma"/>
          <w:szCs w:val="24"/>
        </w:rPr>
        <w:t>En consecuencia, s</w:t>
      </w:r>
      <w:r w:rsidR="00E87F60" w:rsidRPr="002B6365">
        <w:rPr>
          <w:rFonts w:cs="Tahoma"/>
          <w:szCs w:val="24"/>
        </w:rPr>
        <w:t xml:space="preserve">e opuso a las pretensiones, </w:t>
      </w:r>
      <w:r w:rsidR="00605F18" w:rsidRPr="002B6365">
        <w:rPr>
          <w:rFonts w:cs="Tahoma"/>
          <w:szCs w:val="24"/>
        </w:rPr>
        <w:t xml:space="preserve">y señaló </w:t>
      </w:r>
      <w:r w:rsidR="00E87F60" w:rsidRPr="002B6365">
        <w:rPr>
          <w:rFonts w:cs="Tahoma"/>
          <w:szCs w:val="24"/>
        </w:rPr>
        <w:t xml:space="preserve">que en el evento hipotético </w:t>
      </w:r>
      <w:r w:rsidR="00605F18" w:rsidRPr="002B6365">
        <w:rPr>
          <w:rFonts w:cs="Tahoma"/>
          <w:szCs w:val="24"/>
        </w:rPr>
        <w:t>de</w:t>
      </w:r>
      <w:r w:rsidR="00E87F60" w:rsidRPr="002B6365">
        <w:rPr>
          <w:rFonts w:cs="Tahoma"/>
          <w:szCs w:val="24"/>
        </w:rPr>
        <w:t xml:space="preserve"> que se llegare a demostrar </w:t>
      </w:r>
      <w:r w:rsidR="0058062A" w:rsidRPr="002B6365">
        <w:rPr>
          <w:rFonts w:cs="Tahoma"/>
          <w:szCs w:val="24"/>
        </w:rPr>
        <w:t xml:space="preserve">la </w:t>
      </w:r>
      <w:r w:rsidR="00E87F60" w:rsidRPr="002B6365">
        <w:rPr>
          <w:rFonts w:cs="Tahoma"/>
          <w:szCs w:val="24"/>
        </w:rPr>
        <w:t xml:space="preserve">nulidad </w:t>
      </w:r>
      <w:r w:rsidR="0058062A" w:rsidRPr="002B6365">
        <w:rPr>
          <w:rFonts w:cs="Tahoma"/>
          <w:szCs w:val="24"/>
        </w:rPr>
        <w:t>d</w:t>
      </w:r>
      <w:r w:rsidR="00E87F60" w:rsidRPr="002B6365">
        <w:rPr>
          <w:rFonts w:cs="Tahoma"/>
          <w:szCs w:val="24"/>
        </w:rPr>
        <w:t xml:space="preserve">el acto de solicitud de vinculación a Protección, </w:t>
      </w:r>
      <w:r w:rsidR="00605F18" w:rsidRPr="002B6365">
        <w:rPr>
          <w:rFonts w:cs="Tahoma"/>
          <w:szCs w:val="24"/>
        </w:rPr>
        <w:t xml:space="preserve">esta nulidad </w:t>
      </w:r>
      <w:r w:rsidR="00E87F60" w:rsidRPr="002B6365">
        <w:rPr>
          <w:rFonts w:cs="Tahoma"/>
          <w:szCs w:val="24"/>
        </w:rPr>
        <w:t xml:space="preserve">se </w:t>
      </w:r>
      <w:r w:rsidR="00605F18" w:rsidRPr="002B6365">
        <w:rPr>
          <w:rFonts w:cs="Tahoma"/>
          <w:szCs w:val="24"/>
        </w:rPr>
        <w:t xml:space="preserve">ha </w:t>
      </w:r>
      <w:r w:rsidR="00E87F60" w:rsidRPr="002B6365">
        <w:rPr>
          <w:rFonts w:cs="Tahoma"/>
          <w:szCs w:val="24"/>
        </w:rPr>
        <w:t xml:space="preserve">visto subsanada por el paso del tiempo y por la ratificación de la voluntad del </w:t>
      </w:r>
      <w:r w:rsidR="0058062A" w:rsidRPr="002B6365">
        <w:rPr>
          <w:rFonts w:cs="Tahoma"/>
          <w:szCs w:val="24"/>
        </w:rPr>
        <w:t>d</w:t>
      </w:r>
      <w:r w:rsidR="00E87F60" w:rsidRPr="002B6365">
        <w:rPr>
          <w:rFonts w:cs="Tahoma"/>
          <w:szCs w:val="24"/>
        </w:rPr>
        <w:t>emandante d</w:t>
      </w:r>
      <w:r w:rsidR="00605F18" w:rsidRPr="002B6365">
        <w:rPr>
          <w:rFonts w:cs="Tahoma"/>
          <w:szCs w:val="24"/>
        </w:rPr>
        <w:t xml:space="preserve">e </w:t>
      </w:r>
      <w:r w:rsidR="00E87F60" w:rsidRPr="002B6365">
        <w:rPr>
          <w:rFonts w:cs="Tahoma"/>
          <w:szCs w:val="24"/>
        </w:rPr>
        <w:t>permanec</w:t>
      </w:r>
      <w:r w:rsidR="00605F18" w:rsidRPr="002B6365">
        <w:rPr>
          <w:rFonts w:cs="Tahoma"/>
          <w:szCs w:val="24"/>
        </w:rPr>
        <w:t>er</w:t>
      </w:r>
      <w:r w:rsidR="00E87F60" w:rsidRPr="002B6365">
        <w:rPr>
          <w:rFonts w:cs="Tahoma"/>
          <w:szCs w:val="24"/>
        </w:rPr>
        <w:t xml:space="preserve"> en e</w:t>
      </w:r>
      <w:r w:rsidR="00983ED6" w:rsidRPr="002B6365">
        <w:rPr>
          <w:rFonts w:cs="Tahoma"/>
          <w:szCs w:val="24"/>
        </w:rPr>
        <w:t>l</w:t>
      </w:r>
      <w:r w:rsidR="00E87F60" w:rsidRPr="002B6365">
        <w:rPr>
          <w:rFonts w:cs="Tahoma"/>
          <w:szCs w:val="24"/>
        </w:rPr>
        <w:t xml:space="preserve"> RAIS.</w:t>
      </w:r>
      <w:r w:rsidR="00E60A8C" w:rsidRPr="002B6365">
        <w:rPr>
          <w:rFonts w:cs="Tahoma"/>
          <w:szCs w:val="24"/>
        </w:rPr>
        <w:t xml:space="preserve"> </w:t>
      </w:r>
      <w:r w:rsidR="00605F18" w:rsidRPr="002B6365">
        <w:rPr>
          <w:rFonts w:cs="Tahoma"/>
          <w:szCs w:val="24"/>
        </w:rPr>
        <w:t>Por último, r</w:t>
      </w:r>
      <w:r w:rsidR="00E60A8C" w:rsidRPr="002B6365">
        <w:rPr>
          <w:rFonts w:cs="Tahoma"/>
          <w:szCs w:val="24"/>
        </w:rPr>
        <w:t xml:space="preserve">esalta </w:t>
      </w:r>
      <w:r w:rsidR="0058062A" w:rsidRPr="002B6365">
        <w:rPr>
          <w:rFonts w:cs="Tahoma"/>
          <w:szCs w:val="24"/>
        </w:rPr>
        <w:t xml:space="preserve">que el actuar de </w:t>
      </w:r>
      <w:r w:rsidR="00E60A8C" w:rsidRPr="002B6365">
        <w:rPr>
          <w:rFonts w:cs="Tahoma"/>
          <w:szCs w:val="24"/>
        </w:rPr>
        <w:t>Old Mutual se ha ceñido en todo momento</w:t>
      </w:r>
      <w:r w:rsidR="00605F18" w:rsidRPr="002B6365">
        <w:rPr>
          <w:rFonts w:cs="Tahoma"/>
          <w:szCs w:val="24"/>
        </w:rPr>
        <w:t xml:space="preserve"> </w:t>
      </w:r>
      <w:r w:rsidR="00E60A8C" w:rsidRPr="002B6365">
        <w:rPr>
          <w:rFonts w:cs="Tahoma"/>
          <w:szCs w:val="24"/>
        </w:rPr>
        <w:t>a la Ley y la buena fe.</w:t>
      </w:r>
      <w:r w:rsidR="00B71F33" w:rsidRPr="002B6365">
        <w:rPr>
          <w:rFonts w:cs="Tahoma"/>
          <w:szCs w:val="24"/>
        </w:rPr>
        <w:t xml:space="preserve"> Como excepciones invocó </w:t>
      </w:r>
      <w:r w:rsidR="00D847EB" w:rsidRPr="002B6365">
        <w:rPr>
          <w:rFonts w:cs="Tahoma"/>
          <w:szCs w:val="24"/>
        </w:rPr>
        <w:t>“</w:t>
      </w:r>
      <w:r w:rsidR="00D847EB" w:rsidRPr="002B6365">
        <w:rPr>
          <w:rFonts w:cs="Tahoma"/>
          <w:b/>
          <w:bCs/>
          <w:i/>
          <w:iCs/>
          <w:szCs w:val="24"/>
        </w:rPr>
        <w:t>validez de la afiliación al RAIS e inexistencia de vicios en el consentimiento, saneamiento de la eventual nulidad relativa, prescripción, buena fe y la innominada o genérica</w:t>
      </w:r>
      <w:r w:rsidR="00D847EB" w:rsidRPr="002B6365">
        <w:rPr>
          <w:rFonts w:cs="Tahoma"/>
          <w:b/>
          <w:bCs/>
          <w:szCs w:val="24"/>
        </w:rPr>
        <w:t xml:space="preserve">”. </w:t>
      </w:r>
    </w:p>
    <w:p w14:paraId="169DDB99" w14:textId="41B3FF3B" w:rsidR="009F3B6C" w:rsidRPr="002B6365" w:rsidRDefault="009F3B6C" w:rsidP="002B6365">
      <w:pPr>
        <w:spacing w:line="276" w:lineRule="auto"/>
        <w:ind w:firstLine="426"/>
        <w:rPr>
          <w:rFonts w:cs="Tahoma"/>
          <w:b/>
          <w:bCs/>
          <w:szCs w:val="24"/>
        </w:rPr>
      </w:pPr>
    </w:p>
    <w:p w14:paraId="4E984487" w14:textId="281523C4" w:rsidR="00C07476" w:rsidRPr="002B6365" w:rsidRDefault="00C07476" w:rsidP="002B6365">
      <w:pPr>
        <w:spacing w:line="276" w:lineRule="auto"/>
        <w:ind w:firstLine="708"/>
        <w:rPr>
          <w:rStyle w:val="normaltextrun"/>
          <w:rFonts w:cs="Tahoma"/>
          <w:szCs w:val="24"/>
        </w:rPr>
      </w:pPr>
      <w:r w:rsidRPr="002B6365">
        <w:rPr>
          <w:rFonts w:cs="Tahoma"/>
          <w:b/>
          <w:bCs/>
          <w:szCs w:val="24"/>
        </w:rPr>
        <w:t xml:space="preserve">Colfondos S.A. </w:t>
      </w:r>
      <w:r w:rsidRPr="002B6365">
        <w:rPr>
          <w:rStyle w:val="normaltextrun"/>
          <w:rFonts w:cs="Tahoma"/>
          <w:szCs w:val="24"/>
        </w:rPr>
        <w:t>en su contestación, negó la mayoría de los hechos de la demanda o refirió no constarle y precisó, que</w:t>
      </w:r>
      <w:r w:rsidR="00665380" w:rsidRPr="002B6365">
        <w:rPr>
          <w:rStyle w:val="normaltextrun"/>
          <w:rFonts w:cs="Tahoma"/>
          <w:szCs w:val="24"/>
        </w:rPr>
        <w:t xml:space="preserve"> Colfondos le brindó al demandante una información seria, completa, veraz y oportuna, acerca de las características propias del RAIS, sus diferencias frente al RPM y las características del Fondo de Pensiones Obligatorias por ella administrado. </w:t>
      </w:r>
      <w:r w:rsidR="00D71C8B" w:rsidRPr="002B6365">
        <w:rPr>
          <w:rStyle w:val="normaltextrun"/>
          <w:rFonts w:cs="Tahoma"/>
          <w:szCs w:val="24"/>
        </w:rPr>
        <w:t xml:space="preserve">Además, que </w:t>
      </w:r>
      <w:r w:rsidR="00665380" w:rsidRPr="002B6365">
        <w:rPr>
          <w:rStyle w:val="normaltextrun"/>
          <w:rFonts w:cs="Tahoma"/>
          <w:szCs w:val="24"/>
        </w:rPr>
        <w:t xml:space="preserve">con base en dicha información, el demandante de forma libre, </w:t>
      </w:r>
      <w:r w:rsidR="00B96173" w:rsidRPr="002B6365">
        <w:rPr>
          <w:rStyle w:val="normaltextrun"/>
          <w:rFonts w:cs="Tahoma"/>
          <w:szCs w:val="24"/>
        </w:rPr>
        <w:t>espontánea</w:t>
      </w:r>
      <w:r w:rsidR="00665380" w:rsidRPr="002B6365">
        <w:rPr>
          <w:rStyle w:val="normaltextrun"/>
          <w:rFonts w:cs="Tahoma"/>
          <w:szCs w:val="24"/>
        </w:rPr>
        <w:t xml:space="preserve"> y sin presiones, suscribió el formulario de vinculación. S</w:t>
      </w:r>
      <w:r w:rsidRPr="002B6365">
        <w:rPr>
          <w:rStyle w:val="normaltextrun"/>
          <w:rFonts w:cs="Tahoma"/>
          <w:szCs w:val="24"/>
        </w:rPr>
        <w:t>e opuso a las pretensiones, y centr</w:t>
      </w:r>
      <w:r w:rsidR="00102703" w:rsidRPr="002B6365">
        <w:rPr>
          <w:rStyle w:val="normaltextrun"/>
          <w:rFonts w:cs="Tahoma"/>
          <w:szCs w:val="24"/>
        </w:rPr>
        <w:t>ó</w:t>
      </w:r>
      <w:r w:rsidRPr="002B6365">
        <w:rPr>
          <w:rStyle w:val="normaltextrun"/>
          <w:rFonts w:cs="Tahoma"/>
          <w:szCs w:val="24"/>
        </w:rPr>
        <w:t xml:space="preserve"> su defensa en</w:t>
      </w:r>
      <w:r w:rsidR="00D71C8B" w:rsidRPr="002B6365">
        <w:rPr>
          <w:rStyle w:val="normaltextrun"/>
          <w:rFonts w:cs="Tahoma"/>
          <w:szCs w:val="24"/>
        </w:rPr>
        <w:t xml:space="preserve"> el hipotético de</w:t>
      </w:r>
      <w:r w:rsidRPr="002B6365">
        <w:rPr>
          <w:rStyle w:val="normaltextrun"/>
          <w:rFonts w:cs="Tahoma"/>
          <w:szCs w:val="24"/>
        </w:rPr>
        <w:t xml:space="preserve"> </w:t>
      </w:r>
      <w:r w:rsidR="00D71C8B" w:rsidRPr="002B6365">
        <w:rPr>
          <w:rStyle w:val="normaltextrun"/>
          <w:rFonts w:cs="Tahoma"/>
          <w:szCs w:val="24"/>
        </w:rPr>
        <w:t>que, si llegare a demostrar</w:t>
      </w:r>
      <w:r w:rsidR="00546DE3" w:rsidRPr="002B6365">
        <w:rPr>
          <w:rStyle w:val="normaltextrun"/>
          <w:rFonts w:cs="Tahoma"/>
          <w:szCs w:val="24"/>
        </w:rPr>
        <w:t>se</w:t>
      </w:r>
      <w:r w:rsidR="00D71C8B" w:rsidRPr="002B6365">
        <w:rPr>
          <w:rStyle w:val="normaltextrun"/>
          <w:rFonts w:cs="Tahoma"/>
          <w:szCs w:val="24"/>
        </w:rPr>
        <w:t xml:space="preserve"> la nulidad del acto jurídico de solicitud de vinculación al Fondo administrado por Protección, esta se ha</w:t>
      </w:r>
      <w:r w:rsidR="00546DE3" w:rsidRPr="002B6365">
        <w:rPr>
          <w:rStyle w:val="normaltextrun"/>
          <w:rFonts w:cs="Tahoma"/>
          <w:szCs w:val="24"/>
        </w:rPr>
        <w:t>bría</w:t>
      </w:r>
      <w:r w:rsidR="00D71C8B" w:rsidRPr="002B6365">
        <w:rPr>
          <w:rStyle w:val="normaltextrun"/>
          <w:rFonts w:cs="Tahoma"/>
          <w:szCs w:val="24"/>
        </w:rPr>
        <w:t xml:space="preserve"> visto subsanada por el paso del tiempo. </w:t>
      </w:r>
      <w:r w:rsidR="005D200E" w:rsidRPr="002B6365">
        <w:rPr>
          <w:rStyle w:val="normaltextrun"/>
          <w:rFonts w:cs="Tahoma"/>
          <w:szCs w:val="24"/>
        </w:rPr>
        <w:lastRenderedPageBreak/>
        <w:t>Así mismo</w:t>
      </w:r>
      <w:r w:rsidR="00D71C8B" w:rsidRPr="002B6365">
        <w:rPr>
          <w:rStyle w:val="normaltextrun"/>
          <w:rFonts w:cs="Tahoma"/>
          <w:szCs w:val="24"/>
        </w:rPr>
        <w:t xml:space="preserve">, </w:t>
      </w:r>
      <w:r w:rsidR="005D200E" w:rsidRPr="002B6365">
        <w:rPr>
          <w:rStyle w:val="normaltextrun"/>
          <w:rFonts w:cs="Tahoma"/>
          <w:szCs w:val="24"/>
        </w:rPr>
        <w:t xml:space="preserve">que </w:t>
      </w:r>
      <w:r w:rsidR="00D71C8B" w:rsidRPr="002B6365">
        <w:rPr>
          <w:rStyle w:val="normaltextrun"/>
          <w:rFonts w:cs="Tahoma"/>
          <w:szCs w:val="24"/>
        </w:rPr>
        <w:t xml:space="preserve">la afiliación del demandante al RAIS es completamente válida y se encuentra vigente. </w:t>
      </w:r>
      <w:r w:rsidRPr="002B6365">
        <w:rPr>
          <w:rStyle w:val="normaltextrun"/>
          <w:rFonts w:cs="Tahoma"/>
          <w:szCs w:val="24"/>
        </w:rPr>
        <w:t xml:space="preserve">Como excepciones invocó </w:t>
      </w:r>
      <w:r w:rsidR="00D71C8B" w:rsidRPr="002B6365">
        <w:rPr>
          <w:rStyle w:val="normaltextrun"/>
          <w:rFonts w:cs="Tahoma"/>
          <w:szCs w:val="24"/>
        </w:rPr>
        <w:t xml:space="preserve">las de </w:t>
      </w:r>
      <w:r w:rsidRPr="002B6365">
        <w:rPr>
          <w:rStyle w:val="normaltextrun"/>
          <w:rFonts w:cs="Tahoma"/>
          <w:szCs w:val="24"/>
        </w:rPr>
        <w:t>“</w:t>
      </w:r>
      <w:r w:rsidR="005D200E" w:rsidRPr="002B6365">
        <w:rPr>
          <w:rStyle w:val="normaltextrun"/>
          <w:rFonts w:cs="Tahoma"/>
          <w:b/>
          <w:bCs/>
          <w:i/>
          <w:iCs/>
          <w:szCs w:val="24"/>
        </w:rPr>
        <w:t>validez de la afiliación al RAIS e inexistencia de vicios en el consentimiento, saneamiento de la supuesta nulidad relativa, pago, compensación, prescripción, buena fe</w:t>
      </w:r>
      <w:r w:rsidR="00A125EC" w:rsidRPr="002B6365">
        <w:rPr>
          <w:rStyle w:val="normaltextrun"/>
          <w:rFonts w:cs="Tahoma"/>
          <w:b/>
          <w:bCs/>
          <w:i/>
          <w:iCs/>
          <w:szCs w:val="24"/>
        </w:rPr>
        <w:t xml:space="preserve"> y la</w:t>
      </w:r>
      <w:r w:rsidR="005D200E" w:rsidRPr="002B6365">
        <w:rPr>
          <w:rStyle w:val="normaltextrun"/>
          <w:rFonts w:cs="Tahoma"/>
          <w:b/>
          <w:bCs/>
          <w:i/>
          <w:iCs/>
          <w:szCs w:val="24"/>
        </w:rPr>
        <w:t xml:space="preserve"> innominada o genérica</w:t>
      </w:r>
      <w:r w:rsidRPr="002B6365">
        <w:rPr>
          <w:rStyle w:val="normaltextrun"/>
          <w:rFonts w:cs="Tahoma"/>
          <w:b/>
          <w:bCs/>
          <w:i/>
          <w:iCs/>
          <w:szCs w:val="24"/>
        </w:rPr>
        <w:t>”.</w:t>
      </w:r>
    </w:p>
    <w:p w14:paraId="3153448A" w14:textId="6FE57ACB" w:rsidR="00C07476" w:rsidRPr="002B6365" w:rsidRDefault="00C07476" w:rsidP="002B6365">
      <w:pPr>
        <w:spacing w:line="276" w:lineRule="auto"/>
        <w:ind w:firstLine="426"/>
        <w:rPr>
          <w:rFonts w:cs="Tahoma"/>
          <w:b/>
          <w:bCs/>
          <w:szCs w:val="24"/>
        </w:rPr>
      </w:pPr>
    </w:p>
    <w:p w14:paraId="19B1ADF4" w14:textId="5EE8285D" w:rsidR="0069021E" w:rsidRPr="002B6365" w:rsidRDefault="00790DA9" w:rsidP="002B6365">
      <w:pPr>
        <w:spacing w:line="276" w:lineRule="auto"/>
        <w:ind w:firstLine="426"/>
        <w:rPr>
          <w:rFonts w:cs="Tahoma"/>
          <w:b/>
          <w:bCs/>
          <w:szCs w:val="24"/>
        </w:rPr>
      </w:pPr>
      <w:r w:rsidRPr="002B6365">
        <w:rPr>
          <w:rFonts w:cs="Tahoma"/>
          <w:b/>
          <w:bCs/>
          <w:szCs w:val="24"/>
        </w:rPr>
        <w:t>Porvenir S.A.</w:t>
      </w:r>
      <w:r w:rsidRPr="002B6365">
        <w:rPr>
          <w:rFonts w:cs="Tahoma"/>
          <w:szCs w:val="24"/>
        </w:rPr>
        <w:t xml:space="preserve"> al contestar aceptó los hechos relacionados </w:t>
      </w:r>
      <w:r w:rsidR="009979A7" w:rsidRPr="002B6365">
        <w:rPr>
          <w:rFonts w:cs="Tahoma"/>
          <w:szCs w:val="24"/>
        </w:rPr>
        <w:t xml:space="preserve">con </w:t>
      </w:r>
      <w:r w:rsidR="00D31819" w:rsidRPr="002B6365">
        <w:rPr>
          <w:rFonts w:cs="Tahoma"/>
          <w:szCs w:val="24"/>
        </w:rPr>
        <w:t xml:space="preserve">la fecha en que se </w:t>
      </w:r>
      <w:r w:rsidR="00F41005" w:rsidRPr="002B6365">
        <w:rPr>
          <w:rFonts w:cs="Tahoma"/>
          <w:szCs w:val="24"/>
        </w:rPr>
        <w:t>afilió el demandante a</w:t>
      </w:r>
      <w:r w:rsidR="009056FA" w:rsidRPr="002B6365">
        <w:rPr>
          <w:rFonts w:cs="Tahoma"/>
          <w:szCs w:val="24"/>
        </w:rPr>
        <w:t xml:space="preserve"> la AFP ING (hoy Protección S.A.)</w:t>
      </w:r>
      <w:r w:rsidR="00546DE3" w:rsidRPr="002B6365">
        <w:rPr>
          <w:rFonts w:cs="Tahoma"/>
          <w:szCs w:val="24"/>
        </w:rPr>
        <w:t xml:space="preserve"> y</w:t>
      </w:r>
      <w:r w:rsidR="00F41005" w:rsidRPr="002B6365">
        <w:rPr>
          <w:rFonts w:cs="Tahoma"/>
          <w:szCs w:val="24"/>
        </w:rPr>
        <w:t xml:space="preserve"> la </w:t>
      </w:r>
      <w:r w:rsidR="00140857" w:rsidRPr="002B6365">
        <w:rPr>
          <w:rFonts w:cs="Tahoma"/>
          <w:szCs w:val="24"/>
        </w:rPr>
        <w:t xml:space="preserve">suscripción de los formularios de afiliación </w:t>
      </w:r>
      <w:r w:rsidR="00F41005" w:rsidRPr="002B6365">
        <w:rPr>
          <w:rFonts w:cs="Tahoma"/>
          <w:szCs w:val="24"/>
        </w:rPr>
        <w:t>a</w:t>
      </w:r>
      <w:r w:rsidR="00C11B0A" w:rsidRPr="002B6365">
        <w:rPr>
          <w:rFonts w:cs="Tahoma"/>
          <w:szCs w:val="24"/>
        </w:rPr>
        <w:t xml:space="preserve"> la AFP</w:t>
      </w:r>
      <w:r w:rsidR="00F41005" w:rsidRPr="002B6365">
        <w:rPr>
          <w:rFonts w:cs="Tahoma"/>
          <w:szCs w:val="24"/>
        </w:rPr>
        <w:t xml:space="preserve"> </w:t>
      </w:r>
      <w:proofErr w:type="spellStart"/>
      <w:r w:rsidR="00F41005" w:rsidRPr="002B6365">
        <w:rPr>
          <w:rFonts w:cs="Tahoma"/>
          <w:szCs w:val="24"/>
        </w:rPr>
        <w:t>S</w:t>
      </w:r>
      <w:r w:rsidR="00140857" w:rsidRPr="002B6365">
        <w:rPr>
          <w:rFonts w:cs="Tahoma"/>
          <w:szCs w:val="24"/>
        </w:rPr>
        <w:t>kandia</w:t>
      </w:r>
      <w:proofErr w:type="spellEnd"/>
      <w:r w:rsidR="00140857" w:rsidRPr="002B6365">
        <w:rPr>
          <w:rFonts w:cs="Tahoma"/>
          <w:szCs w:val="24"/>
        </w:rPr>
        <w:t xml:space="preserve"> </w:t>
      </w:r>
      <w:r w:rsidR="00F41005" w:rsidRPr="002B6365">
        <w:rPr>
          <w:rFonts w:cs="Tahoma"/>
          <w:szCs w:val="24"/>
        </w:rPr>
        <w:t xml:space="preserve">(Hoy </w:t>
      </w:r>
      <w:r w:rsidR="00140857" w:rsidRPr="002B6365">
        <w:rPr>
          <w:rFonts w:cs="Tahoma"/>
          <w:szCs w:val="24"/>
        </w:rPr>
        <w:t>Old Mutual</w:t>
      </w:r>
      <w:r w:rsidR="00F41005" w:rsidRPr="002B6365">
        <w:rPr>
          <w:rFonts w:cs="Tahoma"/>
          <w:szCs w:val="24"/>
        </w:rPr>
        <w:t xml:space="preserve"> S.A.)</w:t>
      </w:r>
      <w:r w:rsidR="00140857" w:rsidRPr="002B6365">
        <w:rPr>
          <w:rFonts w:cs="Tahoma"/>
          <w:szCs w:val="24"/>
        </w:rPr>
        <w:t xml:space="preserve">. </w:t>
      </w:r>
      <w:r w:rsidR="00102703" w:rsidRPr="002B6365">
        <w:rPr>
          <w:rFonts w:cs="Tahoma"/>
          <w:szCs w:val="24"/>
        </w:rPr>
        <w:t>Su</w:t>
      </w:r>
      <w:r w:rsidR="00F30A77" w:rsidRPr="002B6365">
        <w:rPr>
          <w:rFonts w:cs="Tahoma"/>
          <w:szCs w:val="24"/>
        </w:rPr>
        <w:t xml:space="preserve"> </w:t>
      </w:r>
      <w:r w:rsidRPr="002B6365">
        <w:rPr>
          <w:rFonts w:cs="Tahoma"/>
          <w:szCs w:val="24"/>
        </w:rPr>
        <w:t xml:space="preserve">defensa </w:t>
      </w:r>
      <w:r w:rsidR="00F30A77" w:rsidRPr="002B6365">
        <w:rPr>
          <w:rFonts w:cs="Tahoma"/>
          <w:szCs w:val="24"/>
        </w:rPr>
        <w:t xml:space="preserve">la </w:t>
      </w:r>
      <w:r w:rsidRPr="002B6365">
        <w:rPr>
          <w:rFonts w:cs="Tahoma"/>
          <w:szCs w:val="24"/>
        </w:rPr>
        <w:t xml:space="preserve">centró en que la vinculación a </w:t>
      </w:r>
      <w:r w:rsidR="0069021E" w:rsidRPr="002B6365">
        <w:rPr>
          <w:rFonts w:cs="Tahoma"/>
          <w:szCs w:val="24"/>
        </w:rPr>
        <w:t>Horizonte (ho</w:t>
      </w:r>
      <w:r w:rsidR="00102703" w:rsidRPr="002B6365">
        <w:rPr>
          <w:rFonts w:cs="Tahoma"/>
          <w:szCs w:val="24"/>
        </w:rPr>
        <w:t xml:space="preserve">y </w:t>
      </w:r>
      <w:r w:rsidR="0069021E" w:rsidRPr="002B6365">
        <w:rPr>
          <w:rFonts w:cs="Tahoma"/>
          <w:szCs w:val="24"/>
        </w:rPr>
        <w:t>Porvenir S.A.)</w:t>
      </w:r>
      <w:r w:rsidRPr="002B6365">
        <w:rPr>
          <w:rFonts w:cs="Tahoma"/>
          <w:szCs w:val="24"/>
        </w:rPr>
        <w:t xml:space="preserve"> </w:t>
      </w:r>
      <w:r w:rsidR="00C11B0A" w:rsidRPr="002B6365">
        <w:rPr>
          <w:rFonts w:cs="Tahoma"/>
          <w:szCs w:val="24"/>
        </w:rPr>
        <w:t>fue</w:t>
      </w:r>
      <w:r w:rsidRPr="002B6365">
        <w:rPr>
          <w:rFonts w:cs="Tahoma"/>
          <w:szCs w:val="24"/>
        </w:rPr>
        <w:t xml:space="preserve"> conforme al ordenamiento legal</w:t>
      </w:r>
      <w:r w:rsidR="0069021E" w:rsidRPr="002B6365">
        <w:rPr>
          <w:rFonts w:cs="Tahoma"/>
          <w:szCs w:val="24"/>
        </w:rPr>
        <w:t xml:space="preserve">, </w:t>
      </w:r>
      <w:r w:rsidR="00F93A57" w:rsidRPr="002B6365">
        <w:rPr>
          <w:rFonts w:cs="Tahoma"/>
          <w:szCs w:val="24"/>
        </w:rPr>
        <w:t>producto de la suscripción de la vinculación de manera libre, espontánea y sin presiones, luego de haber recibido ases</w:t>
      </w:r>
      <w:r w:rsidR="00102703" w:rsidRPr="002B6365">
        <w:rPr>
          <w:rFonts w:cs="Tahoma"/>
          <w:szCs w:val="24"/>
        </w:rPr>
        <w:t>o</w:t>
      </w:r>
      <w:r w:rsidR="00F93A57" w:rsidRPr="002B6365">
        <w:rPr>
          <w:rFonts w:cs="Tahoma"/>
          <w:szCs w:val="24"/>
        </w:rPr>
        <w:t>ría respecto a todas las implicaciones de su decisión</w:t>
      </w:r>
      <w:r w:rsidR="0069021E" w:rsidRPr="002B6365">
        <w:rPr>
          <w:rFonts w:cs="Tahoma"/>
          <w:szCs w:val="24"/>
        </w:rPr>
        <w:t>. Además, que e</w:t>
      </w:r>
      <w:r w:rsidR="00102703" w:rsidRPr="002B6365">
        <w:rPr>
          <w:rFonts w:cs="Tahoma"/>
          <w:szCs w:val="24"/>
        </w:rPr>
        <w:t>n e</w:t>
      </w:r>
      <w:r w:rsidR="0069021E" w:rsidRPr="002B6365">
        <w:rPr>
          <w:rFonts w:cs="Tahoma"/>
          <w:szCs w:val="24"/>
        </w:rPr>
        <w:t xml:space="preserve">l hipotético de llegarse a demostrar un vicio en el consentimiento que hubiere viciado de nulidad la solicitud de vinculación al Fondo de Pensiones Obligatorias administrado por ING (hoy Protección), esta se ha visto subsanada por el paso del tiempo. Como excepciones invocó: </w:t>
      </w:r>
      <w:r w:rsidR="005E3037" w:rsidRPr="002B6365">
        <w:rPr>
          <w:rFonts w:cs="Tahoma"/>
          <w:szCs w:val="24"/>
        </w:rPr>
        <w:t>“</w:t>
      </w:r>
      <w:r w:rsidR="005E3037" w:rsidRPr="002B6365">
        <w:rPr>
          <w:rFonts w:cs="Tahoma"/>
          <w:b/>
          <w:bCs/>
          <w:i/>
          <w:iCs/>
          <w:szCs w:val="24"/>
        </w:rPr>
        <w:t>validez de la afiliación al RAIS e inexistencia de vicios en el consentimiento, saneamiento de la supuesta nulidad relativa, pago, compensación, prescripción, buena fe</w:t>
      </w:r>
      <w:r w:rsidR="00AA1253" w:rsidRPr="002B6365">
        <w:rPr>
          <w:rFonts w:cs="Tahoma"/>
          <w:b/>
          <w:bCs/>
          <w:i/>
          <w:iCs/>
          <w:szCs w:val="24"/>
        </w:rPr>
        <w:t xml:space="preserve"> y la</w:t>
      </w:r>
      <w:r w:rsidR="005E3037" w:rsidRPr="002B6365">
        <w:rPr>
          <w:rFonts w:cs="Tahoma"/>
          <w:b/>
          <w:bCs/>
          <w:i/>
          <w:iCs/>
          <w:szCs w:val="24"/>
        </w:rPr>
        <w:t xml:space="preserve"> innominada o genérica</w:t>
      </w:r>
      <w:r w:rsidR="00AA1253" w:rsidRPr="002B6365">
        <w:rPr>
          <w:rFonts w:cs="Tahoma"/>
          <w:b/>
          <w:bCs/>
          <w:szCs w:val="24"/>
        </w:rPr>
        <w:t>”.</w:t>
      </w:r>
    </w:p>
    <w:p w14:paraId="397F4B9B" w14:textId="77777777" w:rsidR="0069021E" w:rsidRPr="002B6365" w:rsidRDefault="0069021E" w:rsidP="002B6365">
      <w:pPr>
        <w:spacing w:line="276" w:lineRule="auto"/>
        <w:ind w:firstLine="426"/>
        <w:rPr>
          <w:rFonts w:cs="Tahoma"/>
          <w:szCs w:val="24"/>
        </w:rPr>
      </w:pPr>
    </w:p>
    <w:p w14:paraId="77D72FB4" w14:textId="6E5D60DB" w:rsidR="00CA53DC" w:rsidRPr="002B6365" w:rsidRDefault="00784D72" w:rsidP="002B6365">
      <w:pPr>
        <w:spacing w:line="276" w:lineRule="auto"/>
        <w:ind w:firstLine="708"/>
        <w:rPr>
          <w:rStyle w:val="normaltextrun"/>
          <w:rFonts w:cs="Tahoma"/>
          <w:b/>
          <w:bCs/>
          <w:i/>
          <w:iCs/>
          <w:szCs w:val="24"/>
        </w:rPr>
      </w:pPr>
      <w:r w:rsidRPr="002B6365">
        <w:rPr>
          <w:rFonts w:cs="Tahoma"/>
          <w:b/>
          <w:bCs/>
          <w:szCs w:val="24"/>
        </w:rPr>
        <w:t xml:space="preserve">Protección S.A. </w:t>
      </w:r>
      <w:r w:rsidR="002D70C7" w:rsidRPr="002B6365">
        <w:rPr>
          <w:rFonts w:cs="Tahoma"/>
          <w:szCs w:val="24"/>
        </w:rPr>
        <w:t xml:space="preserve">allegó escrito de contestación, </w:t>
      </w:r>
      <w:r w:rsidR="00CA53DC" w:rsidRPr="002B6365">
        <w:rPr>
          <w:rStyle w:val="normaltextrun"/>
          <w:rFonts w:cs="Tahoma"/>
          <w:szCs w:val="24"/>
        </w:rPr>
        <w:t>donde se opuso a la totalidad de las pretensiones, y centr</w:t>
      </w:r>
      <w:r w:rsidR="00102703" w:rsidRPr="002B6365">
        <w:rPr>
          <w:rStyle w:val="normaltextrun"/>
          <w:rFonts w:cs="Tahoma"/>
          <w:szCs w:val="24"/>
        </w:rPr>
        <w:t>ó</w:t>
      </w:r>
      <w:r w:rsidR="00CA53DC" w:rsidRPr="002B6365">
        <w:rPr>
          <w:rStyle w:val="normaltextrun"/>
          <w:rFonts w:cs="Tahoma"/>
          <w:szCs w:val="24"/>
        </w:rPr>
        <w:t xml:space="preserve"> su defensa en que el señor Justiniano Argüello Ribero no pudo ser víctima de omisión en la información </w:t>
      </w:r>
      <w:r w:rsidR="00194324" w:rsidRPr="002B6365">
        <w:rPr>
          <w:rStyle w:val="normaltextrun"/>
          <w:rFonts w:cs="Tahoma"/>
          <w:szCs w:val="24"/>
        </w:rPr>
        <w:t>a</w:t>
      </w:r>
      <w:r w:rsidR="00CA53DC" w:rsidRPr="002B6365">
        <w:rPr>
          <w:rStyle w:val="normaltextrun"/>
          <w:rFonts w:cs="Tahoma"/>
          <w:szCs w:val="24"/>
        </w:rPr>
        <w:t>l momento de su decisión de trasladarse de régimen</w:t>
      </w:r>
      <w:r w:rsidR="00CE2124" w:rsidRPr="002B6365">
        <w:rPr>
          <w:rStyle w:val="normaltextrun"/>
          <w:rFonts w:cs="Tahoma"/>
          <w:szCs w:val="24"/>
        </w:rPr>
        <w:t>, pues fue un acto producto de su propia voluntad y no se le hizo incurrir en error alguno sobre el objeto de la contratación en lo relativo a sus derechos prestacionales, características y condiciones del régimen que lo acogía.</w:t>
      </w:r>
      <w:r w:rsidR="00297CCE" w:rsidRPr="002B6365">
        <w:rPr>
          <w:rStyle w:val="normaltextrun"/>
          <w:rFonts w:cs="Tahoma"/>
          <w:szCs w:val="24"/>
        </w:rPr>
        <w:t xml:space="preserve"> </w:t>
      </w:r>
      <w:r w:rsidR="00CA53DC" w:rsidRPr="002B6365">
        <w:rPr>
          <w:rStyle w:val="normaltextrun"/>
          <w:rFonts w:cs="Tahoma"/>
          <w:szCs w:val="24"/>
        </w:rPr>
        <w:t xml:space="preserve">Por consiguiente, negó la mayoría de los hechos de la demanda o refirió no constarle y precisó, que </w:t>
      </w:r>
      <w:r w:rsidR="00057499" w:rsidRPr="002B6365">
        <w:rPr>
          <w:rStyle w:val="normaltextrun"/>
          <w:rFonts w:cs="Tahoma"/>
          <w:szCs w:val="24"/>
        </w:rPr>
        <w:t>se opone a la declaración de nulidad por omisión en la información y/o por inducción a error</w:t>
      </w:r>
      <w:r w:rsidR="00194324" w:rsidRPr="002B6365">
        <w:rPr>
          <w:rStyle w:val="normaltextrun"/>
          <w:rFonts w:cs="Tahoma"/>
          <w:szCs w:val="24"/>
        </w:rPr>
        <w:t xml:space="preserve">. Lo anterior, </w:t>
      </w:r>
      <w:r w:rsidR="00057499" w:rsidRPr="002B6365">
        <w:rPr>
          <w:rStyle w:val="normaltextrun"/>
          <w:rFonts w:cs="Tahoma"/>
          <w:szCs w:val="24"/>
        </w:rPr>
        <w:t>porque el traslado no adolece de vicios en el consentimiento que deban recaer sobre la voluntad del actor.</w:t>
      </w:r>
      <w:r w:rsidR="00CA53DC" w:rsidRPr="002B6365">
        <w:rPr>
          <w:rStyle w:val="normaltextrun"/>
          <w:rFonts w:cs="Tahoma"/>
          <w:szCs w:val="24"/>
        </w:rPr>
        <w:t xml:space="preserve"> Como excepciones invocó “</w:t>
      </w:r>
      <w:r w:rsidR="008F39C6" w:rsidRPr="002B6365">
        <w:rPr>
          <w:rStyle w:val="normaltextrun"/>
          <w:rFonts w:cs="Tahoma"/>
          <w:b/>
          <w:bCs/>
          <w:i/>
          <w:iCs/>
          <w:szCs w:val="24"/>
        </w:rPr>
        <w:t xml:space="preserve">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y la genérica </w:t>
      </w:r>
      <w:r w:rsidR="0043768C" w:rsidRPr="002B6365">
        <w:rPr>
          <w:rStyle w:val="normaltextrun"/>
          <w:rFonts w:cs="Tahoma"/>
          <w:b/>
          <w:bCs/>
          <w:i/>
          <w:iCs/>
          <w:szCs w:val="24"/>
        </w:rPr>
        <w:t>o</w:t>
      </w:r>
      <w:r w:rsidR="008F39C6" w:rsidRPr="002B6365">
        <w:rPr>
          <w:rStyle w:val="normaltextrun"/>
          <w:rFonts w:cs="Tahoma"/>
          <w:b/>
          <w:bCs/>
          <w:i/>
          <w:iCs/>
          <w:szCs w:val="24"/>
        </w:rPr>
        <w:t xml:space="preserve"> innominada</w:t>
      </w:r>
      <w:r w:rsidR="00CA53DC" w:rsidRPr="002B6365">
        <w:rPr>
          <w:rStyle w:val="normaltextrun"/>
          <w:rFonts w:cs="Tahoma"/>
          <w:b/>
          <w:bCs/>
          <w:i/>
          <w:iCs/>
          <w:szCs w:val="24"/>
        </w:rPr>
        <w:t>”.</w:t>
      </w:r>
    </w:p>
    <w:p w14:paraId="0F59AF84" w14:textId="7EAF1B76" w:rsidR="00CB4693" w:rsidRPr="002B6365" w:rsidRDefault="00CB4693" w:rsidP="002B6365">
      <w:pPr>
        <w:spacing w:line="276" w:lineRule="auto"/>
        <w:ind w:firstLine="708"/>
        <w:rPr>
          <w:rStyle w:val="normaltextrun"/>
          <w:rFonts w:cs="Tahoma"/>
          <w:szCs w:val="24"/>
        </w:rPr>
      </w:pPr>
    </w:p>
    <w:p w14:paraId="1EBD8D22" w14:textId="4E09D6DE" w:rsidR="00CB4693" w:rsidRPr="002B6365" w:rsidRDefault="00CB4693" w:rsidP="002B6365">
      <w:pPr>
        <w:spacing w:line="276" w:lineRule="auto"/>
        <w:ind w:firstLine="708"/>
        <w:rPr>
          <w:rStyle w:val="normaltextrun"/>
          <w:rFonts w:cs="Tahoma"/>
          <w:szCs w:val="24"/>
        </w:rPr>
      </w:pPr>
      <w:r w:rsidRPr="002B6365">
        <w:rPr>
          <w:rStyle w:val="normaltextrun"/>
          <w:rFonts w:cs="Tahoma"/>
          <w:szCs w:val="24"/>
        </w:rPr>
        <w:t xml:space="preserve">Al proceso fue vinculada </w:t>
      </w:r>
      <w:r w:rsidRPr="002B6365">
        <w:rPr>
          <w:rStyle w:val="normaltextrun"/>
          <w:rFonts w:cs="Tahoma"/>
          <w:b/>
          <w:szCs w:val="24"/>
        </w:rPr>
        <w:t>Ecopetrol S.A.</w:t>
      </w:r>
      <w:r w:rsidRPr="002B6365">
        <w:rPr>
          <w:rStyle w:val="normaltextrun"/>
          <w:rFonts w:cs="Tahoma"/>
          <w:szCs w:val="24"/>
        </w:rPr>
        <w:t xml:space="preserve">, quien se opuso a la prosperidad de las pretensiones, alegando que </w:t>
      </w:r>
      <w:r w:rsidR="00B46102" w:rsidRPr="002B6365">
        <w:rPr>
          <w:rStyle w:val="normaltextrun"/>
          <w:rFonts w:cs="Tahoma"/>
          <w:szCs w:val="24"/>
        </w:rPr>
        <w:t>el demandante no se trasl</w:t>
      </w:r>
      <w:r w:rsidRPr="002B6365">
        <w:rPr>
          <w:rStyle w:val="normaltextrun"/>
          <w:rFonts w:cs="Tahoma"/>
          <w:szCs w:val="24"/>
        </w:rPr>
        <w:t xml:space="preserve">adó del régimen de prima media </w:t>
      </w:r>
      <w:r w:rsidR="00B46102" w:rsidRPr="002B6365">
        <w:rPr>
          <w:rStyle w:val="normaltextrun"/>
          <w:rFonts w:cs="Tahoma"/>
          <w:szCs w:val="24"/>
        </w:rPr>
        <w:t xml:space="preserve">al de ahorro individual, ya que pertenecía al régimen especial de pensiones </w:t>
      </w:r>
      <w:r w:rsidR="00AC70B2" w:rsidRPr="002B6365">
        <w:rPr>
          <w:rStyle w:val="normaltextrun"/>
          <w:rFonts w:cs="Tahoma"/>
          <w:szCs w:val="24"/>
        </w:rPr>
        <w:t xml:space="preserve">vigente hasta el 31 de julio de 2010, y por disposición del Acto Legislativo 01 de 2005 debía acogerse a </w:t>
      </w:r>
      <w:r w:rsidR="00B96173">
        <w:rPr>
          <w:rStyle w:val="normaltextrun"/>
          <w:rFonts w:cs="Tahoma"/>
          <w:szCs w:val="24"/>
        </w:rPr>
        <w:t>u</w:t>
      </w:r>
      <w:r w:rsidR="00AC70B2" w:rsidRPr="002B6365">
        <w:rPr>
          <w:rStyle w:val="normaltextrun"/>
          <w:rFonts w:cs="Tahoma"/>
          <w:szCs w:val="24"/>
        </w:rPr>
        <w:t>no de los regímenes contemplados en la Ley 100 de 1993, escogiendo el RAIS, de manera libre y voluntaria.</w:t>
      </w:r>
      <w:r w:rsidR="0025671A" w:rsidRPr="002B6365">
        <w:rPr>
          <w:rStyle w:val="normaltextrun"/>
          <w:rFonts w:cs="Tahoma"/>
          <w:szCs w:val="24"/>
        </w:rPr>
        <w:t xml:space="preserve"> Como excepciones perentorias propuso las de “</w:t>
      </w:r>
      <w:r w:rsidR="0025671A" w:rsidRPr="002B6365">
        <w:rPr>
          <w:rFonts w:cs="Tahoma"/>
          <w:szCs w:val="24"/>
        </w:rPr>
        <w:t xml:space="preserve">Falta </w:t>
      </w:r>
      <w:r w:rsidR="000F5D49" w:rsidRPr="002B6365">
        <w:rPr>
          <w:rFonts w:cs="Tahoma"/>
          <w:szCs w:val="24"/>
        </w:rPr>
        <w:t xml:space="preserve">de </w:t>
      </w:r>
      <w:r w:rsidR="0025671A" w:rsidRPr="002B6365">
        <w:rPr>
          <w:rFonts w:cs="Tahoma"/>
          <w:szCs w:val="24"/>
        </w:rPr>
        <w:t>legitimación</w:t>
      </w:r>
      <w:r w:rsidR="000F5D49" w:rsidRPr="002B6365">
        <w:rPr>
          <w:rFonts w:cs="Tahoma"/>
          <w:szCs w:val="24"/>
        </w:rPr>
        <w:t xml:space="preserve"> en</w:t>
      </w:r>
      <w:r w:rsidR="0025671A" w:rsidRPr="002B6365">
        <w:rPr>
          <w:rFonts w:cs="Tahoma"/>
          <w:szCs w:val="24"/>
        </w:rPr>
        <w:t xml:space="preserve"> </w:t>
      </w:r>
      <w:r w:rsidR="000F5D49" w:rsidRPr="002B6365">
        <w:rPr>
          <w:rFonts w:cs="Tahoma"/>
          <w:szCs w:val="24"/>
        </w:rPr>
        <w:t>la</w:t>
      </w:r>
      <w:r w:rsidR="0025671A" w:rsidRPr="002B6365">
        <w:rPr>
          <w:rFonts w:cs="Tahoma"/>
          <w:szCs w:val="24"/>
        </w:rPr>
        <w:t xml:space="preserve"> </w:t>
      </w:r>
      <w:r w:rsidR="000F5D49" w:rsidRPr="002B6365">
        <w:rPr>
          <w:rFonts w:cs="Tahoma"/>
          <w:szCs w:val="24"/>
        </w:rPr>
        <w:t>causa por pasiva</w:t>
      </w:r>
      <w:r w:rsidR="0025671A" w:rsidRPr="002B6365">
        <w:rPr>
          <w:rFonts w:cs="Tahoma"/>
          <w:szCs w:val="24"/>
        </w:rPr>
        <w:t xml:space="preserve">”; “Inexistencia   </w:t>
      </w:r>
      <w:r w:rsidR="000F5D49" w:rsidRPr="002B6365">
        <w:rPr>
          <w:rFonts w:cs="Tahoma"/>
          <w:szCs w:val="24"/>
        </w:rPr>
        <w:t xml:space="preserve">de   la   </w:t>
      </w:r>
      <w:r w:rsidR="000F5D49" w:rsidRPr="002B6365">
        <w:rPr>
          <w:rFonts w:cs="Tahoma"/>
          <w:szCs w:val="24"/>
        </w:rPr>
        <w:lastRenderedPageBreak/>
        <w:t>obligaci</w:t>
      </w:r>
      <w:r w:rsidR="0025671A" w:rsidRPr="002B6365">
        <w:rPr>
          <w:rFonts w:cs="Tahoma"/>
          <w:szCs w:val="24"/>
        </w:rPr>
        <w:t>ó</w:t>
      </w:r>
      <w:r w:rsidR="000F5D49" w:rsidRPr="002B6365">
        <w:rPr>
          <w:rFonts w:cs="Tahoma"/>
          <w:szCs w:val="24"/>
        </w:rPr>
        <w:t xml:space="preserve">n de afiliación a pensiones del demandante respecto a </w:t>
      </w:r>
      <w:r w:rsidR="0025671A" w:rsidRPr="002B6365">
        <w:rPr>
          <w:rFonts w:cs="Tahoma"/>
          <w:szCs w:val="24"/>
        </w:rPr>
        <w:t>Ecopetrol</w:t>
      </w:r>
      <w:r w:rsidR="000F5D49" w:rsidRPr="002B6365">
        <w:rPr>
          <w:rFonts w:cs="Tahoma"/>
          <w:szCs w:val="24"/>
        </w:rPr>
        <w:t xml:space="preserve">. </w:t>
      </w:r>
      <w:r w:rsidR="0025671A" w:rsidRPr="002B6365">
        <w:rPr>
          <w:rFonts w:cs="Tahoma"/>
          <w:szCs w:val="24"/>
        </w:rPr>
        <w:t>Decisión</w:t>
      </w:r>
      <w:r w:rsidR="000F5D49" w:rsidRPr="002B6365">
        <w:rPr>
          <w:rFonts w:cs="Tahoma"/>
          <w:szCs w:val="24"/>
        </w:rPr>
        <w:t xml:space="preserve"> libre   y   voluntaria   de   </w:t>
      </w:r>
      <w:r w:rsidR="0025671A" w:rsidRPr="002B6365">
        <w:rPr>
          <w:rFonts w:cs="Tahoma"/>
          <w:szCs w:val="24"/>
        </w:rPr>
        <w:t xml:space="preserve">Justiniano   Arguello   Ribero   </w:t>
      </w:r>
      <w:r w:rsidR="000F5D49" w:rsidRPr="002B6365">
        <w:rPr>
          <w:rFonts w:cs="Tahoma"/>
          <w:szCs w:val="24"/>
        </w:rPr>
        <w:t xml:space="preserve">de afiliación al </w:t>
      </w:r>
      <w:r w:rsidR="0025671A" w:rsidRPr="002B6365">
        <w:rPr>
          <w:rFonts w:cs="Tahoma"/>
          <w:szCs w:val="24"/>
        </w:rPr>
        <w:t>régimen</w:t>
      </w:r>
      <w:r w:rsidR="000F5D49" w:rsidRPr="002B6365">
        <w:rPr>
          <w:rFonts w:cs="Tahoma"/>
          <w:szCs w:val="24"/>
        </w:rPr>
        <w:t xml:space="preserve"> de ahorro individual con solidaridad a partir del 1 de agosto de 2010 luego de extinguido el </w:t>
      </w:r>
      <w:r w:rsidR="0025671A" w:rsidRPr="002B6365">
        <w:rPr>
          <w:rFonts w:cs="Tahoma"/>
          <w:szCs w:val="24"/>
        </w:rPr>
        <w:t>régimen</w:t>
      </w:r>
      <w:r w:rsidR="000F5D49" w:rsidRPr="002B6365">
        <w:rPr>
          <w:rFonts w:cs="Tahoma"/>
          <w:szCs w:val="24"/>
        </w:rPr>
        <w:t xml:space="preserve"> de excepción en pensiones de </w:t>
      </w:r>
      <w:r w:rsidR="0025671A" w:rsidRPr="002B6365">
        <w:rPr>
          <w:rFonts w:cs="Tahoma"/>
          <w:szCs w:val="24"/>
        </w:rPr>
        <w:t xml:space="preserve">Ecopetrol”; “Buena </w:t>
      </w:r>
      <w:r w:rsidR="000F5D49" w:rsidRPr="002B6365">
        <w:rPr>
          <w:rFonts w:cs="Tahoma"/>
          <w:szCs w:val="24"/>
        </w:rPr>
        <w:t>f</w:t>
      </w:r>
      <w:r w:rsidR="0025671A" w:rsidRPr="002B6365">
        <w:rPr>
          <w:rFonts w:cs="Tahoma"/>
          <w:szCs w:val="24"/>
        </w:rPr>
        <w:t xml:space="preserve">e”; “Prescripción” y “Falta </w:t>
      </w:r>
      <w:r w:rsidR="000F5D49" w:rsidRPr="002B6365">
        <w:rPr>
          <w:rFonts w:cs="Tahoma"/>
          <w:szCs w:val="24"/>
        </w:rPr>
        <w:t>de causa para pedir</w:t>
      </w:r>
      <w:r w:rsidR="0025671A" w:rsidRPr="002B6365">
        <w:rPr>
          <w:rFonts w:cs="Tahoma"/>
          <w:szCs w:val="24"/>
        </w:rPr>
        <w:t>”</w:t>
      </w:r>
      <w:r w:rsidR="000F5D49" w:rsidRPr="002B6365">
        <w:rPr>
          <w:rFonts w:cs="Tahoma"/>
          <w:szCs w:val="24"/>
        </w:rPr>
        <w:t>.</w:t>
      </w:r>
    </w:p>
    <w:p w14:paraId="6D697D37" w14:textId="6AFE46C7" w:rsidR="00CA53DC" w:rsidRPr="002B6365" w:rsidRDefault="00CA53DC" w:rsidP="002B6365">
      <w:pPr>
        <w:spacing w:line="276" w:lineRule="auto"/>
        <w:ind w:firstLine="426"/>
        <w:rPr>
          <w:rFonts w:cs="Tahoma"/>
          <w:szCs w:val="24"/>
        </w:rPr>
      </w:pPr>
    </w:p>
    <w:p w14:paraId="37EE2513" w14:textId="77777777" w:rsidR="002C6096" w:rsidRPr="002B6365" w:rsidRDefault="002C6096" w:rsidP="002B6365">
      <w:pPr>
        <w:spacing w:line="276" w:lineRule="auto"/>
        <w:ind w:firstLine="426"/>
        <w:rPr>
          <w:rFonts w:cs="Tahoma"/>
          <w:szCs w:val="24"/>
        </w:rPr>
      </w:pPr>
    </w:p>
    <w:p w14:paraId="2FF3E5FC" w14:textId="77777777" w:rsidR="00790DA9" w:rsidRPr="002B6365" w:rsidRDefault="00790DA9" w:rsidP="002B6365">
      <w:pPr>
        <w:pStyle w:val="Prrafodelista"/>
        <w:numPr>
          <w:ilvl w:val="0"/>
          <w:numId w:val="1"/>
        </w:numPr>
        <w:spacing w:line="276" w:lineRule="auto"/>
        <w:ind w:left="426" w:hanging="426"/>
        <w:jc w:val="center"/>
        <w:rPr>
          <w:rFonts w:cs="Tahoma"/>
          <w:b/>
          <w:bCs/>
          <w:szCs w:val="24"/>
        </w:rPr>
      </w:pPr>
      <w:r w:rsidRPr="002B6365">
        <w:rPr>
          <w:rFonts w:cs="Tahoma"/>
          <w:b/>
          <w:bCs/>
          <w:szCs w:val="24"/>
        </w:rPr>
        <w:t>Sentencia de primera instancia</w:t>
      </w:r>
    </w:p>
    <w:p w14:paraId="3ACAB8F5" w14:textId="77777777" w:rsidR="00790DA9" w:rsidRPr="002B6365" w:rsidRDefault="00790DA9" w:rsidP="002B6365">
      <w:pPr>
        <w:spacing w:line="276" w:lineRule="auto"/>
        <w:ind w:left="360"/>
        <w:rPr>
          <w:rFonts w:cs="Tahoma"/>
          <w:b/>
          <w:bCs/>
          <w:szCs w:val="24"/>
        </w:rPr>
      </w:pPr>
    </w:p>
    <w:p w14:paraId="2B0583C4" w14:textId="122C0BF5" w:rsidR="00603474" w:rsidRPr="002B6365" w:rsidRDefault="00790DA9" w:rsidP="002B6365">
      <w:pPr>
        <w:spacing w:line="276" w:lineRule="auto"/>
        <w:ind w:firstLine="708"/>
        <w:rPr>
          <w:rFonts w:cs="Tahoma"/>
          <w:szCs w:val="24"/>
        </w:rPr>
      </w:pPr>
      <w:r w:rsidRPr="002B6365">
        <w:rPr>
          <w:rFonts w:cs="Tahoma"/>
          <w:szCs w:val="24"/>
        </w:rPr>
        <w:t>La Jueza de primera instancia</w:t>
      </w:r>
      <w:r w:rsidR="00E352C7" w:rsidRPr="002B6365">
        <w:rPr>
          <w:rFonts w:cs="Tahoma"/>
          <w:szCs w:val="24"/>
        </w:rPr>
        <w:t xml:space="preserve"> </w:t>
      </w:r>
      <w:r w:rsidR="00603474" w:rsidRPr="002B6365">
        <w:rPr>
          <w:rFonts w:cs="Tahoma"/>
          <w:szCs w:val="24"/>
        </w:rPr>
        <w:t xml:space="preserve">declaró probadas las excepciones de mérito </w:t>
      </w:r>
      <w:r w:rsidR="0041121D" w:rsidRPr="002B6365">
        <w:rPr>
          <w:rFonts w:cs="Tahoma"/>
          <w:szCs w:val="24"/>
        </w:rPr>
        <w:t>p</w:t>
      </w:r>
      <w:r w:rsidR="00603474" w:rsidRPr="002B6365">
        <w:rPr>
          <w:rFonts w:cs="Tahoma"/>
          <w:szCs w:val="24"/>
        </w:rPr>
        <w:t xml:space="preserve">lanteadas por Porvenir S.A., Protección S.A., Colfondos S.A. y </w:t>
      </w:r>
      <w:proofErr w:type="spellStart"/>
      <w:r w:rsidR="00603474" w:rsidRPr="002B6365">
        <w:rPr>
          <w:rFonts w:cs="Tahoma"/>
          <w:szCs w:val="24"/>
        </w:rPr>
        <w:t>Skandia</w:t>
      </w:r>
      <w:proofErr w:type="spellEnd"/>
      <w:r w:rsidR="00603474" w:rsidRPr="002B6365">
        <w:rPr>
          <w:rFonts w:cs="Tahoma"/>
          <w:szCs w:val="24"/>
        </w:rPr>
        <w:t xml:space="preserve"> S.A.</w:t>
      </w:r>
      <w:r w:rsidR="00E04CA9" w:rsidRPr="002B6365">
        <w:rPr>
          <w:rFonts w:cs="Tahoma"/>
          <w:szCs w:val="24"/>
        </w:rPr>
        <w:t xml:space="preserve">, la de “falta de legitimación en la causa por pasiva”, propuesta por </w:t>
      </w:r>
      <w:r w:rsidR="008B5DEA" w:rsidRPr="002B6365">
        <w:rPr>
          <w:rFonts w:cs="Tahoma"/>
          <w:szCs w:val="24"/>
        </w:rPr>
        <w:t>Ecopetrol</w:t>
      </w:r>
      <w:r w:rsidR="00E04CA9" w:rsidRPr="002B6365">
        <w:rPr>
          <w:rFonts w:cs="Tahoma"/>
          <w:szCs w:val="24"/>
        </w:rPr>
        <w:t>.</w:t>
      </w:r>
    </w:p>
    <w:p w14:paraId="518D42B2" w14:textId="77777777" w:rsidR="00603474" w:rsidRPr="002B6365" w:rsidRDefault="00603474" w:rsidP="002B6365">
      <w:pPr>
        <w:spacing w:line="276" w:lineRule="auto"/>
        <w:ind w:firstLine="360"/>
        <w:rPr>
          <w:rFonts w:cs="Tahoma"/>
          <w:szCs w:val="24"/>
        </w:rPr>
      </w:pPr>
    </w:p>
    <w:p w14:paraId="0E2662A1" w14:textId="46577535" w:rsidR="00790DA9" w:rsidRPr="002B6365" w:rsidRDefault="00F50C4F" w:rsidP="002B6365">
      <w:pPr>
        <w:spacing w:line="276" w:lineRule="auto"/>
        <w:ind w:firstLine="360"/>
        <w:rPr>
          <w:rFonts w:cs="Tahoma"/>
          <w:szCs w:val="24"/>
        </w:rPr>
      </w:pPr>
      <w:r w:rsidRPr="002B6365">
        <w:rPr>
          <w:rFonts w:cs="Tahoma"/>
          <w:szCs w:val="24"/>
        </w:rPr>
        <w:t>De otro lado</w:t>
      </w:r>
      <w:r w:rsidR="00E352C7" w:rsidRPr="002B6365">
        <w:rPr>
          <w:rFonts w:cs="Tahoma"/>
          <w:szCs w:val="24"/>
        </w:rPr>
        <w:t xml:space="preserve">, </w:t>
      </w:r>
      <w:r w:rsidR="009922F2" w:rsidRPr="002B6365">
        <w:rPr>
          <w:rFonts w:cs="Tahoma"/>
          <w:szCs w:val="24"/>
        </w:rPr>
        <w:t xml:space="preserve">declaró no probadas las excepciones de mérito que fueron planteadas por la Administradora Colombiana de Pensiones Colpensiones (ordinal 5). </w:t>
      </w:r>
      <w:r w:rsidR="00BD65D6" w:rsidRPr="002B6365">
        <w:rPr>
          <w:rFonts w:cs="Tahoma"/>
          <w:szCs w:val="24"/>
        </w:rPr>
        <w:t>Y,</w:t>
      </w:r>
      <w:r w:rsidR="009922F2" w:rsidRPr="002B6365">
        <w:rPr>
          <w:rFonts w:cs="Tahoma"/>
          <w:szCs w:val="24"/>
        </w:rPr>
        <w:t xml:space="preserve"> p</w:t>
      </w:r>
      <w:r w:rsidR="00E352C7" w:rsidRPr="002B6365">
        <w:rPr>
          <w:rFonts w:cs="Tahoma"/>
          <w:szCs w:val="24"/>
        </w:rPr>
        <w:t xml:space="preserve">or último, </w:t>
      </w:r>
      <w:r w:rsidR="00790DA9" w:rsidRPr="002B6365">
        <w:rPr>
          <w:rFonts w:cs="Tahoma"/>
          <w:szCs w:val="24"/>
        </w:rPr>
        <w:t>conden</w:t>
      </w:r>
      <w:r w:rsidR="00E352C7" w:rsidRPr="002B6365">
        <w:rPr>
          <w:rFonts w:cs="Tahoma"/>
          <w:szCs w:val="24"/>
        </w:rPr>
        <w:t>ó</w:t>
      </w:r>
      <w:r w:rsidR="00790DA9" w:rsidRPr="002B6365">
        <w:rPr>
          <w:rFonts w:cs="Tahoma"/>
          <w:szCs w:val="24"/>
        </w:rPr>
        <w:t xml:space="preserve"> en costas a</w:t>
      </w:r>
      <w:r w:rsidR="00E352C7" w:rsidRPr="002B6365">
        <w:rPr>
          <w:rFonts w:cs="Tahoma"/>
          <w:szCs w:val="24"/>
        </w:rPr>
        <w:t xml:space="preserve"> cargo de</w:t>
      </w:r>
      <w:r w:rsidR="00BD65D6" w:rsidRPr="002B6365">
        <w:rPr>
          <w:rFonts w:cs="Tahoma"/>
          <w:szCs w:val="24"/>
        </w:rPr>
        <w:t xml:space="preserve"> la parte demandante </w:t>
      </w:r>
      <w:r w:rsidR="00E352C7" w:rsidRPr="002B6365">
        <w:rPr>
          <w:rFonts w:cs="Tahoma"/>
          <w:szCs w:val="24"/>
        </w:rPr>
        <w:t>y en favor de</w:t>
      </w:r>
      <w:r w:rsidR="00BD65D6" w:rsidRPr="002B6365">
        <w:rPr>
          <w:rFonts w:cs="Tahoma"/>
          <w:szCs w:val="24"/>
        </w:rPr>
        <w:t xml:space="preserve"> las</w:t>
      </w:r>
      <w:r w:rsidR="00E352C7" w:rsidRPr="002B6365">
        <w:rPr>
          <w:rFonts w:cs="Tahoma"/>
          <w:szCs w:val="24"/>
        </w:rPr>
        <w:t xml:space="preserve"> demanda</w:t>
      </w:r>
      <w:r w:rsidR="00BD65D6" w:rsidRPr="002B6365">
        <w:rPr>
          <w:rFonts w:cs="Tahoma"/>
          <w:szCs w:val="24"/>
        </w:rPr>
        <w:t>das</w:t>
      </w:r>
      <w:r w:rsidR="00E352C7" w:rsidRPr="002B6365">
        <w:rPr>
          <w:rFonts w:cs="Tahoma"/>
          <w:szCs w:val="24"/>
        </w:rPr>
        <w:t xml:space="preserve"> en un 100%.</w:t>
      </w:r>
    </w:p>
    <w:p w14:paraId="71A262DF" w14:textId="77777777" w:rsidR="00790DA9" w:rsidRPr="002B6365" w:rsidRDefault="00790DA9" w:rsidP="002B6365">
      <w:pPr>
        <w:spacing w:line="276" w:lineRule="auto"/>
        <w:ind w:left="360"/>
        <w:rPr>
          <w:rFonts w:cs="Tahoma"/>
          <w:b/>
          <w:bCs/>
          <w:szCs w:val="24"/>
        </w:rPr>
      </w:pPr>
    </w:p>
    <w:p w14:paraId="105EABEE" w14:textId="19BBF6E2" w:rsidR="00815D60" w:rsidRPr="002B6365" w:rsidRDefault="00790DA9" w:rsidP="002B6365">
      <w:pPr>
        <w:spacing w:line="276" w:lineRule="auto"/>
        <w:ind w:firstLine="360"/>
        <w:rPr>
          <w:rFonts w:cs="Tahoma"/>
          <w:szCs w:val="24"/>
        </w:rPr>
      </w:pPr>
      <w:r w:rsidRPr="002B6365">
        <w:rPr>
          <w:rFonts w:cs="Tahoma"/>
          <w:szCs w:val="24"/>
        </w:rPr>
        <w:t xml:space="preserve">Para llegar a tal determinación, la A-quo </w:t>
      </w:r>
      <w:r w:rsidR="0034314A" w:rsidRPr="002B6365">
        <w:rPr>
          <w:rFonts w:cs="Tahoma"/>
          <w:szCs w:val="24"/>
        </w:rPr>
        <w:t xml:space="preserve">examinó </w:t>
      </w:r>
      <w:r w:rsidR="004A64C0" w:rsidRPr="002B6365">
        <w:rPr>
          <w:rFonts w:cs="Tahoma"/>
          <w:szCs w:val="24"/>
        </w:rPr>
        <w:t>el material probatorio incorporado al plenario</w:t>
      </w:r>
      <w:r w:rsidR="0034314A" w:rsidRPr="002B6365">
        <w:rPr>
          <w:rFonts w:cs="Tahoma"/>
          <w:szCs w:val="24"/>
        </w:rPr>
        <w:t xml:space="preserve"> y</w:t>
      </w:r>
      <w:r w:rsidR="004A64C0" w:rsidRPr="002B6365">
        <w:rPr>
          <w:rFonts w:cs="Tahoma"/>
          <w:szCs w:val="24"/>
        </w:rPr>
        <w:t xml:space="preserve"> advirtió que no aparece rastro, </w:t>
      </w:r>
      <w:r w:rsidR="003426BE" w:rsidRPr="002B6365">
        <w:rPr>
          <w:rFonts w:cs="Tahoma"/>
          <w:szCs w:val="24"/>
        </w:rPr>
        <w:t>antecedente</w:t>
      </w:r>
      <w:r w:rsidR="004A64C0" w:rsidRPr="002B6365">
        <w:rPr>
          <w:rFonts w:cs="Tahoma"/>
          <w:szCs w:val="24"/>
        </w:rPr>
        <w:t xml:space="preserve"> o r</w:t>
      </w:r>
      <w:r w:rsidR="003426BE" w:rsidRPr="002B6365">
        <w:rPr>
          <w:rFonts w:cs="Tahoma"/>
          <w:szCs w:val="24"/>
        </w:rPr>
        <w:t xml:space="preserve">egistro alguno </w:t>
      </w:r>
      <w:r w:rsidR="004A64C0" w:rsidRPr="002B6365">
        <w:rPr>
          <w:rFonts w:cs="Tahoma"/>
          <w:szCs w:val="24"/>
        </w:rPr>
        <w:t xml:space="preserve">que </w:t>
      </w:r>
      <w:r w:rsidR="003426BE" w:rsidRPr="002B6365">
        <w:rPr>
          <w:rFonts w:cs="Tahoma"/>
          <w:szCs w:val="24"/>
        </w:rPr>
        <w:t>dé</w:t>
      </w:r>
      <w:r w:rsidR="004A64C0" w:rsidRPr="002B6365">
        <w:rPr>
          <w:rFonts w:cs="Tahoma"/>
          <w:szCs w:val="24"/>
        </w:rPr>
        <w:t xml:space="preserve"> cuenta de que el señor </w:t>
      </w:r>
      <w:proofErr w:type="spellStart"/>
      <w:r w:rsidR="004A64C0" w:rsidRPr="002B6365">
        <w:rPr>
          <w:rFonts w:cs="Tahoma"/>
          <w:szCs w:val="24"/>
        </w:rPr>
        <w:t>Justiano</w:t>
      </w:r>
      <w:proofErr w:type="spellEnd"/>
      <w:r w:rsidR="004A64C0" w:rsidRPr="002B6365">
        <w:rPr>
          <w:rFonts w:cs="Tahoma"/>
          <w:szCs w:val="24"/>
        </w:rPr>
        <w:t xml:space="preserve"> </w:t>
      </w:r>
      <w:r w:rsidR="003426BE" w:rsidRPr="002B6365">
        <w:rPr>
          <w:rFonts w:cs="Tahoma"/>
          <w:szCs w:val="24"/>
        </w:rPr>
        <w:t>se encontraba previamente afiliado</w:t>
      </w:r>
      <w:r w:rsidR="004A64C0" w:rsidRPr="002B6365">
        <w:rPr>
          <w:rFonts w:cs="Tahoma"/>
          <w:szCs w:val="24"/>
        </w:rPr>
        <w:t xml:space="preserve"> </w:t>
      </w:r>
      <w:r w:rsidR="003426BE" w:rsidRPr="002B6365">
        <w:rPr>
          <w:rFonts w:cs="Tahoma"/>
          <w:szCs w:val="24"/>
        </w:rPr>
        <w:t>a</w:t>
      </w:r>
      <w:r w:rsidR="004A64C0" w:rsidRPr="002B6365">
        <w:rPr>
          <w:rFonts w:cs="Tahoma"/>
          <w:szCs w:val="24"/>
        </w:rPr>
        <w:t>l régimen de prima media con prestación definida</w:t>
      </w:r>
      <w:r w:rsidR="008E5D0F" w:rsidRPr="002B6365">
        <w:rPr>
          <w:rFonts w:cs="Tahoma"/>
          <w:szCs w:val="24"/>
        </w:rPr>
        <w:t xml:space="preserve">. </w:t>
      </w:r>
      <w:r w:rsidR="003426BE" w:rsidRPr="002B6365">
        <w:rPr>
          <w:rFonts w:cs="Tahoma"/>
          <w:szCs w:val="24"/>
        </w:rPr>
        <w:t>P</w:t>
      </w:r>
      <w:r w:rsidR="008E5D0F" w:rsidRPr="002B6365">
        <w:rPr>
          <w:rFonts w:cs="Tahoma"/>
          <w:szCs w:val="24"/>
        </w:rPr>
        <w:t xml:space="preserve">or lo </w:t>
      </w:r>
      <w:r w:rsidR="002C6096" w:rsidRPr="002B6365">
        <w:rPr>
          <w:rFonts w:cs="Tahoma"/>
          <w:szCs w:val="24"/>
        </w:rPr>
        <w:t xml:space="preserve">tanto, </w:t>
      </w:r>
      <w:r w:rsidR="008E5D0F" w:rsidRPr="002B6365">
        <w:rPr>
          <w:rFonts w:cs="Tahoma"/>
          <w:szCs w:val="24"/>
        </w:rPr>
        <w:t>consider</w:t>
      </w:r>
      <w:r w:rsidR="002C6096" w:rsidRPr="002B6365">
        <w:rPr>
          <w:rFonts w:cs="Tahoma"/>
          <w:szCs w:val="24"/>
        </w:rPr>
        <w:t>ó</w:t>
      </w:r>
      <w:r w:rsidR="008E5D0F" w:rsidRPr="002B6365">
        <w:rPr>
          <w:rFonts w:cs="Tahoma"/>
          <w:szCs w:val="24"/>
        </w:rPr>
        <w:t xml:space="preserve"> que</w:t>
      </w:r>
      <w:r w:rsidR="003426BE" w:rsidRPr="002B6365">
        <w:rPr>
          <w:rFonts w:cs="Tahoma"/>
          <w:szCs w:val="24"/>
        </w:rPr>
        <w:t xml:space="preserve"> en realidad</w:t>
      </w:r>
      <w:r w:rsidR="008E5D0F" w:rsidRPr="002B6365">
        <w:rPr>
          <w:rFonts w:cs="Tahoma"/>
          <w:szCs w:val="24"/>
        </w:rPr>
        <w:t xml:space="preserve"> existió una afiliación inicial para el día 1 de agosto del año 2010</w:t>
      </w:r>
      <w:r w:rsidR="002C6096" w:rsidRPr="002B6365">
        <w:rPr>
          <w:rFonts w:cs="Tahoma"/>
          <w:szCs w:val="24"/>
        </w:rPr>
        <w:t>, a</w:t>
      </w:r>
      <w:r w:rsidR="008E5D0F" w:rsidRPr="002B6365">
        <w:rPr>
          <w:rFonts w:cs="Tahoma"/>
          <w:szCs w:val="24"/>
        </w:rPr>
        <w:t>filiación que se h</w:t>
      </w:r>
      <w:r w:rsidR="008A7DA0" w:rsidRPr="002B6365">
        <w:rPr>
          <w:rFonts w:cs="Tahoma"/>
          <w:szCs w:val="24"/>
        </w:rPr>
        <w:t>izo</w:t>
      </w:r>
      <w:r w:rsidR="008E5D0F" w:rsidRPr="002B6365">
        <w:rPr>
          <w:rFonts w:cs="Tahoma"/>
          <w:szCs w:val="24"/>
        </w:rPr>
        <w:t xml:space="preserve"> obligatoria y necesaria, por </w:t>
      </w:r>
      <w:r w:rsidR="003426BE" w:rsidRPr="002B6365">
        <w:rPr>
          <w:rFonts w:cs="Tahoma"/>
          <w:szCs w:val="24"/>
        </w:rPr>
        <w:t>la desaparición</w:t>
      </w:r>
      <w:r w:rsidR="008E5D0F" w:rsidRPr="002B6365">
        <w:rPr>
          <w:rFonts w:cs="Tahoma"/>
          <w:szCs w:val="24"/>
        </w:rPr>
        <w:t xml:space="preserve"> </w:t>
      </w:r>
      <w:r w:rsidR="003426BE" w:rsidRPr="002B6365">
        <w:rPr>
          <w:rFonts w:cs="Tahoma"/>
          <w:szCs w:val="24"/>
        </w:rPr>
        <w:t>d</w:t>
      </w:r>
      <w:r w:rsidR="008E5D0F" w:rsidRPr="002B6365">
        <w:rPr>
          <w:rFonts w:cs="Tahoma"/>
          <w:szCs w:val="24"/>
        </w:rPr>
        <w:t>e</w:t>
      </w:r>
      <w:r w:rsidR="003426BE" w:rsidRPr="002B6365">
        <w:rPr>
          <w:rFonts w:cs="Tahoma"/>
          <w:szCs w:val="24"/>
        </w:rPr>
        <w:t>l</w:t>
      </w:r>
      <w:r w:rsidR="008E5D0F" w:rsidRPr="002B6365">
        <w:rPr>
          <w:rFonts w:cs="Tahoma"/>
          <w:szCs w:val="24"/>
        </w:rPr>
        <w:t xml:space="preserve"> régimen especial excepcional </w:t>
      </w:r>
      <w:r w:rsidR="002C6096" w:rsidRPr="002B6365">
        <w:rPr>
          <w:rFonts w:cs="Tahoma"/>
          <w:szCs w:val="24"/>
        </w:rPr>
        <w:t xml:space="preserve">que el actor </w:t>
      </w:r>
      <w:r w:rsidR="008E5D0F" w:rsidRPr="002B6365">
        <w:rPr>
          <w:rFonts w:cs="Tahoma"/>
          <w:szCs w:val="24"/>
        </w:rPr>
        <w:t xml:space="preserve">tenía </w:t>
      </w:r>
      <w:r w:rsidR="008A7DA0" w:rsidRPr="002B6365">
        <w:rPr>
          <w:rFonts w:cs="Tahoma"/>
          <w:szCs w:val="24"/>
        </w:rPr>
        <w:t>constituido</w:t>
      </w:r>
      <w:r w:rsidR="008E5D0F" w:rsidRPr="002B6365">
        <w:rPr>
          <w:rFonts w:cs="Tahoma"/>
          <w:szCs w:val="24"/>
        </w:rPr>
        <w:t xml:space="preserve"> desde el año 1994, cuando empezó a trabajar para la empresa Ecopetrol</w:t>
      </w:r>
    </w:p>
    <w:p w14:paraId="6F3DF855" w14:textId="376CD468" w:rsidR="008A7DA0" w:rsidRPr="002B6365" w:rsidRDefault="008A7DA0" w:rsidP="002B6365">
      <w:pPr>
        <w:spacing w:line="276" w:lineRule="auto"/>
        <w:ind w:firstLine="360"/>
        <w:rPr>
          <w:rFonts w:cs="Tahoma"/>
          <w:szCs w:val="24"/>
        </w:rPr>
      </w:pPr>
    </w:p>
    <w:p w14:paraId="6108C9B9" w14:textId="54B78564" w:rsidR="00066692" w:rsidRPr="002B6365" w:rsidRDefault="008A7DA0" w:rsidP="002B6365">
      <w:pPr>
        <w:spacing w:line="276" w:lineRule="auto"/>
        <w:ind w:firstLine="360"/>
        <w:rPr>
          <w:rFonts w:cs="Tahoma"/>
          <w:szCs w:val="24"/>
        </w:rPr>
      </w:pPr>
      <w:r w:rsidRPr="002B6365">
        <w:rPr>
          <w:rFonts w:cs="Tahoma"/>
          <w:szCs w:val="24"/>
        </w:rPr>
        <w:t>En cuanto a la información que se le suministró, consideró que</w:t>
      </w:r>
      <w:r w:rsidR="00DF4A15" w:rsidRPr="002B6365">
        <w:rPr>
          <w:rFonts w:cs="Tahoma"/>
          <w:szCs w:val="24"/>
        </w:rPr>
        <w:t xml:space="preserve"> el señor Justiniano tuvo la oportunidad de verificar la información que le suministraron los asesores</w:t>
      </w:r>
      <w:r w:rsidR="005B4584" w:rsidRPr="002B6365">
        <w:rPr>
          <w:rFonts w:cs="Tahoma"/>
          <w:szCs w:val="24"/>
        </w:rPr>
        <w:t>. A</w:t>
      </w:r>
      <w:r w:rsidR="00DF4A15" w:rsidRPr="002B6365">
        <w:rPr>
          <w:rFonts w:cs="Tahoma"/>
          <w:szCs w:val="24"/>
        </w:rPr>
        <w:t xml:space="preserve">sí mismo, </w:t>
      </w:r>
      <w:r w:rsidR="00F944A5" w:rsidRPr="002B6365">
        <w:rPr>
          <w:rFonts w:cs="Tahoma"/>
          <w:szCs w:val="24"/>
        </w:rPr>
        <w:t>que desde el 1 de agosto de 201</w:t>
      </w:r>
      <w:r w:rsidR="00066692" w:rsidRPr="002B6365">
        <w:rPr>
          <w:rFonts w:cs="Tahoma"/>
          <w:szCs w:val="24"/>
        </w:rPr>
        <w:t>0</w:t>
      </w:r>
      <w:r w:rsidR="00F944A5" w:rsidRPr="002B6365">
        <w:rPr>
          <w:rFonts w:cs="Tahoma"/>
          <w:szCs w:val="24"/>
        </w:rPr>
        <w:t xml:space="preserve"> hasta la fecha en que se generó en último traslado</w:t>
      </w:r>
      <w:r w:rsidR="005B4584" w:rsidRPr="002B6365">
        <w:rPr>
          <w:rFonts w:cs="Tahoma"/>
          <w:szCs w:val="24"/>
        </w:rPr>
        <w:t xml:space="preserve">, </w:t>
      </w:r>
      <w:r w:rsidR="00F944A5" w:rsidRPr="002B6365">
        <w:rPr>
          <w:rFonts w:cs="Tahoma"/>
          <w:szCs w:val="24"/>
        </w:rPr>
        <w:t>1</w:t>
      </w:r>
      <w:r w:rsidR="004B1EE4" w:rsidRPr="002B6365">
        <w:rPr>
          <w:rFonts w:cs="Tahoma"/>
          <w:szCs w:val="24"/>
        </w:rPr>
        <w:t xml:space="preserve"> de</w:t>
      </w:r>
      <w:r w:rsidR="00F944A5" w:rsidRPr="002B6365">
        <w:rPr>
          <w:rFonts w:cs="Tahoma"/>
          <w:szCs w:val="24"/>
        </w:rPr>
        <w:t xml:space="preserve"> diciembre 2017, se ha </w:t>
      </w:r>
      <w:r w:rsidR="004B1EE4" w:rsidRPr="002B6365">
        <w:rPr>
          <w:rFonts w:cs="Tahoma"/>
          <w:szCs w:val="24"/>
        </w:rPr>
        <w:t>dado un incremento</w:t>
      </w:r>
      <w:r w:rsidR="00F944A5" w:rsidRPr="002B6365">
        <w:rPr>
          <w:rFonts w:cs="Tahoma"/>
          <w:szCs w:val="24"/>
        </w:rPr>
        <w:t xml:space="preserve"> importante </w:t>
      </w:r>
      <w:r w:rsidR="004B1EE4" w:rsidRPr="002B6365">
        <w:rPr>
          <w:rFonts w:cs="Tahoma"/>
          <w:szCs w:val="24"/>
        </w:rPr>
        <w:t>sobre el conocimiento que tenía el demandante acerca d</w:t>
      </w:r>
      <w:r w:rsidR="00F944A5" w:rsidRPr="002B6365">
        <w:rPr>
          <w:rFonts w:cs="Tahoma"/>
          <w:szCs w:val="24"/>
        </w:rPr>
        <w:t xml:space="preserve">el Sistema de Seguridad Social Integral y sobre todo en pensiones. </w:t>
      </w:r>
      <w:r w:rsidR="00B25BB0" w:rsidRPr="002B6365">
        <w:rPr>
          <w:rFonts w:cs="Tahoma"/>
          <w:szCs w:val="24"/>
        </w:rPr>
        <w:t xml:space="preserve">Hace notar que el señor </w:t>
      </w:r>
      <w:proofErr w:type="spellStart"/>
      <w:r w:rsidR="00B25BB0" w:rsidRPr="002B6365">
        <w:rPr>
          <w:rFonts w:cs="Tahoma"/>
          <w:szCs w:val="24"/>
        </w:rPr>
        <w:t>Justiano</w:t>
      </w:r>
      <w:proofErr w:type="spellEnd"/>
      <w:r w:rsidR="00B25BB0" w:rsidRPr="002B6365">
        <w:rPr>
          <w:rFonts w:cs="Tahoma"/>
          <w:szCs w:val="24"/>
        </w:rPr>
        <w:t xml:space="preserve"> recibió información por parte de la empresa Ecopetrol y orientaci</w:t>
      </w:r>
      <w:r w:rsidR="00066692" w:rsidRPr="002B6365">
        <w:rPr>
          <w:rFonts w:cs="Tahoma"/>
          <w:szCs w:val="24"/>
        </w:rPr>
        <w:t>ones</w:t>
      </w:r>
      <w:r w:rsidR="00B25BB0" w:rsidRPr="002B6365">
        <w:rPr>
          <w:rFonts w:cs="Tahoma"/>
          <w:szCs w:val="24"/>
        </w:rPr>
        <w:t xml:space="preserve"> otorgada</w:t>
      </w:r>
      <w:r w:rsidR="004B1EE4" w:rsidRPr="002B6365">
        <w:rPr>
          <w:rFonts w:cs="Tahoma"/>
          <w:szCs w:val="24"/>
        </w:rPr>
        <w:t>s</w:t>
      </w:r>
      <w:r w:rsidR="00B25BB0" w:rsidRPr="002B6365">
        <w:rPr>
          <w:rFonts w:cs="Tahoma"/>
          <w:szCs w:val="24"/>
        </w:rPr>
        <w:t xml:space="preserve"> por </w:t>
      </w:r>
      <w:r w:rsidR="004B1EE4" w:rsidRPr="002B6365">
        <w:rPr>
          <w:rFonts w:cs="Tahoma"/>
          <w:szCs w:val="24"/>
        </w:rPr>
        <w:t>un</w:t>
      </w:r>
      <w:r w:rsidR="00066692" w:rsidRPr="002B6365">
        <w:rPr>
          <w:rFonts w:cs="Tahoma"/>
          <w:szCs w:val="24"/>
        </w:rPr>
        <w:t xml:space="preserve"> total de seis personas. </w:t>
      </w:r>
    </w:p>
    <w:p w14:paraId="26556314" w14:textId="77777777" w:rsidR="00066692" w:rsidRPr="002B6365" w:rsidRDefault="00066692" w:rsidP="002B6365">
      <w:pPr>
        <w:spacing w:line="276" w:lineRule="auto"/>
        <w:ind w:firstLine="360"/>
        <w:rPr>
          <w:rFonts w:cs="Tahoma"/>
          <w:szCs w:val="24"/>
        </w:rPr>
      </w:pPr>
    </w:p>
    <w:p w14:paraId="651D799D" w14:textId="1F85316F" w:rsidR="008A7DA0" w:rsidRPr="002B6365" w:rsidRDefault="00066692" w:rsidP="002B6365">
      <w:pPr>
        <w:spacing w:line="276" w:lineRule="auto"/>
        <w:ind w:firstLine="360"/>
        <w:rPr>
          <w:rFonts w:cs="Tahoma"/>
          <w:szCs w:val="24"/>
        </w:rPr>
      </w:pPr>
      <w:r w:rsidRPr="002B6365">
        <w:rPr>
          <w:rFonts w:cs="Tahoma"/>
          <w:szCs w:val="24"/>
        </w:rPr>
        <w:t xml:space="preserve">En cuanto al interrogatorio escuchado, concluye que las personas </w:t>
      </w:r>
      <w:r w:rsidR="004B1EE4" w:rsidRPr="002B6365">
        <w:rPr>
          <w:rFonts w:cs="Tahoma"/>
          <w:szCs w:val="24"/>
        </w:rPr>
        <w:t>que asesoraron</w:t>
      </w:r>
      <w:r w:rsidR="00870B73" w:rsidRPr="002B6365">
        <w:rPr>
          <w:rFonts w:cs="Tahoma"/>
          <w:szCs w:val="24"/>
        </w:rPr>
        <w:t xml:space="preserve"> </w:t>
      </w:r>
      <w:r w:rsidR="004B1EE4" w:rsidRPr="002B6365">
        <w:rPr>
          <w:rFonts w:cs="Tahoma"/>
          <w:szCs w:val="24"/>
        </w:rPr>
        <w:t xml:space="preserve">al señor Justiniano </w:t>
      </w:r>
      <w:r w:rsidR="00870B73" w:rsidRPr="002B6365">
        <w:rPr>
          <w:rFonts w:cs="Tahoma"/>
          <w:szCs w:val="24"/>
        </w:rPr>
        <w:t>fueron diligentes, en el entendido de</w:t>
      </w:r>
      <w:r w:rsidRPr="002B6365">
        <w:rPr>
          <w:rFonts w:cs="Tahoma"/>
          <w:szCs w:val="24"/>
        </w:rPr>
        <w:t xml:space="preserve"> que le entregaron tablas diferenciadoras y </w:t>
      </w:r>
      <w:r w:rsidR="00870B73" w:rsidRPr="002B6365">
        <w:rPr>
          <w:rFonts w:cs="Tahoma"/>
          <w:szCs w:val="24"/>
        </w:rPr>
        <w:t xml:space="preserve">documentos en los </w:t>
      </w:r>
      <w:r w:rsidR="004B1EE4" w:rsidRPr="002B6365">
        <w:rPr>
          <w:rFonts w:cs="Tahoma"/>
          <w:szCs w:val="24"/>
        </w:rPr>
        <w:t>que</w:t>
      </w:r>
      <w:r w:rsidR="00870B73" w:rsidRPr="002B6365">
        <w:rPr>
          <w:rFonts w:cs="Tahoma"/>
          <w:szCs w:val="24"/>
        </w:rPr>
        <w:t xml:space="preserve"> se compara</w:t>
      </w:r>
      <w:r w:rsidR="004B1EE4" w:rsidRPr="002B6365">
        <w:rPr>
          <w:rFonts w:cs="Tahoma"/>
          <w:szCs w:val="24"/>
        </w:rPr>
        <w:t>ban</w:t>
      </w:r>
      <w:r w:rsidR="00870B73" w:rsidRPr="002B6365">
        <w:rPr>
          <w:rFonts w:cs="Tahoma"/>
          <w:szCs w:val="24"/>
        </w:rPr>
        <w:t xml:space="preserve"> aspectos como </w:t>
      </w:r>
      <w:r w:rsidR="00726C62" w:rsidRPr="002B6365">
        <w:rPr>
          <w:rFonts w:cs="Tahoma"/>
          <w:szCs w:val="24"/>
        </w:rPr>
        <w:t>los</w:t>
      </w:r>
      <w:r w:rsidR="00870B73" w:rsidRPr="002B6365">
        <w:rPr>
          <w:rFonts w:cs="Tahoma"/>
          <w:szCs w:val="24"/>
        </w:rPr>
        <w:t xml:space="preserve"> beneficios y rendimientos.</w:t>
      </w:r>
    </w:p>
    <w:p w14:paraId="53C63C93" w14:textId="77777777" w:rsidR="002C6096" w:rsidRPr="002B6365" w:rsidRDefault="002C6096" w:rsidP="002B6365">
      <w:pPr>
        <w:spacing w:line="276" w:lineRule="auto"/>
        <w:ind w:firstLine="360"/>
        <w:rPr>
          <w:rFonts w:cs="Tahoma"/>
          <w:szCs w:val="24"/>
        </w:rPr>
      </w:pPr>
    </w:p>
    <w:p w14:paraId="3E13B53A" w14:textId="77777777" w:rsidR="00815D60" w:rsidRPr="002B6365" w:rsidRDefault="00815D60" w:rsidP="002B6365">
      <w:pPr>
        <w:spacing w:line="276" w:lineRule="auto"/>
        <w:ind w:firstLine="360"/>
        <w:rPr>
          <w:rFonts w:cs="Tahoma"/>
          <w:szCs w:val="24"/>
        </w:rPr>
      </w:pPr>
    </w:p>
    <w:p w14:paraId="62F918D7" w14:textId="661097F5" w:rsidR="00790DA9" w:rsidRPr="002B6365" w:rsidRDefault="00790DA9" w:rsidP="002B6365">
      <w:pPr>
        <w:pStyle w:val="Prrafodelista"/>
        <w:numPr>
          <w:ilvl w:val="0"/>
          <w:numId w:val="1"/>
        </w:numPr>
        <w:spacing w:line="276" w:lineRule="auto"/>
        <w:ind w:left="426" w:hanging="426"/>
        <w:jc w:val="center"/>
        <w:rPr>
          <w:rFonts w:cs="Tahoma"/>
          <w:b/>
          <w:bCs/>
          <w:szCs w:val="24"/>
        </w:rPr>
      </w:pPr>
      <w:r w:rsidRPr="002B6365">
        <w:rPr>
          <w:rFonts w:cs="Tahoma"/>
          <w:b/>
          <w:bCs/>
          <w:szCs w:val="24"/>
        </w:rPr>
        <w:t>Recurso de apelación</w:t>
      </w:r>
    </w:p>
    <w:p w14:paraId="093AE73F" w14:textId="679D399E" w:rsidR="00790DA9" w:rsidRPr="002B6365" w:rsidRDefault="00790DA9" w:rsidP="002B6365">
      <w:pPr>
        <w:spacing w:line="276" w:lineRule="auto"/>
        <w:ind w:left="360"/>
        <w:rPr>
          <w:rFonts w:cs="Tahoma"/>
          <w:b/>
          <w:bCs/>
          <w:szCs w:val="24"/>
        </w:rPr>
      </w:pPr>
    </w:p>
    <w:p w14:paraId="70C9259E" w14:textId="4DD338C1" w:rsidR="00CE2E38" w:rsidRPr="002B6365" w:rsidRDefault="00CE2E38" w:rsidP="002B6365">
      <w:pPr>
        <w:spacing w:line="276" w:lineRule="auto"/>
        <w:ind w:firstLine="426"/>
        <w:rPr>
          <w:rFonts w:cs="Tahoma"/>
          <w:szCs w:val="24"/>
        </w:rPr>
      </w:pPr>
      <w:r w:rsidRPr="002B6365">
        <w:rPr>
          <w:rFonts w:cs="Tahoma"/>
          <w:szCs w:val="24"/>
        </w:rPr>
        <w:t>El apoderado de la parte demandante</w:t>
      </w:r>
      <w:r w:rsidR="00C021EE" w:rsidRPr="002B6365">
        <w:rPr>
          <w:rFonts w:cs="Tahoma"/>
          <w:b/>
          <w:bCs/>
          <w:szCs w:val="24"/>
        </w:rPr>
        <w:t xml:space="preserve"> </w:t>
      </w:r>
      <w:r w:rsidR="00115C02" w:rsidRPr="002B6365">
        <w:rPr>
          <w:rFonts w:cs="Tahoma"/>
          <w:szCs w:val="24"/>
        </w:rPr>
        <w:t xml:space="preserve">sustentó recurso de apelación, teniendo como fundamento que </w:t>
      </w:r>
      <w:r w:rsidRPr="002B6365">
        <w:rPr>
          <w:rFonts w:cs="Tahoma"/>
          <w:szCs w:val="24"/>
        </w:rPr>
        <w:t xml:space="preserve">ninguna de las entidades demandadas aportó prueba alguna que demostrara haber llevado a cabo un asesoramiento acorde con lo ordenado en el </w:t>
      </w:r>
      <w:r w:rsidR="00E04CA9" w:rsidRPr="002B6365">
        <w:rPr>
          <w:rFonts w:cs="Tahoma"/>
          <w:szCs w:val="24"/>
        </w:rPr>
        <w:lastRenderedPageBreak/>
        <w:t xml:space="preserve">Decreto </w:t>
      </w:r>
      <w:r w:rsidRPr="002B6365">
        <w:rPr>
          <w:rFonts w:cs="Tahoma"/>
          <w:szCs w:val="24"/>
        </w:rPr>
        <w:t>663 de 1993; y que es obligación de las Administradoras de Fondos Privados brindar un asesoramiento acorde, argumento que la jueza de instancia maneja en su discurso, pero se aleja de su pronunciamiento.</w:t>
      </w:r>
    </w:p>
    <w:p w14:paraId="2ECFC5BE" w14:textId="77777777" w:rsidR="00454F9D" w:rsidRPr="002B6365" w:rsidRDefault="00454F9D" w:rsidP="002B6365">
      <w:pPr>
        <w:spacing w:line="276" w:lineRule="auto"/>
        <w:ind w:firstLine="426"/>
        <w:rPr>
          <w:rFonts w:cs="Tahoma"/>
          <w:szCs w:val="24"/>
        </w:rPr>
      </w:pPr>
    </w:p>
    <w:p w14:paraId="07F23E14" w14:textId="60128396" w:rsidR="00B914CA" w:rsidRPr="002B6365" w:rsidRDefault="00454F9D" w:rsidP="002B6365">
      <w:pPr>
        <w:spacing w:line="276" w:lineRule="auto"/>
        <w:ind w:firstLine="426"/>
        <w:rPr>
          <w:rFonts w:cs="Tahoma"/>
          <w:szCs w:val="24"/>
        </w:rPr>
      </w:pPr>
      <w:r w:rsidRPr="002B6365">
        <w:rPr>
          <w:rFonts w:cs="Tahoma"/>
          <w:szCs w:val="24"/>
        </w:rPr>
        <w:t>Respecto a la</w:t>
      </w:r>
      <w:r w:rsidR="00B914CA" w:rsidRPr="002B6365">
        <w:rPr>
          <w:rFonts w:cs="Tahoma"/>
          <w:szCs w:val="24"/>
        </w:rPr>
        <w:t xml:space="preserve"> carga de la prueba, indica que est</w:t>
      </w:r>
      <w:r w:rsidR="00241E1B" w:rsidRPr="002B6365">
        <w:rPr>
          <w:rFonts w:cs="Tahoma"/>
          <w:szCs w:val="24"/>
        </w:rPr>
        <w:t>á</w:t>
      </w:r>
      <w:r w:rsidR="00B914CA" w:rsidRPr="002B6365">
        <w:rPr>
          <w:rFonts w:cs="Tahoma"/>
          <w:szCs w:val="24"/>
        </w:rPr>
        <w:t xml:space="preserve"> en cabeza de las AFP privadas y no del afiliad</w:t>
      </w:r>
      <w:r w:rsidR="00986B2E" w:rsidRPr="002B6365">
        <w:rPr>
          <w:rFonts w:cs="Tahoma"/>
          <w:szCs w:val="24"/>
        </w:rPr>
        <w:t>o</w:t>
      </w:r>
      <w:r w:rsidR="00B914CA" w:rsidRPr="002B6365">
        <w:rPr>
          <w:rFonts w:cs="Tahoma"/>
          <w:szCs w:val="24"/>
        </w:rPr>
        <w:t>, tal como lo ha pronunciado la Corte Suprema de Justicia en sus sentencias. No obstante, la AFP Protección no aportó prueba alguna que indicara haber realizado un asesoramiento adecuado, idóneo, transparente, sano, efectivo y veraz, que considera aspectos negativos y positivos.</w:t>
      </w:r>
    </w:p>
    <w:p w14:paraId="4F5DD6C3" w14:textId="5E04D4F3" w:rsidR="00B914CA" w:rsidRPr="002B6365" w:rsidRDefault="00B914CA" w:rsidP="002B6365">
      <w:pPr>
        <w:spacing w:line="276" w:lineRule="auto"/>
        <w:ind w:firstLine="426"/>
        <w:rPr>
          <w:rFonts w:cs="Tahoma"/>
          <w:szCs w:val="24"/>
        </w:rPr>
      </w:pPr>
    </w:p>
    <w:p w14:paraId="1458B00B" w14:textId="1AEB0FC5" w:rsidR="00BD0CEF" w:rsidRPr="002B6365" w:rsidRDefault="002639B8" w:rsidP="002B6365">
      <w:pPr>
        <w:spacing w:line="276" w:lineRule="auto"/>
        <w:ind w:firstLine="426"/>
        <w:rPr>
          <w:rFonts w:cs="Tahoma"/>
          <w:szCs w:val="24"/>
        </w:rPr>
      </w:pPr>
      <w:r w:rsidRPr="002B6365">
        <w:rPr>
          <w:rFonts w:cs="Tahoma"/>
          <w:szCs w:val="24"/>
        </w:rPr>
        <w:t>R</w:t>
      </w:r>
      <w:r w:rsidR="00B914CA" w:rsidRPr="002B6365">
        <w:rPr>
          <w:rFonts w:cs="Tahoma"/>
          <w:szCs w:val="24"/>
        </w:rPr>
        <w:t xml:space="preserve">efiere que la jueza de primer grado no revisó ni verificó si </w:t>
      </w:r>
      <w:r w:rsidRPr="002B6365">
        <w:rPr>
          <w:rFonts w:cs="Tahoma"/>
          <w:szCs w:val="24"/>
        </w:rPr>
        <w:t xml:space="preserve">la AFP Protección </w:t>
      </w:r>
      <w:r w:rsidR="00B914CA" w:rsidRPr="002B6365">
        <w:rPr>
          <w:rFonts w:cs="Tahoma"/>
          <w:szCs w:val="24"/>
        </w:rPr>
        <w:t>dio cumplimiento a lo esta</w:t>
      </w:r>
      <w:r w:rsidR="00011F4F" w:rsidRPr="002B6365">
        <w:rPr>
          <w:rFonts w:cs="Tahoma"/>
          <w:szCs w:val="24"/>
        </w:rPr>
        <w:t>blecido en el estatuto orgánico financiero vigente para la época de la afiliación del señor Justiniano Argü</w:t>
      </w:r>
      <w:r w:rsidRPr="002B6365">
        <w:rPr>
          <w:rFonts w:cs="Tahoma"/>
          <w:szCs w:val="24"/>
        </w:rPr>
        <w:t xml:space="preserve">ello Ribero. Así mismo, </w:t>
      </w:r>
      <w:r w:rsidR="00E04CA9" w:rsidRPr="002B6365">
        <w:rPr>
          <w:rFonts w:cs="Tahoma"/>
          <w:szCs w:val="24"/>
        </w:rPr>
        <w:t>resalta</w:t>
      </w:r>
      <w:r w:rsidR="00B93440" w:rsidRPr="002B6365">
        <w:rPr>
          <w:rFonts w:cs="Tahoma"/>
          <w:szCs w:val="24"/>
        </w:rPr>
        <w:t xml:space="preserve"> que las AFP no manifestaron al señor Justiniano que si las condiciones del mercado no le eran favorables su mesada pensional podría llegar a ser inferior a lo que ofrece el régimen de prima media.</w:t>
      </w:r>
      <w:r w:rsidR="004F6ED2" w:rsidRPr="002B6365">
        <w:rPr>
          <w:rFonts w:cs="Tahoma"/>
          <w:szCs w:val="24"/>
        </w:rPr>
        <w:t xml:space="preserve"> </w:t>
      </w:r>
      <w:r w:rsidR="00084AFF" w:rsidRPr="002B6365">
        <w:rPr>
          <w:rFonts w:cs="Tahoma"/>
          <w:szCs w:val="24"/>
        </w:rPr>
        <w:t xml:space="preserve">En consecuencia, </w:t>
      </w:r>
      <w:r w:rsidR="00BD0CEF" w:rsidRPr="002B6365">
        <w:rPr>
          <w:rFonts w:cs="Tahoma"/>
          <w:szCs w:val="24"/>
        </w:rPr>
        <w:t xml:space="preserve">solicita revocar la </w:t>
      </w:r>
      <w:r w:rsidR="00084AFF" w:rsidRPr="002B6365">
        <w:rPr>
          <w:rFonts w:cs="Tahoma"/>
          <w:szCs w:val="24"/>
        </w:rPr>
        <w:t>sentencia proferida en primera instancia</w:t>
      </w:r>
      <w:r w:rsidR="00460886" w:rsidRPr="002B6365">
        <w:rPr>
          <w:rFonts w:cs="Tahoma"/>
          <w:szCs w:val="24"/>
        </w:rPr>
        <w:t xml:space="preserve"> y se acceda a los pedidos contenidos en la demanda</w:t>
      </w:r>
      <w:r w:rsidR="00084AFF" w:rsidRPr="002B6365">
        <w:rPr>
          <w:rFonts w:cs="Tahoma"/>
          <w:szCs w:val="24"/>
        </w:rPr>
        <w:t>.</w:t>
      </w:r>
    </w:p>
    <w:p w14:paraId="13CAE69F" w14:textId="770EB7A7" w:rsidR="00AE042F" w:rsidRPr="002B6365" w:rsidRDefault="00AE042F" w:rsidP="002B6365">
      <w:pPr>
        <w:spacing w:line="276" w:lineRule="auto"/>
        <w:ind w:firstLine="360"/>
        <w:rPr>
          <w:rFonts w:cs="Tahoma"/>
          <w:szCs w:val="24"/>
        </w:rPr>
      </w:pPr>
    </w:p>
    <w:p w14:paraId="0AA88339" w14:textId="77777777" w:rsidR="002C6096" w:rsidRPr="002B6365" w:rsidRDefault="002C6096" w:rsidP="002B6365">
      <w:pPr>
        <w:spacing w:line="276" w:lineRule="auto"/>
        <w:ind w:firstLine="360"/>
        <w:rPr>
          <w:rFonts w:cs="Tahoma"/>
          <w:szCs w:val="24"/>
        </w:rPr>
      </w:pPr>
    </w:p>
    <w:p w14:paraId="20058931" w14:textId="77777777" w:rsidR="00790DA9" w:rsidRPr="002B6365" w:rsidRDefault="00790DA9" w:rsidP="002B6365">
      <w:pPr>
        <w:pStyle w:val="Prrafodelista"/>
        <w:numPr>
          <w:ilvl w:val="0"/>
          <w:numId w:val="1"/>
        </w:numPr>
        <w:spacing w:line="276" w:lineRule="auto"/>
        <w:ind w:left="426" w:hanging="426"/>
        <w:jc w:val="center"/>
        <w:rPr>
          <w:rFonts w:cs="Tahoma"/>
          <w:b/>
          <w:caps/>
          <w:szCs w:val="24"/>
        </w:rPr>
      </w:pPr>
      <w:r w:rsidRPr="002B6365">
        <w:rPr>
          <w:rFonts w:cs="Tahoma"/>
          <w:b/>
          <w:szCs w:val="24"/>
        </w:rPr>
        <w:t xml:space="preserve">Alegatos de </w:t>
      </w:r>
      <w:r w:rsidRPr="002B6365">
        <w:rPr>
          <w:rFonts w:cs="Tahoma"/>
          <w:b/>
          <w:bCs/>
          <w:szCs w:val="24"/>
        </w:rPr>
        <w:t>conclusión</w:t>
      </w:r>
    </w:p>
    <w:p w14:paraId="0F6CF093" w14:textId="77777777" w:rsidR="00790DA9" w:rsidRPr="002B6365" w:rsidRDefault="00790DA9" w:rsidP="002B6365">
      <w:pPr>
        <w:widowControl w:val="0"/>
        <w:autoSpaceDE w:val="0"/>
        <w:autoSpaceDN w:val="0"/>
        <w:adjustRightInd w:val="0"/>
        <w:spacing w:line="276" w:lineRule="auto"/>
        <w:rPr>
          <w:rFonts w:cs="Tahoma"/>
          <w:szCs w:val="24"/>
        </w:rPr>
      </w:pPr>
    </w:p>
    <w:p w14:paraId="6D852E31" w14:textId="77777777" w:rsidR="003C46FA" w:rsidRPr="002B6365" w:rsidRDefault="003C46FA" w:rsidP="002B6365">
      <w:pPr>
        <w:spacing w:line="276" w:lineRule="auto"/>
        <w:ind w:firstLine="360"/>
        <w:rPr>
          <w:rFonts w:cs="Tahoma"/>
          <w:szCs w:val="24"/>
        </w:rPr>
      </w:pPr>
      <w:r w:rsidRPr="002B6365">
        <w:rPr>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88DC67F" w14:textId="7DBED76D" w:rsidR="00790DA9" w:rsidRPr="002B6365" w:rsidRDefault="00790DA9" w:rsidP="002B6365">
      <w:pPr>
        <w:spacing w:line="276" w:lineRule="auto"/>
        <w:rPr>
          <w:rFonts w:cs="Tahoma"/>
          <w:b/>
          <w:bCs/>
          <w:szCs w:val="24"/>
        </w:rPr>
      </w:pPr>
    </w:p>
    <w:p w14:paraId="1D5B79DE" w14:textId="77777777" w:rsidR="002C6096" w:rsidRPr="002B6365" w:rsidRDefault="002C6096" w:rsidP="002B6365">
      <w:pPr>
        <w:spacing w:line="276" w:lineRule="auto"/>
        <w:rPr>
          <w:rFonts w:cs="Tahoma"/>
          <w:b/>
          <w:bCs/>
          <w:szCs w:val="24"/>
        </w:rPr>
      </w:pPr>
    </w:p>
    <w:p w14:paraId="3204CC61" w14:textId="77777777" w:rsidR="00790DA9" w:rsidRPr="002B6365" w:rsidRDefault="00790DA9" w:rsidP="002B6365">
      <w:pPr>
        <w:pStyle w:val="Prrafodelista"/>
        <w:numPr>
          <w:ilvl w:val="0"/>
          <w:numId w:val="1"/>
        </w:numPr>
        <w:spacing w:line="276" w:lineRule="auto"/>
        <w:ind w:left="426" w:hanging="426"/>
        <w:jc w:val="center"/>
        <w:rPr>
          <w:rFonts w:cs="Tahoma"/>
          <w:b/>
          <w:szCs w:val="24"/>
        </w:rPr>
      </w:pPr>
      <w:r w:rsidRPr="002B6365">
        <w:rPr>
          <w:rFonts w:cs="Tahoma"/>
          <w:b/>
          <w:bCs/>
          <w:szCs w:val="24"/>
        </w:rPr>
        <w:t>Problemas</w:t>
      </w:r>
      <w:r w:rsidRPr="002B6365">
        <w:rPr>
          <w:rStyle w:val="normaltextrun"/>
          <w:rFonts w:cs="Tahoma"/>
          <w:b/>
          <w:bCs/>
          <w:szCs w:val="24"/>
        </w:rPr>
        <w:t xml:space="preserve"> jurídicos por resolver</w:t>
      </w:r>
    </w:p>
    <w:p w14:paraId="7D2181B2" w14:textId="77777777" w:rsidR="00790DA9" w:rsidRPr="002B6365" w:rsidRDefault="00790DA9" w:rsidP="002B6365">
      <w:pPr>
        <w:pStyle w:val="paragraph"/>
        <w:spacing w:before="0" w:beforeAutospacing="0" w:after="0" w:afterAutospacing="0" w:line="276" w:lineRule="auto"/>
        <w:textAlignment w:val="baseline"/>
        <w:rPr>
          <w:rFonts w:ascii="Tahoma" w:hAnsi="Tahoma" w:cs="Tahoma"/>
        </w:rPr>
      </w:pPr>
      <w:r w:rsidRPr="002B6365">
        <w:rPr>
          <w:rStyle w:val="eop"/>
          <w:rFonts w:ascii="Tahoma" w:hAnsi="Tahoma" w:cs="Tahoma"/>
        </w:rPr>
        <w:t> </w:t>
      </w:r>
    </w:p>
    <w:p w14:paraId="3CEE933E" w14:textId="77777777" w:rsidR="00E3744E" w:rsidRPr="002B6365" w:rsidRDefault="00E3744E" w:rsidP="002B6365">
      <w:pPr>
        <w:spacing w:line="276" w:lineRule="auto"/>
        <w:ind w:firstLine="708"/>
        <w:rPr>
          <w:rFonts w:cs="Tahoma"/>
          <w:szCs w:val="24"/>
        </w:rPr>
      </w:pPr>
      <w:r w:rsidRPr="002B6365">
        <w:rPr>
          <w:rFonts w:cs="Tahoma"/>
          <w:szCs w:val="24"/>
        </w:rPr>
        <w:t>De acuerdo con los argumentos expuestos en la sentencia de primera instancia, los fundamentos de la apelación y los alegatos de conclusión, le corresponde a la Sala resolver los siguientes problemas jurídicos:</w:t>
      </w:r>
    </w:p>
    <w:p w14:paraId="27938E23" w14:textId="77777777" w:rsidR="00E3744E" w:rsidRPr="002B6365" w:rsidRDefault="00E3744E" w:rsidP="002B6365">
      <w:pPr>
        <w:spacing w:line="276" w:lineRule="auto"/>
        <w:ind w:firstLine="708"/>
        <w:rPr>
          <w:rFonts w:cs="Tahoma"/>
          <w:szCs w:val="24"/>
        </w:rPr>
      </w:pPr>
    </w:p>
    <w:p w14:paraId="62C09BAC" w14:textId="1BF5293A" w:rsidR="00E3744E" w:rsidRPr="002B6365" w:rsidRDefault="00E3744E" w:rsidP="002B6365">
      <w:pPr>
        <w:numPr>
          <w:ilvl w:val="0"/>
          <w:numId w:val="10"/>
        </w:numPr>
        <w:spacing w:line="276" w:lineRule="auto"/>
        <w:rPr>
          <w:rFonts w:cs="Tahoma"/>
          <w:szCs w:val="24"/>
        </w:rPr>
      </w:pPr>
      <w:r w:rsidRPr="002B6365">
        <w:rPr>
          <w:rFonts w:cs="Tahoma"/>
          <w:szCs w:val="24"/>
          <w:lang w:val="es"/>
        </w:rPr>
        <w:t xml:space="preserve">Establecer si para el momento en que la parte actora efectuó </w:t>
      </w:r>
      <w:r w:rsidR="0072797D" w:rsidRPr="002B6365">
        <w:rPr>
          <w:rFonts w:cs="Tahoma"/>
          <w:szCs w:val="24"/>
          <w:lang w:val="es"/>
        </w:rPr>
        <w:t>la vinculación al régimen de ahorro individual, proveniente del régimen especial excepcional de Ecopetrol</w:t>
      </w:r>
      <w:r w:rsidRPr="002B6365">
        <w:rPr>
          <w:rFonts w:cs="Tahoma"/>
          <w:szCs w:val="24"/>
          <w:lang w:val="es"/>
        </w:rPr>
        <w:t>, existía normatividad vigente que obligaba a la entidad administradora de pensiones a brindarle al potencial afiliado información suficiente sobre las consecuencias de</w:t>
      </w:r>
      <w:r w:rsidR="0072797D" w:rsidRPr="002B6365">
        <w:rPr>
          <w:rFonts w:cs="Tahoma"/>
          <w:szCs w:val="24"/>
          <w:lang w:val="es"/>
        </w:rPr>
        <w:t xml:space="preserve"> su</w:t>
      </w:r>
      <w:r w:rsidRPr="002B6365">
        <w:rPr>
          <w:rFonts w:cs="Tahoma"/>
          <w:szCs w:val="24"/>
          <w:lang w:val="es"/>
        </w:rPr>
        <w:t xml:space="preserve"> </w:t>
      </w:r>
      <w:r w:rsidR="0072797D" w:rsidRPr="002B6365">
        <w:rPr>
          <w:rFonts w:cs="Tahoma"/>
          <w:szCs w:val="24"/>
          <w:lang w:val="es"/>
        </w:rPr>
        <w:t>afiliación al RAIS</w:t>
      </w:r>
      <w:r w:rsidRPr="002B6365">
        <w:rPr>
          <w:rFonts w:cs="Tahoma"/>
          <w:szCs w:val="24"/>
          <w:lang w:val="es"/>
        </w:rPr>
        <w:t>.</w:t>
      </w:r>
    </w:p>
    <w:p w14:paraId="0FCD0EBD" w14:textId="77777777" w:rsidR="00570DD0" w:rsidRPr="002B6365" w:rsidRDefault="00570DD0" w:rsidP="002B6365">
      <w:pPr>
        <w:spacing w:line="276" w:lineRule="auto"/>
        <w:ind w:left="720"/>
        <w:rPr>
          <w:rFonts w:cs="Tahoma"/>
          <w:szCs w:val="24"/>
        </w:rPr>
      </w:pPr>
    </w:p>
    <w:p w14:paraId="52756B6D" w14:textId="767F9825" w:rsidR="00570DD0" w:rsidRPr="002B6365" w:rsidRDefault="00570DD0" w:rsidP="002B6365">
      <w:pPr>
        <w:numPr>
          <w:ilvl w:val="0"/>
          <w:numId w:val="10"/>
        </w:numPr>
        <w:spacing w:line="276" w:lineRule="auto"/>
        <w:rPr>
          <w:rFonts w:cs="Tahoma"/>
          <w:szCs w:val="24"/>
        </w:rPr>
      </w:pPr>
      <w:r w:rsidRPr="002B6365">
        <w:rPr>
          <w:rFonts w:cs="Tahoma"/>
          <w:szCs w:val="24"/>
        </w:rPr>
        <w:t xml:space="preserve">Identificar si la obligación </w:t>
      </w:r>
      <w:r w:rsidR="0072797D" w:rsidRPr="002B6365">
        <w:rPr>
          <w:rFonts w:cs="Tahoma"/>
          <w:szCs w:val="24"/>
        </w:rPr>
        <w:t xml:space="preserve">de las AFP del RAIS recaía igualmente respecto de </w:t>
      </w:r>
      <w:r w:rsidRPr="002B6365">
        <w:rPr>
          <w:rFonts w:cs="Tahoma"/>
          <w:szCs w:val="24"/>
        </w:rPr>
        <w:t xml:space="preserve">personas </w:t>
      </w:r>
      <w:r w:rsidR="0072797D" w:rsidRPr="002B6365">
        <w:rPr>
          <w:rFonts w:cs="Tahoma"/>
          <w:szCs w:val="24"/>
        </w:rPr>
        <w:t>provenientes de</w:t>
      </w:r>
      <w:r w:rsidRPr="002B6365">
        <w:rPr>
          <w:rFonts w:cs="Tahoma"/>
          <w:szCs w:val="24"/>
        </w:rPr>
        <w:t xml:space="preserve"> regímenes excepcionales, </w:t>
      </w:r>
      <w:r w:rsidR="0072797D" w:rsidRPr="002B6365">
        <w:rPr>
          <w:rFonts w:cs="Tahoma"/>
          <w:szCs w:val="24"/>
        </w:rPr>
        <w:t>con ocasión de</w:t>
      </w:r>
      <w:r w:rsidRPr="002B6365">
        <w:rPr>
          <w:rFonts w:cs="Tahoma"/>
          <w:szCs w:val="24"/>
        </w:rPr>
        <w:t xml:space="preserve"> la </w:t>
      </w:r>
      <w:r w:rsidR="0072797D" w:rsidRPr="002B6365">
        <w:rPr>
          <w:rFonts w:cs="Tahoma"/>
          <w:szCs w:val="24"/>
        </w:rPr>
        <w:t xml:space="preserve">desaparición de estos dispuesta en el </w:t>
      </w:r>
      <w:r w:rsidRPr="002B6365">
        <w:rPr>
          <w:rFonts w:cs="Tahoma"/>
          <w:szCs w:val="24"/>
        </w:rPr>
        <w:t>Acto Legislativo 01 de 2005.</w:t>
      </w:r>
    </w:p>
    <w:p w14:paraId="1220EFDA" w14:textId="77777777" w:rsidR="00E3744E" w:rsidRPr="002B6365" w:rsidRDefault="00E3744E" w:rsidP="002B6365">
      <w:pPr>
        <w:spacing w:line="276" w:lineRule="auto"/>
        <w:ind w:firstLine="708"/>
        <w:rPr>
          <w:rFonts w:cs="Tahoma"/>
          <w:szCs w:val="24"/>
        </w:rPr>
      </w:pPr>
      <w:r w:rsidRPr="002B6365">
        <w:rPr>
          <w:rFonts w:cs="Tahoma"/>
          <w:szCs w:val="24"/>
          <w:lang w:val="es"/>
        </w:rPr>
        <w:t xml:space="preserve"> </w:t>
      </w:r>
    </w:p>
    <w:p w14:paraId="149E33EC" w14:textId="77777777" w:rsidR="00E3744E" w:rsidRPr="002B6365" w:rsidRDefault="00E3744E" w:rsidP="002B6365">
      <w:pPr>
        <w:numPr>
          <w:ilvl w:val="0"/>
          <w:numId w:val="10"/>
        </w:numPr>
        <w:spacing w:line="276" w:lineRule="auto"/>
        <w:rPr>
          <w:rFonts w:cs="Tahoma"/>
          <w:szCs w:val="24"/>
        </w:rPr>
      </w:pPr>
      <w:r w:rsidRPr="002B6365">
        <w:rPr>
          <w:rFonts w:cs="Tahoma"/>
          <w:szCs w:val="24"/>
          <w:lang w:val="es"/>
        </w:rPr>
        <w:lastRenderedPageBreak/>
        <w:t xml:space="preserve">Definir si para dar por cumplido el deber de información de las AFP es suficiente el diligenciamiento del formulario de afiliación. </w:t>
      </w:r>
    </w:p>
    <w:p w14:paraId="143AA148" w14:textId="77777777" w:rsidR="00E3744E" w:rsidRPr="002B6365" w:rsidRDefault="00E3744E" w:rsidP="002B6365">
      <w:pPr>
        <w:spacing w:line="276" w:lineRule="auto"/>
        <w:ind w:firstLine="708"/>
        <w:rPr>
          <w:rFonts w:cs="Tahoma"/>
          <w:szCs w:val="24"/>
        </w:rPr>
      </w:pPr>
      <w:r w:rsidRPr="002B6365">
        <w:rPr>
          <w:rFonts w:cs="Tahoma"/>
          <w:szCs w:val="24"/>
          <w:lang w:val="es"/>
        </w:rPr>
        <w:t xml:space="preserve"> </w:t>
      </w:r>
    </w:p>
    <w:p w14:paraId="2849F1A4" w14:textId="77777777" w:rsidR="00E3744E" w:rsidRPr="002B6365" w:rsidRDefault="00E3744E" w:rsidP="002B6365">
      <w:pPr>
        <w:numPr>
          <w:ilvl w:val="0"/>
          <w:numId w:val="10"/>
        </w:numPr>
        <w:spacing w:line="276" w:lineRule="auto"/>
        <w:rPr>
          <w:rFonts w:cs="Tahoma"/>
          <w:szCs w:val="24"/>
        </w:rPr>
      </w:pPr>
      <w:r w:rsidRPr="002B6365">
        <w:rPr>
          <w:rFonts w:cs="Tahoma"/>
          <w:szCs w:val="24"/>
          <w:lang w:val="es"/>
        </w:rPr>
        <w:t xml:space="preserve"> Determinar la carga probatoria que les corresponde a cada una de las partes cuando está en discusión la eficacia del traslado entre regímenes pensionales.</w:t>
      </w:r>
    </w:p>
    <w:p w14:paraId="37C7FA0B" w14:textId="77777777" w:rsidR="00E3744E" w:rsidRPr="002B6365" w:rsidRDefault="00E3744E" w:rsidP="002B6365">
      <w:pPr>
        <w:spacing w:line="276" w:lineRule="auto"/>
        <w:ind w:firstLine="708"/>
        <w:rPr>
          <w:rFonts w:cs="Tahoma"/>
          <w:szCs w:val="24"/>
        </w:rPr>
      </w:pPr>
      <w:r w:rsidRPr="002B6365">
        <w:rPr>
          <w:rFonts w:cs="Tahoma"/>
          <w:szCs w:val="24"/>
          <w:lang w:val="es"/>
        </w:rPr>
        <w:t xml:space="preserve"> </w:t>
      </w:r>
    </w:p>
    <w:p w14:paraId="0DD04D31" w14:textId="77777777" w:rsidR="00E3744E" w:rsidRPr="002B6365" w:rsidRDefault="00E3744E" w:rsidP="002B6365">
      <w:pPr>
        <w:numPr>
          <w:ilvl w:val="0"/>
          <w:numId w:val="10"/>
        </w:numPr>
        <w:spacing w:line="276" w:lineRule="auto"/>
        <w:rPr>
          <w:rFonts w:cs="Tahoma"/>
          <w:szCs w:val="24"/>
        </w:rPr>
      </w:pPr>
      <w:r w:rsidRPr="002B6365">
        <w:rPr>
          <w:rFonts w:cs="Tahoma"/>
          <w:szCs w:val="24"/>
          <w:lang w:val="es"/>
        </w:rPr>
        <w:t xml:space="preserve">Analizar si quedó probado en el proceso que la parte demandante recibió de parte de las AFP demandadas, la asesoría e información suficiente y necesaria para hacer el cambio de régimen. </w:t>
      </w:r>
    </w:p>
    <w:p w14:paraId="0B2E1870" w14:textId="77777777" w:rsidR="00E3744E" w:rsidRPr="002B6365" w:rsidRDefault="00E3744E" w:rsidP="002B6365">
      <w:pPr>
        <w:spacing w:line="276" w:lineRule="auto"/>
        <w:ind w:firstLine="708"/>
        <w:rPr>
          <w:rFonts w:cs="Tahoma"/>
          <w:szCs w:val="24"/>
        </w:rPr>
      </w:pPr>
    </w:p>
    <w:p w14:paraId="026C26AE" w14:textId="77777777" w:rsidR="00E3744E" w:rsidRPr="002B6365" w:rsidRDefault="00E3744E" w:rsidP="002B6365">
      <w:pPr>
        <w:numPr>
          <w:ilvl w:val="0"/>
          <w:numId w:val="10"/>
        </w:numPr>
        <w:spacing w:line="276" w:lineRule="auto"/>
        <w:rPr>
          <w:rFonts w:cs="Tahoma"/>
          <w:szCs w:val="24"/>
          <w:lang w:val="es-ES"/>
        </w:rPr>
      </w:pPr>
      <w:r w:rsidRPr="002B6365">
        <w:rPr>
          <w:rFonts w:cs="Tahoma"/>
          <w:szCs w:val="24"/>
          <w:lang w:val="es-ES"/>
        </w:rPr>
        <w:t>Establecer si e</w:t>
      </w:r>
      <w:r w:rsidRPr="002B6365">
        <w:rPr>
          <w:rFonts w:cs="Tahoma"/>
          <w:bCs/>
          <w:szCs w:val="24"/>
          <w:lang w:val="es-ES"/>
        </w:rPr>
        <w:t xml:space="preserve">l movimiento de los afiliados dentro del régimen de ahorro </w:t>
      </w:r>
      <w:r w:rsidRPr="002B6365">
        <w:rPr>
          <w:rFonts w:cs="Tahoma"/>
          <w:szCs w:val="24"/>
          <w:lang w:val="es-ES"/>
        </w:rPr>
        <w:t>individual</w:t>
      </w:r>
      <w:r w:rsidRPr="002B6365">
        <w:rPr>
          <w:rFonts w:cs="Tahoma"/>
          <w:bCs/>
          <w:szCs w:val="24"/>
          <w:lang w:val="es-ES"/>
        </w:rPr>
        <w:t xml:space="preserve"> con solidaridad convalida el traslado inicial efectuado desde el RPM hacia el RAIS, y por tanto, configura actos de relacionamiento.</w:t>
      </w:r>
    </w:p>
    <w:p w14:paraId="0A149836" w14:textId="77777777" w:rsidR="00E3744E" w:rsidRPr="002B6365" w:rsidRDefault="00E3744E" w:rsidP="002B6365">
      <w:pPr>
        <w:spacing w:line="276" w:lineRule="auto"/>
        <w:ind w:firstLine="708"/>
        <w:rPr>
          <w:rFonts w:cs="Tahoma"/>
          <w:szCs w:val="24"/>
        </w:rPr>
      </w:pPr>
    </w:p>
    <w:p w14:paraId="53200F88" w14:textId="77777777" w:rsidR="00E3744E" w:rsidRPr="002B6365" w:rsidRDefault="00E3744E" w:rsidP="002B6365">
      <w:pPr>
        <w:numPr>
          <w:ilvl w:val="0"/>
          <w:numId w:val="10"/>
        </w:numPr>
        <w:spacing w:line="276" w:lineRule="auto"/>
        <w:rPr>
          <w:rFonts w:cs="Tahoma"/>
          <w:szCs w:val="24"/>
          <w:lang w:val="es-ES"/>
        </w:rPr>
      </w:pPr>
      <w:r w:rsidRPr="002B6365">
        <w:rPr>
          <w:rFonts w:cs="Tahoma"/>
          <w:szCs w:val="24"/>
          <w:lang w:val="es-ES"/>
        </w:rPr>
        <w:t>Determinar si hay razón suficiente para apartarse del precedente jurisprudencial existente frente a la ineficacia del traslado de régimen.</w:t>
      </w:r>
    </w:p>
    <w:p w14:paraId="1000C2EB" w14:textId="77777777" w:rsidR="00E3744E" w:rsidRPr="002B6365" w:rsidRDefault="00E3744E" w:rsidP="002B6365">
      <w:pPr>
        <w:spacing w:line="276" w:lineRule="auto"/>
        <w:ind w:firstLine="708"/>
        <w:rPr>
          <w:rFonts w:cs="Tahoma"/>
          <w:szCs w:val="24"/>
        </w:rPr>
      </w:pPr>
    </w:p>
    <w:p w14:paraId="084278DB" w14:textId="17BF86B5" w:rsidR="00E3744E" w:rsidRPr="002B6365" w:rsidRDefault="00E3744E" w:rsidP="002B6365">
      <w:pPr>
        <w:numPr>
          <w:ilvl w:val="0"/>
          <w:numId w:val="10"/>
        </w:numPr>
        <w:spacing w:line="276" w:lineRule="auto"/>
        <w:rPr>
          <w:rFonts w:cs="Tahoma"/>
          <w:szCs w:val="24"/>
        </w:rPr>
      </w:pPr>
      <w:r w:rsidRPr="002B6365">
        <w:rPr>
          <w:rFonts w:cs="Tahoma"/>
          <w:szCs w:val="24"/>
          <w:lang w:val="es"/>
        </w:rPr>
        <w:t>Establecer si se debe ordenar a las AFP demandadas la devolución, con cargo a sus propios recursos de los gastos de administración, comisiones</w:t>
      </w:r>
      <w:bookmarkStart w:id="5" w:name="_Hlk77058474"/>
      <w:r w:rsidRPr="002B6365">
        <w:rPr>
          <w:rFonts w:cs="Tahoma"/>
          <w:szCs w:val="24"/>
          <w:lang w:val="es"/>
        </w:rPr>
        <w:t>, cuotas de garantía de pensión mínima y seguros previsionales a Colpensiones.</w:t>
      </w:r>
      <w:bookmarkEnd w:id="5"/>
    </w:p>
    <w:p w14:paraId="792327F8" w14:textId="77777777" w:rsidR="00E3744E" w:rsidRPr="002B6365" w:rsidRDefault="00E3744E" w:rsidP="002B6365">
      <w:pPr>
        <w:spacing w:line="276" w:lineRule="auto"/>
        <w:ind w:left="720"/>
        <w:contextualSpacing/>
        <w:rPr>
          <w:rFonts w:cs="Tahoma"/>
          <w:szCs w:val="24"/>
        </w:rPr>
      </w:pPr>
    </w:p>
    <w:p w14:paraId="54C1610F" w14:textId="77777777" w:rsidR="00E3744E" w:rsidRPr="002B6365" w:rsidRDefault="00E3744E" w:rsidP="002B6365">
      <w:pPr>
        <w:numPr>
          <w:ilvl w:val="0"/>
          <w:numId w:val="10"/>
        </w:numPr>
        <w:spacing w:line="276" w:lineRule="auto"/>
        <w:rPr>
          <w:rFonts w:cs="Tahoma"/>
          <w:szCs w:val="24"/>
        </w:rPr>
      </w:pPr>
      <w:r w:rsidRPr="002B6365">
        <w:rPr>
          <w:rFonts w:cs="Tahoma"/>
          <w:szCs w:val="24"/>
        </w:rPr>
        <w:t>Establecer si se debe imponer costas procesales a las entidades demandadas.</w:t>
      </w:r>
    </w:p>
    <w:p w14:paraId="17751EEE" w14:textId="7BC032D5" w:rsidR="007B2E9A" w:rsidRPr="002B6365" w:rsidRDefault="007B2E9A" w:rsidP="002B6365">
      <w:pPr>
        <w:widowControl w:val="0"/>
        <w:autoSpaceDE w:val="0"/>
        <w:autoSpaceDN w:val="0"/>
        <w:adjustRightInd w:val="0"/>
        <w:spacing w:line="276" w:lineRule="auto"/>
        <w:rPr>
          <w:rFonts w:cs="Tahoma"/>
          <w:szCs w:val="24"/>
        </w:rPr>
      </w:pPr>
    </w:p>
    <w:p w14:paraId="176B0E51" w14:textId="77777777" w:rsidR="002C6096" w:rsidRPr="002B6365" w:rsidRDefault="002C6096" w:rsidP="002B6365">
      <w:pPr>
        <w:widowControl w:val="0"/>
        <w:autoSpaceDE w:val="0"/>
        <w:autoSpaceDN w:val="0"/>
        <w:adjustRightInd w:val="0"/>
        <w:spacing w:line="276" w:lineRule="auto"/>
        <w:rPr>
          <w:rFonts w:cs="Tahoma"/>
          <w:szCs w:val="24"/>
        </w:rPr>
      </w:pPr>
    </w:p>
    <w:p w14:paraId="03305493" w14:textId="77777777" w:rsidR="007B2E9A" w:rsidRPr="002B6365" w:rsidRDefault="007B2E9A" w:rsidP="002B6365">
      <w:pPr>
        <w:widowControl w:val="0"/>
        <w:numPr>
          <w:ilvl w:val="0"/>
          <w:numId w:val="9"/>
        </w:numPr>
        <w:autoSpaceDE w:val="0"/>
        <w:autoSpaceDN w:val="0"/>
        <w:adjustRightInd w:val="0"/>
        <w:spacing w:line="276" w:lineRule="auto"/>
        <w:jc w:val="center"/>
        <w:rPr>
          <w:rFonts w:cs="Tahoma"/>
          <w:b/>
          <w:bCs/>
          <w:szCs w:val="24"/>
        </w:rPr>
      </w:pPr>
      <w:r w:rsidRPr="002B6365">
        <w:rPr>
          <w:rFonts w:cs="Tahoma"/>
          <w:b/>
          <w:bCs/>
          <w:szCs w:val="24"/>
        </w:rPr>
        <w:t>Consideraciones</w:t>
      </w:r>
    </w:p>
    <w:p w14:paraId="70294325" w14:textId="77777777" w:rsidR="007B2E9A" w:rsidRPr="002B6365" w:rsidRDefault="007B2E9A" w:rsidP="002B6365">
      <w:pPr>
        <w:widowControl w:val="0"/>
        <w:autoSpaceDE w:val="0"/>
        <w:autoSpaceDN w:val="0"/>
        <w:adjustRightInd w:val="0"/>
        <w:spacing w:line="276" w:lineRule="auto"/>
        <w:rPr>
          <w:rFonts w:cs="Tahoma"/>
          <w:b/>
          <w:szCs w:val="24"/>
        </w:rPr>
      </w:pPr>
    </w:p>
    <w:p w14:paraId="7A01E80A" w14:textId="77777777" w:rsidR="007B2E9A" w:rsidRPr="002B6365" w:rsidRDefault="007B2E9A" w:rsidP="002B6365">
      <w:pPr>
        <w:widowControl w:val="0"/>
        <w:numPr>
          <w:ilvl w:val="1"/>
          <w:numId w:val="9"/>
        </w:numPr>
        <w:autoSpaceDE w:val="0"/>
        <w:autoSpaceDN w:val="0"/>
        <w:adjustRightInd w:val="0"/>
        <w:spacing w:line="276" w:lineRule="auto"/>
        <w:rPr>
          <w:rFonts w:cs="Tahoma"/>
          <w:b/>
          <w:szCs w:val="24"/>
        </w:rPr>
      </w:pPr>
      <w:r w:rsidRPr="002B6365">
        <w:rPr>
          <w:rFonts w:cs="Tahoma"/>
          <w:b/>
          <w:szCs w:val="24"/>
        </w:rPr>
        <w:t xml:space="preserve">Precedente vertical: la tesis de la Corte Suprema de Justicia respecto al tema de la ineficacia del traslado constituye doctrina probable </w:t>
      </w:r>
    </w:p>
    <w:p w14:paraId="362FB34E" w14:textId="77777777" w:rsidR="007B2E9A" w:rsidRPr="002B6365" w:rsidRDefault="007B2E9A" w:rsidP="002B6365">
      <w:pPr>
        <w:widowControl w:val="0"/>
        <w:autoSpaceDE w:val="0"/>
        <w:autoSpaceDN w:val="0"/>
        <w:adjustRightInd w:val="0"/>
        <w:spacing w:line="276" w:lineRule="auto"/>
        <w:rPr>
          <w:rFonts w:cs="Tahoma"/>
          <w:szCs w:val="24"/>
        </w:rPr>
      </w:pPr>
    </w:p>
    <w:p w14:paraId="3DB55121"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En la actualidad existe </w:t>
      </w:r>
      <w:r w:rsidRPr="009547BE">
        <w:rPr>
          <w:rFonts w:eastAsia="Calibri" w:cs="Tahoma"/>
          <w:b/>
          <w:szCs w:val="24"/>
        </w:rPr>
        <w:t>doctrina probable</w:t>
      </w:r>
      <w:r w:rsidRPr="009547BE">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6FF63707"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53A9F1CA"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bCs/>
          <w:szCs w:val="24"/>
        </w:rPr>
        <w:t xml:space="preserve">SL 31989 del 9 sep. 2008, </w:t>
      </w:r>
      <w:r w:rsidRPr="009547BE">
        <w:rPr>
          <w:rFonts w:eastAsia="Calibri"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9ADC21A"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59FC329D"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En términos generales, en todas estas sentencias se determinó </w:t>
      </w:r>
      <w:r w:rsidRPr="009547BE">
        <w:rPr>
          <w:rFonts w:eastAsia="Calibri" w:cs="Tahoma"/>
          <w:i/>
          <w:szCs w:val="24"/>
        </w:rPr>
        <w:t xml:space="preserve">i) </w:t>
      </w:r>
      <w:r w:rsidRPr="009547BE">
        <w:rPr>
          <w:rFonts w:eastAsia="Calibri" w:cs="Tahoma"/>
          <w:szCs w:val="24"/>
        </w:rPr>
        <w:t xml:space="preserve">el alcance del deber de información a cargo de las Administradoras de Fondos de Pensiones, </w:t>
      </w:r>
      <w:r w:rsidRPr="009547BE">
        <w:rPr>
          <w:rFonts w:eastAsia="Calibri" w:cs="Tahoma"/>
          <w:i/>
          <w:szCs w:val="24"/>
        </w:rPr>
        <w:t xml:space="preserve">ii) </w:t>
      </w:r>
      <w:r w:rsidRPr="009547BE">
        <w:rPr>
          <w:rFonts w:eastAsia="Calibri" w:cs="Tahoma"/>
          <w:szCs w:val="24"/>
        </w:rPr>
        <w:t xml:space="preserve">la </w:t>
      </w:r>
      <w:r w:rsidRPr="009547BE">
        <w:rPr>
          <w:rFonts w:eastAsia="Calibri" w:cs="Tahoma"/>
          <w:szCs w:val="24"/>
        </w:rPr>
        <w:lastRenderedPageBreak/>
        <w:t xml:space="preserve">procedencia de la ineficacia del traslado, </w:t>
      </w:r>
      <w:r w:rsidRPr="009547BE">
        <w:rPr>
          <w:rFonts w:eastAsia="Calibri" w:cs="Tahoma"/>
          <w:i/>
          <w:szCs w:val="24"/>
        </w:rPr>
        <w:t xml:space="preserve">iii) </w:t>
      </w:r>
      <w:r w:rsidRPr="009547BE">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B2EA2B4"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07249BED" w14:textId="77777777" w:rsidR="009547BE" w:rsidRPr="009547BE" w:rsidRDefault="009547BE" w:rsidP="009547BE">
      <w:pPr>
        <w:widowControl w:val="0"/>
        <w:numPr>
          <w:ilvl w:val="1"/>
          <w:numId w:val="11"/>
        </w:numPr>
        <w:autoSpaceDE w:val="0"/>
        <w:autoSpaceDN w:val="0"/>
        <w:adjustRightInd w:val="0"/>
        <w:spacing w:line="276" w:lineRule="auto"/>
        <w:jc w:val="left"/>
        <w:rPr>
          <w:rFonts w:eastAsia="Calibri" w:cs="Tahoma"/>
          <w:b/>
          <w:iCs/>
          <w:szCs w:val="24"/>
        </w:rPr>
      </w:pPr>
      <w:r w:rsidRPr="009547BE">
        <w:rPr>
          <w:rFonts w:eastAsia="Calibri" w:cs="Tahoma"/>
          <w:b/>
          <w:iCs/>
          <w:szCs w:val="24"/>
        </w:rPr>
        <w:t>“El deber de información a cargo de las administradoras de fondos de pensiones: Un deber exigible desde su creación</w:t>
      </w:r>
      <w:r w:rsidRPr="009547BE">
        <w:rPr>
          <w:rFonts w:eastAsia="Calibri" w:cs="Tahoma"/>
          <w:b/>
          <w:iCs/>
          <w:szCs w:val="24"/>
          <w:vertAlign w:val="superscript"/>
        </w:rPr>
        <w:footnoteReference w:id="1"/>
      </w:r>
      <w:r w:rsidRPr="009547BE">
        <w:rPr>
          <w:rFonts w:eastAsia="Calibri" w:cs="Tahoma"/>
          <w:b/>
          <w:iCs/>
          <w:szCs w:val="24"/>
        </w:rPr>
        <w:t>”</w:t>
      </w:r>
    </w:p>
    <w:p w14:paraId="227E7FFB" w14:textId="77777777" w:rsidR="009547BE" w:rsidRPr="009547BE" w:rsidRDefault="009547BE" w:rsidP="009547BE">
      <w:pPr>
        <w:widowControl w:val="0"/>
        <w:autoSpaceDE w:val="0"/>
        <w:autoSpaceDN w:val="0"/>
        <w:adjustRightInd w:val="0"/>
        <w:spacing w:line="276" w:lineRule="auto"/>
        <w:ind w:firstLine="284"/>
        <w:rPr>
          <w:rFonts w:eastAsia="Calibri" w:cs="Tahoma"/>
          <w:i/>
          <w:szCs w:val="24"/>
        </w:rPr>
      </w:pPr>
    </w:p>
    <w:p w14:paraId="6A009274"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Dado que las Administradoras de Fondos de Pensiones son organismos profesionales, resulta aplicable el artículo 1604 del Código Civil, según el cual la prueba de la </w:t>
      </w:r>
      <w:r w:rsidRPr="009547BE">
        <w:rPr>
          <w:rFonts w:eastAsia="Calibri" w:cs="Tahoma"/>
          <w:szCs w:val="24"/>
          <w:u w:val="single"/>
        </w:rPr>
        <w:t>debida diligencia y cuidado</w:t>
      </w:r>
      <w:r w:rsidRPr="009547BE">
        <w:rPr>
          <w:rFonts w:eastAsia="Calibri" w:cs="Tahoma"/>
          <w:szCs w:val="24"/>
        </w:rPr>
        <w:t xml:space="preserve"> incumbe a quien ha debido emplearla, atendiendo a las siguientes razones:</w:t>
      </w:r>
    </w:p>
    <w:p w14:paraId="32FF56EA" w14:textId="77777777" w:rsidR="009547BE" w:rsidRPr="009547BE" w:rsidRDefault="009547BE" w:rsidP="009547BE">
      <w:pPr>
        <w:widowControl w:val="0"/>
        <w:autoSpaceDE w:val="0"/>
        <w:autoSpaceDN w:val="0"/>
        <w:adjustRightInd w:val="0"/>
        <w:spacing w:line="276" w:lineRule="auto"/>
        <w:ind w:firstLine="284"/>
        <w:rPr>
          <w:rFonts w:eastAsia="Calibri" w:cs="Tahoma"/>
          <w:b/>
          <w:szCs w:val="24"/>
        </w:rPr>
      </w:pPr>
    </w:p>
    <w:p w14:paraId="08B622A2"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b/>
          <w:szCs w:val="24"/>
        </w:rPr>
        <w:t>1)</w:t>
      </w:r>
      <w:r w:rsidRPr="009547BE">
        <w:rPr>
          <w:rFonts w:eastAsia="Calibri"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9547BE">
        <w:rPr>
          <w:rFonts w:eastAsia="Calibri" w:cs="Tahoma"/>
          <w:szCs w:val="24"/>
          <w:u w:val="single"/>
        </w:rPr>
        <w:t>Decreto 663 de 1993</w:t>
      </w:r>
      <w:r w:rsidRPr="009547BE">
        <w:rPr>
          <w:rFonts w:eastAsia="Calibri" w:cs="Tahoma"/>
          <w:szCs w:val="24"/>
          <w:u w:val="single"/>
          <w:vertAlign w:val="superscript"/>
        </w:rPr>
        <w:footnoteReference w:id="2"/>
      </w:r>
      <w:r w:rsidRPr="009547BE">
        <w:rPr>
          <w:rFonts w:eastAsia="Calibri" w:cs="Tahoma"/>
          <w:szCs w:val="24"/>
        </w:rPr>
        <w:t>, norma en la que se destaca la importancia de los principios de debida diligencia, transparencia e información cierta, suficiente y oportuna.</w:t>
      </w:r>
    </w:p>
    <w:p w14:paraId="4E5B493D"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1F157F54"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b/>
          <w:szCs w:val="24"/>
        </w:rPr>
        <w:t>2)</w:t>
      </w:r>
      <w:r w:rsidRPr="009547BE">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9547BE">
        <w:rPr>
          <w:rFonts w:eastAsia="Calibri" w:cs="Tahoma"/>
          <w:szCs w:val="24"/>
          <w:u w:val="single"/>
        </w:rPr>
        <w:t>suficiente, amplia y oportuna</w:t>
      </w:r>
      <w:r w:rsidRPr="009547BE">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16C28F03"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40F5233B" w14:textId="77777777" w:rsidR="009547BE" w:rsidRPr="009547BE" w:rsidRDefault="009547BE" w:rsidP="009547BE">
      <w:pPr>
        <w:widowControl w:val="0"/>
        <w:autoSpaceDE w:val="0"/>
        <w:autoSpaceDN w:val="0"/>
        <w:adjustRightInd w:val="0"/>
        <w:spacing w:line="276" w:lineRule="auto"/>
        <w:ind w:firstLine="709"/>
        <w:rPr>
          <w:rFonts w:eastAsia="Calibri" w:cs="Tahoma"/>
          <w:szCs w:val="24"/>
        </w:rPr>
      </w:pPr>
      <w:r w:rsidRPr="009547BE">
        <w:rPr>
          <w:rFonts w:eastAsia="Calibri" w:cs="Tahoma"/>
          <w:b/>
          <w:szCs w:val="24"/>
        </w:rPr>
        <w:t>3)</w:t>
      </w:r>
      <w:r w:rsidRPr="009547BE">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75570AB"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43D0089E" w14:textId="77777777" w:rsidR="009547BE" w:rsidRPr="009547BE" w:rsidRDefault="009547BE" w:rsidP="009547BE">
      <w:pPr>
        <w:widowControl w:val="0"/>
        <w:autoSpaceDE w:val="0"/>
        <w:autoSpaceDN w:val="0"/>
        <w:adjustRightInd w:val="0"/>
        <w:spacing w:line="276" w:lineRule="auto"/>
        <w:ind w:firstLine="709"/>
        <w:rPr>
          <w:rFonts w:eastAsia="Calibri" w:cs="Tahoma"/>
          <w:iCs/>
          <w:szCs w:val="24"/>
          <w:u w:val="single"/>
        </w:rPr>
      </w:pPr>
      <w:r w:rsidRPr="009547BE">
        <w:rPr>
          <w:rFonts w:eastAsia="Calibri" w:cs="Tahoma"/>
          <w:b/>
          <w:szCs w:val="24"/>
        </w:rPr>
        <w:t>4)</w:t>
      </w:r>
      <w:r w:rsidRPr="009547BE">
        <w:rPr>
          <w:rFonts w:eastAsia="Calibri" w:cs="Tahoma"/>
          <w:szCs w:val="24"/>
        </w:rPr>
        <w:t xml:space="preserve"> En numerosas sentencias del órgano de cierre de la jurisdicción ordinaria laboral, se ha establecido que no puede argüirse que </w:t>
      </w:r>
      <w:r w:rsidRPr="009547BE">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547BE">
        <w:rPr>
          <w:rFonts w:eastAsia="Calibri" w:cs="Tahoma"/>
          <w:i/>
          <w:iCs/>
          <w:szCs w:val="24"/>
        </w:rPr>
        <w:t>“</w:t>
      </w:r>
      <w:r w:rsidRPr="009547BE">
        <w:rPr>
          <w:rFonts w:eastAsia="Calibri" w:cs="Tahoma"/>
          <w:i/>
          <w:iCs/>
          <w:sz w:val="22"/>
          <w:szCs w:val="24"/>
          <w:u w:val="single"/>
        </w:rPr>
        <w:t>dar cuenta de que documentaron clara y suficientemente los efectos que acarrea el cambio de régimen, so pena de declarar ineficaz ese tránsito</w:t>
      </w:r>
      <w:r w:rsidRPr="009547BE">
        <w:rPr>
          <w:rFonts w:eastAsia="Calibri" w:cs="Tahoma"/>
          <w:i/>
          <w:iCs/>
          <w:szCs w:val="24"/>
          <w:u w:val="single"/>
        </w:rPr>
        <w:t>”</w:t>
      </w:r>
      <w:r w:rsidRPr="009547BE">
        <w:rPr>
          <w:rFonts w:eastAsia="Calibri" w:cs="Tahoma"/>
          <w:iCs/>
          <w:szCs w:val="24"/>
          <w:u w:val="single"/>
        </w:rPr>
        <w:t>.</w:t>
      </w:r>
    </w:p>
    <w:p w14:paraId="1EE76D97" w14:textId="77777777" w:rsidR="009547BE" w:rsidRPr="009547BE" w:rsidRDefault="009547BE" w:rsidP="009547BE">
      <w:pPr>
        <w:widowControl w:val="0"/>
        <w:autoSpaceDE w:val="0"/>
        <w:autoSpaceDN w:val="0"/>
        <w:adjustRightInd w:val="0"/>
        <w:spacing w:line="276" w:lineRule="auto"/>
        <w:ind w:firstLine="284"/>
        <w:rPr>
          <w:rFonts w:eastAsia="Calibri" w:cs="Tahoma"/>
          <w:iCs/>
          <w:szCs w:val="24"/>
          <w:u w:val="single"/>
        </w:rPr>
      </w:pPr>
    </w:p>
    <w:p w14:paraId="2F640BAE" w14:textId="77777777" w:rsidR="009547BE" w:rsidRPr="009547BE" w:rsidRDefault="009547BE" w:rsidP="009547BE">
      <w:pPr>
        <w:widowControl w:val="0"/>
        <w:autoSpaceDE w:val="0"/>
        <w:autoSpaceDN w:val="0"/>
        <w:adjustRightInd w:val="0"/>
        <w:spacing w:line="276" w:lineRule="auto"/>
        <w:ind w:firstLine="284"/>
        <w:rPr>
          <w:rFonts w:eastAsia="Calibri" w:cs="Tahoma"/>
          <w:iCs/>
          <w:szCs w:val="24"/>
        </w:rPr>
      </w:pPr>
      <w:r w:rsidRPr="009547BE">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w:t>
      </w:r>
      <w:r w:rsidRPr="009547BE">
        <w:rPr>
          <w:rFonts w:eastAsia="Calibri" w:cs="Tahoma"/>
          <w:iCs/>
          <w:szCs w:val="24"/>
        </w:rPr>
        <w:lastRenderedPageBreak/>
        <w:t xml:space="preserve">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C20D32D" w14:textId="77777777" w:rsidR="009547BE" w:rsidRPr="009547BE" w:rsidRDefault="009547BE" w:rsidP="009547BE">
      <w:pPr>
        <w:widowControl w:val="0"/>
        <w:autoSpaceDE w:val="0"/>
        <w:autoSpaceDN w:val="0"/>
        <w:adjustRightInd w:val="0"/>
        <w:spacing w:line="276" w:lineRule="auto"/>
        <w:ind w:firstLine="284"/>
        <w:rPr>
          <w:rFonts w:eastAsia="Calibri" w:cs="Tahoma"/>
          <w:iCs/>
          <w:szCs w:val="24"/>
        </w:rPr>
      </w:pPr>
    </w:p>
    <w:p w14:paraId="02522B56" w14:textId="77777777" w:rsidR="009547BE" w:rsidRPr="009547BE" w:rsidRDefault="009547BE" w:rsidP="009547BE">
      <w:pPr>
        <w:widowControl w:val="0"/>
        <w:autoSpaceDE w:val="0"/>
        <w:autoSpaceDN w:val="0"/>
        <w:adjustRightInd w:val="0"/>
        <w:spacing w:line="276" w:lineRule="auto"/>
        <w:ind w:firstLine="284"/>
        <w:rPr>
          <w:rFonts w:eastAsia="Calibri" w:cs="Tahoma"/>
          <w:iCs/>
          <w:szCs w:val="24"/>
        </w:rPr>
      </w:pPr>
      <w:r w:rsidRPr="009547BE">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5552862" w14:textId="77777777" w:rsidR="009547BE" w:rsidRPr="009547BE" w:rsidRDefault="009547BE" w:rsidP="009547BE">
      <w:pPr>
        <w:widowControl w:val="0"/>
        <w:autoSpaceDE w:val="0"/>
        <w:autoSpaceDN w:val="0"/>
        <w:adjustRightInd w:val="0"/>
        <w:spacing w:line="276" w:lineRule="auto"/>
        <w:ind w:firstLine="284"/>
        <w:rPr>
          <w:rFonts w:eastAsia="Calibri" w:cs="Tahoma"/>
          <w:iCs/>
          <w:szCs w:val="24"/>
        </w:rPr>
      </w:pPr>
    </w:p>
    <w:p w14:paraId="4EFAFC8A"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r w:rsidRPr="009547BE">
        <w:rPr>
          <w:rFonts w:eastAsia="Calibri" w:cs="Tahoma"/>
          <w:szCs w:val="24"/>
        </w:rPr>
        <w:tab/>
        <w:t xml:space="preserve">Ello así, también ha dicho el órgano de cierre de la especialidad laboral, que las </w:t>
      </w:r>
      <w:proofErr w:type="spellStart"/>
      <w:r w:rsidRPr="009547BE">
        <w:rPr>
          <w:rFonts w:eastAsia="Calibri" w:cs="Tahoma"/>
          <w:szCs w:val="24"/>
        </w:rPr>
        <w:t>AFPs</w:t>
      </w:r>
      <w:proofErr w:type="spellEnd"/>
      <w:r w:rsidRPr="009547BE">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DB708D0"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41D9BC66"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bookmarkStart w:id="6" w:name="_Hlk90025453"/>
      <w:r w:rsidRPr="009547BE">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9547BE">
        <w:rPr>
          <w:rFonts w:eastAsia="Calibri" w:cs="Tahoma"/>
          <w:b/>
          <w:szCs w:val="24"/>
        </w:rPr>
        <w:t xml:space="preserve">necesaria y transparente, </w:t>
      </w:r>
      <w:r w:rsidRPr="009547BE">
        <w:rPr>
          <w:rFonts w:eastAsia="Calibri" w:cs="Tahoma"/>
          <w:szCs w:val="24"/>
        </w:rPr>
        <w:t xml:space="preserve">que con el transcurrir del tiempo esta exigencia cambió, pasando de un deber de información necesaria al de </w:t>
      </w:r>
      <w:r w:rsidRPr="009547BE">
        <w:rPr>
          <w:rFonts w:eastAsia="Calibri" w:cs="Tahoma"/>
          <w:b/>
          <w:szCs w:val="24"/>
        </w:rPr>
        <w:t>asesoría y buen consejo</w:t>
      </w:r>
      <w:r w:rsidRPr="009547BE">
        <w:rPr>
          <w:rFonts w:eastAsia="Calibri" w:cs="Tahoma"/>
          <w:szCs w:val="24"/>
        </w:rPr>
        <w:t xml:space="preserve">, y finalmente al de </w:t>
      </w:r>
      <w:r w:rsidRPr="009547BE">
        <w:rPr>
          <w:rFonts w:eastAsia="Calibri" w:cs="Tahoma"/>
          <w:b/>
          <w:szCs w:val="24"/>
        </w:rPr>
        <w:t>doble asesoría</w:t>
      </w:r>
      <w:r w:rsidRPr="009547BE">
        <w:rPr>
          <w:rFonts w:eastAsia="Calibri" w:cs="Tahoma"/>
          <w:szCs w:val="24"/>
        </w:rPr>
        <w:t>, explicando en qué consiste cada uno de esos conceptos</w:t>
      </w:r>
      <w:bookmarkEnd w:id="6"/>
      <w:r w:rsidRPr="009547BE">
        <w:rPr>
          <w:rFonts w:eastAsia="Calibri" w:cs="Tahoma"/>
          <w:szCs w:val="24"/>
        </w:rPr>
        <w:t>. Dicho recuento histórico, se compendia de la siguiente manera:</w:t>
      </w:r>
    </w:p>
    <w:p w14:paraId="591D6EAB"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592B7940" w14:textId="77777777" w:rsidR="009547BE" w:rsidRPr="009547BE" w:rsidRDefault="009547BE" w:rsidP="009547BE">
      <w:pPr>
        <w:spacing w:line="240" w:lineRule="auto"/>
        <w:ind w:left="426" w:right="420"/>
        <w:textAlignment w:val="baseline"/>
        <w:rPr>
          <w:rFonts w:eastAsia="Times New Roman" w:cs="Tahoma"/>
          <w:sz w:val="22"/>
          <w:szCs w:val="24"/>
          <w:lang w:val="es-ES" w:eastAsia="es-ES"/>
        </w:rPr>
      </w:pPr>
      <w:bookmarkStart w:id="7" w:name="_Hlk66368436"/>
      <w:bookmarkStart w:id="8" w:name="_Hlk90025057"/>
      <w:r w:rsidRPr="009547BE">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73D77200" w14:textId="77777777" w:rsidR="009547BE" w:rsidRPr="009547BE" w:rsidRDefault="009547BE" w:rsidP="009547BE">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547BE" w:rsidRPr="009547BE" w14:paraId="5FCE1609"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3D5D77"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b/>
                <w:bCs/>
                <w:i/>
                <w:iCs/>
                <w:sz w:val="20"/>
                <w:szCs w:val="24"/>
                <w:lang w:val="es-ES" w:eastAsia="es-ES"/>
              </w:rPr>
              <w:t>Etapa acumulativa</w:t>
            </w:r>
            <w:r w:rsidRPr="009547B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37749F"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b/>
                <w:bCs/>
                <w:i/>
                <w:iCs/>
                <w:sz w:val="20"/>
                <w:szCs w:val="24"/>
                <w:lang w:val="es-ES" w:eastAsia="es-ES"/>
              </w:rPr>
              <w:t>Normas que obligan a las administradoras de pensiones a dar información</w:t>
            </w:r>
            <w:r w:rsidRPr="009547B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81E229"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b/>
                <w:bCs/>
                <w:i/>
                <w:iCs/>
                <w:sz w:val="20"/>
                <w:szCs w:val="24"/>
                <w:lang w:val="es-ES" w:eastAsia="es-ES"/>
              </w:rPr>
              <w:t>Contenido mínimo y alcance del deber de información</w:t>
            </w:r>
            <w:r w:rsidRPr="009547BE">
              <w:rPr>
                <w:rFonts w:eastAsia="Times New Roman" w:cs="Tahoma"/>
                <w:sz w:val="20"/>
                <w:szCs w:val="24"/>
                <w:lang w:val="es-ES" w:eastAsia="es-ES"/>
              </w:rPr>
              <w:t> </w:t>
            </w:r>
          </w:p>
        </w:tc>
      </w:tr>
      <w:tr w:rsidR="009547BE" w:rsidRPr="009547BE" w14:paraId="0A9F77ED"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303AA1"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Deber de información </w:t>
            </w:r>
            <w:r w:rsidRPr="009547B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45E06B"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Arts. 13 literal b), 271 y 272 de la Ley 100 de 1993</w:t>
            </w:r>
            <w:r w:rsidRPr="009547BE">
              <w:rPr>
                <w:rFonts w:eastAsia="Times New Roman" w:cs="Tahoma"/>
                <w:sz w:val="20"/>
                <w:szCs w:val="24"/>
                <w:lang w:val="es-ES" w:eastAsia="es-ES"/>
              </w:rPr>
              <w:t> </w:t>
            </w:r>
          </w:p>
          <w:p w14:paraId="74BF4FF9"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Art. 97, numeral 1 del Decreto 663 de 1993, modificado por el artículo 23 de la Ley 797 de 2003</w:t>
            </w:r>
            <w:r w:rsidRPr="009547BE">
              <w:rPr>
                <w:rFonts w:eastAsia="Times New Roman" w:cs="Tahoma"/>
                <w:sz w:val="20"/>
                <w:szCs w:val="24"/>
                <w:lang w:val="es-ES" w:eastAsia="es-ES"/>
              </w:rPr>
              <w:t> </w:t>
            </w:r>
          </w:p>
          <w:p w14:paraId="6A6BE948"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Disposiciones constitucionales relativas al derecho a la información, no menoscabo de derechos laborales y autonomía personal</w:t>
            </w:r>
            <w:r w:rsidRPr="009547B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E169AA"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9547BE">
              <w:rPr>
                <w:rFonts w:eastAsia="Times New Roman" w:cs="Tahoma"/>
                <w:sz w:val="20"/>
                <w:szCs w:val="24"/>
                <w:lang w:val="es-ES" w:eastAsia="es-ES"/>
              </w:rPr>
              <w:t> </w:t>
            </w:r>
          </w:p>
        </w:tc>
      </w:tr>
      <w:tr w:rsidR="009547BE" w:rsidRPr="009547BE" w14:paraId="14F77C5D"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C8786B"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 xml:space="preserve">Deber de información, </w:t>
            </w:r>
            <w:r w:rsidRPr="009547BE">
              <w:rPr>
                <w:rFonts w:eastAsia="Times New Roman" w:cs="Tahoma"/>
                <w:i/>
                <w:iCs/>
                <w:sz w:val="20"/>
                <w:szCs w:val="24"/>
                <w:lang w:val="es-ES" w:eastAsia="es-ES"/>
              </w:rPr>
              <w:lastRenderedPageBreak/>
              <w:t>asesoría y buen consejo</w:t>
            </w:r>
            <w:r w:rsidRPr="009547B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C078FC"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lastRenderedPageBreak/>
              <w:t>Artículo 3, literal c) de la Ley 1328 de 2009</w:t>
            </w:r>
            <w:r w:rsidRPr="009547BE">
              <w:rPr>
                <w:rFonts w:eastAsia="Times New Roman" w:cs="Tahoma"/>
                <w:sz w:val="20"/>
                <w:szCs w:val="24"/>
                <w:lang w:val="es-ES" w:eastAsia="es-ES"/>
              </w:rPr>
              <w:t> </w:t>
            </w:r>
          </w:p>
          <w:p w14:paraId="15EE4CC4"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lastRenderedPageBreak/>
              <w:t>Decreto 2241 de 2010</w:t>
            </w:r>
            <w:r w:rsidRPr="009547B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03C05C"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lastRenderedPageBreak/>
              <w:t xml:space="preserve">Implica el análisis previo, calificado y global de los antecedentes del afiliado y los pormenores </w:t>
            </w:r>
            <w:r w:rsidRPr="009547BE">
              <w:rPr>
                <w:rFonts w:eastAsia="Times New Roman" w:cs="Tahoma"/>
                <w:i/>
                <w:iCs/>
                <w:sz w:val="20"/>
                <w:szCs w:val="24"/>
                <w:lang w:val="es-ES" w:eastAsia="es-ES"/>
              </w:rPr>
              <w:lastRenderedPageBreak/>
              <w:t>de los regímenes pensionales, a fin de que el asesor o promotor pueda emitir un consejo, sugerencia o recomendación al afiliado acerca de lo que más le conviene y, por tanto, lo que podría perjudicarle</w:t>
            </w:r>
            <w:r w:rsidRPr="009547BE">
              <w:rPr>
                <w:rFonts w:eastAsia="Times New Roman" w:cs="Tahoma"/>
                <w:sz w:val="20"/>
                <w:szCs w:val="24"/>
                <w:lang w:val="es-ES" w:eastAsia="es-ES"/>
              </w:rPr>
              <w:t> </w:t>
            </w:r>
          </w:p>
        </w:tc>
      </w:tr>
      <w:tr w:rsidR="009547BE" w:rsidRPr="009547BE" w14:paraId="55FDC3C0"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6AC7D6"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lastRenderedPageBreak/>
              <w:t>Deber de información, asesoría, buen consejo y doble asesoría. </w:t>
            </w:r>
            <w:r w:rsidRPr="009547B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814498"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Ley 1748 de 2014</w:t>
            </w:r>
            <w:r w:rsidRPr="009547BE">
              <w:rPr>
                <w:rFonts w:eastAsia="Times New Roman" w:cs="Tahoma"/>
                <w:sz w:val="20"/>
                <w:szCs w:val="24"/>
                <w:lang w:val="es-ES" w:eastAsia="es-ES"/>
              </w:rPr>
              <w:t> </w:t>
            </w:r>
          </w:p>
          <w:p w14:paraId="26314BC5"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Artículo 3 del Decreto 2071 de 2015</w:t>
            </w:r>
            <w:r w:rsidRPr="009547BE">
              <w:rPr>
                <w:rFonts w:eastAsia="Times New Roman" w:cs="Tahoma"/>
                <w:sz w:val="20"/>
                <w:szCs w:val="24"/>
                <w:lang w:val="es-ES" w:eastAsia="es-ES"/>
              </w:rPr>
              <w:t> </w:t>
            </w:r>
          </w:p>
          <w:p w14:paraId="4C348228"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Circular Externa n. 016 de 2016</w:t>
            </w:r>
            <w:r w:rsidRPr="009547B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721E36" w14:textId="77777777" w:rsidR="009547BE" w:rsidRPr="009547BE" w:rsidRDefault="009547BE" w:rsidP="009547BE">
            <w:pPr>
              <w:spacing w:line="276" w:lineRule="auto"/>
              <w:textAlignment w:val="baseline"/>
              <w:rPr>
                <w:rFonts w:eastAsia="Times New Roman" w:cs="Tahoma"/>
                <w:sz w:val="20"/>
                <w:szCs w:val="24"/>
                <w:lang w:val="es-ES" w:eastAsia="es-ES"/>
              </w:rPr>
            </w:pPr>
            <w:r w:rsidRPr="009547BE">
              <w:rPr>
                <w:rFonts w:eastAsia="Times New Roman" w:cs="Tahoma"/>
                <w:i/>
                <w:iCs/>
                <w:sz w:val="20"/>
                <w:szCs w:val="24"/>
                <w:lang w:val="es-ES" w:eastAsia="es-ES"/>
              </w:rPr>
              <w:t>Junto con lo anterior, lleva inmerso el derecho a obtener asesoría de los representantes de ambos regímenes pensionales.</w:t>
            </w:r>
            <w:r w:rsidRPr="009547BE">
              <w:rPr>
                <w:rFonts w:eastAsia="Times New Roman" w:cs="Tahoma"/>
                <w:sz w:val="20"/>
                <w:szCs w:val="24"/>
                <w:lang w:val="es-ES" w:eastAsia="es-ES"/>
              </w:rPr>
              <w:t> </w:t>
            </w:r>
          </w:p>
        </w:tc>
      </w:tr>
    </w:tbl>
    <w:p w14:paraId="034B7731" w14:textId="77777777" w:rsidR="009547BE" w:rsidRPr="009547BE" w:rsidRDefault="009547BE" w:rsidP="009547BE">
      <w:pPr>
        <w:spacing w:line="240" w:lineRule="auto"/>
        <w:ind w:left="426" w:right="420" w:firstLine="709"/>
        <w:rPr>
          <w:rFonts w:eastAsia="Calibri" w:cs="Tahoma"/>
          <w:b/>
          <w:i/>
          <w:spacing w:val="-4"/>
          <w:sz w:val="22"/>
          <w:szCs w:val="24"/>
          <w:lang w:val="es-ES"/>
        </w:rPr>
      </w:pPr>
    </w:p>
    <w:bookmarkEnd w:id="7"/>
    <w:p w14:paraId="01284F7F" w14:textId="77777777" w:rsidR="009547BE" w:rsidRPr="009547BE" w:rsidRDefault="009547BE" w:rsidP="009547BE">
      <w:pPr>
        <w:spacing w:line="240" w:lineRule="auto"/>
        <w:ind w:left="426" w:right="420" w:firstLine="709"/>
        <w:rPr>
          <w:rFonts w:eastAsia="Calibri" w:cs="Tahoma"/>
          <w:b/>
          <w:i/>
          <w:sz w:val="22"/>
          <w:szCs w:val="24"/>
          <w:lang w:val="es-ES"/>
        </w:rPr>
      </w:pPr>
      <w:r w:rsidRPr="009547BE">
        <w:rPr>
          <w:rFonts w:eastAsia="Calibri" w:cs="Tahoma"/>
          <w:b/>
          <w:i/>
          <w:sz w:val="22"/>
          <w:szCs w:val="24"/>
          <w:lang w:val="es-ES"/>
        </w:rPr>
        <w:t>1.4 Conclusión: La constatación del deber de información es ineludible</w:t>
      </w:r>
    </w:p>
    <w:p w14:paraId="027E7390" w14:textId="77777777" w:rsidR="009547BE" w:rsidRPr="009547BE" w:rsidRDefault="009547BE" w:rsidP="009547BE">
      <w:pPr>
        <w:spacing w:line="240" w:lineRule="auto"/>
        <w:ind w:left="426" w:right="420" w:firstLine="709"/>
        <w:rPr>
          <w:rFonts w:eastAsia="Calibri" w:cs="Tahoma"/>
          <w:b/>
          <w:i/>
          <w:sz w:val="22"/>
          <w:szCs w:val="24"/>
          <w:lang w:val="es-ES"/>
        </w:rPr>
      </w:pPr>
    </w:p>
    <w:p w14:paraId="48241D2B" w14:textId="77777777" w:rsidR="009547BE" w:rsidRPr="009547BE" w:rsidRDefault="009547BE" w:rsidP="009547BE">
      <w:pPr>
        <w:spacing w:line="240" w:lineRule="auto"/>
        <w:ind w:left="426" w:right="420" w:firstLine="1"/>
        <w:rPr>
          <w:rFonts w:eastAsia="Calibri" w:cs="Tahoma"/>
          <w:i/>
          <w:sz w:val="22"/>
          <w:szCs w:val="24"/>
          <w:lang w:val="es-ES"/>
        </w:rPr>
      </w:pPr>
      <w:r w:rsidRPr="009547BE">
        <w:rPr>
          <w:rFonts w:eastAsia="Calibri" w:cs="Tahoma"/>
          <w:i/>
          <w:sz w:val="22"/>
          <w:szCs w:val="24"/>
          <w:lang w:val="es-ES"/>
        </w:rPr>
        <w:t xml:space="preserve">Según se pudo advertir del anterior recuento, </w:t>
      </w:r>
      <w:r w:rsidRPr="009547BE">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9547BE">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C7FDABD" w14:textId="77777777" w:rsidR="009547BE" w:rsidRPr="009547BE" w:rsidRDefault="009547BE" w:rsidP="009547BE">
      <w:pPr>
        <w:spacing w:line="240" w:lineRule="auto"/>
        <w:ind w:left="426" w:right="420" w:firstLine="1"/>
        <w:rPr>
          <w:rFonts w:eastAsia="Calibri" w:cs="Tahoma"/>
          <w:i/>
          <w:sz w:val="22"/>
          <w:szCs w:val="24"/>
          <w:lang w:val="es-ES"/>
        </w:rPr>
      </w:pPr>
    </w:p>
    <w:p w14:paraId="3FF758BB"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F13D022" w14:textId="77777777" w:rsidR="009547BE" w:rsidRPr="009547BE" w:rsidRDefault="009547BE" w:rsidP="009547BE">
      <w:pPr>
        <w:spacing w:line="240" w:lineRule="auto"/>
        <w:ind w:left="426" w:right="420" w:firstLine="709"/>
        <w:rPr>
          <w:rFonts w:eastAsia="Calibri" w:cs="Tahoma"/>
          <w:i/>
          <w:sz w:val="22"/>
          <w:szCs w:val="24"/>
          <w:lang w:val="es-ES"/>
        </w:rPr>
      </w:pPr>
    </w:p>
    <w:p w14:paraId="062465CC"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 xml:space="preserve">Adicionalmente, la Sala no puede pasar por alto la indebida fundamentación con la que </w:t>
      </w:r>
      <w:r w:rsidRPr="009547BE">
        <w:rPr>
          <w:rFonts w:eastAsia="Calibri" w:cs="Tahoma"/>
          <w:bCs/>
          <w:i/>
          <w:sz w:val="22"/>
          <w:szCs w:val="24"/>
          <w:lang w:val="es-ES"/>
        </w:rPr>
        <w:t>la Sala Primera de Decisión Laboral del Tribunal de Medellín</w:t>
      </w:r>
      <w:r w:rsidRPr="009547BE">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D61F47D" w14:textId="77777777" w:rsidR="009547BE" w:rsidRPr="009547BE" w:rsidRDefault="009547BE" w:rsidP="009547BE">
      <w:pPr>
        <w:spacing w:line="276" w:lineRule="auto"/>
        <w:ind w:left="708" w:firstLine="709"/>
        <w:rPr>
          <w:rFonts w:eastAsia="Calibri" w:cs="Tahoma"/>
          <w:i/>
          <w:spacing w:val="-4"/>
          <w:szCs w:val="24"/>
        </w:rPr>
      </w:pPr>
    </w:p>
    <w:p w14:paraId="71ED2DC8" w14:textId="77777777" w:rsidR="009547BE" w:rsidRPr="009547BE" w:rsidRDefault="009547BE" w:rsidP="009547BE">
      <w:pPr>
        <w:spacing w:line="276" w:lineRule="auto"/>
        <w:ind w:firstLine="644"/>
        <w:rPr>
          <w:rFonts w:eastAsia="Calibri" w:cs="Tahoma"/>
          <w:spacing w:val="-4"/>
          <w:szCs w:val="24"/>
        </w:rPr>
      </w:pPr>
      <w:r w:rsidRPr="009547BE">
        <w:rPr>
          <w:rFonts w:eastAsia="Calibri" w:cs="Tahoma"/>
          <w:spacing w:val="-4"/>
          <w:szCs w:val="24"/>
        </w:rPr>
        <w:t>Con lo dicho precedentemente queda resuelto el primer problema jurídico.</w:t>
      </w:r>
    </w:p>
    <w:bookmarkEnd w:id="8"/>
    <w:p w14:paraId="330251B6"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7B0576ED" w14:textId="77777777" w:rsidR="009547BE" w:rsidRPr="009547BE" w:rsidRDefault="009547BE" w:rsidP="009547BE">
      <w:pPr>
        <w:widowControl w:val="0"/>
        <w:numPr>
          <w:ilvl w:val="1"/>
          <w:numId w:val="11"/>
        </w:numPr>
        <w:autoSpaceDE w:val="0"/>
        <w:autoSpaceDN w:val="0"/>
        <w:adjustRightInd w:val="0"/>
        <w:spacing w:line="276" w:lineRule="auto"/>
        <w:jc w:val="left"/>
        <w:rPr>
          <w:rFonts w:eastAsia="Calibri" w:cs="Tahoma"/>
          <w:iCs/>
          <w:szCs w:val="24"/>
        </w:rPr>
      </w:pPr>
      <w:r w:rsidRPr="009547BE">
        <w:rPr>
          <w:rFonts w:eastAsia="Calibri" w:cs="Tahoma"/>
          <w:b/>
          <w:iCs/>
          <w:szCs w:val="24"/>
        </w:rPr>
        <w:t xml:space="preserve">“El simple consentimiento vertido en el formulario de afiliación es insuficiente – Necesidad de un consentimiento informado” </w:t>
      </w:r>
      <w:r w:rsidRPr="009547BE">
        <w:rPr>
          <w:rFonts w:eastAsia="Calibri" w:cs="Tahoma"/>
          <w:b/>
          <w:iCs/>
          <w:szCs w:val="24"/>
          <w:vertAlign w:val="superscript"/>
        </w:rPr>
        <w:footnoteReference w:id="3"/>
      </w:r>
      <w:r w:rsidRPr="009547BE">
        <w:rPr>
          <w:rFonts w:eastAsia="Calibri" w:cs="Tahoma"/>
          <w:iCs/>
          <w:szCs w:val="24"/>
        </w:rPr>
        <w:t xml:space="preserve"> </w:t>
      </w:r>
    </w:p>
    <w:p w14:paraId="1BB04AB3"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552E7E62"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9547BE">
        <w:rPr>
          <w:rFonts w:eastAsia="Calibri" w:cs="Tahoma"/>
          <w:b/>
          <w:szCs w:val="24"/>
        </w:rPr>
        <w:t>pero no informado</w:t>
      </w:r>
      <w:r w:rsidRPr="009547BE">
        <w:rPr>
          <w:rFonts w:eastAsia="Calibri" w:cs="Tahoma"/>
          <w:szCs w:val="24"/>
        </w:rPr>
        <w:t xml:space="preserve">, tal como se expresa a continuación: </w:t>
      </w:r>
    </w:p>
    <w:p w14:paraId="73B348C5"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3FFB9F3C" w14:textId="77777777" w:rsidR="009547BE" w:rsidRPr="009547BE" w:rsidRDefault="009547BE" w:rsidP="009547BE">
      <w:pPr>
        <w:spacing w:line="240" w:lineRule="auto"/>
        <w:ind w:left="426" w:right="420" w:firstLine="1"/>
        <w:rPr>
          <w:rFonts w:eastAsia="Calibri" w:cs="Tahoma"/>
          <w:i/>
          <w:sz w:val="22"/>
          <w:szCs w:val="24"/>
          <w:lang w:val="es-ES"/>
        </w:rPr>
      </w:pPr>
      <w:r w:rsidRPr="009547BE">
        <w:rPr>
          <w:rFonts w:eastAsia="Calibri" w:cs="Tahoma"/>
          <w:i/>
          <w:sz w:val="22"/>
          <w:szCs w:val="24"/>
          <w:lang w:val="es-ES"/>
        </w:rPr>
        <w:lastRenderedPageBreak/>
        <w:t xml:space="preserve">“Para el Tribunal el consentimiento informado no es predicable del acto jurídico de traslado, pues basta la consignación en el formulario de que la afiliación se hizo de manera libre y voluntaria. </w:t>
      </w:r>
    </w:p>
    <w:p w14:paraId="33188967" w14:textId="77777777" w:rsidR="009547BE" w:rsidRPr="009547BE" w:rsidRDefault="009547BE" w:rsidP="009547BE">
      <w:pPr>
        <w:spacing w:line="240" w:lineRule="auto"/>
        <w:ind w:left="426" w:right="420" w:firstLine="1"/>
        <w:rPr>
          <w:rFonts w:eastAsia="Calibri" w:cs="Tahoma"/>
          <w:i/>
          <w:sz w:val="22"/>
          <w:szCs w:val="24"/>
          <w:lang w:val="es-ES"/>
        </w:rPr>
      </w:pPr>
    </w:p>
    <w:p w14:paraId="4F5C0EA2" w14:textId="77777777" w:rsidR="009547BE" w:rsidRPr="009547BE" w:rsidRDefault="009547BE" w:rsidP="009547BE">
      <w:pPr>
        <w:spacing w:line="240" w:lineRule="auto"/>
        <w:ind w:left="426" w:right="420" w:firstLine="1"/>
        <w:rPr>
          <w:rFonts w:eastAsia="Calibri" w:cs="Tahoma"/>
          <w:i/>
          <w:sz w:val="22"/>
          <w:szCs w:val="24"/>
          <w:lang w:val="es-ES"/>
        </w:rPr>
      </w:pPr>
      <w:r w:rsidRPr="009547BE">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9AA2B01" w14:textId="77777777" w:rsidR="009547BE" w:rsidRPr="009547BE" w:rsidRDefault="009547BE" w:rsidP="009547BE">
      <w:pPr>
        <w:spacing w:line="240" w:lineRule="auto"/>
        <w:ind w:left="426" w:right="420" w:firstLine="1"/>
        <w:rPr>
          <w:rFonts w:eastAsia="Calibri" w:cs="Tahoma"/>
          <w:i/>
          <w:sz w:val="22"/>
          <w:szCs w:val="24"/>
          <w:lang w:val="es-ES"/>
        </w:rPr>
      </w:pPr>
    </w:p>
    <w:p w14:paraId="30408A26" w14:textId="77777777" w:rsidR="009547BE" w:rsidRPr="009547BE" w:rsidRDefault="009547BE" w:rsidP="009547BE">
      <w:pPr>
        <w:spacing w:line="240" w:lineRule="auto"/>
        <w:ind w:left="426" w:right="420" w:firstLine="1"/>
        <w:rPr>
          <w:rFonts w:eastAsia="Calibri" w:cs="Tahoma"/>
          <w:i/>
          <w:sz w:val="22"/>
          <w:szCs w:val="24"/>
          <w:lang w:val="es-ES"/>
        </w:rPr>
      </w:pPr>
      <w:r w:rsidRPr="009547BE">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700A3E7" w14:textId="77777777" w:rsidR="009547BE" w:rsidRPr="009547BE" w:rsidRDefault="009547BE" w:rsidP="009547BE">
      <w:pPr>
        <w:spacing w:line="240" w:lineRule="auto"/>
        <w:ind w:left="426" w:right="420" w:firstLine="1"/>
        <w:rPr>
          <w:rFonts w:eastAsia="Calibri" w:cs="Tahoma"/>
          <w:i/>
          <w:sz w:val="22"/>
          <w:szCs w:val="24"/>
          <w:lang w:val="es-ES"/>
        </w:rPr>
      </w:pPr>
    </w:p>
    <w:p w14:paraId="2E9CB56D" w14:textId="77777777" w:rsidR="009547BE" w:rsidRPr="009547BE" w:rsidRDefault="009547BE" w:rsidP="009547BE">
      <w:pPr>
        <w:spacing w:line="240" w:lineRule="auto"/>
        <w:ind w:left="426" w:right="420" w:firstLine="1"/>
        <w:rPr>
          <w:rFonts w:eastAsia="Calibri" w:cs="Tahoma"/>
          <w:i/>
          <w:sz w:val="22"/>
          <w:szCs w:val="24"/>
          <w:lang w:val="es-ES"/>
        </w:rPr>
      </w:pPr>
      <w:r w:rsidRPr="009547BE">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CE8EEA3" w14:textId="77777777" w:rsidR="009547BE" w:rsidRPr="009547BE" w:rsidRDefault="009547BE" w:rsidP="009547BE">
      <w:pPr>
        <w:widowControl w:val="0"/>
        <w:autoSpaceDE w:val="0"/>
        <w:autoSpaceDN w:val="0"/>
        <w:adjustRightInd w:val="0"/>
        <w:spacing w:line="276" w:lineRule="auto"/>
        <w:ind w:firstLine="284"/>
        <w:rPr>
          <w:rFonts w:eastAsia="Calibri" w:cs="Tahoma"/>
          <w:bCs/>
          <w:szCs w:val="24"/>
        </w:rPr>
      </w:pPr>
    </w:p>
    <w:p w14:paraId="1F17CD77" w14:textId="77777777" w:rsidR="009547BE" w:rsidRPr="009547BE" w:rsidRDefault="009547BE" w:rsidP="009547BE">
      <w:pPr>
        <w:widowControl w:val="0"/>
        <w:autoSpaceDE w:val="0"/>
        <w:autoSpaceDN w:val="0"/>
        <w:adjustRightInd w:val="0"/>
        <w:spacing w:line="276" w:lineRule="auto"/>
        <w:ind w:firstLine="708"/>
        <w:rPr>
          <w:rFonts w:eastAsia="Calibri" w:cs="Tahoma"/>
          <w:bCs/>
          <w:szCs w:val="24"/>
        </w:rPr>
      </w:pPr>
      <w:r w:rsidRPr="009547BE">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9547BE">
        <w:rPr>
          <w:rFonts w:eastAsia="Calibri" w:cs="Tahoma"/>
          <w:bCs/>
          <w:szCs w:val="24"/>
          <w:vertAlign w:val="superscript"/>
        </w:rPr>
        <w:footnoteReference w:id="4"/>
      </w:r>
      <w:r w:rsidRPr="009547BE">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F32176F" w14:textId="77777777" w:rsidR="009547BE" w:rsidRPr="009547BE" w:rsidRDefault="009547BE" w:rsidP="009547BE">
      <w:pPr>
        <w:widowControl w:val="0"/>
        <w:autoSpaceDE w:val="0"/>
        <w:autoSpaceDN w:val="0"/>
        <w:adjustRightInd w:val="0"/>
        <w:spacing w:line="276" w:lineRule="auto"/>
        <w:ind w:firstLine="284"/>
        <w:rPr>
          <w:rFonts w:eastAsia="Calibri" w:cs="Tahoma"/>
          <w:bCs/>
          <w:i/>
          <w:szCs w:val="24"/>
        </w:rPr>
      </w:pPr>
    </w:p>
    <w:p w14:paraId="6FB9E8EB"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A297947" w14:textId="77777777" w:rsidR="009547BE" w:rsidRPr="009547BE" w:rsidRDefault="009547BE" w:rsidP="009547BE">
      <w:pPr>
        <w:spacing w:line="240" w:lineRule="auto"/>
        <w:ind w:left="426" w:right="420" w:firstLine="708"/>
        <w:rPr>
          <w:rFonts w:eastAsia="Calibri" w:cs="Tahoma"/>
          <w:b/>
          <w:i/>
          <w:sz w:val="22"/>
          <w:szCs w:val="24"/>
          <w:lang w:val="es-ES"/>
        </w:rPr>
      </w:pPr>
    </w:p>
    <w:p w14:paraId="341E8703" w14:textId="77777777" w:rsidR="009547BE" w:rsidRPr="009547BE" w:rsidRDefault="009547BE" w:rsidP="009547BE">
      <w:pPr>
        <w:tabs>
          <w:tab w:val="left" w:pos="709"/>
        </w:tabs>
        <w:spacing w:line="240" w:lineRule="auto"/>
        <w:ind w:left="426" w:right="420"/>
        <w:rPr>
          <w:rFonts w:eastAsia="Calibri" w:cs="Tahoma"/>
          <w:i/>
          <w:sz w:val="22"/>
          <w:szCs w:val="24"/>
          <w:lang w:val="es-ES"/>
        </w:rPr>
      </w:pPr>
      <w:r w:rsidRPr="009547BE">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22E5F5A" w14:textId="77777777" w:rsidR="009547BE" w:rsidRPr="009547BE" w:rsidRDefault="009547BE" w:rsidP="009547BE">
      <w:pPr>
        <w:spacing w:line="276" w:lineRule="auto"/>
        <w:rPr>
          <w:rFonts w:cs="Tahoma"/>
          <w:szCs w:val="24"/>
        </w:rPr>
      </w:pPr>
      <w:r w:rsidRPr="009547BE">
        <w:rPr>
          <w:rFonts w:eastAsia="Tahoma" w:cs="Tahoma"/>
          <w:szCs w:val="24"/>
        </w:rPr>
        <w:lastRenderedPageBreak/>
        <w:t xml:space="preserve"> </w:t>
      </w:r>
    </w:p>
    <w:p w14:paraId="180CAA55" w14:textId="77777777" w:rsidR="009547BE" w:rsidRPr="009547BE" w:rsidRDefault="009547BE" w:rsidP="009547BE">
      <w:pPr>
        <w:spacing w:line="276" w:lineRule="auto"/>
        <w:ind w:firstLine="284"/>
        <w:rPr>
          <w:rFonts w:cs="Tahoma"/>
          <w:szCs w:val="24"/>
        </w:rPr>
      </w:pPr>
      <w:r w:rsidRPr="009547BE">
        <w:rPr>
          <w:rFonts w:eastAsia="Tahoma" w:cs="Tahoma"/>
          <w:szCs w:val="24"/>
          <w:lang w:val="es"/>
        </w:rPr>
        <w:t xml:space="preserve">Igual cosa se ha predicado de las </w:t>
      </w:r>
      <w:proofErr w:type="spellStart"/>
      <w:r w:rsidRPr="009547BE">
        <w:rPr>
          <w:rFonts w:eastAsia="Tahoma" w:cs="Tahoma"/>
          <w:szCs w:val="24"/>
          <w:lang w:val="es"/>
        </w:rPr>
        <w:t>reasesorías</w:t>
      </w:r>
      <w:proofErr w:type="spellEnd"/>
      <w:r w:rsidRPr="009547BE">
        <w:rPr>
          <w:rFonts w:eastAsia="Tahoma" w:cs="Tahoma"/>
          <w:szCs w:val="24"/>
          <w:lang w:val="es"/>
        </w:rPr>
        <w:t xml:space="preserve"> posteriores dadas al interior de las AFP, las cuales tampoco convalidan el traslado, como quedó dicho en la citada </w:t>
      </w:r>
      <w:r w:rsidRPr="009547BE">
        <w:rPr>
          <w:rFonts w:eastAsia="Tahoma" w:cs="Tahoma"/>
          <w:szCs w:val="24"/>
        </w:rPr>
        <w:t xml:space="preserve">sentencia del 8 de mayo de 2019SL 1688-2019, así: </w:t>
      </w:r>
    </w:p>
    <w:p w14:paraId="38EF3FEB" w14:textId="77777777" w:rsidR="009547BE" w:rsidRPr="009547BE" w:rsidRDefault="009547BE" w:rsidP="009547BE">
      <w:pPr>
        <w:spacing w:line="276" w:lineRule="auto"/>
        <w:rPr>
          <w:rFonts w:cs="Tahoma"/>
          <w:szCs w:val="24"/>
        </w:rPr>
      </w:pPr>
      <w:r w:rsidRPr="009547BE">
        <w:rPr>
          <w:rFonts w:eastAsia="Tahoma" w:cs="Tahoma"/>
          <w:szCs w:val="24"/>
          <w:lang w:val="es"/>
        </w:rPr>
        <w:t xml:space="preserve">  </w:t>
      </w:r>
    </w:p>
    <w:p w14:paraId="4D73E752"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 xml:space="preserve">“Ahora, si bien la AFP brindó a la actora una </w:t>
      </w:r>
      <w:proofErr w:type="spellStart"/>
      <w:r w:rsidRPr="009547BE">
        <w:rPr>
          <w:rFonts w:eastAsia="Calibri" w:cs="Tahoma"/>
          <w:i/>
          <w:sz w:val="22"/>
          <w:szCs w:val="24"/>
          <w:lang w:val="es-ES"/>
        </w:rPr>
        <w:t>reasesoría</w:t>
      </w:r>
      <w:proofErr w:type="spellEnd"/>
      <w:r w:rsidRPr="009547BE">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27E2388" w14:textId="77777777" w:rsidR="009547BE" w:rsidRPr="009547BE" w:rsidRDefault="009547BE" w:rsidP="009547BE">
      <w:pPr>
        <w:spacing w:line="240" w:lineRule="auto"/>
        <w:ind w:left="426" w:right="420" w:firstLine="709"/>
        <w:rPr>
          <w:rFonts w:eastAsia="Arial Narrow" w:cs="Tahoma"/>
          <w:i/>
          <w:iCs/>
          <w:sz w:val="22"/>
          <w:szCs w:val="24"/>
          <w:lang w:val="es-ES"/>
        </w:rPr>
      </w:pPr>
      <w:r w:rsidRPr="009547BE">
        <w:rPr>
          <w:rFonts w:eastAsia="Arial Narrow" w:cs="Tahoma"/>
          <w:i/>
          <w:iCs/>
          <w:sz w:val="22"/>
          <w:szCs w:val="24"/>
          <w:lang w:val="es-ES"/>
        </w:rPr>
        <w:t xml:space="preserve"> </w:t>
      </w:r>
    </w:p>
    <w:p w14:paraId="6C260413"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9547BE">
        <w:rPr>
          <w:rFonts w:eastAsia="Calibri" w:cs="Tahoma"/>
          <w:i/>
          <w:sz w:val="22"/>
          <w:szCs w:val="24"/>
          <w:lang w:val="es-ES"/>
        </w:rPr>
        <w:t>reasesoría</w:t>
      </w:r>
      <w:proofErr w:type="spellEnd"/>
      <w:r w:rsidRPr="009547BE">
        <w:rPr>
          <w:rFonts w:eastAsia="Calibri" w:cs="Tahoma"/>
          <w:i/>
          <w:sz w:val="22"/>
          <w:szCs w:val="24"/>
          <w:lang w:val="es-ES"/>
        </w:rPr>
        <w:t>, de todas formas ya había perdido la transición.</w:t>
      </w:r>
    </w:p>
    <w:p w14:paraId="09774DDC" w14:textId="77777777" w:rsidR="009547BE" w:rsidRPr="009547BE" w:rsidRDefault="009547BE" w:rsidP="009547BE">
      <w:pPr>
        <w:spacing w:line="240" w:lineRule="auto"/>
        <w:ind w:left="426" w:right="420" w:firstLine="709"/>
        <w:rPr>
          <w:rFonts w:eastAsia="Arial Narrow" w:cs="Tahoma"/>
          <w:i/>
          <w:iCs/>
          <w:sz w:val="22"/>
          <w:szCs w:val="24"/>
          <w:lang w:val="es-ES"/>
        </w:rPr>
      </w:pPr>
      <w:r w:rsidRPr="009547BE">
        <w:rPr>
          <w:rFonts w:eastAsia="Arial Narrow" w:cs="Tahoma"/>
          <w:i/>
          <w:iCs/>
          <w:sz w:val="22"/>
          <w:szCs w:val="24"/>
          <w:lang w:val="es-ES"/>
        </w:rPr>
        <w:t xml:space="preserve"> </w:t>
      </w:r>
    </w:p>
    <w:p w14:paraId="40F29543"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55508DA" w14:textId="77777777" w:rsidR="009547BE" w:rsidRPr="009547BE" w:rsidRDefault="009547BE" w:rsidP="009547BE">
      <w:pPr>
        <w:spacing w:line="240" w:lineRule="auto"/>
        <w:ind w:left="426" w:right="420" w:firstLine="709"/>
        <w:rPr>
          <w:rFonts w:eastAsia="Arial Narrow" w:cs="Tahoma"/>
          <w:i/>
          <w:iCs/>
          <w:sz w:val="22"/>
          <w:szCs w:val="24"/>
          <w:lang w:val="es-ES"/>
        </w:rPr>
      </w:pPr>
      <w:r w:rsidRPr="009547BE">
        <w:rPr>
          <w:rFonts w:eastAsia="Arial Narrow" w:cs="Tahoma"/>
          <w:i/>
          <w:iCs/>
          <w:sz w:val="22"/>
          <w:szCs w:val="24"/>
          <w:lang w:val="es-ES"/>
        </w:rPr>
        <w:t xml:space="preserve"> </w:t>
      </w:r>
    </w:p>
    <w:p w14:paraId="1A41610C" w14:textId="77777777" w:rsidR="009547BE" w:rsidRPr="009547BE" w:rsidRDefault="009547BE" w:rsidP="009547BE">
      <w:pPr>
        <w:spacing w:line="240" w:lineRule="auto"/>
        <w:ind w:left="426" w:right="420"/>
        <w:rPr>
          <w:rFonts w:eastAsia="Calibri" w:cs="Tahoma"/>
          <w:i/>
          <w:sz w:val="22"/>
          <w:szCs w:val="24"/>
          <w:lang w:val="es-ES"/>
        </w:rPr>
      </w:pPr>
      <w:r w:rsidRPr="009547BE">
        <w:rPr>
          <w:rFonts w:eastAsia="Calibri" w:cs="Tahoma"/>
          <w:i/>
          <w:sz w:val="22"/>
          <w:szCs w:val="24"/>
          <w:lang w:val="es-ES"/>
        </w:rPr>
        <w:t xml:space="preserve">Por otro lado, no es de recibo el planteo de Protección S.A., cuando sostiene que una vez realizó la </w:t>
      </w:r>
      <w:proofErr w:type="spellStart"/>
      <w:r w:rsidRPr="009547BE">
        <w:rPr>
          <w:rFonts w:eastAsia="Calibri" w:cs="Tahoma"/>
          <w:i/>
          <w:sz w:val="22"/>
          <w:szCs w:val="24"/>
          <w:lang w:val="es-ES"/>
        </w:rPr>
        <w:t>reasesoría</w:t>
      </w:r>
      <w:proofErr w:type="spellEnd"/>
      <w:r w:rsidRPr="009547BE">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934D8A2"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5B679F6F" w14:textId="77777777" w:rsidR="009547BE" w:rsidRPr="009547BE" w:rsidRDefault="009547BE" w:rsidP="009547BE">
      <w:pPr>
        <w:widowControl w:val="0"/>
        <w:numPr>
          <w:ilvl w:val="1"/>
          <w:numId w:val="11"/>
        </w:numPr>
        <w:autoSpaceDE w:val="0"/>
        <w:autoSpaceDN w:val="0"/>
        <w:adjustRightInd w:val="0"/>
        <w:spacing w:line="276" w:lineRule="auto"/>
        <w:jc w:val="left"/>
        <w:rPr>
          <w:rFonts w:eastAsia="Calibri" w:cs="Tahoma"/>
          <w:b/>
          <w:iCs/>
          <w:szCs w:val="24"/>
        </w:rPr>
      </w:pPr>
      <w:r w:rsidRPr="009547BE">
        <w:rPr>
          <w:rFonts w:eastAsia="Calibri" w:cs="Tahoma"/>
          <w:b/>
          <w:iCs/>
          <w:szCs w:val="24"/>
        </w:rPr>
        <w:t xml:space="preserve">“De la carga de la prueba – Inversión a favor del afiliado” </w:t>
      </w:r>
      <w:r w:rsidRPr="009547BE">
        <w:rPr>
          <w:rFonts w:eastAsia="Calibri" w:cs="Tahoma"/>
          <w:b/>
          <w:iCs/>
          <w:szCs w:val="24"/>
          <w:vertAlign w:val="superscript"/>
        </w:rPr>
        <w:footnoteReference w:id="5"/>
      </w:r>
    </w:p>
    <w:p w14:paraId="315C4456" w14:textId="77777777" w:rsidR="009547BE" w:rsidRPr="009547BE" w:rsidRDefault="009547BE" w:rsidP="009547BE">
      <w:pPr>
        <w:widowControl w:val="0"/>
        <w:autoSpaceDE w:val="0"/>
        <w:autoSpaceDN w:val="0"/>
        <w:adjustRightInd w:val="0"/>
        <w:spacing w:line="276" w:lineRule="auto"/>
        <w:ind w:firstLine="284"/>
        <w:rPr>
          <w:rFonts w:eastAsia="Calibri" w:cs="Tahoma"/>
          <w:b/>
          <w:szCs w:val="24"/>
        </w:rPr>
      </w:pPr>
    </w:p>
    <w:p w14:paraId="3BB65702" w14:textId="77777777" w:rsidR="009547BE" w:rsidRPr="009547BE" w:rsidRDefault="009547BE" w:rsidP="009547BE">
      <w:pPr>
        <w:spacing w:line="276" w:lineRule="auto"/>
        <w:ind w:firstLine="284"/>
        <w:rPr>
          <w:rFonts w:cs="Tahoma"/>
          <w:szCs w:val="24"/>
        </w:rPr>
      </w:pPr>
      <w:r w:rsidRPr="009547BE">
        <w:rPr>
          <w:rFonts w:eastAsia="Tahoma"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9547BE">
        <w:rPr>
          <w:rFonts w:eastAsia="Tahoma" w:cs="Tahoma"/>
          <w:i/>
          <w:iCs/>
          <w:sz w:val="22"/>
          <w:szCs w:val="24"/>
        </w:rPr>
        <w:t>la prueba de la diligencia o cuidado incumbe al que ha debido emplearlo</w:t>
      </w:r>
      <w:r w:rsidRPr="009547BE">
        <w:rPr>
          <w:rFonts w:eastAsia="Tahoma" w:cs="Tahoma"/>
          <w:i/>
          <w:iCs/>
          <w:szCs w:val="24"/>
        </w:rPr>
        <w:t>”</w:t>
      </w:r>
      <w:r w:rsidRPr="009547BE">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5D34B14E" w14:textId="77777777" w:rsidR="009547BE" w:rsidRPr="009547BE" w:rsidRDefault="009547BE" w:rsidP="009547BE">
      <w:pPr>
        <w:spacing w:line="276" w:lineRule="auto"/>
        <w:ind w:firstLine="708"/>
        <w:rPr>
          <w:rFonts w:cs="Tahoma"/>
          <w:szCs w:val="24"/>
        </w:rPr>
      </w:pPr>
      <w:r w:rsidRPr="009547BE">
        <w:rPr>
          <w:rFonts w:eastAsia="Tahoma" w:cs="Tahoma"/>
          <w:szCs w:val="24"/>
        </w:rPr>
        <w:t xml:space="preserve"> </w:t>
      </w:r>
    </w:p>
    <w:p w14:paraId="4982E569" w14:textId="77777777" w:rsidR="009547BE" w:rsidRPr="009547BE" w:rsidRDefault="009547BE" w:rsidP="009547BE">
      <w:pPr>
        <w:spacing w:line="240" w:lineRule="auto"/>
        <w:ind w:left="426" w:right="420" w:firstLine="1"/>
        <w:rPr>
          <w:rFonts w:eastAsia="Calibri" w:cs="Tahoma"/>
          <w:i/>
          <w:sz w:val="22"/>
          <w:lang w:val="es-ES"/>
        </w:rPr>
      </w:pPr>
      <w:r w:rsidRPr="009547BE">
        <w:rPr>
          <w:rFonts w:eastAsia="Calibri" w:cs="Tahoma"/>
          <w:sz w:val="22"/>
          <w:lang w:val="es-ES"/>
        </w:rPr>
        <w:t>“</w:t>
      </w:r>
      <w:r w:rsidRPr="009547BE">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DA7D273" w14:textId="77777777" w:rsidR="009547BE" w:rsidRPr="009547BE" w:rsidRDefault="009547BE" w:rsidP="009547BE">
      <w:pPr>
        <w:spacing w:line="240" w:lineRule="auto"/>
        <w:ind w:left="426" w:right="420" w:firstLine="1"/>
        <w:rPr>
          <w:rFonts w:eastAsia="Calibri" w:cs="Tahoma"/>
          <w:i/>
          <w:sz w:val="22"/>
          <w:lang w:val="es-ES"/>
        </w:rPr>
      </w:pPr>
    </w:p>
    <w:p w14:paraId="6A414F6E" w14:textId="77777777" w:rsidR="009547BE" w:rsidRPr="009547BE" w:rsidRDefault="009547BE" w:rsidP="009547BE">
      <w:pPr>
        <w:spacing w:line="240" w:lineRule="auto"/>
        <w:ind w:left="426" w:right="420" w:firstLine="1"/>
        <w:rPr>
          <w:rFonts w:eastAsia="Calibri" w:cs="Tahoma"/>
          <w:i/>
          <w:sz w:val="22"/>
          <w:lang w:val="es-ES"/>
        </w:rPr>
      </w:pPr>
      <w:r w:rsidRPr="009547BE">
        <w:rPr>
          <w:rFonts w:eastAsia="Calibri" w:cs="Tahoma"/>
          <w:i/>
          <w:sz w:val="22"/>
          <w:lang w:val="es-ES"/>
        </w:rPr>
        <w:t xml:space="preserve">Bajo tal premisa, frente al tema puntual de a quién le corresponde demostrarla, debe precisarse que si el afiliado alega que no recibió la información debida cuando se </w:t>
      </w:r>
      <w:r w:rsidRPr="009547BE">
        <w:rPr>
          <w:rFonts w:eastAsia="Calibri" w:cs="Tahoma"/>
          <w:i/>
          <w:sz w:val="22"/>
          <w:lang w:val="es-ES"/>
        </w:rPr>
        <w:lastRenderedPageBreak/>
        <w:t xml:space="preserve">afilió, ello corresponde a un supuesto negativo que no puede demostrarse materialmente por quien lo invoca. </w:t>
      </w:r>
    </w:p>
    <w:p w14:paraId="66911E01" w14:textId="77777777" w:rsidR="009547BE" w:rsidRPr="009547BE" w:rsidRDefault="009547BE" w:rsidP="009547BE">
      <w:pPr>
        <w:spacing w:line="240" w:lineRule="auto"/>
        <w:ind w:left="426" w:right="420" w:firstLine="1"/>
        <w:rPr>
          <w:rFonts w:eastAsia="Calibri" w:cs="Tahoma"/>
          <w:i/>
          <w:sz w:val="22"/>
          <w:lang w:val="es-ES"/>
        </w:rPr>
      </w:pPr>
    </w:p>
    <w:p w14:paraId="6838ED8B" w14:textId="77777777" w:rsidR="009547BE" w:rsidRPr="009547BE" w:rsidRDefault="009547BE" w:rsidP="009547BE">
      <w:pPr>
        <w:spacing w:line="240" w:lineRule="auto"/>
        <w:ind w:left="426" w:right="420" w:firstLine="1"/>
        <w:rPr>
          <w:rFonts w:eastAsia="Calibri" w:cs="Tahoma"/>
          <w:i/>
          <w:sz w:val="22"/>
          <w:lang w:val="es-ES"/>
        </w:rPr>
      </w:pPr>
      <w:r w:rsidRPr="009547BE">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AFDDDE3" w14:textId="77777777" w:rsidR="009547BE" w:rsidRPr="009547BE" w:rsidRDefault="009547BE" w:rsidP="009547BE">
      <w:pPr>
        <w:spacing w:line="240" w:lineRule="auto"/>
        <w:ind w:left="426" w:right="420" w:firstLine="1"/>
        <w:rPr>
          <w:rFonts w:eastAsia="Calibri" w:cs="Tahoma"/>
          <w:i/>
          <w:sz w:val="22"/>
          <w:lang w:val="es-ES"/>
        </w:rPr>
      </w:pPr>
    </w:p>
    <w:p w14:paraId="283638FD" w14:textId="77777777" w:rsidR="009547BE" w:rsidRPr="009547BE" w:rsidRDefault="009547BE" w:rsidP="009547BE">
      <w:pPr>
        <w:spacing w:line="240" w:lineRule="auto"/>
        <w:ind w:left="426" w:right="420" w:firstLine="1"/>
        <w:rPr>
          <w:rFonts w:eastAsia="Calibri" w:cs="Tahoma"/>
          <w:i/>
          <w:iCs/>
          <w:sz w:val="22"/>
          <w:lang w:val="es-ES"/>
        </w:rPr>
      </w:pPr>
      <w:r w:rsidRPr="009547BE">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9547BE">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43350E90" w14:textId="77777777" w:rsidR="009547BE" w:rsidRPr="009547BE" w:rsidRDefault="009547BE" w:rsidP="009547BE">
      <w:pPr>
        <w:spacing w:line="240" w:lineRule="auto"/>
        <w:ind w:left="426" w:right="420" w:firstLine="1"/>
        <w:rPr>
          <w:rFonts w:eastAsia="Calibri" w:cs="Tahoma"/>
          <w:i/>
          <w:iCs/>
          <w:sz w:val="22"/>
          <w:lang w:val="es-ES"/>
        </w:rPr>
      </w:pPr>
    </w:p>
    <w:p w14:paraId="657C7D2E" w14:textId="77777777" w:rsidR="009547BE" w:rsidRPr="009547BE" w:rsidRDefault="009547BE" w:rsidP="009547BE">
      <w:pPr>
        <w:spacing w:line="240" w:lineRule="auto"/>
        <w:ind w:left="426" w:right="420" w:firstLine="1"/>
        <w:rPr>
          <w:rFonts w:eastAsia="Calibri" w:cs="Tahoma"/>
          <w:i/>
          <w:iCs/>
          <w:sz w:val="22"/>
          <w:lang w:val="es-ES"/>
        </w:rPr>
      </w:pPr>
      <w:r w:rsidRPr="009547BE">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3DB49DD" w14:textId="77777777" w:rsidR="009547BE" w:rsidRPr="009547BE" w:rsidRDefault="009547BE" w:rsidP="009547BE">
      <w:pPr>
        <w:spacing w:line="240" w:lineRule="auto"/>
        <w:ind w:left="426" w:right="420" w:firstLine="1"/>
        <w:rPr>
          <w:rFonts w:eastAsia="Calibri" w:cs="Tahoma"/>
          <w:i/>
          <w:iCs/>
          <w:sz w:val="22"/>
          <w:lang w:val="es-ES"/>
        </w:rPr>
      </w:pPr>
    </w:p>
    <w:p w14:paraId="3EADA2AA" w14:textId="77777777" w:rsidR="009547BE" w:rsidRPr="009547BE" w:rsidRDefault="009547BE" w:rsidP="009547BE">
      <w:pPr>
        <w:spacing w:line="240" w:lineRule="auto"/>
        <w:ind w:left="426" w:right="420" w:firstLine="1"/>
        <w:rPr>
          <w:rFonts w:eastAsia="Calibri" w:cs="Tahoma"/>
          <w:i/>
          <w:iCs/>
          <w:sz w:val="22"/>
          <w:lang w:val="es-ES"/>
        </w:rPr>
      </w:pPr>
      <w:r w:rsidRPr="009547BE">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6462582" w14:textId="77777777" w:rsidR="009547BE" w:rsidRPr="009547BE" w:rsidRDefault="009547BE" w:rsidP="009547BE">
      <w:pPr>
        <w:spacing w:line="240" w:lineRule="auto"/>
        <w:ind w:left="426" w:right="420" w:firstLine="1"/>
        <w:rPr>
          <w:rFonts w:eastAsia="Calibri" w:cs="Tahoma"/>
          <w:i/>
          <w:iCs/>
          <w:sz w:val="22"/>
          <w:lang w:val="es-ES"/>
        </w:rPr>
      </w:pPr>
    </w:p>
    <w:p w14:paraId="6C19A638" w14:textId="77777777" w:rsidR="009547BE" w:rsidRPr="009547BE" w:rsidRDefault="009547BE" w:rsidP="009547BE">
      <w:pPr>
        <w:spacing w:line="240" w:lineRule="auto"/>
        <w:ind w:left="426" w:right="420" w:firstLine="1"/>
        <w:rPr>
          <w:rFonts w:eastAsia="Calibri" w:cs="Tahoma"/>
          <w:sz w:val="22"/>
          <w:lang w:val="es-ES"/>
        </w:rPr>
      </w:pPr>
      <w:r w:rsidRPr="009547BE">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9547BE">
        <w:rPr>
          <w:rFonts w:eastAsia="Calibri" w:cs="Tahoma"/>
          <w:sz w:val="22"/>
          <w:lang w:val="es-ES"/>
        </w:rPr>
        <w:t xml:space="preserve"> </w:t>
      </w:r>
    </w:p>
    <w:p w14:paraId="2F0AA2D0"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4614D1C4" w14:textId="77777777" w:rsidR="009547BE" w:rsidRPr="009547BE" w:rsidRDefault="009547BE" w:rsidP="009547BE">
      <w:pPr>
        <w:widowControl w:val="0"/>
        <w:numPr>
          <w:ilvl w:val="1"/>
          <w:numId w:val="11"/>
        </w:numPr>
        <w:autoSpaceDE w:val="0"/>
        <w:autoSpaceDN w:val="0"/>
        <w:adjustRightInd w:val="0"/>
        <w:spacing w:line="276" w:lineRule="auto"/>
        <w:jc w:val="left"/>
        <w:rPr>
          <w:rFonts w:eastAsia="Calibri" w:cs="Tahoma"/>
          <w:b/>
          <w:szCs w:val="24"/>
        </w:rPr>
      </w:pPr>
      <w:r w:rsidRPr="009547BE">
        <w:rPr>
          <w:rFonts w:eastAsia="Calibri" w:cs="Tahoma"/>
          <w:b/>
          <w:szCs w:val="24"/>
        </w:rPr>
        <w:t>Consecuencias de la declaratoria de ineficacia del traslado: Devolución de las cuotas de administración y de otros valores debidamente indexados</w:t>
      </w:r>
    </w:p>
    <w:p w14:paraId="27C01BA1"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0FF0B7A6"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0C20BB6"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4F4805A1"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r w:rsidRPr="009547BE">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w:t>
      </w:r>
      <w:r w:rsidRPr="009547BE">
        <w:rPr>
          <w:rFonts w:eastAsia="Calibri" w:cs="Tahoma"/>
          <w:i/>
          <w:sz w:val="22"/>
          <w:szCs w:val="24"/>
          <w:lang w:val="es-ES"/>
        </w:rPr>
        <w:lastRenderedPageBreak/>
        <w:t xml:space="preserve">sentencias CSJ SL17595-2017 y CSJSL4989-2018, donde se rememoró la CSJ SL, 8 sep. 2008, rad. 31989, en la que se dijo: </w:t>
      </w:r>
    </w:p>
    <w:p w14:paraId="190CDA64" w14:textId="77777777" w:rsidR="009547BE" w:rsidRPr="009547BE" w:rsidRDefault="009547BE" w:rsidP="009547BE">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1D22ED32"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r w:rsidRPr="009547BE">
        <w:rPr>
          <w:rFonts w:eastAsia="Calibri" w:cs="Tahoma"/>
          <w:i/>
          <w:sz w:val="22"/>
          <w:szCs w:val="24"/>
          <w:lang w:val="es-ES"/>
        </w:rPr>
        <w:t>Sobre las consecuencias de la nulidad del traslado entre regímenes esta Sala en sentencia SL, del 8 de sep. 2008, rad. 31989, reiterada en varias oportunidades, adoctrinó: […]</w:t>
      </w:r>
    </w:p>
    <w:p w14:paraId="5FF259D9"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p>
    <w:p w14:paraId="6F6DCCFF"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r w:rsidRPr="009547BE">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25E3371"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p>
    <w:p w14:paraId="52E869F7"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r w:rsidRPr="009547BE">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936027F" w14:textId="77777777" w:rsidR="009547BE" w:rsidRPr="009547BE" w:rsidRDefault="009547BE" w:rsidP="009547BE">
      <w:pPr>
        <w:spacing w:line="276" w:lineRule="auto"/>
        <w:rPr>
          <w:rFonts w:cs="Tahoma"/>
          <w:szCs w:val="24"/>
        </w:rPr>
      </w:pPr>
      <w:r w:rsidRPr="009547BE">
        <w:rPr>
          <w:rFonts w:eastAsia="Tahoma" w:cs="Tahoma"/>
          <w:szCs w:val="24"/>
        </w:rPr>
        <w:t xml:space="preserve"> </w:t>
      </w:r>
    </w:p>
    <w:p w14:paraId="680A8CD7" w14:textId="77777777" w:rsidR="009547BE" w:rsidRPr="009547BE" w:rsidRDefault="009547BE" w:rsidP="009547BE">
      <w:pPr>
        <w:spacing w:line="276" w:lineRule="auto"/>
        <w:ind w:firstLine="284"/>
        <w:rPr>
          <w:rFonts w:cs="Tahoma"/>
          <w:szCs w:val="24"/>
        </w:rPr>
      </w:pPr>
      <w:r w:rsidRPr="009547BE">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7C9F19D" w14:textId="77777777" w:rsidR="009547BE" w:rsidRPr="009547BE" w:rsidRDefault="009547BE" w:rsidP="009547BE">
      <w:pPr>
        <w:spacing w:line="276" w:lineRule="auto"/>
        <w:rPr>
          <w:rFonts w:cs="Tahoma"/>
          <w:szCs w:val="24"/>
        </w:rPr>
      </w:pPr>
      <w:r w:rsidRPr="009547BE">
        <w:rPr>
          <w:rFonts w:eastAsia="Tahoma" w:cs="Tahoma"/>
          <w:szCs w:val="24"/>
        </w:rPr>
        <w:t xml:space="preserve"> </w:t>
      </w:r>
    </w:p>
    <w:p w14:paraId="19470840" w14:textId="77777777" w:rsidR="009547BE" w:rsidRPr="009547BE" w:rsidRDefault="009547BE" w:rsidP="009547BE">
      <w:pPr>
        <w:tabs>
          <w:tab w:val="left" w:pos="5180"/>
        </w:tabs>
        <w:suppressAutoHyphens/>
        <w:spacing w:line="240" w:lineRule="auto"/>
        <w:ind w:left="426" w:right="420"/>
        <w:contextualSpacing/>
        <w:rPr>
          <w:rFonts w:eastAsia="Calibri" w:cs="Tahoma"/>
          <w:i/>
          <w:sz w:val="22"/>
          <w:szCs w:val="24"/>
          <w:lang w:val="es-ES"/>
        </w:rPr>
      </w:pPr>
      <w:r w:rsidRPr="009547BE">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5144E99" w14:textId="77777777" w:rsidR="009547BE" w:rsidRPr="009547BE" w:rsidRDefault="009547BE" w:rsidP="009547BE">
      <w:pPr>
        <w:spacing w:line="276" w:lineRule="auto"/>
        <w:rPr>
          <w:rFonts w:cs="Tahoma"/>
          <w:szCs w:val="24"/>
        </w:rPr>
      </w:pPr>
      <w:r w:rsidRPr="009547BE">
        <w:rPr>
          <w:rFonts w:eastAsia="Tahoma" w:cs="Tahoma"/>
          <w:szCs w:val="24"/>
        </w:rPr>
        <w:t xml:space="preserve"> </w:t>
      </w:r>
    </w:p>
    <w:p w14:paraId="07182B23" w14:textId="77777777" w:rsidR="009547BE" w:rsidRPr="009547BE" w:rsidRDefault="009547BE" w:rsidP="009547BE">
      <w:pPr>
        <w:widowControl w:val="0"/>
        <w:autoSpaceDE w:val="0"/>
        <w:autoSpaceDN w:val="0"/>
        <w:adjustRightInd w:val="0"/>
        <w:spacing w:line="276" w:lineRule="auto"/>
        <w:ind w:firstLine="708"/>
        <w:rPr>
          <w:rFonts w:eastAsia="Calibri" w:cs="Tahoma"/>
          <w:szCs w:val="24"/>
        </w:rPr>
      </w:pPr>
      <w:r w:rsidRPr="009547BE">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53B923D" w14:textId="77777777" w:rsidR="009547BE" w:rsidRPr="009547BE" w:rsidRDefault="009547BE" w:rsidP="009547BE">
      <w:pPr>
        <w:widowControl w:val="0"/>
        <w:autoSpaceDE w:val="0"/>
        <w:autoSpaceDN w:val="0"/>
        <w:adjustRightInd w:val="0"/>
        <w:spacing w:line="276" w:lineRule="auto"/>
        <w:ind w:firstLine="284"/>
        <w:rPr>
          <w:rFonts w:eastAsia="Calibri" w:cs="Tahoma"/>
          <w:szCs w:val="24"/>
        </w:rPr>
      </w:pPr>
    </w:p>
    <w:p w14:paraId="196614AA" w14:textId="77777777" w:rsidR="009547BE" w:rsidRPr="009547BE" w:rsidRDefault="009547BE" w:rsidP="009547BE">
      <w:pPr>
        <w:spacing w:line="276" w:lineRule="auto"/>
        <w:ind w:firstLine="709"/>
        <w:rPr>
          <w:rFonts w:cs="Tahoma"/>
          <w:szCs w:val="24"/>
        </w:rPr>
      </w:pPr>
      <w:r w:rsidRPr="009547BE">
        <w:rPr>
          <w:rFonts w:cs="Tahoma"/>
          <w:szCs w:val="24"/>
        </w:rPr>
        <w:t>Finalmente, los últimos problemas jurídicos se analizarán al evaluar el acervo probatorio del caso concreto, esto es, se estudiará si el movimiento de fondos dentro del RAIS configuran actos de relacionamiento que permitan concluir la intención clara del demandante a permanecer en dicho régimen; posteriormente, se analizará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las AFP.</w:t>
      </w:r>
    </w:p>
    <w:p w14:paraId="025A2037" w14:textId="77777777" w:rsidR="002C6096" w:rsidRPr="002B6365" w:rsidRDefault="002C6096" w:rsidP="002B6365">
      <w:pPr>
        <w:widowControl w:val="0"/>
        <w:autoSpaceDE w:val="0"/>
        <w:autoSpaceDN w:val="0"/>
        <w:adjustRightInd w:val="0"/>
        <w:spacing w:line="276" w:lineRule="auto"/>
        <w:rPr>
          <w:rFonts w:cs="Tahoma"/>
          <w:szCs w:val="24"/>
        </w:rPr>
      </w:pPr>
    </w:p>
    <w:p w14:paraId="09D4533D" w14:textId="77777777" w:rsidR="00790DA9" w:rsidRPr="002B6365" w:rsidRDefault="00790DA9" w:rsidP="002B6365">
      <w:pPr>
        <w:numPr>
          <w:ilvl w:val="1"/>
          <w:numId w:val="3"/>
        </w:numPr>
        <w:spacing w:line="276" w:lineRule="auto"/>
        <w:ind w:left="709" w:firstLine="0"/>
        <w:contextualSpacing/>
        <w:rPr>
          <w:rFonts w:eastAsia="Calibri" w:cs="Tahoma"/>
          <w:b/>
          <w:szCs w:val="24"/>
        </w:rPr>
      </w:pPr>
      <w:r w:rsidRPr="002B6365">
        <w:rPr>
          <w:rFonts w:eastAsia="Calibri" w:cs="Tahoma"/>
          <w:b/>
          <w:szCs w:val="24"/>
        </w:rPr>
        <w:t>Caso concreto</w:t>
      </w:r>
    </w:p>
    <w:p w14:paraId="3189F6D8" w14:textId="00FE5EF5" w:rsidR="00790DA9" w:rsidRPr="002B6365" w:rsidRDefault="00790DA9" w:rsidP="002B6365">
      <w:pPr>
        <w:pStyle w:val="xmsonormal"/>
        <w:spacing w:before="0" w:beforeAutospacing="0" w:after="0" w:afterAutospacing="0" w:line="276" w:lineRule="auto"/>
        <w:ind w:left="644"/>
        <w:jc w:val="both"/>
        <w:textAlignment w:val="baseline"/>
        <w:rPr>
          <w:rFonts w:ascii="Tahoma" w:hAnsi="Tahoma" w:cs="Tahoma"/>
        </w:rPr>
      </w:pPr>
    </w:p>
    <w:p w14:paraId="7D4D9D48" w14:textId="64A0EC5A" w:rsidR="00532953" w:rsidRPr="002B6365" w:rsidRDefault="00CB4693"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b/>
      </w:r>
      <w:r w:rsidR="00532953" w:rsidRPr="002B6365">
        <w:rPr>
          <w:rFonts w:cs="Tahoma"/>
          <w:szCs w:val="24"/>
        </w:rPr>
        <w:t xml:space="preserve">Como fundamento de la providencia proferida en primera instancia, la A-quo </w:t>
      </w:r>
      <w:r w:rsidR="00901E2B" w:rsidRPr="002B6365">
        <w:rPr>
          <w:rFonts w:cs="Tahoma"/>
          <w:szCs w:val="24"/>
        </w:rPr>
        <w:t xml:space="preserve">puso de relieve que en el momento en que el demandante se vinculó al régimen de ahorro individual no estaba adscrito al régimen de prima media </w:t>
      </w:r>
      <w:r w:rsidR="001E36EB" w:rsidRPr="002B6365">
        <w:rPr>
          <w:rFonts w:cs="Tahoma"/>
          <w:szCs w:val="24"/>
        </w:rPr>
        <w:t xml:space="preserve">sino al régimen especial excepcional que ostentó la empresa </w:t>
      </w:r>
      <w:r w:rsidR="009A0455" w:rsidRPr="002B6365">
        <w:rPr>
          <w:rFonts w:cs="Tahoma"/>
          <w:szCs w:val="24"/>
        </w:rPr>
        <w:t>Ecopetrol</w:t>
      </w:r>
      <w:r w:rsidR="001E36EB" w:rsidRPr="002B6365">
        <w:rPr>
          <w:rFonts w:cs="Tahoma"/>
          <w:szCs w:val="24"/>
        </w:rPr>
        <w:t xml:space="preserve"> S.A. hasta el 31 de julio de 2010, por lo que no era dable acceder a las pretensiones; además, concluyó que </w:t>
      </w:r>
      <w:r w:rsidR="00532953" w:rsidRPr="002B6365">
        <w:rPr>
          <w:rFonts w:cs="Tahoma"/>
          <w:szCs w:val="24"/>
        </w:rPr>
        <w:t xml:space="preserve">los numerosos traslados horizontales efectuados por el </w:t>
      </w:r>
      <w:r w:rsidR="001E36EB" w:rsidRPr="002B6365">
        <w:rPr>
          <w:rFonts w:cs="Tahoma"/>
          <w:szCs w:val="24"/>
        </w:rPr>
        <w:t xml:space="preserve">señor Argüello Ribero </w:t>
      </w:r>
      <w:r w:rsidR="00532953" w:rsidRPr="002B6365">
        <w:rPr>
          <w:rFonts w:cs="Tahoma"/>
          <w:szCs w:val="24"/>
        </w:rPr>
        <w:t xml:space="preserve"> representan actos de relacionamiento que permiten inferir </w:t>
      </w:r>
      <w:r w:rsidR="001E36EB" w:rsidRPr="002B6365">
        <w:rPr>
          <w:rFonts w:cs="Tahoma"/>
          <w:szCs w:val="24"/>
        </w:rPr>
        <w:t xml:space="preserve">su </w:t>
      </w:r>
      <w:r w:rsidR="00532953" w:rsidRPr="002B6365">
        <w:rPr>
          <w:rFonts w:cs="Tahoma"/>
          <w:szCs w:val="24"/>
        </w:rPr>
        <w:t>voluntad de continuar en el RAIS, toda vez que en cada uno de los cambios de fondo recibió asesoría por parte de diferentes funcionarios de los fondos privados</w:t>
      </w:r>
      <w:r w:rsidR="00901E2B" w:rsidRPr="002B6365">
        <w:rPr>
          <w:rFonts w:cs="Tahoma"/>
          <w:szCs w:val="24"/>
        </w:rPr>
        <w:t>, concluyendo,</w:t>
      </w:r>
      <w:r w:rsidR="00532953" w:rsidRPr="002B6365">
        <w:rPr>
          <w:rFonts w:cs="Tahoma"/>
          <w:szCs w:val="24"/>
        </w:rPr>
        <w:t xml:space="preserve"> en tal virtud</w:t>
      </w:r>
      <w:r w:rsidR="00901E2B" w:rsidRPr="002B6365">
        <w:rPr>
          <w:rFonts w:cs="Tahoma"/>
          <w:szCs w:val="24"/>
        </w:rPr>
        <w:t xml:space="preserve">, </w:t>
      </w:r>
      <w:r w:rsidR="00532953" w:rsidRPr="002B6365">
        <w:rPr>
          <w:rFonts w:cs="Tahoma"/>
          <w:szCs w:val="24"/>
        </w:rPr>
        <w:t>que el demandante recibió la información completa, clara y pertinente sobre las consecuencias del traslado, así como las ventajas y desventajas de cada régimen pensional.</w:t>
      </w:r>
    </w:p>
    <w:p w14:paraId="2597BD8E" w14:textId="3F831274" w:rsidR="00532953" w:rsidRPr="002B6365" w:rsidRDefault="00532953" w:rsidP="002B6365">
      <w:pPr>
        <w:widowControl w:val="0"/>
        <w:tabs>
          <w:tab w:val="left" w:pos="567"/>
        </w:tabs>
        <w:autoSpaceDE w:val="0"/>
        <w:autoSpaceDN w:val="0"/>
        <w:adjustRightInd w:val="0"/>
        <w:spacing w:line="276" w:lineRule="auto"/>
        <w:ind w:firstLine="284"/>
        <w:rPr>
          <w:rFonts w:cs="Tahoma"/>
          <w:szCs w:val="24"/>
        </w:rPr>
      </w:pPr>
    </w:p>
    <w:p w14:paraId="03BC2C41" w14:textId="685D1642" w:rsidR="00DF56DE" w:rsidRPr="002B6365" w:rsidRDefault="001E36EB"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b/>
        <w:t>Frente a tales aseveraciones</w:t>
      </w:r>
      <w:r w:rsidR="005D5268" w:rsidRPr="002B6365">
        <w:rPr>
          <w:rFonts w:cs="Tahoma"/>
          <w:szCs w:val="24"/>
        </w:rPr>
        <w:t xml:space="preserve">, lo primero que conviene acotar es que la desaparición de los regímenes especiales, por disposición expresa del Acto Legislativo 01 de 2005, a partir del 31 de julio de 2010, fue un hecho notorio por emerger de </w:t>
      </w:r>
      <w:r w:rsidR="00B40DE7" w:rsidRPr="002B6365">
        <w:rPr>
          <w:rFonts w:cs="Tahoma"/>
          <w:szCs w:val="24"/>
        </w:rPr>
        <w:t>una</w:t>
      </w:r>
      <w:r w:rsidR="005D5268" w:rsidRPr="002B6365">
        <w:rPr>
          <w:rFonts w:cs="Tahoma"/>
          <w:szCs w:val="24"/>
        </w:rPr>
        <w:t xml:space="preserve"> reforma constitucional trasversal al sistema pensional, por ello, </w:t>
      </w:r>
      <w:r w:rsidR="00BD2A05" w:rsidRPr="002B6365">
        <w:rPr>
          <w:rFonts w:cs="Tahoma"/>
          <w:szCs w:val="24"/>
        </w:rPr>
        <w:t xml:space="preserve">surgía evidente la necesidad de los </w:t>
      </w:r>
      <w:r w:rsidR="00C5148F" w:rsidRPr="002B6365">
        <w:rPr>
          <w:rFonts w:cs="Tahoma"/>
          <w:szCs w:val="24"/>
        </w:rPr>
        <w:t>trabaja</w:t>
      </w:r>
      <w:r w:rsidR="00BD2A05" w:rsidRPr="002B6365">
        <w:rPr>
          <w:rFonts w:cs="Tahoma"/>
          <w:szCs w:val="24"/>
        </w:rPr>
        <w:t>d</w:t>
      </w:r>
      <w:r w:rsidR="00C5148F" w:rsidRPr="002B6365">
        <w:rPr>
          <w:rFonts w:cs="Tahoma"/>
          <w:szCs w:val="24"/>
        </w:rPr>
        <w:t xml:space="preserve">ores </w:t>
      </w:r>
      <w:r w:rsidR="00BD2A05" w:rsidRPr="002B6365">
        <w:rPr>
          <w:rFonts w:cs="Tahoma"/>
          <w:szCs w:val="24"/>
        </w:rPr>
        <w:t xml:space="preserve">pertenecientes </w:t>
      </w:r>
      <w:r w:rsidR="005D5268" w:rsidRPr="002B6365">
        <w:rPr>
          <w:rFonts w:cs="Tahoma"/>
          <w:szCs w:val="24"/>
        </w:rPr>
        <w:t xml:space="preserve">a uno de </w:t>
      </w:r>
      <w:r w:rsidR="00BD2A05" w:rsidRPr="002B6365">
        <w:rPr>
          <w:rFonts w:cs="Tahoma"/>
          <w:szCs w:val="24"/>
        </w:rPr>
        <w:t xml:space="preserve">esos </w:t>
      </w:r>
      <w:r w:rsidR="005D5268" w:rsidRPr="002B6365">
        <w:rPr>
          <w:rFonts w:cs="Tahoma"/>
          <w:szCs w:val="24"/>
        </w:rPr>
        <w:t xml:space="preserve"> regímenes </w:t>
      </w:r>
      <w:r w:rsidR="00BD2A05" w:rsidRPr="002B6365">
        <w:rPr>
          <w:rFonts w:cs="Tahoma"/>
          <w:szCs w:val="24"/>
        </w:rPr>
        <w:t xml:space="preserve">especiales, como los de Ecopetrol S.A., de vincularse a uno de los </w:t>
      </w:r>
      <w:r w:rsidR="00E874D7" w:rsidRPr="002B6365">
        <w:rPr>
          <w:rFonts w:cs="Tahoma"/>
          <w:szCs w:val="24"/>
        </w:rPr>
        <w:t>subsistemas e</w:t>
      </w:r>
      <w:r w:rsidR="00BD2A05" w:rsidRPr="002B6365">
        <w:rPr>
          <w:rFonts w:cs="Tahoma"/>
          <w:szCs w:val="24"/>
        </w:rPr>
        <w:t xml:space="preserve">nmarcados en la Ley 100 de 1993, RPMPD o RAIS; situación que, por la responsabilidad social que acarrea, </w:t>
      </w:r>
      <w:r w:rsidR="00B40DE7" w:rsidRPr="002B6365">
        <w:rPr>
          <w:rFonts w:cs="Tahoma"/>
          <w:szCs w:val="24"/>
        </w:rPr>
        <w:t>gener</w:t>
      </w:r>
      <w:r w:rsidR="00BD2A05" w:rsidRPr="002B6365">
        <w:rPr>
          <w:rFonts w:cs="Tahoma"/>
          <w:szCs w:val="24"/>
        </w:rPr>
        <w:t xml:space="preserve">ó </w:t>
      </w:r>
      <w:r w:rsidR="00B40DE7" w:rsidRPr="002B6365">
        <w:rPr>
          <w:rFonts w:cs="Tahoma"/>
          <w:szCs w:val="24"/>
        </w:rPr>
        <w:t xml:space="preserve">en </w:t>
      </w:r>
      <w:r w:rsidR="00594D90" w:rsidRPr="002B6365">
        <w:rPr>
          <w:rFonts w:cs="Tahoma"/>
          <w:szCs w:val="24"/>
        </w:rPr>
        <w:t xml:space="preserve">las administradoras </w:t>
      </w:r>
      <w:r w:rsidR="00BD2A05" w:rsidRPr="002B6365">
        <w:rPr>
          <w:rFonts w:cs="Tahoma"/>
          <w:szCs w:val="24"/>
        </w:rPr>
        <w:t xml:space="preserve">de pensiones </w:t>
      </w:r>
      <w:r w:rsidR="00594D90" w:rsidRPr="002B6365">
        <w:rPr>
          <w:rFonts w:cs="Tahoma"/>
          <w:szCs w:val="24"/>
        </w:rPr>
        <w:t xml:space="preserve">la </w:t>
      </w:r>
      <w:r w:rsidR="00B40DE7" w:rsidRPr="002B6365">
        <w:rPr>
          <w:rFonts w:cs="Tahoma"/>
          <w:szCs w:val="24"/>
        </w:rPr>
        <w:t xml:space="preserve">obligación </w:t>
      </w:r>
      <w:r w:rsidR="00594D90" w:rsidRPr="002B6365">
        <w:rPr>
          <w:rFonts w:cs="Tahoma"/>
          <w:szCs w:val="24"/>
        </w:rPr>
        <w:t>de brindar información suficiente, plena y comprensible a quienes se enfrentaban a este nuevo panorama, contextualizándolo</w:t>
      </w:r>
      <w:r w:rsidR="00C31F98" w:rsidRPr="002B6365">
        <w:rPr>
          <w:rFonts w:cs="Tahoma"/>
          <w:szCs w:val="24"/>
        </w:rPr>
        <w:t>s</w:t>
      </w:r>
      <w:r w:rsidR="00594D90" w:rsidRPr="002B6365">
        <w:rPr>
          <w:rFonts w:cs="Tahoma"/>
          <w:szCs w:val="24"/>
        </w:rPr>
        <w:t xml:space="preserve"> frente a los </w:t>
      </w:r>
      <w:r w:rsidR="00C31F98" w:rsidRPr="002B6365">
        <w:rPr>
          <w:rFonts w:cs="Tahoma"/>
          <w:szCs w:val="24"/>
        </w:rPr>
        <w:t>beneficios que los dos regímenes les ofrecían</w:t>
      </w:r>
      <w:r w:rsidR="00507E54" w:rsidRPr="002B6365">
        <w:rPr>
          <w:rFonts w:cs="Tahoma"/>
          <w:szCs w:val="24"/>
        </w:rPr>
        <w:t xml:space="preserve">, más </w:t>
      </w:r>
      <w:r w:rsidR="00E874D7" w:rsidRPr="002B6365">
        <w:rPr>
          <w:rFonts w:cs="Tahoma"/>
          <w:szCs w:val="24"/>
        </w:rPr>
        <w:t>aun</w:t>
      </w:r>
      <w:r w:rsidR="00507E54" w:rsidRPr="002B6365">
        <w:rPr>
          <w:rFonts w:cs="Tahoma"/>
          <w:szCs w:val="24"/>
        </w:rPr>
        <w:t xml:space="preserve"> teniendo en cuenta que en caso de no realizarse la escogencia oportuna, </w:t>
      </w:r>
      <w:r w:rsidR="00507E54" w:rsidRPr="002B6365">
        <w:rPr>
          <w:rFonts w:cs="Tahoma"/>
          <w:b/>
          <w:szCs w:val="24"/>
        </w:rPr>
        <w:t>las vinculaciones se llevarían a cabo automáticamente al régimen de prima media</w:t>
      </w:r>
      <w:r w:rsidR="00BE2BE0" w:rsidRPr="002B6365">
        <w:rPr>
          <w:rFonts w:cs="Tahoma"/>
          <w:b/>
          <w:szCs w:val="24"/>
        </w:rPr>
        <w:t>,</w:t>
      </w:r>
      <w:r w:rsidR="00BE2BE0" w:rsidRPr="002B6365">
        <w:rPr>
          <w:rFonts w:cs="Tahoma"/>
          <w:szCs w:val="24"/>
        </w:rPr>
        <w:t xml:space="preserve"> </w:t>
      </w:r>
      <w:r w:rsidR="00DF56DE" w:rsidRPr="002B6365">
        <w:rPr>
          <w:rFonts w:cs="Tahoma"/>
          <w:szCs w:val="24"/>
        </w:rPr>
        <w:t>tal como ocurrió con aquellos empleados públicos que estaban afiliados a una caja del sector público, bien fuera nacional, departamental o municipal</w:t>
      </w:r>
      <w:r w:rsidR="00C31F98" w:rsidRPr="002B6365">
        <w:rPr>
          <w:rFonts w:cs="Tahoma"/>
          <w:szCs w:val="24"/>
        </w:rPr>
        <w:t>.</w:t>
      </w:r>
    </w:p>
    <w:p w14:paraId="74E4AC49" w14:textId="05B65000" w:rsidR="00DF56DE" w:rsidRPr="002B6365" w:rsidRDefault="00DF56DE" w:rsidP="002B6365">
      <w:pPr>
        <w:widowControl w:val="0"/>
        <w:tabs>
          <w:tab w:val="left" w:pos="567"/>
        </w:tabs>
        <w:autoSpaceDE w:val="0"/>
        <w:autoSpaceDN w:val="0"/>
        <w:adjustRightInd w:val="0"/>
        <w:spacing w:line="276" w:lineRule="auto"/>
        <w:ind w:firstLine="284"/>
        <w:rPr>
          <w:rFonts w:cs="Tahoma"/>
          <w:szCs w:val="24"/>
        </w:rPr>
      </w:pPr>
    </w:p>
    <w:p w14:paraId="3E27B191" w14:textId="2D56BEF1" w:rsidR="00B16794" w:rsidRPr="002B6365" w:rsidRDefault="002C6A8A"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b/>
      </w:r>
      <w:r w:rsidRPr="002B6365">
        <w:rPr>
          <w:rFonts w:cs="Tahoma"/>
          <w:b/>
          <w:szCs w:val="24"/>
        </w:rPr>
        <w:t xml:space="preserve">En otras palabras, </w:t>
      </w:r>
      <w:bookmarkStart w:id="9" w:name="_Hlk101952633"/>
      <w:r w:rsidR="00475507" w:rsidRPr="002B6365">
        <w:rPr>
          <w:rFonts w:cs="Tahoma"/>
          <w:b/>
          <w:szCs w:val="24"/>
        </w:rPr>
        <w:t>el hecho de que el promotor de la litis no estuviera vinculado al régimen de prima media al momento en que se afilió al RAIS, no lo encasilla en el universo de trabajadores cuya primera afiliación al sistema de seguridad social se dio en el RAIS</w:t>
      </w:r>
      <w:r w:rsidR="00475507" w:rsidRPr="002B6365">
        <w:rPr>
          <w:rFonts w:cs="Tahoma"/>
          <w:szCs w:val="24"/>
        </w:rPr>
        <w:t xml:space="preserve">, </w:t>
      </w:r>
      <w:r w:rsidR="005D0A58" w:rsidRPr="002B6365">
        <w:rPr>
          <w:rFonts w:cs="Tahoma"/>
          <w:szCs w:val="24"/>
        </w:rPr>
        <w:t xml:space="preserve">como lo asegura la jueza de instancia, </w:t>
      </w:r>
      <w:r w:rsidR="00475507" w:rsidRPr="002B6365">
        <w:rPr>
          <w:rFonts w:cs="Tahoma"/>
          <w:szCs w:val="24"/>
        </w:rPr>
        <w:t xml:space="preserve">sino </w:t>
      </w:r>
      <w:r w:rsidR="00E874D7" w:rsidRPr="002B6365">
        <w:rPr>
          <w:rFonts w:cs="Tahoma"/>
          <w:szCs w:val="24"/>
        </w:rPr>
        <w:t xml:space="preserve">en </w:t>
      </w:r>
      <w:r w:rsidR="00475507" w:rsidRPr="002B6365">
        <w:rPr>
          <w:rFonts w:cs="Tahoma"/>
          <w:szCs w:val="24"/>
        </w:rPr>
        <w:t>el estatus itinerante de aquellos trabajadores afiliados a un sistema pensional próximo a desaparecer, quien</w:t>
      </w:r>
      <w:r w:rsidR="0001158E" w:rsidRPr="002B6365">
        <w:rPr>
          <w:rFonts w:cs="Tahoma"/>
          <w:szCs w:val="24"/>
        </w:rPr>
        <w:t>es</w:t>
      </w:r>
      <w:r w:rsidR="00475507" w:rsidRPr="002B6365">
        <w:rPr>
          <w:rFonts w:cs="Tahoma"/>
          <w:szCs w:val="24"/>
        </w:rPr>
        <w:t xml:space="preserve"> tenía</w:t>
      </w:r>
      <w:r w:rsidR="0001158E" w:rsidRPr="002B6365">
        <w:rPr>
          <w:rFonts w:cs="Tahoma"/>
          <w:szCs w:val="24"/>
        </w:rPr>
        <w:t>n</w:t>
      </w:r>
      <w:r w:rsidR="00475507" w:rsidRPr="002B6365">
        <w:rPr>
          <w:rFonts w:cs="Tahoma"/>
          <w:szCs w:val="24"/>
        </w:rPr>
        <w:t xml:space="preserve"> pleno derecho </w:t>
      </w:r>
      <w:r w:rsidR="004E2B2F" w:rsidRPr="002B6365">
        <w:rPr>
          <w:rFonts w:cs="Tahoma"/>
          <w:szCs w:val="24"/>
        </w:rPr>
        <w:t>a</w:t>
      </w:r>
      <w:r w:rsidR="00475507" w:rsidRPr="002B6365">
        <w:rPr>
          <w:rFonts w:cs="Tahoma"/>
          <w:szCs w:val="24"/>
        </w:rPr>
        <w:t xml:space="preserve"> recibir información frente al régimen que lo acogía y si este era más favorable </w:t>
      </w:r>
      <w:r w:rsidR="004E2B2F" w:rsidRPr="002B6365">
        <w:rPr>
          <w:rFonts w:cs="Tahoma"/>
          <w:szCs w:val="24"/>
        </w:rPr>
        <w:t xml:space="preserve">que </w:t>
      </w:r>
      <w:r w:rsidR="00475507" w:rsidRPr="002B6365">
        <w:rPr>
          <w:rFonts w:cs="Tahoma"/>
          <w:szCs w:val="24"/>
        </w:rPr>
        <w:t xml:space="preserve">el fondo común al que, se itera, quedaría vinculado </w:t>
      </w:r>
      <w:r w:rsidR="00534F39" w:rsidRPr="002B6365">
        <w:rPr>
          <w:rFonts w:cs="Tahoma"/>
          <w:b/>
          <w:szCs w:val="24"/>
        </w:rPr>
        <w:t xml:space="preserve">automáticamente </w:t>
      </w:r>
      <w:r w:rsidR="00475507" w:rsidRPr="002B6365">
        <w:rPr>
          <w:rFonts w:cs="Tahoma"/>
          <w:szCs w:val="24"/>
        </w:rPr>
        <w:t xml:space="preserve">en caso de no ejercer su derecho a </w:t>
      </w:r>
      <w:proofErr w:type="spellStart"/>
      <w:r w:rsidR="00475507" w:rsidRPr="002B6365">
        <w:rPr>
          <w:rFonts w:cs="Tahoma"/>
          <w:szCs w:val="24"/>
        </w:rPr>
        <w:t>opcionar</w:t>
      </w:r>
      <w:bookmarkEnd w:id="9"/>
      <w:proofErr w:type="spellEnd"/>
      <w:r w:rsidR="00475507" w:rsidRPr="002B6365">
        <w:rPr>
          <w:rFonts w:cs="Tahoma"/>
          <w:szCs w:val="24"/>
        </w:rPr>
        <w:t>.</w:t>
      </w:r>
      <w:r w:rsidR="005E325B" w:rsidRPr="002B6365">
        <w:rPr>
          <w:rFonts w:cs="Tahoma"/>
          <w:szCs w:val="24"/>
        </w:rPr>
        <w:t xml:space="preserve"> Esa vinculación automática era sin solución de continuidad, lo que en la práctica significaba que COLPENSIONES tenía la obligación de tratar al demandante como si siempre hubiera estado afiliado al RPM con todos los derechos y obligaciones que ello implica.  </w:t>
      </w:r>
    </w:p>
    <w:p w14:paraId="020171EF" w14:textId="0C7C895C" w:rsidR="005D0A58" w:rsidRPr="002B6365" w:rsidRDefault="005D0A58" w:rsidP="002B6365">
      <w:pPr>
        <w:widowControl w:val="0"/>
        <w:tabs>
          <w:tab w:val="left" w:pos="567"/>
        </w:tabs>
        <w:autoSpaceDE w:val="0"/>
        <w:autoSpaceDN w:val="0"/>
        <w:adjustRightInd w:val="0"/>
        <w:spacing w:line="276" w:lineRule="auto"/>
        <w:ind w:firstLine="284"/>
        <w:rPr>
          <w:rFonts w:cs="Tahoma"/>
          <w:szCs w:val="24"/>
        </w:rPr>
      </w:pPr>
    </w:p>
    <w:p w14:paraId="20AE565C" w14:textId="2C1866DF" w:rsidR="005D0A58" w:rsidRPr="002B6365" w:rsidRDefault="005D0A58"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Ahora, si bien en este caso no se puede hablar en estricto derecho de un </w:t>
      </w:r>
      <w:r w:rsidRPr="002B6365">
        <w:rPr>
          <w:rFonts w:cs="Tahoma"/>
          <w:b/>
          <w:szCs w:val="24"/>
        </w:rPr>
        <w:t xml:space="preserve">traslado del RPM al RAIS, </w:t>
      </w:r>
      <w:r w:rsidRPr="002B6365">
        <w:rPr>
          <w:rFonts w:cs="Tahoma"/>
          <w:szCs w:val="24"/>
        </w:rPr>
        <w:t xml:space="preserve">queda en evidencia que se produjo un </w:t>
      </w:r>
      <w:r w:rsidRPr="002B6365">
        <w:rPr>
          <w:rFonts w:cs="Tahoma"/>
          <w:b/>
          <w:szCs w:val="24"/>
        </w:rPr>
        <w:t>traslado del régimen especial al RAIS</w:t>
      </w:r>
      <w:r w:rsidR="0027634C" w:rsidRPr="002B6365">
        <w:rPr>
          <w:rFonts w:cs="Tahoma"/>
          <w:b/>
          <w:szCs w:val="24"/>
        </w:rPr>
        <w:t xml:space="preserve"> </w:t>
      </w:r>
      <w:r w:rsidR="0027634C" w:rsidRPr="002B6365">
        <w:rPr>
          <w:rFonts w:cs="Tahoma"/>
          <w:szCs w:val="24"/>
        </w:rPr>
        <w:t xml:space="preserve">y por esa razón, resulta aplicable a este caso la jurisprudencia de la Corte Suprema de Justicia en todo aquello que no riña con las particularidades del asunto, en especial, la teoría del deber de información a cargo de la primera AFP que </w:t>
      </w:r>
      <w:r w:rsidR="0027634C" w:rsidRPr="002B6365">
        <w:rPr>
          <w:rFonts w:cs="Tahoma"/>
          <w:szCs w:val="24"/>
        </w:rPr>
        <w:lastRenderedPageBreak/>
        <w:t xml:space="preserve">recibió al actor proveniente del régimen especial de Ecopetrol, </w:t>
      </w:r>
      <w:r w:rsidR="005E325B" w:rsidRPr="002B6365">
        <w:rPr>
          <w:rFonts w:cs="Tahoma"/>
          <w:szCs w:val="24"/>
        </w:rPr>
        <w:t>cuyo traslado implicó que se abonara a la cuenta individual del demandante todas las cotizaciones que tenía en el régimen especial de Ecopetrol.</w:t>
      </w:r>
      <w:r w:rsidR="0027634C" w:rsidRPr="002B6365">
        <w:rPr>
          <w:rFonts w:cs="Tahoma"/>
          <w:szCs w:val="24"/>
        </w:rPr>
        <w:t xml:space="preserve"> </w:t>
      </w:r>
    </w:p>
    <w:p w14:paraId="44A73DCB" w14:textId="08FF24CD" w:rsidR="00B16794" w:rsidRPr="002B6365" w:rsidRDefault="00B16794" w:rsidP="002B6365">
      <w:pPr>
        <w:widowControl w:val="0"/>
        <w:tabs>
          <w:tab w:val="left" w:pos="567"/>
        </w:tabs>
        <w:autoSpaceDE w:val="0"/>
        <w:autoSpaceDN w:val="0"/>
        <w:adjustRightInd w:val="0"/>
        <w:spacing w:line="276" w:lineRule="auto"/>
        <w:ind w:firstLine="284"/>
        <w:rPr>
          <w:rFonts w:cs="Tahoma"/>
          <w:szCs w:val="24"/>
        </w:rPr>
      </w:pPr>
    </w:p>
    <w:p w14:paraId="3F337D54" w14:textId="06A39F69" w:rsidR="0001158E" w:rsidRPr="002B6365" w:rsidRDefault="0001158E"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b/>
        <w:t xml:space="preserve">Por otra parte, si bien la afiliación del demandante al RAIS obedeció a la coyuntura que se </w:t>
      </w:r>
      <w:r w:rsidR="00777E5F" w:rsidRPr="002B6365">
        <w:rPr>
          <w:rFonts w:cs="Tahoma"/>
          <w:szCs w:val="24"/>
        </w:rPr>
        <w:t>dio por la inminente desaparición del régimen al que estaba afiliado</w:t>
      </w:r>
      <w:r w:rsidRPr="002B6365">
        <w:rPr>
          <w:rFonts w:cs="Tahoma"/>
          <w:szCs w:val="24"/>
        </w:rPr>
        <w:t xml:space="preserve">, </w:t>
      </w:r>
      <w:r w:rsidR="00777E5F" w:rsidRPr="002B6365">
        <w:rPr>
          <w:rFonts w:cs="Tahoma"/>
          <w:szCs w:val="24"/>
        </w:rPr>
        <w:t xml:space="preserve">recuérdese que </w:t>
      </w:r>
      <w:r w:rsidRPr="002B6365">
        <w:rPr>
          <w:rFonts w:cs="Tahoma"/>
          <w:szCs w:val="24"/>
        </w:rPr>
        <w:t xml:space="preserve">la defensa de Protección S.A. (antes ING) se cimentó en que </w:t>
      </w:r>
      <w:r w:rsidR="00777E5F" w:rsidRPr="002B6365">
        <w:rPr>
          <w:rFonts w:cs="Tahoma"/>
          <w:szCs w:val="24"/>
        </w:rPr>
        <w:t xml:space="preserve">le </w:t>
      </w:r>
      <w:r w:rsidRPr="002B6365">
        <w:rPr>
          <w:rFonts w:cs="Tahoma"/>
          <w:szCs w:val="24"/>
        </w:rPr>
        <w:t>ofreció la información necesaria para tomar una decisión consciente</w:t>
      </w:r>
      <w:r w:rsidR="005E325B" w:rsidRPr="002B6365">
        <w:rPr>
          <w:rFonts w:cs="Tahoma"/>
          <w:szCs w:val="24"/>
        </w:rPr>
        <w:t>;</w:t>
      </w:r>
      <w:r w:rsidR="00777E5F" w:rsidRPr="002B6365">
        <w:rPr>
          <w:rFonts w:cs="Tahoma"/>
          <w:szCs w:val="24"/>
        </w:rPr>
        <w:t xml:space="preserve"> por ello, teniendo en cuenta que para el año 2010 existía un vasto pronunciamiento jurisprudencial frente a la carga que tenían las AFP privadas de brindar información a sus potenciales afiliados, correspond</w:t>
      </w:r>
      <w:r w:rsidR="00534F39" w:rsidRPr="002B6365">
        <w:rPr>
          <w:rFonts w:cs="Tahoma"/>
          <w:szCs w:val="24"/>
        </w:rPr>
        <w:t>e</w:t>
      </w:r>
      <w:r w:rsidR="00777E5F" w:rsidRPr="002B6365">
        <w:rPr>
          <w:rFonts w:cs="Tahoma"/>
          <w:szCs w:val="24"/>
        </w:rPr>
        <w:t xml:space="preserve"> a la judicatura verificar s</w:t>
      </w:r>
      <w:r w:rsidR="005E325B" w:rsidRPr="002B6365">
        <w:rPr>
          <w:rFonts w:cs="Tahoma"/>
          <w:szCs w:val="24"/>
        </w:rPr>
        <w:t>i</w:t>
      </w:r>
      <w:r w:rsidR="00777E5F" w:rsidRPr="002B6365">
        <w:rPr>
          <w:rFonts w:cs="Tahoma"/>
          <w:szCs w:val="24"/>
        </w:rPr>
        <w:t xml:space="preserve"> ello quedó plenamente demostrado en el proceso o, si por el contrario, ante la falta de demostración, </w:t>
      </w:r>
      <w:r w:rsidR="00534F39" w:rsidRPr="002B6365">
        <w:rPr>
          <w:rFonts w:cs="Tahoma"/>
          <w:szCs w:val="24"/>
        </w:rPr>
        <w:t xml:space="preserve">cobra efectos jurídicos la </w:t>
      </w:r>
      <w:r w:rsidR="00534F39" w:rsidRPr="002B6365">
        <w:rPr>
          <w:rFonts w:cs="Tahoma"/>
          <w:b/>
          <w:szCs w:val="24"/>
        </w:rPr>
        <w:t>vinculación automática del demandante al RPM</w:t>
      </w:r>
      <w:r w:rsidR="005E325B" w:rsidRPr="002B6365">
        <w:rPr>
          <w:rFonts w:cs="Tahoma"/>
          <w:b/>
          <w:szCs w:val="24"/>
        </w:rPr>
        <w:t xml:space="preserve"> (COLPENSIONES)</w:t>
      </w:r>
      <w:r w:rsidR="00534F39" w:rsidRPr="002B6365">
        <w:rPr>
          <w:rFonts w:cs="Tahoma"/>
          <w:b/>
          <w:szCs w:val="24"/>
        </w:rPr>
        <w:t xml:space="preserve">. </w:t>
      </w:r>
    </w:p>
    <w:p w14:paraId="5E0BE28D" w14:textId="77777777" w:rsidR="0001158E" w:rsidRPr="002B6365" w:rsidRDefault="0001158E" w:rsidP="002B6365">
      <w:pPr>
        <w:widowControl w:val="0"/>
        <w:tabs>
          <w:tab w:val="left" w:pos="567"/>
        </w:tabs>
        <w:autoSpaceDE w:val="0"/>
        <w:autoSpaceDN w:val="0"/>
        <w:adjustRightInd w:val="0"/>
        <w:spacing w:line="276" w:lineRule="auto"/>
        <w:ind w:firstLine="284"/>
        <w:rPr>
          <w:rFonts w:cs="Tahoma"/>
          <w:szCs w:val="24"/>
        </w:rPr>
      </w:pPr>
    </w:p>
    <w:p w14:paraId="61F21B60" w14:textId="4A330034" w:rsidR="00790DA9" w:rsidRPr="002B6365" w:rsidRDefault="00532953"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b/>
      </w:r>
      <w:r w:rsidR="00B16794" w:rsidRPr="002B6365">
        <w:rPr>
          <w:rFonts w:cs="Tahoma"/>
          <w:szCs w:val="24"/>
        </w:rPr>
        <w:t>Frente al segundo de los argumentos</w:t>
      </w:r>
      <w:r w:rsidRPr="002B6365">
        <w:rPr>
          <w:rFonts w:cs="Tahoma"/>
          <w:szCs w:val="24"/>
        </w:rPr>
        <w:t>,</w:t>
      </w:r>
      <w:r w:rsidR="0001158E" w:rsidRPr="002B6365">
        <w:rPr>
          <w:rFonts w:cs="Tahoma"/>
          <w:szCs w:val="24"/>
        </w:rPr>
        <w:t xml:space="preserve"> ha de decirse, c</w:t>
      </w:r>
      <w:r w:rsidRPr="002B6365">
        <w:rPr>
          <w:rFonts w:cs="Tahoma"/>
          <w:szCs w:val="24"/>
        </w:rPr>
        <w:t xml:space="preserve">omo lo ha sostenido la Corte Suprema de Justicia en su Sala de Casación Laboral, entre otras, en sentencia SL2877 del 29 de julio de 2020, radicado No. 78667 y en la reciente sentencia SL5686 de 2021, </w:t>
      </w:r>
      <w:r w:rsidR="0001158E" w:rsidRPr="002B6365">
        <w:rPr>
          <w:rFonts w:cs="Tahoma"/>
          <w:szCs w:val="24"/>
        </w:rPr>
        <w:t xml:space="preserve">que </w:t>
      </w:r>
      <w:r w:rsidRPr="002B6365">
        <w:rPr>
          <w:rFonts w:cs="Tahoma"/>
          <w:szCs w:val="24"/>
        </w:rPr>
        <w:t xml:space="preserve">la teoría de los actos de relacionamiento no denota el compromiso serio del afiliado de pertenecer al RAIS, toda vez que cuando la actuación del traslado se encuentra viciada no se convalida por los traslados realizados dentro del mentado régimen pensional; en otras palabras, la acción de cambiarse de fondo privado en el RAIS no implica la ratificación de la decisión de </w:t>
      </w:r>
      <w:r w:rsidR="005E325B" w:rsidRPr="002B6365">
        <w:rPr>
          <w:rFonts w:cs="Tahoma"/>
          <w:szCs w:val="24"/>
        </w:rPr>
        <w:t>trasladarse por primera vez al fondo privado</w:t>
      </w:r>
      <w:r w:rsidRPr="002B6365">
        <w:rPr>
          <w:rFonts w:cs="Tahoma"/>
          <w:szCs w:val="24"/>
        </w:rPr>
        <w:t xml:space="preserve"> que conlleva modificar sensiblemente el contenido de los derechos prestacionales. En efecto, la Alta Corporación reitera que la acción de ineficacia se centra en el cumplimiento del deber de información en el traslado inicial que realizó el demandante y precisamente la omisión a dicho deber genera la ineficacia.</w:t>
      </w:r>
    </w:p>
    <w:p w14:paraId="01D9BA42" w14:textId="6AB90172" w:rsidR="00532953" w:rsidRPr="002B6365" w:rsidRDefault="00532953" w:rsidP="002B6365">
      <w:pPr>
        <w:widowControl w:val="0"/>
        <w:tabs>
          <w:tab w:val="left" w:pos="567"/>
        </w:tabs>
        <w:autoSpaceDE w:val="0"/>
        <w:autoSpaceDN w:val="0"/>
        <w:adjustRightInd w:val="0"/>
        <w:spacing w:line="276" w:lineRule="auto"/>
        <w:ind w:firstLine="284"/>
        <w:rPr>
          <w:rFonts w:cs="Tahoma"/>
          <w:szCs w:val="24"/>
        </w:rPr>
      </w:pPr>
    </w:p>
    <w:p w14:paraId="56796F3E" w14:textId="383E3ACE" w:rsidR="006D6F20" w:rsidRPr="002B6365" w:rsidRDefault="006D6F20"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A pesar de que la jueza de primera instancia afirmó que los traslados del demandante a las AFP IN</w:t>
      </w:r>
      <w:r w:rsidR="007E599C" w:rsidRPr="002B6365">
        <w:rPr>
          <w:rFonts w:cs="Tahoma"/>
          <w:szCs w:val="24"/>
        </w:rPr>
        <w:t>G</w:t>
      </w:r>
      <w:r w:rsidRPr="002B6365">
        <w:rPr>
          <w:rFonts w:cs="Tahoma"/>
          <w:szCs w:val="24"/>
        </w:rPr>
        <w:t xml:space="preserve"> (hoy Protección S.A.), </w:t>
      </w:r>
      <w:r w:rsidR="00960F1E" w:rsidRPr="002B6365">
        <w:rPr>
          <w:rFonts w:cs="Tahoma"/>
          <w:szCs w:val="24"/>
        </w:rPr>
        <w:t xml:space="preserve">Horizonte (hoy </w:t>
      </w:r>
      <w:r w:rsidRPr="002B6365">
        <w:rPr>
          <w:rFonts w:cs="Tahoma"/>
          <w:szCs w:val="24"/>
        </w:rPr>
        <w:t>Porvenir S.A.</w:t>
      </w:r>
      <w:r w:rsidR="00960F1E" w:rsidRPr="002B6365">
        <w:rPr>
          <w:rFonts w:cs="Tahoma"/>
          <w:szCs w:val="24"/>
        </w:rPr>
        <w:t>)</w:t>
      </w:r>
      <w:r w:rsidRPr="002B6365">
        <w:rPr>
          <w:rFonts w:cs="Tahoma"/>
          <w:szCs w:val="24"/>
        </w:rPr>
        <w:t xml:space="preserve">, Colfondos S.A. y </w:t>
      </w:r>
      <w:proofErr w:type="spellStart"/>
      <w:r w:rsidRPr="002B6365">
        <w:rPr>
          <w:rFonts w:cs="Tahoma"/>
          <w:szCs w:val="24"/>
        </w:rPr>
        <w:t>Skandia</w:t>
      </w:r>
      <w:proofErr w:type="spellEnd"/>
      <w:r w:rsidRPr="002B6365">
        <w:rPr>
          <w:rFonts w:cs="Tahoma"/>
          <w:szCs w:val="24"/>
        </w:rPr>
        <w:t xml:space="preserve"> S.A. (hoy Old Mutual) evidencian, de forma inequívoca, su intención de mantenerse en el RAIS, no resulta acertado concluir que el actor recibió por parte de los fondos una asesoría clara y suficiente acerca de las características, condiciones, acceso, ventajas y desventajas de cada uno de los regímenes pensionales, así como de las consecuencias financieras que asumiría en cada uno de ellos, entre otras cosas porque la</w:t>
      </w:r>
      <w:r w:rsidR="00E40785" w:rsidRPr="002B6365">
        <w:rPr>
          <w:rFonts w:cs="Tahoma"/>
          <w:szCs w:val="24"/>
        </w:rPr>
        <w:t>s diferentes</w:t>
      </w:r>
      <w:r w:rsidRPr="002B6365">
        <w:rPr>
          <w:rFonts w:cs="Tahoma"/>
          <w:szCs w:val="24"/>
        </w:rPr>
        <w:t xml:space="preserve"> asesoría</w:t>
      </w:r>
      <w:r w:rsidR="00E40785" w:rsidRPr="002B6365">
        <w:rPr>
          <w:rFonts w:cs="Tahoma"/>
          <w:szCs w:val="24"/>
        </w:rPr>
        <w:t>s</w:t>
      </w:r>
      <w:r w:rsidRPr="002B6365">
        <w:rPr>
          <w:rFonts w:cs="Tahoma"/>
          <w:szCs w:val="24"/>
        </w:rPr>
        <w:t xml:space="preserve"> se centra</w:t>
      </w:r>
      <w:r w:rsidR="00E40785" w:rsidRPr="002B6365">
        <w:rPr>
          <w:rFonts w:cs="Tahoma"/>
          <w:szCs w:val="24"/>
        </w:rPr>
        <w:t>ron</w:t>
      </w:r>
      <w:r w:rsidRPr="002B6365">
        <w:rPr>
          <w:rFonts w:cs="Tahoma"/>
          <w:szCs w:val="24"/>
        </w:rPr>
        <w:t xml:space="preserve"> en los rendimientos financieros que ofrece una AFP privada frente a su competencia (otra AFP privada) y no en las características del RAIS VS RPM. En conclusión, la decisión de cambiarse de un fondo privado a otro en ningún caso suple la omisión de las entidades administradoras en el cumplimiento de su deber de información a los afiliados.</w:t>
      </w:r>
    </w:p>
    <w:p w14:paraId="708E7E16" w14:textId="77777777"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p>
    <w:p w14:paraId="3E3C40F3" w14:textId="7A4C8084"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Para determinar si los fondos privados demandados cumplieron con el deber de información, resulta pertinente traer a </w:t>
      </w:r>
      <w:r w:rsidR="00E40785" w:rsidRPr="002B6365">
        <w:rPr>
          <w:rFonts w:cs="Tahoma"/>
          <w:szCs w:val="24"/>
        </w:rPr>
        <w:t>colación</w:t>
      </w:r>
      <w:r w:rsidRPr="002B6365">
        <w:rPr>
          <w:rFonts w:cs="Tahoma"/>
          <w:szCs w:val="24"/>
        </w:rPr>
        <w:t xml:space="preserve"> la línea jurisprudencial desarrollada por la Sala de Casación de la Corte Suprema de Justicia, que en sentencias anteriormente citadas, en concordancia con el artículo 1604 del C.C., ha establecido que la prueba de la diligencia y cuidado incumbe al que ha debido emplearlo y, a cuyo cargo estaba el deber de suministrar la información suficiente y completa al afiliado, acerca del </w:t>
      </w:r>
      <w:r w:rsidRPr="002B6365">
        <w:rPr>
          <w:rFonts w:cs="Tahoma"/>
          <w:szCs w:val="24"/>
        </w:rPr>
        <w:lastRenderedPageBreak/>
        <w:t>impacto del cambio de régimen pensional.</w:t>
      </w:r>
    </w:p>
    <w:p w14:paraId="44024453" w14:textId="4531286C" w:rsidR="00532953" w:rsidRPr="002B6365" w:rsidRDefault="00532953" w:rsidP="002B6365">
      <w:pPr>
        <w:widowControl w:val="0"/>
        <w:tabs>
          <w:tab w:val="left" w:pos="567"/>
        </w:tabs>
        <w:autoSpaceDE w:val="0"/>
        <w:autoSpaceDN w:val="0"/>
        <w:adjustRightInd w:val="0"/>
        <w:spacing w:line="276" w:lineRule="auto"/>
        <w:ind w:firstLine="284"/>
        <w:rPr>
          <w:rFonts w:cs="Tahoma"/>
          <w:szCs w:val="24"/>
        </w:rPr>
      </w:pPr>
    </w:p>
    <w:p w14:paraId="09E8A0BD" w14:textId="22CA4E9E"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Así pues, la negligencia en que eventualmente incurren las administradoras de pensiones, al no suministrar la información adecuada y precisa al afiliado(a), recaerá en la eficacia del acto, dado que con la omisión o la defectuosa información se ha inducido en error al afectado(a). En curso del proceso las AFP demandadas no cumplieron con la carga que se les impone, esto es, </w:t>
      </w:r>
      <w:r w:rsidRPr="002B6365">
        <w:rPr>
          <w:rFonts w:cs="Tahoma"/>
          <w:b/>
          <w:bCs/>
          <w:szCs w:val="24"/>
        </w:rPr>
        <w:t>acreditar haber transmitido a la parte actora la información concreta y cierta, acerca de la implicación de</w:t>
      </w:r>
      <w:r w:rsidR="00D16888" w:rsidRPr="002B6365">
        <w:rPr>
          <w:rFonts w:cs="Tahoma"/>
          <w:b/>
          <w:bCs/>
          <w:szCs w:val="24"/>
        </w:rPr>
        <w:t xml:space="preserve"> trasladarse de un régimen especial al RAIS, ni de lo que significaba la opción de vincularse al RPM</w:t>
      </w:r>
      <w:r w:rsidRPr="002B6365">
        <w:rPr>
          <w:rFonts w:cs="Tahoma"/>
          <w:b/>
          <w:bCs/>
          <w:szCs w:val="24"/>
        </w:rPr>
        <w:t>.</w:t>
      </w:r>
    </w:p>
    <w:p w14:paraId="7300E268" w14:textId="03FAB528"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p>
    <w:p w14:paraId="44047F4C" w14:textId="63A1AB3D"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En realidad, mínimo cada AFP tendría que haber dado la siguiente información: </w:t>
      </w:r>
      <w:r w:rsidRPr="002B6365">
        <w:rPr>
          <w:rFonts w:cs="Tahoma"/>
          <w:i/>
          <w:iCs/>
          <w:szCs w:val="24"/>
        </w:rPr>
        <w:t xml:space="preserve">i) </w:t>
      </w:r>
      <w:r w:rsidRPr="002B6365">
        <w:rPr>
          <w:rFonts w:cs="Tahoma"/>
          <w:szCs w:val="24"/>
        </w:rPr>
        <w:t xml:space="preserve">Que, dependiendo del capital, puede pensionarse anticipadamente, esto es, antes de la edad mínima para la pensión de vejez. </w:t>
      </w:r>
      <w:r w:rsidRPr="002B6365">
        <w:rPr>
          <w:rFonts w:cs="Tahoma"/>
          <w:i/>
          <w:iCs/>
          <w:szCs w:val="24"/>
        </w:rPr>
        <w:t>ii)</w:t>
      </w:r>
      <w:r w:rsidRPr="002B6365">
        <w:rPr>
          <w:rFonts w:cs="Tahoma"/>
          <w:szCs w:val="24"/>
        </w:rPr>
        <w:t xml:space="preserve"> La posibilidad para sus herederos de hacerse a la devolución de saldos, en caso de que no existieran beneficiaros para la pensión de sobrevivientes. </w:t>
      </w:r>
      <w:r w:rsidRPr="002B6365">
        <w:rPr>
          <w:rFonts w:cs="Tahoma"/>
          <w:i/>
          <w:iCs/>
          <w:szCs w:val="24"/>
        </w:rPr>
        <w:t>iii)</w:t>
      </w:r>
      <w:r w:rsidRPr="002B6365">
        <w:rPr>
          <w:rFonts w:cs="Tahoma"/>
          <w:szCs w:val="24"/>
        </w:rPr>
        <w:t xml:space="preserve"> La devolución total del saldo en caso de no alcanzar a reunir el total de los requisitos legales para optar al beneficio pensional. </w:t>
      </w:r>
      <w:r w:rsidRPr="002B6365">
        <w:rPr>
          <w:rFonts w:cs="Tahoma"/>
          <w:i/>
          <w:iCs/>
          <w:szCs w:val="24"/>
        </w:rPr>
        <w:t>iv)</w:t>
      </w:r>
      <w:r w:rsidRPr="002B6365">
        <w:rPr>
          <w:rFonts w:cs="Tahoma"/>
          <w:szCs w:val="24"/>
        </w:rPr>
        <w:t xml:space="preserve"> Tener la posibilidad de la pensión de vejez habiendo cotizado el mínimo de semanas requeridas a pesar de no reunir el capital suficiente para el financiamiento de la prestación económica. </w:t>
      </w:r>
      <w:r w:rsidRPr="002B6365">
        <w:rPr>
          <w:rFonts w:cs="Tahoma"/>
          <w:i/>
          <w:iCs/>
          <w:szCs w:val="24"/>
        </w:rPr>
        <w:t xml:space="preserve">v) </w:t>
      </w:r>
      <w:r w:rsidRPr="002B6365">
        <w:rPr>
          <w:rFonts w:cs="Tahoma"/>
          <w:szCs w:val="24"/>
        </w:rPr>
        <w:t xml:space="preserve">La posibilidad de que el reconocimiento de la pensión de vejez, una vez reunido los requisitos, se haga pronto. </w:t>
      </w:r>
      <w:r w:rsidRPr="002B6365">
        <w:rPr>
          <w:rFonts w:cs="Tahoma"/>
          <w:i/>
          <w:iCs/>
          <w:szCs w:val="24"/>
        </w:rPr>
        <w:t>vi)</w:t>
      </w:r>
      <w:r w:rsidRPr="002B6365">
        <w:rPr>
          <w:rFonts w:cs="Tahoma"/>
          <w:szCs w:val="24"/>
        </w:rPr>
        <w:t xml:space="preserve"> La posibilidad de que sus aportes se conviertan en patrimonio </w:t>
      </w:r>
      <w:proofErr w:type="spellStart"/>
      <w:r w:rsidRPr="002B6365">
        <w:rPr>
          <w:rFonts w:cs="Tahoma"/>
          <w:szCs w:val="24"/>
        </w:rPr>
        <w:t>sucesoral</w:t>
      </w:r>
      <w:proofErr w:type="spellEnd"/>
      <w:r w:rsidRPr="002B6365">
        <w:rPr>
          <w:rFonts w:cs="Tahoma"/>
          <w:szCs w:val="24"/>
        </w:rPr>
        <w:t xml:space="preserve"> en un caso dado. </w:t>
      </w:r>
      <w:r w:rsidRPr="002B6365">
        <w:rPr>
          <w:rFonts w:cs="Tahoma"/>
          <w:i/>
          <w:iCs/>
          <w:szCs w:val="24"/>
        </w:rPr>
        <w:t>vii)</w:t>
      </w:r>
      <w:r w:rsidRPr="002B6365">
        <w:rPr>
          <w:rFonts w:cs="Tahoma"/>
          <w:szCs w:val="24"/>
        </w:rPr>
        <w:t xml:space="preserve"> El hecho de que el afiliado es el único titular de la cuenta de ahorro individual en contraste con el fondo público cuyos ahorros hacen parte de un fondo común. </w:t>
      </w:r>
      <w:proofErr w:type="spellStart"/>
      <w:r w:rsidRPr="002B6365">
        <w:rPr>
          <w:rFonts w:cs="Tahoma"/>
          <w:i/>
          <w:iCs/>
          <w:szCs w:val="24"/>
        </w:rPr>
        <w:t>viii</w:t>
      </w:r>
      <w:proofErr w:type="spellEnd"/>
      <w:r w:rsidRPr="002B6365">
        <w:rPr>
          <w:rFonts w:cs="Tahoma"/>
          <w:i/>
          <w:iCs/>
          <w:szCs w:val="24"/>
        </w:rPr>
        <w:t>)</w:t>
      </w:r>
      <w:r w:rsidRPr="002B6365">
        <w:rPr>
          <w:rFonts w:cs="Tahoma"/>
          <w:szCs w:val="24"/>
        </w:rPr>
        <w:t xml:space="preserve"> Los rendimientos financieros que le generen sus aportes abonados sobre el saldo de su cuenta de ahorro individual; y, </w:t>
      </w:r>
      <w:proofErr w:type="spellStart"/>
      <w:r w:rsidRPr="002B6365">
        <w:rPr>
          <w:rFonts w:cs="Tahoma"/>
          <w:i/>
          <w:iCs/>
          <w:szCs w:val="24"/>
        </w:rPr>
        <w:t>ix</w:t>
      </w:r>
      <w:proofErr w:type="spellEnd"/>
      <w:r w:rsidRPr="002B6365">
        <w:rPr>
          <w:rFonts w:cs="Tahoma"/>
          <w:i/>
          <w:iCs/>
          <w:szCs w:val="24"/>
        </w:rPr>
        <w:t xml:space="preserve">) </w:t>
      </w:r>
      <w:r w:rsidRPr="002B6365">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2B6365">
        <w:rPr>
          <w:rFonts w:cs="Tahoma"/>
          <w:szCs w:val="24"/>
        </w:rPr>
        <w:t>sucesoral</w:t>
      </w:r>
      <w:proofErr w:type="spellEnd"/>
      <w:r w:rsidRPr="002B6365">
        <w:rPr>
          <w:rFonts w:cs="Tahoma"/>
          <w:szCs w:val="24"/>
        </w:rPr>
        <w:t xml:space="preserve">, pero le garantiza una pensión de por vida. La modalidad de </w:t>
      </w:r>
      <w:r w:rsidRPr="002B6365">
        <w:rPr>
          <w:rFonts w:cs="Tahoma"/>
          <w:i/>
          <w:iCs/>
          <w:szCs w:val="24"/>
        </w:rPr>
        <w:t>retiro programado</w:t>
      </w:r>
      <w:r w:rsidRPr="002B6365">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432EEF0" w14:textId="544CF065" w:rsidR="007E599C" w:rsidRPr="002B6365" w:rsidRDefault="007E599C" w:rsidP="002B6365">
      <w:pPr>
        <w:widowControl w:val="0"/>
        <w:tabs>
          <w:tab w:val="left" w:pos="567"/>
        </w:tabs>
        <w:autoSpaceDE w:val="0"/>
        <w:autoSpaceDN w:val="0"/>
        <w:adjustRightInd w:val="0"/>
        <w:spacing w:line="276" w:lineRule="auto"/>
        <w:ind w:firstLine="284"/>
        <w:rPr>
          <w:rFonts w:cs="Tahoma"/>
          <w:szCs w:val="24"/>
        </w:rPr>
      </w:pPr>
    </w:p>
    <w:p w14:paraId="26AF3AC5" w14:textId="1413C31C" w:rsidR="00510C98" w:rsidRPr="002B6365" w:rsidRDefault="00510C98"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Tanto </w:t>
      </w:r>
      <w:r w:rsidR="00194324" w:rsidRPr="002B6365">
        <w:rPr>
          <w:rFonts w:cs="Tahoma"/>
          <w:szCs w:val="24"/>
        </w:rPr>
        <w:t xml:space="preserve">Protección S.A., Porvenir S.A., </w:t>
      </w:r>
      <w:r w:rsidRPr="002B6365">
        <w:rPr>
          <w:rFonts w:cs="Tahoma"/>
          <w:szCs w:val="24"/>
        </w:rPr>
        <w:t xml:space="preserve">Colfondos S.A. como </w:t>
      </w:r>
      <w:r w:rsidR="00194324" w:rsidRPr="002B6365">
        <w:rPr>
          <w:rFonts w:cs="Tahoma"/>
          <w:szCs w:val="24"/>
        </w:rPr>
        <w:t>Old Mutual</w:t>
      </w:r>
      <w:r w:rsidR="006F278A" w:rsidRPr="002B6365">
        <w:rPr>
          <w:rFonts w:cs="Tahoma"/>
          <w:szCs w:val="24"/>
        </w:rPr>
        <w:t xml:space="preserve"> S.A.</w:t>
      </w:r>
      <w:r w:rsidRPr="002B6365">
        <w:rPr>
          <w:rFonts w:cs="Tahoma"/>
          <w:szCs w:val="24"/>
        </w:rPr>
        <w:t>, afirmaron en su contestación que brindaron la información seria y veraz que para la época era jurídicamente pertinente a la parte demandante sin que se precise en qué consistió tal cosa. Ello sería suficiente para concluir, que efectivamente la información que recibió el demandante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w:t>
      </w:r>
      <w:r w:rsidR="00D16888" w:rsidRPr="002B6365">
        <w:rPr>
          <w:rFonts w:cs="Tahoma"/>
          <w:szCs w:val="24"/>
        </w:rPr>
        <w:t>, normas que resultan mucho más claras y precisas para la fecha en que el actor se afilió por primera vez al RAIS (2010)</w:t>
      </w:r>
      <w:r w:rsidRPr="002B6365">
        <w:rPr>
          <w:rFonts w:cs="Tahoma"/>
          <w:szCs w:val="24"/>
        </w:rPr>
        <w:t>.</w:t>
      </w:r>
    </w:p>
    <w:p w14:paraId="42F982E2" w14:textId="4D031333" w:rsidR="00510C98" w:rsidRPr="002B6365" w:rsidRDefault="00510C98" w:rsidP="002B6365">
      <w:pPr>
        <w:widowControl w:val="0"/>
        <w:tabs>
          <w:tab w:val="left" w:pos="567"/>
        </w:tabs>
        <w:autoSpaceDE w:val="0"/>
        <w:autoSpaceDN w:val="0"/>
        <w:adjustRightInd w:val="0"/>
        <w:spacing w:line="276" w:lineRule="auto"/>
        <w:ind w:firstLine="284"/>
        <w:rPr>
          <w:rFonts w:cs="Tahoma"/>
          <w:szCs w:val="24"/>
        </w:rPr>
      </w:pPr>
    </w:p>
    <w:p w14:paraId="0A045ABB" w14:textId="2665B3C4" w:rsidR="00194324" w:rsidRPr="002B6365" w:rsidRDefault="00194324"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Con todo hay que indicar que como prueba del cumplimiento del deber de información y buen consejo, las AFP demandadas llamaron a declarar a su contraparte procesal, de cuya declaración, la Sala considera que nunca confesó que se le hubiera brindado una explicación pormenorizada de los pros y contras de su determinación, ni tampoco que </w:t>
      </w:r>
      <w:r w:rsidR="00583877" w:rsidRPr="002B6365">
        <w:rPr>
          <w:rFonts w:cs="Tahoma"/>
          <w:szCs w:val="24"/>
        </w:rPr>
        <w:t xml:space="preserve">en las diferentes asesorías </w:t>
      </w:r>
      <w:r w:rsidRPr="002B6365">
        <w:rPr>
          <w:rFonts w:cs="Tahoma"/>
          <w:szCs w:val="24"/>
        </w:rPr>
        <w:t>se le hubiera indicado en qué momento alcanzaría su prestación en caso de continuar devengando el salario que percibía en ese entonces, ni se le hizo una proyección de la mesada a la que eventualmente tendría derecho,</w:t>
      </w:r>
      <w:r w:rsidR="00DC2E1F" w:rsidRPr="002B6365">
        <w:rPr>
          <w:rFonts w:cs="Tahoma"/>
          <w:szCs w:val="24"/>
        </w:rPr>
        <w:t xml:space="preserve"> pues</w:t>
      </w:r>
      <w:r w:rsidR="003D4221" w:rsidRPr="002B6365">
        <w:rPr>
          <w:rFonts w:cs="Tahoma"/>
          <w:szCs w:val="24"/>
        </w:rPr>
        <w:t xml:space="preserve"> </w:t>
      </w:r>
      <w:r w:rsidR="002C6828" w:rsidRPr="002B6365">
        <w:rPr>
          <w:rFonts w:cs="Tahoma"/>
          <w:szCs w:val="24"/>
        </w:rPr>
        <w:t xml:space="preserve">manifestó que los diferentes </w:t>
      </w:r>
      <w:r w:rsidR="00583877" w:rsidRPr="002B6365">
        <w:rPr>
          <w:rFonts w:cs="Tahoma"/>
          <w:szCs w:val="24"/>
        </w:rPr>
        <w:t>traslados horizontales que realizó</w:t>
      </w:r>
      <w:r w:rsidR="002C6828" w:rsidRPr="002B6365">
        <w:rPr>
          <w:rFonts w:cs="Tahoma"/>
          <w:szCs w:val="24"/>
        </w:rPr>
        <w:t xml:space="preserve"> dentro del RAIS</w:t>
      </w:r>
      <w:r w:rsidR="006F278A" w:rsidRPr="002B6365">
        <w:rPr>
          <w:rFonts w:cs="Tahoma"/>
          <w:szCs w:val="24"/>
        </w:rPr>
        <w:t xml:space="preserve"> </w:t>
      </w:r>
      <w:r w:rsidR="00EA63E5" w:rsidRPr="002B6365">
        <w:rPr>
          <w:rFonts w:cs="Tahoma"/>
          <w:szCs w:val="24"/>
        </w:rPr>
        <w:t>obedecieron</w:t>
      </w:r>
      <w:r w:rsidR="002C6828" w:rsidRPr="002B6365">
        <w:rPr>
          <w:rFonts w:cs="Tahoma"/>
          <w:szCs w:val="24"/>
        </w:rPr>
        <w:t xml:space="preserve"> a la</w:t>
      </w:r>
      <w:r w:rsidR="003D4221" w:rsidRPr="002B6365">
        <w:rPr>
          <w:rFonts w:cs="Tahoma"/>
          <w:szCs w:val="24"/>
        </w:rPr>
        <w:t xml:space="preserve"> </w:t>
      </w:r>
      <w:r w:rsidR="002C6828" w:rsidRPr="002B6365">
        <w:rPr>
          <w:rFonts w:cs="Tahoma"/>
          <w:szCs w:val="24"/>
        </w:rPr>
        <w:t>asesoría</w:t>
      </w:r>
      <w:r w:rsidR="003D4221" w:rsidRPr="002B6365">
        <w:rPr>
          <w:rFonts w:cs="Tahoma"/>
          <w:szCs w:val="24"/>
        </w:rPr>
        <w:t xml:space="preserve"> de</w:t>
      </w:r>
      <w:r w:rsidR="00EA63E5" w:rsidRPr="002B6365">
        <w:rPr>
          <w:rFonts w:cs="Tahoma"/>
          <w:szCs w:val="24"/>
        </w:rPr>
        <w:t xml:space="preserve"> </w:t>
      </w:r>
      <w:r w:rsidR="002C6828" w:rsidRPr="002B6365">
        <w:rPr>
          <w:rFonts w:cs="Tahoma"/>
          <w:szCs w:val="24"/>
        </w:rPr>
        <w:t>que obtendría</w:t>
      </w:r>
      <w:r w:rsidR="00583877" w:rsidRPr="002B6365">
        <w:rPr>
          <w:rFonts w:cs="Tahoma"/>
          <w:szCs w:val="24"/>
        </w:rPr>
        <w:t xml:space="preserve"> mejores rendimientos</w:t>
      </w:r>
      <w:r w:rsidR="006F278A" w:rsidRPr="002B6365">
        <w:rPr>
          <w:rFonts w:cs="Tahoma"/>
          <w:szCs w:val="24"/>
        </w:rPr>
        <w:t>;</w:t>
      </w:r>
      <w:r w:rsidR="003D4221" w:rsidRPr="002B6365">
        <w:rPr>
          <w:rFonts w:cs="Tahoma"/>
          <w:szCs w:val="24"/>
        </w:rPr>
        <w:t xml:space="preserve"> que podría pensionarse antes de cumplir la edad</w:t>
      </w:r>
      <w:r w:rsidR="002C6828" w:rsidRPr="002B6365">
        <w:rPr>
          <w:rFonts w:cs="Tahoma"/>
          <w:szCs w:val="24"/>
        </w:rPr>
        <w:t xml:space="preserve"> y la probabilidad de una mejor pensión</w:t>
      </w:r>
      <w:r w:rsidRPr="002B6365">
        <w:rPr>
          <w:rFonts w:cs="Tahoma"/>
          <w:szCs w:val="24"/>
        </w:rPr>
        <w:t>. El otro elemento de prueba que esgrime</w:t>
      </w:r>
      <w:r w:rsidR="00EA63E5" w:rsidRPr="002B6365">
        <w:rPr>
          <w:rFonts w:cs="Tahoma"/>
          <w:szCs w:val="24"/>
        </w:rPr>
        <w:t>n</w:t>
      </w:r>
      <w:r w:rsidRPr="002B6365">
        <w:rPr>
          <w:rFonts w:cs="Tahoma"/>
          <w:szCs w:val="24"/>
        </w:rPr>
        <w:t xml:space="preserve"> la</w:t>
      </w:r>
      <w:r w:rsidR="00EA63E5" w:rsidRPr="002B6365">
        <w:rPr>
          <w:rFonts w:cs="Tahoma"/>
          <w:szCs w:val="24"/>
        </w:rPr>
        <w:t>s</w:t>
      </w:r>
      <w:r w:rsidRPr="002B6365">
        <w:rPr>
          <w:rFonts w:cs="Tahoma"/>
          <w:szCs w:val="24"/>
        </w:rPr>
        <w:t xml:space="preserve"> AFP </w:t>
      </w:r>
      <w:r w:rsidR="00EA63E5" w:rsidRPr="002B6365">
        <w:rPr>
          <w:rFonts w:cs="Tahoma"/>
          <w:szCs w:val="24"/>
        </w:rPr>
        <w:t>del RAIS son</w:t>
      </w:r>
      <w:r w:rsidR="006F278A" w:rsidRPr="002B6365">
        <w:rPr>
          <w:rFonts w:cs="Tahoma"/>
          <w:szCs w:val="24"/>
        </w:rPr>
        <w:t xml:space="preserve"> los</w:t>
      </w:r>
      <w:r w:rsidRPr="002B6365">
        <w:rPr>
          <w:rFonts w:cs="Tahoma"/>
          <w:szCs w:val="24"/>
        </w:rPr>
        <w:t xml:space="preserve"> formulario</w:t>
      </w:r>
      <w:r w:rsidR="00EA63E5" w:rsidRPr="002B6365">
        <w:rPr>
          <w:rFonts w:cs="Tahoma"/>
          <w:szCs w:val="24"/>
        </w:rPr>
        <w:t>s</w:t>
      </w:r>
      <w:r w:rsidRPr="002B6365">
        <w:rPr>
          <w:rFonts w:cs="Tahoma"/>
          <w:szCs w:val="24"/>
        </w:rPr>
        <w:t xml:space="preserve"> de afiliación suscrito</w:t>
      </w:r>
      <w:r w:rsidR="006F278A" w:rsidRPr="002B6365">
        <w:rPr>
          <w:rFonts w:cs="Tahoma"/>
          <w:szCs w:val="24"/>
        </w:rPr>
        <w:t>s</w:t>
      </w:r>
      <w:r w:rsidRPr="002B6365">
        <w:rPr>
          <w:rFonts w:cs="Tahoma"/>
          <w:szCs w:val="24"/>
        </w:rPr>
        <w:t xml:space="preserve"> por </w:t>
      </w:r>
      <w:r w:rsidR="003D4221" w:rsidRPr="002B6365">
        <w:rPr>
          <w:rFonts w:cs="Tahoma"/>
          <w:szCs w:val="24"/>
        </w:rPr>
        <w:t>el</w:t>
      </w:r>
      <w:r w:rsidRPr="002B6365">
        <w:rPr>
          <w:rFonts w:cs="Tahoma"/>
          <w:szCs w:val="24"/>
        </w:rPr>
        <w:t xml:space="preserve"> promotor de la litis, pero dich</w:t>
      </w:r>
      <w:r w:rsidR="006F278A" w:rsidRPr="002B6365">
        <w:rPr>
          <w:rFonts w:cs="Tahoma"/>
          <w:szCs w:val="24"/>
        </w:rPr>
        <w:t>a</w:t>
      </w:r>
      <w:r w:rsidRPr="002B6365">
        <w:rPr>
          <w:rFonts w:cs="Tahoma"/>
          <w:szCs w:val="24"/>
        </w:rPr>
        <w:t xml:space="preserve"> document</w:t>
      </w:r>
      <w:r w:rsidR="006F278A" w:rsidRPr="002B6365">
        <w:rPr>
          <w:rFonts w:cs="Tahoma"/>
          <w:szCs w:val="24"/>
        </w:rPr>
        <w:t>ación</w:t>
      </w:r>
      <w:r w:rsidRPr="002B6365">
        <w:rPr>
          <w:rFonts w:cs="Tahoma"/>
          <w:szCs w:val="24"/>
        </w:rPr>
        <w:t xml:space="preserve"> no logra evidenciar la información que se le brindó.</w:t>
      </w:r>
    </w:p>
    <w:p w14:paraId="3E31CD34" w14:textId="5C560B05" w:rsidR="00194324" w:rsidRPr="002B6365" w:rsidRDefault="00194324" w:rsidP="002B6365">
      <w:pPr>
        <w:widowControl w:val="0"/>
        <w:tabs>
          <w:tab w:val="left" w:pos="567"/>
        </w:tabs>
        <w:autoSpaceDE w:val="0"/>
        <w:autoSpaceDN w:val="0"/>
        <w:adjustRightInd w:val="0"/>
        <w:spacing w:line="276" w:lineRule="auto"/>
        <w:ind w:firstLine="284"/>
        <w:rPr>
          <w:rFonts w:cs="Tahoma"/>
          <w:szCs w:val="24"/>
        </w:rPr>
      </w:pPr>
    </w:p>
    <w:p w14:paraId="6BF1ACF6" w14:textId="34E86408" w:rsidR="003D4221" w:rsidRPr="002B6365" w:rsidRDefault="003D4221"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Pero además, a juicio de esta Colegiatura, si los (as) asesores (as) de las demandadas contaban con un conocimiento profundo de todas las posibilidades que ofrecía el RAIS, también debían contar con un discernimiento mínimo de las limitantes que este tenía en contraste con el régimen de prima media, o viceversa, por lo que</w:t>
      </w:r>
      <w:r w:rsidR="005F749D" w:rsidRPr="002B6365">
        <w:rPr>
          <w:rFonts w:cs="Tahoma"/>
          <w:szCs w:val="24"/>
        </w:rPr>
        <w:t xml:space="preserve"> se</w:t>
      </w:r>
      <w:r w:rsidRPr="002B6365">
        <w:rPr>
          <w:rFonts w:cs="Tahoma"/>
          <w:szCs w:val="24"/>
        </w:rPr>
        <w:t xml:space="preserve"> debió poner de presente al demandante –al menos de manera sucinta- esas situaciones antes de permitirle diligenciar el formulario de vinculación; no obstante, la prueba documental sólo permite concluir que esa trascendental decisión se limitó a la suscripción del aludido documento.</w:t>
      </w:r>
    </w:p>
    <w:p w14:paraId="60437064" w14:textId="3C791205" w:rsidR="003D4221" w:rsidRPr="002B6365" w:rsidRDefault="003D4221" w:rsidP="002B6365">
      <w:pPr>
        <w:widowControl w:val="0"/>
        <w:tabs>
          <w:tab w:val="left" w:pos="567"/>
        </w:tabs>
        <w:autoSpaceDE w:val="0"/>
        <w:autoSpaceDN w:val="0"/>
        <w:adjustRightInd w:val="0"/>
        <w:spacing w:line="276" w:lineRule="auto"/>
        <w:ind w:firstLine="284"/>
        <w:rPr>
          <w:rFonts w:cs="Tahoma"/>
          <w:szCs w:val="24"/>
        </w:rPr>
      </w:pPr>
    </w:p>
    <w:p w14:paraId="0BB5248F" w14:textId="6A9E16A9" w:rsidR="005F749D" w:rsidRPr="002B6365" w:rsidRDefault="005F749D"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En tal virtud se estima desacertada la valoración probatoria efectuada por la operadora judicial de instancia; por lo cual, se revocará la sentencia de primer grado y en su lugar, se accederá a las pretensiones de la demanda, tal como se detallará más adelante.</w:t>
      </w:r>
    </w:p>
    <w:p w14:paraId="50058A78" w14:textId="7A893CBF" w:rsidR="005F749D" w:rsidRPr="002B6365" w:rsidRDefault="005F749D" w:rsidP="002B6365">
      <w:pPr>
        <w:widowControl w:val="0"/>
        <w:tabs>
          <w:tab w:val="left" w:pos="567"/>
        </w:tabs>
        <w:autoSpaceDE w:val="0"/>
        <w:autoSpaceDN w:val="0"/>
        <w:adjustRightInd w:val="0"/>
        <w:spacing w:line="276" w:lineRule="auto"/>
        <w:ind w:firstLine="284"/>
        <w:rPr>
          <w:rFonts w:cs="Tahoma"/>
          <w:szCs w:val="24"/>
        </w:rPr>
      </w:pPr>
    </w:p>
    <w:p w14:paraId="7DEC7600" w14:textId="2BB365F2" w:rsidR="005F749D" w:rsidRPr="002B6365" w:rsidRDefault="005F749D" w:rsidP="002B6365">
      <w:pPr>
        <w:widowControl w:val="0"/>
        <w:tabs>
          <w:tab w:val="left" w:pos="567"/>
        </w:tabs>
        <w:autoSpaceDE w:val="0"/>
        <w:autoSpaceDN w:val="0"/>
        <w:adjustRightInd w:val="0"/>
        <w:spacing w:line="276" w:lineRule="auto"/>
        <w:ind w:firstLine="284"/>
        <w:rPr>
          <w:rFonts w:cs="Tahoma"/>
          <w:szCs w:val="24"/>
          <w:lang w:val="es-ES"/>
        </w:rPr>
      </w:pPr>
      <w:r w:rsidRPr="002B6365">
        <w:rPr>
          <w:rFonts w:cs="Tahoma"/>
          <w:szCs w:val="24"/>
        </w:rPr>
        <w:t>Ahora, importa mencionar que, según lo estipulado en el literal e) del artículo 13 de la Ley 100 de 1993, modificado por la Ley 797 de 2003, uno de los efectos de la ineficacia es que justamente las cosas se retrotraen al estado en que se encontraban, es decir, como si ello no hubiera ocurrido</w:t>
      </w:r>
      <w:r w:rsidR="00D200A7" w:rsidRPr="002B6365">
        <w:rPr>
          <w:rFonts w:cs="Tahoma"/>
          <w:szCs w:val="24"/>
        </w:rPr>
        <w:t>.</w:t>
      </w:r>
      <w:r w:rsidR="00AF295E" w:rsidRPr="002B6365">
        <w:rPr>
          <w:rFonts w:cs="Tahoma"/>
          <w:szCs w:val="24"/>
        </w:rPr>
        <w:t xml:space="preserve"> </w:t>
      </w:r>
      <w:r w:rsidR="00D16888" w:rsidRPr="002B6365">
        <w:rPr>
          <w:rFonts w:cs="Tahoma"/>
          <w:szCs w:val="24"/>
        </w:rPr>
        <w:t xml:space="preserve">En este caso, </w:t>
      </w:r>
      <w:r w:rsidR="00AF295E" w:rsidRPr="002B6365">
        <w:rPr>
          <w:rFonts w:cs="Tahoma"/>
          <w:szCs w:val="24"/>
        </w:rPr>
        <w:t>si</w:t>
      </w:r>
      <w:r w:rsidRPr="002B6365">
        <w:rPr>
          <w:rFonts w:cs="Tahoma"/>
          <w:szCs w:val="24"/>
        </w:rPr>
        <w:t xml:space="preserve"> bien en principio podría advertirse </w:t>
      </w:r>
      <w:r w:rsidR="00D200A7" w:rsidRPr="002B6365">
        <w:rPr>
          <w:rFonts w:cs="Tahoma"/>
          <w:szCs w:val="24"/>
        </w:rPr>
        <w:t>la im</w:t>
      </w:r>
      <w:r w:rsidRPr="002B6365">
        <w:rPr>
          <w:rFonts w:cs="Tahoma"/>
          <w:szCs w:val="24"/>
        </w:rPr>
        <w:t>posib</w:t>
      </w:r>
      <w:r w:rsidR="00D200A7" w:rsidRPr="002B6365">
        <w:rPr>
          <w:rFonts w:cs="Tahoma"/>
          <w:szCs w:val="24"/>
        </w:rPr>
        <w:t>ilidad de</w:t>
      </w:r>
      <w:r w:rsidR="006F278A" w:rsidRPr="002B6365">
        <w:rPr>
          <w:rFonts w:cs="Tahoma"/>
          <w:szCs w:val="24"/>
        </w:rPr>
        <w:t xml:space="preserve"> que</w:t>
      </w:r>
      <w:r w:rsidR="00B15026" w:rsidRPr="002B6365">
        <w:rPr>
          <w:rFonts w:cs="Tahoma"/>
          <w:szCs w:val="24"/>
        </w:rPr>
        <w:t xml:space="preserve"> e</w:t>
      </w:r>
      <w:r w:rsidR="00D200A7" w:rsidRPr="002B6365">
        <w:rPr>
          <w:rFonts w:cs="Tahoma"/>
          <w:szCs w:val="24"/>
        </w:rPr>
        <w:t xml:space="preserve">l demandante </w:t>
      </w:r>
      <w:r w:rsidRPr="002B6365">
        <w:rPr>
          <w:rFonts w:cs="Tahoma"/>
          <w:szCs w:val="24"/>
        </w:rPr>
        <w:t>retorn</w:t>
      </w:r>
      <w:r w:rsidR="00B15026" w:rsidRPr="002B6365">
        <w:rPr>
          <w:rFonts w:cs="Tahoma"/>
          <w:szCs w:val="24"/>
        </w:rPr>
        <w:t>e</w:t>
      </w:r>
      <w:r w:rsidRPr="002B6365">
        <w:rPr>
          <w:rFonts w:cs="Tahoma"/>
          <w:szCs w:val="24"/>
        </w:rPr>
        <w:t xml:space="preserve"> al estado anterior</w:t>
      </w:r>
      <w:r w:rsidR="007C1127" w:rsidRPr="002B6365">
        <w:rPr>
          <w:rFonts w:cs="Tahoma"/>
          <w:szCs w:val="24"/>
        </w:rPr>
        <w:t xml:space="preserve"> a </w:t>
      </w:r>
      <w:r w:rsidR="00B15026" w:rsidRPr="002B6365">
        <w:rPr>
          <w:rFonts w:cs="Tahoma"/>
          <w:szCs w:val="24"/>
        </w:rPr>
        <w:t xml:space="preserve">su </w:t>
      </w:r>
      <w:r w:rsidR="007C1127" w:rsidRPr="002B6365">
        <w:rPr>
          <w:rFonts w:cs="Tahoma"/>
          <w:szCs w:val="24"/>
        </w:rPr>
        <w:t>afiliación a la AFP ING (hoy Protección S.A.) el 01 de agosto de 2010</w:t>
      </w:r>
      <w:r w:rsidRPr="002B6365">
        <w:rPr>
          <w:rFonts w:cs="Tahoma"/>
          <w:szCs w:val="24"/>
        </w:rPr>
        <w:t xml:space="preserve">, </w:t>
      </w:r>
      <w:r w:rsidR="00D200A7" w:rsidRPr="002B6365">
        <w:rPr>
          <w:rFonts w:cs="Tahoma"/>
          <w:szCs w:val="24"/>
        </w:rPr>
        <w:t xml:space="preserve">como quiera que </w:t>
      </w:r>
      <w:r w:rsidR="00AF295E" w:rsidRPr="002B6365">
        <w:rPr>
          <w:rFonts w:cs="Tahoma"/>
          <w:szCs w:val="24"/>
        </w:rPr>
        <w:t>se encontraba bajo un</w:t>
      </w:r>
      <w:r w:rsidR="007C1127" w:rsidRPr="002B6365">
        <w:rPr>
          <w:rFonts w:cs="Tahoma"/>
          <w:szCs w:val="24"/>
        </w:rPr>
        <w:t xml:space="preserve"> régimen especial excepcional</w:t>
      </w:r>
      <w:r w:rsidR="00AF295E" w:rsidRPr="002B6365">
        <w:rPr>
          <w:rFonts w:cs="Tahoma"/>
          <w:szCs w:val="24"/>
        </w:rPr>
        <w:t xml:space="preserve"> en calidad de</w:t>
      </w:r>
      <w:r w:rsidR="007C1127" w:rsidRPr="002B6365">
        <w:rPr>
          <w:rFonts w:cs="Tahoma"/>
          <w:szCs w:val="24"/>
        </w:rPr>
        <w:t xml:space="preserve"> trabajador de la empresa Ecopetrol</w:t>
      </w:r>
      <w:r w:rsidR="006F278A" w:rsidRPr="002B6365">
        <w:rPr>
          <w:rFonts w:cs="Tahoma"/>
          <w:szCs w:val="24"/>
        </w:rPr>
        <w:t>,</w:t>
      </w:r>
      <w:r w:rsidR="001A11C2" w:rsidRPr="002B6365">
        <w:rPr>
          <w:rFonts w:cs="Tahoma"/>
          <w:szCs w:val="24"/>
        </w:rPr>
        <w:t xml:space="preserve"> el cual dejó de existir en virtud del acto legislativo 01 de 2005</w:t>
      </w:r>
      <w:r w:rsidR="00D16888" w:rsidRPr="002B6365">
        <w:rPr>
          <w:rFonts w:cs="Tahoma"/>
          <w:szCs w:val="24"/>
        </w:rPr>
        <w:t xml:space="preserve">, </w:t>
      </w:r>
      <w:r w:rsidR="00D16888" w:rsidRPr="002B6365">
        <w:rPr>
          <w:rFonts w:cs="Tahoma"/>
          <w:b/>
          <w:szCs w:val="24"/>
        </w:rPr>
        <w:t>su estatus para ese momento era quedar</w:t>
      </w:r>
      <w:r w:rsidR="00D16888" w:rsidRPr="002B6365">
        <w:rPr>
          <w:rFonts w:cs="Tahoma"/>
          <w:szCs w:val="24"/>
        </w:rPr>
        <w:t xml:space="preserve"> </w:t>
      </w:r>
      <w:r w:rsidR="00D16888" w:rsidRPr="002B6365">
        <w:rPr>
          <w:rFonts w:cs="Tahoma"/>
          <w:b/>
          <w:szCs w:val="24"/>
        </w:rPr>
        <w:t>vinculado automáticamente y sin solución de continuidad al RPM</w:t>
      </w:r>
      <w:r w:rsidR="00883E98" w:rsidRPr="002B6365">
        <w:rPr>
          <w:rFonts w:cs="Tahoma"/>
          <w:b/>
          <w:szCs w:val="24"/>
        </w:rPr>
        <w:t xml:space="preserve">, por lo que válidamente puede decirse que la ineficacia de su afiliación primigenia a la AFP ING (hoy PROTECCIÓN) retrotrae las cosas a la vinculación automática a COLPENSIONES. </w:t>
      </w:r>
      <w:r w:rsidR="00883E98" w:rsidRPr="002B6365">
        <w:rPr>
          <w:rFonts w:cs="Tahoma"/>
          <w:szCs w:val="24"/>
        </w:rPr>
        <w:t xml:space="preserve">Por esa razón, </w:t>
      </w:r>
      <w:r w:rsidR="00D200A7" w:rsidRPr="002B6365">
        <w:rPr>
          <w:rFonts w:cs="Tahoma"/>
          <w:szCs w:val="24"/>
        </w:rPr>
        <w:t xml:space="preserve">la falta de información detallada y completa al momento de la afiliación a la AFP ING (hoy Protección S.A.) </w:t>
      </w:r>
      <w:r w:rsidR="005C1676" w:rsidRPr="002B6365">
        <w:rPr>
          <w:rFonts w:cs="Tahoma"/>
          <w:szCs w:val="24"/>
        </w:rPr>
        <w:t xml:space="preserve">y los subsiguientes traslados horizontales efectuados en el RAIS, significan </w:t>
      </w:r>
      <w:r w:rsidR="00B15026" w:rsidRPr="002B6365">
        <w:rPr>
          <w:rFonts w:cs="Tahoma"/>
          <w:szCs w:val="24"/>
        </w:rPr>
        <w:t>la posibilidad de que</w:t>
      </w:r>
      <w:r w:rsidR="005C1676" w:rsidRPr="002B6365">
        <w:rPr>
          <w:rFonts w:cs="Tahoma"/>
          <w:szCs w:val="24"/>
        </w:rPr>
        <w:t xml:space="preserve"> en virtud de la protección de los derechos de </w:t>
      </w:r>
      <w:r w:rsidR="00B15026" w:rsidRPr="002B6365">
        <w:rPr>
          <w:rFonts w:cs="Tahoma"/>
          <w:szCs w:val="24"/>
        </w:rPr>
        <w:t>demandante</w:t>
      </w:r>
      <w:r w:rsidR="005C1676" w:rsidRPr="002B6365">
        <w:rPr>
          <w:rFonts w:cs="Tahoma"/>
          <w:szCs w:val="24"/>
        </w:rPr>
        <w:t xml:space="preserve"> y la garantía de dar continuidad a su afiliación </w:t>
      </w:r>
      <w:r w:rsidR="00B15026" w:rsidRPr="002B6365">
        <w:rPr>
          <w:rFonts w:cs="Tahoma"/>
          <w:szCs w:val="24"/>
        </w:rPr>
        <w:t>dentro del</w:t>
      </w:r>
      <w:r w:rsidR="005C1676" w:rsidRPr="002B6365">
        <w:rPr>
          <w:rFonts w:cs="Tahoma"/>
          <w:szCs w:val="24"/>
        </w:rPr>
        <w:t xml:space="preserve"> Sistema General de Pensiones, </w:t>
      </w:r>
      <w:r w:rsidR="00B15026" w:rsidRPr="002B6365">
        <w:rPr>
          <w:rFonts w:cs="Tahoma"/>
          <w:szCs w:val="24"/>
        </w:rPr>
        <w:t xml:space="preserve">este sea recibido en el </w:t>
      </w:r>
      <w:r w:rsidRPr="002B6365">
        <w:rPr>
          <w:rFonts w:cs="Tahoma"/>
          <w:szCs w:val="24"/>
        </w:rPr>
        <w:t>RPM hoy administrado por Colpensiones</w:t>
      </w:r>
      <w:r w:rsidR="00B15026" w:rsidRPr="002B6365">
        <w:rPr>
          <w:rFonts w:cs="Tahoma"/>
          <w:szCs w:val="24"/>
        </w:rPr>
        <w:t>.</w:t>
      </w:r>
    </w:p>
    <w:p w14:paraId="58CDC00D" w14:textId="6929E6ED" w:rsidR="005F749D" w:rsidRPr="002B6365" w:rsidRDefault="005F749D" w:rsidP="002B6365">
      <w:pPr>
        <w:widowControl w:val="0"/>
        <w:tabs>
          <w:tab w:val="left" w:pos="567"/>
        </w:tabs>
        <w:autoSpaceDE w:val="0"/>
        <w:autoSpaceDN w:val="0"/>
        <w:adjustRightInd w:val="0"/>
        <w:spacing w:line="276" w:lineRule="auto"/>
        <w:ind w:firstLine="284"/>
        <w:rPr>
          <w:rFonts w:cs="Tahoma"/>
          <w:szCs w:val="24"/>
          <w:lang w:val="es-ES"/>
        </w:rPr>
      </w:pPr>
    </w:p>
    <w:p w14:paraId="5B7DA0ED" w14:textId="4FC6A0D1" w:rsidR="00133E14" w:rsidRPr="002B6365" w:rsidRDefault="00133E14" w:rsidP="002B6365">
      <w:pPr>
        <w:widowControl w:val="0"/>
        <w:tabs>
          <w:tab w:val="left" w:pos="567"/>
        </w:tabs>
        <w:autoSpaceDE w:val="0"/>
        <w:autoSpaceDN w:val="0"/>
        <w:adjustRightInd w:val="0"/>
        <w:spacing w:line="276" w:lineRule="auto"/>
        <w:ind w:firstLine="284"/>
        <w:rPr>
          <w:rFonts w:cs="Tahoma"/>
          <w:szCs w:val="24"/>
        </w:rPr>
      </w:pPr>
      <w:r w:rsidRPr="002B6365">
        <w:rPr>
          <w:rFonts w:cs="Tahoma"/>
          <w:szCs w:val="24"/>
        </w:rPr>
        <w:t xml:space="preserve">Al quedar en evidencia que las excepciones propuestas por las entidades demandadas no están llamadas a prosperar, se revocará en su totalidad la sentencia de primera instancia, y en su lugar, se accederá a las pretensiones de la demanda. Así las cosas, se declarará la ineficacia de </w:t>
      </w:r>
      <w:r w:rsidR="001A11C2" w:rsidRPr="002B6365">
        <w:rPr>
          <w:rFonts w:cs="Tahoma"/>
          <w:szCs w:val="24"/>
        </w:rPr>
        <w:t xml:space="preserve">la afiliación efectuada por el actor </w:t>
      </w:r>
      <w:r w:rsidRPr="002B6365">
        <w:rPr>
          <w:rFonts w:cs="Tahoma"/>
          <w:szCs w:val="24"/>
        </w:rPr>
        <w:t>a</w:t>
      </w:r>
      <w:r w:rsidR="001A11C2" w:rsidRPr="002B6365">
        <w:rPr>
          <w:rFonts w:cs="Tahoma"/>
          <w:szCs w:val="24"/>
        </w:rPr>
        <w:t xml:space="preserve"> </w:t>
      </w:r>
      <w:r w:rsidRPr="002B6365">
        <w:rPr>
          <w:rFonts w:cs="Tahoma"/>
          <w:szCs w:val="24"/>
        </w:rPr>
        <w:t xml:space="preserve">la AFP ING (hoy Protección S.A.), así como los traslados horizontales entre las diferentes administradoras de fondo privados; por tanto, se deberá condenar a </w:t>
      </w:r>
      <w:r w:rsidR="00C66587" w:rsidRPr="002B6365">
        <w:rPr>
          <w:rFonts w:cs="Tahoma"/>
          <w:szCs w:val="24"/>
        </w:rPr>
        <w:t xml:space="preserve">Old Mutual </w:t>
      </w:r>
      <w:r w:rsidRPr="002B6365">
        <w:rPr>
          <w:rFonts w:cs="Tahoma"/>
          <w:szCs w:val="24"/>
        </w:rPr>
        <w:t xml:space="preserve">S.A. </w:t>
      </w:r>
      <w:r w:rsidR="004B3009" w:rsidRPr="002B6365">
        <w:rPr>
          <w:rFonts w:cs="Tahoma"/>
          <w:szCs w:val="24"/>
        </w:rPr>
        <w:t xml:space="preserve">a </w:t>
      </w:r>
      <w:r w:rsidR="00883E98" w:rsidRPr="002B6365">
        <w:rPr>
          <w:rFonts w:cs="Tahoma"/>
          <w:szCs w:val="24"/>
        </w:rPr>
        <w:t>transferir</w:t>
      </w:r>
      <w:r w:rsidR="004B3009" w:rsidRPr="002B6365">
        <w:rPr>
          <w:rFonts w:cs="Tahoma"/>
          <w:szCs w:val="24"/>
        </w:rPr>
        <w:t xml:space="preserve"> la totalidad de las sumas recibidas por concepto de cotizaciones, sumas adicionales junto con sus respectivos rendimientos financieros; asimismo, se deberá condenar a Protección S.A., Porvenir S.A., Old Mutual S.A. y Colfondos S.A. a </w:t>
      </w:r>
      <w:r w:rsidR="00883E98" w:rsidRPr="002B6365">
        <w:rPr>
          <w:rFonts w:cs="Tahoma"/>
          <w:szCs w:val="24"/>
        </w:rPr>
        <w:t xml:space="preserve">traspasar </w:t>
      </w:r>
      <w:r w:rsidR="004B3009" w:rsidRPr="002B6365">
        <w:rPr>
          <w:rFonts w:cs="Tahoma"/>
          <w:szCs w:val="24"/>
        </w:rPr>
        <w:t>a Colpensiones el valor de los gastos de administración, comisiones, cuotas de garantía de pensión mínima y seguros provisionales cobrados con cargo a sus propias utilidades, debidamente indexados durante el tiempo que el actor fue su afiliado. Ahora, como quiera que el actor no alcanzó a causar un bono pensional en el RPM, no hay necesidad de comunicar orden alguna a la Oficina de Bonos Pensionales del Ministerio de Hacienda y Crédito Público, como suele hacerse en otros asuntos en donde la causación del bono pensional es evidente</w:t>
      </w:r>
      <w:r w:rsidR="00883E98" w:rsidRPr="002B6365">
        <w:rPr>
          <w:rFonts w:cs="Tahoma"/>
          <w:szCs w:val="24"/>
        </w:rPr>
        <w:t>.</w:t>
      </w:r>
    </w:p>
    <w:p w14:paraId="3AE4B3FB" w14:textId="77777777" w:rsidR="00133E14" w:rsidRPr="002B6365" w:rsidRDefault="00133E14" w:rsidP="002B6365">
      <w:pPr>
        <w:widowControl w:val="0"/>
        <w:tabs>
          <w:tab w:val="left" w:pos="567"/>
        </w:tabs>
        <w:autoSpaceDE w:val="0"/>
        <w:autoSpaceDN w:val="0"/>
        <w:adjustRightInd w:val="0"/>
        <w:spacing w:line="276" w:lineRule="auto"/>
        <w:ind w:firstLine="284"/>
        <w:rPr>
          <w:rFonts w:cs="Tahoma"/>
          <w:szCs w:val="24"/>
        </w:rPr>
      </w:pPr>
    </w:p>
    <w:p w14:paraId="693D2D98" w14:textId="0A16D317" w:rsidR="003C449B" w:rsidRPr="002B6365" w:rsidRDefault="003C449B" w:rsidP="002B6365">
      <w:pPr>
        <w:spacing w:line="276" w:lineRule="auto"/>
        <w:ind w:firstLine="644"/>
        <w:rPr>
          <w:rFonts w:cs="Tahoma"/>
          <w:szCs w:val="24"/>
        </w:rPr>
      </w:pPr>
      <w:r w:rsidRPr="002B6365">
        <w:rPr>
          <w:rFonts w:cs="Tahoma"/>
          <w:szCs w:val="24"/>
        </w:rPr>
        <w:t xml:space="preserve">Las costas en ambas instancias correrán a cargo de </w:t>
      </w:r>
      <w:r w:rsidRPr="002B6365">
        <w:rPr>
          <w:rFonts w:cs="Tahoma"/>
          <w:b/>
          <w:bCs/>
          <w:szCs w:val="24"/>
        </w:rPr>
        <w:t>Porvenir S.A., Protección S.A., Old Mutual S.A., Colfondos S.A. y Colpensiones</w:t>
      </w:r>
      <w:r w:rsidRPr="002B6365">
        <w:rPr>
          <w:rFonts w:cs="Tahoma"/>
          <w:szCs w:val="24"/>
        </w:rPr>
        <w:t>, a favor de la parte actora, las cuales se liquidarán por la secretaría del juzgado de origen.</w:t>
      </w:r>
    </w:p>
    <w:p w14:paraId="425F7AF8" w14:textId="77777777" w:rsidR="003C449B" w:rsidRPr="002B6365" w:rsidRDefault="003C449B" w:rsidP="002B6365">
      <w:pPr>
        <w:pStyle w:val="Prrafodelista2"/>
        <w:spacing w:after="0"/>
        <w:ind w:left="0" w:firstLine="708"/>
        <w:jc w:val="both"/>
        <w:rPr>
          <w:rFonts w:ascii="Tahoma" w:hAnsi="Tahoma" w:cs="Tahoma"/>
          <w:sz w:val="24"/>
          <w:szCs w:val="24"/>
        </w:rPr>
      </w:pPr>
    </w:p>
    <w:p w14:paraId="44359FB7" w14:textId="1434A30A" w:rsidR="00790DA9" w:rsidRPr="002B6365" w:rsidRDefault="00790DA9" w:rsidP="002B6365">
      <w:pPr>
        <w:pStyle w:val="Prrafodelista2"/>
        <w:spacing w:after="0"/>
        <w:ind w:left="0" w:firstLine="708"/>
        <w:jc w:val="both"/>
        <w:rPr>
          <w:rFonts w:ascii="Tahoma" w:hAnsi="Tahoma" w:cs="Tahoma"/>
          <w:sz w:val="24"/>
          <w:szCs w:val="24"/>
          <w:lang w:val="es-ES_tradnl"/>
        </w:rPr>
      </w:pPr>
      <w:r w:rsidRPr="002B6365">
        <w:rPr>
          <w:rFonts w:ascii="Tahoma" w:hAnsi="Tahoma" w:cs="Tahoma"/>
          <w:sz w:val="24"/>
          <w:szCs w:val="24"/>
          <w:lang w:val="es-ES_tradnl"/>
        </w:rPr>
        <w:t xml:space="preserve">En mérito de lo expuesto, el </w:t>
      </w:r>
      <w:r w:rsidRPr="002B6365">
        <w:rPr>
          <w:rFonts w:ascii="Tahoma" w:hAnsi="Tahoma" w:cs="Tahoma"/>
          <w:b/>
          <w:sz w:val="24"/>
          <w:szCs w:val="24"/>
          <w:lang w:val="es-ES_tradnl"/>
        </w:rPr>
        <w:t>Tribunal Superior del Distrito Judicial de Pereira - Risaralda, Sala Primera de Decisión Laboral</w:t>
      </w:r>
      <w:r w:rsidR="00272FA1" w:rsidRPr="002B6365">
        <w:rPr>
          <w:rFonts w:ascii="Tahoma" w:hAnsi="Tahoma" w:cs="Tahoma"/>
          <w:b/>
          <w:sz w:val="24"/>
          <w:szCs w:val="24"/>
          <w:lang w:val="es-ES_tradnl"/>
        </w:rPr>
        <w:t xml:space="preserve"> presidida por la Dra. Ana Lucía Caicedo Calderón</w:t>
      </w:r>
      <w:r w:rsidRPr="002B6365">
        <w:rPr>
          <w:rFonts w:ascii="Tahoma" w:hAnsi="Tahoma" w:cs="Tahoma"/>
          <w:b/>
          <w:sz w:val="24"/>
          <w:szCs w:val="24"/>
          <w:lang w:val="es-ES_tradnl"/>
        </w:rPr>
        <w:t>,</w:t>
      </w:r>
      <w:r w:rsidRPr="002B6365">
        <w:rPr>
          <w:rFonts w:ascii="Tahoma" w:hAnsi="Tahoma" w:cs="Tahoma"/>
          <w:sz w:val="24"/>
          <w:szCs w:val="24"/>
          <w:lang w:val="es-ES_tradnl"/>
        </w:rPr>
        <w:t xml:space="preserve"> administrando justicia en nombre de la República y por autoridad de la ley,</w:t>
      </w:r>
    </w:p>
    <w:p w14:paraId="583D0978" w14:textId="405DD41D" w:rsidR="00790DA9" w:rsidRPr="002B6365" w:rsidRDefault="00790DA9" w:rsidP="002B6365">
      <w:pPr>
        <w:pStyle w:val="Prrafodelista2"/>
        <w:spacing w:after="0"/>
        <w:ind w:left="0"/>
        <w:jc w:val="both"/>
        <w:rPr>
          <w:rFonts w:ascii="Tahoma" w:hAnsi="Tahoma" w:cs="Tahoma"/>
          <w:sz w:val="24"/>
          <w:szCs w:val="24"/>
          <w:lang w:val="es-ES_tradnl"/>
        </w:rPr>
      </w:pPr>
    </w:p>
    <w:p w14:paraId="38A12034" w14:textId="77777777" w:rsidR="00790DA9" w:rsidRPr="002B6365" w:rsidRDefault="00790DA9" w:rsidP="002B6365">
      <w:pPr>
        <w:spacing w:line="276" w:lineRule="auto"/>
        <w:contextualSpacing/>
        <w:jc w:val="center"/>
        <w:rPr>
          <w:rFonts w:cs="Tahoma"/>
          <w:b/>
          <w:szCs w:val="24"/>
        </w:rPr>
      </w:pPr>
      <w:r w:rsidRPr="002B6365">
        <w:rPr>
          <w:rFonts w:cs="Tahoma"/>
          <w:b/>
          <w:szCs w:val="24"/>
        </w:rPr>
        <w:t>RESUELVE</w:t>
      </w:r>
    </w:p>
    <w:p w14:paraId="185D3C0A" w14:textId="77777777" w:rsidR="00790DA9" w:rsidRPr="002B6365" w:rsidRDefault="00790DA9" w:rsidP="002B6365">
      <w:pPr>
        <w:widowControl w:val="0"/>
        <w:autoSpaceDE w:val="0"/>
        <w:autoSpaceDN w:val="0"/>
        <w:adjustRightInd w:val="0"/>
        <w:spacing w:line="276" w:lineRule="auto"/>
        <w:jc w:val="center"/>
        <w:rPr>
          <w:rFonts w:cs="Tahoma"/>
          <w:b/>
          <w:szCs w:val="24"/>
        </w:rPr>
      </w:pPr>
    </w:p>
    <w:p w14:paraId="6621D83C" w14:textId="36BD4C48" w:rsidR="00272FA1" w:rsidRPr="002B6365" w:rsidRDefault="00790DA9" w:rsidP="002B6365">
      <w:pPr>
        <w:pStyle w:val="NormalWeb"/>
        <w:spacing w:before="0" w:beforeAutospacing="0" w:after="0" w:afterAutospacing="0" w:line="276" w:lineRule="auto"/>
        <w:ind w:firstLine="644"/>
        <w:jc w:val="both"/>
        <w:rPr>
          <w:rFonts w:ascii="Tahoma" w:eastAsia="Tahoma" w:hAnsi="Tahoma" w:cs="Tahoma"/>
        </w:rPr>
      </w:pPr>
      <w:bookmarkStart w:id="10" w:name="_Hlk70454020"/>
      <w:r w:rsidRPr="002B6365">
        <w:rPr>
          <w:rFonts w:ascii="Tahoma" w:eastAsia="Tahoma" w:hAnsi="Tahoma" w:cs="Tahoma"/>
          <w:b/>
          <w:bCs/>
        </w:rPr>
        <w:t>PRIMERO</w:t>
      </w:r>
      <w:r w:rsidRPr="002B6365">
        <w:rPr>
          <w:rFonts w:ascii="Tahoma" w:eastAsia="Tahoma" w:hAnsi="Tahoma" w:cs="Tahoma"/>
        </w:rPr>
        <w:t>: </w:t>
      </w:r>
      <w:r w:rsidR="003C449B" w:rsidRPr="002B6365">
        <w:rPr>
          <w:rFonts w:ascii="Tahoma" w:eastAsia="Tahoma" w:hAnsi="Tahoma" w:cs="Tahoma"/>
          <w:b/>
          <w:bCs/>
        </w:rPr>
        <w:t>REVOCAR</w:t>
      </w:r>
      <w:r w:rsidR="003C449B" w:rsidRPr="002B6365">
        <w:rPr>
          <w:rFonts w:ascii="Tahoma" w:eastAsia="Tahoma" w:hAnsi="Tahoma" w:cs="Tahoma"/>
        </w:rPr>
        <w:t xml:space="preserve"> la sentencia proferida en primera instancia, por parte del Juzgado Tercero Laboral del Circuito de Pereira, por las razones expuestas en la parte motiva de esta providencia.</w:t>
      </w:r>
    </w:p>
    <w:p w14:paraId="260FAE99" w14:textId="77777777" w:rsidR="003324F5" w:rsidRPr="002B6365" w:rsidRDefault="003324F5" w:rsidP="002B6365">
      <w:pPr>
        <w:spacing w:line="276" w:lineRule="auto"/>
        <w:ind w:firstLine="705"/>
        <w:textAlignment w:val="baseline"/>
        <w:rPr>
          <w:rFonts w:eastAsia="Times New Roman" w:cs="Tahoma"/>
          <w:b/>
          <w:bCs/>
          <w:szCs w:val="24"/>
          <w:lang w:val="es-ES" w:eastAsia="es-ES"/>
        </w:rPr>
      </w:pPr>
      <w:r w:rsidRPr="002B6365">
        <w:rPr>
          <w:rFonts w:eastAsia="Times New Roman" w:cs="Tahoma"/>
          <w:b/>
          <w:bCs/>
          <w:szCs w:val="24"/>
          <w:lang w:val="es-ES" w:eastAsia="es-ES"/>
        </w:rPr>
        <w:t xml:space="preserve"> </w:t>
      </w:r>
    </w:p>
    <w:p w14:paraId="1DAB658E" w14:textId="7FA830AE" w:rsidR="00467973" w:rsidRPr="002B6365" w:rsidRDefault="003324F5" w:rsidP="002B6365">
      <w:pPr>
        <w:spacing w:line="276" w:lineRule="auto"/>
        <w:ind w:firstLine="705"/>
        <w:textAlignment w:val="baseline"/>
        <w:rPr>
          <w:rFonts w:cs="Tahoma"/>
          <w:szCs w:val="24"/>
        </w:rPr>
      </w:pPr>
      <w:r w:rsidRPr="002B6365">
        <w:rPr>
          <w:rFonts w:eastAsia="Times New Roman" w:cs="Tahoma"/>
          <w:b/>
          <w:bCs/>
          <w:szCs w:val="24"/>
          <w:lang w:val="es-ES" w:eastAsia="es-ES"/>
        </w:rPr>
        <w:t xml:space="preserve">SEGUNDO: </w:t>
      </w:r>
      <w:r w:rsidR="003C449B" w:rsidRPr="002B6365">
        <w:rPr>
          <w:rFonts w:eastAsia="Times New Roman" w:cs="Tahoma"/>
          <w:b/>
          <w:bCs/>
          <w:szCs w:val="24"/>
          <w:lang w:val="es-ES" w:eastAsia="es-ES"/>
        </w:rPr>
        <w:t>DECLARAR</w:t>
      </w:r>
      <w:r w:rsidR="003C449B" w:rsidRPr="002B6365">
        <w:rPr>
          <w:rFonts w:eastAsia="Times New Roman" w:cs="Tahoma"/>
          <w:szCs w:val="24"/>
          <w:lang w:val="es-ES" w:eastAsia="es-ES"/>
        </w:rPr>
        <w:t xml:space="preserve"> no probadas las excepciones propuestas por las demandadas.</w:t>
      </w:r>
    </w:p>
    <w:p w14:paraId="74BA8488" w14:textId="77777777" w:rsidR="00467973" w:rsidRPr="002B6365" w:rsidRDefault="00467973" w:rsidP="002B6365">
      <w:pPr>
        <w:spacing w:line="276" w:lineRule="auto"/>
        <w:ind w:firstLine="705"/>
        <w:textAlignment w:val="baseline"/>
        <w:rPr>
          <w:rFonts w:cs="Tahoma"/>
          <w:szCs w:val="24"/>
        </w:rPr>
      </w:pPr>
    </w:p>
    <w:p w14:paraId="7DC072AE" w14:textId="461342F6" w:rsidR="003C449B" w:rsidRPr="002B6365" w:rsidRDefault="003324F5"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TERCERO</w:t>
      </w:r>
      <w:r w:rsidR="00B8317C" w:rsidRPr="002B6365">
        <w:rPr>
          <w:rFonts w:eastAsia="Times New Roman" w:cs="Tahoma"/>
          <w:b/>
          <w:bCs/>
          <w:szCs w:val="24"/>
          <w:lang w:eastAsia="es-ES_tradnl"/>
        </w:rPr>
        <w:t>: </w:t>
      </w:r>
      <w:r w:rsidR="003C449B" w:rsidRPr="002B6365">
        <w:rPr>
          <w:rFonts w:eastAsia="Times New Roman" w:cs="Tahoma"/>
          <w:b/>
          <w:bCs/>
          <w:szCs w:val="24"/>
          <w:lang w:eastAsia="es-ES_tradnl"/>
        </w:rPr>
        <w:t xml:space="preserve">DECLARAR </w:t>
      </w:r>
      <w:r w:rsidR="003C449B" w:rsidRPr="002B6365">
        <w:rPr>
          <w:rFonts w:eastAsia="Times New Roman" w:cs="Tahoma"/>
          <w:szCs w:val="24"/>
          <w:lang w:eastAsia="es-ES_tradnl"/>
        </w:rPr>
        <w:t xml:space="preserve">la ineficacia de la afiliación que el señor </w:t>
      </w:r>
      <w:r w:rsidR="00D22DBB" w:rsidRPr="002B6365">
        <w:rPr>
          <w:rFonts w:eastAsia="Times New Roman" w:cs="Tahoma"/>
          <w:szCs w:val="24"/>
          <w:lang w:eastAsia="es-ES_tradnl"/>
        </w:rPr>
        <w:t xml:space="preserve">Justiniano Argüello Ribero </w:t>
      </w:r>
      <w:r w:rsidR="003C449B" w:rsidRPr="002B6365">
        <w:rPr>
          <w:rFonts w:eastAsia="Times New Roman" w:cs="Tahoma"/>
          <w:szCs w:val="24"/>
          <w:lang w:eastAsia="es-ES_tradnl"/>
        </w:rPr>
        <w:t xml:space="preserve">al Régimen de Ahorro Individual con Solidaridad, administrado por </w:t>
      </w:r>
      <w:r w:rsidR="00476F42" w:rsidRPr="002B6365">
        <w:rPr>
          <w:rFonts w:eastAsia="Times New Roman" w:cs="Tahoma"/>
          <w:szCs w:val="24"/>
          <w:lang w:eastAsia="es-ES_tradnl"/>
        </w:rPr>
        <w:t>ING (hoy Protección</w:t>
      </w:r>
      <w:r w:rsidR="003C449B" w:rsidRPr="002B6365">
        <w:rPr>
          <w:rFonts w:eastAsia="Times New Roman" w:cs="Tahoma"/>
          <w:szCs w:val="24"/>
          <w:lang w:eastAsia="es-ES_tradnl"/>
        </w:rPr>
        <w:t xml:space="preserve"> S.A.</w:t>
      </w:r>
      <w:r w:rsidR="00476F42" w:rsidRPr="002B6365">
        <w:rPr>
          <w:rFonts w:eastAsia="Times New Roman" w:cs="Tahoma"/>
          <w:szCs w:val="24"/>
          <w:lang w:eastAsia="es-ES_tradnl"/>
        </w:rPr>
        <w:t>)</w:t>
      </w:r>
      <w:r w:rsidR="003C449B" w:rsidRPr="002B6365">
        <w:rPr>
          <w:rFonts w:eastAsia="Times New Roman" w:cs="Tahoma"/>
          <w:szCs w:val="24"/>
          <w:lang w:eastAsia="es-ES_tradnl"/>
        </w:rPr>
        <w:t xml:space="preserve"> el </w:t>
      </w:r>
      <w:r w:rsidR="00476F42" w:rsidRPr="002B6365">
        <w:rPr>
          <w:rFonts w:eastAsia="Times New Roman" w:cs="Tahoma"/>
          <w:szCs w:val="24"/>
          <w:lang w:eastAsia="es-ES_tradnl"/>
        </w:rPr>
        <w:t>01</w:t>
      </w:r>
      <w:r w:rsidR="003C449B" w:rsidRPr="002B6365">
        <w:rPr>
          <w:rFonts w:eastAsia="Times New Roman" w:cs="Tahoma"/>
          <w:szCs w:val="24"/>
          <w:lang w:eastAsia="es-ES_tradnl"/>
        </w:rPr>
        <w:t xml:space="preserve"> de </w:t>
      </w:r>
      <w:r w:rsidR="00476F42" w:rsidRPr="002B6365">
        <w:rPr>
          <w:rFonts w:eastAsia="Times New Roman" w:cs="Tahoma"/>
          <w:szCs w:val="24"/>
          <w:lang w:eastAsia="es-ES_tradnl"/>
        </w:rPr>
        <w:t>agost</w:t>
      </w:r>
      <w:r w:rsidR="003C449B" w:rsidRPr="002B6365">
        <w:rPr>
          <w:rFonts w:eastAsia="Times New Roman" w:cs="Tahoma"/>
          <w:szCs w:val="24"/>
          <w:lang w:eastAsia="es-ES_tradnl"/>
        </w:rPr>
        <w:t xml:space="preserve">o de </w:t>
      </w:r>
      <w:r w:rsidR="00476F42" w:rsidRPr="002B6365">
        <w:rPr>
          <w:rFonts w:eastAsia="Times New Roman" w:cs="Tahoma"/>
          <w:szCs w:val="24"/>
          <w:lang w:eastAsia="es-ES_tradnl"/>
        </w:rPr>
        <w:t>2010</w:t>
      </w:r>
      <w:r w:rsidR="003C449B" w:rsidRPr="002B6365">
        <w:rPr>
          <w:rFonts w:eastAsia="Times New Roman" w:cs="Tahoma"/>
          <w:szCs w:val="24"/>
          <w:lang w:eastAsia="es-ES_tradnl"/>
        </w:rPr>
        <w:t>, así como l</w:t>
      </w:r>
      <w:r w:rsidR="00476F42" w:rsidRPr="002B6365">
        <w:rPr>
          <w:rFonts w:eastAsia="Times New Roman" w:cs="Tahoma"/>
          <w:szCs w:val="24"/>
          <w:lang w:eastAsia="es-ES_tradnl"/>
        </w:rPr>
        <w:t>os</w:t>
      </w:r>
      <w:r w:rsidR="003C449B" w:rsidRPr="002B6365">
        <w:rPr>
          <w:rFonts w:eastAsia="Times New Roman" w:cs="Tahoma"/>
          <w:szCs w:val="24"/>
          <w:lang w:eastAsia="es-ES_tradnl"/>
        </w:rPr>
        <w:t xml:space="preserve"> traslado</w:t>
      </w:r>
      <w:r w:rsidR="00476F42" w:rsidRPr="002B6365">
        <w:rPr>
          <w:rFonts w:eastAsia="Times New Roman" w:cs="Tahoma"/>
          <w:szCs w:val="24"/>
          <w:lang w:eastAsia="es-ES_tradnl"/>
        </w:rPr>
        <w:t>s</w:t>
      </w:r>
      <w:r w:rsidR="003C449B" w:rsidRPr="002B6365">
        <w:rPr>
          <w:rFonts w:eastAsia="Times New Roman" w:cs="Tahoma"/>
          <w:szCs w:val="24"/>
          <w:lang w:eastAsia="es-ES_tradnl"/>
        </w:rPr>
        <w:t xml:space="preserve"> horizontal</w:t>
      </w:r>
      <w:r w:rsidR="00476F42" w:rsidRPr="002B6365">
        <w:rPr>
          <w:rFonts w:eastAsia="Times New Roman" w:cs="Tahoma"/>
          <w:szCs w:val="24"/>
          <w:lang w:eastAsia="es-ES_tradnl"/>
        </w:rPr>
        <w:t>es</w:t>
      </w:r>
      <w:r w:rsidR="003C449B" w:rsidRPr="002B6365">
        <w:rPr>
          <w:rFonts w:eastAsia="Times New Roman" w:cs="Tahoma"/>
          <w:szCs w:val="24"/>
          <w:lang w:eastAsia="es-ES_tradnl"/>
        </w:rPr>
        <w:t xml:space="preserve"> realizado</w:t>
      </w:r>
      <w:r w:rsidR="00476F42" w:rsidRPr="002B6365">
        <w:rPr>
          <w:rFonts w:eastAsia="Times New Roman" w:cs="Tahoma"/>
          <w:szCs w:val="24"/>
          <w:lang w:eastAsia="es-ES_tradnl"/>
        </w:rPr>
        <w:t>s</w:t>
      </w:r>
      <w:r w:rsidR="003C449B" w:rsidRPr="002B6365">
        <w:rPr>
          <w:rFonts w:eastAsia="Times New Roman" w:cs="Tahoma"/>
          <w:szCs w:val="24"/>
          <w:lang w:eastAsia="es-ES_tradnl"/>
        </w:rPr>
        <w:t xml:space="preserve"> ante la AFP </w:t>
      </w:r>
      <w:proofErr w:type="spellStart"/>
      <w:r w:rsidR="00476F42" w:rsidRPr="002B6365">
        <w:rPr>
          <w:rFonts w:eastAsia="Times New Roman" w:cs="Tahoma"/>
          <w:szCs w:val="24"/>
          <w:lang w:eastAsia="es-ES_tradnl"/>
        </w:rPr>
        <w:t>Skandia</w:t>
      </w:r>
      <w:proofErr w:type="spellEnd"/>
      <w:r w:rsidR="00476F42" w:rsidRPr="002B6365">
        <w:rPr>
          <w:rFonts w:eastAsia="Times New Roman" w:cs="Tahoma"/>
          <w:szCs w:val="24"/>
          <w:lang w:eastAsia="es-ES_tradnl"/>
        </w:rPr>
        <w:t xml:space="preserve"> (hoy Old Mutual S.A.) el 25 de febrero de 2011, la AFP </w:t>
      </w:r>
      <w:r w:rsidR="00D22DBB" w:rsidRPr="002B6365">
        <w:rPr>
          <w:rFonts w:eastAsia="Times New Roman" w:cs="Tahoma"/>
          <w:szCs w:val="24"/>
          <w:lang w:eastAsia="es-ES_tradnl"/>
        </w:rPr>
        <w:t xml:space="preserve">ING (hoy Protección S.A.) el 20 de enero de 2012, la AFP </w:t>
      </w:r>
      <w:r w:rsidR="00476F42" w:rsidRPr="002B6365">
        <w:rPr>
          <w:rFonts w:eastAsia="Times New Roman" w:cs="Tahoma"/>
          <w:szCs w:val="24"/>
          <w:lang w:eastAsia="es-ES_tradnl"/>
        </w:rPr>
        <w:t xml:space="preserve">Horizonte (hoy </w:t>
      </w:r>
      <w:r w:rsidR="003C449B" w:rsidRPr="002B6365">
        <w:rPr>
          <w:rFonts w:eastAsia="Times New Roman" w:cs="Tahoma"/>
          <w:szCs w:val="24"/>
          <w:lang w:eastAsia="es-ES_tradnl"/>
        </w:rPr>
        <w:t>Porvenir S.A.</w:t>
      </w:r>
      <w:r w:rsidR="00476F42" w:rsidRPr="002B6365">
        <w:rPr>
          <w:rFonts w:eastAsia="Times New Roman" w:cs="Tahoma"/>
          <w:szCs w:val="24"/>
          <w:lang w:eastAsia="es-ES_tradnl"/>
        </w:rPr>
        <w:t>)</w:t>
      </w:r>
      <w:r w:rsidR="003C449B" w:rsidRPr="002B6365">
        <w:rPr>
          <w:rFonts w:eastAsia="Times New Roman" w:cs="Tahoma"/>
          <w:szCs w:val="24"/>
          <w:lang w:eastAsia="es-ES_tradnl"/>
        </w:rPr>
        <w:t xml:space="preserve"> el </w:t>
      </w:r>
      <w:r w:rsidR="00476F42" w:rsidRPr="002B6365">
        <w:rPr>
          <w:rFonts w:eastAsia="Times New Roman" w:cs="Tahoma"/>
          <w:szCs w:val="24"/>
          <w:lang w:eastAsia="es-ES_tradnl"/>
        </w:rPr>
        <w:t>24</w:t>
      </w:r>
      <w:r w:rsidR="003C449B" w:rsidRPr="002B6365">
        <w:rPr>
          <w:rFonts w:eastAsia="Times New Roman" w:cs="Tahoma"/>
          <w:szCs w:val="24"/>
          <w:lang w:eastAsia="es-ES_tradnl"/>
        </w:rPr>
        <w:t xml:space="preserve"> de octubre de 20</w:t>
      </w:r>
      <w:r w:rsidR="00476F42" w:rsidRPr="002B6365">
        <w:rPr>
          <w:rFonts w:eastAsia="Times New Roman" w:cs="Tahoma"/>
          <w:szCs w:val="24"/>
          <w:lang w:eastAsia="es-ES_tradnl"/>
        </w:rPr>
        <w:t xml:space="preserve">12, la AFP </w:t>
      </w:r>
      <w:proofErr w:type="spellStart"/>
      <w:r w:rsidR="00476F42" w:rsidRPr="002B6365">
        <w:rPr>
          <w:rFonts w:eastAsia="Times New Roman" w:cs="Tahoma"/>
          <w:szCs w:val="24"/>
          <w:lang w:eastAsia="es-ES_tradnl"/>
        </w:rPr>
        <w:t>Skandia</w:t>
      </w:r>
      <w:proofErr w:type="spellEnd"/>
      <w:r w:rsidR="00476F42" w:rsidRPr="002B6365">
        <w:rPr>
          <w:rFonts w:eastAsia="Times New Roman" w:cs="Tahoma"/>
          <w:szCs w:val="24"/>
          <w:lang w:eastAsia="es-ES_tradnl"/>
        </w:rPr>
        <w:t xml:space="preserve"> (hoy Old Mutual S.A.) el 13 de junio de 2013</w:t>
      </w:r>
      <w:r w:rsidR="00B92CDF" w:rsidRPr="002B6365">
        <w:rPr>
          <w:rFonts w:eastAsia="Times New Roman" w:cs="Tahoma"/>
          <w:szCs w:val="24"/>
          <w:lang w:eastAsia="es-ES_tradnl"/>
        </w:rPr>
        <w:t>,</w:t>
      </w:r>
      <w:r w:rsidR="00476F42" w:rsidRPr="002B6365">
        <w:rPr>
          <w:rFonts w:eastAsia="Times New Roman" w:cs="Tahoma"/>
          <w:szCs w:val="24"/>
          <w:lang w:eastAsia="es-ES_tradnl"/>
        </w:rPr>
        <w:t xml:space="preserve"> la AFP Colfondos el 20 de agosto de 2015</w:t>
      </w:r>
      <w:r w:rsidR="00B92CDF" w:rsidRPr="002B6365">
        <w:rPr>
          <w:rFonts w:eastAsia="Times New Roman" w:cs="Tahoma"/>
          <w:szCs w:val="24"/>
          <w:lang w:eastAsia="es-ES_tradnl"/>
        </w:rPr>
        <w:t xml:space="preserve"> y la AFP Old Mutual S.A. el 1 de diciembre de 2017</w:t>
      </w:r>
      <w:r w:rsidR="00476F42" w:rsidRPr="002B6365">
        <w:rPr>
          <w:rFonts w:eastAsia="Times New Roman" w:cs="Tahoma"/>
          <w:szCs w:val="24"/>
          <w:lang w:eastAsia="es-ES_tradnl"/>
        </w:rPr>
        <w:t>;</w:t>
      </w:r>
      <w:r w:rsidR="003C449B" w:rsidRPr="002B6365">
        <w:rPr>
          <w:rFonts w:eastAsia="Times New Roman" w:cs="Tahoma"/>
          <w:szCs w:val="24"/>
          <w:lang w:eastAsia="es-ES_tradnl"/>
        </w:rPr>
        <w:t xml:space="preserve"> en consecuencia, </w:t>
      </w:r>
      <w:r w:rsidR="003C449B" w:rsidRPr="002B6365">
        <w:rPr>
          <w:rFonts w:eastAsia="Times New Roman" w:cs="Tahoma"/>
          <w:b/>
          <w:szCs w:val="24"/>
          <w:lang w:eastAsia="es-ES_tradnl"/>
        </w:rPr>
        <w:t xml:space="preserve">declarar que se encuentra </w:t>
      </w:r>
      <w:r w:rsidR="004E2B2F" w:rsidRPr="002B6365">
        <w:rPr>
          <w:rFonts w:eastAsia="Times New Roman" w:cs="Tahoma"/>
          <w:b/>
          <w:szCs w:val="24"/>
          <w:lang w:eastAsia="es-ES_tradnl"/>
        </w:rPr>
        <w:t>autom</w:t>
      </w:r>
      <w:r w:rsidR="003C449B" w:rsidRPr="002B6365">
        <w:rPr>
          <w:rFonts w:eastAsia="Times New Roman" w:cs="Tahoma"/>
          <w:b/>
          <w:szCs w:val="24"/>
          <w:lang w:eastAsia="es-ES_tradnl"/>
        </w:rPr>
        <w:t>á</w:t>
      </w:r>
      <w:r w:rsidR="004E2B2F" w:rsidRPr="002B6365">
        <w:rPr>
          <w:rFonts w:eastAsia="Times New Roman" w:cs="Tahoma"/>
          <w:b/>
          <w:szCs w:val="24"/>
          <w:lang w:eastAsia="es-ES_tradnl"/>
        </w:rPr>
        <w:t>ticamente</w:t>
      </w:r>
      <w:r w:rsidR="003C449B" w:rsidRPr="002B6365">
        <w:rPr>
          <w:rFonts w:eastAsia="Times New Roman" w:cs="Tahoma"/>
          <w:b/>
          <w:szCs w:val="24"/>
          <w:lang w:eastAsia="es-ES_tradnl"/>
        </w:rPr>
        <w:t xml:space="preserve"> afiliado al Régimen de Prima Media con Prestación Definida administrado por Colpensiones sin solución de continuidad.</w:t>
      </w:r>
    </w:p>
    <w:p w14:paraId="22056D09" w14:textId="77777777" w:rsidR="003C449B" w:rsidRPr="002B6365" w:rsidRDefault="003C449B" w:rsidP="002B6365">
      <w:pPr>
        <w:spacing w:line="276" w:lineRule="auto"/>
        <w:ind w:firstLine="705"/>
        <w:textAlignment w:val="baseline"/>
        <w:rPr>
          <w:rFonts w:eastAsia="Times New Roman" w:cs="Tahoma"/>
          <w:b/>
          <w:bCs/>
          <w:szCs w:val="24"/>
          <w:lang w:eastAsia="es-ES_tradnl"/>
        </w:rPr>
      </w:pPr>
    </w:p>
    <w:p w14:paraId="3C40DE1C" w14:textId="692FAD1C" w:rsidR="00476F42" w:rsidRPr="002B6365" w:rsidRDefault="003C449B"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 xml:space="preserve">CUARTO: </w:t>
      </w:r>
      <w:r w:rsidR="00476F42" w:rsidRPr="002B6365">
        <w:rPr>
          <w:rFonts w:eastAsia="Times New Roman" w:cs="Tahoma"/>
          <w:b/>
          <w:bCs/>
          <w:szCs w:val="24"/>
          <w:lang w:eastAsia="es-ES_tradnl"/>
        </w:rPr>
        <w:t xml:space="preserve">CONDENAR </w:t>
      </w:r>
      <w:r w:rsidR="00476F42" w:rsidRPr="002B6365">
        <w:rPr>
          <w:rFonts w:eastAsia="Times New Roman" w:cs="Tahoma"/>
          <w:szCs w:val="24"/>
          <w:lang w:eastAsia="es-ES_tradnl"/>
        </w:rPr>
        <w:t xml:space="preserve">a </w:t>
      </w:r>
      <w:r w:rsidR="00112517" w:rsidRPr="002B6365">
        <w:rPr>
          <w:rFonts w:eastAsia="Times New Roman" w:cs="Tahoma"/>
          <w:szCs w:val="24"/>
          <w:lang w:eastAsia="es-ES_tradnl"/>
        </w:rPr>
        <w:t xml:space="preserve">la AFP </w:t>
      </w:r>
      <w:r w:rsidR="00B92CDF" w:rsidRPr="002B6365">
        <w:rPr>
          <w:rFonts w:eastAsia="Times New Roman" w:cs="Tahoma"/>
          <w:szCs w:val="24"/>
          <w:lang w:eastAsia="es-ES_tradnl"/>
        </w:rPr>
        <w:t>Old Mutual</w:t>
      </w:r>
      <w:r w:rsidR="00DB5B3C" w:rsidRPr="002B6365">
        <w:rPr>
          <w:rFonts w:eastAsia="Times New Roman" w:cs="Tahoma"/>
          <w:szCs w:val="24"/>
          <w:lang w:eastAsia="es-ES_tradnl"/>
        </w:rPr>
        <w:t xml:space="preserve"> S.A.</w:t>
      </w:r>
      <w:r w:rsidR="006B2059" w:rsidRPr="002B6365">
        <w:rPr>
          <w:rFonts w:eastAsia="Times New Roman" w:cs="Tahoma"/>
          <w:szCs w:val="24"/>
          <w:lang w:eastAsia="es-ES_tradnl"/>
        </w:rPr>
        <w:t xml:space="preserve"> </w:t>
      </w:r>
      <w:r w:rsidR="00476F42" w:rsidRPr="002B6365">
        <w:rPr>
          <w:rFonts w:eastAsia="Times New Roman" w:cs="Tahoma"/>
          <w:szCs w:val="24"/>
          <w:lang w:eastAsia="es-ES_tradnl"/>
        </w:rPr>
        <w:t xml:space="preserve">a </w:t>
      </w:r>
      <w:r w:rsidR="00883E98" w:rsidRPr="002B6365">
        <w:rPr>
          <w:rFonts w:eastAsia="Times New Roman" w:cs="Tahoma"/>
          <w:szCs w:val="24"/>
          <w:lang w:eastAsia="es-ES_tradnl"/>
        </w:rPr>
        <w:t>transferir</w:t>
      </w:r>
      <w:r w:rsidR="00476F42" w:rsidRPr="002B6365">
        <w:rPr>
          <w:rFonts w:eastAsia="Times New Roman" w:cs="Tahoma"/>
          <w:szCs w:val="24"/>
          <w:lang w:eastAsia="es-ES_tradnl"/>
        </w:rPr>
        <w:t xml:space="preserve"> a Colpensiones la totalidad del capital acumulado en la cuenta de ahorro individual del actor, consistente en las cotizaciones efectuadas al Sistema General de Pensiones, con los respectivos rendimientos financieros, sumas adicionales de la aseguradora, en caso de haberlas recibido, frutos e intereses causados.</w:t>
      </w:r>
    </w:p>
    <w:p w14:paraId="1EFD3377" w14:textId="72AC18B2" w:rsidR="00DB5B3C" w:rsidRPr="002B6365" w:rsidRDefault="00DB5B3C" w:rsidP="002B6365">
      <w:pPr>
        <w:spacing w:line="276" w:lineRule="auto"/>
        <w:ind w:firstLine="705"/>
        <w:textAlignment w:val="baseline"/>
        <w:rPr>
          <w:rFonts w:eastAsia="Times New Roman" w:cs="Tahoma"/>
          <w:szCs w:val="24"/>
          <w:lang w:eastAsia="es-ES_tradnl"/>
        </w:rPr>
      </w:pPr>
    </w:p>
    <w:p w14:paraId="4F3C54E8" w14:textId="71CBB3EB" w:rsidR="00DB5B3C" w:rsidRPr="002B6365" w:rsidRDefault="00DB5B3C"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 xml:space="preserve">QUINTO: CONDENAR </w:t>
      </w:r>
      <w:r w:rsidRPr="002B6365">
        <w:rPr>
          <w:rFonts w:eastAsia="Times New Roman" w:cs="Tahoma"/>
          <w:szCs w:val="24"/>
          <w:lang w:eastAsia="es-ES_tradnl"/>
        </w:rPr>
        <w:t xml:space="preserve">a </w:t>
      </w:r>
      <w:r w:rsidR="00112517" w:rsidRPr="002B6365">
        <w:rPr>
          <w:rFonts w:eastAsia="Times New Roman" w:cs="Tahoma"/>
          <w:szCs w:val="24"/>
          <w:lang w:eastAsia="es-ES_tradnl"/>
        </w:rPr>
        <w:t>la AFP Old Mutual S.A.</w:t>
      </w:r>
      <w:r w:rsidRPr="002B6365">
        <w:rPr>
          <w:rFonts w:eastAsia="Times New Roman" w:cs="Tahoma"/>
          <w:szCs w:val="24"/>
          <w:lang w:eastAsia="es-ES_tradnl"/>
        </w:rPr>
        <w:t xml:space="preserve"> a </w:t>
      </w:r>
      <w:r w:rsidR="00112517" w:rsidRPr="002B6365">
        <w:rPr>
          <w:rFonts w:eastAsia="Times New Roman" w:cs="Tahoma"/>
          <w:szCs w:val="24"/>
          <w:lang w:eastAsia="es-ES_tradnl"/>
        </w:rPr>
        <w:t xml:space="preserve">traspasar </w:t>
      </w:r>
      <w:r w:rsidRPr="002B6365">
        <w:rPr>
          <w:rFonts w:eastAsia="Times New Roman" w:cs="Tahoma"/>
          <w:szCs w:val="24"/>
          <w:lang w:eastAsia="es-ES_tradnl"/>
        </w:rPr>
        <w:t xml:space="preserve">a Colpensiones </w:t>
      </w:r>
      <w:r w:rsidR="00112517" w:rsidRPr="002B6365">
        <w:rPr>
          <w:rFonts w:eastAsia="Times New Roman" w:cs="Tahoma"/>
          <w:szCs w:val="24"/>
          <w:lang w:eastAsia="es-ES_tradnl"/>
        </w:rPr>
        <w:t xml:space="preserve">el valor </w:t>
      </w:r>
      <w:r w:rsidRPr="002B6365">
        <w:rPr>
          <w:rFonts w:eastAsia="Times New Roman" w:cs="Tahoma"/>
          <w:szCs w:val="24"/>
          <w:lang w:eastAsia="es-ES_tradnl"/>
        </w:rPr>
        <w:t>de los gastos de administración, comisiones, cuotas de garantía de pensión mínima y seguros previsionales con cargo a su propio patrimonio; todas las sumas deberán devolverse debidamente indexadas.</w:t>
      </w:r>
    </w:p>
    <w:p w14:paraId="646249E6" w14:textId="29B9DE90" w:rsidR="00DB5B3C" w:rsidRPr="002B6365" w:rsidRDefault="00DB5B3C" w:rsidP="002B6365">
      <w:pPr>
        <w:spacing w:line="276" w:lineRule="auto"/>
        <w:ind w:firstLine="705"/>
        <w:textAlignment w:val="baseline"/>
        <w:rPr>
          <w:rFonts w:eastAsia="Times New Roman" w:cs="Tahoma"/>
          <w:szCs w:val="24"/>
          <w:lang w:eastAsia="es-ES_tradnl"/>
        </w:rPr>
      </w:pPr>
    </w:p>
    <w:p w14:paraId="401A077E" w14:textId="77777777" w:rsidR="00112517" w:rsidRPr="002B6365" w:rsidRDefault="00DB5B3C"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 xml:space="preserve">SEXTO: CONDENAR </w:t>
      </w:r>
      <w:r w:rsidR="00B92CDF" w:rsidRPr="002B6365">
        <w:rPr>
          <w:rFonts w:eastAsia="Times New Roman" w:cs="Tahoma"/>
          <w:szCs w:val="24"/>
          <w:lang w:eastAsia="es-ES_tradnl"/>
        </w:rPr>
        <w:t xml:space="preserve">a Porvenir S.A. </w:t>
      </w:r>
      <w:r w:rsidR="00112517" w:rsidRPr="002B6365">
        <w:rPr>
          <w:rFonts w:eastAsia="Times New Roman" w:cs="Tahoma"/>
          <w:szCs w:val="24"/>
          <w:lang w:eastAsia="es-ES_tradnl"/>
        </w:rPr>
        <w:t>a traspasar a Colpensiones el valor de los gastos de administración y comisiones cobradas, con cargo a sus propios recursos, debidamente indexados, correspondientes al tiempo en que el demandante estuvo afiliado a dicho fondo pensional.</w:t>
      </w:r>
    </w:p>
    <w:p w14:paraId="5B39C4D6" w14:textId="627BBD4C" w:rsidR="00DB5B3C" w:rsidRPr="002B6365" w:rsidRDefault="00DB5B3C" w:rsidP="002B6365">
      <w:pPr>
        <w:spacing w:line="276" w:lineRule="auto"/>
        <w:ind w:firstLine="705"/>
        <w:textAlignment w:val="baseline"/>
        <w:rPr>
          <w:rFonts w:eastAsia="Times New Roman" w:cs="Tahoma"/>
          <w:szCs w:val="24"/>
          <w:lang w:eastAsia="es-ES_tradnl"/>
        </w:rPr>
      </w:pPr>
    </w:p>
    <w:p w14:paraId="7B8D9E70" w14:textId="77777777" w:rsidR="00112517" w:rsidRPr="002B6365" w:rsidRDefault="00DB5B3C"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 xml:space="preserve">SEPTIMO: CONDENAR </w:t>
      </w:r>
      <w:r w:rsidR="00B92CDF" w:rsidRPr="002B6365">
        <w:rPr>
          <w:rFonts w:eastAsia="Times New Roman" w:cs="Tahoma"/>
          <w:szCs w:val="24"/>
          <w:lang w:eastAsia="es-ES_tradnl"/>
        </w:rPr>
        <w:t xml:space="preserve">a Colfondos S.A. </w:t>
      </w:r>
      <w:r w:rsidR="00112517" w:rsidRPr="002B6365">
        <w:rPr>
          <w:rFonts w:eastAsia="Times New Roman" w:cs="Tahoma"/>
          <w:szCs w:val="24"/>
          <w:lang w:eastAsia="es-ES_tradnl"/>
        </w:rPr>
        <w:t>a traspasar a Colpensiones el valor de los gastos de administración y comisiones cobradas, con cargo a sus propios recursos, debidamente indexados, correspondientes al tiempo en que el demandante estuvo afiliado a dicho fondo pensional.</w:t>
      </w:r>
    </w:p>
    <w:p w14:paraId="2B5F1206" w14:textId="0BB00A73" w:rsidR="00DB5B3C" w:rsidRPr="002B6365" w:rsidRDefault="00DB5B3C" w:rsidP="002B6365">
      <w:pPr>
        <w:spacing w:line="276" w:lineRule="auto"/>
        <w:ind w:firstLine="705"/>
        <w:textAlignment w:val="baseline"/>
        <w:rPr>
          <w:rFonts w:eastAsia="Times New Roman" w:cs="Tahoma"/>
          <w:szCs w:val="24"/>
          <w:lang w:eastAsia="es-ES_tradnl"/>
        </w:rPr>
      </w:pPr>
    </w:p>
    <w:p w14:paraId="4F7C7346" w14:textId="066A354F" w:rsidR="00DB5B3C" w:rsidRPr="002B6365" w:rsidRDefault="00DB5B3C" w:rsidP="002B6365">
      <w:pPr>
        <w:spacing w:line="276" w:lineRule="auto"/>
        <w:ind w:firstLine="705"/>
        <w:textAlignment w:val="baseline"/>
        <w:rPr>
          <w:rFonts w:eastAsia="Times New Roman" w:cs="Tahoma"/>
          <w:szCs w:val="24"/>
          <w:lang w:eastAsia="es-ES_tradnl"/>
        </w:rPr>
      </w:pPr>
      <w:r w:rsidRPr="002B6365">
        <w:rPr>
          <w:rFonts w:eastAsia="Times New Roman" w:cs="Tahoma"/>
          <w:b/>
          <w:bCs/>
          <w:szCs w:val="24"/>
          <w:lang w:eastAsia="es-ES_tradnl"/>
        </w:rPr>
        <w:t>OCTAVO: CONDENAR</w:t>
      </w:r>
      <w:r w:rsidR="00112517" w:rsidRPr="002B6365">
        <w:rPr>
          <w:rFonts w:eastAsia="Times New Roman" w:cs="Tahoma"/>
          <w:b/>
          <w:bCs/>
          <w:szCs w:val="24"/>
          <w:lang w:eastAsia="es-ES_tradnl"/>
        </w:rPr>
        <w:t xml:space="preserve"> </w:t>
      </w:r>
      <w:r w:rsidR="00112517" w:rsidRPr="002B6365">
        <w:rPr>
          <w:rFonts w:eastAsia="Times New Roman" w:cs="Tahoma"/>
          <w:bCs/>
          <w:szCs w:val="24"/>
          <w:lang w:eastAsia="es-ES_tradnl"/>
        </w:rPr>
        <w:t>a la AFP</w:t>
      </w:r>
      <w:r w:rsidRPr="002B6365">
        <w:rPr>
          <w:rFonts w:eastAsia="Times New Roman" w:cs="Tahoma"/>
          <w:szCs w:val="24"/>
          <w:lang w:eastAsia="es-ES_tradnl"/>
        </w:rPr>
        <w:t xml:space="preserve"> </w:t>
      </w:r>
      <w:r w:rsidR="00112517" w:rsidRPr="002B6365">
        <w:rPr>
          <w:rFonts w:eastAsia="Times New Roman" w:cs="Tahoma"/>
          <w:szCs w:val="24"/>
          <w:lang w:eastAsia="es-ES_tradnl"/>
        </w:rPr>
        <w:t xml:space="preserve">Protección </w:t>
      </w:r>
      <w:r w:rsidRPr="002B6365">
        <w:rPr>
          <w:rFonts w:eastAsia="Times New Roman" w:cs="Tahoma"/>
          <w:szCs w:val="24"/>
          <w:lang w:eastAsia="es-ES_tradnl"/>
        </w:rPr>
        <w:t xml:space="preserve">S.A. a </w:t>
      </w:r>
      <w:r w:rsidR="00112517" w:rsidRPr="002B6365">
        <w:rPr>
          <w:rFonts w:eastAsia="Times New Roman" w:cs="Tahoma"/>
          <w:szCs w:val="24"/>
          <w:lang w:eastAsia="es-ES_tradnl"/>
        </w:rPr>
        <w:t xml:space="preserve">traspasar </w:t>
      </w:r>
      <w:r w:rsidRPr="002B6365">
        <w:rPr>
          <w:rFonts w:eastAsia="Times New Roman" w:cs="Tahoma"/>
          <w:szCs w:val="24"/>
          <w:lang w:eastAsia="es-ES_tradnl"/>
        </w:rPr>
        <w:t>a Colpensiones</w:t>
      </w:r>
      <w:r w:rsidR="00112517" w:rsidRPr="002B6365">
        <w:rPr>
          <w:rFonts w:eastAsia="Times New Roman" w:cs="Tahoma"/>
          <w:szCs w:val="24"/>
          <w:lang w:eastAsia="es-ES_tradnl"/>
        </w:rPr>
        <w:t xml:space="preserve"> el valor de</w:t>
      </w:r>
      <w:r w:rsidRPr="002B6365">
        <w:rPr>
          <w:rFonts w:eastAsia="Times New Roman" w:cs="Tahoma"/>
          <w:szCs w:val="24"/>
          <w:lang w:eastAsia="es-ES_tradnl"/>
        </w:rPr>
        <w:t xml:space="preserve"> los gastos de administración y comisiones cobradas, con cargo a sus propios recursos, debidamente indexados, correspondientes al tiempo en que el demandante estuvo afiliado a dicho fondo pensional.</w:t>
      </w:r>
    </w:p>
    <w:p w14:paraId="7F8C3512" w14:textId="77777777" w:rsidR="00DB5B3C" w:rsidRPr="002B6365" w:rsidRDefault="00DB5B3C" w:rsidP="002B6365">
      <w:pPr>
        <w:spacing w:line="276" w:lineRule="auto"/>
        <w:ind w:firstLine="705"/>
        <w:textAlignment w:val="baseline"/>
        <w:rPr>
          <w:rFonts w:eastAsia="Times New Roman" w:cs="Tahoma"/>
          <w:b/>
          <w:bCs/>
          <w:szCs w:val="24"/>
          <w:lang w:eastAsia="es-ES_tradnl"/>
        </w:rPr>
      </w:pPr>
    </w:p>
    <w:p w14:paraId="3BB97B65" w14:textId="3DB71090" w:rsidR="004B2C02" w:rsidRPr="002B6365" w:rsidRDefault="00DB5B3C" w:rsidP="002B6365">
      <w:pPr>
        <w:spacing w:line="276" w:lineRule="auto"/>
        <w:ind w:firstLine="705"/>
        <w:textAlignment w:val="baseline"/>
        <w:rPr>
          <w:rFonts w:eastAsia="Times New Roman" w:cs="Tahoma"/>
          <w:szCs w:val="24"/>
          <w:lang w:eastAsia="es-ES"/>
        </w:rPr>
      </w:pPr>
      <w:r w:rsidRPr="002B6365">
        <w:rPr>
          <w:rFonts w:eastAsia="Times New Roman" w:cs="Tahoma"/>
          <w:b/>
          <w:bCs/>
          <w:szCs w:val="24"/>
          <w:lang w:eastAsia="es-ES"/>
        </w:rPr>
        <w:t xml:space="preserve">NOVENO: </w:t>
      </w:r>
      <w:r w:rsidR="00790DA9" w:rsidRPr="002B6365">
        <w:rPr>
          <w:rFonts w:eastAsia="Times New Roman" w:cs="Tahoma"/>
          <w:b/>
          <w:bCs/>
          <w:szCs w:val="24"/>
          <w:lang w:eastAsia="es-ES"/>
        </w:rPr>
        <w:t>CONDENAR</w:t>
      </w:r>
      <w:r w:rsidR="00790DA9" w:rsidRPr="002B6365">
        <w:rPr>
          <w:rFonts w:eastAsia="Times New Roman" w:cs="Tahoma"/>
          <w:szCs w:val="24"/>
          <w:lang w:eastAsia="es-ES"/>
        </w:rPr>
        <w:t xml:space="preserve"> en costas de</w:t>
      </w:r>
      <w:r w:rsidR="004B2C02" w:rsidRPr="002B6365">
        <w:rPr>
          <w:rFonts w:eastAsia="Times New Roman" w:cs="Tahoma"/>
          <w:szCs w:val="24"/>
          <w:lang w:eastAsia="es-ES"/>
        </w:rPr>
        <w:t xml:space="preserve"> primera y</w:t>
      </w:r>
      <w:r w:rsidR="00790DA9" w:rsidRPr="002B6365">
        <w:rPr>
          <w:rFonts w:eastAsia="Times New Roman" w:cs="Tahoma"/>
          <w:szCs w:val="24"/>
          <w:lang w:eastAsia="es-ES"/>
        </w:rPr>
        <w:t xml:space="preserve"> segunda instancia a la</w:t>
      </w:r>
      <w:r w:rsidR="004B2C02" w:rsidRPr="002B6365">
        <w:rPr>
          <w:rFonts w:eastAsia="Times New Roman" w:cs="Tahoma"/>
          <w:szCs w:val="24"/>
          <w:lang w:eastAsia="es-ES"/>
        </w:rPr>
        <w:t xml:space="preserve">s demandadas </w:t>
      </w:r>
      <w:r w:rsidR="004B2C02" w:rsidRPr="002B6365">
        <w:rPr>
          <w:rFonts w:cs="Tahoma"/>
          <w:b/>
          <w:bCs/>
          <w:szCs w:val="24"/>
        </w:rPr>
        <w:t>Porvenir S.A., Protección S.A., Old Mutual S.A., Colfondos S.A. y Colpensiones</w:t>
      </w:r>
      <w:r w:rsidR="004B2C02" w:rsidRPr="002B6365">
        <w:rPr>
          <w:rFonts w:cs="Tahoma"/>
          <w:szCs w:val="24"/>
        </w:rPr>
        <w:t>, en favor del demandante, las cuales se liquidarán por el juzgado de origen.</w:t>
      </w:r>
    </w:p>
    <w:p w14:paraId="52BA2706" w14:textId="4A77FA27" w:rsidR="00A26AC8" w:rsidRPr="002B6365" w:rsidRDefault="00A26AC8" w:rsidP="002B6365">
      <w:pPr>
        <w:spacing w:line="276" w:lineRule="auto"/>
        <w:ind w:firstLine="705"/>
        <w:textAlignment w:val="baseline"/>
        <w:rPr>
          <w:rFonts w:eastAsia="Times New Roman" w:cs="Tahoma"/>
          <w:szCs w:val="24"/>
          <w:lang w:eastAsia="es-ES"/>
        </w:rPr>
      </w:pPr>
    </w:p>
    <w:bookmarkEnd w:id="10"/>
    <w:p w14:paraId="7808E4F4" w14:textId="77777777" w:rsidR="003324F5" w:rsidRPr="002B6365" w:rsidRDefault="003324F5" w:rsidP="002B6365">
      <w:pPr>
        <w:widowControl w:val="0"/>
        <w:autoSpaceDE w:val="0"/>
        <w:autoSpaceDN w:val="0"/>
        <w:adjustRightInd w:val="0"/>
        <w:spacing w:line="276" w:lineRule="auto"/>
        <w:jc w:val="center"/>
        <w:rPr>
          <w:rFonts w:cs="Tahoma"/>
          <w:b/>
          <w:szCs w:val="24"/>
        </w:rPr>
      </w:pPr>
      <w:r w:rsidRPr="002B6365">
        <w:rPr>
          <w:rFonts w:cs="Tahoma"/>
          <w:b/>
          <w:szCs w:val="24"/>
        </w:rPr>
        <w:t>NOTIFÍQUESE Y CÚMPLASE</w:t>
      </w:r>
    </w:p>
    <w:p w14:paraId="08445483" w14:textId="77777777" w:rsidR="003324F5" w:rsidRPr="002B6365" w:rsidRDefault="003324F5" w:rsidP="002B6365">
      <w:pPr>
        <w:pStyle w:val="Prrafodelista2"/>
        <w:spacing w:after="0"/>
        <w:ind w:left="0" w:firstLine="708"/>
        <w:jc w:val="both"/>
        <w:rPr>
          <w:rFonts w:ascii="Tahoma" w:hAnsi="Tahoma" w:cs="Tahoma"/>
          <w:sz w:val="24"/>
          <w:szCs w:val="24"/>
          <w:lang w:val="es-ES_tradnl"/>
        </w:rPr>
      </w:pPr>
    </w:p>
    <w:p w14:paraId="21F41F79" w14:textId="77777777" w:rsidR="002B6365" w:rsidRPr="002B6365" w:rsidRDefault="002B6365" w:rsidP="002B6365">
      <w:pPr>
        <w:widowControl w:val="0"/>
        <w:autoSpaceDE w:val="0"/>
        <w:autoSpaceDN w:val="0"/>
        <w:adjustRightInd w:val="0"/>
        <w:spacing w:line="276" w:lineRule="auto"/>
        <w:rPr>
          <w:rFonts w:eastAsia="Times New Roman" w:cs="Tahoma"/>
          <w:szCs w:val="24"/>
          <w:lang w:val="es-ES" w:eastAsia="es-ES"/>
        </w:rPr>
      </w:pPr>
      <w:r w:rsidRPr="002B6365">
        <w:rPr>
          <w:rFonts w:eastAsia="Times New Roman" w:cs="Tahoma"/>
          <w:szCs w:val="24"/>
          <w:lang w:val="es-ES" w:eastAsia="es-ES"/>
        </w:rPr>
        <w:tab/>
        <w:t>La Magistrada ponente,</w:t>
      </w:r>
    </w:p>
    <w:p w14:paraId="2D682E50" w14:textId="77777777" w:rsidR="002B6365" w:rsidRPr="002B6365" w:rsidRDefault="002B6365" w:rsidP="002B6365">
      <w:pPr>
        <w:spacing w:line="276" w:lineRule="auto"/>
        <w:jc w:val="left"/>
        <w:rPr>
          <w:rFonts w:eastAsia="Times New Roman" w:cs="Tahoma"/>
          <w:szCs w:val="24"/>
          <w:lang w:val="es-ES" w:eastAsia="es-ES"/>
        </w:rPr>
      </w:pPr>
    </w:p>
    <w:p w14:paraId="10C5863C" w14:textId="77777777" w:rsidR="002B6365" w:rsidRPr="002B6365" w:rsidRDefault="002B6365" w:rsidP="002B6365">
      <w:pPr>
        <w:spacing w:line="276" w:lineRule="auto"/>
        <w:jc w:val="left"/>
        <w:rPr>
          <w:rFonts w:eastAsia="Times New Roman" w:cs="Tahoma"/>
          <w:szCs w:val="24"/>
          <w:lang w:val="es-ES" w:eastAsia="es-ES"/>
        </w:rPr>
      </w:pPr>
    </w:p>
    <w:p w14:paraId="04BB771B" w14:textId="77777777" w:rsidR="002B6365" w:rsidRPr="002B6365" w:rsidRDefault="002B6365" w:rsidP="002B6365">
      <w:pPr>
        <w:spacing w:line="276" w:lineRule="auto"/>
        <w:jc w:val="left"/>
        <w:rPr>
          <w:rFonts w:eastAsia="Times New Roman" w:cs="Tahoma"/>
          <w:szCs w:val="24"/>
          <w:lang w:val="es-ES" w:eastAsia="es-ES"/>
        </w:rPr>
      </w:pPr>
    </w:p>
    <w:p w14:paraId="26D4E8FA" w14:textId="77777777" w:rsidR="002B6365" w:rsidRPr="002B6365" w:rsidRDefault="002B6365" w:rsidP="002B6365">
      <w:pPr>
        <w:keepNext/>
        <w:spacing w:line="276" w:lineRule="auto"/>
        <w:jc w:val="center"/>
        <w:outlineLvl w:val="2"/>
        <w:rPr>
          <w:rFonts w:eastAsia="Times New Roman" w:cs="Tahoma"/>
          <w:b/>
          <w:bCs/>
          <w:szCs w:val="24"/>
          <w:lang w:val="es-ES" w:eastAsia="es-ES"/>
        </w:rPr>
      </w:pPr>
      <w:r w:rsidRPr="002B6365">
        <w:rPr>
          <w:rFonts w:eastAsia="Times New Roman" w:cs="Tahoma"/>
          <w:b/>
          <w:bCs/>
          <w:szCs w:val="24"/>
          <w:lang w:val="es-ES" w:eastAsia="es-ES"/>
        </w:rPr>
        <w:t>ANA LUCÍA CAICEDO CALDERÓN</w:t>
      </w:r>
    </w:p>
    <w:p w14:paraId="50FA9211" w14:textId="77777777" w:rsidR="002B6365" w:rsidRPr="002B6365" w:rsidRDefault="002B6365" w:rsidP="002B6365">
      <w:pPr>
        <w:spacing w:line="276" w:lineRule="auto"/>
        <w:jc w:val="left"/>
        <w:rPr>
          <w:rFonts w:eastAsia="Times New Roman" w:cs="Tahoma"/>
          <w:szCs w:val="24"/>
          <w:lang w:val="es-ES" w:eastAsia="es-ES"/>
        </w:rPr>
      </w:pPr>
    </w:p>
    <w:p w14:paraId="37C26873" w14:textId="77777777" w:rsidR="002B6365" w:rsidRPr="002B6365" w:rsidRDefault="002B6365" w:rsidP="002B6365">
      <w:pPr>
        <w:spacing w:line="276" w:lineRule="auto"/>
        <w:ind w:firstLine="708"/>
        <w:jc w:val="left"/>
        <w:rPr>
          <w:rFonts w:eastAsia="Times New Roman" w:cs="Tahoma"/>
          <w:szCs w:val="24"/>
          <w:lang w:val="es-ES" w:eastAsia="es-ES"/>
        </w:rPr>
      </w:pPr>
      <w:bookmarkStart w:id="11" w:name="_Hlk62478330"/>
      <w:r w:rsidRPr="002B6365">
        <w:rPr>
          <w:rFonts w:eastAsia="Times New Roman" w:cs="Tahoma"/>
          <w:szCs w:val="24"/>
          <w:lang w:val="es-ES" w:eastAsia="es-ES"/>
        </w:rPr>
        <w:t>La Magistrada y el Magistrado,</w:t>
      </w:r>
    </w:p>
    <w:p w14:paraId="382DC830" w14:textId="77777777" w:rsidR="002B6365" w:rsidRPr="002B6365" w:rsidRDefault="002B6365" w:rsidP="002B6365">
      <w:pPr>
        <w:spacing w:line="276" w:lineRule="auto"/>
        <w:jc w:val="left"/>
        <w:rPr>
          <w:rFonts w:eastAsia="Times New Roman" w:cs="Tahoma"/>
          <w:szCs w:val="24"/>
          <w:lang w:val="es-ES" w:eastAsia="es-ES"/>
        </w:rPr>
      </w:pPr>
    </w:p>
    <w:p w14:paraId="4F65AD0F" w14:textId="77777777" w:rsidR="002B6365" w:rsidRPr="002B6365" w:rsidRDefault="002B6365" w:rsidP="002B6365">
      <w:pPr>
        <w:spacing w:line="276" w:lineRule="auto"/>
        <w:jc w:val="left"/>
        <w:rPr>
          <w:rFonts w:eastAsia="Times New Roman" w:cs="Tahoma"/>
          <w:szCs w:val="24"/>
          <w:lang w:val="es-ES" w:eastAsia="es-ES"/>
        </w:rPr>
      </w:pPr>
    </w:p>
    <w:p w14:paraId="0AACE734" w14:textId="77777777" w:rsidR="002B6365" w:rsidRPr="002B6365" w:rsidRDefault="002B6365" w:rsidP="002B6365">
      <w:pPr>
        <w:spacing w:line="276" w:lineRule="auto"/>
        <w:jc w:val="left"/>
        <w:rPr>
          <w:rFonts w:eastAsia="Times New Roman" w:cs="Tahoma"/>
          <w:szCs w:val="24"/>
          <w:lang w:val="es-ES" w:eastAsia="es-ES"/>
        </w:rPr>
      </w:pPr>
    </w:p>
    <w:p w14:paraId="262E65B2" w14:textId="77777777" w:rsidR="002B6365" w:rsidRPr="002B6365" w:rsidRDefault="002B6365" w:rsidP="002B6365">
      <w:pPr>
        <w:spacing w:line="276" w:lineRule="auto"/>
        <w:rPr>
          <w:rFonts w:eastAsia="Times New Roman" w:cs="Tahoma"/>
          <w:b/>
          <w:bCs/>
          <w:szCs w:val="24"/>
          <w:lang w:val="es-ES" w:eastAsia="es-ES"/>
        </w:rPr>
      </w:pPr>
      <w:r w:rsidRPr="002B6365">
        <w:rPr>
          <w:rFonts w:eastAsia="Times New Roman" w:cs="Tahoma"/>
          <w:b/>
          <w:bCs/>
          <w:szCs w:val="24"/>
          <w:lang w:val="es-ES" w:eastAsia="es-ES"/>
        </w:rPr>
        <w:t>GERMÁN DARÍO GÓEZ VINASCO</w:t>
      </w:r>
      <w:bookmarkEnd w:id="11"/>
      <w:r w:rsidRPr="002B6365">
        <w:rPr>
          <w:rFonts w:eastAsia="Times New Roman" w:cs="Tahoma"/>
          <w:b/>
          <w:bCs/>
          <w:szCs w:val="24"/>
          <w:lang w:val="es-ES" w:eastAsia="es-ES"/>
        </w:rPr>
        <w:tab/>
      </w:r>
      <w:r w:rsidRPr="002B6365">
        <w:rPr>
          <w:rFonts w:eastAsia="Times New Roman" w:cs="Tahoma"/>
          <w:b/>
          <w:bCs/>
          <w:szCs w:val="24"/>
          <w:lang w:val="es-ES" w:eastAsia="es-ES"/>
        </w:rPr>
        <w:tab/>
        <w:t>OLGA LUCÍA HOYOS SEPÚLVEDA</w:t>
      </w:r>
    </w:p>
    <w:p w14:paraId="7DF2A4B3" w14:textId="2B636256" w:rsidR="009D10A2" w:rsidRPr="002B6365" w:rsidRDefault="002B6365" w:rsidP="002B6365">
      <w:pPr>
        <w:spacing w:line="276" w:lineRule="auto"/>
        <w:textAlignment w:val="baseline"/>
        <w:rPr>
          <w:rFonts w:eastAsia="Times New Roman" w:cs="Tahoma"/>
          <w:szCs w:val="24"/>
          <w:lang w:eastAsia="es-ES_tradnl"/>
        </w:rPr>
      </w:pPr>
      <w:r w:rsidRPr="002B6365">
        <w:rPr>
          <w:rFonts w:eastAsia="Times New Roman" w:cs="Tahoma"/>
          <w:szCs w:val="24"/>
          <w:lang w:eastAsia="es-ES_tradnl"/>
        </w:rPr>
        <w:tab/>
      </w:r>
      <w:r w:rsidRPr="002B6365">
        <w:rPr>
          <w:rFonts w:eastAsia="Times New Roman" w:cs="Tahoma"/>
          <w:szCs w:val="24"/>
          <w:lang w:eastAsia="es-ES_tradnl"/>
        </w:rPr>
        <w:tab/>
      </w:r>
      <w:r w:rsidRPr="002B6365">
        <w:rPr>
          <w:rFonts w:eastAsia="Times New Roman" w:cs="Tahoma"/>
          <w:szCs w:val="24"/>
          <w:lang w:eastAsia="es-ES_tradnl"/>
        </w:rPr>
        <w:tab/>
      </w:r>
      <w:r w:rsidRPr="002B6365">
        <w:rPr>
          <w:rFonts w:eastAsia="Times New Roman" w:cs="Tahoma"/>
          <w:szCs w:val="24"/>
          <w:lang w:eastAsia="es-ES_tradnl"/>
        </w:rPr>
        <w:tab/>
      </w:r>
      <w:r w:rsidRPr="002B6365">
        <w:rPr>
          <w:rFonts w:eastAsia="Times New Roman" w:cs="Tahoma"/>
          <w:szCs w:val="24"/>
          <w:lang w:eastAsia="es-ES_tradnl"/>
        </w:rPr>
        <w:tab/>
      </w:r>
      <w:r w:rsidRPr="002B6365">
        <w:rPr>
          <w:rFonts w:eastAsia="Times New Roman" w:cs="Tahoma"/>
          <w:szCs w:val="24"/>
          <w:lang w:eastAsia="es-ES_tradnl"/>
        </w:rPr>
        <w:tab/>
      </w:r>
      <w:r w:rsidRPr="002B6365">
        <w:rPr>
          <w:rFonts w:eastAsia="Times New Roman" w:cs="Tahoma"/>
          <w:szCs w:val="24"/>
          <w:lang w:eastAsia="es-ES_tradnl"/>
        </w:rPr>
        <w:tab/>
      </w:r>
      <w:r>
        <w:rPr>
          <w:rFonts w:eastAsia="Times New Roman" w:cs="Tahoma"/>
          <w:szCs w:val="24"/>
          <w:lang w:eastAsia="es-ES_tradnl"/>
        </w:rPr>
        <w:t xml:space="preserve">Salva </w:t>
      </w:r>
      <w:r w:rsidRPr="002B6365">
        <w:rPr>
          <w:rFonts w:eastAsia="Times New Roman" w:cs="Tahoma"/>
          <w:szCs w:val="24"/>
          <w:lang w:eastAsia="es-ES_tradnl"/>
        </w:rPr>
        <w:t>voto</w:t>
      </w:r>
    </w:p>
    <w:sectPr w:rsidR="009D10A2" w:rsidRPr="002B6365" w:rsidSect="006E26EB">
      <w:headerReference w:type="default" r:id="rId11"/>
      <w:footerReference w:type="default" r:id="rId12"/>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C537AB" w16cex:dateUtc="2022-03-24T19:05:31.744Z"/>
  <w16cex:commentExtensible w16cex:durableId="0CFEF5E3" w16cex:dateUtc="2022-03-28T23:19:09.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0E31" w14:textId="77777777" w:rsidR="00C70661" w:rsidRDefault="00C70661" w:rsidP="00790DA9">
      <w:pPr>
        <w:spacing w:line="240" w:lineRule="auto"/>
      </w:pPr>
      <w:r>
        <w:separator/>
      </w:r>
    </w:p>
  </w:endnote>
  <w:endnote w:type="continuationSeparator" w:id="0">
    <w:p w14:paraId="0FE7842B" w14:textId="77777777" w:rsidR="00C70661" w:rsidRDefault="00C70661"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70791"/>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BB0107" w:rsidRPr="008063DF" w:rsidRDefault="00BB0107">
        <w:pPr>
          <w:pStyle w:val="Piedepgina"/>
          <w:jc w:val="right"/>
          <w:rPr>
            <w:rFonts w:ascii="Arial" w:eastAsia="Times New Roman" w:hAnsi="Arial" w:cs="Arial"/>
            <w:sz w:val="18"/>
            <w:szCs w:val="14"/>
            <w:lang w:val="es-ES" w:eastAsia="es-ES"/>
          </w:rPr>
        </w:pPr>
        <w:r w:rsidRPr="000B3723">
          <w:rPr>
            <w:rFonts w:ascii="Arial" w:eastAsia="Times New Roman" w:hAnsi="Arial" w:cs="Arial"/>
            <w:sz w:val="18"/>
            <w:szCs w:val="16"/>
            <w:lang w:val="es-419" w:eastAsia="es-ES"/>
          </w:rPr>
          <w:fldChar w:fldCharType="begin"/>
        </w:r>
        <w:r w:rsidRPr="000B3723">
          <w:rPr>
            <w:rFonts w:ascii="Arial" w:eastAsia="Times New Roman" w:hAnsi="Arial" w:cs="Arial"/>
            <w:sz w:val="18"/>
            <w:szCs w:val="16"/>
            <w:lang w:val="es-419" w:eastAsia="es-ES"/>
          </w:rPr>
          <w:instrText>PAGE   \* MERGEFORMAT</w:instrText>
        </w:r>
        <w:r w:rsidRPr="000B3723">
          <w:rPr>
            <w:rFonts w:ascii="Arial" w:eastAsia="Times New Roman" w:hAnsi="Arial" w:cs="Arial"/>
            <w:sz w:val="18"/>
            <w:szCs w:val="16"/>
            <w:lang w:val="es-419" w:eastAsia="es-ES"/>
          </w:rPr>
          <w:fldChar w:fldCharType="separate"/>
        </w:r>
        <w:r w:rsidRPr="000B3723">
          <w:rPr>
            <w:rFonts w:ascii="Arial" w:eastAsia="Times New Roman" w:hAnsi="Arial" w:cs="Arial"/>
            <w:sz w:val="18"/>
            <w:szCs w:val="16"/>
            <w:lang w:val="es-419" w:eastAsia="es-ES"/>
          </w:rPr>
          <w:t>17</w:t>
        </w:r>
        <w:r w:rsidRPr="000B3723">
          <w:rPr>
            <w:rFonts w:ascii="Arial" w:eastAsia="Times New Roman" w:hAnsi="Arial" w:cs="Arial"/>
            <w:sz w:val="18"/>
            <w:szCs w:val="16"/>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3888" w14:textId="77777777" w:rsidR="00C70661" w:rsidRDefault="00C70661" w:rsidP="00790DA9">
      <w:pPr>
        <w:spacing w:line="240" w:lineRule="auto"/>
      </w:pPr>
      <w:r>
        <w:separator/>
      </w:r>
    </w:p>
  </w:footnote>
  <w:footnote w:type="continuationSeparator" w:id="0">
    <w:p w14:paraId="37E458BF" w14:textId="77777777" w:rsidR="00C70661" w:rsidRDefault="00C70661" w:rsidP="00790DA9">
      <w:pPr>
        <w:spacing w:line="240" w:lineRule="auto"/>
      </w:pPr>
      <w:r>
        <w:continuationSeparator/>
      </w:r>
    </w:p>
  </w:footnote>
  <w:footnote w:id="1">
    <w:p w14:paraId="7C3383D0" w14:textId="77777777" w:rsidR="009547BE" w:rsidRPr="003F425A" w:rsidRDefault="009547BE" w:rsidP="009547BE">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5F54BC65" w14:textId="77777777" w:rsidR="009547BE" w:rsidRPr="003F425A" w:rsidRDefault="009547BE" w:rsidP="009547BE">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50CC5604" w14:textId="77777777" w:rsidR="009547BE" w:rsidRPr="003F425A" w:rsidRDefault="009547BE" w:rsidP="009547BE">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4A0CC3CD" w14:textId="77777777" w:rsidR="009547BE" w:rsidRPr="003F425A" w:rsidRDefault="009547BE" w:rsidP="009547BE">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66C05BF9" w14:textId="77777777" w:rsidR="009547BE" w:rsidRPr="003F425A" w:rsidRDefault="009547BE" w:rsidP="009547BE">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929E" w14:textId="4E379A39" w:rsidR="0041121D" w:rsidRPr="000B3723" w:rsidRDefault="0041121D" w:rsidP="000B3723">
    <w:pPr>
      <w:tabs>
        <w:tab w:val="left" w:pos="993"/>
      </w:tabs>
      <w:spacing w:line="240" w:lineRule="auto"/>
      <w:ind w:left="1134" w:hanging="1134"/>
      <w:rPr>
        <w:rFonts w:ascii="Arial" w:eastAsia="Times New Roman" w:hAnsi="Arial" w:cs="Arial"/>
        <w:sz w:val="18"/>
        <w:szCs w:val="16"/>
        <w:lang w:val="es-419" w:eastAsia="es-ES"/>
      </w:rPr>
    </w:pPr>
    <w:r w:rsidRPr="000B3723">
      <w:rPr>
        <w:rFonts w:ascii="Arial" w:eastAsia="Times New Roman" w:hAnsi="Arial" w:cs="Arial"/>
        <w:sz w:val="18"/>
        <w:szCs w:val="16"/>
        <w:lang w:val="es-419" w:eastAsia="es-ES"/>
      </w:rPr>
      <w:t>Radicación No.: 66001310500320180054101</w:t>
    </w:r>
  </w:p>
  <w:p w14:paraId="7A7B8ADE" w14:textId="44A021A5" w:rsidR="0041121D" w:rsidRPr="000B3723" w:rsidRDefault="0041121D" w:rsidP="000B3723">
    <w:pPr>
      <w:tabs>
        <w:tab w:val="left" w:pos="993"/>
      </w:tabs>
      <w:spacing w:line="240" w:lineRule="auto"/>
      <w:ind w:left="1134" w:hanging="1134"/>
      <w:rPr>
        <w:rFonts w:ascii="Arial" w:eastAsia="Times New Roman" w:hAnsi="Arial" w:cs="Arial"/>
        <w:sz w:val="18"/>
        <w:szCs w:val="16"/>
        <w:lang w:val="es-419" w:eastAsia="es-ES"/>
      </w:rPr>
    </w:pPr>
    <w:r w:rsidRPr="000B3723">
      <w:rPr>
        <w:rFonts w:ascii="Arial" w:eastAsia="Times New Roman" w:hAnsi="Arial" w:cs="Arial"/>
        <w:sz w:val="18"/>
        <w:szCs w:val="16"/>
        <w:lang w:val="es-419" w:eastAsia="es-ES"/>
      </w:rPr>
      <w:t>Demandante: Justiniano Argüello Ribero</w:t>
    </w:r>
  </w:p>
  <w:p w14:paraId="708B4DD2" w14:textId="77777777" w:rsidR="0041121D" w:rsidRPr="000B3723" w:rsidRDefault="0041121D" w:rsidP="000B3723">
    <w:pPr>
      <w:tabs>
        <w:tab w:val="left" w:pos="993"/>
      </w:tabs>
      <w:spacing w:line="240" w:lineRule="auto"/>
      <w:ind w:left="1134" w:hanging="1134"/>
      <w:rPr>
        <w:rFonts w:ascii="Arial" w:eastAsia="Times New Roman" w:hAnsi="Arial" w:cs="Arial"/>
        <w:sz w:val="18"/>
        <w:szCs w:val="16"/>
        <w:lang w:val="es-419" w:eastAsia="es-ES"/>
      </w:rPr>
    </w:pPr>
    <w:r w:rsidRPr="000B3723">
      <w:rPr>
        <w:rFonts w:ascii="Arial" w:eastAsia="Times New Roman" w:hAnsi="Arial" w:cs="Arial"/>
        <w:sz w:val="18"/>
        <w:szCs w:val="16"/>
        <w:lang w:val="es-419" w:eastAsia="es-ES"/>
      </w:rPr>
      <w:t>Demandado: Porvenir S.A., Protección S.A., Colfondos S.A., Old Mutual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5" w15:restartNumberingAfterBreak="0">
    <w:nsid w:val="373A5EA2"/>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7"/>
  </w:num>
  <w:num w:numId="2">
    <w:abstractNumId w:val="6"/>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30F8"/>
    <w:rsid w:val="0001158E"/>
    <w:rsid w:val="00011F4F"/>
    <w:rsid w:val="00014D9C"/>
    <w:rsid w:val="00014DA2"/>
    <w:rsid w:val="00017704"/>
    <w:rsid w:val="000303BA"/>
    <w:rsid w:val="000333C2"/>
    <w:rsid w:val="00042B25"/>
    <w:rsid w:val="00057499"/>
    <w:rsid w:val="00066692"/>
    <w:rsid w:val="00066767"/>
    <w:rsid w:val="000723F0"/>
    <w:rsid w:val="000735A4"/>
    <w:rsid w:val="00073698"/>
    <w:rsid w:val="00081C10"/>
    <w:rsid w:val="00084AFF"/>
    <w:rsid w:val="000856A8"/>
    <w:rsid w:val="00096470"/>
    <w:rsid w:val="000B2BAA"/>
    <w:rsid w:val="000B36F9"/>
    <w:rsid w:val="000B3723"/>
    <w:rsid w:val="000B4F2C"/>
    <w:rsid w:val="000B6053"/>
    <w:rsid w:val="000B6595"/>
    <w:rsid w:val="000C02A4"/>
    <w:rsid w:val="000E25BE"/>
    <w:rsid w:val="000F3D75"/>
    <w:rsid w:val="000F49C1"/>
    <w:rsid w:val="000F5175"/>
    <w:rsid w:val="000F5D49"/>
    <w:rsid w:val="00102703"/>
    <w:rsid w:val="00103F06"/>
    <w:rsid w:val="00112517"/>
    <w:rsid w:val="00115C02"/>
    <w:rsid w:val="001162CF"/>
    <w:rsid w:val="001170DA"/>
    <w:rsid w:val="0012141A"/>
    <w:rsid w:val="00133E14"/>
    <w:rsid w:val="001363CA"/>
    <w:rsid w:val="00140857"/>
    <w:rsid w:val="00142473"/>
    <w:rsid w:val="00147587"/>
    <w:rsid w:val="001533B3"/>
    <w:rsid w:val="001623F0"/>
    <w:rsid w:val="00182952"/>
    <w:rsid w:val="001878AE"/>
    <w:rsid w:val="00191BF9"/>
    <w:rsid w:val="00194324"/>
    <w:rsid w:val="001A11C2"/>
    <w:rsid w:val="001A291C"/>
    <w:rsid w:val="001C0216"/>
    <w:rsid w:val="001D225A"/>
    <w:rsid w:val="001D3DF6"/>
    <w:rsid w:val="001D423C"/>
    <w:rsid w:val="001E2705"/>
    <w:rsid w:val="001E36EB"/>
    <w:rsid w:val="0022440C"/>
    <w:rsid w:val="00235116"/>
    <w:rsid w:val="00235D61"/>
    <w:rsid w:val="00241E1B"/>
    <w:rsid w:val="0025671A"/>
    <w:rsid w:val="0026271D"/>
    <w:rsid w:val="002639B8"/>
    <w:rsid w:val="002665D5"/>
    <w:rsid w:val="00272FA1"/>
    <w:rsid w:val="0027634C"/>
    <w:rsid w:val="00282F69"/>
    <w:rsid w:val="00286D8F"/>
    <w:rsid w:val="00297CCE"/>
    <w:rsid w:val="002B4DD8"/>
    <w:rsid w:val="002B6365"/>
    <w:rsid w:val="002B6D4A"/>
    <w:rsid w:val="002C14B0"/>
    <w:rsid w:val="002C32BD"/>
    <w:rsid w:val="002C6096"/>
    <w:rsid w:val="002C6828"/>
    <w:rsid w:val="002C6A8A"/>
    <w:rsid w:val="002D70C7"/>
    <w:rsid w:val="00315273"/>
    <w:rsid w:val="00322722"/>
    <w:rsid w:val="003268D9"/>
    <w:rsid w:val="003324F5"/>
    <w:rsid w:val="00342284"/>
    <w:rsid w:val="003426BE"/>
    <w:rsid w:val="0034314A"/>
    <w:rsid w:val="00367308"/>
    <w:rsid w:val="00375179"/>
    <w:rsid w:val="00375522"/>
    <w:rsid w:val="003A3920"/>
    <w:rsid w:val="003C0463"/>
    <w:rsid w:val="003C449B"/>
    <w:rsid w:val="003C46FA"/>
    <w:rsid w:val="003C7505"/>
    <w:rsid w:val="003C79BE"/>
    <w:rsid w:val="003D0E6E"/>
    <w:rsid w:val="003D4221"/>
    <w:rsid w:val="0041121D"/>
    <w:rsid w:val="00421F4F"/>
    <w:rsid w:val="004260C5"/>
    <w:rsid w:val="0043768C"/>
    <w:rsid w:val="00445339"/>
    <w:rsid w:val="00454F9D"/>
    <w:rsid w:val="00460886"/>
    <w:rsid w:val="0046609F"/>
    <w:rsid w:val="00466937"/>
    <w:rsid w:val="00467973"/>
    <w:rsid w:val="00475507"/>
    <w:rsid w:val="00476F42"/>
    <w:rsid w:val="00483816"/>
    <w:rsid w:val="00493715"/>
    <w:rsid w:val="004A1054"/>
    <w:rsid w:val="004A64C0"/>
    <w:rsid w:val="004B1EE4"/>
    <w:rsid w:val="004B2C02"/>
    <w:rsid w:val="004B3009"/>
    <w:rsid w:val="004C2CB1"/>
    <w:rsid w:val="004C46ED"/>
    <w:rsid w:val="004E1826"/>
    <w:rsid w:val="004E2B2F"/>
    <w:rsid w:val="004F6ED2"/>
    <w:rsid w:val="00507E54"/>
    <w:rsid w:val="00510C98"/>
    <w:rsid w:val="00523227"/>
    <w:rsid w:val="0052693F"/>
    <w:rsid w:val="00532953"/>
    <w:rsid w:val="00533337"/>
    <w:rsid w:val="0053421E"/>
    <w:rsid w:val="00534F39"/>
    <w:rsid w:val="00545B08"/>
    <w:rsid w:val="00546DE3"/>
    <w:rsid w:val="00553FD7"/>
    <w:rsid w:val="00561E61"/>
    <w:rsid w:val="005634E0"/>
    <w:rsid w:val="00570DD0"/>
    <w:rsid w:val="005716C4"/>
    <w:rsid w:val="0058062A"/>
    <w:rsid w:val="00583877"/>
    <w:rsid w:val="0058480E"/>
    <w:rsid w:val="005944E6"/>
    <w:rsid w:val="00594D90"/>
    <w:rsid w:val="005A0823"/>
    <w:rsid w:val="005A473D"/>
    <w:rsid w:val="005A5ADA"/>
    <w:rsid w:val="005B00B8"/>
    <w:rsid w:val="005B1B92"/>
    <w:rsid w:val="005B4584"/>
    <w:rsid w:val="005B5103"/>
    <w:rsid w:val="005B65AA"/>
    <w:rsid w:val="005C1676"/>
    <w:rsid w:val="005C168C"/>
    <w:rsid w:val="005D0A58"/>
    <w:rsid w:val="005D200E"/>
    <w:rsid w:val="005D5268"/>
    <w:rsid w:val="005E1630"/>
    <w:rsid w:val="005E3037"/>
    <w:rsid w:val="005E325B"/>
    <w:rsid w:val="005F4133"/>
    <w:rsid w:val="005F749D"/>
    <w:rsid w:val="00600B9D"/>
    <w:rsid w:val="00600CE4"/>
    <w:rsid w:val="0060137B"/>
    <w:rsid w:val="00603474"/>
    <w:rsid w:val="00603617"/>
    <w:rsid w:val="00605F18"/>
    <w:rsid w:val="006136C7"/>
    <w:rsid w:val="00633F28"/>
    <w:rsid w:val="006458B0"/>
    <w:rsid w:val="00654EAE"/>
    <w:rsid w:val="0065515C"/>
    <w:rsid w:val="00657758"/>
    <w:rsid w:val="00662FC5"/>
    <w:rsid w:val="00665380"/>
    <w:rsid w:val="00667387"/>
    <w:rsid w:val="006821D5"/>
    <w:rsid w:val="0069021E"/>
    <w:rsid w:val="006A1809"/>
    <w:rsid w:val="006A36EB"/>
    <w:rsid w:val="006A44BC"/>
    <w:rsid w:val="006B11AA"/>
    <w:rsid w:val="006B2059"/>
    <w:rsid w:val="006C4834"/>
    <w:rsid w:val="006D3825"/>
    <w:rsid w:val="006D6F20"/>
    <w:rsid w:val="006E26EB"/>
    <w:rsid w:val="006E28EB"/>
    <w:rsid w:val="006E3FE2"/>
    <w:rsid w:val="006E68C0"/>
    <w:rsid w:val="006F278A"/>
    <w:rsid w:val="006F3644"/>
    <w:rsid w:val="006F3819"/>
    <w:rsid w:val="006F46B8"/>
    <w:rsid w:val="00700B13"/>
    <w:rsid w:val="007156C3"/>
    <w:rsid w:val="0072629F"/>
    <w:rsid w:val="00726C62"/>
    <w:rsid w:val="0072783E"/>
    <w:rsid w:val="0072797D"/>
    <w:rsid w:val="00734150"/>
    <w:rsid w:val="007343AD"/>
    <w:rsid w:val="00737D7B"/>
    <w:rsid w:val="00777E5F"/>
    <w:rsid w:val="007813BE"/>
    <w:rsid w:val="00784D72"/>
    <w:rsid w:val="00790CCA"/>
    <w:rsid w:val="00790DA9"/>
    <w:rsid w:val="007A34E5"/>
    <w:rsid w:val="007A5154"/>
    <w:rsid w:val="007A7B9B"/>
    <w:rsid w:val="007B2E9A"/>
    <w:rsid w:val="007C1127"/>
    <w:rsid w:val="007C4F58"/>
    <w:rsid w:val="007E1917"/>
    <w:rsid w:val="007E599C"/>
    <w:rsid w:val="007E5A0D"/>
    <w:rsid w:val="008063DF"/>
    <w:rsid w:val="00806950"/>
    <w:rsid w:val="00815D60"/>
    <w:rsid w:val="00820A77"/>
    <w:rsid w:val="00822920"/>
    <w:rsid w:val="00824349"/>
    <w:rsid w:val="00835553"/>
    <w:rsid w:val="00843ECD"/>
    <w:rsid w:val="00846780"/>
    <w:rsid w:val="00852B45"/>
    <w:rsid w:val="008548ED"/>
    <w:rsid w:val="0086224B"/>
    <w:rsid w:val="00870B73"/>
    <w:rsid w:val="0087484F"/>
    <w:rsid w:val="0087626E"/>
    <w:rsid w:val="00883E98"/>
    <w:rsid w:val="00886808"/>
    <w:rsid w:val="00891AE9"/>
    <w:rsid w:val="008A7DA0"/>
    <w:rsid w:val="008B3405"/>
    <w:rsid w:val="008B5DEA"/>
    <w:rsid w:val="008B6910"/>
    <w:rsid w:val="008C14B2"/>
    <w:rsid w:val="008C3507"/>
    <w:rsid w:val="008C4964"/>
    <w:rsid w:val="008E5D0F"/>
    <w:rsid w:val="008F39C6"/>
    <w:rsid w:val="008F6523"/>
    <w:rsid w:val="00901E2B"/>
    <w:rsid w:val="009056FA"/>
    <w:rsid w:val="00906F32"/>
    <w:rsid w:val="00907968"/>
    <w:rsid w:val="009253E4"/>
    <w:rsid w:val="00943B70"/>
    <w:rsid w:val="009449CA"/>
    <w:rsid w:val="0094516B"/>
    <w:rsid w:val="00952785"/>
    <w:rsid w:val="009547BE"/>
    <w:rsid w:val="00956792"/>
    <w:rsid w:val="00956F52"/>
    <w:rsid w:val="00960F1E"/>
    <w:rsid w:val="0097381D"/>
    <w:rsid w:val="00975AB3"/>
    <w:rsid w:val="00983ED6"/>
    <w:rsid w:val="009853EE"/>
    <w:rsid w:val="00986B2E"/>
    <w:rsid w:val="009922F2"/>
    <w:rsid w:val="009979A7"/>
    <w:rsid w:val="009A0455"/>
    <w:rsid w:val="009B14F6"/>
    <w:rsid w:val="009D10A2"/>
    <w:rsid w:val="009D786F"/>
    <w:rsid w:val="009E4F54"/>
    <w:rsid w:val="009E715D"/>
    <w:rsid w:val="009F3B6C"/>
    <w:rsid w:val="00A00398"/>
    <w:rsid w:val="00A0657B"/>
    <w:rsid w:val="00A125EC"/>
    <w:rsid w:val="00A12E07"/>
    <w:rsid w:val="00A13F40"/>
    <w:rsid w:val="00A266D4"/>
    <w:rsid w:val="00A26AC8"/>
    <w:rsid w:val="00A420A6"/>
    <w:rsid w:val="00A6098F"/>
    <w:rsid w:val="00A67C26"/>
    <w:rsid w:val="00A702B0"/>
    <w:rsid w:val="00A74124"/>
    <w:rsid w:val="00A900DB"/>
    <w:rsid w:val="00AA1253"/>
    <w:rsid w:val="00AA3C7C"/>
    <w:rsid w:val="00AA3D20"/>
    <w:rsid w:val="00AA783A"/>
    <w:rsid w:val="00AB33FF"/>
    <w:rsid w:val="00AB462E"/>
    <w:rsid w:val="00AC1732"/>
    <w:rsid w:val="00AC6082"/>
    <w:rsid w:val="00AC70B2"/>
    <w:rsid w:val="00AE042F"/>
    <w:rsid w:val="00AE2EB0"/>
    <w:rsid w:val="00AF1C75"/>
    <w:rsid w:val="00AF295E"/>
    <w:rsid w:val="00AF4757"/>
    <w:rsid w:val="00B06E1F"/>
    <w:rsid w:val="00B14F43"/>
    <w:rsid w:val="00B15026"/>
    <w:rsid w:val="00B16794"/>
    <w:rsid w:val="00B17E1F"/>
    <w:rsid w:val="00B20840"/>
    <w:rsid w:val="00B24B52"/>
    <w:rsid w:val="00B25BB0"/>
    <w:rsid w:val="00B40350"/>
    <w:rsid w:val="00B40DE7"/>
    <w:rsid w:val="00B428A6"/>
    <w:rsid w:val="00B44542"/>
    <w:rsid w:val="00B46102"/>
    <w:rsid w:val="00B508F6"/>
    <w:rsid w:val="00B53E94"/>
    <w:rsid w:val="00B71F33"/>
    <w:rsid w:val="00B8317C"/>
    <w:rsid w:val="00B914CA"/>
    <w:rsid w:val="00B92321"/>
    <w:rsid w:val="00B92CDF"/>
    <w:rsid w:val="00B93440"/>
    <w:rsid w:val="00B96173"/>
    <w:rsid w:val="00BB0107"/>
    <w:rsid w:val="00BB0943"/>
    <w:rsid w:val="00BB5F94"/>
    <w:rsid w:val="00BB7B81"/>
    <w:rsid w:val="00BC3D81"/>
    <w:rsid w:val="00BD0CEF"/>
    <w:rsid w:val="00BD0FEE"/>
    <w:rsid w:val="00BD2A05"/>
    <w:rsid w:val="00BD65D6"/>
    <w:rsid w:val="00BE2BE0"/>
    <w:rsid w:val="00BE6BEA"/>
    <w:rsid w:val="00BF131B"/>
    <w:rsid w:val="00BF7432"/>
    <w:rsid w:val="00C021EE"/>
    <w:rsid w:val="00C02346"/>
    <w:rsid w:val="00C02C9A"/>
    <w:rsid w:val="00C07476"/>
    <w:rsid w:val="00C11B0A"/>
    <w:rsid w:val="00C16845"/>
    <w:rsid w:val="00C27D5D"/>
    <w:rsid w:val="00C31F98"/>
    <w:rsid w:val="00C3298C"/>
    <w:rsid w:val="00C33E31"/>
    <w:rsid w:val="00C34228"/>
    <w:rsid w:val="00C4413A"/>
    <w:rsid w:val="00C5148F"/>
    <w:rsid w:val="00C525C1"/>
    <w:rsid w:val="00C53028"/>
    <w:rsid w:val="00C62CA2"/>
    <w:rsid w:val="00C66587"/>
    <w:rsid w:val="00C70661"/>
    <w:rsid w:val="00C722A7"/>
    <w:rsid w:val="00C84471"/>
    <w:rsid w:val="00C9368C"/>
    <w:rsid w:val="00CA53DC"/>
    <w:rsid w:val="00CA743B"/>
    <w:rsid w:val="00CB4693"/>
    <w:rsid w:val="00CB610F"/>
    <w:rsid w:val="00CC776A"/>
    <w:rsid w:val="00CD14BB"/>
    <w:rsid w:val="00CD1CE4"/>
    <w:rsid w:val="00CE0567"/>
    <w:rsid w:val="00CE2124"/>
    <w:rsid w:val="00CE2E38"/>
    <w:rsid w:val="00CE5E7B"/>
    <w:rsid w:val="00CF2833"/>
    <w:rsid w:val="00CF703F"/>
    <w:rsid w:val="00D074AA"/>
    <w:rsid w:val="00D16888"/>
    <w:rsid w:val="00D200A7"/>
    <w:rsid w:val="00D22DBB"/>
    <w:rsid w:val="00D31819"/>
    <w:rsid w:val="00D459BB"/>
    <w:rsid w:val="00D47BA5"/>
    <w:rsid w:val="00D57B07"/>
    <w:rsid w:val="00D71C8B"/>
    <w:rsid w:val="00D72C19"/>
    <w:rsid w:val="00D847EB"/>
    <w:rsid w:val="00D90263"/>
    <w:rsid w:val="00DA1C9D"/>
    <w:rsid w:val="00DA26CF"/>
    <w:rsid w:val="00DA4370"/>
    <w:rsid w:val="00DB0AE6"/>
    <w:rsid w:val="00DB2FDD"/>
    <w:rsid w:val="00DB5B3C"/>
    <w:rsid w:val="00DC2E1F"/>
    <w:rsid w:val="00DC5863"/>
    <w:rsid w:val="00DF4A15"/>
    <w:rsid w:val="00DF56DE"/>
    <w:rsid w:val="00E04CA9"/>
    <w:rsid w:val="00E352C7"/>
    <w:rsid w:val="00E3744E"/>
    <w:rsid w:val="00E40785"/>
    <w:rsid w:val="00E44599"/>
    <w:rsid w:val="00E45567"/>
    <w:rsid w:val="00E60A8C"/>
    <w:rsid w:val="00E60B9A"/>
    <w:rsid w:val="00E66B3E"/>
    <w:rsid w:val="00E74EEE"/>
    <w:rsid w:val="00E82486"/>
    <w:rsid w:val="00E874D7"/>
    <w:rsid w:val="00E87F60"/>
    <w:rsid w:val="00EA63E5"/>
    <w:rsid w:val="00EA76E7"/>
    <w:rsid w:val="00EB4D14"/>
    <w:rsid w:val="00EC53DF"/>
    <w:rsid w:val="00EE7900"/>
    <w:rsid w:val="00EF513D"/>
    <w:rsid w:val="00EF5C33"/>
    <w:rsid w:val="00F04529"/>
    <w:rsid w:val="00F24E45"/>
    <w:rsid w:val="00F26ECD"/>
    <w:rsid w:val="00F30A77"/>
    <w:rsid w:val="00F41005"/>
    <w:rsid w:val="00F4298B"/>
    <w:rsid w:val="00F50C4F"/>
    <w:rsid w:val="00F5686D"/>
    <w:rsid w:val="00F71C24"/>
    <w:rsid w:val="00F8423F"/>
    <w:rsid w:val="00F907A5"/>
    <w:rsid w:val="00F93A57"/>
    <w:rsid w:val="00F944A5"/>
    <w:rsid w:val="00F94735"/>
    <w:rsid w:val="00FA239F"/>
    <w:rsid w:val="00FA61A6"/>
    <w:rsid w:val="00FB16D8"/>
    <w:rsid w:val="00FB1A3C"/>
    <w:rsid w:val="00FC4541"/>
    <w:rsid w:val="00FD50CB"/>
    <w:rsid w:val="00FE63C7"/>
    <w:rsid w:val="00FF6DD0"/>
    <w:rsid w:val="01678849"/>
    <w:rsid w:val="0500474C"/>
    <w:rsid w:val="067D2DD4"/>
    <w:rsid w:val="10CB543A"/>
    <w:rsid w:val="10D03A52"/>
    <w:rsid w:val="10F5B9B0"/>
    <w:rsid w:val="12F16B60"/>
    <w:rsid w:val="15D17B7F"/>
    <w:rsid w:val="1C39E654"/>
    <w:rsid w:val="2165CB40"/>
    <w:rsid w:val="245DBE3A"/>
    <w:rsid w:val="2B62F4E0"/>
    <w:rsid w:val="38ABB1A4"/>
    <w:rsid w:val="3B63AED4"/>
    <w:rsid w:val="450B4BA1"/>
    <w:rsid w:val="46756579"/>
    <w:rsid w:val="4EC5BA19"/>
    <w:rsid w:val="4FC84195"/>
    <w:rsid w:val="5D4E4829"/>
    <w:rsid w:val="5E77DBDD"/>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DC"/>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customStyle="1" w:styleId="Default">
    <w:name w:val="Default"/>
    <w:rsid w:val="00E3744E"/>
    <w:pPr>
      <w:autoSpaceDE w:val="0"/>
      <w:autoSpaceDN w:val="0"/>
      <w:adjustRightInd w:val="0"/>
      <w:spacing w:line="240" w:lineRule="auto"/>
      <w:jc w:val="left"/>
    </w:pPr>
    <w:rPr>
      <w:rFonts w:ascii="Times New Roman" w:hAnsi="Times New Roman" w:cs="Times New Roman"/>
      <w:color w:val="000000"/>
    </w:rPr>
  </w:style>
  <w:style w:type="paragraph" w:styleId="Asuntodelcomentario">
    <w:name w:val="annotation subject"/>
    <w:basedOn w:val="Textocomentario"/>
    <w:next w:val="Textocomentario"/>
    <w:link w:val="AsuntodelcomentarioCar"/>
    <w:uiPriority w:val="99"/>
    <w:semiHidden/>
    <w:unhideWhenUsed/>
    <w:rsid w:val="002C6096"/>
    <w:rPr>
      <w:b/>
      <w:bCs/>
    </w:rPr>
  </w:style>
  <w:style w:type="character" w:customStyle="1" w:styleId="AsuntodelcomentarioCar">
    <w:name w:val="Asunto del comentario Car"/>
    <w:basedOn w:val="TextocomentarioCar"/>
    <w:link w:val="Asuntodelcomentario"/>
    <w:uiPriority w:val="99"/>
    <w:semiHidden/>
    <w:rsid w:val="002C6096"/>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d63b47ca8084a55"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C616-81F1-4BD3-B09C-034F1B4D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BD4DE2F8-C7EF-4FCB-B118-CD63E779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9510</Words>
  <Characters>52305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2022-03-18T20:45:00Z</dcterms:created>
  <dcterms:modified xsi:type="dcterms:W3CDTF">2022-04-27T16:58:00Z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