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C5A65" w14:textId="77777777" w:rsidR="00CE632A" w:rsidRPr="00CE632A" w:rsidRDefault="00CE632A" w:rsidP="00CE632A">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76320119"/>
      <w:bookmarkStart w:id="1" w:name="_Hlk58566252"/>
      <w:r w:rsidRPr="00CE632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AB4C8E7" w14:textId="77777777" w:rsidR="00CE632A" w:rsidRPr="00CE632A" w:rsidRDefault="00CE632A" w:rsidP="00CE632A">
      <w:pPr>
        <w:spacing w:line="240" w:lineRule="auto"/>
        <w:ind w:firstLine="0"/>
        <w:rPr>
          <w:rFonts w:ascii="Arial" w:eastAsia="Times New Roman" w:hAnsi="Arial" w:cs="Arial"/>
          <w:sz w:val="20"/>
          <w:szCs w:val="20"/>
          <w:lang w:val="es-419" w:eastAsia="es-ES"/>
        </w:rPr>
      </w:pPr>
    </w:p>
    <w:p w14:paraId="22DBF6F3" w14:textId="77777777" w:rsidR="00CE632A" w:rsidRPr="00CE632A" w:rsidRDefault="00CE632A" w:rsidP="00CE632A">
      <w:pPr>
        <w:spacing w:line="240" w:lineRule="auto"/>
        <w:ind w:firstLine="0"/>
        <w:rPr>
          <w:rFonts w:ascii="Arial" w:eastAsia="Times New Roman" w:hAnsi="Arial" w:cs="Arial"/>
          <w:sz w:val="20"/>
          <w:szCs w:val="20"/>
          <w:lang w:val="es-419" w:eastAsia="es-ES"/>
        </w:rPr>
      </w:pPr>
      <w:r w:rsidRPr="00CE632A">
        <w:rPr>
          <w:rFonts w:ascii="Arial" w:eastAsia="Times New Roman" w:hAnsi="Arial" w:cs="Arial"/>
          <w:sz w:val="20"/>
          <w:szCs w:val="20"/>
          <w:lang w:val="es-419" w:eastAsia="es-ES"/>
        </w:rPr>
        <w:t xml:space="preserve">Radicación No.: </w:t>
      </w:r>
      <w:r w:rsidRPr="00CE632A">
        <w:rPr>
          <w:rFonts w:ascii="Arial" w:eastAsia="Times New Roman" w:hAnsi="Arial" w:cs="Arial"/>
          <w:sz w:val="20"/>
          <w:szCs w:val="20"/>
          <w:lang w:val="es-419" w:eastAsia="es-ES"/>
        </w:rPr>
        <w:tab/>
        <w:t>66001-31-05-002-2018-00405-01</w:t>
      </w:r>
    </w:p>
    <w:p w14:paraId="6B9D92E7" w14:textId="77777777" w:rsidR="00CE632A" w:rsidRPr="00CE632A" w:rsidRDefault="00CE632A" w:rsidP="00CE632A">
      <w:pPr>
        <w:spacing w:line="240" w:lineRule="auto"/>
        <w:ind w:firstLine="0"/>
        <w:rPr>
          <w:rFonts w:ascii="Arial" w:eastAsia="Times New Roman" w:hAnsi="Arial" w:cs="Arial"/>
          <w:sz w:val="20"/>
          <w:szCs w:val="20"/>
          <w:lang w:val="es-419" w:eastAsia="es-ES"/>
        </w:rPr>
      </w:pPr>
      <w:r w:rsidRPr="00CE632A">
        <w:rPr>
          <w:rFonts w:ascii="Arial" w:eastAsia="Times New Roman" w:hAnsi="Arial" w:cs="Arial"/>
          <w:sz w:val="20"/>
          <w:szCs w:val="20"/>
          <w:lang w:val="es-419" w:eastAsia="es-ES"/>
        </w:rPr>
        <w:t xml:space="preserve">Proceso: </w:t>
      </w:r>
      <w:r w:rsidRPr="00CE632A">
        <w:rPr>
          <w:rFonts w:ascii="Arial" w:eastAsia="Times New Roman" w:hAnsi="Arial" w:cs="Arial"/>
          <w:sz w:val="20"/>
          <w:szCs w:val="20"/>
          <w:lang w:val="es-419" w:eastAsia="es-ES"/>
        </w:rPr>
        <w:tab/>
      </w:r>
      <w:r w:rsidRPr="00CE632A">
        <w:rPr>
          <w:rFonts w:ascii="Arial" w:eastAsia="Times New Roman" w:hAnsi="Arial" w:cs="Arial"/>
          <w:sz w:val="20"/>
          <w:szCs w:val="20"/>
          <w:lang w:val="es-419" w:eastAsia="es-ES"/>
        </w:rPr>
        <w:tab/>
        <w:t xml:space="preserve">Ordinario Laboral </w:t>
      </w:r>
    </w:p>
    <w:p w14:paraId="1719A4D4" w14:textId="77777777" w:rsidR="00CE632A" w:rsidRPr="00CE632A" w:rsidRDefault="00CE632A" w:rsidP="00CE632A">
      <w:pPr>
        <w:spacing w:line="240" w:lineRule="auto"/>
        <w:ind w:firstLine="0"/>
        <w:rPr>
          <w:rFonts w:ascii="Arial" w:eastAsia="Times New Roman" w:hAnsi="Arial" w:cs="Arial"/>
          <w:sz w:val="20"/>
          <w:szCs w:val="20"/>
          <w:lang w:val="es-419" w:eastAsia="es-ES"/>
        </w:rPr>
      </w:pPr>
      <w:r w:rsidRPr="00CE632A">
        <w:rPr>
          <w:rFonts w:ascii="Arial" w:eastAsia="Times New Roman" w:hAnsi="Arial" w:cs="Arial"/>
          <w:sz w:val="20"/>
          <w:szCs w:val="20"/>
          <w:lang w:val="es-419" w:eastAsia="es-ES"/>
        </w:rPr>
        <w:t xml:space="preserve">Demandante: </w:t>
      </w:r>
      <w:r w:rsidRPr="00CE632A">
        <w:rPr>
          <w:rFonts w:ascii="Arial" w:eastAsia="Times New Roman" w:hAnsi="Arial" w:cs="Arial"/>
          <w:sz w:val="20"/>
          <w:szCs w:val="20"/>
          <w:lang w:val="es-419" w:eastAsia="es-ES"/>
        </w:rPr>
        <w:tab/>
      </w:r>
      <w:r w:rsidRPr="00CE632A">
        <w:rPr>
          <w:rFonts w:ascii="Arial" w:eastAsia="Times New Roman" w:hAnsi="Arial" w:cs="Arial"/>
          <w:sz w:val="20"/>
          <w:szCs w:val="20"/>
          <w:lang w:val="es-419" w:eastAsia="es-ES"/>
        </w:rPr>
        <w:tab/>
        <w:t>Blanca Flor Quintero de Orozco</w:t>
      </w:r>
    </w:p>
    <w:p w14:paraId="4DD504B3" w14:textId="77777777" w:rsidR="00CE632A" w:rsidRPr="00CE632A" w:rsidRDefault="00CE632A" w:rsidP="00CE632A">
      <w:pPr>
        <w:spacing w:line="240" w:lineRule="auto"/>
        <w:ind w:firstLine="0"/>
        <w:rPr>
          <w:rFonts w:ascii="Arial" w:eastAsia="Times New Roman" w:hAnsi="Arial" w:cs="Arial"/>
          <w:sz w:val="20"/>
          <w:szCs w:val="20"/>
          <w:lang w:val="es-419" w:eastAsia="es-ES"/>
        </w:rPr>
      </w:pPr>
      <w:r w:rsidRPr="00CE632A">
        <w:rPr>
          <w:rFonts w:ascii="Arial" w:eastAsia="Times New Roman" w:hAnsi="Arial" w:cs="Arial"/>
          <w:sz w:val="20"/>
          <w:szCs w:val="20"/>
          <w:lang w:val="es-419" w:eastAsia="es-ES"/>
        </w:rPr>
        <w:t xml:space="preserve">Demandado: </w:t>
      </w:r>
      <w:r w:rsidRPr="00CE632A">
        <w:rPr>
          <w:rFonts w:ascii="Arial" w:eastAsia="Times New Roman" w:hAnsi="Arial" w:cs="Arial"/>
          <w:sz w:val="20"/>
          <w:szCs w:val="20"/>
          <w:lang w:val="es-419" w:eastAsia="es-ES"/>
        </w:rPr>
        <w:tab/>
      </w:r>
      <w:r w:rsidRPr="00CE632A">
        <w:rPr>
          <w:rFonts w:ascii="Arial" w:eastAsia="Times New Roman" w:hAnsi="Arial" w:cs="Arial"/>
          <w:sz w:val="20"/>
          <w:szCs w:val="20"/>
          <w:lang w:val="es-419" w:eastAsia="es-ES"/>
        </w:rPr>
        <w:tab/>
        <w:t xml:space="preserve">Colpensiones </w:t>
      </w:r>
    </w:p>
    <w:p w14:paraId="7A4F8519" w14:textId="00221CE6" w:rsidR="00CE632A" w:rsidRPr="00CE632A" w:rsidRDefault="00CE632A" w:rsidP="00CE632A">
      <w:pPr>
        <w:spacing w:line="240" w:lineRule="auto"/>
        <w:ind w:firstLine="0"/>
        <w:rPr>
          <w:rFonts w:ascii="Arial" w:eastAsia="Times New Roman" w:hAnsi="Arial" w:cs="Arial"/>
          <w:sz w:val="20"/>
          <w:szCs w:val="20"/>
          <w:lang w:val="es-419" w:eastAsia="es-ES"/>
        </w:rPr>
      </w:pPr>
      <w:r w:rsidRPr="00CE632A">
        <w:rPr>
          <w:rFonts w:ascii="Arial" w:eastAsia="Times New Roman" w:hAnsi="Arial" w:cs="Arial"/>
          <w:sz w:val="20"/>
          <w:szCs w:val="20"/>
          <w:lang w:val="es-419" w:eastAsia="es-ES"/>
        </w:rPr>
        <w:t xml:space="preserve">Juzgado de origen: </w:t>
      </w:r>
      <w:r w:rsidRPr="00CE632A">
        <w:rPr>
          <w:rFonts w:ascii="Arial" w:eastAsia="Times New Roman" w:hAnsi="Arial" w:cs="Arial"/>
          <w:sz w:val="20"/>
          <w:szCs w:val="20"/>
          <w:lang w:val="es-419" w:eastAsia="es-ES"/>
        </w:rPr>
        <w:tab/>
        <w:t>Primero Laboral del Circuito de Pereira</w:t>
      </w:r>
    </w:p>
    <w:p w14:paraId="57B1F815" w14:textId="77777777" w:rsidR="00CE632A" w:rsidRPr="00CE632A" w:rsidRDefault="00CE632A" w:rsidP="00CE632A">
      <w:pPr>
        <w:spacing w:line="240" w:lineRule="auto"/>
        <w:ind w:firstLine="0"/>
        <w:rPr>
          <w:rFonts w:ascii="Arial" w:eastAsia="Times New Roman" w:hAnsi="Arial" w:cs="Arial"/>
          <w:sz w:val="20"/>
          <w:szCs w:val="20"/>
          <w:lang w:val="es-419" w:eastAsia="es-ES"/>
        </w:rPr>
      </w:pPr>
    </w:p>
    <w:bookmarkEnd w:id="0"/>
    <w:p w14:paraId="58BBF3C4" w14:textId="77777777" w:rsidR="008615CA" w:rsidRDefault="008615CA" w:rsidP="008615CA">
      <w:pPr>
        <w:spacing w:line="240" w:lineRule="auto"/>
        <w:ind w:firstLine="0"/>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PENSIÓN DE SOBREVIVIENTES / BENEFICIARIOS / PROGENITORES / REQUISITOS / DEPENDENCIA ECONÓMICA / NATURALEZA / REQUISITOS / SER CIERTA, REGULAR Y SIGNIFICATIVA.</w:t>
      </w:r>
    </w:p>
    <w:p w14:paraId="1748A082" w14:textId="77777777" w:rsidR="00CE632A" w:rsidRPr="00CE632A" w:rsidRDefault="00CE632A" w:rsidP="00CE632A">
      <w:pPr>
        <w:spacing w:line="240" w:lineRule="auto"/>
        <w:ind w:firstLine="0"/>
        <w:rPr>
          <w:rFonts w:ascii="Arial" w:eastAsia="Times New Roman" w:hAnsi="Arial" w:cs="Arial"/>
          <w:sz w:val="20"/>
          <w:szCs w:val="20"/>
          <w:lang w:val="es-419" w:eastAsia="es-ES"/>
        </w:rPr>
      </w:pPr>
    </w:p>
    <w:p w14:paraId="550BDB96" w14:textId="0CE1B516" w:rsidR="00F84A3D" w:rsidRDefault="00F84A3D" w:rsidP="00F84A3D">
      <w:pPr>
        <w:spacing w:line="240" w:lineRule="auto"/>
        <w:ind w:firstLine="0"/>
        <w:rPr>
          <w:rFonts w:ascii="Arial" w:eastAsia="Times New Roman" w:hAnsi="Arial" w:cs="Arial"/>
          <w:sz w:val="20"/>
          <w:szCs w:val="20"/>
          <w:lang w:val="es-419" w:eastAsia="es-ES"/>
        </w:rPr>
      </w:pPr>
      <w:r w:rsidRPr="00F84A3D">
        <w:rPr>
          <w:rFonts w:ascii="Arial" w:eastAsia="Times New Roman" w:hAnsi="Arial" w:cs="Arial"/>
          <w:sz w:val="20"/>
          <w:szCs w:val="20"/>
          <w:lang w:val="es-419" w:eastAsia="es-ES"/>
        </w:rPr>
        <w:t xml:space="preserve">… </w:t>
      </w:r>
      <w:r w:rsidR="00814DDB" w:rsidRPr="00814DDB">
        <w:rPr>
          <w:rFonts w:ascii="Arial" w:eastAsia="Times New Roman" w:hAnsi="Arial" w:cs="Arial"/>
          <w:sz w:val="20"/>
          <w:szCs w:val="20"/>
          <w:lang w:val="es-419" w:eastAsia="es-ES"/>
        </w:rPr>
        <w:t>está suficientemente decantado que la aludida dependencia se concibe bajo el presupuesto de la subordinación de los padres en relación con la ayuda pecuniaria de su hijo para subsistir, con lo cual no se descarta que aquellos puedan recibir un ingreso adicional fruto de su propio trabajo o actividad, siempre y cuando éste no los convierta en autosuficientes económicamente. Por ello, es indispensable comprobar la imposibilidad de mantener el mínimo existencial que les permita subsistir de manera digna, el cual debe predicarse de la situación que éstos tenían al momento en que acaeció el deceso.</w:t>
      </w:r>
    </w:p>
    <w:p w14:paraId="49ECC484" w14:textId="77777777" w:rsidR="00814DDB" w:rsidRPr="00F84A3D" w:rsidRDefault="00814DDB" w:rsidP="00F84A3D">
      <w:pPr>
        <w:spacing w:line="240" w:lineRule="auto"/>
        <w:ind w:firstLine="0"/>
        <w:rPr>
          <w:rFonts w:ascii="Arial" w:eastAsia="Times New Roman" w:hAnsi="Arial" w:cs="Arial"/>
          <w:sz w:val="20"/>
          <w:szCs w:val="20"/>
          <w:lang w:val="es-419" w:eastAsia="es-ES"/>
        </w:rPr>
      </w:pPr>
    </w:p>
    <w:p w14:paraId="58426388" w14:textId="550BDC4E" w:rsidR="00CE632A" w:rsidRPr="00CE632A" w:rsidRDefault="00F84A3D" w:rsidP="00F84A3D">
      <w:pPr>
        <w:spacing w:line="240" w:lineRule="auto"/>
        <w:ind w:firstLine="0"/>
        <w:rPr>
          <w:rFonts w:ascii="Arial" w:eastAsia="Times New Roman" w:hAnsi="Arial" w:cs="Arial"/>
          <w:sz w:val="20"/>
          <w:szCs w:val="20"/>
          <w:lang w:val="es-419" w:eastAsia="es-ES"/>
        </w:rPr>
      </w:pPr>
      <w:r w:rsidRPr="00F84A3D">
        <w:rPr>
          <w:rFonts w:ascii="Arial" w:eastAsia="Times New Roman" w:hAnsi="Arial" w:cs="Arial"/>
          <w:sz w:val="20"/>
          <w:szCs w:val="20"/>
          <w:lang w:val="es-419" w:eastAsia="es-ES"/>
        </w:rPr>
        <w:t>… la Corte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w:t>
      </w:r>
      <w:r w:rsidR="00814DDB">
        <w:rPr>
          <w:rFonts w:ascii="Arial" w:eastAsia="Times New Roman" w:hAnsi="Arial" w:cs="Arial"/>
          <w:sz w:val="20"/>
          <w:szCs w:val="20"/>
          <w:lang w:val="es-419" w:eastAsia="es-ES"/>
        </w:rPr>
        <w:t>.</w:t>
      </w:r>
    </w:p>
    <w:p w14:paraId="05F13D1D" w14:textId="77777777" w:rsidR="00CE632A" w:rsidRPr="00CE632A" w:rsidRDefault="00CE632A" w:rsidP="00CE632A">
      <w:pPr>
        <w:spacing w:line="240" w:lineRule="auto"/>
        <w:ind w:firstLine="0"/>
        <w:rPr>
          <w:rFonts w:ascii="Arial" w:eastAsia="Times New Roman" w:hAnsi="Arial" w:cs="Arial"/>
          <w:sz w:val="20"/>
          <w:szCs w:val="20"/>
          <w:lang w:val="es-419" w:eastAsia="es-ES"/>
        </w:rPr>
      </w:pPr>
    </w:p>
    <w:p w14:paraId="18930B0F" w14:textId="77777777" w:rsidR="002F308C" w:rsidRPr="002F308C" w:rsidRDefault="002F308C" w:rsidP="002F308C">
      <w:pPr>
        <w:spacing w:line="240" w:lineRule="auto"/>
        <w:ind w:firstLine="0"/>
        <w:rPr>
          <w:rFonts w:ascii="Arial" w:eastAsia="Times New Roman" w:hAnsi="Arial" w:cs="Arial"/>
          <w:sz w:val="20"/>
          <w:szCs w:val="20"/>
          <w:lang w:val="es-419" w:eastAsia="es-ES"/>
        </w:rPr>
      </w:pPr>
      <w:r w:rsidRPr="002F308C">
        <w:rPr>
          <w:rFonts w:ascii="Arial" w:eastAsia="Times New Roman" w:hAnsi="Arial" w:cs="Arial"/>
          <w:sz w:val="20"/>
          <w:szCs w:val="20"/>
          <w:lang w:val="es-419" w:eastAsia="es-ES"/>
        </w:rPr>
        <w:t>… el órgano de cierre de la jurisdicción ordinaria laboral, ha precisado, tal como ha sido acogido por esta Corporación en múltiples providencias, que, si bien la dependencia de los padres no debe ser total o absoluta, la misma debe cumplir con unos elementos básicos para que proceda el reconocimiento pensional. Estos elementos fueron definidos en la sentencia SL14923 del 29 de octubre de 2014…</w:t>
      </w:r>
    </w:p>
    <w:p w14:paraId="5C1BFF30" w14:textId="77777777" w:rsidR="002F308C" w:rsidRPr="002F308C" w:rsidRDefault="002F308C" w:rsidP="002F308C">
      <w:pPr>
        <w:spacing w:line="240" w:lineRule="auto"/>
        <w:ind w:firstLine="0"/>
        <w:rPr>
          <w:rFonts w:ascii="Arial" w:eastAsia="Times New Roman" w:hAnsi="Arial" w:cs="Arial"/>
          <w:sz w:val="20"/>
          <w:szCs w:val="20"/>
          <w:lang w:val="es-419" w:eastAsia="es-ES"/>
        </w:rPr>
      </w:pPr>
    </w:p>
    <w:p w14:paraId="12C239CF" w14:textId="3919ABE1" w:rsidR="00CE632A" w:rsidRPr="00CE632A" w:rsidRDefault="002F308C" w:rsidP="002F308C">
      <w:pPr>
        <w:spacing w:line="240" w:lineRule="auto"/>
        <w:ind w:firstLine="0"/>
        <w:rPr>
          <w:rFonts w:ascii="Arial" w:eastAsia="Times New Roman" w:hAnsi="Arial" w:cs="Arial"/>
          <w:sz w:val="20"/>
          <w:szCs w:val="20"/>
          <w:lang w:val="es-419" w:eastAsia="es-ES"/>
        </w:rPr>
      </w:pPr>
      <w:r w:rsidRPr="002F308C">
        <w:rPr>
          <w:rFonts w:ascii="Arial" w:eastAsia="Times New Roman" w:hAnsi="Arial" w:cs="Arial"/>
          <w:sz w:val="20"/>
          <w:szCs w:val="20"/>
          <w:lang w:val="es-419" w:eastAsia="es-ES"/>
        </w:rPr>
        <w:t>“De lo dicho se sigue que la dependencia económica requerida por la ley, para adquirir la condición de beneficiario de la pensión de sobrevivientes, debe contar cuando menos con los siguientes elementos: i) debe ser cierta y no presunta, esto es, que se tiene que demostrar efectivamente el suministro de recursos de la persona fallecida hacia el presunto beneficiario…; ii) la participación económica debe ser regular y periódica, de manera que no pueden validarse dentro del concepto de dependencia los simples regalos, atenciones, o cualquier otro tipo de auxilio eventual del fallecido hacía el presunto beneficiario; iii) las contribuciones que configuran la dependencia deben ser significativas, respecto al total de ingresos de beneficiarios de manera que se constituyan en un verdadero soporte o sustento económico de éste…”.</w:t>
      </w:r>
    </w:p>
    <w:p w14:paraId="40307D7C" w14:textId="77777777" w:rsidR="00CE632A" w:rsidRPr="00CE632A" w:rsidRDefault="00CE632A" w:rsidP="00CE632A">
      <w:pPr>
        <w:spacing w:line="240" w:lineRule="auto"/>
        <w:ind w:firstLine="0"/>
        <w:rPr>
          <w:rFonts w:ascii="Arial" w:eastAsia="Times New Roman" w:hAnsi="Arial" w:cs="Arial"/>
          <w:sz w:val="20"/>
          <w:szCs w:val="20"/>
          <w:lang w:val="es-419" w:eastAsia="es-ES"/>
        </w:rPr>
      </w:pPr>
    </w:p>
    <w:p w14:paraId="1F4ADC3C" w14:textId="77777777" w:rsidR="00CE632A" w:rsidRPr="00CE632A" w:rsidRDefault="00CE632A" w:rsidP="00CE632A">
      <w:pPr>
        <w:spacing w:line="240" w:lineRule="auto"/>
        <w:ind w:firstLine="0"/>
        <w:rPr>
          <w:rFonts w:ascii="Arial" w:eastAsia="Times New Roman" w:hAnsi="Arial" w:cs="Arial"/>
          <w:sz w:val="20"/>
          <w:szCs w:val="20"/>
          <w:lang w:val="es-419" w:eastAsia="es-ES"/>
        </w:rPr>
      </w:pPr>
    </w:p>
    <w:p w14:paraId="15EFA9A4" w14:textId="77777777" w:rsidR="00CE632A" w:rsidRPr="00CE632A" w:rsidRDefault="00CE632A" w:rsidP="00CE632A">
      <w:pPr>
        <w:spacing w:line="240" w:lineRule="auto"/>
        <w:ind w:firstLine="0"/>
        <w:rPr>
          <w:rFonts w:ascii="Arial" w:eastAsia="Times New Roman" w:hAnsi="Arial" w:cs="Arial"/>
          <w:sz w:val="20"/>
          <w:szCs w:val="20"/>
          <w:lang w:val="es-419" w:eastAsia="es-ES"/>
        </w:rPr>
      </w:pPr>
    </w:p>
    <w:p w14:paraId="264BA2C4" w14:textId="77777777" w:rsidR="00CE632A" w:rsidRPr="00CE632A" w:rsidRDefault="00CE632A" w:rsidP="00CE632A">
      <w:pPr>
        <w:spacing w:line="240" w:lineRule="auto"/>
        <w:ind w:firstLine="0"/>
        <w:rPr>
          <w:rFonts w:ascii="Arial" w:eastAsia="Times New Roman" w:hAnsi="Arial" w:cs="Arial"/>
          <w:sz w:val="20"/>
          <w:szCs w:val="20"/>
          <w:lang w:val="es-419" w:eastAsia="es-ES"/>
        </w:rPr>
      </w:pPr>
    </w:p>
    <w:p w14:paraId="3EAFF6CB" w14:textId="77777777" w:rsidR="00CE632A" w:rsidRPr="00CE632A" w:rsidRDefault="00CE632A" w:rsidP="00CE632A">
      <w:pPr>
        <w:spacing w:line="240" w:lineRule="auto"/>
        <w:ind w:firstLine="0"/>
        <w:rPr>
          <w:rFonts w:ascii="Arial" w:eastAsia="Times New Roman" w:hAnsi="Arial" w:cs="Arial"/>
          <w:sz w:val="20"/>
          <w:szCs w:val="20"/>
          <w:lang w:val="es-419" w:eastAsia="es-ES"/>
        </w:rPr>
      </w:pPr>
    </w:p>
    <w:bookmarkEnd w:id="1"/>
    <w:p w14:paraId="22A63B66" w14:textId="77777777" w:rsidR="00A31306" w:rsidRPr="007D49F0" w:rsidRDefault="00A31306" w:rsidP="007D49F0">
      <w:pPr>
        <w:pStyle w:val="Ttulo4"/>
        <w:widowControl w:val="0"/>
        <w:tabs>
          <w:tab w:val="clear" w:pos="0"/>
        </w:tabs>
        <w:spacing w:line="276" w:lineRule="auto"/>
        <w:rPr>
          <w:rFonts w:ascii="Tahoma" w:hAnsi="Tahoma" w:cs="Tahoma"/>
          <w:bCs/>
          <w:szCs w:val="24"/>
          <w:lang w:eastAsia="es-MX"/>
        </w:rPr>
      </w:pPr>
      <w:r w:rsidRPr="007D49F0">
        <w:rPr>
          <w:rFonts w:ascii="Tahoma" w:hAnsi="Tahoma" w:cs="Tahoma"/>
          <w:bCs/>
          <w:szCs w:val="24"/>
          <w:lang w:eastAsia="es-MX"/>
        </w:rPr>
        <w:t>TRIBUNAL SUPERIOR DEL DISTRITO JUDICIAL DE PEREIRA</w:t>
      </w:r>
    </w:p>
    <w:p w14:paraId="5E416C34" w14:textId="77777777" w:rsidR="00A31306" w:rsidRPr="007D49F0" w:rsidRDefault="00A31306" w:rsidP="007D49F0">
      <w:pPr>
        <w:pStyle w:val="Ttulo4"/>
        <w:widowControl w:val="0"/>
        <w:tabs>
          <w:tab w:val="clear" w:pos="0"/>
        </w:tabs>
        <w:spacing w:line="276" w:lineRule="auto"/>
        <w:rPr>
          <w:rFonts w:ascii="Tahoma" w:hAnsi="Tahoma" w:cs="Tahoma"/>
          <w:bCs/>
          <w:szCs w:val="24"/>
          <w:lang w:eastAsia="es-MX"/>
        </w:rPr>
      </w:pPr>
      <w:r w:rsidRPr="007D49F0">
        <w:rPr>
          <w:rFonts w:ascii="Tahoma" w:hAnsi="Tahoma" w:cs="Tahoma"/>
          <w:bCs/>
          <w:szCs w:val="24"/>
          <w:lang w:eastAsia="es-MX"/>
        </w:rPr>
        <w:t>SALA PRIMERA DE DECISION LABORAL</w:t>
      </w:r>
    </w:p>
    <w:p w14:paraId="0EE0F0EB" w14:textId="77777777" w:rsidR="00A31306" w:rsidRPr="007D49F0" w:rsidRDefault="00A31306" w:rsidP="007D49F0">
      <w:pPr>
        <w:spacing w:line="276" w:lineRule="auto"/>
        <w:jc w:val="center"/>
        <w:rPr>
          <w:rFonts w:ascii="Tahoma" w:hAnsi="Tahoma" w:cs="Tahoma"/>
          <w:bCs/>
          <w:sz w:val="24"/>
          <w:szCs w:val="24"/>
        </w:rPr>
      </w:pPr>
    </w:p>
    <w:p w14:paraId="66871BAB" w14:textId="77777777" w:rsidR="00A31306" w:rsidRPr="007D49F0" w:rsidRDefault="00A31306" w:rsidP="007D49F0">
      <w:pPr>
        <w:spacing w:line="276" w:lineRule="auto"/>
        <w:ind w:firstLine="0"/>
        <w:jc w:val="center"/>
        <w:textAlignment w:val="baseline"/>
        <w:rPr>
          <w:rFonts w:ascii="Tahoma" w:eastAsia="Times New Roman" w:hAnsi="Tahoma" w:cs="Tahoma"/>
          <w:sz w:val="24"/>
          <w:szCs w:val="24"/>
          <w:lang w:val="es-CO" w:eastAsia="es-CO"/>
        </w:rPr>
      </w:pPr>
      <w:r w:rsidRPr="007D49F0">
        <w:rPr>
          <w:rFonts w:ascii="Tahoma" w:eastAsia="Times New Roman" w:hAnsi="Tahoma" w:cs="Tahoma"/>
          <w:sz w:val="24"/>
          <w:szCs w:val="24"/>
          <w:lang w:eastAsia="es-CO"/>
        </w:rPr>
        <w:t>Magistrada Ponente: </w:t>
      </w:r>
      <w:r w:rsidRPr="007D49F0">
        <w:rPr>
          <w:rFonts w:ascii="Tahoma" w:eastAsia="Times New Roman" w:hAnsi="Tahoma" w:cs="Tahoma"/>
          <w:b/>
          <w:bCs/>
          <w:sz w:val="24"/>
          <w:szCs w:val="24"/>
          <w:lang w:eastAsia="es-CO"/>
        </w:rPr>
        <w:t>Ana Lucía Caicedo Calderón</w:t>
      </w:r>
      <w:r w:rsidRPr="007D49F0">
        <w:rPr>
          <w:rFonts w:ascii="Tahoma" w:eastAsia="Times New Roman" w:hAnsi="Tahoma" w:cs="Tahoma"/>
          <w:sz w:val="24"/>
          <w:szCs w:val="24"/>
          <w:lang w:val="es-CO" w:eastAsia="es-CO"/>
        </w:rPr>
        <w:t> </w:t>
      </w:r>
    </w:p>
    <w:p w14:paraId="683D6714" w14:textId="77777777" w:rsidR="00A31306" w:rsidRPr="007D49F0" w:rsidRDefault="00A31306" w:rsidP="007D49F0">
      <w:pPr>
        <w:spacing w:line="276" w:lineRule="auto"/>
        <w:ind w:firstLine="0"/>
        <w:jc w:val="center"/>
        <w:textAlignment w:val="baseline"/>
        <w:rPr>
          <w:rFonts w:ascii="Tahoma" w:eastAsia="Times New Roman" w:hAnsi="Tahoma" w:cs="Tahoma"/>
          <w:sz w:val="24"/>
          <w:szCs w:val="24"/>
          <w:lang w:val="es-CO" w:eastAsia="es-CO"/>
        </w:rPr>
      </w:pPr>
      <w:r w:rsidRPr="007D49F0">
        <w:rPr>
          <w:rFonts w:ascii="Tahoma" w:eastAsia="Times New Roman" w:hAnsi="Tahoma" w:cs="Tahoma"/>
          <w:sz w:val="24"/>
          <w:szCs w:val="24"/>
          <w:lang w:val="es-CO" w:eastAsia="es-CO"/>
        </w:rPr>
        <w:t> </w:t>
      </w:r>
    </w:p>
    <w:p w14:paraId="16A8630E" w14:textId="4A0F803D" w:rsidR="00A31306" w:rsidRPr="007D49F0" w:rsidRDefault="00A31306" w:rsidP="007D49F0">
      <w:pPr>
        <w:spacing w:line="276" w:lineRule="auto"/>
        <w:ind w:firstLine="0"/>
        <w:jc w:val="center"/>
        <w:textAlignment w:val="baseline"/>
        <w:rPr>
          <w:rFonts w:ascii="Tahoma" w:eastAsia="Times New Roman" w:hAnsi="Tahoma" w:cs="Tahoma"/>
          <w:sz w:val="24"/>
          <w:szCs w:val="24"/>
          <w:lang w:val="es-CO" w:eastAsia="es-CO"/>
        </w:rPr>
      </w:pPr>
      <w:r w:rsidRPr="007D49F0">
        <w:rPr>
          <w:rFonts w:ascii="Tahoma" w:eastAsia="Times New Roman" w:hAnsi="Tahoma" w:cs="Tahoma"/>
          <w:sz w:val="24"/>
          <w:szCs w:val="24"/>
          <w:lang w:val="es-CO" w:eastAsia="es-CO"/>
        </w:rPr>
        <w:t>Pereira, Risaralda, </w:t>
      </w:r>
      <w:r w:rsidR="006B7B35" w:rsidRPr="007D49F0">
        <w:rPr>
          <w:rFonts w:ascii="Tahoma" w:eastAsia="Times New Roman" w:hAnsi="Tahoma" w:cs="Tahoma"/>
          <w:sz w:val="24"/>
          <w:szCs w:val="24"/>
          <w:lang w:val="es-CO" w:eastAsia="es-CO"/>
        </w:rPr>
        <w:t xml:space="preserve">marzo siete </w:t>
      </w:r>
      <w:r w:rsidRPr="007D49F0">
        <w:rPr>
          <w:rFonts w:ascii="Tahoma" w:eastAsia="Times New Roman" w:hAnsi="Tahoma" w:cs="Tahoma"/>
          <w:sz w:val="24"/>
          <w:szCs w:val="24"/>
          <w:lang w:val="es-CO" w:eastAsia="es-CO"/>
        </w:rPr>
        <w:t>(</w:t>
      </w:r>
      <w:r w:rsidR="006B7B35" w:rsidRPr="007D49F0">
        <w:rPr>
          <w:rFonts w:ascii="Tahoma" w:eastAsia="Times New Roman" w:hAnsi="Tahoma" w:cs="Tahoma"/>
          <w:sz w:val="24"/>
          <w:szCs w:val="24"/>
          <w:lang w:val="es-CO" w:eastAsia="es-CO"/>
        </w:rPr>
        <w:t>7</w:t>
      </w:r>
      <w:r w:rsidRPr="007D49F0">
        <w:rPr>
          <w:rFonts w:ascii="Tahoma" w:eastAsia="Times New Roman" w:hAnsi="Tahoma" w:cs="Tahoma"/>
          <w:sz w:val="24"/>
          <w:szCs w:val="24"/>
          <w:lang w:val="es-CO" w:eastAsia="es-CO"/>
        </w:rPr>
        <w:t xml:space="preserve">) de dos mil </w:t>
      </w:r>
      <w:r w:rsidR="00AE1F81" w:rsidRPr="007D49F0">
        <w:rPr>
          <w:rFonts w:ascii="Tahoma" w:eastAsia="Times New Roman" w:hAnsi="Tahoma" w:cs="Tahoma"/>
          <w:sz w:val="24"/>
          <w:szCs w:val="24"/>
          <w:lang w:val="es-CO" w:eastAsia="es-CO"/>
        </w:rPr>
        <w:t>veintidós</w:t>
      </w:r>
      <w:r w:rsidRPr="007D49F0">
        <w:rPr>
          <w:rFonts w:ascii="Tahoma" w:eastAsia="Times New Roman" w:hAnsi="Tahoma" w:cs="Tahoma"/>
          <w:sz w:val="24"/>
          <w:szCs w:val="24"/>
          <w:lang w:val="es-CO" w:eastAsia="es-CO"/>
        </w:rPr>
        <w:t xml:space="preserve"> (202</w:t>
      </w:r>
      <w:r w:rsidR="00AE1F81" w:rsidRPr="007D49F0">
        <w:rPr>
          <w:rFonts w:ascii="Tahoma" w:eastAsia="Times New Roman" w:hAnsi="Tahoma" w:cs="Tahoma"/>
          <w:sz w:val="24"/>
          <w:szCs w:val="24"/>
          <w:lang w:val="es-CO" w:eastAsia="es-CO"/>
        </w:rPr>
        <w:t>2</w:t>
      </w:r>
      <w:r w:rsidRPr="007D49F0">
        <w:rPr>
          <w:rFonts w:ascii="Tahoma" w:eastAsia="Times New Roman" w:hAnsi="Tahoma" w:cs="Tahoma"/>
          <w:sz w:val="24"/>
          <w:szCs w:val="24"/>
          <w:lang w:val="es-CO" w:eastAsia="es-CO"/>
        </w:rPr>
        <w:t>)  </w:t>
      </w:r>
    </w:p>
    <w:p w14:paraId="3CF3F963" w14:textId="2238A128" w:rsidR="002A3355" w:rsidRPr="007D49F0" w:rsidRDefault="3E0E0DF5" w:rsidP="007D49F0">
      <w:pPr>
        <w:spacing w:line="276" w:lineRule="auto"/>
        <w:ind w:firstLine="0"/>
        <w:jc w:val="center"/>
        <w:textAlignment w:val="baseline"/>
        <w:rPr>
          <w:rFonts w:ascii="Tahoma" w:eastAsia="Times New Roman" w:hAnsi="Tahoma" w:cs="Tahoma"/>
          <w:sz w:val="24"/>
          <w:szCs w:val="24"/>
          <w:lang w:val="es-CO" w:eastAsia="es-CO"/>
        </w:rPr>
      </w:pPr>
      <w:r w:rsidRPr="007D49F0">
        <w:rPr>
          <w:rFonts w:ascii="Tahoma" w:eastAsia="Times New Roman" w:hAnsi="Tahoma" w:cs="Tahoma"/>
          <w:sz w:val="24"/>
          <w:szCs w:val="24"/>
          <w:lang w:val="es-CO" w:eastAsia="es-CO"/>
        </w:rPr>
        <w:t> Acta No.</w:t>
      </w:r>
      <w:r w:rsidR="6E5D1F69" w:rsidRPr="007D49F0">
        <w:rPr>
          <w:rFonts w:ascii="Tahoma" w:eastAsia="Times New Roman" w:hAnsi="Tahoma" w:cs="Tahoma"/>
          <w:sz w:val="24"/>
          <w:szCs w:val="24"/>
          <w:lang w:val="es-CO" w:eastAsia="es-CO"/>
        </w:rPr>
        <w:t xml:space="preserve"> </w:t>
      </w:r>
      <w:r w:rsidR="088643BD" w:rsidRPr="007D49F0">
        <w:rPr>
          <w:rFonts w:ascii="Tahoma" w:eastAsia="Times New Roman" w:hAnsi="Tahoma" w:cs="Tahoma"/>
          <w:sz w:val="24"/>
          <w:szCs w:val="24"/>
          <w:lang w:val="es-CO" w:eastAsia="es-CO"/>
        </w:rPr>
        <w:t>31</w:t>
      </w:r>
      <w:r w:rsidR="6E5D1F69" w:rsidRPr="007D49F0">
        <w:rPr>
          <w:rFonts w:ascii="Tahoma" w:eastAsia="Times New Roman" w:hAnsi="Tahoma" w:cs="Tahoma"/>
          <w:sz w:val="24"/>
          <w:szCs w:val="24"/>
          <w:lang w:val="es-CO" w:eastAsia="es-CO"/>
        </w:rPr>
        <w:t xml:space="preserve"> </w:t>
      </w:r>
      <w:r w:rsidRPr="007D49F0">
        <w:rPr>
          <w:rFonts w:ascii="Tahoma" w:eastAsia="Times New Roman" w:hAnsi="Tahoma" w:cs="Tahoma"/>
          <w:sz w:val="24"/>
          <w:szCs w:val="24"/>
          <w:lang w:val="es-CO" w:eastAsia="es-CO"/>
        </w:rPr>
        <w:t xml:space="preserve">del </w:t>
      </w:r>
      <w:r w:rsidR="20E3D98B" w:rsidRPr="007D49F0">
        <w:rPr>
          <w:rFonts w:ascii="Tahoma" w:eastAsia="Times New Roman" w:hAnsi="Tahoma" w:cs="Tahoma"/>
          <w:sz w:val="24"/>
          <w:szCs w:val="24"/>
          <w:lang w:val="es-CO" w:eastAsia="es-CO"/>
        </w:rPr>
        <w:t>3</w:t>
      </w:r>
      <w:r w:rsidR="440205CB" w:rsidRPr="007D49F0">
        <w:rPr>
          <w:rFonts w:ascii="Tahoma" w:eastAsia="Times New Roman" w:hAnsi="Tahoma" w:cs="Tahoma"/>
          <w:sz w:val="24"/>
          <w:szCs w:val="24"/>
          <w:lang w:val="es-CO" w:eastAsia="es-CO"/>
        </w:rPr>
        <w:t xml:space="preserve"> de </w:t>
      </w:r>
      <w:r w:rsidR="20E3D98B" w:rsidRPr="007D49F0">
        <w:rPr>
          <w:rFonts w:ascii="Tahoma" w:eastAsia="Times New Roman" w:hAnsi="Tahoma" w:cs="Tahoma"/>
          <w:sz w:val="24"/>
          <w:szCs w:val="24"/>
          <w:lang w:val="es-CO" w:eastAsia="es-CO"/>
        </w:rPr>
        <w:t xml:space="preserve">marzo </w:t>
      </w:r>
      <w:r w:rsidRPr="007D49F0">
        <w:rPr>
          <w:rFonts w:ascii="Tahoma" w:eastAsia="Times New Roman" w:hAnsi="Tahoma" w:cs="Tahoma"/>
          <w:sz w:val="24"/>
          <w:szCs w:val="24"/>
          <w:lang w:val="es-CO" w:eastAsia="es-CO"/>
        </w:rPr>
        <w:t>de 202</w:t>
      </w:r>
      <w:r w:rsidR="20E3D98B" w:rsidRPr="007D49F0">
        <w:rPr>
          <w:rFonts w:ascii="Tahoma" w:eastAsia="Times New Roman" w:hAnsi="Tahoma" w:cs="Tahoma"/>
          <w:sz w:val="24"/>
          <w:szCs w:val="24"/>
          <w:lang w:val="es-CO" w:eastAsia="es-CO"/>
        </w:rPr>
        <w:t>2</w:t>
      </w:r>
    </w:p>
    <w:p w14:paraId="18F7C9EB" w14:textId="77777777" w:rsidR="001C5C55" w:rsidRPr="007D49F0" w:rsidRDefault="001C5C55" w:rsidP="007D49F0">
      <w:pPr>
        <w:spacing w:line="276" w:lineRule="auto"/>
        <w:ind w:firstLine="0"/>
        <w:jc w:val="center"/>
        <w:rPr>
          <w:rFonts w:ascii="Tahoma" w:hAnsi="Tahoma" w:cs="Tahoma"/>
          <w:b/>
          <w:sz w:val="24"/>
          <w:szCs w:val="24"/>
        </w:rPr>
      </w:pPr>
    </w:p>
    <w:p w14:paraId="02A472BA" w14:textId="4F3439EB" w:rsidR="00997C3E" w:rsidRPr="007D49F0" w:rsidRDefault="00A31306" w:rsidP="007D49F0">
      <w:pPr>
        <w:spacing w:line="276" w:lineRule="auto"/>
        <w:ind w:firstLine="708"/>
        <w:rPr>
          <w:rFonts w:ascii="Tahoma" w:hAnsi="Tahoma" w:cs="Tahoma"/>
          <w:sz w:val="24"/>
          <w:szCs w:val="24"/>
          <w:lang w:val="es-ES_tradnl"/>
        </w:rPr>
      </w:pPr>
      <w:r w:rsidRPr="007D49F0">
        <w:rPr>
          <w:rFonts w:ascii="Tahoma" w:hAnsi="Tahoma" w:cs="Tahoma"/>
          <w:sz w:val="24"/>
          <w:szCs w:val="24"/>
          <w:lang w:val="es-ES_tradnl"/>
        </w:rPr>
        <w:t>Teniendo en cuenta que el artículo 15 del Decreto No. 806 del 4 de junio de 2020, expedido por el Ministerio de Justicia y del Derecho, estableció que</w:t>
      </w:r>
      <w:r w:rsidR="00F83CD6" w:rsidRPr="007D49F0">
        <w:rPr>
          <w:rFonts w:ascii="Tahoma" w:hAnsi="Tahoma" w:cs="Tahoma"/>
          <w:sz w:val="24"/>
          <w:szCs w:val="24"/>
          <w:lang w:val="es-ES_tradnl"/>
        </w:rPr>
        <w:t xml:space="preserve"> </w:t>
      </w:r>
      <w:r w:rsidRPr="007D49F0">
        <w:rPr>
          <w:rFonts w:ascii="Tahoma" w:hAnsi="Tahoma" w:cs="Tahoma"/>
          <w:sz w:val="24"/>
          <w:szCs w:val="24"/>
          <w:lang w:val="es-ES_tradnl"/>
        </w:rPr>
        <w:t>en la</w:t>
      </w:r>
      <w:r w:rsidR="00F83CD6" w:rsidRPr="007D49F0">
        <w:rPr>
          <w:rFonts w:ascii="Tahoma" w:hAnsi="Tahoma" w:cs="Tahoma"/>
          <w:sz w:val="24"/>
          <w:szCs w:val="24"/>
          <w:lang w:val="es-ES_tradnl"/>
        </w:rPr>
        <w:t xml:space="preserve"> </w:t>
      </w:r>
      <w:r w:rsidRPr="007D49F0">
        <w:rPr>
          <w:rFonts w:ascii="Tahoma" w:hAnsi="Tahoma" w:cs="Tahoma"/>
          <w:sz w:val="24"/>
          <w:szCs w:val="24"/>
          <w:lang w:val="es-ES_tradnl"/>
        </w:rPr>
        <w:t>especialidad laboral</w:t>
      </w:r>
      <w:r w:rsidRPr="007D49F0">
        <w:rPr>
          <w:rFonts w:ascii="Tahoma" w:hAnsi="Tahoma" w:cs="Tahoma"/>
          <w:sz w:val="24"/>
          <w:szCs w:val="24"/>
        </w:rPr>
        <w:t xml:space="preserve"> </w:t>
      </w:r>
      <w:r w:rsidRPr="007D49F0">
        <w:rPr>
          <w:rFonts w:ascii="Tahoma" w:hAnsi="Tahoma" w:cs="Tahoma"/>
          <w:sz w:val="24"/>
          <w:szCs w:val="24"/>
          <w:lang w:val="es-ES_tradnl"/>
        </w:rPr>
        <w:t>se proferirán por escrito</w:t>
      </w:r>
      <w:r w:rsidRPr="007D49F0">
        <w:rPr>
          <w:rFonts w:ascii="Tahoma" w:hAnsi="Tahoma" w:cs="Tahoma"/>
          <w:sz w:val="24"/>
          <w:szCs w:val="24"/>
        </w:rPr>
        <w:t xml:space="preserve"> </w:t>
      </w:r>
      <w:r w:rsidRPr="007D49F0">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7D49F0">
        <w:rPr>
          <w:rFonts w:ascii="Tahoma" w:hAnsi="Tahoma" w:cs="Tahoma"/>
          <w:sz w:val="24"/>
          <w:szCs w:val="24"/>
        </w:rPr>
        <w:t xml:space="preserve">la Sala </w:t>
      </w:r>
      <w:r w:rsidR="00D204BC" w:rsidRPr="007D49F0">
        <w:rPr>
          <w:rFonts w:ascii="Tahoma" w:hAnsi="Tahoma" w:cs="Tahoma"/>
          <w:sz w:val="24"/>
          <w:szCs w:val="24"/>
        </w:rPr>
        <w:t xml:space="preserve">Primera </w:t>
      </w:r>
      <w:r w:rsidRPr="007D49F0">
        <w:rPr>
          <w:rFonts w:ascii="Tahoma" w:hAnsi="Tahoma" w:cs="Tahoma"/>
          <w:sz w:val="24"/>
          <w:szCs w:val="24"/>
        </w:rPr>
        <w:t>de Decisión Laboral del Tribunal Superior de Pereira, integrada por las Magistradas ANA LUCÍA CAICEDO CALDERÓN</w:t>
      </w:r>
      <w:r w:rsidR="00C025AF" w:rsidRPr="007D49F0">
        <w:rPr>
          <w:rFonts w:ascii="Tahoma" w:hAnsi="Tahoma" w:cs="Tahoma"/>
          <w:sz w:val="24"/>
          <w:szCs w:val="24"/>
        </w:rPr>
        <w:t>,</w:t>
      </w:r>
      <w:r w:rsidRPr="007D49F0">
        <w:rPr>
          <w:rFonts w:ascii="Tahoma" w:hAnsi="Tahoma" w:cs="Tahoma"/>
          <w:sz w:val="24"/>
          <w:szCs w:val="24"/>
        </w:rPr>
        <w:t xml:space="preserve"> como Ponente, </w:t>
      </w:r>
      <w:r w:rsidR="00C025AF" w:rsidRPr="007D49F0">
        <w:rPr>
          <w:rFonts w:ascii="Tahoma" w:hAnsi="Tahoma" w:cs="Tahoma"/>
          <w:sz w:val="24"/>
          <w:szCs w:val="24"/>
        </w:rPr>
        <w:t xml:space="preserve">y </w:t>
      </w:r>
      <w:r w:rsidRPr="007D49F0">
        <w:rPr>
          <w:rFonts w:ascii="Tahoma" w:hAnsi="Tahoma" w:cs="Tahoma"/>
          <w:sz w:val="24"/>
          <w:szCs w:val="24"/>
        </w:rPr>
        <w:t>OLGA LUCÍA HOYOS SEPÚLVEDA</w:t>
      </w:r>
      <w:r w:rsidR="00C931FB" w:rsidRPr="007D49F0">
        <w:rPr>
          <w:rFonts w:ascii="Tahoma" w:hAnsi="Tahoma" w:cs="Tahoma"/>
          <w:sz w:val="24"/>
          <w:szCs w:val="24"/>
        </w:rPr>
        <w:t>,</w:t>
      </w:r>
      <w:r w:rsidRPr="007D49F0">
        <w:rPr>
          <w:rFonts w:ascii="Tahoma" w:hAnsi="Tahoma" w:cs="Tahoma"/>
          <w:sz w:val="24"/>
          <w:szCs w:val="24"/>
        </w:rPr>
        <w:t xml:space="preserve"> y el Magistrado </w:t>
      </w:r>
      <w:r w:rsidR="00C931FB" w:rsidRPr="007D49F0">
        <w:rPr>
          <w:rFonts w:ascii="Tahoma" w:hAnsi="Tahoma" w:cs="Tahoma"/>
          <w:sz w:val="24"/>
          <w:szCs w:val="24"/>
        </w:rPr>
        <w:t xml:space="preserve">GERMÁN DARÍO </w:t>
      </w:r>
      <w:r w:rsidR="00C931FB" w:rsidRPr="007D49F0">
        <w:rPr>
          <w:rFonts w:ascii="Tahoma" w:hAnsi="Tahoma" w:cs="Tahoma"/>
          <w:sz w:val="24"/>
          <w:szCs w:val="24"/>
        </w:rPr>
        <w:lastRenderedPageBreak/>
        <w:t>GOEZ VINASCO</w:t>
      </w:r>
      <w:r w:rsidRPr="007D49F0">
        <w:rPr>
          <w:rFonts w:ascii="Tahoma" w:hAnsi="Tahoma" w:cs="Tahoma"/>
          <w:sz w:val="24"/>
          <w:szCs w:val="24"/>
        </w:rPr>
        <w:t xml:space="preserve">, procede a proferir la siguiente sentencia escrita dentro del proceso </w:t>
      </w:r>
      <w:bookmarkStart w:id="2" w:name="_GoBack"/>
      <w:r w:rsidRPr="004851ED">
        <w:rPr>
          <w:rFonts w:ascii="Tahoma" w:hAnsi="Tahoma" w:cs="Tahoma"/>
          <w:b/>
          <w:sz w:val="24"/>
          <w:szCs w:val="24"/>
        </w:rPr>
        <w:t>ordinario laboral</w:t>
      </w:r>
      <w:r w:rsidRPr="007D49F0">
        <w:rPr>
          <w:rFonts w:ascii="Tahoma" w:hAnsi="Tahoma" w:cs="Tahoma"/>
          <w:sz w:val="24"/>
          <w:szCs w:val="24"/>
        </w:rPr>
        <w:t xml:space="preserve"> </w:t>
      </w:r>
      <w:bookmarkEnd w:id="2"/>
      <w:r w:rsidRPr="007D49F0">
        <w:rPr>
          <w:rFonts w:ascii="Tahoma" w:hAnsi="Tahoma" w:cs="Tahoma"/>
          <w:sz w:val="24"/>
          <w:szCs w:val="24"/>
        </w:rPr>
        <w:t>instaurado por</w:t>
      </w:r>
      <w:r w:rsidRPr="007D49F0">
        <w:rPr>
          <w:rFonts w:ascii="Tahoma" w:hAnsi="Tahoma" w:cs="Tahoma"/>
          <w:sz w:val="24"/>
          <w:szCs w:val="24"/>
          <w:lang w:val="es-ES_tradnl"/>
        </w:rPr>
        <w:t xml:space="preserve"> </w:t>
      </w:r>
      <w:r w:rsidR="00285DE8" w:rsidRPr="007D49F0">
        <w:rPr>
          <w:rFonts w:ascii="Tahoma" w:hAnsi="Tahoma" w:cs="Tahoma"/>
          <w:b/>
          <w:sz w:val="24"/>
          <w:szCs w:val="24"/>
          <w:lang w:val="es-ES_tradnl"/>
        </w:rPr>
        <w:t xml:space="preserve">Blanca Flor Quintero de Orozco </w:t>
      </w:r>
      <w:r w:rsidR="00324DDD" w:rsidRPr="007D49F0">
        <w:rPr>
          <w:rFonts w:ascii="Tahoma" w:hAnsi="Tahoma" w:cs="Tahoma"/>
          <w:sz w:val="24"/>
          <w:szCs w:val="24"/>
          <w:lang w:val="es-ES_tradnl"/>
        </w:rPr>
        <w:t xml:space="preserve">en contra de la </w:t>
      </w:r>
      <w:r w:rsidR="00324DDD" w:rsidRPr="007D49F0">
        <w:rPr>
          <w:rFonts w:ascii="Tahoma" w:hAnsi="Tahoma" w:cs="Tahoma"/>
          <w:b/>
          <w:sz w:val="24"/>
          <w:szCs w:val="24"/>
          <w:lang w:val="es-ES_tradnl"/>
        </w:rPr>
        <w:t>A</w:t>
      </w:r>
      <w:r w:rsidR="001C5C55" w:rsidRPr="007D49F0">
        <w:rPr>
          <w:rFonts w:ascii="Tahoma" w:hAnsi="Tahoma" w:cs="Tahoma"/>
          <w:b/>
          <w:sz w:val="24"/>
          <w:szCs w:val="24"/>
          <w:lang w:val="es-ES_tradnl"/>
        </w:rPr>
        <w:t xml:space="preserve">dministradora </w:t>
      </w:r>
      <w:r w:rsidR="00FF5922" w:rsidRPr="007D49F0">
        <w:rPr>
          <w:rFonts w:ascii="Tahoma" w:hAnsi="Tahoma" w:cs="Tahoma"/>
          <w:b/>
          <w:sz w:val="24"/>
          <w:szCs w:val="24"/>
          <w:lang w:val="es-ES_tradnl"/>
        </w:rPr>
        <w:t>Colombiana de Pensiones – Colpensiones</w:t>
      </w:r>
      <w:r w:rsidR="00C931FB" w:rsidRPr="007D49F0">
        <w:rPr>
          <w:rFonts w:ascii="Tahoma" w:hAnsi="Tahoma" w:cs="Tahoma"/>
          <w:sz w:val="24"/>
          <w:szCs w:val="24"/>
          <w:lang w:val="es-ES_tradnl"/>
        </w:rPr>
        <w:t>.</w:t>
      </w:r>
    </w:p>
    <w:p w14:paraId="6766D29F" w14:textId="3E699A6E" w:rsidR="00046542" w:rsidRDefault="00046542" w:rsidP="007D49F0">
      <w:pPr>
        <w:spacing w:line="276" w:lineRule="auto"/>
        <w:ind w:firstLine="708"/>
        <w:rPr>
          <w:rFonts w:ascii="Tahoma" w:hAnsi="Tahoma" w:cs="Tahoma"/>
          <w:b/>
          <w:sz w:val="24"/>
          <w:szCs w:val="24"/>
          <w:lang w:val="es-ES_tradnl"/>
        </w:rPr>
      </w:pPr>
    </w:p>
    <w:p w14:paraId="74565163" w14:textId="77777777" w:rsidR="0015548C" w:rsidRPr="007D49F0" w:rsidRDefault="0015548C" w:rsidP="007D49F0">
      <w:pPr>
        <w:spacing w:line="276" w:lineRule="auto"/>
        <w:ind w:firstLine="708"/>
        <w:rPr>
          <w:rFonts w:ascii="Tahoma" w:hAnsi="Tahoma" w:cs="Tahoma"/>
          <w:b/>
          <w:sz w:val="24"/>
          <w:szCs w:val="24"/>
          <w:lang w:val="es-ES_tradnl"/>
        </w:rPr>
      </w:pPr>
    </w:p>
    <w:p w14:paraId="10189EAD" w14:textId="38911961" w:rsidR="00A31306" w:rsidRPr="007D49F0" w:rsidRDefault="00A31306" w:rsidP="007D49F0">
      <w:pPr>
        <w:pStyle w:val="paragraph"/>
        <w:spacing w:before="0" w:beforeAutospacing="0" w:after="0" w:afterAutospacing="0" w:line="276" w:lineRule="auto"/>
        <w:jc w:val="center"/>
        <w:textAlignment w:val="baseline"/>
        <w:rPr>
          <w:rStyle w:val="normaltextrun"/>
          <w:rFonts w:ascii="Tahoma" w:hAnsi="Tahoma" w:cs="Tahoma"/>
          <w:b/>
          <w:bCs/>
        </w:rPr>
      </w:pPr>
      <w:r w:rsidRPr="007D49F0">
        <w:rPr>
          <w:rStyle w:val="normaltextrun"/>
          <w:rFonts w:ascii="Tahoma" w:hAnsi="Tahoma" w:cs="Tahoma"/>
          <w:b/>
          <w:bCs/>
        </w:rPr>
        <w:t>PUNTO A TRATAR</w:t>
      </w:r>
    </w:p>
    <w:p w14:paraId="795D0D39" w14:textId="77777777" w:rsidR="00AB12BB" w:rsidRPr="007D49F0" w:rsidRDefault="00AB12BB" w:rsidP="007D49F0">
      <w:pPr>
        <w:pStyle w:val="paragraph"/>
        <w:spacing w:before="0" w:beforeAutospacing="0" w:after="0" w:afterAutospacing="0" w:line="276" w:lineRule="auto"/>
        <w:jc w:val="center"/>
        <w:textAlignment w:val="baseline"/>
        <w:rPr>
          <w:rFonts w:ascii="Tahoma" w:hAnsi="Tahoma" w:cs="Tahoma"/>
        </w:rPr>
      </w:pPr>
    </w:p>
    <w:p w14:paraId="1B8C11DD" w14:textId="35A07803" w:rsidR="00A31306" w:rsidRPr="007D49F0" w:rsidRDefault="00A31306" w:rsidP="007D49F0">
      <w:pPr>
        <w:spacing w:line="276" w:lineRule="auto"/>
        <w:ind w:firstLine="708"/>
        <w:rPr>
          <w:rFonts w:ascii="Tahoma" w:hAnsi="Tahoma" w:cs="Tahoma"/>
          <w:sz w:val="24"/>
          <w:szCs w:val="24"/>
          <w:lang w:val="es-ES_tradnl"/>
        </w:rPr>
      </w:pPr>
      <w:r w:rsidRPr="007D49F0">
        <w:rPr>
          <w:rStyle w:val="normaltextrun"/>
          <w:rFonts w:ascii="Tahoma" w:hAnsi="Tahoma" w:cs="Tahoma"/>
          <w:sz w:val="24"/>
          <w:szCs w:val="24"/>
        </w:rPr>
        <w:t>Por medio de esta providencia procede la Sala a</w:t>
      </w:r>
      <w:r w:rsidRPr="007D49F0">
        <w:rPr>
          <w:rFonts w:ascii="Tahoma" w:hAnsi="Tahoma" w:cs="Tahoma"/>
          <w:sz w:val="24"/>
          <w:szCs w:val="24"/>
        </w:rPr>
        <w:t xml:space="preserve"> revolver l</w:t>
      </w:r>
      <w:r w:rsidR="00303408" w:rsidRPr="007D49F0">
        <w:rPr>
          <w:rFonts w:ascii="Tahoma" w:hAnsi="Tahoma" w:cs="Tahoma"/>
          <w:sz w:val="24"/>
          <w:szCs w:val="24"/>
        </w:rPr>
        <w:t>os</w:t>
      </w:r>
      <w:r w:rsidRPr="007D49F0">
        <w:rPr>
          <w:rFonts w:ascii="Tahoma" w:hAnsi="Tahoma" w:cs="Tahoma"/>
          <w:sz w:val="24"/>
          <w:szCs w:val="24"/>
        </w:rPr>
        <w:t xml:space="preserve"> recurso</w:t>
      </w:r>
      <w:r w:rsidR="00303408" w:rsidRPr="007D49F0">
        <w:rPr>
          <w:rFonts w:ascii="Tahoma" w:hAnsi="Tahoma" w:cs="Tahoma"/>
          <w:sz w:val="24"/>
          <w:szCs w:val="24"/>
        </w:rPr>
        <w:t>s</w:t>
      </w:r>
      <w:r w:rsidRPr="007D49F0">
        <w:rPr>
          <w:rFonts w:ascii="Tahoma" w:hAnsi="Tahoma" w:cs="Tahoma"/>
          <w:sz w:val="24"/>
          <w:szCs w:val="24"/>
        </w:rPr>
        <w:t xml:space="preserve"> de apelación interpuesto</w:t>
      </w:r>
      <w:r w:rsidR="00303408" w:rsidRPr="007D49F0">
        <w:rPr>
          <w:rFonts w:ascii="Tahoma" w:hAnsi="Tahoma" w:cs="Tahoma"/>
          <w:sz w:val="24"/>
          <w:szCs w:val="24"/>
        </w:rPr>
        <w:t>s</w:t>
      </w:r>
      <w:r w:rsidRPr="007D49F0">
        <w:rPr>
          <w:rFonts w:ascii="Tahoma" w:hAnsi="Tahoma" w:cs="Tahoma"/>
          <w:sz w:val="24"/>
          <w:szCs w:val="24"/>
        </w:rPr>
        <w:t xml:space="preserve"> por</w:t>
      </w:r>
      <w:r w:rsidR="000B7630" w:rsidRPr="007D49F0">
        <w:rPr>
          <w:rFonts w:ascii="Tahoma" w:hAnsi="Tahoma" w:cs="Tahoma"/>
          <w:sz w:val="24"/>
          <w:szCs w:val="24"/>
        </w:rPr>
        <w:t xml:space="preserve"> </w:t>
      </w:r>
      <w:r w:rsidR="00303408" w:rsidRPr="007D49F0">
        <w:rPr>
          <w:rFonts w:ascii="Tahoma" w:hAnsi="Tahoma" w:cs="Tahoma"/>
          <w:sz w:val="24"/>
          <w:szCs w:val="24"/>
        </w:rPr>
        <w:t xml:space="preserve">ambas partes </w:t>
      </w:r>
      <w:r w:rsidR="00DC4A83" w:rsidRPr="007D49F0">
        <w:rPr>
          <w:rFonts w:ascii="Tahoma" w:hAnsi="Tahoma" w:cs="Tahoma"/>
          <w:sz w:val="24"/>
          <w:szCs w:val="24"/>
        </w:rPr>
        <w:t>e</w:t>
      </w:r>
      <w:r w:rsidRPr="007D49F0">
        <w:rPr>
          <w:rFonts w:ascii="Tahoma" w:hAnsi="Tahoma" w:cs="Tahoma"/>
          <w:sz w:val="24"/>
          <w:szCs w:val="24"/>
          <w:lang w:val="es-CO"/>
        </w:rPr>
        <w:t xml:space="preserve">n contra de la sentencia proferida </w:t>
      </w:r>
      <w:r w:rsidR="009F7B32" w:rsidRPr="007D49F0">
        <w:rPr>
          <w:rFonts w:ascii="Tahoma" w:hAnsi="Tahoma" w:cs="Tahoma"/>
          <w:sz w:val="24"/>
          <w:szCs w:val="24"/>
          <w:lang w:val="es-CO"/>
        </w:rPr>
        <w:t xml:space="preserve">el </w:t>
      </w:r>
      <w:r w:rsidR="004445A9" w:rsidRPr="007D49F0">
        <w:rPr>
          <w:rFonts w:ascii="Tahoma" w:hAnsi="Tahoma" w:cs="Tahoma"/>
          <w:sz w:val="24"/>
          <w:szCs w:val="24"/>
          <w:lang w:val="es-CO"/>
        </w:rPr>
        <w:t>2</w:t>
      </w:r>
      <w:r w:rsidR="00303408" w:rsidRPr="007D49F0">
        <w:rPr>
          <w:rFonts w:ascii="Tahoma" w:hAnsi="Tahoma" w:cs="Tahoma"/>
          <w:sz w:val="24"/>
          <w:szCs w:val="24"/>
          <w:lang w:val="es-CO"/>
        </w:rPr>
        <w:t>8</w:t>
      </w:r>
      <w:r w:rsidR="00FF5527" w:rsidRPr="007D49F0">
        <w:rPr>
          <w:rFonts w:ascii="Tahoma" w:hAnsi="Tahoma" w:cs="Tahoma"/>
          <w:sz w:val="24"/>
          <w:szCs w:val="24"/>
          <w:lang w:val="es-CO"/>
        </w:rPr>
        <w:t xml:space="preserve"> de </w:t>
      </w:r>
      <w:r w:rsidR="004445A9" w:rsidRPr="007D49F0">
        <w:rPr>
          <w:rFonts w:ascii="Tahoma" w:hAnsi="Tahoma" w:cs="Tahoma"/>
          <w:sz w:val="24"/>
          <w:szCs w:val="24"/>
          <w:lang w:val="es-CO"/>
        </w:rPr>
        <w:t>septiembre</w:t>
      </w:r>
      <w:r w:rsidR="009F467A" w:rsidRPr="007D49F0">
        <w:rPr>
          <w:rFonts w:ascii="Tahoma" w:hAnsi="Tahoma" w:cs="Tahoma"/>
          <w:sz w:val="24"/>
          <w:szCs w:val="24"/>
          <w:lang w:val="es-CO"/>
        </w:rPr>
        <w:t xml:space="preserve"> </w:t>
      </w:r>
      <w:r w:rsidR="00FF5527" w:rsidRPr="007D49F0">
        <w:rPr>
          <w:rFonts w:ascii="Tahoma" w:hAnsi="Tahoma" w:cs="Tahoma"/>
          <w:sz w:val="24"/>
          <w:szCs w:val="24"/>
          <w:lang w:val="es-CO"/>
        </w:rPr>
        <w:t>de 2021</w:t>
      </w:r>
      <w:r w:rsidR="000F4167" w:rsidRPr="007D49F0">
        <w:rPr>
          <w:rFonts w:ascii="Tahoma" w:hAnsi="Tahoma" w:cs="Tahoma"/>
          <w:sz w:val="24"/>
          <w:szCs w:val="24"/>
          <w:lang w:val="es-CO"/>
        </w:rPr>
        <w:t xml:space="preserve"> </w:t>
      </w:r>
      <w:r w:rsidRPr="007D49F0">
        <w:rPr>
          <w:rFonts w:ascii="Tahoma" w:hAnsi="Tahoma" w:cs="Tahoma"/>
          <w:sz w:val="24"/>
          <w:szCs w:val="24"/>
          <w:lang w:val="es-CO"/>
        </w:rPr>
        <w:t xml:space="preserve">por el Juzgado </w:t>
      </w:r>
      <w:r w:rsidR="004445A9" w:rsidRPr="007D49F0">
        <w:rPr>
          <w:rFonts w:ascii="Tahoma" w:hAnsi="Tahoma" w:cs="Tahoma"/>
          <w:sz w:val="24"/>
          <w:szCs w:val="24"/>
          <w:lang w:val="es-CO"/>
        </w:rPr>
        <w:t>Primero</w:t>
      </w:r>
      <w:r w:rsidR="00AE218E" w:rsidRPr="007D49F0">
        <w:rPr>
          <w:rFonts w:ascii="Tahoma" w:hAnsi="Tahoma" w:cs="Tahoma"/>
          <w:sz w:val="24"/>
          <w:szCs w:val="24"/>
          <w:lang w:val="es-CO"/>
        </w:rPr>
        <w:t xml:space="preserve"> </w:t>
      </w:r>
      <w:r w:rsidRPr="007D49F0">
        <w:rPr>
          <w:rFonts w:ascii="Tahoma" w:hAnsi="Tahoma" w:cs="Tahoma"/>
          <w:sz w:val="24"/>
          <w:szCs w:val="24"/>
          <w:lang w:val="es-CO"/>
        </w:rPr>
        <w:t>Laboral del Circuito de Pereira</w:t>
      </w:r>
      <w:r w:rsidR="00636982" w:rsidRPr="007D49F0">
        <w:rPr>
          <w:rFonts w:ascii="Tahoma" w:hAnsi="Tahoma" w:cs="Tahoma"/>
          <w:sz w:val="24"/>
          <w:szCs w:val="24"/>
          <w:lang w:val="es-CO"/>
        </w:rPr>
        <w:t>. Asimismo, se revisará íntegramente la decisión de primer grado en virtud del grado jurisdiccional de consulta consagrado en el artículo 69 del C.P.T. y la s.s., al haber sido adversa a los intereses de la aludida entidad.</w:t>
      </w:r>
      <w:r w:rsidR="00372658" w:rsidRPr="007D49F0">
        <w:rPr>
          <w:rFonts w:ascii="Tahoma" w:hAnsi="Tahoma" w:cs="Tahoma"/>
          <w:sz w:val="24"/>
          <w:szCs w:val="24"/>
          <w:lang w:val="es-CO"/>
        </w:rPr>
        <w:t xml:space="preserve"> </w:t>
      </w:r>
      <w:r w:rsidRPr="007D49F0">
        <w:rPr>
          <w:rStyle w:val="normaltextrun"/>
          <w:rFonts w:ascii="Tahoma" w:hAnsi="Tahoma" w:cs="Tahoma"/>
          <w:sz w:val="24"/>
          <w:szCs w:val="24"/>
        </w:rPr>
        <w:t>Para ello se tiene en cuenta lo siguiente: </w:t>
      </w:r>
    </w:p>
    <w:p w14:paraId="67961BE8" w14:textId="2E7D4498" w:rsidR="001C5C55" w:rsidRDefault="001C5C55" w:rsidP="007D49F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16BD37FD" w14:textId="77777777" w:rsidR="0015548C" w:rsidRPr="007D49F0" w:rsidRDefault="0015548C" w:rsidP="007D49F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04B97E35" w14:textId="50A6B86C" w:rsidR="00A31306" w:rsidRPr="007D49F0" w:rsidRDefault="00A31306" w:rsidP="007D49F0">
      <w:pPr>
        <w:pStyle w:val="Sinespaciado"/>
        <w:numPr>
          <w:ilvl w:val="0"/>
          <w:numId w:val="2"/>
        </w:numPr>
        <w:tabs>
          <w:tab w:val="left" w:pos="0"/>
          <w:tab w:val="left" w:pos="284"/>
        </w:tabs>
        <w:spacing w:line="276" w:lineRule="auto"/>
        <w:ind w:left="0" w:firstLine="0"/>
        <w:jc w:val="center"/>
        <w:rPr>
          <w:rFonts w:ascii="Tahoma" w:hAnsi="Tahoma" w:cs="Tahoma"/>
          <w:b/>
        </w:rPr>
      </w:pPr>
      <w:r w:rsidRPr="007D49F0">
        <w:rPr>
          <w:rFonts w:ascii="Tahoma" w:hAnsi="Tahoma" w:cs="Tahoma"/>
          <w:b/>
        </w:rPr>
        <w:t xml:space="preserve">La demanda y </w:t>
      </w:r>
      <w:r w:rsidR="001B6AF9" w:rsidRPr="007D49F0">
        <w:rPr>
          <w:rFonts w:ascii="Tahoma" w:hAnsi="Tahoma" w:cs="Tahoma"/>
          <w:b/>
        </w:rPr>
        <w:t xml:space="preserve">la </w:t>
      </w:r>
      <w:r w:rsidRPr="007D49F0">
        <w:rPr>
          <w:rFonts w:ascii="Tahoma" w:hAnsi="Tahoma" w:cs="Tahoma"/>
          <w:b/>
        </w:rPr>
        <w:t>contestación</w:t>
      </w:r>
      <w:r w:rsidR="001B6AF9" w:rsidRPr="007D49F0">
        <w:rPr>
          <w:rFonts w:ascii="Tahoma" w:hAnsi="Tahoma" w:cs="Tahoma"/>
          <w:b/>
        </w:rPr>
        <w:t xml:space="preserve"> de la demanda</w:t>
      </w:r>
    </w:p>
    <w:p w14:paraId="5B2B7272" w14:textId="1FD4A226" w:rsidR="001C5C55" w:rsidRPr="007D49F0" w:rsidRDefault="001C5C55" w:rsidP="007D49F0">
      <w:pPr>
        <w:pStyle w:val="Sinespaciado"/>
        <w:spacing w:line="276" w:lineRule="auto"/>
        <w:rPr>
          <w:rFonts w:ascii="Tahoma" w:hAnsi="Tahoma" w:cs="Tahoma"/>
        </w:rPr>
      </w:pPr>
    </w:p>
    <w:p w14:paraId="01CCA831" w14:textId="57E03F2C" w:rsidR="00303408" w:rsidRPr="007D49F0" w:rsidRDefault="00F95604" w:rsidP="007D49F0">
      <w:pPr>
        <w:spacing w:line="276" w:lineRule="auto"/>
        <w:rPr>
          <w:rFonts w:ascii="Tahoma" w:hAnsi="Tahoma" w:cs="Tahoma"/>
          <w:sz w:val="24"/>
          <w:szCs w:val="24"/>
          <w:lang w:val="es-CO"/>
        </w:rPr>
      </w:pPr>
      <w:r w:rsidRPr="007D49F0">
        <w:rPr>
          <w:rFonts w:ascii="Tahoma" w:hAnsi="Tahoma" w:cs="Tahoma"/>
          <w:sz w:val="24"/>
          <w:szCs w:val="24"/>
          <w:lang w:val="es-CO"/>
        </w:rPr>
        <w:t>La citada demandante solicita que</w:t>
      </w:r>
      <w:r w:rsidR="00636982" w:rsidRPr="007D49F0">
        <w:rPr>
          <w:rFonts w:ascii="Tahoma" w:hAnsi="Tahoma" w:cs="Tahoma"/>
          <w:sz w:val="24"/>
          <w:szCs w:val="24"/>
          <w:lang w:val="es-CO"/>
        </w:rPr>
        <w:t xml:space="preserve"> </w:t>
      </w:r>
      <w:r w:rsidR="00357B04" w:rsidRPr="007D49F0">
        <w:rPr>
          <w:rFonts w:ascii="Tahoma" w:hAnsi="Tahoma" w:cs="Tahoma"/>
          <w:sz w:val="24"/>
          <w:szCs w:val="24"/>
          <w:lang w:val="es-CO"/>
        </w:rPr>
        <w:t xml:space="preserve">se </w:t>
      </w:r>
      <w:r w:rsidR="00303408" w:rsidRPr="007D49F0">
        <w:rPr>
          <w:rFonts w:ascii="Tahoma" w:hAnsi="Tahoma" w:cs="Tahoma"/>
          <w:sz w:val="24"/>
          <w:szCs w:val="24"/>
          <w:lang w:val="es-CO"/>
        </w:rPr>
        <w:t>condene a Colpensiones, previa declaración del derecho, a reconocerle la pensión de sobrevivientes causada con ocasión del fallecimiento de su hija, Gloria Orozco, a partir del 30 de abril de 2015, en cuantía del salario mínimo, más los intereses moratorios o la indexación, y las costas procesales.</w:t>
      </w:r>
    </w:p>
    <w:p w14:paraId="762B88B4" w14:textId="7F286496" w:rsidR="00303408" w:rsidRPr="007D49F0" w:rsidRDefault="00303408" w:rsidP="007D49F0">
      <w:pPr>
        <w:spacing w:line="276" w:lineRule="auto"/>
        <w:rPr>
          <w:rFonts w:ascii="Tahoma" w:hAnsi="Tahoma" w:cs="Tahoma"/>
          <w:sz w:val="24"/>
          <w:szCs w:val="24"/>
          <w:lang w:val="es-CO"/>
        </w:rPr>
      </w:pPr>
    </w:p>
    <w:p w14:paraId="0CB0507E" w14:textId="7E3EBF0B" w:rsidR="00D615B9" w:rsidRPr="007D49F0" w:rsidRDefault="00303408" w:rsidP="007D49F0">
      <w:pPr>
        <w:spacing w:line="276" w:lineRule="auto"/>
        <w:rPr>
          <w:rFonts w:ascii="Tahoma" w:hAnsi="Tahoma" w:cs="Tahoma"/>
          <w:sz w:val="24"/>
          <w:szCs w:val="24"/>
          <w:lang w:val="es-CO"/>
        </w:rPr>
      </w:pPr>
      <w:r w:rsidRPr="007D49F0">
        <w:rPr>
          <w:rFonts w:ascii="Tahoma" w:hAnsi="Tahoma" w:cs="Tahoma"/>
          <w:sz w:val="24"/>
          <w:szCs w:val="24"/>
          <w:lang w:val="es-CO"/>
        </w:rPr>
        <w:t>Para así pedir, manifiesta que Gloria Edith Orozco Quintero falleció el 29 de abril de 2015,</w:t>
      </w:r>
      <w:r w:rsidR="00D615B9" w:rsidRPr="007D49F0">
        <w:rPr>
          <w:rFonts w:ascii="Tahoma" w:hAnsi="Tahoma" w:cs="Tahoma"/>
          <w:sz w:val="24"/>
          <w:szCs w:val="24"/>
          <w:lang w:val="es-CO"/>
        </w:rPr>
        <w:t xml:space="preserve"> momento en el que no se encontraba casada, no hacía vida marital con persona alguna, ni tenía hijos dependientes</w:t>
      </w:r>
      <w:r w:rsidR="00F0384A" w:rsidRPr="007D49F0">
        <w:rPr>
          <w:rFonts w:ascii="Tahoma" w:hAnsi="Tahoma" w:cs="Tahoma"/>
          <w:sz w:val="24"/>
          <w:szCs w:val="24"/>
          <w:lang w:val="es-CO"/>
        </w:rPr>
        <w:t>; siendo ella, de 75 años de edad, su única sobreviviente.</w:t>
      </w:r>
      <w:r w:rsidR="00D615B9" w:rsidRPr="007D49F0">
        <w:rPr>
          <w:rFonts w:ascii="Tahoma" w:hAnsi="Tahoma" w:cs="Tahoma"/>
          <w:sz w:val="24"/>
          <w:szCs w:val="24"/>
          <w:lang w:val="es-CO"/>
        </w:rPr>
        <w:t xml:space="preserve"> </w:t>
      </w:r>
    </w:p>
    <w:p w14:paraId="7A5CB531" w14:textId="77777777" w:rsidR="00D615B9" w:rsidRPr="007D49F0" w:rsidRDefault="00D615B9" w:rsidP="007D49F0">
      <w:pPr>
        <w:spacing w:line="276" w:lineRule="auto"/>
        <w:rPr>
          <w:rFonts w:ascii="Tahoma" w:hAnsi="Tahoma" w:cs="Tahoma"/>
          <w:sz w:val="24"/>
          <w:szCs w:val="24"/>
          <w:lang w:val="es-CO"/>
        </w:rPr>
      </w:pPr>
    </w:p>
    <w:p w14:paraId="4BA7D0CB" w14:textId="68A82EF2" w:rsidR="00303408" w:rsidRPr="007D49F0" w:rsidRDefault="00D615B9" w:rsidP="007D49F0">
      <w:pPr>
        <w:spacing w:line="276" w:lineRule="auto"/>
        <w:rPr>
          <w:rFonts w:ascii="Tahoma" w:hAnsi="Tahoma" w:cs="Tahoma"/>
          <w:sz w:val="24"/>
          <w:szCs w:val="24"/>
          <w:lang w:val="es-CO"/>
        </w:rPr>
      </w:pPr>
      <w:r w:rsidRPr="007D49F0">
        <w:rPr>
          <w:rFonts w:ascii="Tahoma" w:hAnsi="Tahoma" w:cs="Tahoma"/>
          <w:sz w:val="24"/>
          <w:szCs w:val="24"/>
          <w:lang w:val="es-CO"/>
        </w:rPr>
        <w:t xml:space="preserve">Añade que su descendiente tenía el status de afiliada </w:t>
      </w:r>
      <w:r w:rsidR="00611D06" w:rsidRPr="007D49F0">
        <w:rPr>
          <w:rFonts w:ascii="Tahoma" w:hAnsi="Tahoma" w:cs="Tahoma"/>
          <w:sz w:val="24"/>
          <w:szCs w:val="24"/>
          <w:lang w:val="es-CO"/>
        </w:rPr>
        <w:t xml:space="preserve">ante Colpensiones </w:t>
      </w:r>
      <w:r w:rsidRPr="007D49F0">
        <w:rPr>
          <w:rFonts w:ascii="Tahoma" w:hAnsi="Tahoma" w:cs="Tahoma"/>
          <w:sz w:val="24"/>
          <w:szCs w:val="24"/>
          <w:lang w:val="es-CO"/>
        </w:rPr>
        <w:t>al momento de su óbito y que dependía económicamente de aquella, ya que no contaba con ingresos, rentas o bienes que le permitieran una congrua subsistencia.</w:t>
      </w:r>
    </w:p>
    <w:p w14:paraId="448B5E89" w14:textId="77777777" w:rsidR="00303408" w:rsidRPr="007D49F0" w:rsidRDefault="00303408" w:rsidP="007D49F0">
      <w:pPr>
        <w:spacing w:line="276" w:lineRule="auto"/>
        <w:rPr>
          <w:rFonts w:ascii="Tahoma" w:hAnsi="Tahoma" w:cs="Tahoma"/>
          <w:sz w:val="24"/>
          <w:szCs w:val="24"/>
          <w:lang w:val="es-CO"/>
        </w:rPr>
      </w:pPr>
    </w:p>
    <w:p w14:paraId="657E16CB" w14:textId="171DF8FF" w:rsidR="007E5AF7" w:rsidRPr="007D49F0" w:rsidRDefault="004261D2" w:rsidP="007D49F0">
      <w:pPr>
        <w:spacing w:line="276" w:lineRule="auto"/>
        <w:rPr>
          <w:rFonts w:ascii="Tahoma" w:hAnsi="Tahoma" w:cs="Tahoma"/>
          <w:sz w:val="24"/>
          <w:szCs w:val="24"/>
          <w:lang w:val="es-CO"/>
        </w:rPr>
      </w:pPr>
      <w:r w:rsidRPr="007D49F0">
        <w:rPr>
          <w:rFonts w:ascii="Tahoma" w:hAnsi="Tahoma" w:cs="Tahoma"/>
          <w:sz w:val="24"/>
          <w:szCs w:val="24"/>
          <w:lang w:val="es-CO"/>
        </w:rPr>
        <w:t xml:space="preserve">Refiere que el 22 de abril de 2016 solicitó el reconocimiento de la pensión de sobrevivientes, la cual fue negada a través de la Resolución GNR 190820 del 28 de junio de 2016, bajo el argumento de que </w:t>
      </w:r>
      <w:r w:rsidR="007E5AF7" w:rsidRPr="007D49F0">
        <w:rPr>
          <w:rFonts w:ascii="Tahoma" w:hAnsi="Tahoma" w:cs="Tahoma"/>
          <w:sz w:val="24"/>
          <w:szCs w:val="24"/>
          <w:lang w:val="es-CO"/>
        </w:rPr>
        <w:t>la causante tenía un proceso vigente contra dicha entidad e ING, el cual debía definirse a efectos de poder pronunciarse sobre su solicitud pensional.</w:t>
      </w:r>
      <w:r w:rsidR="00611D06" w:rsidRPr="007D49F0">
        <w:rPr>
          <w:rFonts w:ascii="Tahoma" w:hAnsi="Tahoma" w:cs="Tahoma"/>
          <w:sz w:val="24"/>
          <w:szCs w:val="24"/>
          <w:lang w:val="es-CO"/>
        </w:rPr>
        <w:t xml:space="preserve"> Ante tal manifestación, s</w:t>
      </w:r>
      <w:r w:rsidR="007E5AF7" w:rsidRPr="007D49F0">
        <w:rPr>
          <w:rFonts w:ascii="Tahoma" w:hAnsi="Tahoma" w:cs="Tahoma"/>
          <w:sz w:val="24"/>
          <w:szCs w:val="24"/>
          <w:lang w:val="es-CO"/>
        </w:rPr>
        <w:t xml:space="preserve">ostiene que Protección S.A., </w:t>
      </w:r>
      <w:r w:rsidR="00611D06" w:rsidRPr="007D49F0">
        <w:rPr>
          <w:rFonts w:ascii="Tahoma" w:hAnsi="Tahoma" w:cs="Tahoma"/>
          <w:sz w:val="24"/>
          <w:szCs w:val="24"/>
          <w:lang w:val="es-CO"/>
        </w:rPr>
        <w:t>otrora</w:t>
      </w:r>
      <w:r w:rsidR="007E5AF7" w:rsidRPr="007D49F0">
        <w:rPr>
          <w:rFonts w:ascii="Tahoma" w:hAnsi="Tahoma" w:cs="Tahoma"/>
          <w:sz w:val="24"/>
          <w:szCs w:val="24"/>
          <w:lang w:val="es-CO"/>
        </w:rPr>
        <w:t xml:space="preserve"> ING Pensiones y Cesantías, </w:t>
      </w:r>
      <w:r w:rsidR="00611D06" w:rsidRPr="007D49F0">
        <w:rPr>
          <w:rFonts w:ascii="Tahoma" w:hAnsi="Tahoma" w:cs="Tahoma"/>
          <w:sz w:val="24"/>
          <w:szCs w:val="24"/>
          <w:lang w:val="es-CO"/>
        </w:rPr>
        <w:t>le informó que desde el año 2005 la señora Gloria Orozco no tenía un vínculo válido con dicha administradora.</w:t>
      </w:r>
    </w:p>
    <w:p w14:paraId="73E60482" w14:textId="5A47E011" w:rsidR="00611D06" w:rsidRPr="007D49F0" w:rsidRDefault="00611D06" w:rsidP="007D49F0">
      <w:pPr>
        <w:spacing w:line="276" w:lineRule="auto"/>
        <w:rPr>
          <w:rFonts w:ascii="Tahoma" w:hAnsi="Tahoma" w:cs="Tahoma"/>
          <w:sz w:val="24"/>
          <w:szCs w:val="24"/>
          <w:lang w:val="es-CO"/>
        </w:rPr>
      </w:pPr>
    </w:p>
    <w:p w14:paraId="2F033C8A" w14:textId="396E455B" w:rsidR="004261D2" w:rsidRPr="007D49F0" w:rsidRDefault="00611D06" w:rsidP="007D49F0">
      <w:pPr>
        <w:spacing w:line="276" w:lineRule="auto"/>
        <w:rPr>
          <w:rFonts w:ascii="Tahoma" w:hAnsi="Tahoma" w:cs="Tahoma"/>
          <w:sz w:val="24"/>
          <w:szCs w:val="24"/>
          <w:lang w:val="es-CO"/>
        </w:rPr>
      </w:pPr>
      <w:r w:rsidRPr="007D49F0">
        <w:rPr>
          <w:rFonts w:ascii="Tahoma" w:hAnsi="Tahoma" w:cs="Tahoma"/>
          <w:sz w:val="24"/>
          <w:szCs w:val="24"/>
          <w:lang w:val="es-CO"/>
        </w:rPr>
        <w:t>Indica que al momento del deceso la causante contaba con 1239 semanas cotizadas, de las cuales 154 fueron aportadas en los 3 años anteriores</w:t>
      </w:r>
      <w:r w:rsidR="005341C5" w:rsidRPr="007D49F0">
        <w:rPr>
          <w:rFonts w:ascii="Tahoma" w:hAnsi="Tahoma" w:cs="Tahoma"/>
          <w:sz w:val="24"/>
          <w:szCs w:val="24"/>
          <w:lang w:val="es-CO"/>
        </w:rPr>
        <w:t xml:space="preserve"> a dicho suceso</w:t>
      </w:r>
      <w:r w:rsidRPr="007D49F0">
        <w:rPr>
          <w:rFonts w:ascii="Tahoma" w:hAnsi="Tahoma" w:cs="Tahoma"/>
          <w:sz w:val="24"/>
          <w:szCs w:val="24"/>
          <w:lang w:val="es-CO"/>
        </w:rPr>
        <w:t>.</w:t>
      </w:r>
    </w:p>
    <w:p w14:paraId="624B90D4" w14:textId="07FFEF28" w:rsidR="000023BB" w:rsidRPr="007D49F0" w:rsidRDefault="000023BB" w:rsidP="007D49F0">
      <w:pPr>
        <w:spacing w:line="276" w:lineRule="auto"/>
        <w:rPr>
          <w:rFonts w:ascii="Tahoma" w:hAnsi="Tahoma" w:cs="Tahoma"/>
          <w:sz w:val="24"/>
          <w:szCs w:val="24"/>
          <w:lang w:val="es-CO"/>
        </w:rPr>
      </w:pPr>
    </w:p>
    <w:p w14:paraId="2399D73F" w14:textId="553DF0AB" w:rsidR="002F67A6" w:rsidRPr="007D49F0" w:rsidRDefault="002F67A6" w:rsidP="007D49F0">
      <w:pPr>
        <w:spacing w:line="276" w:lineRule="auto"/>
        <w:rPr>
          <w:rFonts w:ascii="Tahoma" w:hAnsi="Tahoma" w:cs="Tahoma"/>
          <w:sz w:val="24"/>
          <w:szCs w:val="24"/>
          <w:lang w:val="es-CO"/>
        </w:rPr>
      </w:pPr>
      <w:r w:rsidRPr="007D49F0">
        <w:rPr>
          <w:rFonts w:ascii="Tahoma" w:hAnsi="Tahoma" w:cs="Tahoma"/>
          <w:sz w:val="24"/>
          <w:szCs w:val="24"/>
          <w:lang w:val="es-CO"/>
        </w:rPr>
        <w:t xml:space="preserve">Al proceso fue vinculada la </w:t>
      </w:r>
      <w:r w:rsidRPr="007D49F0">
        <w:rPr>
          <w:rFonts w:ascii="Tahoma" w:hAnsi="Tahoma" w:cs="Tahoma"/>
          <w:b/>
          <w:sz w:val="24"/>
          <w:szCs w:val="24"/>
          <w:lang w:val="es-CO"/>
        </w:rPr>
        <w:t>AFP Protección S.A.</w:t>
      </w:r>
      <w:r w:rsidRPr="007D49F0">
        <w:rPr>
          <w:rFonts w:ascii="Tahoma" w:hAnsi="Tahoma" w:cs="Tahoma"/>
          <w:sz w:val="24"/>
          <w:szCs w:val="24"/>
          <w:lang w:val="es-CO"/>
        </w:rPr>
        <w:t xml:space="preserve"> quien, como sucesor de ING, manifestó que después del trámite adelantado por esta última con el entonces Instituto de Seguro Sociales, se determinó que la afiliación válida de la demandante </w:t>
      </w:r>
      <w:r w:rsidR="0004433A" w:rsidRPr="007D49F0">
        <w:rPr>
          <w:rFonts w:ascii="Tahoma" w:hAnsi="Tahoma" w:cs="Tahoma"/>
          <w:sz w:val="24"/>
          <w:szCs w:val="24"/>
          <w:lang w:val="es-CO"/>
        </w:rPr>
        <w:t xml:space="preserve">era la del </w:t>
      </w:r>
      <w:r w:rsidR="0004433A" w:rsidRPr="007D49F0">
        <w:rPr>
          <w:rFonts w:ascii="Tahoma" w:hAnsi="Tahoma" w:cs="Tahoma"/>
          <w:sz w:val="24"/>
          <w:szCs w:val="24"/>
          <w:lang w:val="es-CO"/>
        </w:rPr>
        <w:lastRenderedPageBreak/>
        <w:t xml:space="preserve">régimen de prima media con prestación definida. En ese sentido, se opuso a las pretensiones que pudieran llegar a afectarla, pese a que estaban dirigidas exclusivamente en contra de Colpensiones. </w:t>
      </w:r>
    </w:p>
    <w:p w14:paraId="4446A95C" w14:textId="65DC1512" w:rsidR="0004433A" w:rsidRPr="007D49F0" w:rsidRDefault="0004433A" w:rsidP="007D49F0">
      <w:pPr>
        <w:spacing w:line="276" w:lineRule="auto"/>
        <w:rPr>
          <w:rFonts w:ascii="Tahoma" w:hAnsi="Tahoma" w:cs="Tahoma"/>
          <w:sz w:val="24"/>
          <w:szCs w:val="24"/>
          <w:lang w:val="es-CO"/>
        </w:rPr>
      </w:pPr>
    </w:p>
    <w:p w14:paraId="3ABCDA07" w14:textId="77501542" w:rsidR="007B5518" w:rsidRPr="007D49F0" w:rsidRDefault="0004433A" w:rsidP="007D49F0">
      <w:pPr>
        <w:spacing w:line="276" w:lineRule="auto"/>
        <w:rPr>
          <w:rFonts w:ascii="Tahoma" w:hAnsi="Tahoma" w:cs="Tahoma"/>
          <w:sz w:val="24"/>
          <w:szCs w:val="24"/>
          <w:lang w:val="es-CO"/>
        </w:rPr>
      </w:pPr>
      <w:r w:rsidRPr="007D49F0">
        <w:rPr>
          <w:rFonts w:ascii="Tahoma" w:hAnsi="Tahoma" w:cs="Tahoma"/>
          <w:sz w:val="24"/>
          <w:szCs w:val="24"/>
          <w:lang w:val="es-CO"/>
        </w:rPr>
        <w:t xml:space="preserve">Como excepciones perentorias propuso las de </w:t>
      </w:r>
      <w:r w:rsidR="007B5518" w:rsidRPr="007D49F0">
        <w:rPr>
          <w:rFonts w:ascii="Tahoma" w:hAnsi="Tahoma" w:cs="Tahoma"/>
          <w:i/>
          <w:sz w:val="24"/>
          <w:szCs w:val="24"/>
          <w:lang w:val="es-CO"/>
        </w:rPr>
        <w:t>“</w:t>
      </w:r>
      <w:r w:rsidRPr="007D49F0">
        <w:rPr>
          <w:rFonts w:ascii="Tahoma" w:hAnsi="Tahoma" w:cs="Tahoma"/>
          <w:i/>
          <w:sz w:val="24"/>
          <w:szCs w:val="24"/>
          <w:lang w:val="es-CO"/>
        </w:rPr>
        <w:t>Prejudicialidad</w:t>
      </w:r>
      <w:r w:rsidR="007B5518" w:rsidRPr="007D49F0">
        <w:rPr>
          <w:rFonts w:ascii="Tahoma" w:hAnsi="Tahoma" w:cs="Tahoma"/>
          <w:i/>
          <w:sz w:val="24"/>
          <w:szCs w:val="24"/>
          <w:lang w:val="es-CO"/>
        </w:rPr>
        <w:t>”</w:t>
      </w:r>
      <w:r w:rsidRPr="007D49F0">
        <w:rPr>
          <w:rFonts w:ascii="Tahoma" w:hAnsi="Tahoma" w:cs="Tahoma"/>
          <w:sz w:val="24"/>
          <w:szCs w:val="24"/>
          <w:lang w:val="es-CO"/>
        </w:rPr>
        <w:t xml:space="preserve">, la cual sustentó en que la Sala de Casación Laboral de la Corte Suprema de Justicia está decidiendo cuál entidad era la encargada de reconocer la pensión de invalidez a la señora Gloria Edith Orozco Quintero. No obstante, ante el fallecimiento de aquella, </w:t>
      </w:r>
      <w:r w:rsidR="00C803FA" w:rsidRPr="007D49F0">
        <w:rPr>
          <w:rFonts w:ascii="Tahoma" w:hAnsi="Tahoma" w:cs="Tahoma"/>
          <w:sz w:val="24"/>
          <w:szCs w:val="24"/>
          <w:lang w:val="es-CO"/>
        </w:rPr>
        <w:t>eventualmente existiría una sustitución pensional en caso de que se llegare a demostrar la dependencia económica de la actora hacia su hija.</w:t>
      </w:r>
      <w:r w:rsidR="007B5518" w:rsidRPr="007D49F0">
        <w:rPr>
          <w:rFonts w:ascii="Tahoma" w:hAnsi="Tahoma" w:cs="Tahoma"/>
          <w:sz w:val="24"/>
          <w:szCs w:val="24"/>
          <w:lang w:val="es-CO"/>
        </w:rPr>
        <w:t xml:space="preserve"> Igualmente, invocó las excepciones de </w:t>
      </w:r>
      <w:r w:rsidR="007B5518" w:rsidRPr="007D49F0">
        <w:rPr>
          <w:rFonts w:ascii="Tahoma" w:hAnsi="Tahoma" w:cs="Tahoma"/>
          <w:i/>
          <w:sz w:val="24"/>
          <w:szCs w:val="24"/>
          <w:lang w:val="es-CO"/>
        </w:rPr>
        <w:t>“Inexistencia de la obligación, cobro de lo no debido, ausencia de derecho sustantivo, falta de causa en las pretensiones de la demanda y responsabilidad de la codemandada”</w:t>
      </w:r>
      <w:r w:rsidR="00A751AB" w:rsidRPr="007D49F0">
        <w:rPr>
          <w:rFonts w:ascii="Tahoma" w:hAnsi="Tahoma" w:cs="Tahoma"/>
          <w:i/>
          <w:sz w:val="24"/>
          <w:szCs w:val="24"/>
          <w:lang w:val="es-CO"/>
        </w:rPr>
        <w:t>; “Pago”; “Compensación” y “Prescripción”</w:t>
      </w:r>
      <w:r w:rsidR="007353ED" w:rsidRPr="007D49F0">
        <w:rPr>
          <w:rFonts w:ascii="Tahoma" w:hAnsi="Tahoma" w:cs="Tahoma"/>
          <w:i/>
          <w:sz w:val="24"/>
          <w:szCs w:val="24"/>
          <w:lang w:val="es-CO"/>
        </w:rPr>
        <w:t>.</w:t>
      </w:r>
    </w:p>
    <w:p w14:paraId="4174D4F8" w14:textId="0D3E218D" w:rsidR="002F67A6" w:rsidRPr="007D49F0" w:rsidRDefault="002F67A6" w:rsidP="007D49F0">
      <w:pPr>
        <w:spacing w:line="276" w:lineRule="auto"/>
        <w:rPr>
          <w:rFonts w:ascii="Tahoma" w:hAnsi="Tahoma" w:cs="Tahoma"/>
          <w:sz w:val="24"/>
          <w:szCs w:val="24"/>
          <w:lang w:val="es-CO"/>
        </w:rPr>
      </w:pPr>
      <w:r w:rsidRPr="007D49F0">
        <w:rPr>
          <w:rFonts w:ascii="Tahoma" w:hAnsi="Tahoma" w:cs="Tahoma"/>
          <w:sz w:val="24"/>
          <w:szCs w:val="24"/>
          <w:lang w:val="es-CO"/>
        </w:rPr>
        <w:t xml:space="preserve"> </w:t>
      </w:r>
    </w:p>
    <w:p w14:paraId="230AF819" w14:textId="503A966E" w:rsidR="00637654" w:rsidRPr="007D49F0" w:rsidRDefault="008B77B6" w:rsidP="007D49F0">
      <w:pPr>
        <w:spacing w:line="276" w:lineRule="auto"/>
        <w:rPr>
          <w:rFonts w:ascii="Tahoma" w:hAnsi="Tahoma" w:cs="Tahoma"/>
          <w:sz w:val="24"/>
          <w:szCs w:val="24"/>
        </w:rPr>
      </w:pPr>
      <w:r w:rsidRPr="007D49F0">
        <w:rPr>
          <w:rFonts w:ascii="Tahoma" w:hAnsi="Tahoma" w:cs="Tahoma"/>
          <w:b/>
          <w:sz w:val="24"/>
          <w:szCs w:val="24"/>
          <w:lang w:val="es-CO"/>
        </w:rPr>
        <w:t xml:space="preserve">Colpensiones </w:t>
      </w:r>
      <w:r w:rsidRPr="007D49F0">
        <w:rPr>
          <w:rFonts w:ascii="Tahoma" w:hAnsi="Tahoma" w:cs="Tahoma"/>
          <w:sz w:val="24"/>
          <w:szCs w:val="24"/>
          <w:lang w:val="es-CO"/>
        </w:rPr>
        <w:t xml:space="preserve">se opuso a la prosperidad de las pretensiones aduciendo </w:t>
      </w:r>
      <w:r w:rsidR="00AE1F81" w:rsidRPr="007D49F0">
        <w:rPr>
          <w:rFonts w:ascii="Tahoma" w:hAnsi="Tahoma" w:cs="Tahoma"/>
          <w:sz w:val="24"/>
          <w:szCs w:val="24"/>
        </w:rPr>
        <w:t>que</w:t>
      </w:r>
      <w:r w:rsidR="00637654" w:rsidRPr="007D49F0">
        <w:rPr>
          <w:rFonts w:ascii="Tahoma" w:hAnsi="Tahoma" w:cs="Tahoma"/>
          <w:sz w:val="24"/>
          <w:szCs w:val="24"/>
          <w:lang w:val="es-CO"/>
        </w:rPr>
        <w:t xml:space="preserve"> </w:t>
      </w:r>
      <w:r w:rsidR="000C49C4" w:rsidRPr="007D49F0">
        <w:rPr>
          <w:rFonts w:ascii="Tahoma" w:hAnsi="Tahoma" w:cs="Tahoma"/>
          <w:sz w:val="24"/>
          <w:szCs w:val="24"/>
        </w:rPr>
        <w:t xml:space="preserve">a pesar de que </w:t>
      </w:r>
      <w:r w:rsidR="00637654" w:rsidRPr="007D49F0">
        <w:rPr>
          <w:rFonts w:ascii="Tahoma" w:hAnsi="Tahoma" w:cs="Tahoma"/>
          <w:sz w:val="24"/>
          <w:szCs w:val="24"/>
          <w:lang w:val="es-CO"/>
        </w:rPr>
        <w:t>Gloria Edith Orozco</w:t>
      </w:r>
      <w:r w:rsidR="000C49C4" w:rsidRPr="007D49F0">
        <w:rPr>
          <w:rFonts w:ascii="Tahoma" w:hAnsi="Tahoma" w:cs="Tahoma"/>
          <w:sz w:val="24"/>
          <w:szCs w:val="24"/>
          <w:lang w:val="es-CO"/>
        </w:rPr>
        <w:t xml:space="preserve"> </w:t>
      </w:r>
      <w:r w:rsidR="000C49C4" w:rsidRPr="007D49F0">
        <w:rPr>
          <w:rFonts w:ascii="Tahoma" w:hAnsi="Tahoma" w:cs="Tahoma"/>
          <w:sz w:val="24"/>
          <w:szCs w:val="24"/>
        </w:rPr>
        <w:t xml:space="preserve">contaba con más de las 50 semanas exigidas por la Ley 797 de 2003 en los 3 años anteriores a su óbito, la promotora de la litis no acredita la calidad de beneficiaria de la pensión de sobrevivientes reclamada al no existir certeza frente a la dependencia económica hacia su hija fallecida. </w:t>
      </w:r>
    </w:p>
    <w:p w14:paraId="07F2A826" w14:textId="77777777" w:rsidR="00637654" w:rsidRPr="007D49F0" w:rsidRDefault="00637654" w:rsidP="007D49F0">
      <w:pPr>
        <w:spacing w:line="276" w:lineRule="auto"/>
        <w:rPr>
          <w:rFonts w:ascii="Tahoma" w:hAnsi="Tahoma" w:cs="Tahoma"/>
          <w:sz w:val="24"/>
          <w:szCs w:val="24"/>
        </w:rPr>
      </w:pPr>
    </w:p>
    <w:p w14:paraId="4168FCE6" w14:textId="5C616833" w:rsidR="00B11D42" w:rsidRPr="007D49F0" w:rsidRDefault="00EB6C33" w:rsidP="007D49F0">
      <w:pPr>
        <w:spacing w:line="276" w:lineRule="auto"/>
        <w:rPr>
          <w:rFonts w:ascii="Tahoma" w:hAnsi="Tahoma" w:cs="Tahoma"/>
          <w:i/>
          <w:sz w:val="24"/>
          <w:szCs w:val="24"/>
        </w:rPr>
      </w:pPr>
      <w:r w:rsidRPr="007D49F0">
        <w:rPr>
          <w:rFonts w:ascii="Tahoma" w:hAnsi="Tahoma" w:cs="Tahoma"/>
          <w:sz w:val="24"/>
          <w:szCs w:val="24"/>
          <w:lang w:val="es-CO"/>
        </w:rPr>
        <w:t xml:space="preserve">En ese orden de ideas, propuso como excepciones de mérito las </w:t>
      </w:r>
      <w:r w:rsidR="00CE0D4F" w:rsidRPr="007D49F0">
        <w:rPr>
          <w:rFonts w:ascii="Tahoma" w:hAnsi="Tahoma" w:cs="Tahoma"/>
          <w:sz w:val="24"/>
          <w:szCs w:val="24"/>
          <w:lang w:val="es-CO"/>
        </w:rPr>
        <w:t xml:space="preserve">de </w:t>
      </w:r>
      <w:r w:rsidR="00BC167A" w:rsidRPr="007D49F0">
        <w:rPr>
          <w:rFonts w:ascii="Tahoma" w:hAnsi="Tahoma" w:cs="Tahoma"/>
          <w:i/>
          <w:sz w:val="24"/>
          <w:szCs w:val="24"/>
        </w:rPr>
        <w:t>“</w:t>
      </w:r>
      <w:r w:rsidR="00B11D42" w:rsidRPr="007D49F0">
        <w:rPr>
          <w:rFonts w:ascii="Tahoma" w:hAnsi="Tahoma" w:cs="Tahoma"/>
          <w:i/>
          <w:sz w:val="24"/>
          <w:szCs w:val="24"/>
        </w:rPr>
        <w:t xml:space="preserve">Inexistencia de la obligación”, “Prescripción”; “Imposibilidad jurídica para reconocer y pagar derechos por fuera del ordenamiento legal”; “Buena fe” e “Imposibilidad de condena en costas”. </w:t>
      </w:r>
    </w:p>
    <w:p w14:paraId="620BA607" w14:textId="77777777" w:rsidR="00B11D42" w:rsidRPr="007D49F0" w:rsidRDefault="00B11D42" w:rsidP="007D49F0">
      <w:pPr>
        <w:spacing w:line="276" w:lineRule="auto"/>
        <w:rPr>
          <w:rFonts w:ascii="Tahoma" w:hAnsi="Tahoma" w:cs="Tahoma"/>
          <w:i/>
          <w:sz w:val="24"/>
          <w:szCs w:val="24"/>
        </w:rPr>
      </w:pPr>
    </w:p>
    <w:p w14:paraId="49C1B49D" w14:textId="3F5E2EC8" w:rsidR="00BC167A" w:rsidRPr="007D49F0" w:rsidRDefault="00B11D42" w:rsidP="007D49F0">
      <w:pPr>
        <w:spacing w:line="276" w:lineRule="auto"/>
        <w:rPr>
          <w:rFonts w:ascii="Tahoma" w:hAnsi="Tahoma" w:cs="Tahoma"/>
          <w:sz w:val="24"/>
          <w:szCs w:val="24"/>
          <w:lang w:val="es-CO"/>
        </w:rPr>
      </w:pPr>
      <w:r w:rsidRPr="007D49F0">
        <w:rPr>
          <w:rFonts w:ascii="Tahoma" w:hAnsi="Tahoma" w:cs="Tahoma"/>
          <w:sz w:val="24"/>
          <w:szCs w:val="24"/>
        </w:rPr>
        <w:t xml:space="preserve">Al trámite procesal fue llamada en garantía, por parte de Protección S.A., la </w:t>
      </w:r>
      <w:r w:rsidR="00F448C3" w:rsidRPr="007D49F0">
        <w:rPr>
          <w:rFonts w:ascii="Tahoma" w:hAnsi="Tahoma" w:cs="Tahoma"/>
          <w:sz w:val="24"/>
          <w:szCs w:val="24"/>
        </w:rPr>
        <w:t>Compañía de</w:t>
      </w:r>
      <w:r w:rsidR="004D221D" w:rsidRPr="007D49F0">
        <w:rPr>
          <w:rFonts w:ascii="Tahoma" w:hAnsi="Tahoma" w:cs="Tahoma"/>
          <w:sz w:val="24"/>
          <w:szCs w:val="24"/>
        </w:rPr>
        <w:t xml:space="preserve"> Seguros Bolívar S.A.</w:t>
      </w:r>
      <w:r w:rsidR="00F448C3" w:rsidRPr="007D49F0">
        <w:rPr>
          <w:rFonts w:ascii="Tahoma" w:hAnsi="Tahoma" w:cs="Tahoma"/>
          <w:sz w:val="24"/>
          <w:szCs w:val="24"/>
        </w:rPr>
        <w:t>, la cual manifestó que no existía oposición frente a las pretensiones dirigidas en contra de Colpensiones</w:t>
      </w:r>
      <w:r w:rsidR="00CC6565" w:rsidRPr="007D49F0">
        <w:rPr>
          <w:rFonts w:ascii="Tahoma" w:hAnsi="Tahoma" w:cs="Tahoma"/>
          <w:sz w:val="24"/>
          <w:szCs w:val="24"/>
        </w:rPr>
        <w:t xml:space="preserve">; además, al momento del fallecimiento de la señora </w:t>
      </w:r>
      <w:r w:rsidR="00CC6565" w:rsidRPr="007D49F0">
        <w:rPr>
          <w:rFonts w:ascii="Tahoma" w:hAnsi="Tahoma" w:cs="Tahoma"/>
          <w:sz w:val="24"/>
          <w:szCs w:val="24"/>
          <w:lang w:val="es-CO"/>
        </w:rPr>
        <w:t>Gloria Edith Orozco no había póliza vigente con Protección S.A.</w:t>
      </w:r>
    </w:p>
    <w:p w14:paraId="3264E29F" w14:textId="6356A98D" w:rsidR="00CC6565" w:rsidRPr="007D49F0" w:rsidRDefault="00CC6565" w:rsidP="007D49F0">
      <w:pPr>
        <w:spacing w:line="276" w:lineRule="auto"/>
        <w:rPr>
          <w:rFonts w:ascii="Tahoma" w:hAnsi="Tahoma" w:cs="Tahoma"/>
          <w:sz w:val="24"/>
          <w:szCs w:val="24"/>
        </w:rPr>
      </w:pPr>
    </w:p>
    <w:p w14:paraId="0EB3847B" w14:textId="49D7E053" w:rsidR="00CC6565" w:rsidRPr="007D49F0" w:rsidRDefault="00CC6565" w:rsidP="007D49F0">
      <w:pPr>
        <w:spacing w:line="276" w:lineRule="auto"/>
        <w:rPr>
          <w:rFonts w:ascii="Tahoma" w:hAnsi="Tahoma" w:cs="Tahoma"/>
          <w:i/>
          <w:sz w:val="24"/>
          <w:szCs w:val="24"/>
        </w:rPr>
      </w:pPr>
      <w:r w:rsidRPr="007D49F0">
        <w:rPr>
          <w:rFonts w:ascii="Tahoma" w:hAnsi="Tahoma" w:cs="Tahoma"/>
          <w:sz w:val="24"/>
          <w:szCs w:val="24"/>
        </w:rPr>
        <w:t xml:space="preserve">En ese orden de ideas, propuso como excepciones perentorias las de </w:t>
      </w:r>
      <w:r w:rsidR="007E0053" w:rsidRPr="007D49F0">
        <w:rPr>
          <w:rFonts w:ascii="Tahoma" w:hAnsi="Tahoma" w:cs="Tahoma"/>
          <w:i/>
          <w:sz w:val="24"/>
          <w:szCs w:val="24"/>
        </w:rPr>
        <w:t xml:space="preserve">“Ausencia de póliza que </w:t>
      </w:r>
      <w:r w:rsidR="00A4245F" w:rsidRPr="007D49F0">
        <w:rPr>
          <w:rFonts w:ascii="Tahoma" w:hAnsi="Tahoma" w:cs="Tahoma"/>
          <w:i/>
          <w:sz w:val="24"/>
          <w:szCs w:val="24"/>
        </w:rPr>
        <w:t>ampare</w:t>
      </w:r>
      <w:r w:rsidR="007E0053" w:rsidRPr="007D49F0">
        <w:rPr>
          <w:rFonts w:ascii="Tahoma" w:hAnsi="Tahoma" w:cs="Tahoma"/>
          <w:i/>
          <w:sz w:val="24"/>
          <w:szCs w:val="24"/>
        </w:rPr>
        <w:t xml:space="preserve"> la contingencia – Inexistencia de obligación de Seguros de Vida Bolívar S.A. para atender el amparo de suma adicional para pensión de sobrevivencia contemplado en las condiciones de la póliza- Falta de legitimación en la causa por pasiva”; “Falta de requisitos para acceder a la pensión de sobrevivencia a cargo de Protección S.A. e inexistencia del derecho para el momento de la demanda”; “Buena fe de compañía de Seguros </w:t>
      </w:r>
      <w:r w:rsidR="0022582A" w:rsidRPr="007D49F0">
        <w:rPr>
          <w:rFonts w:ascii="Tahoma" w:hAnsi="Tahoma" w:cs="Tahoma"/>
          <w:i/>
          <w:sz w:val="24"/>
          <w:szCs w:val="24"/>
        </w:rPr>
        <w:t>Bolívar</w:t>
      </w:r>
      <w:r w:rsidR="007E0053" w:rsidRPr="007D49F0">
        <w:rPr>
          <w:rFonts w:ascii="Tahoma" w:hAnsi="Tahoma" w:cs="Tahoma"/>
          <w:i/>
          <w:sz w:val="24"/>
          <w:szCs w:val="24"/>
        </w:rPr>
        <w:t xml:space="preserve"> S.A.”; “Límite de responsabilidad”; “Compensación”; “Cobro de lo no debido”; “Inexistencia de la obligación” y “Prescripción”.</w:t>
      </w:r>
    </w:p>
    <w:p w14:paraId="3B20F672" w14:textId="7A9B5A36" w:rsidR="003E3A7A" w:rsidRPr="007D49F0" w:rsidRDefault="003E3A7A" w:rsidP="007D49F0">
      <w:pPr>
        <w:spacing w:line="276" w:lineRule="auto"/>
        <w:rPr>
          <w:rFonts w:ascii="Tahoma" w:hAnsi="Tahoma" w:cs="Tahoma"/>
          <w:sz w:val="24"/>
          <w:szCs w:val="24"/>
        </w:rPr>
      </w:pPr>
    </w:p>
    <w:p w14:paraId="042D2DFC" w14:textId="48B71CFB" w:rsidR="00A4245F" w:rsidRPr="007D49F0" w:rsidRDefault="003E3A7A" w:rsidP="007D49F0">
      <w:pPr>
        <w:spacing w:line="276" w:lineRule="auto"/>
        <w:rPr>
          <w:rFonts w:ascii="Tahoma" w:hAnsi="Tahoma" w:cs="Tahoma"/>
          <w:i/>
          <w:sz w:val="24"/>
          <w:szCs w:val="24"/>
        </w:rPr>
      </w:pPr>
      <w:r w:rsidRPr="007D49F0">
        <w:rPr>
          <w:rFonts w:ascii="Tahoma" w:hAnsi="Tahoma" w:cs="Tahoma"/>
          <w:sz w:val="24"/>
          <w:szCs w:val="24"/>
        </w:rPr>
        <w:t xml:space="preserve">Por último, frente al llamamiento en garantía esgrimió las excepciones </w:t>
      </w:r>
      <w:r w:rsidRPr="007D49F0">
        <w:rPr>
          <w:rFonts w:ascii="Tahoma" w:hAnsi="Tahoma" w:cs="Tahoma"/>
          <w:i/>
          <w:sz w:val="24"/>
          <w:szCs w:val="24"/>
        </w:rPr>
        <w:t>de “</w:t>
      </w:r>
      <w:r w:rsidR="00A4245F" w:rsidRPr="007D49F0">
        <w:rPr>
          <w:rFonts w:ascii="Tahoma" w:hAnsi="Tahoma" w:cs="Tahoma"/>
          <w:i/>
          <w:sz w:val="24"/>
          <w:szCs w:val="24"/>
        </w:rPr>
        <w:t xml:space="preserve">Ausencia de póliza que ampare la contingencia – Inexistencia de obligación de la compañía Seguros de Vida Bolívar S.A. para atender el amparo de suma adicional para pensión de sobrevivencia contemplado en las condiciones de la póliza- Falta de </w:t>
      </w:r>
      <w:r w:rsidR="00A4245F" w:rsidRPr="007D49F0">
        <w:rPr>
          <w:rFonts w:ascii="Tahoma" w:hAnsi="Tahoma" w:cs="Tahoma"/>
          <w:i/>
          <w:sz w:val="24"/>
          <w:szCs w:val="24"/>
        </w:rPr>
        <w:lastRenderedPageBreak/>
        <w:t>legitimación en la causa por pasiva”; “Límite de responsabilidad” y la de “No cobertura por no pago de la prima correspondiente”.</w:t>
      </w:r>
    </w:p>
    <w:p w14:paraId="2C0C66E4" w14:textId="0F6BB1D4" w:rsidR="00A4245F" w:rsidRDefault="00A4245F" w:rsidP="007D49F0">
      <w:pPr>
        <w:spacing w:line="276" w:lineRule="auto"/>
        <w:rPr>
          <w:rFonts w:ascii="Tahoma" w:hAnsi="Tahoma" w:cs="Tahoma"/>
          <w:sz w:val="24"/>
          <w:szCs w:val="24"/>
        </w:rPr>
      </w:pPr>
    </w:p>
    <w:p w14:paraId="3191B8C1" w14:textId="77777777" w:rsidR="0015548C" w:rsidRPr="007D49F0" w:rsidRDefault="0015548C" w:rsidP="007D49F0">
      <w:pPr>
        <w:spacing w:line="276" w:lineRule="auto"/>
        <w:rPr>
          <w:rFonts w:ascii="Tahoma" w:hAnsi="Tahoma" w:cs="Tahoma"/>
          <w:sz w:val="24"/>
          <w:szCs w:val="24"/>
        </w:rPr>
      </w:pPr>
    </w:p>
    <w:p w14:paraId="6E92720B" w14:textId="7389AAF0" w:rsidR="00A31306" w:rsidRPr="007D49F0" w:rsidRDefault="00A31306" w:rsidP="007D49F0">
      <w:pPr>
        <w:pStyle w:val="Prrafodelista"/>
        <w:numPr>
          <w:ilvl w:val="0"/>
          <w:numId w:val="2"/>
        </w:numPr>
        <w:spacing w:line="276" w:lineRule="auto"/>
        <w:jc w:val="center"/>
        <w:rPr>
          <w:rFonts w:ascii="Tahoma" w:hAnsi="Tahoma" w:cs="Tahoma"/>
          <w:b/>
          <w:lang w:val="es-CO"/>
        </w:rPr>
      </w:pPr>
      <w:r w:rsidRPr="007D49F0">
        <w:rPr>
          <w:rFonts w:ascii="Tahoma" w:hAnsi="Tahoma" w:cs="Tahoma"/>
          <w:b/>
          <w:lang w:val="es-CO"/>
        </w:rPr>
        <w:t>Sentencia de primera instancia</w:t>
      </w:r>
    </w:p>
    <w:p w14:paraId="032E0903" w14:textId="77777777" w:rsidR="005F4AA0" w:rsidRPr="007D49F0" w:rsidRDefault="005F4AA0" w:rsidP="007D49F0">
      <w:pPr>
        <w:spacing w:line="276" w:lineRule="auto"/>
        <w:ind w:firstLine="708"/>
        <w:rPr>
          <w:rFonts w:ascii="Tahoma" w:hAnsi="Tahoma" w:cs="Tahoma"/>
          <w:sz w:val="24"/>
          <w:szCs w:val="24"/>
          <w:lang w:val="es-CO"/>
        </w:rPr>
      </w:pPr>
    </w:p>
    <w:p w14:paraId="27374423" w14:textId="61654E8D" w:rsidR="00013BA7" w:rsidRPr="007D49F0" w:rsidRDefault="008705F8" w:rsidP="007D49F0">
      <w:pPr>
        <w:spacing w:line="276" w:lineRule="auto"/>
        <w:ind w:firstLine="708"/>
        <w:rPr>
          <w:rFonts w:ascii="Tahoma" w:hAnsi="Tahoma" w:cs="Tahoma"/>
          <w:sz w:val="24"/>
          <w:szCs w:val="24"/>
        </w:rPr>
      </w:pPr>
      <w:r w:rsidRPr="007D49F0">
        <w:rPr>
          <w:rFonts w:ascii="Tahoma" w:hAnsi="Tahoma" w:cs="Tahoma"/>
          <w:sz w:val="24"/>
          <w:szCs w:val="24"/>
          <w:lang w:val="es-CO"/>
        </w:rPr>
        <w:t>La jueza de primer grado</w:t>
      </w:r>
      <w:r w:rsidR="00C4557D" w:rsidRPr="007D49F0">
        <w:rPr>
          <w:rFonts w:ascii="Tahoma" w:hAnsi="Tahoma" w:cs="Tahoma"/>
          <w:sz w:val="24"/>
          <w:szCs w:val="24"/>
          <w:lang w:val="es-CO"/>
        </w:rPr>
        <w:t xml:space="preserve"> declaró </w:t>
      </w:r>
      <w:r w:rsidR="003C1E4D" w:rsidRPr="007D49F0">
        <w:rPr>
          <w:rFonts w:ascii="Tahoma" w:hAnsi="Tahoma" w:cs="Tahoma"/>
          <w:sz w:val="24"/>
          <w:szCs w:val="24"/>
        </w:rPr>
        <w:t xml:space="preserve">que </w:t>
      </w:r>
      <w:r w:rsidR="0022582A" w:rsidRPr="007D49F0">
        <w:rPr>
          <w:rFonts w:ascii="Tahoma" w:hAnsi="Tahoma" w:cs="Tahoma"/>
          <w:sz w:val="24"/>
          <w:szCs w:val="24"/>
        </w:rPr>
        <w:t xml:space="preserve">Blanca Flor Quintero de Orozco es </w:t>
      </w:r>
      <w:r w:rsidR="003C1E4D" w:rsidRPr="007D49F0">
        <w:rPr>
          <w:rFonts w:ascii="Tahoma" w:hAnsi="Tahoma" w:cs="Tahoma"/>
          <w:sz w:val="24"/>
          <w:szCs w:val="24"/>
        </w:rPr>
        <w:t>beneficiaria de la pensión de sobrevivientes que dejó causada su hija fallecida</w:t>
      </w:r>
      <w:r w:rsidR="0022582A" w:rsidRPr="007D49F0">
        <w:rPr>
          <w:rFonts w:ascii="Tahoma" w:hAnsi="Tahoma" w:cs="Tahoma"/>
          <w:sz w:val="24"/>
          <w:szCs w:val="24"/>
        </w:rPr>
        <w:t>,</w:t>
      </w:r>
      <w:r w:rsidR="003C1E4D" w:rsidRPr="007D49F0">
        <w:rPr>
          <w:rFonts w:ascii="Tahoma" w:hAnsi="Tahoma" w:cs="Tahoma"/>
          <w:sz w:val="24"/>
          <w:szCs w:val="24"/>
        </w:rPr>
        <w:t xml:space="preserve"> </w:t>
      </w:r>
      <w:r w:rsidR="0022582A" w:rsidRPr="007D49F0">
        <w:rPr>
          <w:rFonts w:ascii="Tahoma" w:hAnsi="Tahoma" w:cs="Tahoma"/>
          <w:sz w:val="24"/>
          <w:szCs w:val="24"/>
        </w:rPr>
        <w:t xml:space="preserve">Gloria Edith </w:t>
      </w:r>
      <w:r w:rsidR="005616B6" w:rsidRPr="007D49F0">
        <w:rPr>
          <w:rFonts w:ascii="Tahoma" w:hAnsi="Tahoma" w:cs="Tahoma"/>
          <w:sz w:val="24"/>
          <w:szCs w:val="24"/>
        </w:rPr>
        <w:t xml:space="preserve">Orozco </w:t>
      </w:r>
      <w:r w:rsidR="0022582A" w:rsidRPr="007D49F0">
        <w:rPr>
          <w:rFonts w:ascii="Tahoma" w:hAnsi="Tahoma" w:cs="Tahoma"/>
          <w:sz w:val="24"/>
          <w:szCs w:val="24"/>
        </w:rPr>
        <w:t>Quintero y, e</w:t>
      </w:r>
      <w:r w:rsidR="003C1E4D" w:rsidRPr="007D49F0">
        <w:rPr>
          <w:rFonts w:ascii="Tahoma" w:hAnsi="Tahoma" w:cs="Tahoma"/>
          <w:sz w:val="24"/>
          <w:szCs w:val="24"/>
        </w:rPr>
        <w:t>n consecuencia,</w:t>
      </w:r>
      <w:r w:rsidR="00FE4743" w:rsidRPr="007D49F0">
        <w:rPr>
          <w:rFonts w:ascii="Tahoma" w:hAnsi="Tahoma" w:cs="Tahoma"/>
          <w:sz w:val="24"/>
          <w:szCs w:val="24"/>
        </w:rPr>
        <w:t xml:space="preserve"> condenó a Colpensiones </w:t>
      </w:r>
      <w:r w:rsidR="001B6AF9" w:rsidRPr="007D49F0">
        <w:rPr>
          <w:rFonts w:ascii="Tahoma" w:hAnsi="Tahoma" w:cs="Tahoma"/>
          <w:sz w:val="24"/>
          <w:szCs w:val="24"/>
        </w:rPr>
        <w:t xml:space="preserve">a reconocer y pagar </w:t>
      </w:r>
      <w:r w:rsidR="00FE4743" w:rsidRPr="007D49F0">
        <w:rPr>
          <w:rFonts w:ascii="Tahoma" w:hAnsi="Tahoma" w:cs="Tahoma"/>
          <w:sz w:val="24"/>
          <w:szCs w:val="24"/>
        </w:rPr>
        <w:t xml:space="preserve">la pensión de sobrevivientes causado a partir del 29 de abril de 2015, cuyo retroactivo al 31 de agosto de 2021 estimó en la suma de $63.996.631, </w:t>
      </w:r>
      <w:r w:rsidR="00013BA7" w:rsidRPr="007D49F0">
        <w:rPr>
          <w:rFonts w:ascii="Tahoma" w:hAnsi="Tahoma" w:cs="Tahoma"/>
          <w:sz w:val="24"/>
          <w:szCs w:val="24"/>
        </w:rPr>
        <w:t>r</w:t>
      </w:r>
      <w:r w:rsidR="00FE4743" w:rsidRPr="007D49F0">
        <w:rPr>
          <w:rFonts w:ascii="Tahoma" w:hAnsi="Tahoma" w:cs="Tahoma"/>
          <w:sz w:val="24"/>
          <w:szCs w:val="24"/>
        </w:rPr>
        <w:t xml:space="preserve">especto de </w:t>
      </w:r>
      <w:r w:rsidR="00013BA7" w:rsidRPr="007D49F0">
        <w:rPr>
          <w:rFonts w:ascii="Tahoma" w:hAnsi="Tahoma" w:cs="Tahoma"/>
          <w:sz w:val="24"/>
          <w:szCs w:val="24"/>
        </w:rPr>
        <w:t xml:space="preserve">la cual autorizó </w:t>
      </w:r>
      <w:r w:rsidR="00FE4743" w:rsidRPr="007D49F0">
        <w:rPr>
          <w:rFonts w:ascii="Tahoma" w:hAnsi="Tahoma" w:cs="Tahoma"/>
          <w:sz w:val="24"/>
          <w:szCs w:val="24"/>
        </w:rPr>
        <w:t xml:space="preserve">los descuentos en salud y retenciones de </w:t>
      </w:r>
      <w:r w:rsidR="00013BA7" w:rsidRPr="007D49F0">
        <w:rPr>
          <w:rFonts w:ascii="Tahoma" w:hAnsi="Tahoma" w:cs="Tahoma"/>
          <w:sz w:val="24"/>
          <w:szCs w:val="24"/>
        </w:rPr>
        <w:t>l</w:t>
      </w:r>
      <w:r w:rsidR="00FE4743" w:rsidRPr="007D49F0">
        <w:rPr>
          <w:rFonts w:ascii="Tahoma" w:hAnsi="Tahoma" w:cs="Tahoma"/>
          <w:sz w:val="24"/>
          <w:szCs w:val="24"/>
        </w:rPr>
        <w:t>ey.</w:t>
      </w:r>
    </w:p>
    <w:p w14:paraId="70341F6A" w14:textId="77777777" w:rsidR="00013BA7" w:rsidRPr="007D49F0" w:rsidRDefault="00013BA7" w:rsidP="007D49F0">
      <w:pPr>
        <w:spacing w:line="276" w:lineRule="auto"/>
        <w:ind w:firstLine="708"/>
        <w:rPr>
          <w:rFonts w:ascii="Tahoma" w:hAnsi="Tahoma" w:cs="Tahoma"/>
          <w:sz w:val="24"/>
          <w:szCs w:val="24"/>
        </w:rPr>
      </w:pPr>
    </w:p>
    <w:p w14:paraId="5BAEB6B8" w14:textId="77777777" w:rsidR="00013BA7" w:rsidRPr="007D49F0" w:rsidRDefault="00013BA7" w:rsidP="007D49F0">
      <w:pPr>
        <w:spacing w:line="276" w:lineRule="auto"/>
        <w:ind w:firstLine="708"/>
        <w:rPr>
          <w:rFonts w:ascii="Tahoma" w:hAnsi="Tahoma" w:cs="Tahoma"/>
          <w:sz w:val="24"/>
          <w:szCs w:val="24"/>
        </w:rPr>
      </w:pPr>
      <w:r w:rsidRPr="007D49F0">
        <w:rPr>
          <w:rFonts w:ascii="Tahoma" w:hAnsi="Tahoma" w:cs="Tahoma"/>
          <w:sz w:val="24"/>
          <w:szCs w:val="24"/>
        </w:rPr>
        <w:t xml:space="preserve">Asimismo, condenó a Colpensiones a </w:t>
      </w:r>
      <w:r w:rsidR="00FE4743" w:rsidRPr="007D49F0">
        <w:rPr>
          <w:rFonts w:ascii="Tahoma" w:hAnsi="Tahoma" w:cs="Tahoma"/>
          <w:sz w:val="24"/>
          <w:szCs w:val="24"/>
        </w:rPr>
        <w:t xml:space="preserve">pagar a </w:t>
      </w:r>
      <w:r w:rsidRPr="007D49F0">
        <w:rPr>
          <w:rFonts w:ascii="Tahoma" w:hAnsi="Tahoma" w:cs="Tahoma"/>
          <w:sz w:val="24"/>
          <w:szCs w:val="24"/>
        </w:rPr>
        <w:t xml:space="preserve">la demandante </w:t>
      </w:r>
      <w:r w:rsidR="00FE4743" w:rsidRPr="007D49F0">
        <w:rPr>
          <w:rFonts w:ascii="Tahoma" w:hAnsi="Tahoma" w:cs="Tahoma"/>
          <w:sz w:val="24"/>
          <w:szCs w:val="24"/>
        </w:rPr>
        <w:t xml:space="preserve">la indexación de la </w:t>
      </w:r>
      <w:r w:rsidRPr="007D49F0">
        <w:rPr>
          <w:rFonts w:ascii="Tahoma" w:hAnsi="Tahoma" w:cs="Tahoma"/>
          <w:sz w:val="24"/>
          <w:szCs w:val="24"/>
        </w:rPr>
        <w:t xml:space="preserve">aludida </w:t>
      </w:r>
      <w:r w:rsidR="00FE4743" w:rsidRPr="007D49F0">
        <w:rPr>
          <w:rFonts w:ascii="Tahoma" w:hAnsi="Tahoma" w:cs="Tahoma"/>
          <w:sz w:val="24"/>
          <w:szCs w:val="24"/>
        </w:rPr>
        <w:t>condena desde el 29 de abril de 2015 hasta el 14 de marzo de 2021</w:t>
      </w:r>
      <w:r w:rsidRPr="007D49F0">
        <w:rPr>
          <w:rFonts w:ascii="Tahoma" w:hAnsi="Tahoma" w:cs="Tahoma"/>
          <w:sz w:val="24"/>
          <w:szCs w:val="24"/>
        </w:rPr>
        <w:t>,</w:t>
      </w:r>
      <w:r w:rsidR="00FE4743" w:rsidRPr="007D49F0">
        <w:rPr>
          <w:rFonts w:ascii="Tahoma" w:hAnsi="Tahoma" w:cs="Tahoma"/>
          <w:sz w:val="24"/>
          <w:szCs w:val="24"/>
        </w:rPr>
        <w:t xml:space="preserve"> y los intereses moratorios a partir del 15 de marzo de 2021 hasta el momento en que se produzca el pago total de la obligación.</w:t>
      </w:r>
    </w:p>
    <w:p w14:paraId="3EC1C6B5" w14:textId="77777777" w:rsidR="00013BA7" w:rsidRPr="007D49F0" w:rsidRDefault="00013BA7" w:rsidP="007D49F0">
      <w:pPr>
        <w:spacing w:line="276" w:lineRule="auto"/>
        <w:ind w:firstLine="708"/>
        <w:rPr>
          <w:rFonts w:ascii="Tahoma" w:hAnsi="Tahoma" w:cs="Tahoma"/>
          <w:sz w:val="24"/>
          <w:szCs w:val="24"/>
        </w:rPr>
      </w:pPr>
    </w:p>
    <w:p w14:paraId="6E592632" w14:textId="76759BDB" w:rsidR="0022582A" w:rsidRPr="007D49F0" w:rsidRDefault="00013BA7" w:rsidP="007D49F0">
      <w:pPr>
        <w:spacing w:line="276" w:lineRule="auto"/>
        <w:ind w:firstLine="708"/>
        <w:rPr>
          <w:rFonts w:ascii="Tahoma" w:hAnsi="Tahoma" w:cs="Tahoma"/>
          <w:sz w:val="24"/>
          <w:szCs w:val="24"/>
        </w:rPr>
      </w:pPr>
      <w:r w:rsidRPr="007D49F0">
        <w:rPr>
          <w:rFonts w:ascii="Tahoma" w:hAnsi="Tahoma" w:cs="Tahoma"/>
          <w:sz w:val="24"/>
          <w:szCs w:val="24"/>
        </w:rPr>
        <w:t xml:space="preserve">Finalmente, condenó en costas procesales a la demandada en un 100% a favor </w:t>
      </w:r>
      <w:r w:rsidR="00FE4743" w:rsidRPr="007D49F0">
        <w:rPr>
          <w:rFonts w:ascii="Tahoma" w:hAnsi="Tahoma" w:cs="Tahoma"/>
          <w:sz w:val="24"/>
          <w:szCs w:val="24"/>
        </w:rPr>
        <w:t>de la señora</w:t>
      </w:r>
      <w:r w:rsidRPr="007D49F0">
        <w:rPr>
          <w:rFonts w:ascii="Tahoma" w:hAnsi="Tahoma" w:cs="Tahoma"/>
          <w:sz w:val="24"/>
          <w:szCs w:val="24"/>
        </w:rPr>
        <w:t xml:space="preserve"> Quintero de Orozco.</w:t>
      </w:r>
    </w:p>
    <w:p w14:paraId="499E574B" w14:textId="77777777" w:rsidR="0022582A" w:rsidRPr="007D49F0" w:rsidRDefault="0022582A" w:rsidP="007D49F0">
      <w:pPr>
        <w:spacing w:line="276" w:lineRule="auto"/>
        <w:ind w:firstLine="708"/>
        <w:rPr>
          <w:rFonts w:ascii="Tahoma" w:hAnsi="Tahoma" w:cs="Tahoma"/>
          <w:sz w:val="24"/>
          <w:szCs w:val="24"/>
        </w:rPr>
      </w:pPr>
    </w:p>
    <w:p w14:paraId="6E2F3861" w14:textId="068353D6" w:rsidR="00013BA7" w:rsidRPr="007D49F0" w:rsidRDefault="00B3601A" w:rsidP="007D49F0">
      <w:pPr>
        <w:spacing w:line="276" w:lineRule="auto"/>
        <w:ind w:firstLine="708"/>
        <w:rPr>
          <w:rFonts w:ascii="Tahoma" w:hAnsi="Tahoma" w:cs="Tahoma"/>
          <w:sz w:val="24"/>
          <w:szCs w:val="24"/>
        </w:rPr>
      </w:pPr>
      <w:r w:rsidRPr="007D49F0">
        <w:rPr>
          <w:rFonts w:ascii="Tahoma" w:hAnsi="Tahoma" w:cs="Tahoma"/>
          <w:sz w:val="24"/>
          <w:szCs w:val="24"/>
        </w:rPr>
        <w:t xml:space="preserve">Para llegar a tal determinación, la Jueza de instancia </w:t>
      </w:r>
      <w:r w:rsidR="00A05463" w:rsidRPr="007D49F0">
        <w:rPr>
          <w:rFonts w:ascii="Tahoma" w:hAnsi="Tahoma" w:cs="Tahoma"/>
          <w:sz w:val="24"/>
          <w:szCs w:val="24"/>
        </w:rPr>
        <w:t xml:space="preserve">indicó que </w:t>
      </w:r>
      <w:r w:rsidR="00013BA7" w:rsidRPr="007D49F0">
        <w:rPr>
          <w:rFonts w:ascii="Tahoma" w:hAnsi="Tahoma" w:cs="Tahoma"/>
          <w:sz w:val="24"/>
          <w:szCs w:val="24"/>
        </w:rPr>
        <w:t>se acredit</w:t>
      </w:r>
      <w:r w:rsidR="00A05463" w:rsidRPr="007D49F0">
        <w:rPr>
          <w:rFonts w:ascii="Tahoma" w:hAnsi="Tahoma" w:cs="Tahoma"/>
          <w:sz w:val="24"/>
          <w:szCs w:val="24"/>
        </w:rPr>
        <w:t>ó e</w:t>
      </w:r>
      <w:r w:rsidR="00013BA7" w:rsidRPr="007D49F0">
        <w:rPr>
          <w:rFonts w:ascii="Tahoma" w:hAnsi="Tahoma" w:cs="Tahoma"/>
          <w:sz w:val="24"/>
          <w:szCs w:val="24"/>
        </w:rPr>
        <w:t xml:space="preserve">n </w:t>
      </w:r>
      <w:r w:rsidR="00A05463" w:rsidRPr="007D49F0">
        <w:rPr>
          <w:rFonts w:ascii="Tahoma" w:hAnsi="Tahoma" w:cs="Tahoma"/>
          <w:sz w:val="24"/>
          <w:szCs w:val="24"/>
        </w:rPr>
        <w:t xml:space="preserve">el proceso, con </w:t>
      </w:r>
      <w:r w:rsidR="00013BA7" w:rsidRPr="007D49F0">
        <w:rPr>
          <w:rFonts w:ascii="Tahoma" w:hAnsi="Tahoma" w:cs="Tahoma"/>
          <w:sz w:val="24"/>
          <w:szCs w:val="24"/>
        </w:rPr>
        <w:t>las pruebas testimoniales</w:t>
      </w:r>
      <w:r w:rsidR="00A05463" w:rsidRPr="007D49F0">
        <w:rPr>
          <w:rFonts w:ascii="Tahoma" w:hAnsi="Tahoma" w:cs="Tahoma"/>
          <w:sz w:val="24"/>
          <w:szCs w:val="24"/>
        </w:rPr>
        <w:t xml:space="preserve"> que</w:t>
      </w:r>
      <w:r w:rsidR="00013BA7" w:rsidRPr="007D49F0">
        <w:rPr>
          <w:rFonts w:ascii="Tahoma" w:hAnsi="Tahoma" w:cs="Tahoma"/>
          <w:sz w:val="24"/>
          <w:szCs w:val="24"/>
        </w:rPr>
        <w:t xml:space="preserve"> el aporte económico que hacía </w:t>
      </w:r>
      <w:r w:rsidR="00A05463" w:rsidRPr="007D49F0">
        <w:rPr>
          <w:rFonts w:ascii="Tahoma" w:hAnsi="Tahoma" w:cs="Tahoma"/>
          <w:sz w:val="24"/>
          <w:szCs w:val="24"/>
        </w:rPr>
        <w:t xml:space="preserve">a la actora </w:t>
      </w:r>
      <w:r w:rsidR="00013BA7" w:rsidRPr="007D49F0">
        <w:rPr>
          <w:rFonts w:ascii="Tahoma" w:hAnsi="Tahoma" w:cs="Tahoma"/>
          <w:sz w:val="24"/>
          <w:szCs w:val="24"/>
        </w:rPr>
        <w:t>su hija fallecida era permanente, necesario, significativo y</w:t>
      </w:r>
      <w:r w:rsidR="00A05463" w:rsidRPr="007D49F0">
        <w:rPr>
          <w:rFonts w:ascii="Tahoma" w:hAnsi="Tahoma" w:cs="Tahoma"/>
          <w:sz w:val="24"/>
          <w:szCs w:val="24"/>
        </w:rPr>
        <w:t>,</w:t>
      </w:r>
      <w:r w:rsidR="00013BA7" w:rsidRPr="007D49F0">
        <w:rPr>
          <w:rFonts w:ascii="Tahoma" w:hAnsi="Tahoma" w:cs="Tahoma"/>
          <w:sz w:val="24"/>
          <w:szCs w:val="24"/>
        </w:rPr>
        <w:t xml:space="preserve"> además</w:t>
      </w:r>
      <w:r w:rsidR="00A05463" w:rsidRPr="007D49F0">
        <w:rPr>
          <w:rFonts w:ascii="Tahoma" w:hAnsi="Tahoma" w:cs="Tahoma"/>
          <w:sz w:val="24"/>
          <w:szCs w:val="24"/>
        </w:rPr>
        <w:t>,</w:t>
      </w:r>
      <w:r w:rsidR="00013BA7" w:rsidRPr="007D49F0">
        <w:rPr>
          <w:rFonts w:ascii="Tahoma" w:hAnsi="Tahoma" w:cs="Tahoma"/>
          <w:sz w:val="24"/>
          <w:szCs w:val="24"/>
        </w:rPr>
        <w:t xml:space="preserve"> no constituía una mera colaboración, pues dicho aporte era con el cual </w:t>
      </w:r>
      <w:r w:rsidR="00A05463" w:rsidRPr="007D49F0">
        <w:rPr>
          <w:rFonts w:ascii="Tahoma" w:hAnsi="Tahoma" w:cs="Tahoma"/>
          <w:i/>
          <w:sz w:val="24"/>
          <w:szCs w:val="24"/>
        </w:rPr>
        <w:t>-</w:t>
      </w:r>
      <w:r w:rsidR="00013BA7" w:rsidRPr="007D49F0">
        <w:rPr>
          <w:rFonts w:ascii="Tahoma" w:hAnsi="Tahoma" w:cs="Tahoma"/>
          <w:i/>
          <w:sz w:val="24"/>
          <w:szCs w:val="24"/>
        </w:rPr>
        <w:t>tanto la madre como hija</w:t>
      </w:r>
      <w:r w:rsidR="00A05463" w:rsidRPr="007D49F0">
        <w:rPr>
          <w:rFonts w:ascii="Tahoma" w:hAnsi="Tahoma" w:cs="Tahoma"/>
          <w:i/>
          <w:sz w:val="24"/>
          <w:szCs w:val="24"/>
        </w:rPr>
        <w:t>-</w:t>
      </w:r>
      <w:r w:rsidR="00013BA7" w:rsidRPr="007D49F0">
        <w:rPr>
          <w:rFonts w:ascii="Tahoma" w:hAnsi="Tahoma" w:cs="Tahoma"/>
          <w:sz w:val="24"/>
          <w:szCs w:val="24"/>
        </w:rPr>
        <w:t xml:space="preserve"> suplían las necesidades básicas y esenciales del hogar</w:t>
      </w:r>
      <w:r w:rsidR="00A05463" w:rsidRPr="007D49F0">
        <w:rPr>
          <w:rFonts w:ascii="Tahoma" w:hAnsi="Tahoma" w:cs="Tahoma"/>
          <w:sz w:val="24"/>
          <w:szCs w:val="24"/>
        </w:rPr>
        <w:t xml:space="preserve">, conservando </w:t>
      </w:r>
      <w:r w:rsidR="00013BA7" w:rsidRPr="007D49F0">
        <w:rPr>
          <w:rFonts w:ascii="Tahoma" w:hAnsi="Tahoma" w:cs="Tahoma"/>
          <w:sz w:val="24"/>
          <w:szCs w:val="24"/>
        </w:rPr>
        <w:t>el mínimo vital y manten</w:t>
      </w:r>
      <w:r w:rsidR="00A05463" w:rsidRPr="007D49F0">
        <w:rPr>
          <w:rFonts w:ascii="Tahoma" w:hAnsi="Tahoma" w:cs="Tahoma"/>
          <w:sz w:val="24"/>
          <w:szCs w:val="24"/>
        </w:rPr>
        <w:t>iendo</w:t>
      </w:r>
      <w:r w:rsidR="00013BA7" w:rsidRPr="007D49F0">
        <w:rPr>
          <w:rFonts w:ascii="Tahoma" w:hAnsi="Tahoma" w:cs="Tahoma"/>
          <w:sz w:val="24"/>
          <w:szCs w:val="24"/>
        </w:rPr>
        <w:t xml:space="preserve"> las condiciones de vida digna para atender los gastos </w:t>
      </w:r>
      <w:r w:rsidR="00A05463" w:rsidRPr="007D49F0">
        <w:rPr>
          <w:rFonts w:ascii="Tahoma" w:hAnsi="Tahoma" w:cs="Tahoma"/>
          <w:sz w:val="24"/>
          <w:szCs w:val="24"/>
        </w:rPr>
        <w:t>de</w:t>
      </w:r>
      <w:r w:rsidR="00013BA7" w:rsidRPr="007D49F0">
        <w:rPr>
          <w:rFonts w:ascii="Tahoma" w:hAnsi="Tahoma" w:cs="Tahoma"/>
          <w:sz w:val="24"/>
          <w:szCs w:val="24"/>
        </w:rPr>
        <w:t xml:space="preserve"> alimentación, vestuario y recreación, los cuales resultaron afectados con el deceso de </w:t>
      </w:r>
      <w:r w:rsidR="005616B6" w:rsidRPr="007D49F0">
        <w:rPr>
          <w:rFonts w:ascii="Tahoma" w:hAnsi="Tahoma" w:cs="Tahoma"/>
          <w:sz w:val="24"/>
          <w:szCs w:val="24"/>
        </w:rPr>
        <w:t>Gloria Edith Orozco</w:t>
      </w:r>
      <w:r w:rsidR="00013BA7" w:rsidRPr="007D49F0">
        <w:rPr>
          <w:rFonts w:ascii="Tahoma" w:hAnsi="Tahoma" w:cs="Tahoma"/>
          <w:sz w:val="24"/>
          <w:szCs w:val="24"/>
        </w:rPr>
        <w:t>.</w:t>
      </w:r>
    </w:p>
    <w:p w14:paraId="7733FFB2" w14:textId="77777777" w:rsidR="001B6AF9" w:rsidRPr="007D49F0" w:rsidRDefault="001B6AF9" w:rsidP="007D49F0">
      <w:pPr>
        <w:spacing w:line="276" w:lineRule="auto"/>
        <w:ind w:firstLine="708"/>
        <w:rPr>
          <w:rFonts w:ascii="Tahoma" w:hAnsi="Tahoma" w:cs="Tahoma"/>
          <w:sz w:val="24"/>
          <w:szCs w:val="24"/>
        </w:rPr>
      </w:pPr>
    </w:p>
    <w:p w14:paraId="7C5A6CD0" w14:textId="1849E891" w:rsidR="003E3A7A" w:rsidRPr="007D49F0" w:rsidRDefault="00BF6742" w:rsidP="007D49F0">
      <w:pPr>
        <w:spacing w:line="276" w:lineRule="auto"/>
        <w:rPr>
          <w:rFonts w:ascii="Tahoma" w:hAnsi="Tahoma" w:cs="Tahoma"/>
          <w:sz w:val="24"/>
          <w:szCs w:val="24"/>
        </w:rPr>
      </w:pPr>
      <w:r w:rsidRPr="007D49F0">
        <w:rPr>
          <w:rFonts w:ascii="Tahoma" w:hAnsi="Tahoma" w:cs="Tahoma"/>
          <w:sz w:val="24"/>
          <w:szCs w:val="24"/>
        </w:rPr>
        <w:t>En ese de orden de ideas, dispuso que la prestación debía reconocerse desde el 2</w:t>
      </w:r>
      <w:r w:rsidR="003E3A7A" w:rsidRPr="007D49F0">
        <w:rPr>
          <w:rFonts w:ascii="Tahoma" w:hAnsi="Tahoma" w:cs="Tahoma"/>
          <w:sz w:val="24"/>
          <w:szCs w:val="24"/>
        </w:rPr>
        <w:t>9</w:t>
      </w:r>
      <w:r w:rsidRPr="007D49F0">
        <w:rPr>
          <w:rFonts w:ascii="Tahoma" w:hAnsi="Tahoma" w:cs="Tahoma"/>
          <w:sz w:val="24"/>
          <w:szCs w:val="24"/>
        </w:rPr>
        <w:t xml:space="preserve"> de abril de 2015, sin que mesada alguna se haya visto afectada por la prescripción, toda vez que </w:t>
      </w:r>
      <w:r w:rsidR="003E3A7A" w:rsidRPr="007D49F0">
        <w:rPr>
          <w:rFonts w:ascii="Tahoma" w:hAnsi="Tahoma" w:cs="Tahoma"/>
          <w:sz w:val="24"/>
          <w:szCs w:val="24"/>
        </w:rPr>
        <w:t>la reclamación administrativa se radicó el 22 de abril de 2016 y la demanda se present</w:t>
      </w:r>
      <w:r w:rsidR="001B6AF9" w:rsidRPr="007D49F0">
        <w:rPr>
          <w:rFonts w:ascii="Tahoma" w:hAnsi="Tahoma" w:cs="Tahoma"/>
          <w:sz w:val="24"/>
          <w:szCs w:val="24"/>
        </w:rPr>
        <w:t>ó</w:t>
      </w:r>
      <w:r w:rsidR="003E3A7A" w:rsidRPr="007D49F0">
        <w:rPr>
          <w:rFonts w:ascii="Tahoma" w:hAnsi="Tahoma" w:cs="Tahoma"/>
          <w:sz w:val="24"/>
          <w:szCs w:val="24"/>
        </w:rPr>
        <w:t xml:space="preserve"> el 25 de julio de 2018. Como retroactivo pensional causado entre el 29 de abril de 2015 y el 31 de agosto de 2021 ascendía a $63.996.631, sin perjuicio de aquellos valores que se generen hacia futuro, siendo procedente los descuentos que se hagan a salud y retenciones de ley.</w:t>
      </w:r>
    </w:p>
    <w:p w14:paraId="2846CEC8" w14:textId="3F778F78" w:rsidR="00A4245F" w:rsidRPr="007D49F0" w:rsidRDefault="00A4245F" w:rsidP="007D49F0">
      <w:pPr>
        <w:spacing w:line="276" w:lineRule="auto"/>
        <w:rPr>
          <w:rFonts w:ascii="Tahoma" w:hAnsi="Tahoma" w:cs="Tahoma"/>
          <w:sz w:val="24"/>
          <w:szCs w:val="24"/>
        </w:rPr>
      </w:pPr>
    </w:p>
    <w:p w14:paraId="68C7CD00" w14:textId="3C6839B1" w:rsidR="00A4245F" w:rsidRPr="007D49F0" w:rsidRDefault="00A4245F" w:rsidP="007D49F0">
      <w:pPr>
        <w:spacing w:line="276" w:lineRule="auto"/>
        <w:rPr>
          <w:rFonts w:ascii="Tahoma" w:hAnsi="Tahoma" w:cs="Tahoma"/>
          <w:sz w:val="24"/>
          <w:szCs w:val="24"/>
        </w:rPr>
      </w:pPr>
      <w:r w:rsidRPr="007D49F0">
        <w:rPr>
          <w:rFonts w:ascii="Tahoma" w:hAnsi="Tahoma" w:cs="Tahoma"/>
          <w:sz w:val="24"/>
          <w:szCs w:val="24"/>
        </w:rPr>
        <w:t xml:space="preserve">Por último, estableció que al haber quedado ejecutoriada </w:t>
      </w:r>
      <w:r w:rsidR="006D29FA" w:rsidRPr="007D49F0">
        <w:rPr>
          <w:rFonts w:ascii="Tahoma" w:hAnsi="Tahoma" w:cs="Tahoma"/>
          <w:sz w:val="24"/>
          <w:szCs w:val="24"/>
        </w:rPr>
        <w:t xml:space="preserve">el 14 de enero de 2021 </w:t>
      </w:r>
      <w:r w:rsidRPr="007D49F0">
        <w:rPr>
          <w:rFonts w:ascii="Tahoma" w:hAnsi="Tahoma" w:cs="Tahoma"/>
          <w:sz w:val="24"/>
          <w:szCs w:val="24"/>
        </w:rPr>
        <w:t>la sentencia de casación</w:t>
      </w:r>
      <w:r w:rsidR="0071367F" w:rsidRPr="007D49F0">
        <w:rPr>
          <w:rFonts w:ascii="Tahoma" w:hAnsi="Tahoma" w:cs="Tahoma"/>
          <w:sz w:val="24"/>
          <w:szCs w:val="24"/>
        </w:rPr>
        <w:t xml:space="preserve"> por medio de la cual se estableció que era </w:t>
      </w:r>
      <w:r w:rsidR="00A4720B" w:rsidRPr="007D49F0">
        <w:rPr>
          <w:rFonts w:ascii="Tahoma" w:hAnsi="Tahoma" w:cs="Tahoma"/>
          <w:sz w:val="24"/>
          <w:szCs w:val="24"/>
        </w:rPr>
        <w:t xml:space="preserve">el I.S.S., hoy </w:t>
      </w:r>
      <w:r w:rsidR="0071367F" w:rsidRPr="007D49F0">
        <w:rPr>
          <w:rFonts w:ascii="Tahoma" w:hAnsi="Tahoma" w:cs="Tahoma"/>
          <w:sz w:val="24"/>
          <w:szCs w:val="24"/>
        </w:rPr>
        <w:t>Colpensiones</w:t>
      </w:r>
      <w:r w:rsidR="00A4720B" w:rsidRPr="007D49F0">
        <w:rPr>
          <w:rFonts w:ascii="Tahoma" w:hAnsi="Tahoma" w:cs="Tahoma"/>
          <w:sz w:val="24"/>
          <w:szCs w:val="24"/>
        </w:rPr>
        <w:t>,</w:t>
      </w:r>
      <w:r w:rsidR="0071367F" w:rsidRPr="007D49F0">
        <w:rPr>
          <w:rFonts w:ascii="Tahoma" w:hAnsi="Tahoma" w:cs="Tahoma"/>
          <w:sz w:val="24"/>
          <w:szCs w:val="24"/>
        </w:rPr>
        <w:t xml:space="preserve"> la entidad </w:t>
      </w:r>
      <w:r w:rsidR="004D690A" w:rsidRPr="007D49F0">
        <w:rPr>
          <w:rFonts w:ascii="Tahoma" w:hAnsi="Tahoma" w:cs="Tahoma"/>
          <w:sz w:val="24"/>
          <w:szCs w:val="24"/>
        </w:rPr>
        <w:t xml:space="preserve">encargada </w:t>
      </w:r>
      <w:r w:rsidR="0071367F" w:rsidRPr="007D49F0">
        <w:rPr>
          <w:rFonts w:ascii="Tahoma" w:hAnsi="Tahoma" w:cs="Tahoma"/>
          <w:sz w:val="24"/>
          <w:szCs w:val="24"/>
        </w:rPr>
        <w:t>de cancelar la pensión de invalidez a la señora Gloria Edith Orozco</w:t>
      </w:r>
      <w:r w:rsidR="006D29FA" w:rsidRPr="007D49F0">
        <w:rPr>
          <w:rFonts w:ascii="Tahoma" w:hAnsi="Tahoma" w:cs="Tahoma"/>
          <w:sz w:val="24"/>
          <w:szCs w:val="24"/>
        </w:rPr>
        <w:t xml:space="preserve">, </w:t>
      </w:r>
      <w:r w:rsidR="00756570" w:rsidRPr="007D49F0">
        <w:rPr>
          <w:rFonts w:ascii="Tahoma" w:hAnsi="Tahoma" w:cs="Tahoma"/>
          <w:sz w:val="24"/>
          <w:szCs w:val="24"/>
        </w:rPr>
        <w:t xml:space="preserve">la indexación de las condenas sería a partir del 29 de abril de 2015 hasta el 14 de marzo de 2021, mientras que </w:t>
      </w:r>
      <w:r w:rsidR="00A4720B" w:rsidRPr="007D49F0">
        <w:rPr>
          <w:rFonts w:ascii="Tahoma" w:hAnsi="Tahoma" w:cs="Tahoma"/>
          <w:sz w:val="24"/>
          <w:szCs w:val="24"/>
        </w:rPr>
        <w:t>los intereses moratorios correrían a partir del 1</w:t>
      </w:r>
      <w:r w:rsidR="00756570" w:rsidRPr="007D49F0">
        <w:rPr>
          <w:rFonts w:ascii="Tahoma" w:hAnsi="Tahoma" w:cs="Tahoma"/>
          <w:sz w:val="24"/>
          <w:szCs w:val="24"/>
        </w:rPr>
        <w:t>5</w:t>
      </w:r>
      <w:r w:rsidR="00A4720B" w:rsidRPr="007D49F0">
        <w:rPr>
          <w:rFonts w:ascii="Tahoma" w:hAnsi="Tahoma" w:cs="Tahoma"/>
          <w:sz w:val="24"/>
          <w:szCs w:val="24"/>
        </w:rPr>
        <w:t xml:space="preserve"> de </w:t>
      </w:r>
      <w:r w:rsidR="00756570" w:rsidRPr="007D49F0">
        <w:rPr>
          <w:rFonts w:ascii="Tahoma" w:hAnsi="Tahoma" w:cs="Tahoma"/>
          <w:sz w:val="24"/>
          <w:szCs w:val="24"/>
        </w:rPr>
        <w:t xml:space="preserve">marzo </w:t>
      </w:r>
      <w:r w:rsidR="00A4720B" w:rsidRPr="007D49F0">
        <w:rPr>
          <w:rFonts w:ascii="Tahoma" w:hAnsi="Tahoma" w:cs="Tahoma"/>
          <w:sz w:val="24"/>
          <w:szCs w:val="24"/>
        </w:rPr>
        <w:t xml:space="preserve">de </w:t>
      </w:r>
      <w:r w:rsidR="00756570" w:rsidRPr="007D49F0">
        <w:rPr>
          <w:rFonts w:ascii="Tahoma" w:hAnsi="Tahoma" w:cs="Tahoma"/>
          <w:sz w:val="24"/>
          <w:szCs w:val="24"/>
        </w:rPr>
        <w:t>2021 hasta el pago efectivo de la obligación.</w:t>
      </w:r>
    </w:p>
    <w:p w14:paraId="20FBCF30" w14:textId="3D7EBF18" w:rsidR="001D6A25" w:rsidRPr="007D49F0" w:rsidRDefault="001D6A25" w:rsidP="007D49F0">
      <w:pPr>
        <w:spacing w:line="276" w:lineRule="auto"/>
        <w:ind w:firstLine="708"/>
        <w:rPr>
          <w:rFonts w:ascii="Tahoma" w:hAnsi="Tahoma" w:cs="Tahoma"/>
          <w:sz w:val="24"/>
          <w:szCs w:val="24"/>
          <w:lang w:val="es-CO"/>
        </w:rPr>
      </w:pPr>
    </w:p>
    <w:p w14:paraId="4275CE4B" w14:textId="77777777" w:rsidR="00D00101" w:rsidRPr="007D49F0" w:rsidRDefault="00D00101" w:rsidP="007D49F0">
      <w:pPr>
        <w:spacing w:line="276" w:lineRule="auto"/>
        <w:ind w:firstLine="708"/>
        <w:rPr>
          <w:rFonts w:ascii="Tahoma" w:hAnsi="Tahoma" w:cs="Tahoma"/>
          <w:sz w:val="24"/>
          <w:szCs w:val="24"/>
          <w:lang w:val="es-CO"/>
        </w:rPr>
      </w:pPr>
    </w:p>
    <w:p w14:paraId="77F0C615" w14:textId="575FF701" w:rsidR="00A31306" w:rsidRPr="007D49F0" w:rsidRDefault="00A31306" w:rsidP="007D49F0">
      <w:pPr>
        <w:pStyle w:val="Prrafodelista"/>
        <w:numPr>
          <w:ilvl w:val="0"/>
          <w:numId w:val="2"/>
        </w:numPr>
        <w:spacing w:line="276" w:lineRule="auto"/>
        <w:jc w:val="center"/>
        <w:rPr>
          <w:rFonts w:ascii="Tahoma" w:hAnsi="Tahoma" w:cs="Tahoma"/>
          <w:b/>
          <w:lang w:val="es-CO"/>
        </w:rPr>
      </w:pPr>
      <w:r w:rsidRPr="007D49F0">
        <w:rPr>
          <w:rFonts w:ascii="Tahoma" w:hAnsi="Tahoma" w:cs="Tahoma"/>
          <w:b/>
          <w:lang w:val="es-CO"/>
        </w:rPr>
        <w:lastRenderedPageBreak/>
        <w:t>Recurso</w:t>
      </w:r>
      <w:r w:rsidR="001332C4" w:rsidRPr="007D49F0">
        <w:rPr>
          <w:rFonts w:ascii="Tahoma" w:hAnsi="Tahoma" w:cs="Tahoma"/>
          <w:b/>
          <w:lang w:val="es-CO"/>
        </w:rPr>
        <w:t>s</w:t>
      </w:r>
      <w:r w:rsidRPr="007D49F0">
        <w:rPr>
          <w:rFonts w:ascii="Tahoma" w:hAnsi="Tahoma" w:cs="Tahoma"/>
          <w:b/>
          <w:lang w:val="es-CO"/>
        </w:rPr>
        <w:t xml:space="preserve"> de apelación </w:t>
      </w:r>
      <w:r w:rsidR="00E20E22" w:rsidRPr="007D49F0">
        <w:rPr>
          <w:rFonts w:ascii="Tahoma" w:hAnsi="Tahoma" w:cs="Tahoma"/>
          <w:b/>
          <w:lang w:val="es-CO"/>
        </w:rPr>
        <w:t>y procedencia de la consulta</w:t>
      </w:r>
    </w:p>
    <w:p w14:paraId="4EDBAF83" w14:textId="77777777" w:rsidR="007B6843" w:rsidRPr="007D49F0" w:rsidRDefault="007B6843" w:rsidP="007D49F0">
      <w:pPr>
        <w:spacing w:line="276" w:lineRule="auto"/>
        <w:ind w:firstLine="708"/>
        <w:rPr>
          <w:rFonts w:ascii="Tahoma" w:hAnsi="Tahoma" w:cs="Tahoma"/>
          <w:sz w:val="24"/>
          <w:szCs w:val="24"/>
        </w:rPr>
      </w:pPr>
    </w:p>
    <w:p w14:paraId="4EF04FB8" w14:textId="433FF0AB" w:rsidR="00353549" w:rsidRPr="007D49F0" w:rsidRDefault="00A57E9E" w:rsidP="007D49F0">
      <w:pPr>
        <w:spacing w:line="276" w:lineRule="auto"/>
        <w:ind w:firstLine="708"/>
        <w:rPr>
          <w:rFonts w:ascii="Tahoma" w:hAnsi="Tahoma" w:cs="Tahoma"/>
          <w:sz w:val="24"/>
          <w:szCs w:val="24"/>
        </w:rPr>
      </w:pPr>
      <w:r w:rsidRPr="007D49F0">
        <w:rPr>
          <w:rFonts w:ascii="Tahoma" w:hAnsi="Tahoma" w:cs="Tahoma"/>
          <w:sz w:val="24"/>
          <w:szCs w:val="24"/>
        </w:rPr>
        <w:t xml:space="preserve">El </w:t>
      </w:r>
      <w:r w:rsidR="009B47C7" w:rsidRPr="007D49F0">
        <w:rPr>
          <w:rFonts w:ascii="Tahoma" w:hAnsi="Tahoma" w:cs="Tahoma"/>
          <w:sz w:val="24"/>
          <w:szCs w:val="24"/>
        </w:rPr>
        <w:t xml:space="preserve">apoderado de la parte demandante apeló la decisión arguyendo que los intereses moratorios debieron ordenarse desde el momento en que vencieron los dos meses con los que contaba la entidad demandada para reconocer la pensión de sobrevivientes </w:t>
      </w:r>
      <w:r w:rsidR="00D969A2" w:rsidRPr="007D49F0">
        <w:rPr>
          <w:rFonts w:ascii="Tahoma" w:hAnsi="Tahoma" w:cs="Tahoma"/>
          <w:sz w:val="24"/>
          <w:szCs w:val="24"/>
        </w:rPr>
        <w:t>solicitada en el año 2016</w:t>
      </w:r>
      <w:r w:rsidR="009B47C7" w:rsidRPr="007D49F0">
        <w:rPr>
          <w:rFonts w:ascii="Tahoma" w:hAnsi="Tahoma" w:cs="Tahoma"/>
          <w:sz w:val="24"/>
          <w:szCs w:val="24"/>
        </w:rPr>
        <w:t>, pues la causante acreditaba plenamente las 50 semanas exigida</w:t>
      </w:r>
      <w:r w:rsidR="00D969A2" w:rsidRPr="007D49F0">
        <w:rPr>
          <w:rFonts w:ascii="Tahoma" w:hAnsi="Tahoma" w:cs="Tahoma"/>
          <w:sz w:val="24"/>
          <w:szCs w:val="24"/>
        </w:rPr>
        <w:t>s</w:t>
      </w:r>
      <w:r w:rsidR="009B47C7" w:rsidRPr="007D49F0">
        <w:rPr>
          <w:rFonts w:ascii="Tahoma" w:hAnsi="Tahoma" w:cs="Tahoma"/>
          <w:sz w:val="24"/>
          <w:szCs w:val="24"/>
        </w:rPr>
        <w:t xml:space="preserve"> por la legislación para dejar causado el derecho</w:t>
      </w:r>
      <w:r w:rsidR="00D969A2" w:rsidRPr="007D49F0">
        <w:rPr>
          <w:rFonts w:ascii="Tahoma" w:hAnsi="Tahoma" w:cs="Tahoma"/>
          <w:sz w:val="24"/>
          <w:szCs w:val="24"/>
        </w:rPr>
        <w:t>; además, la pensión se solicitó dada la calidad de afiliada que ostentaba la hija de la señora Quintero, más no se pidió la sustitución pensional, por lo que el reconocimiento de la pensión de sobrevivientes no dependía de lo que se decidiera en otro proceso.</w:t>
      </w:r>
      <w:r w:rsidR="009B47C7" w:rsidRPr="007D49F0">
        <w:rPr>
          <w:rFonts w:ascii="Tahoma" w:hAnsi="Tahoma" w:cs="Tahoma"/>
          <w:sz w:val="24"/>
          <w:szCs w:val="24"/>
        </w:rPr>
        <w:t xml:space="preserve"> </w:t>
      </w:r>
    </w:p>
    <w:p w14:paraId="4DCB5AA9" w14:textId="0700AB9D" w:rsidR="00353549" w:rsidRPr="007D49F0" w:rsidRDefault="00353549" w:rsidP="007D49F0">
      <w:pPr>
        <w:spacing w:line="276" w:lineRule="auto"/>
        <w:ind w:firstLine="708"/>
        <w:rPr>
          <w:rFonts w:ascii="Tahoma" w:hAnsi="Tahoma" w:cs="Tahoma"/>
          <w:sz w:val="24"/>
          <w:szCs w:val="24"/>
        </w:rPr>
      </w:pPr>
    </w:p>
    <w:p w14:paraId="75AC31E4" w14:textId="3A2F3A68" w:rsidR="00B60439" w:rsidRPr="007D49F0" w:rsidRDefault="00B60439" w:rsidP="007D49F0">
      <w:pPr>
        <w:spacing w:line="276" w:lineRule="auto"/>
        <w:ind w:firstLine="708"/>
        <w:rPr>
          <w:rFonts w:ascii="Tahoma" w:hAnsi="Tahoma" w:cs="Tahoma"/>
          <w:sz w:val="24"/>
          <w:szCs w:val="24"/>
        </w:rPr>
      </w:pPr>
      <w:r w:rsidRPr="007D49F0">
        <w:rPr>
          <w:rFonts w:ascii="Tahoma" w:hAnsi="Tahoma" w:cs="Tahoma"/>
          <w:sz w:val="24"/>
          <w:szCs w:val="24"/>
        </w:rPr>
        <w:t xml:space="preserve">A su turno, Colpensiones solicitó que se revocara la decisión de instancia en razón a que la demandante no logró demostrar la dependencia económica hacia su hija, ya que no allegó prueba documental sobre el particular, además, los elementos de prueba </w:t>
      </w:r>
      <w:r w:rsidR="00581DC3" w:rsidRPr="007D49F0">
        <w:rPr>
          <w:rFonts w:ascii="Tahoma" w:hAnsi="Tahoma" w:cs="Tahoma"/>
          <w:sz w:val="24"/>
          <w:szCs w:val="24"/>
        </w:rPr>
        <w:t xml:space="preserve">que arrimó al debate probatorio </w:t>
      </w:r>
      <w:r w:rsidRPr="007D49F0">
        <w:rPr>
          <w:rFonts w:ascii="Tahoma" w:hAnsi="Tahoma" w:cs="Tahoma"/>
          <w:sz w:val="24"/>
          <w:szCs w:val="24"/>
        </w:rPr>
        <w:t>no resultan suficientes para tener un acercamiento con las características que debe tener el aporte de la hija para generar</w:t>
      </w:r>
      <w:r w:rsidR="00581DC3" w:rsidRPr="007D49F0">
        <w:rPr>
          <w:rFonts w:ascii="Tahoma" w:hAnsi="Tahoma" w:cs="Tahoma"/>
          <w:sz w:val="24"/>
          <w:szCs w:val="24"/>
        </w:rPr>
        <w:t xml:space="preserve"> la</w:t>
      </w:r>
      <w:r w:rsidRPr="007D49F0">
        <w:rPr>
          <w:rFonts w:ascii="Tahoma" w:hAnsi="Tahoma" w:cs="Tahoma"/>
          <w:sz w:val="24"/>
          <w:szCs w:val="24"/>
        </w:rPr>
        <w:t xml:space="preserve"> dependencia de la madre.</w:t>
      </w:r>
    </w:p>
    <w:p w14:paraId="6449A1DD" w14:textId="77777777" w:rsidR="00D969A2" w:rsidRPr="007D49F0" w:rsidRDefault="00D969A2" w:rsidP="007D49F0">
      <w:pPr>
        <w:spacing w:line="276" w:lineRule="auto"/>
        <w:ind w:firstLine="708"/>
        <w:rPr>
          <w:rFonts w:ascii="Tahoma" w:hAnsi="Tahoma" w:cs="Tahoma"/>
          <w:sz w:val="24"/>
          <w:szCs w:val="24"/>
        </w:rPr>
      </w:pPr>
    </w:p>
    <w:p w14:paraId="102CCAC0" w14:textId="5C554977" w:rsidR="00485B0C" w:rsidRPr="007D49F0" w:rsidRDefault="00353549" w:rsidP="007D49F0">
      <w:pPr>
        <w:spacing w:line="276" w:lineRule="auto"/>
        <w:ind w:firstLine="708"/>
        <w:rPr>
          <w:rFonts w:ascii="Tahoma" w:hAnsi="Tahoma" w:cs="Tahoma"/>
          <w:sz w:val="24"/>
          <w:szCs w:val="24"/>
        </w:rPr>
      </w:pPr>
      <w:r w:rsidRPr="007D49F0">
        <w:rPr>
          <w:rFonts w:ascii="Tahoma" w:hAnsi="Tahoma" w:cs="Tahoma"/>
          <w:sz w:val="24"/>
          <w:szCs w:val="24"/>
        </w:rPr>
        <w:t>Por otra parte, al haber sido adversa a los intereses de Colpensiones, se dispuso la revisión de la providencia de primer grado en virtud del grado jurisdiccional de consulta.</w:t>
      </w:r>
    </w:p>
    <w:p w14:paraId="264FA737" w14:textId="3C77D8A1" w:rsidR="001D10AD" w:rsidRPr="007D49F0" w:rsidRDefault="001D10AD" w:rsidP="007D49F0">
      <w:pPr>
        <w:spacing w:line="276" w:lineRule="auto"/>
        <w:ind w:firstLine="708"/>
        <w:rPr>
          <w:rFonts w:ascii="Tahoma" w:hAnsi="Tahoma" w:cs="Tahoma"/>
          <w:sz w:val="24"/>
          <w:szCs w:val="24"/>
          <w:lang w:val="es-CO"/>
        </w:rPr>
      </w:pPr>
    </w:p>
    <w:p w14:paraId="5CBE79F8" w14:textId="77777777" w:rsidR="00D00101" w:rsidRPr="007D49F0" w:rsidRDefault="00D00101" w:rsidP="007D49F0">
      <w:pPr>
        <w:spacing w:line="276" w:lineRule="auto"/>
        <w:ind w:firstLine="708"/>
        <w:rPr>
          <w:rFonts w:ascii="Tahoma" w:hAnsi="Tahoma" w:cs="Tahoma"/>
          <w:sz w:val="24"/>
          <w:szCs w:val="24"/>
          <w:lang w:val="es-CO"/>
        </w:rPr>
      </w:pPr>
    </w:p>
    <w:p w14:paraId="015B31E9" w14:textId="77777777" w:rsidR="00A31306" w:rsidRPr="007D49F0" w:rsidRDefault="00A31306" w:rsidP="007D49F0">
      <w:pPr>
        <w:pStyle w:val="Prrafodelista"/>
        <w:widowControl w:val="0"/>
        <w:numPr>
          <w:ilvl w:val="0"/>
          <w:numId w:val="2"/>
        </w:numPr>
        <w:autoSpaceDE w:val="0"/>
        <w:autoSpaceDN w:val="0"/>
        <w:adjustRightInd w:val="0"/>
        <w:spacing w:line="276" w:lineRule="auto"/>
        <w:jc w:val="center"/>
        <w:rPr>
          <w:rFonts w:ascii="Tahoma" w:hAnsi="Tahoma" w:cs="Tahoma"/>
          <w:b/>
          <w:caps/>
        </w:rPr>
      </w:pPr>
      <w:r w:rsidRPr="007D49F0">
        <w:rPr>
          <w:rFonts w:ascii="Tahoma" w:hAnsi="Tahoma" w:cs="Tahoma"/>
          <w:b/>
        </w:rPr>
        <w:t>Alegatos de conclusión</w:t>
      </w:r>
    </w:p>
    <w:p w14:paraId="22967A8F" w14:textId="77777777" w:rsidR="00A31306" w:rsidRPr="007D49F0" w:rsidRDefault="00A31306" w:rsidP="007D49F0">
      <w:pPr>
        <w:widowControl w:val="0"/>
        <w:autoSpaceDE w:val="0"/>
        <w:autoSpaceDN w:val="0"/>
        <w:adjustRightInd w:val="0"/>
        <w:spacing w:line="276" w:lineRule="auto"/>
        <w:rPr>
          <w:rFonts w:ascii="Tahoma" w:hAnsi="Tahoma" w:cs="Tahoma"/>
          <w:sz w:val="24"/>
          <w:szCs w:val="24"/>
        </w:rPr>
      </w:pPr>
    </w:p>
    <w:p w14:paraId="01E87B4C" w14:textId="579A6E53" w:rsidR="00A31306" w:rsidRPr="007D49F0" w:rsidRDefault="00A31306" w:rsidP="007D49F0">
      <w:pPr>
        <w:spacing w:line="276" w:lineRule="auto"/>
        <w:ind w:firstLine="708"/>
        <w:rPr>
          <w:rStyle w:val="normaltextrun"/>
          <w:rFonts w:ascii="Tahoma" w:hAnsi="Tahoma" w:cs="Tahoma"/>
          <w:sz w:val="24"/>
          <w:szCs w:val="24"/>
        </w:rPr>
      </w:pPr>
      <w:r w:rsidRPr="007D49F0">
        <w:rPr>
          <w:rStyle w:val="normaltextrun"/>
          <w:rFonts w:ascii="Tahoma" w:hAnsi="Tahoma" w:cs="Tahoma"/>
          <w:color w:val="000000"/>
          <w:sz w:val="24"/>
          <w:szCs w:val="24"/>
        </w:rPr>
        <w:t>Analizado</w:t>
      </w:r>
      <w:r w:rsidR="009443F3" w:rsidRPr="007D49F0">
        <w:rPr>
          <w:rStyle w:val="normaltextrun"/>
          <w:rFonts w:ascii="Tahoma" w:hAnsi="Tahoma" w:cs="Tahoma"/>
          <w:color w:val="000000"/>
          <w:sz w:val="24"/>
          <w:szCs w:val="24"/>
        </w:rPr>
        <w:t xml:space="preserve"> l</w:t>
      </w:r>
      <w:r w:rsidR="0064673F" w:rsidRPr="007D49F0">
        <w:rPr>
          <w:rStyle w:val="normaltextrun"/>
          <w:rFonts w:ascii="Tahoma" w:hAnsi="Tahoma" w:cs="Tahoma"/>
          <w:color w:val="000000"/>
          <w:sz w:val="24"/>
          <w:szCs w:val="24"/>
        </w:rPr>
        <w:t>os</w:t>
      </w:r>
      <w:r w:rsidR="009443F3" w:rsidRPr="007D49F0">
        <w:rPr>
          <w:rStyle w:val="normaltextrun"/>
          <w:rFonts w:ascii="Tahoma" w:hAnsi="Tahoma" w:cs="Tahoma"/>
          <w:color w:val="000000"/>
          <w:sz w:val="24"/>
          <w:szCs w:val="24"/>
        </w:rPr>
        <w:t xml:space="preserve"> escrito</w:t>
      </w:r>
      <w:r w:rsidR="0064673F" w:rsidRPr="007D49F0">
        <w:rPr>
          <w:rStyle w:val="normaltextrun"/>
          <w:rFonts w:ascii="Tahoma" w:hAnsi="Tahoma" w:cs="Tahoma"/>
          <w:color w:val="000000"/>
          <w:sz w:val="24"/>
          <w:szCs w:val="24"/>
        </w:rPr>
        <w:t>s</w:t>
      </w:r>
      <w:r w:rsidR="003E0A59" w:rsidRPr="007D49F0">
        <w:rPr>
          <w:rStyle w:val="normaltextrun"/>
          <w:rFonts w:ascii="Tahoma" w:hAnsi="Tahoma" w:cs="Tahoma"/>
          <w:color w:val="000000"/>
          <w:sz w:val="24"/>
          <w:szCs w:val="24"/>
        </w:rPr>
        <w:t xml:space="preserve"> de</w:t>
      </w:r>
      <w:r w:rsidRPr="007D49F0">
        <w:rPr>
          <w:rStyle w:val="normaltextrun"/>
          <w:rFonts w:ascii="Tahoma" w:hAnsi="Tahoma" w:cs="Tahoma"/>
          <w:color w:val="000000"/>
          <w:sz w:val="24"/>
          <w:szCs w:val="24"/>
        </w:rPr>
        <w:t> alegatos presentado</w:t>
      </w:r>
      <w:r w:rsidR="0064673F" w:rsidRPr="007D49F0">
        <w:rPr>
          <w:rStyle w:val="normaltextrun"/>
          <w:rFonts w:ascii="Tahoma" w:hAnsi="Tahoma" w:cs="Tahoma"/>
          <w:color w:val="000000"/>
          <w:sz w:val="24"/>
          <w:szCs w:val="24"/>
        </w:rPr>
        <w:t>s</w:t>
      </w:r>
      <w:r w:rsidR="009443F3" w:rsidRPr="007D49F0">
        <w:rPr>
          <w:rStyle w:val="normaltextrun"/>
          <w:rFonts w:ascii="Tahoma" w:hAnsi="Tahoma" w:cs="Tahoma"/>
          <w:color w:val="000000"/>
          <w:sz w:val="24"/>
          <w:szCs w:val="24"/>
        </w:rPr>
        <w:t xml:space="preserve"> por la</w:t>
      </w:r>
      <w:r w:rsidR="0064673F" w:rsidRPr="007D49F0">
        <w:rPr>
          <w:rStyle w:val="normaltextrun"/>
          <w:rFonts w:ascii="Tahoma" w:hAnsi="Tahoma" w:cs="Tahoma"/>
          <w:color w:val="000000"/>
          <w:sz w:val="24"/>
          <w:szCs w:val="24"/>
        </w:rPr>
        <w:t>s</w:t>
      </w:r>
      <w:r w:rsidR="009443F3" w:rsidRPr="007D49F0">
        <w:rPr>
          <w:rStyle w:val="normaltextrun"/>
          <w:rFonts w:ascii="Tahoma" w:hAnsi="Tahoma" w:cs="Tahoma"/>
          <w:color w:val="000000"/>
          <w:sz w:val="24"/>
          <w:szCs w:val="24"/>
        </w:rPr>
        <w:t xml:space="preserve"> parte</w:t>
      </w:r>
      <w:r w:rsidR="0064673F" w:rsidRPr="007D49F0">
        <w:rPr>
          <w:rStyle w:val="normaltextrun"/>
          <w:rFonts w:ascii="Tahoma" w:hAnsi="Tahoma" w:cs="Tahoma"/>
          <w:color w:val="000000"/>
          <w:sz w:val="24"/>
          <w:szCs w:val="24"/>
        </w:rPr>
        <w:t>s</w:t>
      </w:r>
      <w:r w:rsidRPr="007D49F0">
        <w:rPr>
          <w:rStyle w:val="normaltextrun"/>
          <w:rFonts w:ascii="Tahoma" w:hAnsi="Tahoma" w:cs="Tahoma"/>
          <w:color w:val="000000"/>
          <w:sz w:val="24"/>
          <w:szCs w:val="24"/>
        </w:rPr>
        <w:t>, mismo</w:t>
      </w:r>
      <w:r w:rsidR="0064673F" w:rsidRPr="007D49F0">
        <w:rPr>
          <w:rStyle w:val="normaltextrun"/>
          <w:rFonts w:ascii="Tahoma" w:hAnsi="Tahoma" w:cs="Tahoma"/>
          <w:color w:val="000000"/>
          <w:sz w:val="24"/>
          <w:szCs w:val="24"/>
        </w:rPr>
        <w:t>s</w:t>
      </w:r>
      <w:r w:rsidRPr="007D49F0">
        <w:rPr>
          <w:rStyle w:val="normaltextrun"/>
          <w:rFonts w:ascii="Tahoma" w:hAnsi="Tahoma" w:cs="Tahoma"/>
          <w:color w:val="000000"/>
          <w:sz w:val="24"/>
          <w:szCs w:val="24"/>
        </w:rPr>
        <w:t xml:space="preserve"> que obran en el expediente digital y a</w:t>
      </w:r>
      <w:r w:rsidR="0064673F" w:rsidRPr="007D49F0">
        <w:rPr>
          <w:rStyle w:val="normaltextrun"/>
          <w:rFonts w:ascii="Tahoma" w:hAnsi="Tahoma" w:cs="Tahoma"/>
          <w:color w:val="000000"/>
          <w:sz w:val="24"/>
          <w:szCs w:val="24"/>
        </w:rPr>
        <w:t xml:space="preserve"> </w:t>
      </w:r>
      <w:r w:rsidRPr="007D49F0">
        <w:rPr>
          <w:rStyle w:val="normaltextrun"/>
          <w:rFonts w:ascii="Tahoma" w:hAnsi="Tahoma" w:cs="Tahoma"/>
          <w:color w:val="000000"/>
          <w:sz w:val="24"/>
          <w:szCs w:val="24"/>
        </w:rPr>
        <w:t>l</w:t>
      </w:r>
      <w:r w:rsidR="0064673F" w:rsidRPr="007D49F0">
        <w:rPr>
          <w:rStyle w:val="normaltextrun"/>
          <w:rFonts w:ascii="Tahoma" w:hAnsi="Tahoma" w:cs="Tahoma"/>
          <w:color w:val="000000"/>
          <w:sz w:val="24"/>
          <w:szCs w:val="24"/>
        </w:rPr>
        <w:t>os</w:t>
      </w:r>
      <w:r w:rsidRPr="007D49F0">
        <w:rPr>
          <w:rStyle w:val="normaltextrun"/>
          <w:rFonts w:ascii="Tahoma" w:hAnsi="Tahoma" w:cs="Tahoma"/>
          <w:color w:val="000000"/>
          <w:sz w:val="24"/>
          <w:szCs w:val="24"/>
        </w:rPr>
        <w:t xml:space="preserve"> cual nos remitimos por economía procesal en virtud del artículo 280 del C.G.P., la Sala encuentra que los argumentos fácticos y jurídicos expresados concuerdan con los puntos objeto de discusión en esta instancia y se relacionan con el problema jurídico que se expresa</w:t>
      </w:r>
      <w:r w:rsidR="00F615DC" w:rsidRPr="007D49F0">
        <w:rPr>
          <w:rStyle w:val="normaltextrun"/>
          <w:rFonts w:ascii="Tahoma" w:hAnsi="Tahoma" w:cs="Tahoma"/>
          <w:color w:val="000000"/>
          <w:sz w:val="24"/>
          <w:szCs w:val="24"/>
        </w:rPr>
        <w:t>rá más adelante</w:t>
      </w:r>
      <w:r w:rsidRPr="007D49F0">
        <w:rPr>
          <w:rStyle w:val="normaltextrun"/>
          <w:rFonts w:ascii="Tahoma" w:hAnsi="Tahoma" w:cs="Tahoma"/>
          <w:color w:val="000000"/>
          <w:sz w:val="24"/>
          <w:szCs w:val="24"/>
        </w:rPr>
        <w:t>. </w:t>
      </w:r>
      <w:r w:rsidRPr="007D49F0">
        <w:rPr>
          <w:rStyle w:val="eop"/>
          <w:rFonts w:ascii="Tahoma" w:hAnsi="Tahoma" w:cs="Tahoma"/>
          <w:color w:val="000000"/>
          <w:sz w:val="24"/>
          <w:szCs w:val="24"/>
        </w:rPr>
        <w:t> </w:t>
      </w:r>
      <w:r w:rsidRPr="007D49F0">
        <w:rPr>
          <w:rStyle w:val="normaltextrun"/>
          <w:rFonts w:ascii="Tahoma" w:hAnsi="Tahoma" w:cs="Tahoma"/>
          <w:color w:val="000000" w:themeColor="text1"/>
          <w:sz w:val="24"/>
          <w:szCs w:val="24"/>
        </w:rPr>
        <w:t xml:space="preserve">Por otra parte, </w:t>
      </w:r>
      <w:r w:rsidRPr="007D49F0">
        <w:rPr>
          <w:rStyle w:val="normaltextrun"/>
          <w:rFonts w:ascii="Tahoma" w:hAnsi="Tahoma" w:cs="Tahoma"/>
          <w:sz w:val="24"/>
          <w:szCs w:val="24"/>
        </w:rPr>
        <w:t>el Ministerio Público no rindió concepto en este asunto.</w:t>
      </w:r>
    </w:p>
    <w:p w14:paraId="47FBCC7D" w14:textId="125A0500" w:rsidR="002D68FD" w:rsidRPr="007D49F0" w:rsidRDefault="002D68FD" w:rsidP="007D49F0">
      <w:pPr>
        <w:spacing w:line="276" w:lineRule="auto"/>
        <w:ind w:firstLine="708"/>
        <w:rPr>
          <w:rStyle w:val="normaltextrun"/>
          <w:rFonts w:ascii="Tahoma" w:hAnsi="Tahoma" w:cs="Tahoma"/>
          <w:color w:val="000000" w:themeColor="text1"/>
          <w:sz w:val="24"/>
          <w:szCs w:val="24"/>
        </w:rPr>
      </w:pPr>
    </w:p>
    <w:p w14:paraId="227E85AD" w14:textId="77777777" w:rsidR="00D00101" w:rsidRPr="007D49F0" w:rsidRDefault="00D00101" w:rsidP="007D49F0">
      <w:pPr>
        <w:spacing w:line="276" w:lineRule="auto"/>
        <w:ind w:firstLine="708"/>
        <w:rPr>
          <w:rStyle w:val="normaltextrun"/>
          <w:rFonts w:ascii="Tahoma" w:hAnsi="Tahoma" w:cs="Tahoma"/>
          <w:color w:val="000000" w:themeColor="text1"/>
          <w:sz w:val="24"/>
          <w:szCs w:val="24"/>
        </w:rPr>
      </w:pPr>
    </w:p>
    <w:p w14:paraId="6E7C5120" w14:textId="54064144" w:rsidR="005F4EE1" w:rsidRPr="007D49F0" w:rsidRDefault="005F4EE1" w:rsidP="007D49F0">
      <w:pPr>
        <w:pStyle w:val="paragraph"/>
        <w:numPr>
          <w:ilvl w:val="0"/>
          <w:numId w:val="2"/>
        </w:numPr>
        <w:spacing w:before="0" w:beforeAutospacing="0" w:after="0" w:afterAutospacing="0" w:line="276" w:lineRule="auto"/>
        <w:jc w:val="center"/>
        <w:textAlignment w:val="baseline"/>
        <w:rPr>
          <w:rFonts w:ascii="Tahoma" w:hAnsi="Tahoma" w:cs="Tahoma"/>
          <w:b/>
        </w:rPr>
      </w:pPr>
      <w:r w:rsidRPr="007D49F0">
        <w:rPr>
          <w:rStyle w:val="normaltextrun"/>
          <w:rFonts w:ascii="Tahoma" w:hAnsi="Tahoma" w:cs="Tahoma"/>
          <w:b/>
          <w:bCs/>
        </w:rPr>
        <w:t>Problema jurídico por resolver</w:t>
      </w:r>
    </w:p>
    <w:p w14:paraId="32411F34" w14:textId="77777777" w:rsidR="005F4EE1" w:rsidRPr="007D49F0" w:rsidRDefault="005F4EE1" w:rsidP="007D49F0">
      <w:pPr>
        <w:pStyle w:val="paragraph"/>
        <w:spacing w:before="0" w:beforeAutospacing="0" w:after="0" w:afterAutospacing="0" w:line="276" w:lineRule="auto"/>
        <w:textAlignment w:val="baseline"/>
        <w:rPr>
          <w:rFonts w:ascii="Tahoma" w:hAnsi="Tahoma" w:cs="Tahoma"/>
        </w:rPr>
      </w:pPr>
      <w:r w:rsidRPr="007D49F0">
        <w:rPr>
          <w:rStyle w:val="eop"/>
          <w:rFonts w:ascii="Tahoma" w:hAnsi="Tahoma" w:cs="Tahoma"/>
        </w:rPr>
        <w:t> </w:t>
      </w:r>
    </w:p>
    <w:p w14:paraId="434D7C06" w14:textId="6ADB0BEC" w:rsidR="007D3A14" w:rsidRPr="007D49F0" w:rsidRDefault="00111052" w:rsidP="007D49F0">
      <w:pPr>
        <w:widowControl w:val="0"/>
        <w:autoSpaceDE w:val="0"/>
        <w:autoSpaceDN w:val="0"/>
        <w:adjustRightInd w:val="0"/>
        <w:spacing w:line="276" w:lineRule="auto"/>
        <w:ind w:firstLine="708"/>
        <w:rPr>
          <w:rStyle w:val="normaltextrun"/>
          <w:rFonts w:ascii="Tahoma" w:hAnsi="Tahoma" w:cs="Tahoma"/>
          <w:sz w:val="24"/>
          <w:szCs w:val="24"/>
        </w:rPr>
      </w:pPr>
      <w:r w:rsidRPr="007D49F0">
        <w:rPr>
          <w:rStyle w:val="normaltextrun"/>
          <w:rFonts w:ascii="Tahoma" w:hAnsi="Tahoma" w:cs="Tahoma"/>
          <w:sz w:val="24"/>
          <w:szCs w:val="24"/>
        </w:rPr>
        <w:t>De acuerdo a los argumentos expuestos en la sentencia de primera instancia, los fundamentos de la apelación y los alegatos de conclusión, le corresponde a la Sala determinar si la ayuda que brindaba l</w:t>
      </w:r>
      <w:r w:rsidR="00B5303C" w:rsidRPr="007D49F0">
        <w:rPr>
          <w:rStyle w:val="normaltextrun"/>
          <w:rFonts w:ascii="Tahoma" w:hAnsi="Tahoma" w:cs="Tahoma"/>
          <w:sz w:val="24"/>
          <w:szCs w:val="24"/>
        </w:rPr>
        <w:t>a</w:t>
      </w:r>
      <w:r w:rsidRPr="007D49F0">
        <w:rPr>
          <w:rStyle w:val="normaltextrun"/>
          <w:rFonts w:ascii="Tahoma" w:hAnsi="Tahoma" w:cs="Tahoma"/>
          <w:sz w:val="24"/>
          <w:szCs w:val="24"/>
        </w:rPr>
        <w:t xml:space="preserve"> señor</w:t>
      </w:r>
      <w:r w:rsidR="00B5303C" w:rsidRPr="007D49F0">
        <w:rPr>
          <w:rStyle w:val="normaltextrun"/>
          <w:rFonts w:ascii="Tahoma" w:hAnsi="Tahoma" w:cs="Tahoma"/>
          <w:sz w:val="24"/>
          <w:szCs w:val="24"/>
        </w:rPr>
        <w:t>a</w:t>
      </w:r>
      <w:r w:rsidRPr="007D49F0">
        <w:rPr>
          <w:rStyle w:val="normaltextrun"/>
          <w:rFonts w:ascii="Tahoma" w:hAnsi="Tahoma" w:cs="Tahoma"/>
          <w:sz w:val="24"/>
          <w:szCs w:val="24"/>
        </w:rPr>
        <w:t xml:space="preserve"> </w:t>
      </w:r>
      <w:r w:rsidR="007D3A14" w:rsidRPr="007D49F0">
        <w:rPr>
          <w:rFonts w:ascii="Tahoma" w:hAnsi="Tahoma" w:cs="Tahoma"/>
          <w:sz w:val="24"/>
          <w:szCs w:val="24"/>
        </w:rPr>
        <w:t>Gloria Edith Orozco Quintero</w:t>
      </w:r>
      <w:r w:rsidR="007D3A14" w:rsidRPr="007D49F0">
        <w:rPr>
          <w:rFonts w:ascii="Tahoma" w:hAnsi="Tahoma" w:cs="Tahoma"/>
          <w:sz w:val="24"/>
          <w:szCs w:val="24"/>
          <w:lang w:val="es-CO"/>
        </w:rPr>
        <w:t xml:space="preserve"> </w:t>
      </w:r>
      <w:r w:rsidRPr="007D49F0">
        <w:rPr>
          <w:rStyle w:val="normaltextrun"/>
          <w:rFonts w:ascii="Tahoma" w:hAnsi="Tahoma" w:cs="Tahoma"/>
          <w:sz w:val="24"/>
          <w:szCs w:val="24"/>
        </w:rPr>
        <w:t xml:space="preserve">a su madre generó la dependencia económica de esta hacia </w:t>
      </w:r>
      <w:r w:rsidR="007D3A14" w:rsidRPr="007D49F0">
        <w:rPr>
          <w:rStyle w:val="normaltextrun"/>
          <w:rFonts w:ascii="Tahoma" w:hAnsi="Tahoma" w:cs="Tahoma"/>
          <w:sz w:val="24"/>
          <w:szCs w:val="24"/>
        </w:rPr>
        <w:t>ella</w:t>
      </w:r>
      <w:r w:rsidRPr="007D49F0">
        <w:rPr>
          <w:rStyle w:val="normaltextrun"/>
          <w:rFonts w:ascii="Tahoma" w:hAnsi="Tahoma" w:cs="Tahoma"/>
          <w:sz w:val="24"/>
          <w:szCs w:val="24"/>
        </w:rPr>
        <w:t>, a punto de considerarla beneficiaria de la pensión de sobrevivientes perseguida</w:t>
      </w:r>
      <w:r w:rsidR="007D3A14" w:rsidRPr="007D49F0">
        <w:rPr>
          <w:rStyle w:val="normaltextrun"/>
          <w:rFonts w:ascii="Tahoma" w:hAnsi="Tahoma" w:cs="Tahoma"/>
          <w:sz w:val="24"/>
          <w:szCs w:val="24"/>
        </w:rPr>
        <w:t>. En caso afirmativo, se establecerá si el retroactivo concedido a la parte actora en primera instancia se encuentra ajustado a derecho, y a partir de qué fecha corren los intereses moratorios.</w:t>
      </w:r>
    </w:p>
    <w:p w14:paraId="1E22F18D" w14:textId="706540E9" w:rsidR="00571B66" w:rsidRPr="007D49F0" w:rsidRDefault="00571B66" w:rsidP="007D49F0">
      <w:pPr>
        <w:spacing w:line="276" w:lineRule="auto"/>
        <w:ind w:firstLine="708"/>
        <w:rPr>
          <w:rFonts w:ascii="Tahoma" w:eastAsia="Times New Roman" w:hAnsi="Tahoma" w:cs="Tahoma"/>
          <w:sz w:val="24"/>
          <w:szCs w:val="24"/>
          <w:lang w:eastAsia="es-ES"/>
        </w:rPr>
      </w:pPr>
    </w:p>
    <w:p w14:paraId="7778254D" w14:textId="77777777" w:rsidR="00D00101" w:rsidRPr="007D49F0" w:rsidRDefault="00D00101" w:rsidP="007D49F0">
      <w:pPr>
        <w:spacing w:line="276" w:lineRule="auto"/>
        <w:ind w:firstLine="708"/>
        <w:rPr>
          <w:rFonts w:ascii="Tahoma" w:eastAsia="Times New Roman" w:hAnsi="Tahoma" w:cs="Tahoma"/>
          <w:sz w:val="24"/>
          <w:szCs w:val="24"/>
          <w:lang w:eastAsia="es-ES"/>
        </w:rPr>
      </w:pPr>
    </w:p>
    <w:p w14:paraId="3D996DFD" w14:textId="77777777" w:rsidR="00571B66" w:rsidRPr="007D49F0" w:rsidRDefault="00571B66" w:rsidP="007D49F0">
      <w:pPr>
        <w:pStyle w:val="paragraph"/>
        <w:numPr>
          <w:ilvl w:val="0"/>
          <w:numId w:val="2"/>
        </w:numPr>
        <w:spacing w:before="0" w:beforeAutospacing="0" w:after="0" w:afterAutospacing="0" w:line="276" w:lineRule="auto"/>
        <w:jc w:val="center"/>
        <w:textAlignment w:val="baseline"/>
        <w:rPr>
          <w:rFonts w:ascii="Tahoma" w:hAnsi="Tahoma" w:cs="Tahoma"/>
          <w:b/>
          <w:lang w:eastAsia="es-ES"/>
        </w:rPr>
      </w:pPr>
      <w:r w:rsidRPr="007D49F0">
        <w:rPr>
          <w:rFonts w:ascii="Tahoma" w:hAnsi="Tahoma" w:cs="Tahoma"/>
          <w:b/>
          <w:lang w:eastAsia="es-ES"/>
        </w:rPr>
        <w:t>Consideraciones</w:t>
      </w:r>
    </w:p>
    <w:p w14:paraId="421D4C7D" w14:textId="40DC64FF" w:rsidR="00571B66" w:rsidRPr="007D49F0" w:rsidRDefault="00571B66" w:rsidP="007D49F0">
      <w:pPr>
        <w:widowControl w:val="0"/>
        <w:autoSpaceDE w:val="0"/>
        <w:autoSpaceDN w:val="0"/>
        <w:adjustRightInd w:val="0"/>
        <w:spacing w:line="276" w:lineRule="auto"/>
        <w:ind w:left="1080" w:firstLine="0"/>
        <w:jc w:val="left"/>
        <w:rPr>
          <w:rFonts w:ascii="Tahoma" w:eastAsia="Times New Roman" w:hAnsi="Tahoma" w:cs="Tahoma"/>
          <w:b/>
          <w:sz w:val="24"/>
          <w:szCs w:val="24"/>
          <w:lang w:eastAsia="es-ES"/>
        </w:rPr>
      </w:pPr>
    </w:p>
    <w:p w14:paraId="22294154" w14:textId="77777777" w:rsidR="00D66AF1" w:rsidRPr="007D49F0" w:rsidRDefault="00D66AF1" w:rsidP="007D49F0">
      <w:pPr>
        <w:widowControl w:val="0"/>
        <w:autoSpaceDE w:val="0"/>
        <w:autoSpaceDN w:val="0"/>
        <w:adjustRightInd w:val="0"/>
        <w:spacing w:line="276" w:lineRule="auto"/>
        <w:ind w:firstLine="0"/>
        <w:rPr>
          <w:rFonts w:ascii="Tahoma" w:hAnsi="Tahoma" w:cs="Tahoma"/>
          <w:b/>
          <w:sz w:val="24"/>
          <w:szCs w:val="24"/>
        </w:rPr>
      </w:pPr>
    </w:p>
    <w:p w14:paraId="23BC02B8" w14:textId="2781451C" w:rsidR="00D66AF1" w:rsidRPr="007D49F0" w:rsidRDefault="00D66AF1" w:rsidP="007D49F0">
      <w:pPr>
        <w:pStyle w:val="Prrafodelista"/>
        <w:widowControl w:val="0"/>
        <w:numPr>
          <w:ilvl w:val="1"/>
          <w:numId w:val="18"/>
        </w:numPr>
        <w:autoSpaceDE w:val="0"/>
        <w:autoSpaceDN w:val="0"/>
        <w:adjustRightInd w:val="0"/>
        <w:spacing w:line="276" w:lineRule="auto"/>
        <w:rPr>
          <w:rFonts w:ascii="Tahoma" w:hAnsi="Tahoma" w:cs="Tahoma"/>
          <w:b/>
        </w:rPr>
      </w:pPr>
      <w:r w:rsidRPr="007D49F0">
        <w:rPr>
          <w:rFonts w:ascii="Tahoma" w:hAnsi="Tahoma" w:cs="Tahoma"/>
          <w:b/>
        </w:rPr>
        <w:t>De la calidad de beneficiarios de los padres</w:t>
      </w:r>
    </w:p>
    <w:p w14:paraId="7EC10017" w14:textId="77777777" w:rsidR="00D66AF1" w:rsidRPr="007D49F0" w:rsidRDefault="00D66AF1" w:rsidP="007D49F0">
      <w:pPr>
        <w:widowControl w:val="0"/>
        <w:autoSpaceDE w:val="0"/>
        <w:autoSpaceDN w:val="0"/>
        <w:adjustRightInd w:val="0"/>
        <w:spacing w:line="276" w:lineRule="auto"/>
        <w:ind w:left="1080"/>
        <w:rPr>
          <w:rFonts w:ascii="Tahoma" w:hAnsi="Tahoma" w:cs="Tahoma"/>
          <w:b/>
          <w:sz w:val="24"/>
          <w:szCs w:val="24"/>
        </w:rPr>
      </w:pPr>
    </w:p>
    <w:p w14:paraId="4D2D7BD9" w14:textId="77777777" w:rsidR="00D66AF1" w:rsidRPr="007D49F0" w:rsidRDefault="00D66AF1" w:rsidP="007D49F0">
      <w:pPr>
        <w:widowControl w:val="0"/>
        <w:autoSpaceDE w:val="0"/>
        <w:autoSpaceDN w:val="0"/>
        <w:adjustRightInd w:val="0"/>
        <w:spacing w:line="276" w:lineRule="auto"/>
        <w:ind w:firstLine="708"/>
        <w:rPr>
          <w:rStyle w:val="normaltextrun"/>
          <w:rFonts w:ascii="Tahoma" w:hAnsi="Tahoma" w:cs="Tahoma"/>
          <w:sz w:val="24"/>
          <w:szCs w:val="24"/>
        </w:rPr>
      </w:pPr>
      <w:r w:rsidRPr="007D49F0">
        <w:rPr>
          <w:rStyle w:val="normaltextrun"/>
          <w:rFonts w:ascii="Tahoma" w:hAnsi="Tahoma" w:cs="Tahoma"/>
          <w:sz w:val="24"/>
          <w:szCs w:val="24"/>
        </w:rPr>
        <w:t>Para resolver el problema jurídico planteado es pertinente recurrir a los lineamientos expuestos por la jurisprudencia en relación con los alcances de la dependencia económica de los ascendientes respecto del causante. En este sentido, está suficientemente decantado que la aludida dependencia se concibe bajo el presupuesto de la subordinación de los padres en relación con la ayuda pecuniaria de su hijo para subsistir, con lo cual no se descarta que aquellos puedan recibir un ingreso adicional fruto de su propio trabajo o actividad, siempre y cuando éste no los convierta en autosuficientes económicamente. Por ello, es indispensable comprobar la imposibilidad de mantener el mínimo existencial que les permita subsistir de manera digna, el cual debe predicarse de la situación que éstos tenían al momento en que acaeció el deceso.</w:t>
      </w:r>
    </w:p>
    <w:p w14:paraId="64F519A8" w14:textId="77777777" w:rsidR="00D66AF1" w:rsidRPr="007D49F0" w:rsidRDefault="00D66AF1" w:rsidP="007D49F0">
      <w:pPr>
        <w:widowControl w:val="0"/>
        <w:autoSpaceDE w:val="0"/>
        <w:autoSpaceDN w:val="0"/>
        <w:adjustRightInd w:val="0"/>
        <w:spacing w:line="276" w:lineRule="auto"/>
        <w:ind w:firstLine="708"/>
        <w:rPr>
          <w:rStyle w:val="normaltextrun"/>
          <w:rFonts w:ascii="Tahoma" w:hAnsi="Tahoma" w:cs="Tahoma"/>
          <w:sz w:val="24"/>
          <w:szCs w:val="24"/>
        </w:rPr>
      </w:pPr>
    </w:p>
    <w:p w14:paraId="29E63C77" w14:textId="77777777" w:rsidR="00D66AF1" w:rsidRPr="007D49F0" w:rsidRDefault="00D66AF1" w:rsidP="007D49F0">
      <w:pPr>
        <w:widowControl w:val="0"/>
        <w:autoSpaceDE w:val="0"/>
        <w:autoSpaceDN w:val="0"/>
        <w:adjustRightInd w:val="0"/>
        <w:spacing w:line="276" w:lineRule="auto"/>
        <w:ind w:firstLine="708"/>
        <w:rPr>
          <w:rStyle w:val="normaltextrun"/>
          <w:rFonts w:ascii="Tahoma" w:hAnsi="Tahoma" w:cs="Tahoma"/>
          <w:sz w:val="24"/>
          <w:szCs w:val="24"/>
        </w:rPr>
      </w:pPr>
      <w:r w:rsidRPr="007D49F0">
        <w:rPr>
          <w:rStyle w:val="normaltextrun"/>
          <w:rFonts w:ascii="Tahoma" w:hAnsi="Tahoma" w:cs="Tahoma"/>
          <w:sz w:val="24"/>
          <w:szCs w:val="24"/>
        </w:rPr>
        <w:t>En efecto, la Corte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w:t>
      </w:r>
    </w:p>
    <w:p w14:paraId="00AA736E" w14:textId="77777777" w:rsidR="00D66AF1" w:rsidRPr="007D49F0" w:rsidRDefault="00D66AF1" w:rsidP="007D49F0">
      <w:pPr>
        <w:widowControl w:val="0"/>
        <w:autoSpaceDE w:val="0"/>
        <w:autoSpaceDN w:val="0"/>
        <w:adjustRightInd w:val="0"/>
        <w:spacing w:line="276" w:lineRule="auto"/>
        <w:ind w:firstLine="708"/>
        <w:rPr>
          <w:rStyle w:val="normaltextrun"/>
          <w:rFonts w:ascii="Tahoma" w:hAnsi="Tahoma" w:cs="Tahoma"/>
          <w:sz w:val="24"/>
          <w:szCs w:val="24"/>
        </w:rPr>
      </w:pPr>
    </w:p>
    <w:p w14:paraId="261B0067" w14:textId="77777777" w:rsidR="00D66AF1" w:rsidRPr="007D49F0" w:rsidRDefault="00D66AF1" w:rsidP="007D49F0">
      <w:pPr>
        <w:widowControl w:val="0"/>
        <w:autoSpaceDE w:val="0"/>
        <w:autoSpaceDN w:val="0"/>
        <w:adjustRightInd w:val="0"/>
        <w:spacing w:line="276" w:lineRule="auto"/>
        <w:ind w:firstLine="708"/>
        <w:rPr>
          <w:rStyle w:val="normaltextrun"/>
          <w:rFonts w:ascii="Tahoma" w:hAnsi="Tahoma" w:cs="Tahoma"/>
          <w:sz w:val="24"/>
          <w:szCs w:val="24"/>
        </w:rPr>
      </w:pPr>
      <w:r w:rsidRPr="007D49F0">
        <w:rPr>
          <w:rStyle w:val="normaltextrun"/>
          <w:rFonts w:ascii="Tahoma" w:hAnsi="Tahoma" w:cs="Tahoma"/>
          <w:sz w:val="24"/>
          <w:szCs w:val="24"/>
        </w:rPr>
        <w:t xml:space="preserve"> Sobre este particular, el órgano de cierre de la jurisdicción ordinaria laboral, ha precisado, tal como ha sido acogido por esta Corporación en múltiples providencias, que, si bien la dependencia de los padres no debe ser total o absoluta, la misma debe cumplir con unos elementos básicos para que proceda el reconocimiento pensional. Estos elementos fueron definidos en la sentencia SL14923 del 29 de octubre de 2014, M.P. Rigoberto Echeverri Bueno -reiterados en la SL2886 de 2018 y SL4166-2020 -, de la siguiente manera</w:t>
      </w:r>
      <w:bookmarkStart w:id="3" w:name="OLE_LINK2"/>
      <w:r w:rsidRPr="007D49F0">
        <w:rPr>
          <w:rStyle w:val="normaltextrun"/>
          <w:rFonts w:ascii="Tahoma" w:hAnsi="Tahoma" w:cs="Tahoma"/>
          <w:sz w:val="24"/>
          <w:szCs w:val="24"/>
        </w:rPr>
        <w:t xml:space="preserve">: </w:t>
      </w:r>
    </w:p>
    <w:p w14:paraId="74EB4728" w14:textId="77777777" w:rsidR="00D66AF1" w:rsidRPr="007D49F0" w:rsidRDefault="00D66AF1" w:rsidP="007D49F0">
      <w:pPr>
        <w:widowControl w:val="0"/>
        <w:autoSpaceDE w:val="0"/>
        <w:autoSpaceDN w:val="0"/>
        <w:adjustRightInd w:val="0"/>
        <w:spacing w:line="276" w:lineRule="auto"/>
        <w:ind w:firstLine="708"/>
        <w:rPr>
          <w:rFonts w:ascii="Tahoma" w:eastAsia="Calibri" w:hAnsi="Tahoma" w:cs="Tahoma"/>
          <w:i/>
          <w:iCs/>
          <w:sz w:val="24"/>
          <w:szCs w:val="24"/>
          <w:lang w:bidi="en-US"/>
        </w:rPr>
      </w:pPr>
    </w:p>
    <w:p w14:paraId="0115C9C6" w14:textId="77777777" w:rsidR="00D66AF1" w:rsidRPr="0015548C" w:rsidRDefault="00D66AF1" w:rsidP="0015548C">
      <w:pPr>
        <w:spacing w:line="240" w:lineRule="auto"/>
        <w:ind w:left="426" w:right="420" w:firstLine="2"/>
        <w:rPr>
          <w:rFonts w:ascii="Tahoma" w:eastAsia="Calibri" w:hAnsi="Tahoma" w:cs="Tahoma"/>
          <w:i/>
          <w:iCs/>
          <w:szCs w:val="24"/>
          <w:lang w:bidi="en-US"/>
        </w:rPr>
      </w:pPr>
      <w:r w:rsidRPr="0015548C">
        <w:rPr>
          <w:rFonts w:ascii="Tahoma" w:hAnsi="Tahoma" w:cs="Tahoma"/>
          <w:i/>
          <w:szCs w:val="24"/>
        </w:rPr>
        <w:t xml:space="preserve">“De lo dicho se sigue que la dependencia económica requerida por la ley, para adquirir la condición de beneficiario de la pensión de sobrevivientes, debe contar cuando menos con los siguientes elementos: i) debe ser </w:t>
      </w:r>
      <w:r w:rsidRPr="0015548C">
        <w:rPr>
          <w:rFonts w:ascii="Tahoma" w:hAnsi="Tahoma" w:cs="Tahoma"/>
          <w:b/>
          <w:i/>
          <w:szCs w:val="24"/>
        </w:rPr>
        <w:t>cierta y no presunta</w:t>
      </w:r>
      <w:r w:rsidRPr="0015548C">
        <w:rPr>
          <w:rFonts w:ascii="Tahoma" w:hAnsi="Tahoma" w:cs="Tahoma"/>
          <w:i/>
          <w:szCs w:val="24"/>
        </w:rPr>
        <w:t xml:space="preserve">, esto es, que se tiene que demostrar efectivamente el suministro de recursos de la persona fallecida hacia el presunto beneficiario, y no se puede construir o desvirtuar a partir de suposiciones o imperativos legales abstractos como el de la </w:t>
      </w:r>
      <w:r w:rsidRPr="0015548C">
        <w:rPr>
          <w:rFonts w:ascii="Tahoma" w:eastAsia="Calibri" w:hAnsi="Tahoma" w:cs="Tahoma"/>
          <w:i/>
          <w:iCs/>
          <w:szCs w:val="24"/>
          <w:lang w:bidi="en-US"/>
        </w:rPr>
        <w:t>obligación</w:t>
      </w:r>
      <w:r w:rsidRPr="0015548C">
        <w:rPr>
          <w:rFonts w:ascii="Tahoma" w:hAnsi="Tahoma" w:cs="Tahoma"/>
          <w:i/>
          <w:szCs w:val="24"/>
        </w:rPr>
        <w:t xml:space="preserve"> de socorro de los hijos hacia los padres; ii) la participación económica debe ser </w:t>
      </w:r>
      <w:r w:rsidRPr="0015548C">
        <w:rPr>
          <w:rFonts w:ascii="Tahoma" w:hAnsi="Tahoma" w:cs="Tahoma"/>
          <w:b/>
          <w:i/>
          <w:szCs w:val="24"/>
        </w:rPr>
        <w:t>regular y periódica</w:t>
      </w:r>
      <w:r w:rsidRPr="0015548C">
        <w:rPr>
          <w:rFonts w:ascii="Tahoma" w:hAnsi="Tahoma" w:cs="Tahoma"/>
          <w:i/>
          <w:szCs w:val="24"/>
        </w:rPr>
        <w:t xml:space="preserve">, de manera que no pueden validarse dentro del concepto de dependencia los simples regalos, atenciones, o cualquier otro tipo de auxilio eventual del fallecido hacía el presunto beneficiario; iii) las contribuciones que configuran la dependencia deben ser </w:t>
      </w:r>
      <w:r w:rsidRPr="0015548C">
        <w:rPr>
          <w:rFonts w:ascii="Tahoma" w:hAnsi="Tahoma" w:cs="Tahoma"/>
          <w:b/>
          <w:i/>
          <w:szCs w:val="24"/>
        </w:rPr>
        <w:t>significativas</w:t>
      </w:r>
      <w:r w:rsidRPr="0015548C">
        <w:rPr>
          <w:rFonts w:ascii="Tahoma" w:hAnsi="Tahoma" w:cs="Tahoma"/>
          <w:i/>
          <w:szCs w:val="24"/>
        </w:rPr>
        <w:t xml:space="preserve">, respecto al total de ingresos de beneficiarios de manera que se constituyan en un verdadero soporte o sustento económico de éste; por lo que, tales asignaciones deben ser </w:t>
      </w:r>
      <w:r w:rsidRPr="0015548C">
        <w:rPr>
          <w:rFonts w:ascii="Tahoma" w:hAnsi="Tahoma" w:cs="Tahoma"/>
          <w:b/>
          <w:i/>
          <w:szCs w:val="24"/>
        </w:rPr>
        <w:t>proporcionalmente representativas</w:t>
      </w:r>
      <w:r w:rsidRPr="0015548C">
        <w:rPr>
          <w:rFonts w:ascii="Tahoma" w:hAnsi="Tahoma" w:cs="Tahoma"/>
          <w:i/>
          <w:szCs w:val="24"/>
        </w:rPr>
        <w:t>, en función de otros ingresos que pueda percibir el sobreviviente, de tal manera que si, por ejemplo, recibe rentas muy superiores al aporte del causante, no es dable hablar de dependencia</w:t>
      </w:r>
      <w:r w:rsidRPr="0015548C">
        <w:rPr>
          <w:rFonts w:ascii="Tahoma" w:eastAsia="Calibri" w:hAnsi="Tahoma" w:cs="Tahoma"/>
          <w:i/>
          <w:iCs/>
          <w:szCs w:val="24"/>
          <w:lang w:bidi="en-US"/>
        </w:rPr>
        <w:t xml:space="preserve">”. </w:t>
      </w:r>
    </w:p>
    <w:bookmarkEnd w:id="3"/>
    <w:p w14:paraId="3BEA72F1" w14:textId="278A4329" w:rsidR="00D66AF1" w:rsidRPr="007D49F0" w:rsidRDefault="00D66AF1" w:rsidP="007D49F0">
      <w:pPr>
        <w:widowControl w:val="0"/>
        <w:autoSpaceDE w:val="0"/>
        <w:autoSpaceDN w:val="0"/>
        <w:adjustRightInd w:val="0"/>
        <w:spacing w:line="276" w:lineRule="auto"/>
        <w:ind w:firstLine="708"/>
        <w:rPr>
          <w:rFonts w:ascii="Tahoma" w:hAnsi="Tahoma" w:cs="Tahoma"/>
          <w:sz w:val="24"/>
          <w:szCs w:val="24"/>
        </w:rPr>
      </w:pPr>
    </w:p>
    <w:p w14:paraId="7E3F3B81" w14:textId="77777777" w:rsidR="00D00101" w:rsidRPr="007D49F0" w:rsidRDefault="00D00101" w:rsidP="007D49F0">
      <w:pPr>
        <w:widowControl w:val="0"/>
        <w:autoSpaceDE w:val="0"/>
        <w:autoSpaceDN w:val="0"/>
        <w:adjustRightInd w:val="0"/>
        <w:spacing w:line="276" w:lineRule="auto"/>
        <w:ind w:firstLine="708"/>
        <w:rPr>
          <w:rFonts w:ascii="Tahoma" w:hAnsi="Tahoma" w:cs="Tahoma"/>
          <w:sz w:val="24"/>
          <w:szCs w:val="24"/>
        </w:rPr>
      </w:pPr>
    </w:p>
    <w:p w14:paraId="2C48625E" w14:textId="77777777" w:rsidR="00D66AF1" w:rsidRPr="007D49F0" w:rsidRDefault="00D66AF1" w:rsidP="007D49F0">
      <w:pPr>
        <w:pStyle w:val="Prrafodelista"/>
        <w:widowControl w:val="0"/>
        <w:numPr>
          <w:ilvl w:val="1"/>
          <w:numId w:val="18"/>
        </w:numPr>
        <w:autoSpaceDE w:val="0"/>
        <w:autoSpaceDN w:val="0"/>
        <w:adjustRightInd w:val="0"/>
        <w:spacing w:line="276" w:lineRule="auto"/>
        <w:rPr>
          <w:rFonts w:ascii="Tahoma" w:hAnsi="Tahoma" w:cs="Tahoma"/>
          <w:b/>
        </w:rPr>
      </w:pPr>
      <w:r w:rsidRPr="007D49F0">
        <w:rPr>
          <w:rFonts w:ascii="Tahoma" w:hAnsi="Tahoma" w:cs="Tahoma"/>
          <w:b/>
        </w:rPr>
        <w:t>Caso concreto</w:t>
      </w:r>
    </w:p>
    <w:p w14:paraId="6FF274C8" w14:textId="77777777" w:rsidR="00D66AF1" w:rsidRPr="007D49F0" w:rsidRDefault="00D66AF1" w:rsidP="007D49F0">
      <w:pPr>
        <w:pStyle w:val="xmsonormal"/>
        <w:spacing w:before="0" w:beforeAutospacing="0" w:after="0" w:afterAutospacing="0" w:line="276" w:lineRule="auto"/>
        <w:ind w:left="644"/>
        <w:jc w:val="both"/>
        <w:textAlignment w:val="baseline"/>
        <w:rPr>
          <w:rFonts w:ascii="Tahoma" w:hAnsi="Tahoma" w:cs="Tahoma"/>
        </w:rPr>
      </w:pPr>
    </w:p>
    <w:p w14:paraId="4377052E" w14:textId="53217E08" w:rsidR="00D66AF1" w:rsidRPr="007D49F0" w:rsidRDefault="00D66AF1" w:rsidP="007D49F0">
      <w:pPr>
        <w:pStyle w:val="Sinespaciado"/>
        <w:widowControl w:val="0"/>
        <w:autoSpaceDE w:val="0"/>
        <w:autoSpaceDN w:val="0"/>
        <w:adjustRightInd w:val="0"/>
        <w:spacing w:line="276" w:lineRule="auto"/>
        <w:ind w:firstLine="708"/>
        <w:jc w:val="both"/>
        <w:rPr>
          <w:rFonts w:ascii="Tahoma" w:hAnsi="Tahoma" w:cs="Tahoma"/>
          <w:bCs/>
        </w:rPr>
      </w:pPr>
      <w:r w:rsidRPr="007D49F0">
        <w:rPr>
          <w:rFonts w:ascii="Tahoma" w:hAnsi="Tahoma" w:cs="Tahoma"/>
          <w:bCs/>
        </w:rPr>
        <w:t xml:space="preserve">Una vez analizados los argumentos expuestos en la censura planteada por la apoderada de </w:t>
      </w:r>
      <w:r w:rsidR="00443891" w:rsidRPr="007D49F0">
        <w:rPr>
          <w:rFonts w:ascii="Tahoma" w:hAnsi="Tahoma" w:cs="Tahoma"/>
          <w:bCs/>
        </w:rPr>
        <w:t>Colpensiones</w:t>
      </w:r>
      <w:r w:rsidRPr="007D49F0">
        <w:rPr>
          <w:rFonts w:ascii="Tahoma" w:hAnsi="Tahoma" w:cs="Tahoma"/>
          <w:bCs/>
        </w:rPr>
        <w:t xml:space="preserve">, estima esta Colegiatura </w:t>
      </w:r>
      <w:r w:rsidR="00D00101" w:rsidRPr="007D49F0">
        <w:rPr>
          <w:rFonts w:ascii="Tahoma" w:hAnsi="Tahoma" w:cs="Tahoma"/>
          <w:bCs/>
        </w:rPr>
        <w:t xml:space="preserve">que </w:t>
      </w:r>
      <w:r w:rsidRPr="007D49F0">
        <w:rPr>
          <w:rFonts w:ascii="Tahoma" w:hAnsi="Tahoma" w:cs="Tahoma"/>
          <w:bCs/>
        </w:rPr>
        <w:t>no tienen la contundencia suficiente para derruir los fundamentos expuestos por la operadora jurídica de primera instancia y, por ende, al no salir avante, el fallo primigenio debe ser confirmado en sede de apelaciones.</w:t>
      </w:r>
    </w:p>
    <w:p w14:paraId="480E9E89" w14:textId="77777777" w:rsidR="00D66AF1" w:rsidRPr="007D49F0" w:rsidRDefault="00D66AF1" w:rsidP="007D49F0">
      <w:pPr>
        <w:pStyle w:val="Sinespaciado"/>
        <w:widowControl w:val="0"/>
        <w:autoSpaceDE w:val="0"/>
        <w:autoSpaceDN w:val="0"/>
        <w:adjustRightInd w:val="0"/>
        <w:spacing w:line="276" w:lineRule="auto"/>
        <w:ind w:firstLine="708"/>
        <w:jc w:val="both"/>
        <w:rPr>
          <w:rFonts w:ascii="Tahoma" w:hAnsi="Tahoma" w:cs="Tahoma"/>
          <w:bCs/>
        </w:rPr>
      </w:pPr>
    </w:p>
    <w:p w14:paraId="2AC602AA" w14:textId="486AD23C" w:rsidR="00B51CC1" w:rsidRPr="007D49F0" w:rsidRDefault="00D66AF1" w:rsidP="007D49F0">
      <w:pPr>
        <w:pStyle w:val="Sinespaciado"/>
        <w:widowControl w:val="0"/>
        <w:autoSpaceDE w:val="0"/>
        <w:autoSpaceDN w:val="0"/>
        <w:adjustRightInd w:val="0"/>
        <w:spacing w:line="276" w:lineRule="auto"/>
        <w:ind w:firstLine="708"/>
        <w:jc w:val="both"/>
        <w:rPr>
          <w:rFonts w:ascii="Tahoma" w:hAnsi="Tahoma" w:cs="Tahoma"/>
        </w:rPr>
      </w:pPr>
      <w:r w:rsidRPr="007D49F0">
        <w:rPr>
          <w:rFonts w:ascii="Tahoma" w:hAnsi="Tahoma" w:cs="Tahoma"/>
          <w:bCs/>
        </w:rPr>
        <w:t xml:space="preserve">En efecto, </w:t>
      </w:r>
      <w:r w:rsidR="00B51CC1" w:rsidRPr="007D49F0">
        <w:rPr>
          <w:rFonts w:ascii="Tahoma" w:hAnsi="Tahoma" w:cs="Tahoma"/>
          <w:bCs/>
        </w:rPr>
        <w:t xml:space="preserve">no siendo motivo de discusión que la señora </w:t>
      </w:r>
      <w:r w:rsidR="00B51CC1" w:rsidRPr="007D49F0">
        <w:rPr>
          <w:rFonts w:ascii="Tahoma" w:hAnsi="Tahoma" w:cs="Tahoma"/>
        </w:rPr>
        <w:t>Gloria Edith Orozco dejó causada la pensión de sobrevivientes, bien por contar con más de 50 semanas cotizadas en los 3 años anteriores a su deceso, ora porque la Sala de Casación Laboral de la Corte Suprema de Justicia casó la sentencia proferida por la Sala de Descongestión Laboral del Tribunal Superior de Cali y, consecuencialmente, confirmó la proferida por el Juzgado Segundo Adjunto al Juzgado Tercero Laboral del Circuito de Pereira, por medio de la cual se estableció que correspondía al entonces Instituto de Seguros Sociales asumir la pensión de invalidez de la afiliada;</w:t>
      </w:r>
      <w:r w:rsidR="00A734B7" w:rsidRPr="007D49F0">
        <w:rPr>
          <w:rFonts w:ascii="Tahoma" w:hAnsi="Tahoma" w:cs="Tahoma"/>
        </w:rPr>
        <w:t xml:space="preserve"> restaba verificar si la aquí demandante ostenta la calidad de beneficiaria de la pensión reclamada, en su calidad de madre dependiente.</w:t>
      </w:r>
    </w:p>
    <w:p w14:paraId="67B30206" w14:textId="77777777" w:rsidR="00B51CC1" w:rsidRPr="007D49F0" w:rsidRDefault="00B51CC1" w:rsidP="007D49F0">
      <w:pPr>
        <w:pStyle w:val="Sinespaciado"/>
        <w:widowControl w:val="0"/>
        <w:autoSpaceDE w:val="0"/>
        <w:autoSpaceDN w:val="0"/>
        <w:adjustRightInd w:val="0"/>
        <w:spacing w:line="276" w:lineRule="auto"/>
        <w:ind w:firstLine="708"/>
        <w:jc w:val="both"/>
        <w:rPr>
          <w:rFonts w:ascii="Tahoma" w:hAnsi="Tahoma" w:cs="Tahoma"/>
          <w:bCs/>
        </w:rPr>
      </w:pPr>
    </w:p>
    <w:p w14:paraId="42D3214F" w14:textId="29E17AED" w:rsidR="00443891" w:rsidRPr="007D49F0" w:rsidRDefault="00A734B7" w:rsidP="007D49F0">
      <w:pPr>
        <w:pStyle w:val="Sinespaciado"/>
        <w:widowControl w:val="0"/>
        <w:autoSpaceDE w:val="0"/>
        <w:autoSpaceDN w:val="0"/>
        <w:adjustRightInd w:val="0"/>
        <w:spacing w:line="276" w:lineRule="auto"/>
        <w:ind w:firstLine="708"/>
        <w:jc w:val="both"/>
        <w:rPr>
          <w:rFonts w:ascii="Tahoma" w:hAnsi="Tahoma" w:cs="Tahoma"/>
          <w:bCs/>
        </w:rPr>
      </w:pPr>
      <w:r w:rsidRPr="007D49F0">
        <w:rPr>
          <w:rFonts w:ascii="Tahoma" w:hAnsi="Tahoma" w:cs="Tahoma"/>
          <w:bCs/>
        </w:rPr>
        <w:t xml:space="preserve">Para ello, </w:t>
      </w:r>
      <w:r w:rsidR="00181D2F" w:rsidRPr="007D49F0">
        <w:rPr>
          <w:rFonts w:ascii="Tahoma" w:hAnsi="Tahoma" w:cs="Tahoma"/>
          <w:bCs/>
        </w:rPr>
        <w:t xml:space="preserve">importa indicar </w:t>
      </w:r>
      <w:r w:rsidRPr="007D49F0">
        <w:rPr>
          <w:rFonts w:ascii="Tahoma" w:hAnsi="Tahoma" w:cs="Tahoma"/>
          <w:bCs/>
        </w:rPr>
        <w:t>que</w:t>
      </w:r>
      <w:r w:rsidR="00D66AF1" w:rsidRPr="007D49F0">
        <w:rPr>
          <w:rFonts w:ascii="Tahoma" w:hAnsi="Tahoma" w:cs="Tahoma"/>
          <w:bCs/>
        </w:rPr>
        <w:t xml:space="preserve"> </w:t>
      </w:r>
      <w:r w:rsidRPr="007D49F0">
        <w:rPr>
          <w:rFonts w:ascii="Tahoma" w:hAnsi="Tahoma" w:cs="Tahoma"/>
          <w:bCs/>
        </w:rPr>
        <w:t xml:space="preserve">del </w:t>
      </w:r>
      <w:r w:rsidR="00D66AF1" w:rsidRPr="007D49F0">
        <w:rPr>
          <w:rFonts w:ascii="Tahoma" w:hAnsi="Tahoma" w:cs="Tahoma"/>
          <w:bCs/>
        </w:rPr>
        <w:t xml:space="preserve">acervo probatorio se desprende un panorama hilado y coherente que corrobora a cabalidad lo planteado en los supuestos fácticos del libelo genitor, esto es, que </w:t>
      </w:r>
      <w:r w:rsidR="00443891" w:rsidRPr="007D49F0">
        <w:rPr>
          <w:rFonts w:ascii="Tahoma" w:hAnsi="Tahoma" w:cs="Tahoma"/>
          <w:bCs/>
        </w:rPr>
        <w:t xml:space="preserve">la señora </w:t>
      </w:r>
      <w:r w:rsidR="00443891" w:rsidRPr="007D49F0">
        <w:rPr>
          <w:rFonts w:ascii="Tahoma" w:hAnsi="Tahoma" w:cs="Tahoma"/>
        </w:rPr>
        <w:t xml:space="preserve">Gloria Edith Orozco vivía con su madre y, al momento de su deceso, proporcionaba al hogar, conformado únicamente por ellas dos, todo lo necesario para la congrua subsistencia de ambas. </w:t>
      </w:r>
    </w:p>
    <w:p w14:paraId="6DC45D7A" w14:textId="77777777" w:rsidR="00D66AF1" w:rsidRPr="007D49F0" w:rsidRDefault="00D66AF1" w:rsidP="007D49F0">
      <w:pPr>
        <w:pStyle w:val="Sinespaciado"/>
        <w:widowControl w:val="0"/>
        <w:autoSpaceDE w:val="0"/>
        <w:autoSpaceDN w:val="0"/>
        <w:adjustRightInd w:val="0"/>
        <w:spacing w:line="276" w:lineRule="auto"/>
        <w:ind w:firstLine="708"/>
        <w:jc w:val="both"/>
        <w:rPr>
          <w:rFonts w:ascii="Tahoma" w:hAnsi="Tahoma" w:cs="Tahoma"/>
          <w:bCs/>
        </w:rPr>
      </w:pPr>
    </w:p>
    <w:p w14:paraId="4C6208C5" w14:textId="09F8718C" w:rsidR="00216ED7" w:rsidRPr="007D49F0" w:rsidRDefault="00D66AF1" w:rsidP="007D49F0">
      <w:pPr>
        <w:pStyle w:val="Sinespaciado"/>
        <w:widowControl w:val="0"/>
        <w:autoSpaceDE w:val="0"/>
        <w:autoSpaceDN w:val="0"/>
        <w:adjustRightInd w:val="0"/>
        <w:spacing w:line="276" w:lineRule="auto"/>
        <w:ind w:firstLine="708"/>
        <w:jc w:val="both"/>
        <w:rPr>
          <w:rFonts w:ascii="Tahoma" w:hAnsi="Tahoma" w:cs="Tahoma"/>
          <w:bCs/>
        </w:rPr>
      </w:pPr>
      <w:r w:rsidRPr="007D49F0">
        <w:rPr>
          <w:rFonts w:ascii="Tahoma" w:hAnsi="Tahoma" w:cs="Tahoma"/>
          <w:bCs/>
        </w:rPr>
        <w:t xml:space="preserve">Lo anterior fue informado por </w:t>
      </w:r>
      <w:r w:rsidR="00216ED7" w:rsidRPr="007D49F0">
        <w:rPr>
          <w:rFonts w:ascii="Tahoma" w:hAnsi="Tahoma" w:cs="Tahoma"/>
          <w:bCs/>
        </w:rPr>
        <w:t xml:space="preserve">las personas llamadas a rendir testimonio, María Rosa Gonzales, Luis Alberto Hincapié y Rubiela de Jesús López </w:t>
      </w:r>
      <w:r w:rsidR="00D00101" w:rsidRPr="007D49F0">
        <w:rPr>
          <w:rFonts w:ascii="Tahoma" w:hAnsi="Tahoma" w:cs="Tahoma"/>
          <w:bCs/>
        </w:rPr>
        <w:t>Hincapié</w:t>
      </w:r>
      <w:r w:rsidRPr="007D49F0">
        <w:rPr>
          <w:rFonts w:ascii="Tahoma" w:hAnsi="Tahoma" w:cs="Tahoma"/>
          <w:bCs/>
        </w:rPr>
        <w:t>, quienes de manera armónica y responsiva coincidieron en afirmar que</w:t>
      </w:r>
      <w:r w:rsidR="00216ED7" w:rsidRPr="007D49F0">
        <w:rPr>
          <w:rFonts w:ascii="Tahoma" w:hAnsi="Tahoma" w:cs="Tahoma"/>
          <w:bCs/>
        </w:rPr>
        <w:t xml:space="preserve">, pese a la enfermedad que padecía la causante, en los últimos años de vida </w:t>
      </w:r>
      <w:r w:rsidR="007C4BD6" w:rsidRPr="007D49F0">
        <w:rPr>
          <w:rFonts w:ascii="Tahoma" w:hAnsi="Tahoma" w:cs="Tahoma"/>
          <w:bCs/>
        </w:rPr>
        <w:t>fue quien se hizo cargo de su madre</w:t>
      </w:r>
      <w:r w:rsidR="00A734B7" w:rsidRPr="007D49F0">
        <w:rPr>
          <w:rFonts w:ascii="Tahoma" w:hAnsi="Tahoma" w:cs="Tahoma"/>
          <w:bCs/>
        </w:rPr>
        <w:t>,</w:t>
      </w:r>
      <w:r w:rsidR="007C4BD6" w:rsidRPr="007D49F0">
        <w:rPr>
          <w:rFonts w:ascii="Tahoma" w:hAnsi="Tahoma" w:cs="Tahoma"/>
          <w:bCs/>
        </w:rPr>
        <w:t xml:space="preserve"> de más de 70 años</w:t>
      </w:r>
      <w:r w:rsidR="00A734B7" w:rsidRPr="007D49F0">
        <w:rPr>
          <w:rFonts w:ascii="Tahoma" w:hAnsi="Tahoma" w:cs="Tahoma"/>
          <w:bCs/>
        </w:rPr>
        <w:t xml:space="preserve"> de edad</w:t>
      </w:r>
      <w:r w:rsidR="007C4BD6" w:rsidRPr="007D49F0">
        <w:rPr>
          <w:rFonts w:ascii="Tahoma" w:hAnsi="Tahoma" w:cs="Tahoma"/>
          <w:bCs/>
        </w:rPr>
        <w:t xml:space="preserve">, </w:t>
      </w:r>
      <w:r w:rsidR="00B51CC1" w:rsidRPr="007D49F0">
        <w:rPr>
          <w:rFonts w:ascii="Tahoma" w:hAnsi="Tahoma" w:cs="Tahoma"/>
          <w:bCs/>
        </w:rPr>
        <w:t>trabajando en decoración de eventos (fiestas)</w:t>
      </w:r>
      <w:r w:rsidR="00181D2F" w:rsidRPr="007D49F0">
        <w:rPr>
          <w:rFonts w:ascii="Tahoma" w:hAnsi="Tahoma" w:cs="Tahoma"/>
          <w:bCs/>
        </w:rPr>
        <w:t xml:space="preserve"> y</w:t>
      </w:r>
      <w:r w:rsidR="00B51CC1" w:rsidRPr="007D49F0">
        <w:rPr>
          <w:rFonts w:ascii="Tahoma" w:hAnsi="Tahoma" w:cs="Tahoma"/>
          <w:bCs/>
        </w:rPr>
        <w:t xml:space="preserve"> </w:t>
      </w:r>
      <w:r w:rsidR="00A734B7" w:rsidRPr="007D49F0">
        <w:rPr>
          <w:rFonts w:ascii="Tahoma" w:hAnsi="Tahoma" w:cs="Tahoma"/>
          <w:bCs/>
        </w:rPr>
        <w:t>devengando lo suficiente para proveerse el dinero con el que pagaba el arriendo del lugar donde habitaban, la alimentación y los servicios públicos.</w:t>
      </w:r>
      <w:r w:rsidR="00216ED7" w:rsidRPr="007D49F0">
        <w:rPr>
          <w:rFonts w:ascii="Tahoma" w:hAnsi="Tahoma" w:cs="Tahoma"/>
          <w:bCs/>
        </w:rPr>
        <w:t xml:space="preserve"> </w:t>
      </w:r>
      <w:r w:rsidRPr="007D49F0">
        <w:rPr>
          <w:rFonts w:ascii="Tahoma" w:hAnsi="Tahoma" w:cs="Tahoma"/>
          <w:bCs/>
        </w:rPr>
        <w:t xml:space="preserve"> </w:t>
      </w:r>
    </w:p>
    <w:p w14:paraId="42973877" w14:textId="77777777" w:rsidR="00D66AF1" w:rsidRPr="007D49F0" w:rsidRDefault="00D66AF1" w:rsidP="007D49F0">
      <w:pPr>
        <w:pStyle w:val="Sinespaciado"/>
        <w:widowControl w:val="0"/>
        <w:autoSpaceDE w:val="0"/>
        <w:autoSpaceDN w:val="0"/>
        <w:adjustRightInd w:val="0"/>
        <w:spacing w:line="276" w:lineRule="auto"/>
        <w:ind w:firstLine="708"/>
        <w:jc w:val="both"/>
        <w:rPr>
          <w:rFonts w:ascii="Tahoma" w:hAnsi="Tahoma" w:cs="Tahoma"/>
          <w:bCs/>
        </w:rPr>
      </w:pPr>
    </w:p>
    <w:p w14:paraId="67BFF406" w14:textId="37C19F4A" w:rsidR="00A734B7" w:rsidRPr="007D49F0" w:rsidRDefault="003D6C2D" w:rsidP="007D49F0">
      <w:pPr>
        <w:pStyle w:val="Sinespaciado"/>
        <w:widowControl w:val="0"/>
        <w:autoSpaceDE w:val="0"/>
        <w:autoSpaceDN w:val="0"/>
        <w:adjustRightInd w:val="0"/>
        <w:spacing w:line="276" w:lineRule="auto"/>
        <w:ind w:firstLine="708"/>
        <w:jc w:val="both"/>
        <w:rPr>
          <w:rFonts w:ascii="Tahoma" w:hAnsi="Tahoma" w:cs="Tahoma"/>
          <w:bCs/>
        </w:rPr>
      </w:pPr>
      <w:r w:rsidRPr="007D49F0">
        <w:rPr>
          <w:rFonts w:ascii="Tahoma" w:hAnsi="Tahoma" w:cs="Tahoma"/>
          <w:bCs/>
        </w:rPr>
        <w:t xml:space="preserve">No cimienta Colpensiones su inconformidad en un argumento sólido que </w:t>
      </w:r>
      <w:r w:rsidR="00181D2F" w:rsidRPr="007D49F0">
        <w:rPr>
          <w:rFonts w:ascii="Tahoma" w:hAnsi="Tahoma" w:cs="Tahoma"/>
          <w:bCs/>
        </w:rPr>
        <w:t>logre</w:t>
      </w:r>
      <w:r w:rsidRPr="007D49F0">
        <w:rPr>
          <w:rFonts w:ascii="Tahoma" w:hAnsi="Tahoma" w:cs="Tahoma"/>
          <w:bCs/>
        </w:rPr>
        <w:t xml:space="preserve"> poner en entre dicho lo expuesto por los deponentes, quienes además afirmaron que a pesar de que la aquí demandante tiene otras hijas, ninguna de ellas le proporcionaba ayuda económica cuando vivía con </w:t>
      </w:r>
      <w:r w:rsidRPr="007D49F0">
        <w:rPr>
          <w:rFonts w:ascii="Tahoma" w:hAnsi="Tahoma" w:cs="Tahoma"/>
        </w:rPr>
        <w:t>Gloria Edith Orozco, ya que cada una tenía un hogar en el que, a su vez, depend</w:t>
      </w:r>
      <w:r w:rsidR="00181D2F" w:rsidRPr="007D49F0">
        <w:rPr>
          <w:rFonts w:ascii="Tahoma" w:hAnsi="Tahoma" w:cs="Tahoma"/>
        </w:rPr>
        <w:t>e</w:t>
      </w:r>
      <w:r w:rsidRPr="007D49F0">
        <w:rPr>
          <w:rFonts w:ascii="Tahoma" w:hAnsi="Tahoma" w:cs="Tahoma"/>
        </w:rPr>
        <w:t xml:space="preserve">n de su pareja. Además, fueron coherentes al describir las penurias a las que se vio abocada la gestora del pleito con la desaparición de su descendiente, pues, dada su avanzada edad, debió acudir a la ayuda de terceros para poder subsistir. </w:t>
      </w:r>
    </w:p>
    <w:p w14:paraId="359A20A2" w14:textId="77777777" w:rsidR="00A734B7" w:rsidRPr="007D49F0" w:rsidRDefault="00A734B7" w:rsidP="007D49F0">
      <w:pPr>
        <w:pStyle w:val="Sinespaciado"/>
        <w:widowControl w:val="0"/>
        <w:autoSpaceDE w:val="0"/>
        <w:autoSpaceDN w:val="0"/>
        <w:adjustRightInd w:val="0"/>
        <w:spacing w:line="276" w:lineRule="auto"/>
        <w:ind w:firstLine="708"/>
        <w:jc w:val="both"/>
        <w:rPr>
          <w:rFonts w:ascii="Tahoma" w:hAnsi="Tahoma" w:cs="Tahoma"/>
          <w:bCs/>
        </w:rPr>
      </w:pPr>
    </w:p>
    <w:p w14:paraId="1E3BB51F" w14:textId="2D7E2D89" w:rsidR="0022063B" w:rsidRPr="007D49F0" w:rsidRDefault="002D66DC" w:rsidP="007D49F0">
      <w:pPr>
        <w:pStyle w:val="Sinespaciado"/>
        <w:widowControl w:val="0"/>
        <w:autoSpaceDE w:val="0"/>
        <w:autoSpaceDN w:val="0"/>
        <w:adjustRightInd w:val="0"/>
        <w:spacing w:line="276" w:lineRule="auto"/>
        <w:ind w:firstLine="708"/>
        <w:jc w:val="both"/>
        <w:rPr>
          <w:rFonts w:ascii="Tahoma" w:hAnsi="Tahoma" w:cs="Tahoma"/>
        </w:rPr>
      </w:pPr>
      <w:r w:rsidRPr="007D49F0">
        <w:rPr>
          <w:rFonts w:ascii="Tahoma" w:hAnsi="Tahoma" w:cs="Tahoma"/>
          <w:bCs/>
        </w:rPr>
        <w:t xml:space="preserve">Con lo antedicho se absuelve el primero de los primeros problemas jurídicos planteados, </w:t>
      </w:r>
      <w:r w:rsidR="00181D2F" w:rsidRPr="007D49F0">
        <w:rPr>
          <w:rFonts w:ascii="Tahoma" w:hAnsi="Tahoma" w:cs="Tahoma"/>
          <w:bCs/>
        </w:rPr>
        <w:t xml:space="preserve">quedando en evidencia que la pensión de sobrevivientes fue causada y que la promotora del pleito ostenta la calidad de beneficiaria. Resta por lo tanto adentrarse en lo concerniente a los valores de los cuales la demandante es acreedora. </w:t>
      </w:r>
      <w:r w:rsidR="00617C26" w:rsidRPr="007D49F0">
        <w:rPr>
          <w:rFonts w:ascii="Tahoma" w:hAnsi="Tahoma" w:cs="Tahoma"/>
          <w:bCs/>
        </w:rPr>
        <w:t xml:space="preserve">Para ello, es </w:t>
      </w:r>
      <w:r w:rsidRPr="007D49F0">
        <w:rPr>
          <w:rFonts w:ascii="Tahoma" w:hAnsi="Tahoma" w:cs="Tahoma"/>
          <w:bCs/>
        </w:rPr>
        <w:t xml:space="preserve">del caso indicar que, tal como lo </w:t>
      </w:r>
      <w:r w:rsidR="0022063B" w:rsidRPr="007D49F0">
        <w:rPr>
          <w:rFonts w:ascii="Tahoma" w:hAnsi="Tahoma" w:cs="Tahoma"/>
          <w:bCs/>
        </w:rPr>
        <w:t xml:space="preserve">señalara la jueza de instancia, la </w:t>
      </w:r>
      <w:r w:rsidR="0022063B" w:rsidRPr="007D49F0">
        <w:rPr>
          <w:rFonts w:ascii="Tahoma" w:hAnsi="Tahoma" w:cs="Tahoma"/>
          <w:bCs/>
        </w:rPr>
        <w:lastRenderedPageBreak/>
        <w:t xml:space="preserve">prescripción no afectó mesada pensional alguna, pues al causarse la gracia pensional el </w:t>
      </w:r>
      <w:r w:rsidR="0022063B" w:rsidRPr="007D49F0">
        <w:rPr>
          <w:rFonts w:ascii="Tahoma" w:hAnsi="Tahoma" w:cs="Tahoma"/>
        </w:rPr>
        <w:t>29 de abril de 2015, fecha del deceso de la afiliada, y presentarse tanto la reclamación pensional como la demanda que dio origen al presente litigio dentro de los 3 años siguientes, no surtió efecto alguno el aludido fenómeno extintivo.</w:t>
      </w:r>
    </w:p>
    <w:p w14:paraId="421EAB51" w14:textId="2D9F0C88" w:rsidR="0022063B" w:rsidRPr="007D49F0" w:rsidRDefault="0022063B" w:rsidP="007D49F0">
      <w:pPr>
        <w:pStyle w:val="Sinespaciado"/>
        <w:widowControl w:val="0"/>
        <w:autoSpaceDE w:val="0"/>
        <w:autoSpaceDN w:val="0"/>
        <w:adjustRightInd w:val="0"/>
        <w:spacing w:line="276" w:lineRule="auto"/>
        <w:ind w:firstLine="708"/>
        <w:jc w:val="both"/>
        <w:rPr>
          <w:rFonts w:ascii="Tahoma" w:hAnsi="Tahoma" w:cs="Tahoma"/>
        </w:rPr>
      </w:pPr>
    </w:p>
    <w:p w14:paraId="004BCA5A" w14:textId="7F58DC45" w:rsidR="00472F9F" w:rsidRPr="007D49F0" w:rsidRDefault="007E54A2" w:rsidP="007D49F0">
      <w:pPr>
        <w:spacing w:line="276" w:lineRule="auto"/>
        <w:ind w:firstLine="708"/>
        <w:rPr>
          <w:rFonts w:ascii="Tahoma" w:hAnsi="Tahoma" w:cs="Tahoma"/>
          <w:sz w:val="24"/>
          <w:szCs w:val="24"/>
          <w:lang w:val="es-CO"/>
        </w:rPr>
      </w:pPr>
      <w:r w:rsidRPr="007D49F0">
        <w:rPr>
          <w:rFonts w:ascii="Tahoma" w:hAnsi="Tahoma" w:cs="Tahoma"/>
          <w:sz w:val="24"/>
          <w:szCs w:val="24"/>
          <w:lang w:val="es-CO"/>
        </w:rPr>
        <w:t>Así las cosas, para efectos de la celeridad en el cumplimiento de la presente determinación, la Sala procedió a calcular el retroactivo causado entre el 29 de abril de 2015 y el 28 de febrero de 2022, por 13 mesadas anuales y con base en el salario mínimo legal; lo cual arrojó una suma equivalente a</w:t>
      </w:r>
      <w:r w:rsidR="00472F9F" w:rsidRPr="007D49F0">
        <w:rPr>
          <w:rFonts w:ascii="Tahoma" w:hAnsi="Tahoma" w:cs="Tahoma"/>
          <w:sz w:val="24"/>
          <w:szCs w:val="24"/>
          <w:lang w:val="es-CO"/>
        </w:rPr>
        <w:t xml:space="preserve"> $ 70.541.421,50</w:t>
      </w:r>
      <w:r w:rsidR="00F474C9" w:rsidRPr="007D49F0">
        <w:rPr>
          <w:rFonts w:ascii="Tahoma" w:hAnsi="Tahoma" w:cs="Tahoma"/>
          <w:sz w:val="24"/>
          <w:szCs w:val="24"/>
          <w:lang w:val="es-CO"/>
        </w:rPr>
        <w:t>, sin perjuicio de las mesadas que se causen con posterioridad y de los descuentos de ley. En virtud de lo anterior, se modificará el ordinal tercero de la sentencia de instancia.</w:t>
      </w:r>
    </w:p>
    <w:p w14:paraId="49B08988" w14:textId="415EEADC" w:rsidR="0022063B" w:rsidRPr="007D49F0" w:rsidRDefault="0022063B" w:rsidP="007D49F0">
      <w:pPr>
        <w:pStyle w:val="Sinespaciado"/>
        <w:widowControl w:val="0"/>
        <w:autoSpaceDE w:val="0"/>
        <w:autoSpaceDN w:val="0"/>
        <w:adjustRightInd w:val="0"/>
        <w:spacing w:line="276" w:lineRule="auto"/>
        <w:ind w:firstLine="708"/>
        <w:jc w:val="both"/>
        <w:rPr>
          <w:rFonts w:ascii="Tahoma" w:hAnsi="Tahoma" w:cs="Tahoma"/>
        </w:rPr>
      </w:pPr>
    </w:p>
    <w:tbl>
      <w:tblPr>
        <w:tblW w:w="5380" w:type="dxa"/>
        <w:jc w:val="center"/>
        <w:tblCellMar>
          <w:left w:w="70" w:type="dxa"/>
          <w:right w:w="70" w:type="dxa"/>
        </w:tblCellMar>
        <w:tblLook w:val="04A0" w:firstRow="1" w:lastRow="0" w:firstColumn="1" w:lastColumn="0" w:noHBand="0" w:noVBand="1"/>
      </w:tblPr>
      <w:tblGrid>
        <w:gridCol w:w="820"/>
        <w:gridCol w:w="1780"/>
        <w:gridCol w:w="1121"/>
        <w:gridCol w:w="1720"/>
      </w:tblGrid>
      <w:tr w:rsidR="00F474C9" w:rsidRPr="0015548C" w14:paraId="05E4EE4C" w14:textId="77777777" w:rsidTr="00F474C9">
        <w:trPr>
          <w:trHeight w:val="300"/>
          <w:jc w:val="center"/>
        </w:trPr>
        <w:tc>
          <w:tcPr>
            <w:tcW w:w="8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8D96AD6" w14:textId="77777777" w:rsidR="00F474C9" w:rsidRPr="0015548C" w:rsidRDefault="00F474C9" w:rsidP="0015548C">
            <w:pPr>
              <w:spacing w:line="240" w:lineRule="auto"/>
              <w:ind w:firstLine="0"/>
              <w:jc w:val="center"/>
              <w:rPr>
                <w:rFonts w:ascii="Tahoma" w:eastAsia="Times New Roman" w:hAnsi="Tahoma" w:cs="Tahoma"/>
                <w:b/>
                <w:bCs/>
                <w:color w:val="000000"/>
                <w:sz w:val="20"/>
                <w:szCs w:val="24"/>
                <w:lang w:val="es-CO" w:eastAsia="es-CO"/>
              </w:rPr>
            </w:pPr>
            <w:r w:rsidRPr="0015548C">
              <w:rPr>
                <w:rFonts w:ascii="Tahoma" w:eastAsia="Times New Roman" w:hAnsi="Tahoma" w:cs="Tahoma"/>
                <w:b/>
                <w:bCs/>
                <w:color w:val="000000"/>
                <w:sz w:val="20"/>
                <w:szCs w:val="24"/>
                <w:lang w:val="es-CO" w:eastAsia="es-CO"/>
              </w:rPr>
              <w:t>AÑO</w:t>
            </w:r>
          </w:p>
        </w:tc>
        <w:tc>
          <w:tcPr>
            <w:tcW w:w="1780" w:type="dxa"/>
            <w:tcBorders>
              <w:top w:val="single" w:sz="8" w:space="0" w:color="auto"/>
              <w:left w:val="nil"/>
              <w:bottom w:val="single" w:sz="4" w:space="0" w:color="auto"/>
              <w:right w:val="single" w:sz="4" w:space="0" w:color="auto"/>
            </w:tcBorders>
            <w:shd w:val="clear" w:color="auto" w:fill="auto"/>
            <w:noWrap/>
            <w:vAlign w:val="bottom"/>
            <w:hideMark/>
          </w:tcPr>
          <w:p w14:paraId="37E44C9D" w14:textId="77777777" w:rsidR="00F474C9" w:rsidRPr="0015548C" w:rsidRDefault="00F474C9" w:rsidP="0015548C">
            <w:pPr>
              <w:spacing w:line="240" w:lineRule="auto"/>
              <w:ind w:firstLine="0"/>
              <w:jc w:val="center"/>
              <w:rPr>
                <w:rFonts w:ascii="Tahoma" w:eastAsia="Times New Roman" w:hAnsi="Tahoma" w:cs="Tahoma"/>
                <w:b/>
                <w:bCs/>
                <w:color w:val="000000"/>
                <w:sz w:val="20"/>
                <w:szCs w:val="24"/>
                <w:lang w:val="es-CO" w:eastAsia="es-CO"/>
              </w:rPr>
            </w:pPr>
            <w:r w:rsidRPr="0015548C">
              <w:rPr>
                <w:rFonts w:ascii="Tahoma" w:eastAsia="Times New Roman" w:hAnsi="Tahoma" w:cs="Tahoma"/>
                <w:b/>
                <w:bCs/>
                <w:color w:val="000000"/>
                <w:sz w:val="20"/>
                <w:szCs w:val="24"/>
                <w:lang w:val="es-CO" w:eastAsia="es-CO"/>
              </w:rPr>
              <w:t>SALARIO</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14:paraId="4C5BF7B4" w14:textId="77777777" w:rsidR="00F474C9" w:rsidRPr="0015548C" w:rsidRDefault="00F474C9" w:rsidP="0015548C">
            <w:pPr>
              <w:spacing w:line="240" w:lineRule="auto"/>
              <w:ind w:firstLine="0"/>
              <w:jc w:val="center"/>
              <w:rPr>
                <w:rFonts w:ascii="Tahoma" w:eastAsia="Times New Roman" w:hAnsi="Tahoma" w:cs="Tahoma"/>
                <w:b/>
                <w:bCs/>
                <w:color w:val="000000"/>
                <w:sz w:val="20"/>
                <w:szCs w:val="24"/>
                <w:lang w:val="es-CO" w:eastAsia="es-CO"/>
              </w:rPr>
            </w:pPr>
            <w:r w:rsidRPr="0015548C">
              <w:rPr>
                <w:rFonts w:ascii="Tahoma" w:eastAsia="Times New Roman" w:hAnsi="Tahoma" w:cs="Tahoma"/>
                <w:b/>
                <w:bCs/>
                <w:color w:val="000000"/>
                <w:sz w:val="20"/>
                <w:szCs w:val="24"/>
                <w:lang w:val="es-CO" w:eastAsia="es-CO"/>
              </w:rPr>
              <w:t>MESADAS</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14:paraId="7F3A97F7" w14:textId="77777777" w:rsidR="00F474C9" w:rsidRPr="0015548C" w:rsidRDefault="00F474C9" w:rsidP="0015548C">
            <w:pPr>
              <w:spacing w:line="240" w:lineRule="auto"/>
              <w:ind w:firstLine="0"/>
              <w:jc w:val="center"/>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 </w:t>
            </w:r>
          </w:p>
        </w:tc>
      </w:tr>
      <w:tr w:rsidR="00F474C9" w:rsidRPr="0015548C" w14:paraId="154B7017" w14:textId="77777777" w:rsidTr="00F474C9">
        <w:trPr>
          <w:trHeight w:val="300"/>
          <w:jc w:val="center"/>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3A968DFC" w14:textId="77777777" w:rsidR="00F474C9" w:rsidRPr="0015548C" w:rsidRDefault="00F474C9" w:rsidP="0015548C">
            <w:pPr>
              <w:spacing w:line="240" w:lineRule="auto"/>
              <w:ind w:firstLine="0"/>
              <w:jc w:val="center"/>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2015</w:t>
            </w:r>
          </w:p>
        </w:tc>
        <w:tc>
          <w:tcPr>
            <w:tcW w:w="1780" w:type="dxa"/>
            <w:tcBorders>
              <w:top w:val="nil"/>
              <w:left w:val="nil"/>
              <w:bottom w:val="single" w:sz="4" w:space="0" w:color="auto"/>
              <w:right w:val="single" w:sz="4" w:space="0" w:color="auto"/>
            </w:tcBorders>
            <w:shd w:val="clear" w:color="auto" w:fill="auto"/>
            <w:noWrap/>
            <w:vAlign w:val="bottom"/>
            <w:hideMark/>
          </w:tcPr>
          <w:p w14:paraId="3CD1D51D" w14:textId="77777777" w:rsidR="00F474C9" w:rsidRPr="0015548C" w:rsidRDefault="00F474C9" w:rsidP="0015548C">
            <w:pPr>
              <w:spacing w:line="240" w:lineRule="auto"/>
              <w:ind w:firstLine="0"/>
              <w:jc w:val="right"/>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$ 644.350,00</w:t>
            </w:r>
          </w:p>
        </w:tc>
        <w:tc>
          <w:tcPr>
            <w:tcW w:w="1060" w:type="dxa"/>
            <w:tcBorders>
              <w:top w:val="nil"/>
              <w:left w:val="nil"/>
              <w:bottom w:val="single" w:sz="4" w:space="0" w:color="auto"/>
              <w:right w:val="single" w:sz="4" w:space="0" w:color="auto"/>
            </w:tcBorders>
            <w:shd w:val="clear" w:color="auto" w:fill="auto"/>
            <w:noWrap/>
            <w:vAlign w:val="bottom"/>
            <w:hideMark/>
          </w:tcPr>
          <w:p w14:paraId="58E987D6" w14:textId="77777777" w:rsidR="00F474C9" w:rsidRPr="0015548C" w:rsidRDefault="00F474C9" w:rsidP="0015548C">
            <w:pPr>
              <w:spacing w:line="240" w:lineRule="auto"/>
              <w:ind w:firstLine="0"/>
              <w:jc w:val="center"/>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9,07</w:t>
            </w:r>
          </w:p>
        </w:tc>
        <w:tc>
          <w:tcPr>
            <w:tcW w:w="1720" w:type="dxa"/>
            <w:tcBorders>
              <w:top w:val="nil"/>
              <w:left w:val="nil"/>
              <w:bottom w:val="single" w:sz="4" w:space="0" w:color="auto"/>
              <w:right w:val="single" w:sz="8" w:space="0" w:color="auto"/>
            </w:tcBorders>
            <w:shd w:val="clear" w:color="auto" w:fill="auto"/>
            <w:noWrap/>
            <w:vAlign w:val="bottom"/>
            <w:hideMark/>
          </w:tcPr>
          <w:p w14:paraId="120CEF77" w14:textId="77777777" w:rsidR="00F474C9" w:rsidRPr="0015548C" w:rsidRDefault="00F474C9" w:rsidP="0015548C">
            <w:pPr>
              <w:spacing w:line="240" w:lineRule="auto"/>
              <w:ind w:firstLine="0"/>
              <w:jc w:val="right"/>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$ 5.844.254,50</w:t>
            </w:r>
          </w:p>
        </w:tc>
      </w:tr>
      <w:tr w:rsidR="00F474C9" w:rsidRPr="0015548C" w14:paraId="2225DE20" w14:textId="77777777" w:rsidTr="00F474C9">
        <w:trPr>
          <w:trHeight w:val="300"/>
          <w:jc w:val="center"/>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0A17DD41" w14:textId="77777777" w:rsidR="00F474C9" w:rsidRPr="0015548C" w:rsidRDefault="00F474C9" w:rsidP="0015548C">
            <w:pPr>
              <w:spacing w:line="240" w:lineRule="auto"/>
              <w:ind w:firstLine="0"/>
              <w:jc w:val="center"/>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2016</w:t>
            </w:r>
          </w:p>
        </w:tc>
        <w:tc>
          <w:tcPr>
            <w:tcW w:w="1780" w:type="dxa"/>
            <w:tcBorders>
              <w:top w:val="nil"/>
              <w:left w:val="nil"/>
              <w:bottom w:val="single" w:sz="4" w:space="0" w:color="auto"/>
              <w:right w:val="single" w:sz="4" w:space="0" w:color="auto"/>
            </w:tcBorders>
            <w:shd w:val="clear" w:color="auto" w:fill="auto"/>
            <w:noWrap/>
            <w:vAlign w:val="bottom"/>
            <w:hideMark/>
          </w:tcPr>
          <w:p w14:paraId="508FB13F" w14:textId="77777777" w:rsidR="00F474C9" w:rsidRPr="0015548C" w:rsidRDefault="00F474C9" w:rsidP="0015548C">
            <w:pPr>
              <w:spacing w:line="240" w:lineRule="auto"/>
              <w:ind w:firstLine="0"/>
              <w:jc w:val="right"/>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$ 689.455,00</w:t>
            </w:r>
          </w:p>
        </w:tc>
        <w:tc>
          <w:tcPr>
            <w:tcW w:w="1060" w:type="dxa"/>
            <w:tcBorders>
              <w:top w:val="nil"/>
              <w:left w:val="nil"/>
              <w:bottom w:val="single" w:sz="4" w:space="0" w:color="auto"/>
              <w:right w:val="single" w:sz="4" w:space="0" w:color="auto"/>
            </w:tcBorders>
            <w:shd w:val="clear" w:color="auto" w:fill="auto"/>
            <w:noWrap/>
            <w:vAlign w:val="bottom"/>
            <w:hideMark/>
          </w:tcPr>
          <w:p w14:paraId="338FA54A" w14:textId="77777777" w:rsidR="00F474C9" w:rsidRPr="0015548C" w:rsidRDefault="00F474C9" w:rsidP="0015548C">
            <w:pPr>
              <w:spacing w:line="240" w:lineRule="auto"/>
              <w:ind w:firstLine="0"/>
              <w:jc w:val="center"/>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13</w:t>
            </w:r>
          </w:p>
        </w:tc>
        <w:tc>
          <w:tcPr>
            <w:tcW w:w="1720" w:type="dxa"/>
            <w:tcBorders>
              <w:top w:val="nil"/>
              <w:left w:val="nil"/>
              <w:bottom w:val="single" w:sz="4" w:space="0" w:color="auto"/>
              <w:right w:val="single" w:sz="8" w:space="0" w:color="auto"/>
            </w:tcBorders>
            <w:shd w:val="clear" w:color="auto" w:fill="auto"/>
            <w:noWrap/>
            <w:vAlign w:val="bottom"/>
            <w:hideMark/>
          </w:tcPr>
          <w:p w14:paraId="28C4D4D6" w14:textId="77777777" w:rsidR="00F474C9" w:rsidRPr="0015548C" w:rsidRDefault="00F474C9" w:rsidP="0015548C">
            <w:pPr>
              <w:spacing w:line="240" w:lineRule="auto"/>
              <w:ind w:firstLine="0"/>
              <w:jc w:val="right"/>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$ 8.962.915,00</w:t>
            </w:r>
          </w:p>
        </w:tc>
      </w:tr>
      <w:tr w:rsidR="00F474C9" w:rsidRPr="0015548C" w14:paraId="1DA2289E" w14:textId="77777777" w:rsidTr="00F474C9">
        <w:trPr>
          <w:trHeight w:val="300"/>
          <w:jc w:val="center"/>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21C736F0" w14:textId="77777777" w:rsidR="00F474C9" w:rsidRPr="0015548C" w:rsidRDefault="00F474C9" w:rsidP="0015548C">
            <w:pPr>
              <w:spacing w:line="240" w:lineRule="auto"/>
              <w:ind w:firstLine="0"/>
              <w:jc w:val="center"/>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2017</w:t>
            </w:r>
          </w:p>
        </w:tc>
        <w:tc>
          <w:tcPr>
            <w:tcW w:w="1780" w:type="dxa"/>
            <w:tcBorders>
              <w:top w:val="nil"/>
              <w:left w:val="nil"/>
              <w:bottom w:val="single" w:sz="4" w:space="0" w:color="auto"/>
              <w:right w:val="single" w:sz="4" w:space="0" w:color="auto"/>
            </w:tcBorders>
            <w:shd w:val="clear" w:color="auto" w:fill="auto"/>
            <w:noWrap/>
            <w:vAlign w:val="bottom"/>
            <w:hideMark/>
          </w:tcPr>
          <w:p w14:paraId="72934956" w14:textId="77777777" w:rsidR="00F474C9" w:rsidRPr="0015548C" w:rsidRDefault="00F474C9" w:rsidP="0015548C">
            <w:pPr>
              <w:spacing w:line="240" w:lineRule="auto"/>
              <w:ind w:firstLine="0"/>
              <w:jc w:val="right"/>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$ 737.717,00</w:t>
            </w:r>
          </w:p>
        </w:tc>
        <w:tc>
          <w:tcPr>
            <w:tcW w:w="1060" w:type="dxa"/>
            <w:tcBorders>
              <w:top w:val="nil"/>
              <w:left w:val="nil"/>
              <w:bottom w:val="single" w:sz="4" w:space="0" w:color="auto"/>
              <w:right w:val="single" w:sz="4" w:space="0" w:color="auto"/>
            </w:tcBorders>
            <w:shd w:val="clear" w:color="auto" w:fill="auto"/>
            <w:noWrap/>
            <w:vAlign w:val="bottom"/>
            <w:hideMark/>
          </w:tcPr>
          <w:p w14:paraId="17715245" w14:textId="77777777" w:rsidR="00F474C9" w:rsidRPr="0015548C" w:rsidRDefault="00F474C9" w:rsidP="0015548C">
            <w:pPr>
              <w:spacing w:line="240" w:lineRule="auto"/>
              <w:ind w:firstLine="0"/>
              <w:jc w:val="center"/>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13</w:t>
            </w:r>
          </w:p>
        </w:tc>
        <w:tc>
          <w:tcPr>
            <w:tcW w:w="1720" w:type="dxa"/>
            <w:tcBorders>
              <w:top w:val="nil"/>
              <w:left w:val="nil"/>
              <w:bottom w:val="single" w:sz="4" w:space="0" w:color="auto"/>
              <w:right w:val="single" w:sz="8" w:space="0" w:color="auto"/>
            </w:tcBorders>
            <w:shd w:val="clear" w:color="auto" w:fill="auto"/>
            <w:noWrap/>
            <w:vAlign w:val="bottom"/>
            <w:hideMark/>
          </w:tcPr>
          <w:p w14:paraId="716DD570" w14:textId="77777777" w:rsidR="00F474C9" w:rsidRPr="0015548C" w:rsidRDefault="00F474C9" w:rsidP="0015548C">
            <w:pPr>
              <w:spacing w:line="240" w:lineRule="auto"/>
              <w:ind w:firstLine="0"/>
              <w:jc w:val="right"/>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$ 9.590.321,00</w:t>
            </w:r>
          </w:p>
        </w:tc>
      </w:tr>
      <w:tr w:rsidR="00F474C9" w:rsidRPr="0015548C" w14:paraId="5B3C3E57" w14:textId="77777777" w:rsidTr="00F474C9">
        <w:trPr>
          <w:trHeight w:val="300"/>
          <w:jc w:val="center"/>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70FD03D8" w14:textId="77777777" w:rsidR="00F474C9" w:rsidRPr="0015548C" w:rsidRDefault="00F474C9" w:rsidP="0015548C">
            <w:pPr>
              <w:spacing w:line="240" w:lineRule="auto"/>
              <w:ind w:firstLine="0"/>
              <w:jc w:val="center"/>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2018</w:t>
            </w:r>
          </w:p>
        </w:tc>
        <w:tc>
          <w:tcPr>
            <w:tcW w:w="1780" w:type="dxa"/>
            <w:tcBorders>
              <w:top w:val="nil"/>
              <w:left w:val="nil"/>
              <w:bottom w:val="single" w:sz="4" w:space="0" w:color="auto"/>
              <w:right w:val="single" w:sz="4" w:space="0" w:color="auto"/>
            </w:tcBorders>
            <w:shd w:val="clear" w:color="auto" w:fill="auto"/>
            <w:noWrap/>
            <w:vAlign w:val="bottom"/>
            <w:hideMark/>
          </w:tcPr>
          <w:p w14:paraId="35897C7E" w14:textId="77777777" w:rsidR="00F474C9" w:rsidRPr="0015548C" w:rsidRDefault="00F474C9" w:rsidP="0015548C">
            <w:pPr>
              <w:spacing w:line="240" w:lineRule="auto"/>
              <w:ind w:firstLine="0"/>
              <w:jc w:val="right"/>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$ 781.242,00</w:t>
            </w:r>
          </w:p>
        </w:tc>
        <w:tc>
          <w:tcPr>
            <w:tcW w:w="1060" w:type="dxa"/>
            <w:tcBorders>
              <w:top w:val="nil"/>
              <w:left w:val="nil"/>
              <w:bottom w:val="single" w:sz="4" w:space="0" w:color="auto"/>
              <w:right w:val="single" w:sz="4" w:space="0" w:color="auto"/>
            </w:tcBorders>
            <w:shd w:val="clear" w:color="auto" w:fill="auto"/>
            <w:noWrap/>
            <w:vAlign w:val="bottom"/>
            <w:hideMark/>
          </w:tcPr>
          <w:p w14:paraId="7679AD89" w14:textId="77777777" w:rsidR="00F474C9" w:rsidRPr="0015548C" w:rsidRDefault="00F474C9" w:rsidP="0015548C">
            <w:pPr>
              <w:spacing w:line="240" w:lineRule="auto"/>
              <w:ind w:firstLine="0"/>
              <w:jc w:val="center"/>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13</w:t>
            </w:r>
          </w:p>
        </w:tc>
        <w:tc>
          <w:tcPr>
            <w:tcW w:w="1720" w:type="dxa"/>
            <w:tcBorders>
              <w:top w:val="nil"/>
              <w:left w:val="nil"/>
              <w:bottom w:val="single" w:sz="4" w:space="0" w:color="auto"/>
              <w:right w:val="single" w:sz="8" w:space="0" w:color="auto"/>
            </w:tcBorders>
            <w:shd w:val="clear" w:color="auto" w:fill="auto"/>
            <w:noWrap/>
            <w:vAlign w:val="bottom"/>
            <w:hideMark/>
          </w:tcPr>
          <w:p w14:paraId="350350B7" w14:textId="77777777" w:rsidR="00F474C9" w:rsidRPr="0015548C" w:rsidRDefault="00F474C9" w:rsidP="0015548C">
            <w:pPr>
              <w:spacing w:line="240" w:lineRule="auto"/>
              <w:ind w:firstLine="0"/>
              <w:jc w:val="right"/>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$ 10.156.146,00</w:t>
            </w:r>
          </w:p>
        </w:tc>
      </w:tr>
      <w:tr w:rsidR="00F474C9" w:rsidRPr="0015548C" w14:paraId="218474DC" w14:textId="77777777" w:rsidTr="00F474C9">
        <w:trPr>
          <w:trHeight w:val="300"/>
          <w:jc w:val="center"/>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313082D9" w14:textId="77777777" w:rsidR="00F474C9" w:rsidRPr="0015548C" w:rsidRDefault="00F474C9" w:rsidP="0015548C">
            <w:pPr>
              <w:spacing w:line="240" w:lineRule="auto"/>
              <w:ind w:firstLine="0"/>
              <w:jc w:val="center"/>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2019</w:t>
            </w:r>
          </w:p>
        </w:tc>
        <w:tc>
          <w:tcPr>
            <w:tcW w:w="1780" w:type="dxa"/>
            <w:tcBorders>
              <w:top w:val="nil"/>
              <w:left w:val="nil"/>
              <w:bottom w:val="single" w:sz="4" w:space="0" w:color="auto"/>
              <w:right w:val="single" w:sz="4" w:space="0" w:color="auto"/>
            </w:tcBorders>
            <w:shd w:val="clear" w:color="auto" w:fill="auto"/>
            <w:noWrap/>
            <w:vAlign w:val="bottom"/>
            <w:hideMark/>
          </w:tcPr>
          <w:p w14:paraId="2D18803F" w14:textId="77777777" w:rsidR="00F474C9" w:rsidRPr="0015548C" w:rsidRDefault="00F474C9" w:rsidP="0015548C">
            <w:pPr>
              <w:spacing w:line="240" w:lineRule="auto"/>
              <w:ind w:firstLine="0"/>
              <w:jc w:val="right"/>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$ 828.116,00</w:t>
            </w:r>
          </w:p>
        </w:tc>
        <w:tc>
          <w:tcPr>
            <w:tcW w:w="1060" w:type="dxa"/>
            <w:tcBorders>
              <w:top w:val="nil"/>
              <w:left w:val="nil"/>
              <w:bottom w:val="single" w:sz="4" w:space="0" w:color="auto"/>
              <w:right w:val="single" w:sz="4" w:space="0" w:color="auto"/>
            </w:tcBorders>
            <w:shd w:val="clear" w:color="auto" w:fill="auto"/>
            <w:noWrap/>
            <w:vAlign w:val="bottom"/>
            <w:hideMark/>
          </w:tcPr>
          <w:p w14:paraId="1FFCBA52" w14:textId="77777777" w:rsidR="00F474C9" w:rsidRPr="0015548C" w:rsidRDefault="00F474C9" w:rsidP="0015548C">
            <w:pPr>
              <w:spacing w:line="240" w:lineRule="auto"/>
              <w:ind w:firstLine="0"/>
              <w:jc w:val="center"/>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13</w:t>
            </w:r>
          </w:p>
        </w:tc>
        <w:tc>
          <w:tcPr>
            <w:tcW w:w="1720" w:type="dxa"/>
            <w:tcBorders>
              <w:top w:val="nil"/>
              <w:left w:val="nil"/>
              <w:bottom w:val="single" w:sz="4" w:space="0" w:color="auto"/>
              <w:right w:val="single" w:sz="8" w:space="0" w:color="auto"/>
            </w:tcBorders>
            <w:shd w:val="clear" w:color="auto" w:fill="auto"/>
            <w:noWrap/>
            <w:vAlign w:val="bottom"/>
            <w:hideMark/>
          </w:tcPr>
          <w:p w14:paraId="3D848F91" w14:textId="77777777" w:rsidR="00F474C9" w:rsidRPr="0015548C" w:rsidRDefault="00F474C9" w:rsidP="0015548C">
            <w:pPr>
              <w:spacing w:line="240" w:lineRule="auto"/>
              <w:ind w:firstLine="0"/>
              <w:jc w:val="right"/>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$ 10.765.508,00</w:t>
            </w:r>
          </w:p>
        </w:tc>
      </w:tr>
      <w:tr w:rsidR="00F474C9" w:rsidRPr="0015548C" w14:paraId="6CD6265F" w14:textId="77777777" w:rsidTr="00F474C9">
        <w:trPr>
          <w:trHeight w:val="300"/>
          <w:jc w:val="center"/>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7183E4D3" w14:textId="77777777" w:rsidR="00F474C9" w:rsidRPr="0015548C" w:rsidRDefault="00F474C9" w:rsidP="0015548C">
            <w:pPr>
              <w:spacing w:line="240" w:lineRule="auto"/>
              <w:ind w:firstLine="0"/>
              <w:jc w:val="center"/>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2020</w:t>
            </w:r>
          </w:p>
        </w:tc>
        <w:tc>
          <w:tcPr>
            <w:tcW w:w="1780" w:type="dxa"/>
            <w:tcBorders>
              <w:top w:val="nil"/>
              <w:left w:val="nil"/>
              <w:bottom w:val="single" w:sz="4" w:space="0" w:color="auto"/>
              <w:right w:val="single" w:sz="4" w:space="0" w:color="auto"/>
            </w:tcBorders>
            <w:shd w:val="clear" w:color="auto" w:fill="auto"/>
            <w:noWrap/>
            <w:vAlign w:val="bottom"/>
            <w:hideMark/>
          </w:tcPr>
          <w:p w14:paraId="6BEE68BD" w14:textId="77777777" w:rsidR="00F474C9" w:rsidRPr="0015548C" w:rsidRDefault="00F474C9" w:rsidP="0015548C">
            <w:pPr>
              <w:spacing w:line="240" w:lineRule="auto"/>
              <w:ind w:firstLine="0"/>
              <w:jc w:val="right"/>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$ 877.803,00</w:t>
            </w:r>
          </w:p>
        </w:tc>
        <w:tc>
          <w:tcPr>
            <w:tcW w:w="1060" w:type="dxa"/>
            <w:tcBorders>
              <w:top w:val="nil"/>
              <w:left w:val="nil"/>
              <w:bottom w:val="single" w:sz="4" w:space="0" w:color="auto"/>
              <w:right w:val="single" w:sz="4" w:space="0" w:color="auto"/>
            </w:tcBorders>
            <w:shd w:val="clear" w:color="auto" w:fill="auto"/>
            <w:noWrap/>
            <w:vAlign w:val="bottom"/>
            <w:hideMark/>
          </w:tcPr>
          <w:p w14:paraId="3434FEB1" w14:textId="77777777" w:rsidR="00F474C9" w:rsidRPr="0015548C" w:rsidRDefault="00F474C9" w:rsidP="0015548C">
            <w:pPr>
              <w:spacing w:line="240" w:lineRule="auto"/>
              <w:ind w:firstLine="0"/>
              <w:jc w:val="center"/>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13</w:t>
            </w:r>
          </w:p>
        </w:tc>
        <w:tc>
          <w:tcPr>
            <w:tcW w:w="1720" w:type="dxa"/>
            <w:tcBorders>
              <w:top w:val="nil"/>
              <w:left w:val="nil"/>
              <w:bottom w:val="single" w:sz="4" w:space="0" w:color="auto"/>
              <w:right w:val="single" w:sz="8" w:space="0" w:color="auto"/>
            </w:tcBorders>
            <w:shd w:val="clear" w:color="auto" w:fill="auto"/>
            <w:noWrap/>
            <w:vAlign w:val="bottom"/>
            <w:hideMark/>
          </w:tcPr>
          <w:p w14:paraId="701B92A8" w14:textId="77777777" w:rsidR="00F474C9" w:rsidRPr="0015548C" w:rsidRDefault="00F474C9" w:rsidP="0015548C">
            <w:pPr>
              <w:spacing w:line="240" w:lineRule="auto"/>
              <w:ind w:firstLine="0"/>
              <w:jc w:val="right"/>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$ 11.411.439,00</w:t>
            </w:r>
          </w:p>
        </w:tc>
      </w:tr>
      <w:tr w:rsidR="00F474C9" w:rsidRPr="0015548C" w14:paraId="13F8C270" w14:textId="77777777" w:rsidTr="00F474C9">
        <w:trPr>
          <w:trHeight w:val="300"/>
          <w:jc w:val="center"/>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6E8B07B7" w14:textId="77777777" w:rsidR="00F474C9" w:rsidRPr="0015548C" w:rsidRDefault="00F474C9" w:rsidP="0015548C">
            <w:pPr>
              <w:spacing w:line="240" w:lineRule="auto"/>
              <w:ind w:firstLine="0"/>
              <w:jc w:val="center"/>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2021</w:t>
            </w:r>
          </w:p>
        </w:tc>
        <w:tc>
          <w:tcPr>
            <w:tcW w:w="1780" w:type="dxa"/>
            <w:tcBorders>
              <w:top w:val="nil"/>
              <w:left w:val="nil"/>
              <w:bottom w:val="single" w:sz="4" w:space="0" w:color="auto"/>
              <w:right w:val="single" w:sz="4" w:space="0" w:color="auto"/>
            </w:tcBorders>
            <w:shd w:val="clear" w:color="auto" w:fill="auto"/>
            <w:noWrap/>
            <w:vAlign w:val="bottom"/>
            <w:hideMark/>
          </w:tcPr>
          <w:p w14:paraId="66B3E566" w14:textId="77777777" w:rsidR="00F474C9" w:rsidRPr="0015548C" w:rsidRDefault="00F474C9" w:rsidP="0015548C">
            <w:pPr>
              <w:spacing w:line="240" w:lineRule="auto"/>
              <w:ind w:firstLine="0"/>
              <w:jc w:val="right"/>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$ 908.526,00</w:t>
            </w:r>
          </w:p>
        </w:tc>
        <w:tc>
          <w:tcPr>
            <w:tcW w:w="1060" w:type="dxa"/>
            <w:tcBorders>
              <w:top w:val="nil"/>
              <w:left w:val="nil"/>
              <w:bottom w:val="single" w:sz="4" w:space="0" w:color="auto"/>
              <w:right w:val="single" w:sz="4" w:space="0" w:color="auto"/>
            </w:tcBorders>
            <w:shd w:val="clear" w:color="auto" w:fill="auto"/>
            <w:noWrap/>
            <w:vAlign w:val="bottom"/>
            <w:hideMark/>
          </w:tcPr>
          <w:p w14:paraId="1E7465E1" w14:textId="77777777" w:rsidR="00F474C9" w:rsidRPr="0015548C" w:rsidRDefault="00F474C9" w:rsidP="0015548C">
            <w:pPr>
              <w:spacing w:line="240" w:lineRule="auto"/>
              <w:ind w:firstLine="0"/>
              <w:jc w:val="center"/>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13</w:t>
            </w:r>
          </w:p>
        </w:tc>
        <w:tc>
          <w:tcPr>
            <w:tcW w:w="1720" w:type="dxa"/>
            <w:tcBorders>
              <w:top w:val="nil"/>
              <w:left w:val="nil"/>
              <w:bottom w:val="single" w:sz="4" w:space="0" w:color="auto"/>
              <w:right w:val="single" w:sz="8" w:space="0" w:color="auto"/>
            </w:tcBorders>
            <w:shd w:val="clear" w:color="auto" w:fill="auto"/>
            <w:noWrap/>
            <w:vAlign w:val="bottom"/>
            <w:hideMark/>
          </w:tcPr>
          <w:p w14:paraId="72752AD3" w14:textId="77777777" w:rsidR="00F474C9" w:rsidRPr="0015548C" w:rsidRDefault="00F474C9" w:rsidP="0015548C">
            <w:pPr>
              <w:spacing w:line="240" w:lineRule="auto"/>
              <w:ind w:firstLine="0"/>
              <w:jc w:val="right"/>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$ 11.810.838,00</w:t>
            </w:r>
          </w:p>
        </w:tc>
      </w:tr>
      <w:tr w:rsidR="00F474C9" w:rsidRPr="0015548C" w14:paraId="4431AF41" w14:textId="77777777" w:rsidTr="00F474C9">
        <w:trPr>
          <w:trHeight w:val="315"/>
          <w:jc w:val="center"/>
        </w:trPr>
        <w:tc>
          <w:tcPr>
            <w:tcW w:w="820" w:type="dxa"/>
            <w:tcBorders>
              <w:top w:val="nil"/>
              <w:left w:val="single" w:sz="8" w:space="0" w:color="auto"/>
              <w:bottom w:val="single" w:sz="8" w:space="0" w:color="auto"/>
              <w:right w:val="single" w:sz="4" w:space="0" w:color="auto"/>
            </w:tcBorders>
            <w:shd w:val="clear" w:color="auto" w:fill="auto"/>
            <w:noWrap/>
            <w:vAlign w:val="bottom"/>
            <w:hideMark/>
          </w:tcPr>
          <w:p w14:paraId="4947F7D0" w14:textId="77777777" w:rsidR="00F474C9" w:rsidRPr="0015548C" w:rsidRDefault="00F474C9" w:rsidP="0015548C">
            <w:pPr>
              <w:spacing w:line="240" w:lineRule="auto"/>
              <w:ind w:firstLine="0"/>
              <w:jc w:val="center"/>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2022</w:t>
            </w:r>
          </w:p>
        </w:tc>
        <w:tc>
          <w:tcPr>
            <w:tcW w:w="1780" w:type="dxa"/>
            <w:tcBorders>
              <w:top w:val="nil"/>
              <w:left w:val="nil"/>
              <w:bottom w:val="single" w:sz="8" w:space="0" w:color="auto"/>
              <w:right w:val="single" w:sz="4" w:space="0" w:color="auto"/>
            </w:tcBorders>
            <w:shd w:val="clear" w:color="auto" w:fill="auto"/>
            <w:noWrap/>
            <w:vAlign w:val="bottom"/>
            <w:hideMark/>
          </w:tcPr>
          <w:p w14:paraId="68FAB815" w14:textId="77777777" w:rsidR="00F474C9" w:rsidRPr="0015548C" w:rsidRDefault="00F474C9" w:rsidP="0015548C">
            <w:pPr>
              <w:spacing w:line="240" w:lineRule="auto"/>
              <w:ind w:firstLine="0"/>
              <w:jc w:val="right"/>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$ 1.000.000,00</w:t>
            </w:r>
          </w:p>
        </w:tc>
        <w:tc>
          <w:tcPr>
            <w:tcW w:w="1060" w:type="dxa"/>
            <w:tcBorders>
              <w:top w:val="nil"/>
              <w:left w:val="nil"/>
              <w:bottom w:val="single" w:sz="8" w:space="0" w:color="auto"/>
              <w:right w:val="single" w:sz="4" w:space="0" w:color="auto"/>
            </w:tcBorders>
            <w:shd w:val="clear" w:color="auto" w:fill="auto"/>
            <w:noWrap/>
            <w:vAlign w:val="bottom"/>
            <w:hideMark/>
          </w:tcPr>
          <w:p w14:paraId="7574EF71" w14:textId="77777777" w:rsidR="00F474C9" w:rsidRPr="0015548C" w:rsidRDefault="00F474C9" w:rsidP="0015548C">
            <w:pPr>
              <w:spacing w:line="240" w:lineRule="auto"/>
              <w:ind w:firstLine="0"/>
              <w:jc w:val="center"/>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2</w:t>
            </w:r>
          </w:p>
        </w:tc>
        <w:tc>
          <w:tcPr>
            <w:tcW w:w="1720" w:type="dxa"/>
            <w:tcBorders>
              <w:top w:val="nil"/>
              <w:left w:val="nil"/>
              <w:bottom w:val="single" w:sz="8" w:space="0" w:color="auto"/>
              <w:right w:val="single" w:sz="8" w:space="0" w:color="auto"/>
            </w:tcBorders>
            <w:shd w:val="clear" w:color="auto" w:fill="auto"/>
            <w:noWrap/>
            <w:vAlign w:val="bottom"/>
            <w:hideMark/>
          </w:tcPr>
          <w:p w14:paraId="2212BEE2" w14:textId="77777777" w:rsidR="00F474C9" w:rsidRPr="0015548C" w:rsidRDefault="00F474C9" w:rsidP="0015548C">
            <w:pPr>
              <w:spacing w:line="240" w:lineRule="auto"/>
              <w:ind w:firstLine="0"/>
              <w:jc w:val="right"/>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$ 2.000.000,00</w:t>
            </w:r>
          </w:p>
        </w:tc>
      </w:tr>
      <w:tr w:rsidR="00F474C9" w:rsidRPr="0015548C" w14:paraId="63688F74" w14:textId="77777777" w:rsidTr="00F474C9">
        <w:trPr>
          <w:trHeight w:val="315"/>
          <w:jc w:val="center"/>
        </w:trPr>
        <w:tc>
          <w:tcPr>
            <w:tcW w:w="820" w:type="dxa"/>
            <w:tcBorders>
              <w:top w:val="nil"/>
              <w:left w:val="nil"/>
              <w:bottom w:val="nil"/>
              <w:right w:val="nil"/>
            </w:tcBorders>
            <w:shd w:val="clear" w:color="auto" w:fill="auto"/>
            <w:noWrap/>
            <w:vAlign w:val="bottom"/>
            <w:hideMark/>
          </w:tcPr>
          <w:p w14:paraId="411D3192" w14:textId="77777777" w:rsidR="00F474C9" w:rsidRPr="0015548C" w:rsidRDefault="00F474C9" w:rsidP="0015548C">
            <w:pPr>
              <w:spacing w:line="240" w:lineRule="auto"/>
              <w:ind w:firstLine="0"/>
              <w:jc w:val="right"/>
              <w:rPr>
                <w:rFonts w:ascii="Tahoma" w:eastAsia="Times New Roman" w:hAnsi="Tahoma" w:cs="Tahoma"/>
                <w:color w:val="000000"/>
                <w:sz w:val="20"/>
                <w:szCs w:val="24"/>
                <w:lang w:val="es-CO" w:eastAsia="es-CO"/>
              </w:rPr>
            </w:pPr>
          </w:p>
        </w:tc>
        <w:tc>
          <w:tcPr>
            <w:tcW w:w="1780" w:type="dxa"/>
            <w:tcBorders>
              <w:top w:val="nil"/>
              <w:left w:val="nil"/>
              <w:bottom w:val="nil"/>
              <w:right w:val="nil"/>
            </w:tcBorders>
            <w:shd w:val="clear" w:color="auto" w:fill="auto"/>
            <w:noWrap/>
            <w:vAlign w:val="bottom"/>
            <w:hideMark/>
          </w:tcPr>
          <w:p w14:paraId="18038987" w14:textId="77777777" w:rsidR="00F474C9" w:rsidRPr="0015548C" w:rsidRDefault="00F474C9" w:rsidP="0015548C">
            <w:pPr>
              <w:spacing w:line="240" w:lineRule="auto"/>
              <w:ind w:firstLine="0"/>
              <w:jc w:val="left"/>
              <w:rPr>
                <w:rFonts w:ascii="Tahoma" w:eastAsia="Times New Roman" w:hAnsi="Tahoma" w:cs="Tahoma"/>
                <w:sz w:val="20"/>
                <w:szCs w:val="24"/>
                <w:lang w:val="es-CO" w:eastAsia="es-CO"/>
              </w:rPr>
            </w:pPr>
          </w:p>
        </w:tc>
        <w:tc>
          <w:tcPr>
            <w:tcW w:w="1060" w:type="dxa"/>
            <w:tcBorders>
              <w:top w:val="nil"/>
              <w:left w:val="single" w:sz="8" w:space="0" w:color="auto"/>
              <w:bottom w:val="single" w:sz="8" w:space="0" w:color="auto"/>
              <w:right w:val="single" w:sz="4" w:space="0" w:color="auto"/>
            </w:tcBorders>
            <w:shd w:val="clear" w:color="auto" w:fill="auto"/>
            <w:noWrap/>
            <w:vAlign w:val="bottom"/>
            <w:hideMark/>
          </w:tcPr>
          <w:p w14:paraId="5ABFD190" w14:textId="77777777" w:rsidR="00F474C9" w:rsidRPr="0015548C" w:rsidRDefault="00F474C9" w:rsidP="0015548C">
            <w:pPr>
              <w:spacing w:line="240" w:lineRule="auto"/>
              <w:ind w:firstLine="0"/>
              <w:jc w:val="center"/>
              <w:rPr>
                <w:rFonts w:ascii="Tahoma" w:eastAsia="Times New Roman" w:hAnsi="Tahoma" w:cs="Tahoma"/>
                <w:b/>
                <w:bCs/>
                <w:color w:val="000000"/>
                <w:sz w:val="20"/>
                <w:szCs w:val="24"/>
                <w:lang w:val="es-CO" w:eastAsia="es-CO"/>
              </w:rPr>
            </w:pPr>
            <w:r w:rsidRPr="0015548C">
              <w:rPr>
                <w:rFonts w:ascii="Tahoma" w:eastAsia="Times New Roman" w:hAnsi="Tahoma" w:cs="Tahoma"/>
                <w:b/>
                <w:bCs/>
                <w:color w:val="000000"/>
                <w:sz w:val="20"/>
                <w:szCs w:val="24"/>
                <w:lang w:val="es-CO" w:eastAsia="es-CO"/>
              </w:rPr>
              <w:t>TOTAL</w:t>
            </w:r>
          </w:p>
        </w:tc>
        <w:tc>
          <w:tcPr>
            <w:tcW w:w="1720" w:type="dxa"/>
            <w:tcBorders>
              <w:top w:val="nil"/>
              <w:left w:val="nil"/>
              <w:bottom w:val="single" w:sz="8" w:space="0" w:color="auto"/>
              <w:right w:val="single" w:sz="8" w:space="0" w:color="auto"/>
            </w:tcBorders>
            <w:shd w:val="clear" w:color="auto" w:fill="auto"/>
            <w:noWrap/>
            <w:vAlign w:val="bottom"/>
            <w:hideMark/>
          </w:tcPr>
          <w:p w14:paraId="0BD77322" w14:textId="77777777" w:rsidR="00F474C9" w:rsidRPr="0015548C" w:rsidRDefault="00F474C9" w:rsidP="0015548C">
            <w:pPr>
              <w:spacing w:line="240" w:lineRule="auto"/>
              <w:ind w:firstLine="0"/>
              <w:jc w:val="right"/>
              <w:rPr>
                <w:rFonts w:ascii="Tahoma" w:eastAsia="Times New Roman" w:hAnsi="Tahoma" w:cs="Tahoma"/>
                <w:color w:val="000000"/>
                <w:sz w:val="20"/>
                <w:szCs w:val="24"/>
                <w:lang w:val="es-CO" w:eastAsia="es-CO"/>
              </w:rPr>
            </w:pPr>
            <w:r w:rsidRPr="0015548C">
              <w:rPr>
                <w:rFonts w:ascii="Tahoma" w:eastAsia="Times New Roman" w:hAnsi="Tahoma" w:cs="Tahoma"/>
                <w:color w:val="000000"/>
                <w:sz w:val="20"/>
                <w:szCs w:val="24"/>
                <w:lang w:val="es-CO" w:eastAsia="es-CO"/>
              </w:rPr>
              <w:t>$ 70.541.421,50</w:t>
            </w:r>
          </w:p>
        </w:tc>
      </w:tr>
    </w:tbl>
    <w:p w14:paraId="51B082B1" w14:textId="0C7DF70D" w:rsidR="00D66AF1" w:rsidRPr="007D49F0" w:rsidRDefault="00D66AF1" w:rsidP="007D49F0">
      <w:pPr>
        <w:spacing w:line="276" w:lineRule="auto"/>
        <w:ind w:firstLine="708"/>
        <w:rPr>
          <w:rFonts w:ascii="Tahoma" w:hAnsi="Tahoma" w:cs="Tahoma"/>
          <w:sz w:val="24"/>
          <w:szCs w:val="24"/>
        </w:rPr>
      </w:pPr>
    </w:p>
    <w:p w14:paraId="577B6C70" w14:textId="1981C10A" w:rsidR="00F474C9" w:rsidRPr="007D49F0" w:rsidRDefault="00F474C9" w:rsidP="007D49F0">
      <w:pPr>
        <w:spacing w:line="276" w:lineRule="auto"/>
        <w:ind w:firstLine="708"/>
        <w:rPr>
          <w:rFonts w:ascii="Tahoma" w:hAnsi="Tahoma" w:cs="Tahoma"/>
          <w:sz w:val="24"/>
          <w:szCs w:val="24"/>
        </w:rPr>
      </w:pPr>
      <w:r w:rsidRPr="007D49F0">
        <w:rPr>
          <w:rFonts w:ascii="Tahoma" w:hAnsi="Tahoma" w:cs="Tahoma"/>
          <w:sz w:val="24"/>
          <w:szCs w:val="24"/>
        </w:rPr>
        <w:t xml:space="preserve">Finalmente, no comparte la </w:t>
      </w:r>
      <w:r w:rsidR="00D00101" w:rsidRPr="007D49F0">
        <w:rPr>
          <w:rFonts w:ascii="Tahoma" w:hAnsi="Tahoma" w:cs="Tahoma"/>
          <w:sz w:val="24"/>
          <w:szCs w:val="24"/>
        </w:rPr>
        <w:t>S</w:t>
      </w:r>
      <w:r w:rsidRPr="007D49F0">
        <w:rPr>
          <w:rFonts w:ascii="Tahoma" w:hAnsi="Tahoma" w:cs="Tahoma"/>
          <w:sz w:val="24"/>
          <w:szCs w:val="24"/>
        </w:rPr>
        <w:t>ala los motivos de inconformidad planteados por el togado de la parte actora respecto de los intereses moratorios a que fuera condenada Colpensiones, pues si bien la señor</w:t>
      </w:r>
      <w:r w:rsidR="00D00101" w:rsidRPr="007D49F0">
        <w:rPr>
          <w:rFonts w:ascii="Tahoma" w:hAnsi="Tahoma" w:cs="Tahoma"/>
          <w:sz w:val="24"/>
          <w:szCs w:val="24"/>
        </w:rPr>
        <w:t>a</w:t>
      </w:r>
      <w:r w:rsidRPr="007D49F0">
        <w:rPr>
          <w:rFonts w:ascii="Tahoma" w:hAnsi="Tahoma" w:cs="Tahoma"/>
          <w:sz w:val="24"/>
          <w:szCs w:val="24"/>
        </w:rPr>
        <w:t xml:space="preserve"> Gloria Edith Orozco contaba con las semanas suficientes para </w:t>
      </w:r>
      <w:r w:rsidR="00D00101" w:rsidRPr="007D49F0">
        <w:rPr>
          <w:rFonts w:ascii="Tahoma" w:hAnsi="Tahoma" w:cs="Tahoma"/>
          <w:sz w:val="24"/>
          <w:szCs w:val="24"/>
        </w:rPr>
        <w:t>dejar</w:t>
      </w:r>
      <w:r w:rsidRPr="007D49F0">
        <w:rPr>
          <w:rFonts w:ascii="Tahoma" w:hAnsi="Tahoma" w:cs="Tahoma"/>
          <w:sz w:val="24"/>
          <w:szCs w:val="24"/>
        </w:rPr>
        <w:t xml:space="preserve"> causado el derecho a la pensión, lo cierto es que estaba en entre dicho cuál era la entidad a la cual aquella se encontraba válidamente afiliada</w:t>
      </w:r>
      <w:r w:rsidR="00494F82" w:rsidRPr="007D49F0">
        <w:rPr>
          <w:rFonts w:ascii="Tahoma" w:hAnsi="Tahoma" w:cs="Tahoma"/>
          <w:sz w:val="24"/>
          <w:szCs w:val="24"/>
        </w:rPr>
        <w:t xml:space="preserve"> al momento de su muerte</w:t>
      </w:r>
      <w:r w:rsidRPr="007D49F0">
        <w:rPr>
          <w:rFonts w:ascii="Tahoma" w:hAnsi="Tahoma" w:cs="Tahoma"/>
          <w:sz w:val="24"/>
          <w:szCs w:val="24"/>
        </w:rPr>
        <w:t>, pues recuérdese que la Sala de Descongestión Laboral del Tribunal Superior de Cali revocó la decisión que dispuso que era el I.S.S.</w:t>
      </w:r>
      <w:r w:rsidR="00494F82" w:rsidRPr="007D49F0">
        <w:rPr>
          <w:rFonts w:ascii="Tahoma" w:hAnsi="Tahoma" w:cs="Tahoma"/>
          <w:sz w:val="24"/>
          <w:szCs w:val="24"/>
        </w:rPr>
        <w:t xml:space="preserve"> la entidad </w:t>
      </w:r>
      <w:r w:rsidR="00D00101" w:rsidRPr="007D49F0">
        <w:rPr>
          <w:rFonts w:ascii="Tahoma" w:hAnsi="Tahoma" w:cs="Tahoma"/>
          <w:sz w:val="24"/>
          <w:szCs w:val="24"/>
        </w:rPr>
        <w:t>responsable</w:t>
      </w:r>
      <w:r w:rsidRPr="007D49F0">
        <w:rPr>
          <w:rFonts w:ascii="Tahoma" w:hAnsi="Tahoma" w:cs="Tahoma"/>
          <w:sz w:val="24"/>
          <w:szCs w:val="24"/>
        </w:rPr>
        <w:t xml:space="preserve">, y sólo fue con el </w:t>
      </w:r>
      <w:proofErr w:type="spellStart"/>
      <w:r w:rsidRPr="007D49F0">
        <w:rPr>
          <w:rFonts w:ascii="Tahoma" w:hAnsi="Tahoma" w:cs="Tahoma"/>
          <w:sz w:val="24"/>
          <w:szCs w:val="24"/>
        </w:rPr>
        <w:t>proferimiento</w:t>
      </w:r>
      <w:proofErr w:type="spellEnd"/>
      <w:r w:rsidRPr="007D49F0">
        <w:rPr>
          <w:rFonts w:ascii="Tahoma" w:hAnsi="Tahoma" w:cs="Tahoma"/>
          <w:sz w:val="24"/>
          <w:szCs w:val="24"/>
        </w:rPr>
        <w:t xml:space="preserve"> de la </w:t>
      </w:r>
      <w:r w:rsidR="00181D2F" w:rsidRPr="007D49F0">
        <w:rPr>
          <w:rFonts w:ascii="Tahoma" w:hAnsi="Tahoma" w:cs="Tahoma"/>
          <w:sz w:val="24"/>
          <w:szCs w:val="24"/>
        </w:rPr>
        <w:t xml:space="preserve">sentencia </w:t>
      </w:r>
      <w:r w:rsidR="00494F82" w:rsidRPr="007D49F0">
        <w:rPr>
          <w:rFonts w:ascii="Tahoma" w:hAnsi="Tahoma" w:cs="Tahoma"/>
          <w:sz w:val="24"/>
          <w:szCs w:val="24"/>
        </w:rPr>
        <w:t>de</w:t>
      </w:r>
      <w:r w:rsidR="00181D2F" w:rsidRPr="007D49F0">
        <w:rPr>
          <w:rFonts w:ascii="Tahoma" w:hAnsi="Tahoma" w:cs="Tahoma"/>
          <w:sz w:val="24"/>
          <w:szCs w:val="24"/>
        </w:rPr>
        <w:t xml:space="preserve"> la </w:t>
      </w:r>
      <w:r w:rsidR="00494F82" w:rsidRPr="007D49F0">
        <w:rPr>
          <w:rFonts w:ascii="Tahoma" w:hAnsi="Tahoma" w:cs="Tahoma"/>
          <w:sz w:val="24"/>
          <w:szCs w:val="24"/>
        </w:rPr>
        <w:t xml:space="preserve">Sala </w:t>
      </w:r>
      <w:r w:rsidR="00181D2F" w:rsidRPr="007D49F0">
        <w:rPr>
          <w:rFonts w:ascii="Tahoma" w:hAnsi="Tahoma" w:cs="Tahoma"/>
          <w:sz w:val="24"/>
          <w:szCs w:val="24"/>
        </w:rPr>
        <w:t xml:space="preserve">de </w:t>
      </w:r>
      <w:r w:rsidR="00494F82" w:rsidRPr="007D49F0">
        <w:rPr>
          <w:rFonts w:ascii="Tahoma" w:hAnsi="Tahoma" w:cs="Tahoma"/>
          <w:sz w:val="24"/>
          <w:szCs w:val="24"/>
        </w:rPr>
        <w:t xml:space="preserve">Casación Laboral </w:t>
      </w:r>
      <w:r w:rsidR="00181D2F" w:rsidRPr="007D49F0">
        <w:rPr>
          <w:rFonts w:ascii="Tahoma" w:hAnsi="Tahoma" w:cs="Tahoma"/>
          <w:sz w:val="24"/>
          <w:szCs w:val="24"/>
        </w:rPr>
        <w:t xml:space="preserve">de la </w:t>
      </w:r>
      <w:r w:rsidR="00494F82" w:rsidRPr="007D49F0">
        <w:rPr>
          <w:rFonts w:ascii="Tahoma" w:hAnsi="Tahoma" w:cs="Tahoma"/>
          <w:sz w:val="24"/>
          <w:szCs w:val="24"/>
        </w:rPr>
        <w:t xml:space="preserve">Corte Suprema </w:t>
      </w:r>
      <w:r w:rsidR="00181D2F" w:rsidRPr="007D49F0">
        <w:rPr>
          <w:rFonts w:ascii="Tahoma" w:hAnsi="Tahoma" w:cs="Tahoma"/>
          <w:sz w:val="24"/>
          <w:szCs w:val="24"/>
        </w:rPr>
        <w:t xml:space="preserve">de </w:t>
      </w:r>
      <w:r w:rsidR="00494F82" w:rsidRPr="007D49F0">
        <w:rPr>
          <w:rFonts w:ascii="Tahoma" w:hAnsi="Tahoma" w:cs="Tahoma"/>
          <w:sz w:val="24"/>
          <w:szCs w:val="24"/>
        </w:rPr>
        <w:t xml:space="preserve">Justicia </w:t>
      </w:r>
      <w:r w:rsidR="00181D2F" w:rsidRPr="007D49F0">
        <w:rPr>
          <w:rFonts w:ascii="Tahoma" w:hAnsi="Tahoma" w:cs="Tahoma"/>
          <w:sz w:val="24"/>
          <w:szCs w:val="24"/>
        </w:rPr>
        <w:t>que quedó zanjado cualquier debate surgido al respecto</w:t>
      </w:r>
      <w:r w:rsidR="00494F82" w:rsidRPr="007D49F0">
        <w:rPr>
          <w:rFonts w:ascii="Tahoma" w:hAnsi="Tahoma" w:cs="Tahoma"/>
          <w:sz w:val="24"/>
          <w:szCs w:val="24"/>
        </w:rPr>
        <w:t>, al casar el fallo del Tribunal</w:t>
      </w:r>
      <w:r w:rsidR="00181D2F" w:rsidRPr="007D49F0">
        <w:rPr>
          <w:rFonts w:ascii="Tahoma" w:hAnsi="Tahoma" w:cs="Tahoma"/>
          <w:sz w:val="24"/>
          <w:szCs w:val="24"/>
        </w:rPr>
        <w:t xml:space="preserve">. Esa providencia quedó ejecutoriada el 14 de enero de 2021 y, por ende, se estima ajustado a los principios de justicia y equidad que la indexación del retroactivo corra desde el momento de la causación de la pensión </w:t>
      </w:r>
      <w:r w:rsidR="00494F82" w:rsidRPr="007D49F0">
        <w:rPr>
          <w:rFonts w:ascii="Tahoma" w:hAnsi="Tahoma" w:cs="Tahoma"/>
          <w:sz w:val="24"/>
          <w:szCs w:val="24"/>
        </w:rPr>
        <w:t xml:space="preserve">-29 de abril de 2015- </w:t>
      </w:r>
      <w:r w:rsidR="00181D2F" w:rsidRPr="007D49F0">
        <w:rPr>
          <w:rFonts w:ascii="Tahoma" w:hAnsi="Tahoma" w:cs="Tahoma"/>
          <w:sz w:val="24"/>
          <w:szCs w:val="24"/>
        </w:rPr>
        <w:t>hasta el 14 de marzo de 2021 – cuando vencieron los dos meses con los que contaba la demandada para reconocer la prestación- y que los intereses moratorios se contabilicen a partir del día siguiente -15 de marzo de 2021- hasta el pago efectivo de la obligación.</w:t>
      </w:r>
    </w:p>
    <w:p w14:paraId="52CCFA9C" w14:textId="1CB71654" w:rsidR="00494F82" w:rsidRPr="007D49F0" w:rsidRDefault="00494F82" w:rsidP="007D49F0">
      <w:pPr>
        <w:spacing w:line="276" w:lineRule="auto"/>
        <w:ind w:firstLine="708"/>
        <w:rPr>
          <w:rFonts w:ascii="Tahoma" w:hAnsi="Tahoma" w:cs="Tahoma"/>
          <w:sz w:val="24"/>
          <w:szCs w:val="24"/>
        </w:rPr>
      </w:pPr>
    </w:p>
    <w:p w14:paraId="31CFECD0" w14:textId="5E8D41D7" w:rsidR="00494F82" w:rsidRPr="007D49F0" w:rsidRDefault="00494F82" w:rsidP="007D49F0">
      <w:pPr>
        <w:spacing w:line="276" w:lineRule="auto"/>
        <w:ind w:firstLine="708"/>
        <w:rPr>
          <w:rFonts w:ascii="Tahoma" w:hAnsi="Tahoma" w:cs="Tahoma"/>
          <w:sz w:val="24"/>
          <w:szCs w:val="24"/>
        </w:rPr>
      </w:pPr>
      <w:r w:rsidRPr="007D49F0">
        <w:rPr>
          <w:rFonts w:ascii="Tahoma" w:hAnsi="Tahoma" w:cs="Tahoma"/>
          <w:sz w:val="24"/>
          <w:szCs w:val="24"/>
        </w:rPr>
        <w:t>En virtud de lo hasta aquí expuesto, es menester confirmar la decisión primigenia, modificando lo concerniente al retroactivo a que tiene derecho la demandante.</w:t>
      </w:r>
    </w:p>
    <w:p w14:paraId="3040ED09" w14:textId="77777777" w:rsidR="00494F82" w:rsidRPr="007D49F0" w:rsidRDefault="00494F82" w:rsidP="007D49F0">
      <w:pPr>
        <w:spacing w:line="276" w:lineRule="auto"/>
        <w:ind w:firstLine="708"/>
        <w:rPr>
          <w:rFonts w:ascii="Tahoma" w:hAnsi="Tahoma" w:cs="Tahoma"/>
          <w:sz w:val="24"/>
          <w:szCs w:val="24"/>
        </w:rPr>
      </w:pPr>
    </w:p>
    <w:p w14:paraId="52582E2B" w14:textId="10BCA635" w:rsidR="00181D2F" w:rsidRPr="007D49F0" w:rsidRDefault="00181D2F" w:rsidP="007D49F0">
      <w:pPr>
        <w:spacing w:line="276" w:lineRule="auto"/>
        <w:ind w:firstLine="708"/>
        <w:rPr>
          <w:rFonts w:ascii="Tahoma" w:hAnsi="Tahoma" w:cs="Tahoma"/>
          <w:sz w:val="24"/>
          <w:szCs w:val="24"/>
        </w:rPr>
      </w:pPr>
      <w:r w:rsidRPr="007D49F0">
        <w:rPr>
          <w:rFonts w:ascii="Tahoma" w:hAnsi="Tahoma" w:cs="Tahoma"/>
          <w:sz w:val="24"/>
          <w:szCs w:val="24"/>
        </w:rPr>
        <w:t>Como quiera que ninguno de los recursos de apelación salió avante, no habrá condena costas de segunda instancia. Las de primer grado serán confirmadas en su integridad.</w:t>
      </w:r>
    </w:p>
    <w:p w14:paraId="38ED214A" w14:textId="77777777" w:rsidR="00D66AF1" w:rsidRPr="007D49F0" w:rsidRDefault="00D66AF1" w:rsidP="007D49F0">
      <w:pPr>
        <w:spacing w:line="276" w:lineRule="auto"/>
        <w:ind w:firstLine="708"/>
        <w:rPr>
          <w:rFonts w:ascii="Tahoma" w:hAnsi="Tahoma" w:cs="Tahoma"/>
          <w:sz w:val="24"/>
          <w:szCs w:val="24"/>
        </w:rPr>
      </w:pPr>
    </w:p>
    <w:p w14:paraId="7C22EBC5" w14:textId="77777777" w:rsidR="00D66AF1" w:rsidRPr="007D49F0" w:rsidRDefault="00D66AF1" w:rsidP="007D49F0">
      <w:pPr>
        <w:pStyle w:val="Prrafodelista2"/>
        <w:spacing w:after="0"/>
        <w:ind w:left="0" w:firstLine="708"/>
        <w:jc w:val="both"/>
        <w:rPr>
          <w:rFonts w:ascii="Tahoma" w:hAnsi="Tahoma" w:cs="Tahoma"/>
          <w:color w:val="000000" w:themeColor="text1"/>
          <w:sz w:val="24"/>
          <w:szCs w:val="24"/>
          <w:lang w:val="es-ES_tradnl"/>
        </w:rPr>
      </w:pPr>
      <w:r w:rsidRPr="007D49F0">
        <w:rPr>
          <w:rFonts w:ascii="Tahoma" w:hAnsi="Tahoma" w:cs="Tahoma"/>
          <w:color w:val="000000" w:themeColor="text1"/>
          <w:sz w:val="24"/>
          <w:szCs w:val="24"/>
          <w:lang w:val="es-ES_tradnl"/>
        </w:rPr>
        <w:t xml:space="preserve">En mérito de lo expuesto, el </w:t>
      </w:r>
      <w:r w:rsidRPr="007D49F0">
        <w:rPr>
          <w:rFonts w:ascii="Tahoma" w:hAnsi="Tahoma" w:cs="Tahoma"/>
          <w:b/>
          <w:color w:val="000000" w:themeColor="text1"/>
          <w:sz w:val="24"/>
          <w:szCs w:val="24"/>
          <w:lang w:val="es-ES_tradnl"/>
        </w:rPr>
        <w:t>Tribunal Superior del Distrito Judicial de Pereira - Risaralda, Sala Primera de Decisión Laboral,</w:t>
      </w:r>
      <w:r w:rsidRPr="007D49F0">
        <w:rPr>
          <w:rFonts w:ascii="Tahoma" w:hAnsi="Tahoma" w:cs="Tahoma"/>
          <w:color w:val="000000" w:themeColor="text1"/>
          <w:sz w:val="24"/>
          <w:szCs w:val="24"/>
          <w:lang w:val="es-ES_tradnl"/>
        </w:rPr>
        <w:t xml:space="preserve"> administrando justicia en nombre de la República y por autoridad de la ley,</w:t>
      </w:r>
    </w:p>
    <w:p w14:paraId="62BBE73D" w14:textId="77777777" w:rsidR="00D66AF1" w:rsidRPr="007D49F0" w:rsidRDefault="00D66AF1" w:rsidP="007D49F0">
      <w:pPr>
        <w:pStyle w:val="Prrafodelista2"/>
        <w:spacing w:after="0"/>
        <w:ind w:left="0"/>
        <w:jc w:val="both"/>
        <w:rPr>
          <w:rFonts w:ascii="Tahoma" w:hAnsi="Tahoma" w:cs="Tahoma"/>
          <w:color w:val="000000" w:themeColor="text1"/>
          <w:sz w:val="24"/>
          <w:szCs w:val="24"/>
          <w:lang w:val="es-ES_tradnl"/>
        </w:rPr>
      </w:pPr>
    </w:p>
    <w:p w14:paraId="5DA306F8" w14:textId="77777777" w:rsidR="00D66AF1" w:rsidRPr="007D49F0" w:rsidRDefault="00D66AF1" w:rsidP="007D49F0">
      <w:pPr>
        <w:spacing w:line="276" w:lineRule="auto"/>
        <w:jc w:val="center"/>
        <w:rPr>
          <w:rFonts w:ascii="Tahoma" w:hAnsi="Tahoma" w:cs="Tahoma"/>
          <w:b/>
          <w:color w:val="000000" w:themeColor="text1"/>
          <w:sz w:val="24"/>
          <w:szCs w:val="24"/>
        </w:rPr>
      </w:pPr>
      <w:r w:rsidRPr="007D49F0">
        <w:rPr>
          <w:rFonts w:ascii="Tahoma" w:hAnsi="Tahoma" w:cs="Tahoma"/>
          <w:b/>
          <w:color w:val="000000" w:themeColor="text1"/>
          <w:sz w:val="24"/>
          <w:szCs w:val="24"/>
        </w:rPr>
        <w:t>RESUELVE</w:t>
      </w:r>
    </w:p>
    <w:p w14:paraId="524F42F1" w14:textId="77777777" w:rsidR="00D66AF1" w:rsidRPr="007D49F0" w:rsidRDefault="00D66AF1" w:rsidP="007D49F0">
      <w:pPr>
        <w:spacing w:line="276" w:lineRule="auto"/>
        <w:jc w:val="center"/>
        <w:rPr>
          <w:rFonts w:ascii="Tahoma" w:hAnsi="Tahoma" w:cs="Tahoma"/>
          <w:b/>
          <w:color w:val="000000" w:themeColor="text1"/>
          <w:sz w:val="24"/>
          <w:szCs w:val="24"/>
        </w:rPr>
      </w:pPr>
    </w:p>
    <w:p w14:paraId="13C89D8B" w14:textId="37AE39D2" w:rsidR="00181D2F" w:rsidRPr="007D49F0" w:rsidRDefault="00D66AF1" w:rsidP="007D49F0">
      <w:pPr>
        <w:spacing w:line="276" w:lineRule="auto"/>
        <w:rPr>
          <w:rFonts w:ascii="Tahoma" w:eastAsia="Times New Roman" w:hAnsi="Tahoma" w:cs="Tahoma"/>
          <w:b/>
          <w:bCs/>
          <w:iCs/>
          <w:sz w:val="24"/>
          <w:szCs w:val="24"/>
          <w:lang w:eastAsia="es-ES"/>
        </w:rPr>
      </w:pPr>
      <w:r w:rsidRPr="007D49F0">
        <w:rPr>
          <w:rFonts w:ascii="Tahoma" w:eastAsia="Times New Roman" w:hAnsi="Tahoma" w:cs="Tahoma"/>
          <w:b/>
          <w:bCs/>
          <w:sz w:val="24"/>
          <w:szCs w:val="24"/>
          <w:lang w:eastAsia="es-ES"/>
        </w:rPr>
        <w:t>PRIMERO:</w:t>
      </w:r>
      <w:r w:rsidRPr="007D49F0">
        <w:rPr>
          <w:rFonts w:ascii="Tahoma" w:eastAsia="Times New Roman" w:hAnsi="Tahoma" w:cs="Tahoma"/>
          <w:b/>
          <w:bCs/>
          <w:i/>
          <w:iCs/>
          <w:sz w:val="24"/>
          <w:szCs w:val="24"/>
          <w:lang w:eastAsia="es-ES"/>
        </w:rPr>
        <w:t> </w:t>
      </w:r>
      <w:r w:rsidR="00181D2F" w:rsidRPr="007D49F0">
        <w:rPr>
          <w:rFonts w:ascii="Tahoma" w:eastAsia="Times New Roman" w:hAnsi="Tahoma" w:cs="Tahoma"/>
          <w:b/>
          <w:bCs/>
          <w:iCs/>
          <w:sz w:val="24"/>
          <w:szCs w:val="24"/>
          <w:lang w:eastAsia="es-ES"/>
        </w:rPr>
        <w:t xml:space="preserve">MODIFICAR </w:t>
      </w:r>
      <w:r w:rsidR="00181D2F" w:rsidRPr="007D49F0">
        <w:rPr>
          <w:rFonts w:ascii="Tahoma" w:eastAsia="Times New Roman" w:hAnsi="Tahoma" w:cs="Tahoma"/>
          <w:bCs/>
          <w:iCs/>
          <w:sz w:val="24"/>
          <w:szCs w:val="24"/>
          <w:lang w:eastAsia="es-ES"/>
        </w:rPr>
        <w:t>el ordinal tercero de la sentencia de primer grado, en el sentido de que el retroactivo causado entre el 29 de abril de 2015 y el 28 de febrero de 2022 asciende a la suma de</w:t>
      </w:r>
      <w:r w:rsidR="00181D2F" w:rsidRPr="007D49F0">
        <w:rPr>
          <w:rFonts w:ascii="Tahoma" w:hAnsi="Tahoma" w:cs="Tahoma"/>
          <w:sz w:val="24"/>
          <w:szCs w:val="24"/>
          <w:lang w:val="es-CO"/>
        </w:rPr>
        <w:t>$ 70.541.421,50, sin perjuicio de las mesadas que se causen con posterioridad y de los descuentos de ley</w:t>
      </w:r>
    </w:p>
    <w:p w14:paraId="36EABCBC" w14:textId="77777777" w:rsidR="00181D2F" w:rsidRPr="007D49F0" w:rsidRDefault="00181D2F" w:rsidP="007D49F0">
      <w:pPr>
        <w:spacing w:line="276" w:lineRule="auto"/>
        <w:rPr>
          <w:rFonts w:ascii="Tahoma" w:eastAsia="Times New Roman" w:hAnsi="Tahoma" w:cs="Tahoma"/>
          <w:b/>
          <w:bCs/>
          <w:sz w:val="24"/>
          <w:szCs w:val="24"/>
          <w:lang w:eastAsia="es-ES"/>
        </w:rPr>
      </w:pPr>
    </w:p>
    <w:p w14:paraId="45C7F224" w14:textId="0D4903B1" w:rsidR="00D66AF1" w:rsidRPr="007D49F0" w:rsidRDefault="00181D2F" w:rsidP="007D49F0">
      <w:pPr>
        <w:spacing w:line="276" w:lineRule="auto"/>
        <w:rPr>
          <w:rFonts w:ascii="Tahoma" w:hAnsi="Tahoma" w:cs="Tahoma"/>
          <w:sz w:val="24"/>
          <w:szCs w:val="24"/>
        </w:rPr>
      </w:pPr>
      <w:r w:rsidRPr="007D49F0">
        <w:rPr>
          <w:rFonts w:ascii="Tahoma" w:eastAsia="Times New Roman" w:hAnsi="Tahoma" w:cs="Tahoma"/>
          <w:b/>
          <w:bCs/>
          <w:sz w:val="24"/>
          <w:szCs w:val="24"/>
          <w:lang w:eastAsia="es-ES"/>
        </w:rPr>
        <w:t xml:space="preserve">SEGUNDO: </w:t>
      </w:r>
      <w:r w:rsidR="007D49F0" w:rsidRPr="007D49F0">
        <w:rPr>
          <w:rFonts w:ascii="Tahoma" w:eastAsia="Times New Roman" w:hAnsi="Tahoma" w:cs="Tahoma"/>
          <w:b/>
          <w:bCs/>
          <w:sz w:val="24"/>
          <w:szCs w:val="24"/>
          <w:lang w:eastAsia="es-ES"/>
        </w:rPr>
        <w:t>CONFIRMAR</w:t>
      </w:r>
      <w:r w:rsidR="007D49F0" w:rsidRPr="007D49F0">
        <w:rPr>
          <w:rFonts w:ascii="Tahoma" w:eastAsia="Times New Roman" w:hAnsi="Tahoma" w:cs="Tahoma"/>
          <w:b/>
          <w:bCs/>
          <w:i/>
          <w:iCs/>
          <w:sz w:val="24"/>
          <w:szCs w:val="24"/>
          <w:lang w:eastAsia="es-ES"/>
        </w:rPr>
        <w:t xml:space="preserve"> </w:t>
      </w:r>
      <w:r w:rsidR="007D49F0" w:rsidRPr="007D49F0">
        <w:rPr>
          <w:rFonts w:ascii="Tahoma" w:eastAsia="Times New Roman" w:hAnsi="Tahoma" w:cs="Tahoma"/>
          <w:bCs/>
          <w:iCs/>
          <w:sz w:val="24"/>
          <w:szCs w:val="24"/>
          <w:lang w:eastAsia="es-ES"/>
        </w:rPr>
        <w:t>en</w:t>
      </w:r>
      <w:r w:rsidRPr="007D49F0">
        <w:rPr>
          <w:rFonts w:ascii="Tahoma" w:eastAsia="Times New Roman" w:hAnsi="Tahoma" w:cs="Tahoma"/>
          <w:bCs/>
          <w:iCs/>
          <w:sz w:val="24"/>
          <w:szCs w:val="24"/>
          <w:lang w:eastAsia="es-ES"/>
        </w:rPr>
        <w:t xml:space="preserve"> todo lo demás </w:t>
      </w:r>
      <w:r w:rsidR="00D66AF1" w:rsidRPr="007D49F0">
        <w:rPr>
          <w:rFonts w:ascii="Tahoma" w:hAnsi="Tahoma" w:cs="Tahoma"/>
          <w:sz w:val="24"/>
          <w:szCs w:val="24"/>
        </w:rPr>
        <w:t xml:space="preserve">la sentencia proferida por el Juzgado </w:t>
      </w:r>
      <w:r w:rsidRPr="007D49F0">
        <w:rPr>
          <w:rFonts w:ascii="Tahoma" w:hAnsi="Tahoma" w:cs="Tahoma"/>
          <w:sz w:val="24"/>
          <w:szCs w:val="24"/>
        </w:rPr>
        <w:t xml:space="preserve">Primero </w:t>
      </w:r>
      <w:r w:rsidR="00D66AF1" w:rsidRPr="007D49F0">
        <w:rPr>
          <w:rFonts w:ascii="Tahoma" w:hAnsi="Tahoma" w:cs="Tahoma"/>
          <w:sz w:val="24"/>
          <w:szCs w:val="24"/>
        </w:rPr>
        <w:t>Laboral del Circuito de Pereira el</w:t>
      </w:r>
      <w:r w:rsidRPr="007D49F0">
        <w:rPr>
          <w:rFonts w:ascii="Tahoma" w:hAnsi="Tahoma" w:cs="Tahoma"/>
          <w:sz w:val="24"/>
          <w:szCs w:val="24"/>
        </w:rPr>
        <w:t xml:space="preserve"> 28 </w:t>
      </w:r>
      <w:r w:rsidR="00D66AF1" w:rsidRPr="007D49F0">
        <w:rPr>
          <w:rFonts w:ascii="Tahoma" w:hAnsi="Tahoma" w:cs="Tahoma"/>
          <w:sz w:val="24"/>
          <w:szCs w:val="24"/>
        </w:rPr>
        <w:t xml:space="preserve">de </w:t>
      </w:r>
      <w:r w:rsidRPr="007D49F0">
        <w:rPr>
          <w:rFonts w:ascii="Tahoma" w:hAnsi="Tahoma" w:cs="Tahoma"/>
          <w:sz w:val="24"/>
          <w:szCs w:val="24"/>
        </w:rPr>
        <w:t xml:space="preserve">septiembre </w:t>
      </w:r>
      <w:r w:rsidR="00D66AF1" w:rsidRPr="007D49F0">
        <w:rPr>
          <w:rFonts w:ascii="Tahoma" w:hAnsi="Tahoma" w:cs="Tahoma"/>
          <w:sz w:val="24"/>
          <w:szCs w:val="24"/>
        </w:rPr>
        <w:t>de 2021,</w:t>
      </w:r>
      <w:r w:rsidR="00D66AF1" w:rsidRPr="007D49F0">
        <w:rPr>
          <w:rFonts w:ascii="Tahoma" w:hAnsi="Tahoma" w:cs="Tahoma"/>
          <w:b/>
          <w:bCs/>
          <w:sz w:val="24"/>
          <w:szCs w:val="24"/>
        </w:rPr>
        <w:t xml:space="preserve"> </w:t>
      </w:r>
      <w:r w:rsidR="00D66AF1" w:rsidRPr="007D49F0">
        <w:rPr>
          <w:rFonts w:ascii="Tahoma" w:hAnsi="Tahoma" w:cs="Tahoma"/>
          <w:sz w:val="24"/>
          <w:szCs w:val="24"/>
        </w:rPr>
        <w:t xml:space="preserve">por las razones expuestas en la parte motiva de esta providencia. </w:t>
      </w:r>
    </w:p>
    <w:p w14:paraId="22A119B5" w14:textId="77777777" w:rsidR="00D66AF1" w:rsidRPr="007D49F0" w:rsidRDefault="00D66AF1" w:rsidP="007D49F0">
      <w:pPr>
        <w:spacing w:line="276" w:lineRule="auto"/>
        <w:ind w:firstLine="705"/>
        <w:textAlignment w:val="baseline"/>
        <w:rPr>
          <w:rFonts w:ascii="Tahoma" w:hAnsi="Tahoma" w:cs="Tahoma"/>
          <w:sz w:val="24"/>
          <w:szCs w:val="24"/>
        </w:rPr>
      </w:pPr>
    </w:p>
    <w:p w14:paraId="19640B4C" w14:textId="026C63FD" w:rsidR="00D66AF1" w:rsidRPr="007D49F0" w:rsidRDefault="00181D2F" w:rsidP="007D49F0">
      <w:pPr>
        <w:spacing w:line="276" w:lineRule="auto"/>
        <w:ind w:firstLine="705"/>
        <w:textAlignment w:val="baseline"/>
        <w:rPr>
          <w:rFonts w:ascii="Tahoma" w:hAnsi="Tahoma" w:cs="Tahoma"/>
          <w:sz w:val="24"/>
          <w:szCs w:val="24"/>
        </w:rPr>
      </w:pPr>
      <w:r w:rsidRPr="007D49F0">
        <w:rPr>
          <w:rFonts w:ascii="Tahoma" w:hAnsi="Tahoma" w:cs="Tahoma"/>
          <w:b/>
          <w:bCs/>
          <w:sz w:val="24"/>
          <w:szCs w:val="24"/>
        </w:rPr>
        <w:t>TERCERO</w:t>
      </w:r>
      <w:r w:rsidR="00D66AF1" w:rsidRPr="007D49F0">
        <w:rPr>
          <w:rFonts w:ascii="Tahoma" w:hAnsi="Tahoma" w:cs="Tahoma"/>
          <w:b/>
          <w:bCs/>
          <w:sz w:val="24"/>
          <w:szCs w:val="24"/>
        </w:rPr>
        <w:t xml:space="preserve">: </w:t>
      </w:r>
      <w:r w:rsidRPr="007D49F0">
        <w:rPr>
          <w:rFonts w:ascii="Tahoma" w:hAnsi="Tahoma" w:cs="Tahoma"/>
          <w:b/>
          <w:sz w:val="24"/>
          <w:szCs w:val="24"/>
        </w:rPr>
        <w:t xml:space="preserve">SIN CONDENA EN COSTAS </w:t>
      </w:r>
      <w:r w:rsidRPr="007D49F0">
        <w:rPr>
          <w:rFonts w:ascii="Tahoma" w:hAnsi="Tahoma" w:cs="Tahoma"/>
          <w:sz w:val="24"/>
          <w:szCs w:val="24"/>
        </w:rPr>
        <w:t>en esta instancia.</w:t>
      </w:r>
    </w:p>
    <w:p w14:paraId="2E123495" w14:textId="77777777" w:rsidR="00D66AF1" w:rsidRPr="007D49F0" w:rsidRDefault="00D66AF1" w:rsidP="007D49F0">
      <w:pPr>
        <w:spacing w:line="276" w:lineRule="auto"/>
        <w:ind w:firstLine="705"/>
        <w:textAlignment w:val="baseline"/>
        <w:rPr>
          <w:rFonts w:ascii="Tahoma" w:eastAsia="Times New Roman" w:hAnsi="Tahoma" w:cs="Tahoma"/>
          <w:sz w:val="24"/>
          <w:szCs w:val="24"/>
          <w:lang w:val="es-CO" w:eastAsia="es-ES_tradnl"/>
        </w:rPr>
      </w:pPr>
      <w:r w:rsidRPr="007D49F0">
        <w:rPr>
          <w:rFonts w:ascii="Tahoma" w:eastAsia="Times New Roman" w:hAnsi="Tahoma" w:cs="Tahoma"/>
          <w:sz w:val="24"/>
          <w:szCs w:val="24"/>
          <w:lang w:val="es-CO" w:eastAsia="es-ES_tradnl"/>
        </w:rPr>
        <w:t> </w:t>
      </w:r>
    </w:p>
    <w:p w14:paraId="0B780708" w14:textId="77777777" w:rsidR="00D66AF1" w:rsidRPr="007D49F0" w:rsidRDefault="00D66AF1" w:rsidP="007D49F0">
      <w:pPr>
        <w:widowControl w:val="0"/>
        <w:autoSpaceDE w:val="0"/>
        <w:autoSpaceDN w:val="0"/>
        <w:adjustRightInd w:val="0"/>
        <w:spacing w:line="276" w:lineRule="auto"/>
        <w:ind w:firstLine="0"/>
        <w:jc w:val="center"/>
        <w:rPr>
          <w:rFonts w:ascii="Tahoma" w:hAnsi="Tahoma" w:cs="Tahoma"/>
          <w:b/>
          <w:sz w:val="24"/>
          <w:szCs w:val="24"/>
        </w:rPr>
      </w:pPr>
      <w:r w:rsidRPr="007D49F0">
        <w:rPr>
          <w:rFonts w:ascii="Tahoma" w:hAnsi="Tahoma" w:cs="Tahoma"/>
          <w:b/>
          <w:sz w:val="24"/>
          <w:szCs w:val="24"/>
        </w:rPr>
        <w:t>NOTIFÍQUESE Y CÚMPLASE</w:t>
      </w:r>
    </w:p>
    <w:p w14:paraId="16B27BA6" w14:textId="77777777" w:rsidR="00D66AF1" w:rsidRPr="007D49F0" w:rsidRDefault="00D66AF1" w:rsidP="007D49F0">
      <w:pPr>
        <w:spacing w:line="276" w:lineRule="auto"/>
        <w:ind w:firstLine="0"/>
        <w:textAlignment w:val="baseline"/>
        <w:rPr>
          <w:rFonts w:ascii="Tahoma" w:eastAsia="Times New Roman" w:hAnsi="Tahoma" w:cs="Tahoma"/>
          <w:sz w:val="24"/>
          <w:szCs w:val="24"/>
          <w:lang w:val="es-CO" w:eastAsia="es-ES_tradnl"/>
        </w:rPr>
      </w:pPr>
      <w:r w:rsidRPr="007D49F0">
        <w:rPr>
          <w:rFonts w:ascii="Tahoma" w:eastAsia="Times New Roman" w:hAnsi="Tahoma" w:cs="Tahoma"/>
          <w:sz w:val="24"/>
          <w:szCs w:val="24"/>
          <w:lang w:val="es-CO" w:eastAsia="es-ES_tradnl"/>
        </w:rPr>
        <w:t> </w:t>
      </w:r>
    </w:p>
    <w:p w14:paraId="65489BC6" w14:textId="77777777" w:rsidR="007D49F0" w:rsidRPr="007D49F0" w:rsidRDefault="007D49F0" w:rsidP="007D49F0">
      <w:pPr>
        <w:widowControl w:val="0"/>
        <w:autoSpaceDE w:val="0"/>
        <w:autoSpaceDN w:val="0"/>
        <w:adjustRightInd w:val="0"/>
        <w:spacing w:line="240" w:lineRule="auto"/>
        <w:ind w:firstLine="0"/>
        <w:rPr>
          <w:rFonts w:ascii="Tahoma" w:eastAsia="Times New Roman" w:hAnsi="Tahoma" w:cs="Tahoma"/>
          <w:sz w:val="24"/>
          <w:szCs w:val="24"/>
          <w:lang w:eastAsia="es-ES"/>
        </w:rPr>
      </w:pPr>
      <w:r w:rsidRPr="007D49F0">
        <w:rPr>
          <w:rFonts w:ascii="Tahoma" w:eastAsia="Times New Roman" w:hAnsi="Tahoma" w:cs="Tahoma"/>
          <w:sz w:val="24"/>
          <w:szCs w:val="24"/>
          <w:lang w:eastAsia="es-ES"/>
        </w:rPr>
        <w:tab/>
        <w:t>La Magistrada ponente,</w:t>
      </w:r>
    </w:p>
    <w:p w14:paraId="2D8CF24B" w14:textId="77777777" w:rsidR="007D49F0" w:rsidRPr="007D49F0" w:rsidRDefault="007D49F0" w:rsidP="007D49F0">
      <w:pPr>
        <w:spacing w:line="240" w:lineRule="auto"/>
        <w:ind w:firstLine="0"/>
        <w:jc w:val="left"/>
        <w:rPr>
          <w:rFonts w:ascii="Tahoma" w:eastAsia="Times New Roman" w:hAnsi="Tahoma" w:cs="Tahoma"/>
          <w:sz w:val="24"/>
          <w:szCs w:val="24"/>
          <w:lang w:eastAsia="es-ES"/>
        </w:rPr>
      </w:pPr>
    </w:p>
    <w:p w14:paraId="1337E849" w14:textId="77777777" w:rsidR="007D49F0" w:rsidRPr="007D49F0" w:rsidRDefault="007D49F0" w:rsidP="007D49F0">
      <w:pPr>
        <w:spacing w:line="240" w:lineRule="auto"/>
        <w:ind w:firstLine="0"/>
        <w:jc w:val="left"/>
        <w:rPr>
          <w:rFonts w:ascii="Tahoma" w:eastAsia="Times New Roman" w:hAnsi="Tahoma" w:cs="Tahoma"/>
          <w:sz w:val="24"/>
          <w:szCs w:val="24"/>
          <w:lang w:eastAsia="es-ES"/>
        </w:rPr>
      </w:pPr>
    </w:p>
    <w:p w14:paraId="62D70578" w14:textId="77777777" w:rsidR="007D49F0" w:rsidRPr="007D49F0" w:rsidRDefault="007D49F0" w:rsidP="007D49F0">
      <w:pPr>
        <w:spacing w:line="240" w:lineRule="auto"/>
        <w:ind w:firstLine="0"/>
        <w:jc w:val="left"/>
        <w:rPr>
          <w:rFonts w:ascii="Tahoma" w:eastAsia="Times New Roman" w:hAnsi="Tahoma" w:cs="Tahoma"/>
          <w:sz w:val="24"/>
          <w:szCs w:val="24"/>
          <w:lang w:eastAsia="es-ES"/>
        </w:rPr>
      </w:pPr>
    </w:p>
    <w:p w14:paraId="6DF9BB56" w14:textId="77777777" w:rsidR="007D49F0" w:rsidRPr="007D49F0" w:rsidRDefault="007D49F0" w:rsidP="007D49F0">
      <w:pPr>
        <w:spacing w:line="240" w:lineRule="auto"/>
        <w:ind w:firstLine="0"/>
        <w:jc w:val="left"/>
        <w:rPr>
          <w:rFonts w:ascii="Tahoma" w:eastAsia="Times New Roman" w:hAnsi="Tahoma" w:cs="Tahoma"/>
          <w:sz w:val="24"/>
          <w:szCs w:val="24"/>
          <w:lang w:eastAsia="es-ES"/>
        </w:rPr>
      </w:pPr>
    </w:p>
    <w:p w14:paraId="2094BDEB" w14:textId="77777777" w:rsidR="007D49F0" w:rsidRPr="007D49F0" w:rsidRDefault="007D49F0" w:rsidP="007D49F0">
      <w:pPr>
        <w:keepNext/>
        <w:spacing w:line="240" w:lineRule="auto"/>
        <w:ind w:firstLine="0"/>
        <w:jc w:val="center"/>
        <w:outlineLvl w:val="2"/>
        <w:rPr>
          <w:rFonts w:ascii="Tahoma" w:eastAsia="Times New Roman" w:hAnsi="Tahoma" w:cs="Tahoma"/>
          <w:b/>
          <w:bCs/>
          <w:sz w:val="24"/>
          <w:szCs w:val="24"/>
          <w:lang w:eastAsia="es-ES"/>
        </w:rPr>
      </w:pPr>
      <w:r w:rsidRPr="007D49F0">
        <w:rPr>
          <w:rFonts w:ascii="Tahoma" w:eastAsia="Times New Roman" w:hAnsi="Tahoma" w:cs="Tahoma"/>
          <w:b/>
          <w:bCs/>
          <w:sz w:val="24"/>
          <w:szCs w:val="24"/>
          <w:lang w:eastAsia="es-ES"/>
        </w:rPr>
        <w:t>ANA LUCÍA CAICEDO CALDERÓN</w:t>
      </w:r>
    </w:p>
    <w:p w14:paraId="0546949A" w14:textId="77777777" w:rsidR="007D49F0" w:rsidRPr="007D49F0" w:rsidRDefault="007D49F0" w:rsidP="007D49F0">
      <w:pPr>
        <w:spacing w:line="240" w:lineRule="auto"/>
        <w:ind w:firstLine="0"/>
        <w:jc w:val="left"/>
        <w:rPr>
          <w:rFonts w:ascii="Tahoma" w:eastAsia="Times New Roman" w:hAnsi="Tahoma" w:cs="Tahoma"/>
          <w:sz w:val="24"/>
          <w:szCs w:val="24"/>
          <w:lang w:eastAsia="es-ES"/>
        </w:rPr>
      </w:pPr>
    </w:p>
    <w:p w14:paraId="7FBF7C35" w14:textId="77777777" w:rsidR="007D49F0" w:rsidRPr="007D49F0" w:rsidRDefault="007D49F0" w:rsidP="007D49F0">
      <w:pPr>
        <w:spacing w:line="240" w:lineRule="auto"/>
        <w:ind w:firstLine="708"/>
        <w:jc w:val="left"/>
        <w:rPr>
          <w:rFonts w:ascii="Tahoma" w:eastAsia="Times New Roman" w:hAnsi="Tahoma" w:cs="Tahoma"/>
          <w:sz w:val="24"/>
          <w:szCs w:val="24"/>
          <w:lang w:eastAsia="es-ES"/>
        </w:rPr>
      </w:pPr>
      <w:bookmarkStart w:id="4" w:name="_Hlk62478330"/>
      <w:r w:rsidRPr="007D49F0">
        <w:rPr>
          <w:rFonts w:ascii="Tahoma" w:eastAsia="Times New Roman" w:hAnsi="Tahoma" w:cs="Tahoma"/>
          <w:sz w:val="24"/>
          <w:szCs w:val="24"/>
          <w:lang w:eastAsia="es-ES"/>
        </w:rPr>
        <w:t>La Magistrada y el Magistrado,</w:t>
      </w:r>
    </w:p>
    <w:p w14:paraId="700CFA28" w14:textId="77777777" w:rsidR="007D49F0" w:rsidRPr="007D49F0" w:rsidRDefault="007D49F0" w:rsidP="007D49F0">
      <w:pPr>
        <w:spacing w:line="240" w:lineRule="auto"/>
        <w:ind w:firstLine="0"/>
        <w:jc w:val="left"/>
        <w:rPr>
          <w:rFonts w:ascii="Tahoma" w:eastAsia="Times New Roman" w:hAnsi="Tahoma" w:cs="Tahoma"/>
          <w:sz w:val="24"/>
          <w:szCs w:val="24"/>
          <w:lang w:eastAsia="es-ES"/>
        </w:rPr>
      </w:pPr>
    </w:p>
    <w:p w14:paraId="3CE5C8F1" w14:textId="77777777" w:rsidR="007D49F0" w:rsidRPr="007D49F0" w:rsidRDefault="007D49F0" w:rsidP="007D49F0">
      <w:pPr>
        <w:spacing w:line="240" w:lineRule="auto"/>
        <w:ind w:firstLine="0"/>
        <w:jc w:val="left"/>
        <w:rPr>
          <w:rFonts w:ascii="Tahoma" w:eastAsia="Times New Roman" w:hAnsi="Tahoma" w:cs="Tahoma"/>
          <w:sz w:val="24"/>
          <w:szCs w:val="24"/>
          <w:lang w:eastAsia="es-ES"/>
        </w:rPr>
      </w:pPr>
    </w:p>
    <w:p w14:paraId="565A9B7E" w14:textId="77777777" w:rsidR="007D49F0" w:rsidRPr="007D49F0" w:rsidRDefault="007D49F0" w:rsidP="007D49F0">
      <w:pPr>
        <w:spacing w:line="240" w:lineRule="auto"/>
        <w:ind w:firstLine="0"/>
        <w:jc w:val="left"/>
        <w:rPr>
          <w:rFonts w:ascii="Tahoma" w:eastAsia="Times New Roman" w:hAnsi="Tahoma" w:cs="Tahoma"/>
          <w:sz w:val="24"/>
          <w:szCs w:val="24"/>
          <w:lang w:eastAsia="es-ES"/>
        </w:rPr>
      </w:pPr>
    </w:p>
    <w:p w14:paraId="6D0C17B9" w14:textId="77777777" w:rsidR="007D49F0" w:rsidRPr="007D49F0" w:rsidRDefault="007D49F0" w:rsidP="007D49F0">
      <w:pPr>
        <w:spacing w:line="240" w:lineRule="auto"/>
        <w:ind w:firstLine="0"/>
        <w:jc w:val="left"/>
        <w:rPr>
          <w:rFonts w:ascii="Tahoma" w:eastAsia="Times New Roman" w:hAnsi="Tahoma" w:cs="Tahoma"/>
          <w:sz w:val="24"/>
          <w:szCs w:val="24"/>
          <w:lang w:eastAsia="es-ES"/>
        </w:rPr>
      </w:pPr>
    </w:p>
    <w:p w14:paraId="2DF9830F" w14:textId="03F70414" w:rsidR="00CE5BB7" w:rsidRPr="007D49F0" w:rsidRDefault="007D49F0" w:rsidP="0015548C">
      <w:pPr>
        <w:spacing w:line="276" w:lineRule="auto"/>
        <w:ind w:firstLine="0"/>
        <w:rPr>
          <w:rFonts w:ascii="Tahoma" w:hAnsi="Tahoma" w:cs="Tahoma"/>
          <w:sz w:val="24"/>
          <w:szCs w:val="24"/>
        </w:rPr>
      </w:pPr>
      <w:r w:rsidRPr="007D49F0">
        <w:rPr>
          <w:rFonts w:ascii="Tahoma" w:eastAsia="Times New Roman" w:hAnsi="Tahoma" w:cs="Tahoma"/>
          <w:b/>
          <w:bCs/>
          <w:sz w:val="24"/>
          <w:szCs w:val="24"/>
          <w:lang w:eastAsia="es-ES"/>
        </w:rPr>
        <w:t>GERMÁN DARÍO GÓEZ VINASCO</w:t>
      </w:r>
      <w:bookmarkEnd w:id="4"/>
      <w:r w:rsidRPr="007D49F0">
        <w:rPr>
          <w:rFonts w:ascii="Tahoma" w:eastAsia="Times New Roman" w:hAnsi="Tahoma" w:cs="Tahoma"/>
          <w:b/>
          <w:bCs/>
          <w:sz w:val="24"/>
          <w:szCs w:val="24"/>
          <w:lang w:eastAsia="es-ES"/>
        </w:rPr>
        <w:tab/>
      </w:r>
      <w:r w:rsidRPr="007D49F0">
        <w:rPr>
          <w:rFonts w:ascii="Tahoma" w:eastAsia="Times New Roman" w:hAnsi="Tahoma" w:cs="Tahoma"/>
          <w:b/>
          <w:bCs/>
          <w:sz w:val="24"/>
          <w:szCs w:val="24"/>
          <w:lang w:eastAsia="es-ES"/>
        </w:rPr>
        <w:tab/>
        <w:t>OLGA LUCÍA HOYOS SEPÚLVEDA</w:t>
      </w:r>
    </w:p>
    <w:sectPr w:rsidR="00CE5BB7" w:rsidRPr="007D49F0" w:rsidSect="00CE632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DFAFCC" w16cex:dateUtc="2022-03-01T15:53:15.062Z"/>
  <w16cex:commentExtensible w16cex:durableId="6F859760" w16cex:dateUtc="2022-03-03T18:04:02.92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E7192" w14:textId="77777777" w:rsidR="00CE0D59" w:rsidRDefault="00CE0D59" w:rsidP="001C5C55">
      <w:pPr>
        <w:spacing w:line="240" w:lineRule="auto"/>
      </w:pPr>
      <w:r>
        <w:separator/>
      </w:r>
    </w:p>
  </w:endnote>
  <w:endnote w:type="continuationSeparator" w:id="0">
    <w:p w14:paraId="4E8AB024" w14:textId="77777777" w:rsidR="00CE0D59" w:rsidRDefault="00CE0D59"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8"/>
        <w:lang w:eastAsia="es-ES"/>
      </w:rPr>
    </w:sdtEndPr>
    <w:sdtContent>
      <w:p w14:paraId="1E705D51" w14:textId="073710C6" w:rsidR="00A4245F" w:rsidRPr="00D13D6D" w:rsidRDefault="00A4245F">
        <w:pPr>
          <w:pStyle w:val="Piedepgina"/>
          <w:jc w:val="right"/>
          <w:rPr>
            <w:rFonts w:ascii="Arial" w:eastAsia="Times New Roman" w:hAnsi="Arial" w:cs="Arial"/>
            <w:sz w:val="18"/>
            <w:szCs w:val="18"/>
            <w:lang w:eastAsia="es-ES"/>
          </w:rPr>
        </w:pPr>
        <w:r w:rsidRPr="00D13D6D">
          <w:rPr>
            <w:rFonts w:ascii="Arial" w:eastAsia="Times New Roman" w:hAnsi="Arial" w:cs="Arial"/>
            <w:sz w:val="18"/>
            <w:szCs w:val="18"/>
            <w:lang w:eastAsia="es-ES"/>
          </w:rPr>
          <w:fldChar w:fldCharType="begin"/>
        </w:r>
        <w:r w:rsidRPr="00D13D6D">
          <w:rPr>
            <w:rFonts w:ascii="Arial" w:eastAsia="Times New Roman" w:hAnsi="Arial" w:cs="Arial"/>
            <w:sz w:val="18"/>
            <w:szCs w:val="18"/>
            <w:lang w:eastAsia="es-ES"/>
          </w:rPr>
          <w:instrText>PAGE   \* MERGEFORMAT</w:instrText>
        </w:r>
        <w:r w:rsidRPr="00D13D6D">
          <w:rPr>
            <w:rFonts w:ascii="Arial" w:eastAsia="Times New Roman" w:hAnsi="Arial" w:cs="Arial"/>
            <w:sz w:val="18"/>
            <w:szCs w:val="18"/>
            <w:lang w:eastAsia="es-ES"/>
          </w:rPr>
          <w:fldChar w:fldCharType="separate"/>
        </w:r>
        <w:r w:rsidRPr="00D13D6D">
          <w:rPr>
            <w:rFonts w:ascii="Arial" w:eastAsia="Times New Roman" w:hAnsi="Arial" w:cs="Arial"/>
            <w:sz w:val="18"/>
            <w:szCs w:val="18"/>
            <w:lang w:eastAsia="es-ES"/>
          </w:rPr>
          <w:t>5</w:t>
        </w:r>
        <w:r w:rsidRPr="00D13D6D">
          <w:rPr>
            <w:rFonts w:ascii="Arial" w:eastAsia="Times New Roman" w:hAnsi="Arial" w:cs="Arial"/>
            <w:sz w:val="18"/>
            <w:szCs w:val="18"/>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42F9A" w14:textId="77777777" w:rsidR="00CE0D59" w:rsidRDefault="00CE0D59" w:rsidP="001C5C55">
      <w:pPr>
        <w:spacing w:line="240" w:lineRule="auto"/>
      </w:pPr>
      <w:r>
        <w:separator/>
      </w:r>
    </w:p>
  </w:footnote>
  <w:footnote w:type="continuationSeparator" w:id="0">
    <w:p w14:paraId="01FE6E2D" w14:textId="77777777" w:rsidR="00CE0D59" w:rsidRDefault="00CE0D59" w:rsidP="001C5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E38F" w14:textId="2B169160" w:rsidR="00A4245F" w:rsidRPr="00D13D6D" w:rsidRDefault="00A4245F" w:rsidP="00D13D6D">
    <w:pPr>
      <w:pStyle w:val="NormalWeb"/>
      <w:spacing w:before="0" w:beforeAutospacing="0" w:after="0" w:afterAutospacing="0"/>
      <w:jc w:val="both"/>
      <w:rPr>
        <w:rFonts w:ascii="Arial" w:hAnsi="Arial" w:cs="Arial"/>
        <w:sz w:val="18"/>
        <w:szCs w:val="18"/>
      </w:rPr>
    </w:pPr>
    <w:r w:rsidRPr="00D13D6D">
      <w:rPr>
        <w:rFonts w:ascii="Arial" w:hAnsi="Arial" w:cs="Arial"/>
        <w:sz w:val="18"/>
        <w:szCs w:val="18"/>
      </w:rPr>
      <w:t>Radicación No.: 66001-31-05-002-2018-00405-01</w:t>
    </w:r>
  </w:p>
  <w:p w14:paraId="13A6E639" w14:textId="7E7F7310" w:rsidR="00A4245F" w:rsidRPr="00D13D6D" w:rsidRDefault="00A4245F" w:rsidP="00D13D6D">
    <w:pPr>
      <w:pStyle w:val="NormalWeb"/>
      <w:spacing w:before="0" w:beforeAutospacing="0" w:after="0" w:afterAutospacing="0"/>
      <w:jc w:val="both"/>
      <w:rPr>
        <w:rFonts w:ascii="Arial" w:hAnsi="Arial" w:cs="Arial"/>
        <w:sz w:val="18"/>
        <w:szCs w:val="18"/>
      </w:rPr>
    </w:pPr>
    <w:r w:rsidRPr="00D13D6D">
      <w:rPr>
        <w:rFonts w:ascii="Arial" w:hAnsi="Arial" w:cs="Arial"/>
        <w:sz w:val="18"/>
        <w:szCs w:val="18"/>
      </w:rPr>
      <w:t>Demandante: Blanca Flor Quintero de Orozco</w:t>
    </w:r>
  </w:p>
  <w:p w14:paraId="6611EFB4" w14:textId="588E1735" w:rsidR="00A4245F" w:rsidRPr="00D13D6D" w:rsidRDefault="00A4245F" w:rsidP="00D13D6D">
    <w:pPr>
      <w:pStyle w:val="NormalWeb"/>
      <w:spacing w:before="0" w:beforeAutospacing="0" w:after="0" w:afterAutospacing="0"/>
      <w:jc w:val="both"/>
      <w:rPr>
        <w:rFonts w:ascii="Arial" w:hAnsi="Arial" w:cs="Arial"/>
        <w:sz w:val="18"/>
        <w:szCs w:val="18"/>
      </w:rPr>
    </w:pPr>
    <w:r w:rsidRPr="00D13D6D">
      <w:rPr>
        <w:rFonts w:ascii="Arial" w:hAnsi="Arial" w:cs="Arial"/>
        <w:sz w:val="18"/>
        <w:szCs w:val="18"/>
      </w:rPr>
      <w:t xml:space="preserve">Demandado: Colpensiones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2" w15:restartNumberingAfterBreak="0">
    <w:nsid w:val="1A170CC2"/>
    <w:multiLevelType w:val="multilevel"/>
    <w:tmpl w:val="54A84BA2"/>
    <w:lvl w:ilvl="0">
      <w:start w:val="6"/>
      <w:numFmt w:val="decimal"/>
      <w:lvlText w:val="%1"/>
      <w:lvlJc w:val="left"/>
      <w:pPr>
        <w:ind w:left="375" w:hanging="375"/>
      </w:pPr>
    </w:lvl>
    <w:lvl w:ilvl="1">
      <w:start w:val="1"/>
      <w:numFmt w:val="decimal"/>
      <w:lvlText w:val="%1.%2"/>
      <w:lvlJc w:val="left"/>
      <w:pPr>
        <w:ind w:left="2160" w:hanging="720"/>
      </w:pPr>
    </w:lvl>
    <w:lvl w:ilvl="2">
      <w:start w:val="1"/>
      <w:numFmt w:val="decimal"/>
      <w:lvlText w:val="%1.%2.%3"/>
      <w:lvlJc w:val="left"/>
      <w:pPr>
        <w:ind w:left="3960" w:hanging="108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9000" w:hanging="1800"/>
      </w:pPr>
    </w:lvl>
    <w:lvl w:ilvl="6">
      <w:start w:val="1"/>
      <w:numFmt w:val="decimal"/>
      <w:lvlText w:val="%1.%2.%3.%4.%5.%6.%7"/>
      <w:lvlJc w:val="left"/>
      <w:pPr>
        <w:ind w:left="10800" w:hanging="2160"/>
      </w:pPr>
    </w:lvl>
    <w:lvl w:ilvl="7">
      <w:start w:val="1"/>
      <w:numFmt w:val="decimal"/>
      <w:lvlText w:val="%1.%2.%3.%4.%5.%6.%7.%8"/>
      <w:lvlJc w:val="left"/>
      <w:pPr>
        <w:ind w:left="12240" w:hanging="2160"/>
      </w:pPr>
    </w:lvl>
    <w:lvl w:ilvl="8">
      <w:start w:val="1"/>
      <w:numFmt w:val="decimal"/>
      <w:lvlText w:val="%1.%2.%3.%4.%5.%6.%7.%8.%9"/>
      <w:lvlJc w:val="left"/>
      <w:pPr>
        <w:ind w:left="14040" w:hanging="2520"/>
      </w:pPr>
    </w:lvl>
  </w:abstractNum>
  <w:abstractNum w:abstractNumId="3"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15:restartNumberingAfterBreak="0">
    <w:nsid w:val="2544627C"/>
    <w:multiLevelType w:val="multilevel"/>
    <w:tmpl w:val="FFCCCF3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43A604AF"/>
    <w:multiLevelType w:val="hybridMultilevel"/>
    <w:tmpl w:val="E2F20C56"/>
    <w:lvl w:ilvl="0" w:tplc="2B9ECEF4">
      <w:start w:val="1"/>
      <w:numFmt w:val="lowerRoman"/>
      <w:lvlText w:val="%1)"/>
      <w:lvlJc w:val="left"/>
      <w:pPr>
        <w:ind w:left="1428" w:hanging="720"/>
      </w:pPr>
      <w:rPr>
        <w:rFonts w:hint="default"/>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9" w15:restartNumberingAfterBreak="0">
    <w:nsid w:val="64D34E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A13F83"/>
    <w:multiLevelType w:val="multilevel"/>
    <w:tmpl w:val="49DCD048"/>
    <w:lvl w:ilvl="0">
      <w:start w:val="6"/>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11" w15:restartNumberingAfterBreak="0">
    <w:nsid w:val="6A254A1D"/>
    <w:multiLevelType w:val="multilevel"/>
    <w:tmpl w:val="DACE9F20"/>
    <w:lvl w:ilvl="0">
      <w:start w:val="6"/>
      <w:numFmt w:val="decimal"/>
      <w:lvlText w:val="%1"/>
      <w:lvlJc w:val="left"/>
      <w:pPr>
        <w:ind w:left="375" w:hanging="375"/>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13"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4"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7"/>
  </w:num>
  <w:num w:numId="2">
    <w:abstractNumId w:val="14"/>
  </w:num>
  <w:num w:numId="3">
    <w:abstractNumId w:val="6"/>
  </w:num>
  <w:num w:numId="4">
    <w:abstractNumId w:val="13"/>
  </w:num>
  <w:num w:numId="5">
    <w:abstractNumId w:val="1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23BB"/>
    <w:rsid w:val="00003C73"/>
    <w:rsid w:val="00005A8C"/>
    <w:rsid w:val="00005D87"/>
    <w:rsid w:val="000067C1"/>
    <w:rsid w:val="000075D3"/>
    <w:rsid w:val="0001123B"/>
    <w:rsid w:val="00013BA7"/>
    <w:rsid w:val="000224A2"/>
    <w:rsid w:val="000265B9"/>
    <w:rsid w:val="000277FA"/>
    <w:rsid w:val="000312C4"/>
    <w:rsid w:val="00032BCB"/>
    <w:rsid w:val="00036566"/>
    <w:rsid w:val="00036A4A"/>
    <w:rsid w:val="0003735F"/>
    <w:rsid w:val="000439EB"/>
    <w:rsid w:val="0004433A"/>
    <w:rsid w:val="00046542"/>
    <w:rsid w:val="00047BED"/>
    <w:rsid w:val="000613CA"/>
    <w:rsid w:val="00062A9C"/>
    <w:rsid w:val="00065018"/>
    <w:rsid w:val="00083AA6"/>
    <w:rsid w:val="00090962"/>
    <w:rsid w:val="000974A7"/>
    <w:rsid w:val="000A70AA"/>
    <w:rsid w:val="000B0BA2"/>
    <w:rsid w:val="000B4082"/>
    <w:rsid w:val="000B7630"/>
    <w:rsid w:val="000C29B4"/>
    <w:rsid w:val="000C3829"/>
    <w:rsid w:val="000C41A1"/>
    <w:rsid w:val="000C47E3"/>
    <w:rsid w:val="000C49C4"/>
    <w:rsid w:val="000C5099"/>
    <w:rsid w:val="000D0DC7"/>
    <w:rsid w:val="000D4994"/>
    <w:rsid w:val="000D4AFA"/>
    <w:rsid w:val="000D76AA"/>
    <w:rsid w:val="000E02D9"/>
    <w:rsid w:val="000E4759"/>
    <w:rsid w:val="000E5EA7"/>
    <w:rsid w:val="000F4167"/>
    <w:rsid w:val="000F53E9"/>
    <w:rsid w:val="000F7327"/>
    <w:rsid w:val="0010312F"/>
    <w:rsid w:val="00111052"/>
    <w:rsid w:val="00111A98"/>
    <w:rsid w:val="00113CF2"/>
    <w:rsid w:val="00116069"/>
    <w:rsid w:val="00122A22"/>
    <w:rsid w:val="0012459B"/>
    <w:rsid w:val="0012560F"/>
    <w:rsid w:val="001303A5"/>
    <w:rsid w:val="001332C4"/>
    <w:rsid w:val="0013340A"/>
    <w:rsid w:val="001364A3"/>
    <w:rsid w:val="00145D2E"/>
    <w:rsid w:val="0015548C"/>
    <w:rsid w:val="00157CF9"/>
    <w:rsid w:val="00162A1B"/>
    <w:rsid w:val="00164C30"/>
    <w:rsid w:val="001754FB"/>
    <w:rsid w:val="00181D2F"/>
    <w:rsid w:val="00183876"/>
    <w:rsid w:val="00184BE9"/>
    <w:rsid w:val="001856B6"/>
    <w:rsid w:val="0019535E"/>
    <w:rsid w:val="00195B05"/>
    <w:rsid w:val="00196121"/>
    <w:rsid w:val="00196DDD"/>
    <w:rsid w:val="001A39D6"/>
    <w:rsid w:val="001A4B37"/>
    <w:rsid w:val="001B2D19"/>
    <w:rsid w:val="001B4362"/>
    <w:rsid w:val="001B6AF9"/>
    <w:rsid w:val="001C1297"/>
    <w:rsid w:val="001C3BB7"/>
    <w:rsid w:val="001C5C55"/>
    <w:rsid w:val="001C789C"/>
    <w:rsid w:val="001D10AD"/>
    <w:rsid w:val="001D2334"/>
    <w:rsid w:val="001D25C1"/>
    <w:rsid w:val="001D3C29"/>
    <w:rsid w:val="001D6A25"/>
    <w:rsid w:val="001E1C03"/>
    <w:rsid w:val="001F6738"/>
    <w:rsid w:val="00200356"/>
    <w:rsid w:val="002011CC"/>
    <w:rsid w:val="00204621"/>
    <w:rsid w:val="00210181"/>
    <w:rsid w:val="00210641"/>
    <w:rsid w:val="00216ED7"/>
    <w:rsid w:val="00217AC6"/>
    <w:rsid w:val="0022063B"/>
    <w:rsid w:val="002208CB"/>
    <w:rsid w:val="0022582A"/>
    <w:rsid w:val="00240A90"/>
    <w:rsid w:val="00246C58"/>
    <w:rsid w:val="00251EEC"/>
    <w:rsid w:val="00257723"/>
    <w:rsid w:val="00261221"/>
    <w:rsid w:val="0026352C"/>
    <w:rsid w:val="00270192"/>
    <w:rsid w:val="002830A1"/>
    <w:rsid w:val="00285DE8"/>
    <w:rsid w:val="002956CF"/>
    <w:rsid w:val="002970B9"/>
    <w:rsid w:val="002A3355"/>
    <w:rsid w:val="002A5771"/>
    <w:rsid w:val="002B0215"/>
    <w:rsid w:val="002C3EFA"/>
    <w:rsid w:val="002C5830"/>
    <w:rsid w:val="002D2015"/>
    <w:rsid w:val="002D4D75"/>
    <w:rsid w:val="002D66DC"/>
    <w:rsid w:val="002D68FD"/>
    <w:rsid w:val="002E3AC5"/>
    <w:rsid w:val="002E43B1"/>
    <w:rsid w:val="002E7149"/>
    <w:rsid w:val="002F2E9B"/>
    <w:rsid w:val="002F308C"/>
    <w:rsid w:val="002F4390"/>
    <w:rsid w:val="002F4948"/>
    <w:rsid w:val="002F67A6"/>
    <w:rsid w:val="0030061A"/>
    <w:rsid w:val="00303408"/>
    <w:rsid w:val="0030550E"/>
    <w:rsid w:val="00314B3C"/>
    <w:rsid w:val="00315D40"/>
    <w:rsid w:val="003166F5"/>
    <w:rsid w:val="003179D5"/>
    <w:rsid w:val="00317B7A"/>
    <w:rsid w:val="003228DF"/>
    <w:rsid w:val="00323328"/>
    <w:rsid w:val="00324DDD"/>
    <w:rsid w:val="0032533C"/>
    <w:rsid w:val="0032634B"/>
    <w:rsid w:val="00342B94"/>
    <w:rsid w:val="00345B5A"/>
    <w:rsid w:val="00350AF8"/>
    <w:rsid w:val="00351197"/>
    <w:rsid w:val="00353549"/>
    <w:rsid w:val="00356284"/>
    <w:rsid w:val="00357B04"/>
    <w:rsid w:val="003616D4"/>
    <w:rsid w:val="00361D8A"/>
    <w:rsid w:val="00367CF8"/>
    <w:rsid w:val="0037212C"/>
    <w:rsid w:val="00372658"/>
    <w:rsid w:val="003743BA"/>
    <w:rsid w:val="00375602"/>
    <w:rsid w:val="0038167C"/>
    <w:rsid w:val="00385DFE"/>
    <w:rsid w:val="00387A6C"/>
    <w:rsid w:val="00390068"/>
    <w:rsid w:val="00390792"/>
    <w:rsid w:val="00391C11"/>
    <w:rsid w:val="003A0CDB"/>
    <w:rsid w:val="003A3C61"/>
    <w:rsid w:val="003A4D34"/>
    <w:rsid w:val="003A70B4"/>
    <w:rsid w:val="003B18CE"/>
    <w:rsid w:val="003B31BD"/>
    <w:rsid w:val="003B3515"/>
    <w:rsid w:val="003C1D58"/>
    <w:rsid w:val="003C1E4D"/>
    <w:rsid w:val="003C279F"/>
    <w:rsid w:val="003C2E4C"/>
    <w:rsid w:val="003C2E6E"/>
    <w:rsid w:val="003C3A38"/>
    <w:rsid w:val="003C4B26"/>
    <w:rsid w:val="003C7892"/>
    <w:rsid w:val="003D04BE"/>
    <w:rsid w:val="003D4E64"/>
    <w:rsid w:val="003D6C2D"/>
    <w:rsid w:val="003E0A59"/>
    <w:rsid w:val="003E228C"/>
    <w:rsid w:val="003E3A7A"/>
    <w:rsid w:val="003F3B61"/>
    <w:rsid w:val="00404E45"/>
    <w:rsid w:val="00405CE8"/>
    <w:rsid w:val="004106CE"/>
    <w:rsid w:val="00417207"/>
    <w:rsid w:val="004261D2"/>
    <w:rsid w:val="004277EA"/>
    <w:rsid w:val="00435828"/>
    <w:rsid w:val="00436A8B"/>
    <w:rsid w:val="0044364A"/>
    <w:rsid w:val="00443891"/>
    <w:rsid w:val="0044439D"/>
    <w:rsid w:val="004445A9"/>
    <w:rsid w:val="004456F1"/>
    <w:rsid w:val="0044579D"/>
    <w:rsid w:val="004477F3"/>
    <w:rsid w:val="00450CAB"/>
    <w:rsid w:val="00452DAE"/>
    <w:rsid w:val="004559FF"/>
    <w:rsid w:val="00464B56"/>
    <w:rsid w:val="00465688"/>
    <w:rsid w:val="004662C3"/>
    <w:rsid w:val="00470C75"/>
    <w:rsid w:val="0047197E"/>
    <w:rsid w:val="00472F9F"/>
    <w:rsid w:val="00474B14"/>
    <w:rsid w:val="00475006"/>
    <w:rsid w:val="00476C27"/>
    <w:rsid w:val="00477541"/>
    <w:rsid w:val="00477F23"/>
    <w:rsid w:val="00484FFB"/>
    <w:rsid w:val="004851ED"/>
    <w:rsid w:val="00485B0C"/>
    <w:rsid w:val="004922F9"/>
    <w:rsid w:val="00494F82"/>
    <w:rsid w:val="004A23C1"/>
    <w:rsid w:val="004A5E81"/>
    <w:rsid w:val="004A6EC3"/>
    <w:rsid w:val="004B594A"/>
    <w:rsid w:val="004C2076"/>
    <w:rsid w:val="004C6195"/>
    <w:rsid w:val="004C620A"/>
    <w:rsid w:val="004D0AEA"/>
    <w:rsid w:val="004D221D"/>
    <w:rsid w:val="004D2F91"/>
    <w:rsid w:val="004D41D5"/>
    <w:rsid w:val="004D690A"/>
    <w:rsid w:val="004E03F2"/>
    <w:rsid w:val="004E0A23"/>
    <w:rsid w:val="004E1066"/>
    <w:rsid w:val="004E6432"/>
    <w:rsid w:val="00501E4E"/>
    <w:rsid w:val="0050274B"/>
    <w:rsid w:val="00502F6C"/>
    <w:rsid w:val="00511128"/>
    <w:rsid w:val="00517B6E"/>
    <w:rsid w:val="00522087"/>
    <w:rsid w:val="0052608D"/>
    <w:rsid w:val="00531F87"/>
    <w:rsid w:val="005341C5"/>
    <w:rsid w:val="00535CB8"/>
    <w:rsid w:val="00535EDC"/>
    <w:rsid w:val="00537FD3"/>
    <w:rsid w:val="00544E08"/>
    <w:rsid w:val="00557579"/>
    <w:rsid w:val="005616B6"/>
    <w:rsid w:val="005635E0"/>
    <w:rsid w:val="00571B66"/>
    <w:rsid w:val="00575B63"/>
    <w:rsid w:val="0057707E"/>
    <w:rsid w:val="00581DC3"/>
    <w:rsid w:val="005942E7"/>
    <w:rsid w:val="005A21DF"/>
    <w:rsid w:val="005A4F60"/>
    <w:rsid w:val="005A76FC"/>
    <w:rsid w:val="005B00AE"/>
    <w:rsid w:val="005B1FE6"/>
    <w:rsid w:val="005B2C1A"/>
    <w:rsid w:val="005B2EAC"/>
    <w:rsid w:val="005B4337"/>
    <w:rsid w:val="005B5980"/>
    <w:rsid w:val="005B788F"/>
    <w:rsid w:val="005B7A03"/>
    <w:rsid w:val="005C01F3"/>
    <w:rsid w:val="005C1484"/>
    <w:rsid w:val="005C6145"/>
    <w:rsid w:val="005D4736"/>
    <w:rsid w:val="005D63D2"/>
    <w:rsid w:val="005F23A6"/>
    <w:rsid w:val="005F4AA0"/>
    <w:rsid w:val="005F4EE1"/>
    <w:rsid w:val="005F76DF"/>
    <w:rsid w:val="00611D06"/>
    <w:rsid w:val="00613ACC"/>
    <w:rsid w:val="006150A1"/>
    <w:rsid w:val="00615AA7"/>
    <w:rsid w:val="00617C26"/>
    <w:rsid w:val="00625F92"/>
    <w:rsid w:val="00626C30"/>
    <w:rsid w:val="006332EC"/>
    <w:rsid w:val="00634CA0"/>
    <w:rsid w:val="00636982"/>
    <w:rsid w:val="00637654"/>
    <w:rsid w:val="00640254"/>
    <w:rsid w:val="00641CF1"/>
    <w:rsid w:val="00645338"/>
    <w:rsid w:val="0064673F"/>
    <w:rsid w:val="006614D4"/>
    <w:rsid w:val="00662E3D"/>
    <w:rsid w:val="00664440"/>
    <w:rsid w:val="006674C3"/>
    <w:rsid w:val="00674338"/>
    <w:rsid w:val="00675A50"/>
    <w:rsid w:val="0067720F"/>
    <w:rsid w:val="006872B2"/>
    <w:rsid w:val="00687DE4"/>
    <w:rsid w:val="006939DF"/>
    <w:rsid w:val="00696EF5"/>
    <w:rsid w:val="006A33FC"/>
    <w:rsid w:val="006A620D"/>
    <w:rsid w:val="006A7E68"/>
    <w:rsid w:val="006B2CF7"/>
    <w:rsid w:val="006B7B35"/>
    <w:rsid w:val="006C1C69"/>
    <w:rsid w:val="006C1CA4"/>
    <w:rsid w:val="006C2F1A"/>
    <w:rsid w:val="006C3755"/>
    <w:rsid w:val="006C420C"/>
    <w:rsid w:val="006C45BE"/>
    <w:rsid w:val="006C53DE"/>
    <w:rsid w:val="006C59D1"/>
    <w:rsid w:val="006D126D"/>
    <w:rsid w:val="006D29FA"/>
    <w:rsid w:val="006D59FC"/>
    <w:rsid w:val="006E4354"/>
    <w:rsid w:val="006F741A"/>
    <w:rsid w:val="00703932"/>
    <w:rsid w:val="0071367F"/>
    <w:rsid w:val="00714427"/>
    <w:rsid w:val="007230D8"/>
    <w:rsid w:val="007266D3"/>
    <w:rsid w:val="00732B40"/>
    <w:rsid w:val="007345A0"/>
    <w:rsid w:val="007353ED"/>
    <w:rsid w:val="0074061C"/>
    <w:rsid w:val="0074537E"/>
    <w:rsid w:val="00746F94"/>
    <w:rsid w:val="0075190B"/>
    <w:rsid w:val="00752CB7"/>
    <w:rsid w:val="00753524"/>
    <w:rsid w:val="00754227"/>
    <w:rsid w:val="00754A65"/>
    <w:rsid w:val="00756570"/>
    <w:rsid w:val="00757410"/>
    <w:rsid w:val="007626B9"/>
    <w:rsid w:val="007629BB"/>
    <w:rsid w:val="007665E1"/>
    <w:rsid w:val="007733DA"/>
    <w:rsid w:val="00777A87"/>
    <w:rsid w:val="00785210"/>
    <w:rsid w:val="00786ED8"/>
    <w:rsid w:val="0079404A"/>
    <w:rsid w:val="007A27DB"/>
    <w:rsid w:val="007B09F3"/>
    <w:rsid w:val="007B2B3C"/>
    <w:rsid w:val="007B2F62"/>
    <w:rsid w:val="007B5518"/>
    <w:rsid w:val="007B555E"/>
    <w:rsid w:val="007B6843"/>
    <w:rsid w:val="007C4BD6"/>
    <w:rsid w:val="007C5D72"/>
    <w:rsid w:val="007D15EF"/>
    <w:rsid w:val="007D16FA"/>
    <w:rsid w:val="007D1E43"/>
    <w:rsid w:val="007D2122"/>
    <w:rsid w:val="007D3A14"/>
    <w:rsid w:val="007D4116"/>
    <w:rsid w:val="007D4770"/>
    <w:rsid w:val="007D49F0"/>
    <w:rsid w:val="007D4D80"/>
    <w:rsid w:val="007E0053"/>
    <w:rsid w:val="007E0A19"/>
    <w:rsid w:val="007E54A2"/>
    <w:rsid w:val="007E5AF7"/>
    <w:rsid w:val="007F1897"/>
    <w:rsid w:val="007F1C76"/>
    <w:rsid w:val="007F3E46"/>
    <w:rsid w:val="007F533D"/>
    <w:rsid w:val="007F5839"/>
    <w:rsid w:val="007F664A"/>
    <w:rsid w:val="00803C37"/>
    <w:rsid w:val="00804329"/>
    <w:rsid w:val="008043E4"/>
    <w:rsid w:val="00811C4C"/>
    <w:rsid w:val="00814DDB"/>
    <w:rsid w:val="008172B5"/>
    <w:rsid w:val="00817801"/>
    <w:rsid w:val="0082639B"/>
    <w:rsid w:val="00832E72"/>
    <w:rsid w:val="0084276F"/>
    <w:rsid w:val="008479F3"/>
    <w:rsid w:val="008615CA"/>
    <w:rsid w:val="008705F8"/>
    <w:rsid w:val="00872605"/>
    <w:rsid w:val="00876DBE"/>
    <w:rsid w:val="00880CEA"/>
    <w:rsid w:val="00887DAA"/>
    <w:rsid w:val="008950F6"/>
    <w:rsid w:val="008A06D6"/>
    <w:rsid w:val="008B1221"/>
    <w:rsid w:val="008B535E"/>
    <w:rsid w:val="008B720E"/>
    <w:rsid w:val="008B77B6"/>
    <w:rsid w:val="008C2C67"/>
    <w:rsid w:val="008C3F7C"/>
    <w:rsid w:val="008D0093"/>
    <w:rsid w:val="008D1D44"/>
    <w:rsid w:val="008D693B"/>
    <w:rsid w:val="008E26FD"/>
    <w:rsid w:val="008E49D7"/>
    <w:rsid w:val="008F1B80"/>
    <w:rsid w:val="008F6258"/>
    <w:rsid w:val="00902C71"/>
    <w:rsid w:val="009134E4"/>
    <w:rsid w:val="0091658D"/>
    <w:rsid w:val="00921E59"/>
    <w:rsid w:val="0092308E"/>
    <w:rsid w:val="00926BCA"/>
    <w:rsid w:val="00927EEE"/>
    <w:rsid w:val="00931683"/>
    <w:rsid w:val="00932D2D"/>
    <w:rsid w:val="009374D2"/>
    <w:rsid w:val="00940225"/>
    <w:rsid w:val="0094370E"/>
    <w:rsid w:val="009443F3"/>
    <w:rsid w:val="009449C2"/>
    <w:rsid w:val="00950BAB"/>
    <w:rsid w:val="00952121"/>
    <w:rsid w:val="00955610"/>
    <w:rsid w:val="00956D48"/>
    <w:rsid w:val="009570F7"/>
    <w:rsid w:val="00967E87"/>
    <w:rsid w:val="009736BB"/>
    <w:rsid w:val="00976724"/>
    <w:rsid w:val="009801B8"/>
    <w:rsid w:val="00981055"/>
    <w:rsid w:val="009832EE"/>
    <w:rsid w:val="00986B39"/>
    <w:rsid w:val="0099177D"/>
    <w:rsid w:val="009918DB"/>
    <w:rsid w:val="00997C3E"/>
    <w:rsid w:val="009A3DD0"/>
    <w:rsid w:val="009A429D"/>
    <w:rsid w:val="009B15F5"/>
    <w:rsid w:val="009B2618"/>
    <w:rsid w:val="009B47C7"/>
    <w:rsid w:val="009C3025"/>
    <w:rsid w:val="009D2A71"/>
    <w:rsid w:val="009D3462"/>
    <w:rsid w:val="009D4314"/>
    <w:rsid w:val="009D5197"/>
    <w:rsid w:val="009D620C"/>
    <w:rsid w:val="009E19B4"/>
    <w:rsid w:val="009E1D22"/>
    <w:rsid w:val="009E2A5F"/>
    <w:rsid w:val="009E61B9"/>
    <w:rsid w:val="009E7547"/>
    <w:rsid w:val="009F36AF"/>
    <w:rsid w:val="009F467A"/>
    <w:rsid w:val="009F7B32"/>
    <w:rsid w:val="00A01180"/>
    <w:rsid w:val="00A05463"/>
    <w:rsid w:val="00A07854"/>
    <w:rsid w:val="00A109A7"/>
    <w:rsid w:val="00A12A9C"/>
    <w:rsid w:val="00A25DF6"/>
    <w:rsid w:val="00A25EF4"/>
    <w:rsid w:val="00A31306"/>
    <w:rsid w:val="00A31755"/>
    <w:rsid w:val="00A3186B"/>
    <w:rsid w:val="00A31CFA"/>
    <w:rsid w:val="00A32E4C"/>
    <w:rsid w:val="00A330F5"/>
    <w:rsid w:val="00A4245F"/>
    <w:rsid w:val="00A4332A"/>
    <w:rsid w:val="00A457BA"/>
    <w:rsid w:val="00A4720B"/>
    <w:rsid w:val="00A57E9E"/>
    <w:rsid w:val="00A606EB"/>
    <w:rsid w:val="00A65CC9"/>
    <w:rsid w:val="00A7223B"/>
    <w:rsid w:val="00A734B7"/>
    <w:rsid w:val="00A751AB"/>
    <w:rsid w:val="00A9173F"/>
    <w:rsid w:val="00A970CD"/>
    <w:rsid w:val="00A976B2"/>
    <w:rsid w:val="00AA0DFE"/>
    <w:rsid w:val="00AA49A9"/>
    <w:rsid w:val="00AB12BB"/>
    <w:rsid w:val="00AB4EB0"/>
    <w:rsid w:val="00AB4EE4"/>
    <w:rsid w:val="00AB577D"/>
    <w:rsid w:val="00AC14FE"/>
    <w:rsid w:val="00AC4C94"/>
    <w:rsid w:val="00AC6326"/>
    <w:rsid w:val="00AD6905"/>
    <w:rsid w:val="00AE031D"/>
    <w:rsid w:val="00AE1526"/>
    <w:rsid w:val="00AE1F81"/>
    <w:rsid w:val="00AE218E"/>
    <w:rsid w:val="00AE55E9"/>
    <w:rsid w:val="00AE5CF8"/>
    <w:rsid w:val="00AE618E"/>
    <w:rsid w:val="00AF0DFB"/>
    <w:rsid w:val="00AF232B"/>
    <w:rsid w:val="00AF281E"/>
    <w:rsid w:val="00AF6B44"/>
    <w:rsid w:val="00B026C8"/>
    <w:rsid w:val="00B11D42"/>
    <w:rsid w:val="00B14360"/>
    <w:rsid w:val="00B21822"/>
    <w:rsid w:val="00B21B34"/>
    <w:rsid w:val="00B234FB"/>
    <w:rsid w:val="00B25B07"/>
    <w:rsid w:val="00B311B3"/>
    <w:rsid w:val="00B31E68"/>
    <w:rsid w:val="00B32D18"/>
    <w:rsid w:val="00B34C40"/>
    <w:rsid w:val="00B3601A"/>
    <w:rsid w:val="00B37DAE"/>
    <w:rsid w:val="00B40B63"/>
    <w:rsid w:val="00B4550B"/>
    <w:rsid w:val="00B4585E"/>
    <w:rsid w:val="00B51CC1"/>
    <w:rsid w:val="00B52029"/>
    <w:rsid w:val="00B52127"/>
    <w:rsid w:val="00B5237A"/>
    <w:rsid w:val="00B52708"/>
    <w:rsid w:val="00B5303C"/>
    <w:rsid w:val="00B54CAE"/>
    <w:rsid w:val="00B57054"/>
    <w:rsid w:val="00B60439"/>
    <w:rsid w:val="00B62EDE"/>
    <w:rsid w:val="00B658A1"/>
    <w:rsid w:val="00B7529D"/>
    <w:rsid w:val="00B77D37"/>
    <w:rsid w:val="00B84779"/>
    <w:rsid w:val="00B92B88"/>
    <w:rsid w:val="00BA1105"/>
    <w:rsid w:val="00BA5CFD"/>
    <w:rsid w:val="00BB2946"/>
    <w:rsid w:val="00BC017A"/>
    <w:rsid w:val="00BC167A"/>
    <w:rsid w:val="00BC7EF1"/>
    <w:rsid w:val="00BE2297"/>
    <w:rsid w:val="00BE481E"/>
    <w:rsid w:val="00BE4F08"/>
    <w:rsid w:val="00BE61B8"/>
    <w:rsid w:val="00BF0164"/>
    <w:rsid w:val="00BF2560"/>
    <w:rsid w:val="00BF4D5B"/>
    <w:rsid w:val="00BF6742"/>
    <w:rsid w:val="00BF71EE"/>
    <w:rsid w:val="00C025AF"/>
    <w:rsid w:val="00C026E9"/>
    <w:rsid w:val="00C04DC6"/>
    <w:rsid w:val="00C13524"/>
    <w:rsid w:val="00C25AFB"/>
    <w:rsid w:val="00C348CA"/>
    <w:rsid w:val="00C35899"/>
    <w:rsid w:val="00C4033B"/>
    <w:rsid w:val="00C40A84"/>
    <w:rsid w:val="00C41561"/>
    <w:rsid w:val="00C44332"/>
    <w:rsid w:val="00C4557D"/>
    <w:rsid w:val="00C4759C"/>
    <w:rsid w:val="00C52FEE"/>
    <w:rsid w:val="00C62C5A"/>
    <w:rsid w:val="00C63887"/>
    <w:rsid w:val="00C63E78"/>
    <w:rsid w:val="00C70A6C"/>
    <w:rsid w:val="00C76442"/>
    <w:rsid w:val="00C801DB"/>
    <w:rsid w:val="00C803FA"/>
    <w:rsid w:val="00C83682"/>
    <w:rsid w:val="00C86915"/>
    <w:rsid w:val="00C86EE6"/>
    <w:rsid w:val="00C87262"/>
    <w:rsid w:val="00C931FB"/>
    <w:rsid w:val="00C951DD"/>
    <w:rsid w:val="00CA2E30"/>
    <w:rsid w:val="00CC3B5D"/>
    <w:rsid w:val="00CC58FC"/>
    <w:rsid w:val="00CC6565"/>
    <w:rsid w:val="00CD27AB"/>
    <w:rsid w:val="00CD4331"/>
    <w:rsid w:val="00CD4D64"/>
    <w:rsid w:val="00CE0D4F"/>
    <w:rsid w:val="00CE0D59"/>
    <w:rsid w:val="00CE2FDA"/>
    <w:rsid w:val="00CE5BB7"/>
    <w:rsid w:val="00CE632A"/>
    <w:rsid w:val="00CF022D"/>
    <w:rsid w:val="00CF3177"/>
    <w:rsid w:val="00D00101"/>
    <w:rsid w:val="00D001F3"/>
    <w:rsid w:val="00D1065A"/>
    <w:rsid w:val="00D112AB"/>
    <w:rsid w:val="00D13D6D"/>
    <w:rsid w:val="00D178CD"/>
    <w:rsid w:val="00D204BC"/>
    <w:rsid w:val="00D21902"/>
    <w:rsid w:val="00D27F60"/>
    <w:rsid w:val="00D31830"/>
    <w:rsid w:val="00D36D7A"/>
    <w:rsid w:val="00D43E3D"/>
    <w:rsid w:val="00D457BA"/>
    <w:rsid w:val="00D472C6"/>
    <w:rsid w:val="00D615B9"/>
    <w:rsid w:val="00D65597"/>
    <w:rsid w:val="00D6575B"/>
    <w:rsid w:val="00D66AF1"/>
    <w:rsid w:val="00D735FA"/>
    <w:rsid w:val="00D77E17"/>
    <w:rsid w:val="00D81B9E"/>
    <w:rsid w:val="00D832FC"/>
    <w:rsid w:val="00D83308"/>
    <w:rsid w:val="00D83D8A"/>
    <w:rsid w:val="00D9364E"/>
    <w:rsid w:val="00D93AA7"/>
    <w:rsid w:val="00D969A2"/>
    <w:rsid w:val="00DA3BB8"/>
    <w:rsid w:val="00DB0A15"/>
    <w:rsid w:val="00DB7E85"/>
    <w:rsid w:val="00DC2437"/>
    <w:rsid w:val="00DC4A83"/>
    <w:rsid w:val="00DD1D92"/>
    <w:rsid w:val="00DE0E0B"/>
    <w:rsid w:val="00DE10F5"/>
    <w:rsid w:val="00DE278E"/>
    <w:rsid w:val="00DE59C4"/>
    <w:rsid w:val="00DE778B"/>
    <w:rsid w:val="00DF31C0"/>
    <w:rsid w:val="00DF5161"/>
    <w:rsid w:val="00DF54EA"/>
    <w:rsid w:val="00DF6AC7"/>
    <w:rsid w:val="00E11E21"/>
    <w:rsid w:val="00E20E22"/>
    <w:rsid w:val="00E23402"/>
    <w:rsid w:val="00E31533"/>
    <w:rsid w:val="00E40468"/>
    <w:rsid w:val="00E45061"/>
    <w:rsid w:val="00E46EA8"/>
    <w:rsid w:val="00E54DE2"/>
    <w:rsid w:val="00E62322"/>
    <w:rsid w:val="00E72ECB"/>
    <w:rsid w:val="00E77298"/>
    <w:rsid w:val="00E82B79"/>
    <w:rsid w:val="00E9549D"/>
    <w:rsid w:val="00E96F7B"/>
    <w:rsid w:val="00EA27B9"/>
    <w:rsid w:val="00EA3958"/>
    <w:rsid w:val="00EA5E3B"/>
    <w:rsid w:val="00EA7E9A"/>
    <w:rsid w:val="00EB096A"/>
    <w:rsid w:val="00EB2616"/>
    <w:rsid w:val="00EB4B86"/>
    <w:rsid w:val="00EB5F74"/>
    <w:rsid w:val="00EB6C33"/>
    <w:rsid w:val="00EC0CF9"/>
    <w:rsid w:val="00EC69D8"/>
    <w:rsid w:val="00ED1C2D"/>
    <w:rsid w:val="00ED2F05"/>
    <w:rsid w:val="00ED51BB"/>
    <w:rsid w:val="00EE1913"/>
    <w:rsid w:val="00EE3123"/>
    <w:rsid w:val="00EF08E6"/>
    <w:rsid w:val="00EF3A89"/>
    <w:rsid w:val="00EF75A9"/>
    <w:rsid w:val="00EF7863"/>
    <w:rsid w:val="00F00FCD"/>
    <w:rsid w:val="00F01696"/>
    <w:rsid w:val="00F0384A"/>
    <w:rsid w:val="00F13207"/>
    <w:rsid w:val="00F21BF5"/>
    <w:rsid w:val="00F22EF7"/>
    <w:rsid w:val="00F25B72"/>
    <w:rsid w:val="00F26650"/>
    <w:rsid w:val="00F278BC"/>
    <w:rsid w:val="00F40EAE"/>
    <w:rsid w:val="00F41FAB"/>
    <w:rsid w:val="00F448C3"/>
    <w:rsid w:val="00F4561E"/>
    <w:rsid w:val="00F45640"/>
    <w:rsid w:val="00F474C9"/>
    <w:rsid w:val="00F51C3E"/>
    <w:rsid w:val="00F57790"/>
    <w:rsid w:val="00F615DC"/>
    <w:rsid w:val="00F62803"/>
    <w:rsid w:val="00F64F82"/>
    <w:rsid w:val="00F71F34"/>
    <w:rsid w:val="00F7367C"/>
    <w:rsid w:val="00F7733C"/>
    <w:rsid w:val="00F77EFF"/>
    <w:rsid w:val="00F8390A"/>
    <w:rsid w:val="00F83CD6"/>
    <w:rsid w:val="00F84A3D"/>
    <w:rsid w:val="00F90076"/>
    <w:rsid w:val="00F9407A"/>
    <w:rsid w:val="00F947BA"/>
    <w:rsid w:val="00F95604"/>
    <w:rsid w:val="00FB25CB"/>
    <w:rsid w:val="00FC39BA"/>
    <w:rsid w:val="00FC4999"/>
    <w:rsid w:val="00FD0597"/>
    <w:rsid w:val="00FD520A"/>
    <w:rsid w:val="00FE4743"/>
    <w:rsid w:val="00FE5597"/>
    <w:rsid w:val="00FE6B56"/>
    <w:rsid w:val="00FF4965"/>
    <w:rsid w:val="00FF5527"/>
    <w:rsid w:val="00FF5922"/>
    <w:rsid w:val="00FF5BDF"/>
    <w:rsid w:val="031CF41D"/>
    <w:rsid w:val="03361C7A"/>
    <w:rsid w:val="06F80FC1"/>
    <w:rsid w:val="088643BD"/>
    <w:rsid w:val="0C34F152"/>
    <w:rsid w:val="0DE693A3"/>
    <w:rsid w:val="10969FDA"/>
    <w:rsid w:val="1188C906"/>
    <w:rsid w:val="135A2F3B"/>
    <w:rsid w:val="144FFAF1"/>
    <w:rsid w:val="15593ACD"/>
    <w:rsid w:val="161064D8"/>
    <w:rsid w:val="1654B0BD"/>
    <w:rsid w:val="1898C915"/>
    <w:rsid w:val="198A91C5"/>
    <w:rsid w:val="1ACB3B95"/>
    <w:rsid w:val="1CBC3F44"/>
    <w:rsid w:val="1D2FBBEE"/>
    <w:rsid w:val="1DB7F450"/>
    <w:rsid w:val="1F3D2ACB"/>
    <w:rsid w:val="208CDDAC"/>
    <w:rsid w:val="20E3D98B"/>
    <w:rsid w:val="223CE8D4"/>
    <w:rsid w:val="225D0E76"/>
    <w:rsid w:val="2471AA82"/>
    <w:rsid w:val="255E23C0"/>
    <w:rsid w:val="26213B6F"/>
    <w:rsid w:val="28D7710C"/>
    <w:rsid w:val="2947EA85"/>
    <w:rsid w:val="2BCD6544"/>
    <w:rsid w:val="2BF56697"/>
    <w:rsid w:val="2C039FB1"/>
    <w:rsid w:val="2DA1263E"/>
    <w:rsid w:val="2EBE7B80"/>
    <w:rsid w:val="2F05A844"/>
    <w:rsid w:val="32A61736"/>
    <w:rsid w:val="338FDD74"/>
    <w:rsid w:val="3391ECA3"/>
    <w:rsid w:val="3428BF3A"/>
    <w:rsid w:val="3753DFEA"/>
    <w:rsid w:val="37C88159"/>
    <w:rsid w:val="37FEEB53"/>
    <w:rsid w:val="38C2935F"/>
    <w:rsid w:val="392B7732"/>
    <w:rsid w:val="3C1EDDAA"/>
    <w:rsid w:val="3E0E0DF5"/>
    <w:rsid w:val="4050B748"/>
    <w:rsid w:val="41D40531"/>
    <w:rsid w:val="432D6528"/>
    <w:rsid w:val="44019CAF"/>
    <w:rsid w:val="440205CB"/>
    <w:rsid w:val="44802B85"/>
    <w:rsid w:val="4589FAD5"/>
    <w:rsid w:val="45E2A0EB"/>
    <w:rsid w:val="469108F4"/>
    <w:rsid w:val="486A46B9"/>
    <w:rsid w:val="48B264D6"/>
    <w:rsid w:val="4C0E20F9"/>
    <w:rsid w:val="4CFED11A"/>
    <w:rsid w:val="4D2FFFE5"/>
    <w:rsid w:val="4FA9B100"/>
    <w:rsid w:val="509C8CD2"/>
    <w:rsid w:val="50C32CD9"/>
    <w:rsid w:val="51149D6F"/>
    <w:rsid w:val="5429B914"/>
    <w:rsid w:val="552B4311"/>
    <w:rsid w:val="5595D951"/>
    <w:rsid w:val="5683173A"/>
    <w:rsid w:val="56C939DC"/>
    <w:rsid w:val="56CDDFCE"/>
    <w:rsid w:val="57E178AE"/>
    <w:rsid w:val="599858D8"/>
    <w:rsid w:val="5D032EEE"/>
    <w:rsid w:val="5E5F8A3C"/>
    <w:rsid w:val="5F1CDC5A"/>
    <w:rsid w:val="5FD452D9"/>
    <w:rsid w:val="607A4191"/>
    <w:rsid w:val="61575EBB"/>
    <w:rsid w:val="631DCEDE"/>
    <w:rsid w:val="63AF4391"/>
    <w:rsid w:val="64C27BB7"/>
    <w:rsid w:val="64F6525D"/>
    <w:rsid w:val="654DB2B4"/>
    <w:rsid w:val="6675842C"/>
    <w:rsid w:val="66F6272A"/>
    <w:rsid w:val="6A105A67"/>
    <w:rsid w:val="6B0CF944"/>
    <w:rsid w:val="6BD1E5BF"/>
    <w:rsid w:val="6C21CA48"/>
    <w:rsid w:val="6C6DBFF1"/>
    <w:rsid w:val="6E5D1F69"/>
    <w:rsid w:val="701F9FDA"/>
    <w:rsid w:val="724E23F5"/>
    <w:rsid w:val="743B49EB"/>
    <w:rsid w:val="745258A2"/>
    <w:rsid w:val="74DEA54E"/>
    <w:rsid w:val="75D72BB5"/>
    <w:rsid w:val="76696FE1"/>
    <w:rsid w:val="76B60BB5"/>
    <w:rsid w:val="775F38C5"/>
    <w:rsid w:val="798200E1"/>
    <w:rsid w:val="7AC19A26"/>
    <w:rsid w:val="7BE0E8FE"/>
    <w:rsid w:val="7CADB298"/>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FA8D748-2723-4C35-AE84-FCBDCFCF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character" w:styleId="Hipervnculo">
    <w:name w:val="Hyperlink"/>
    <w:basedOn w:val="Fuentedeprrafopredeter"/>
    <w:uiPriority w:val="99"/>
    <w:unhideWhenUsed/>
    <w:rsid w:val="00315D40"/>
    <w:rPr>
      <w:color w:val="0563C1" w:themeColor="hyperlink"/>
      <w:u w:val="single"/>
    </w:rPr>
  </w:style>
  <w:style w:type="character" w:customStyle="1" w:styleId="Mencinsinresolver1">
    <w:name w:val="Mención sin resolver1"/>
    <w:basedOn w:val="Fuentedeprrafopredeter"/>
    <w:uiPriority w:val="99"/>
    <w:semiHidden/>
    <w:unhideWhenUsed/>
    <w:rsid w:val="00315D40"/>
    <w:rPr>
      <w:color w:val="605E5C"/>
      <w:shd w:val="clear" w:color="auto" w:fill="E1DFDD"/>
    </w:rPr>
  </w:style>
  <w:style w:type="paragraph" w:styleId="Sangradetextonormal">
    <w:name w:val="Body Text Indent"/>
    <w:basedOn w:val="Normal"/>
    <w:link w:val="SangradetextonormalCar"/>
    <w:uiPriority w:val="99"/>
    <w:semiHidden/>
    <w:unhideWhenUsed/>
    <w:rsid w:val="00571B66"/>
    <w:pPr>
      <w:spacing w:after="120"/>
      <w:ind w:left="283"/>
    </w:pPr>
  </w:style>
  <w:style w:type="character" w:customStyle="1" w:styleId="SangradetextonormalCar">
    <w:name w:val="Sangría de texto normal Car"/>
    <w:basedOn w:val="Fuentedeprrafopredeter"/>
    <w:link w:val="Sangradetextonormal"/>
    <w:uiPriority w:val="99"/>
    <w:semiHidden/>
    <w:rsid w:val="00571B6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8804">
      <w:bodyDiv w:val="1"/>
      <w:marLeft w:val="0"/>
      <w:marRight w:val="0"/>
      <w:marTop w:val="0"/>
      <w:marBottom w:val="0"/>
      <w:divBdr>
        <w:top w:val="none" w:sz="0" w:space="0" w:color="auto"/>
        <w:left w:val="none" w:sz="0" w:space="0" w:color="auto"/>
        <w:bottom w:val="none" w:sz="0" w:space="0" w:color="auto"/>
        <w:right w:val="none" w:sz="0" w:space="0" w:color="auto"/>
      </w:divBdr>
    </w:div>
    <w:div w:id="169611902">
      <w:bodyDiv w:val="1"/>
      <w:marLeft w:val="0"/>
      <w:marRight w:val="0"/>
      <w:marTop w:val="0"/>
      <w:marBottom w:val="0"/>
      <w:divBdr>
        <w:top w:val="none" w:sz="0" w:space="0" w:color="auto"/>
        <w:left w:val="none" w:sz="0" w:space="0" w:color="auto"/>
        <w:bottom w:val="none" w:sz="0" w:space="0" w:color="auto"/>
        <w:right w:val="none" w:sz="0" w:space="0" w:color="auto"/>
      </w:divBdr>
    </w:div>
    <w:div w:id="437330472">
      <w:bodyDiv w:val="1"/>
      <w:marLeft w:val="0"/>
      <w:marRight w:val="0"/>
      <w:marTop w:val="0"/>
      <w:marBottom w:val="0"/>
      <w:divBdr>
        <w:top w:val="none" w:sz="0" w:space="0" w:color="auto"/>
        <w:left w:val="none" w:sz="0" w:space="0" w:color="auto"/>
        <w:bottom w:val="none" w:sz="0" w:space="0" w:color="auto"/>
        <w:right w:val="none" w:sz="0" w:space="0" w:color="auto"/>
      </w:divBdr>
    </w:div>
    <w:div w:id="523178875">
      <w:bodyDiv w:val="1"/>
      <w:marLeft w:val="0"/>
      <w:marRight w:val="0"/>
      <w:marTop w:val="0"/>
      <w:marBottom w:val="0"/>
      <w:divBdr>
        <w:top w:val="none" w:sz="0" w:space="0" w:color="auto"/>
        <w:left w:val="none" w:sz="0" w:space="0" w:color="auto"/>
        <w:bottom w:val="none" w:sz="0" w:space="0" w:color="auto"/>
        <w:right w:val="none" w:sz="0" w:space="0" w:color="auto"/>
      </w:divBdr>
    </w:div>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783303302">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27538392">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210143385">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3367772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62729786">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808208559">
      <w:bodyDiv w:val="1"/>
      <w:marLeft w:val="0"/>
      <w:marRight w:val="0"/>
      <w:marTop w:val="0"/>
      <w:marBottom w:val="0"/>
      <w:divBdr>
        <w:top w:val="none" w:sz="0" w:space="0" w:color="auto"/>
        <w:left w:val="none" w:sz="0" w:space="0" w:color="auto"/>
        <w:bottom w:val="none" w:sz="0" w:space="0" w:color="auto"/>
        <w:right w:val="none" w:sz="0" w:space="0" w:color="auto"/>
      </w:divBdr>
    </w:div>
    <w:div w:id="1839417317">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861622156">
      <w:bodyDiv w:val="1"/>
      <w:marLeft w:val="0"/>
      <w:marRight w:val="0"/>
      <w:marTop w:val="0"/>
      <w:marBottom w:val="0"/>
      <w:divBdr>
        <w:top w:val="none" w:sz="0" w:space="0" w:color="auto"/>
        <w:left w:val="none" w:sz="0" w:space="0" w:color="auto"/>
        <w:bottom w:val="none" w:sz="0" w:space="0" w:color="auto"/>
        <w:right w:val="none" w:sz="0" w:space="0" w:color="auto"/>
      </w:divBdr>
    </w:div>
    <w:div w:id="1876582499">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 w:id="21066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a4d64bcaa0ef45a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7bf0d80f0023ffee9acb28f73f654cad">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9af91a32605f1a0b98175085cbb96c9"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14628B6A-23A2-41D0-B31B-6267BB41B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4.xml><?xml version="1.0" encoding="utf-8"?>
<ds:datastoreItem xmlns:ds="http://schemas.openxmlformats.org/officeDocument/2006/customXml" ds:itemID="{162643A9-2375-47F3-BE09-03B30311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3747</Words>
  <Characters>20613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7</cp:revision>
  <dcterms:created xsi:type="dcterms:W3CDTF">2022-02-25T19:30:00Z</dcterms:created>
  <dcterms:modified xsi:type="dcterms:W3CDTF">2022-04-27T16:33:00Z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