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4BC9F1C" w14:textId="77777777" w:rsidR="00CB609B" w:rsidRPr="004553B8" w:rsidRDefault="00CB609B" w:rsidP="00CB60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101869729"/>
      <w:r w:rsidRPr="004553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30B8D4" w14:textId="77777777" w:rsidR="00CB609B" w:rsidRPr="004553B8" w:rsidRDefault="00CB609B" w:rsidP="00CB609B">
      <w:pPr>
        <w:jc w:val="both"/>
        <w:rPr>
          <w:rFonts w:ascii="Arial" w:hAnsi="Arial" w:cs="Arial"/>
          <w:sz w:val="20"/>
          <w:szCs w:val="20"/>
          <w:lang w:val="es-419"/>
        </w:rPr>
      </w:pPr>
    </w:p>
    <w:p w14:paraId="2F421D6C" w14:textId="77777777" w:rsidR="00CB609B" w:rsidRPr="00CB609B" w:rsidRDefault="00CB609B" w:rsidP="00CB609B">
      <w:pPr>
        <w:jc w:val="both"/>
        <w:rPr>
          <w:rFonts w:ascii="Arial" w:hAnsi="Arial" w:cs="Arial"/>
          <w:sz w:val="20"/>
          <w:szCs w:val="20"/>
          <w:lang w:val="es-419"/>
        </w:rPr>
      </w:pPr>
      <w:r w:rsidRPr="00CB609B">
        <w:rPr>
          <w:rFonts w:ascii="Arial" w:hAnsi="Arial" w:cs="Arial"/>
          <w:sz w:val="20"/>
          <w:szCs w:val="20"/>
          <w:lang w:val="es-419"/>
        </w:rPr>
        <w:t>Radicación No.:</w:t>
      </w:r>
      <w:r w:rsidRPr="00CB609B">
        <w:rPr>
          <w:rFonts w:ascii="Arial" w:hAnsi="Arial" w:cs="Arial"/>
          <w:sz w:val="20"/>
          <w:szCs w:val="20"/>
          <w:lang w:val="es-419"/>
        </w:rPr>
        <w:tab/>
      </w:r>
      <w:r w:rsidRPr="00CB609B">
        <w:rPr>
          <w:rFonts w:ascii="Arial" w:hAnsi="Arial" w:cs="Arial"/>
          <w:sz w:val="20"/>
          <w:szCs w:val="20"/>
          <w:lang w:val="es-419"/>
        </w:rPr>
        <w:tab/>
        <w:t>66001-31-05-005-2018-00557-01</w:t>
      </w:r>
    </w:p>
    <w:p w14:paraId="166F9706" w14:textId="77777777" w:rsidR="00CB609B" w:rsidRPr="00CB609B" w:rsidRDefault="00CB609B" w:rsidP="00CB609B">
      <w:pPr>
        <w:jc w:val="both"/>
        <w:rPr>
          <w:rFonts w:ascii="Arial" w:hAnsi="Arial" w:cs="Arial"/>
          <w:sz w:val="20"/>
          <w:szCs w:val="20"/>
          <w:lang w:val="es-419"/>
        </w:rPr>
      </w:pPr>
      <w:r w:rsidRPr="00CB609B">
        <w:rPr>
          <w:rFonts w:ascii="Arial" w:hAnsi="Arial" w:cs="Arial"/>
          <w:sz w:val="20"/>
          <w:szCs w:val="20"/>
          <w:lang w:val="es-419"/>
        </w:rPr>
        <w:t>Proceso:</w:t>
      </w:r>
      <w:r w:rsidRPr="00CB609B">
        <w:rPr>
          <w:rFonts w:ascii="Arial" w:hAnsi="Arial" w:cs="Arial"/>
          <w:sz w:val="20"/>
          <w:szCs w:val="20"/>
          <w:lang w:val="es-419"/>
        </w:rPr>
        <w:tab/>
      </w:r>
      <w:r w:rsidRPr="00CB609B">
        <w:rPr>
          <w:rFonts w:ascii="Arial" w:hAnsi="Arial" w:cs="Arial"/>
          <w:sz w:val="20"/>
          <w:szCs w:val="20"/>
          <w:lang w:val="es-419"/>
        </w:rPr>
        <w:tab/>
        <w:t xml:space="preserve">Ordinario laboral </w:t>
      </w:r>
    </w:p>
    <w:p w14:paraId="52016C0A" w14:textId="77777777" w:rsidR="00CB609B" w:rsidRPr="00CB609B" w:rsidRDefault="00CB609B" w:rsidP="00CB609B">
      <w:pPr>
        <w:jc w:val="both"/>
        <w:rPr>
          <w:rFonts w:ascii="Arial" w:hAnsi="Arial" w:cs="Arial"/>
          <w:sz w:val="20"/>
          <w:szCs w:val="20"/>
          <w:lang w:val="es-419"/>
        </w:rPr>
      </w:pPr>
      <w:r w:rsidRPr="00CB609B">
        <w:rPr>
          <w:rFonts w:ascii="Arial" w:hAnsi="Arial" w:cs="Arial"/>
          <w:sz w:val="20"/>
          <w:szCs w:val="20"/>
          <w:lang w:val="es-419"/>
        </w:rPr>
        <w:t>Demandante:</w:t>
      </w:r>
      <w:r w:rsidRPr="00CB609B">
        <w:rPr>
          <w:rFonts w:ascii="Arial" w:hAnsi="Arial" w:cs="Arial"/>
          <w:sz w:val="20"/>
          <w:szCs w:val="20"/>
          <w:lang w:val="es-419"/>
        </w:rPr>
        <w:tab/>
      </w:r>
      <w:r w:rsidRPr="00CB609B">
        <w:rPr>
          <w:rFonts w:ascii="Arial" w:hAnsi="Arial" w:cs="Arial"/>
          <w:sz w:val="20"/>
          <w:szCs w:val="20"/>
          <w:lang w:val="es-419"/>
        </w:rPr>
        <w:tab/>
        <w:t>Ligia Hincapié Jurado</w:t>
      </w:r>
    </w:p>
    <w:p w14:paraId="1B9A9194" w14:textId="77777777" w:rsidR="00CB609B" w:rsidRPr="00CB609B" w:rsidRDefault="00CB609B" w:rsidP="00CB609B">
      <w:pPr>
        <w:jc w:val="both"/>
        <w:rPr>
          <w:rFonts w:ascii="Arial" w:hAnsi="Arial" w:cs="Arial"/>
          <w:sz w:val="20"/>
          <w:szCs w:val="20"/>
          <w:lang w:val="es-419"/>
        </w:rPr>
      </w:pPr>
      <w:r w:rsidRPr="00CB609B">
        <w:rPr>
          <w:rFonts w:ascii="Arial" w:hAnsi="Arial" w:cs="Arial"/>
          <w:sz w:val="20"/>
          <w:szCs w:val="20"/>
          <w:lang w:val="es-419"/>
        </w:rPr>
        <w:t>Demandado:</w:t>
      </w:r>
      <w:r w:rsidRPr="00CB609B">
        <w:rPr>
          <w:rFonts w:ascii="Arial" w:hAnsi="Arial" w:cs="Arial"/>
          <w:sz w:val="20"/>
          <w:szCs w:val="20"/>
          <w:lang w:val="es-419"/>
        </w:rPr>
        <w:tab/>
      </w:r>
      <w:r w:rsidRPr="00CB609B">
        <w:rPr>
          <w:rFonts w:ascii="Arial" w:hAnsi="Arial" w:cs="Arial"/>
          <w:sz w:val="20"/>
          <w:szCs w:val="20"/>
          <w:lang w:val="es-419"/>
        </w:rPr>
        <w:tab/>
        <w:t>Administradora Colombiana de Pensiones</w:t>
      </w:r>
    </w:p>
    <w:p w14:paraId="13CF9B5B" w14:textId="13B35458" w:rsidR="00CB609B" w:rsidRPr="00CB609B" w:rsidRDefault="00CB609B" w:rsidP="00CB609B">
      <w:pPr>
        <w:jc w:val="both"/>
        <w:rPr>
          <w:rFonts w:ascii="Arial" w:hAnsi="Arial" w:cs="Arial"/>
          <w:sz w:val="20"/>
          <w:szCs w:val="20"/>
          <w:lang w:val="es-419"/>
        </w:rPr>
      </w:pPr>
      <w:r w:rsidRPr="00CB609B">
        <w:rPr>
          <w:rFonts w:ascii="Arial" w:hAnsi="Arial" w:cs="Arial"/>
          <w:sz w:val="20"/>
          <w:szCs w:val="20"/>
          <w:lang w:val="es-419"/>
        </w:rPr>
        <w:t xml:space="preserve">Juzgado de origen: </w:t>
      </w:r>
      <w:r w:rsidRPr="00CB609B">
        <w:rPr>
          <w:rFonts w:ascii="Arial" w:hAnsi="Arial" w:cs="Arial"/>
          <w:sz w:val="20"/>
          <w:szCs w:val="20"/>
          <w:lang w:val="es-419"/>
        </w:rPr>
        <w:tab/>
        <w:t xml:space="preserve">Quinto Laboral del Circuito de Pereira </w:t>
      </w:r>
    </w:p>
    <w:p w14:paraId="1FFFAA3A" w14:textId="0B03E909" w:rsidR="00CB609B" w:rsidRDefault="00CB609B" w:rsidP="00CB609B">
      <w:pPr>
        <w:jc w:val="both"/>
        <w:rPr>
          <w:rFonts w:ascii="Arial" w:hAnsi="Arial" w:cs="Arial"/>
          <w:sz w:val="20"/>
          <w:szCs w:val="20"/>
          <w:lang w:val="es-419"/>
        </w:rPr>
      </w:pPr>
      <w:r w:rsidRPr="00CB609B">
        <w:rPr>
          <w:rFonts w:ascii="Arial" w:hAnsi="Arial" w:cs="Arial"/>
          <w:sz w:val="20"/>
          <w:szCs w:val="20"/>
          <w:lang w:val="es-419"/>
        </w:rPr>
        <w:t>Magistrada ponente:</w:t>
      </w:r>
      <w:r w:rsidRPr="00CB609B">
        <w:rPr>
          <w:rFonts w:ascii="Arial" w:hAnsi="Arial" w:cs="Arial"/>
          <w:sz w:val="20"/>
          <w:szCs w:val="20"/>
          <w:lang w:val="es-419"/>
        </w:rPr>
        <w:tab/>
        <w:t>Dra. Ana Lucía Caicedo Calderón</w:t>
      </w:r>
    </w:p>
    <w:p w14:paraId="300FA755" w14:textId="77777777" w:rsidR="00CB609B" w:rsidRPr="004553B8" w:rsidRDefault="00CB609B" w:rsidP="00CB609B">
      <w:pPr>
        <w:jc w:val="both"/>
        <w:rPr>
          <w:rFonts w:ascii="Arial" w:hAnsi="Arial" w:cs="Arial"/>
          <w:sz w:val="20"/>
          <w:szCs w:val="20"/>
          <w:lang w:val="es-419"/>
        </w:rPr>
      </w:pPr>
    </w:p>
    <w:bookmarkEnd w:id="0"/>
    <w:p w14:paraId="2E324977" w14:textId="28CD5C33" w:rsidR="00CB609B" w:rsidRPr="005171E3" w:rsidRDefault="00CB609B" w:rsidP="00CB609B">
      <w:pPr>
        <w:pStyle w:val="Ttulo"/>
        <w:spacing w:line="240" w:lineRule="auto"/>
        <w:jc w:val="both"/>
        <w:rPr>
          <w:rFonts w:ascii="Tahoma" w:hAnsi="Tahoma" w:cs="Tahoma"/>
          <w:b w:val="0"/>
          <w:sz w:val="18"/>
          <w:szCs w:val="18"/>
        </w:rPr>
      </w:pPr>
      <w:r w:rsidRPr="004553B8">
        <w:rPr>
          <w:bCs/>
          <w:iCs/>
          <w:sz w:val="20"/>
          <w:szCs w:val="20"/>
          <w:u w:val="single"/>
          <w:lang w:val="es-419" w:eastAsia="fr-FR"/>
        </w:rPr>
        <w:t>TEMAS:</w:t>
      </w:r>
      <w:r w:rsidRPr="004553B8">
        <w:rPr>
          <w:bCs/>
          <w:iCs/>
          <w:sz w:val="20"/>
          <w:szCs w:val="20"/>
          <w:lang w:val="es-419" w:eastAsia="fr-FR"/>
        </w:rPr>
        <w:tab/>
      </w:r>
      <w:r w:rsidR="00B37D55">
        <w:rPr>
          <w:bCs/>
          <w:iCs/>
          <w:sz w:val="20"/>
          <w:szCs w:val="20"/>
          <w:lang w:val="es-419" w:eastAsia="fr-FR"/>
        </w:rPr>
        <w:t xml:space="preserve">PENSIÓN DE VEJEZ / RETROACTIVO / DEFINICIÓN JURISPRUDENCIAL / </w:t>
      </w:r>
      <w:r w:rsidR="00FA0AB4">
        <w:rPr>
          <w:sz w:val="20"/>
          <w:szCs w:val="20"/>
          <w:lang w:val="es-419"/>
        </w:rPr>
        <w:t>COTIZACIONES / OBLIGACIONES DEL EMPLEADOR</w:t>
      </w:r>
      <w:r w:rsidR="00075D48">
        <w:rPr>
          <w:sz w:val="20"/>
          <w:szCs w:val="20"/>
          <w:lang w:val="es-419"/>
        </w:rPr>
        <w:t xml:space="preserve"> / INDUCCIÓN A ERROR POR PARTE DE LA ADMINISTRADORA DE PENSIONES / EFECTOS.</w:t>
      </w:r>
    </w:p>
    <w:p w14:paraId="5A391E44" w14:textId="77777777" w:rsidR="00CB609B" w:rsidRPr="004553B8" w:rsidRDefault="00CB609B" w:rsidP="00CB609B">
      <w:pPr>
        <w:jc w:val="both"/>
        <w:rPr>
          <w:rFonts w:ascii="Arial" w:hAnsi="Arial" w:cs="Arial"/>
          <w:sz w:val="20"/>
          <w:szCs w:val="20"/>
          <w:lang w:val="es-419"/>
        </w:rPr>
      </w:pPr>
    </w:p>
    <w:p w14:paraId="108C53E6" w14:textId="0E2380C1" w:rsidR="00CB609B" w:rsidRPr="004553B8" w:rsidRDefault="007D09D9" w:rsidP="00CB609B">
      <w:pPr>
        <w:jc w:val="both"/>
        <w:rPr>
          <w:rFonts w:ascii="Arial" w:hAnsi="Arial" w:cs="Arial"/>
          <w:sz w:val="20"/>
          <w:szCs w:val="20"/>
          <w:lang w:val="es-419"/>
        </w:rPr>
      </w:pPr>
      <w:r>
        <w:rPr>
          <w:rFonts w:ascii="Arial" w:hAnsi="Arial" w:cs="Arial"/>
          <w:sz w:val="20"/>
          <w:szCs w:val="20"/>
          <w:lang w:val="es-419"/>
        </w:rPr>
        <w:t xml:space="preserve">… </w:t>
      </w:r>
      <w:r w:rsidRPr="007D09D9">
        <w:rPr>
          <w:rFonts w:ascii="Arial" w:hAnsi="Arial" w:cs="Arial"/>
          <w:sz w:val="20"/>
          <w:szCs w:val="20"/>
          <w:lang w:val="es-419"/>
        </w:rPr>
        <w:t>el retroactivo pensional hace referencia a la adquisición de las mesadas pensionales acumuladas desde el momento en que el afiliado cumplió con los requisitos para acceder a la gracia pensional y la fecha en que se hizo efectivo el reconocimiento de su calidad como pensionado.</w:t>
      </w:r>
    </w:p>
    <w:p w14:paraId="727B5121" w14:textId="030F1388" w:rsidR="00CB609B" w:rsidRDefault="00CB609B" w:rsidP="00CB609B">
      <w:pPr>
        <w:jc w:val="both"/>
        <w:rPr>
          <w:rFonts w:ascii="Arial" w:hAnsi="Arial" w:cs="Arial"/>
          <w:sz w:val="20"/>
          <w:szCs w:val="20"/>
          <w:lang w:val="es-419"/>
        </w:rPr>
      </w:pPr>
    </w:p>
    <w:p w14:paraId="746CEA59" w14:textId="57089A04" w:rsidR="007D09D9" w:rsidRDefault="00914ADA" w:rsidP="00CB609B">
      <w:pPr>
        <w:jc w:val="both"/>
        <w:rPr>
          <w:rFonts w:ascii="Arial" w:hAnsi="Arial" w:cs="Arial"/>
          <w:sz w:val="20"/>
          <w:szCs w:val="20"/>
          <w:lang w:val="es-419"/>
        </w:rPr>
      </w:pPr>
      <w:r w:rsidRPr="00914ADA">
        <w:rPr>
          <w:rFonts w:ascii="Arial" w:hAnsi="Arial" w:cs="Arial"/>
          <w:sz w:val="20"/>
          <w:szCs w:val="20"/>
          <w:lang w:val="es-419"/>
        </w:rPr>
        <w:t>Tal como se estableció en la sentencia SL 537 de 2019 el trabajador dependiente cumple con su deber de cotizar, realizando la labor para la que fue contratado, y es al empleador, posterior a la afiliación, a quien, de conformidad con lo señalado en el artículo 22 de la Ley 100 de 1993, le corresponde realizar el pago a la administradora.</w:t>
      </w:r>
    </w:p>
    <w:p w14:paraId="409D77FB" w14:textId="7410BFBB" w:rsidR="007D09D9" w:rsidRDefault="007D09D9" w:rsidP="00CB609B">
      <w:pPr>
        <w:jc w:val="both"/>
        <w:rPr>
          <w:rFonts w:ascii="Arial" w:hAnsi="Arial" w:cs="Arial"/>
          <w:sz w:val="20"/>
          <w:szCs w:val="20"/>
          <w:lang w:val="es-419"/>
        </w:rPr>
      </w:pPr>
    </w:p>
    <w:p w14:paraId="57F94B77" w14:textId="486258AC" w:rsidR="00936186" w:rsidRPr="00936186" w:rsidRDefault="00B37D55" w:rsidP="00936186">
      <w:pPr>
        <w:jc w:val="both"/>
        <w:rPr>
          <w:rFonts w:ascii="Arial" w:hAnsi="Arial" w:cs="Arial"/>
          <w:sz w:val="20"/>
          <w:szCs w:val="20"/>
          <w:lang w:val="es-419"/>
        </w:rPr>
      </w:pPr>
      <w:r>
        <w:rPr>
          <w:rFonts w:ascii="Arial" w:hAnsi="Arial" w:cs="Arial"/>
          <w:sz w:val="20"/>
          <w:szCs w:val="20"/>
          <w:lang w:val="es-419"/>
        </w:rPr>
        <w:t xml:space="preserve">… </w:t>
      </w:r>
      <w:r w:rsidR="00936186" w:rsidRPr="00936186">
        <w:rPr>
          <w:rFonts w:ascii="Arial" w:hAnsi="Arial" w:cs="Arial"/>
          <w:sz w:val="20"/>
          <w:szCs w:val="20"/>
          <w:lang w:val="es-419"/>
        </w:rPr>
        <w:t>la Sala de Casación Laboral de la Corte Suprema de Justicia en la sentencia del 5 de abril de 2011, proferida dentro del proceso radicado con el número 43564</w:t>
      </w:r>
      <w:r>
        <w:rPr>
          <w:rFonts w:ascii="Arial" w:hAnsi="Arial" w:cs="Arial"/>
          <w:sz w:val="20"/>
          <w:szCs w:val="20"/>
          <w:lang w:val="es-419"/>
        </w:rPr>
        <w:t>…</w:t>
      </w:r>
      <w:r w:rsidR="00936186" w:rsidRPr="00936186">
        <w:rPr>
          <w:rFonts w:ascii="Arial" w:hAnsi="Arial" w:cs="Arial"/>
          <w:sz w:val="20"/>
          <w:szCs w:val="20"/>
          <w:lang w:val="es-419"/>
        </w:rPr>
        <w:t xml:space="preserve"> expuso, respecto a la inducción a error por parte de la entidad demandada (caso similar al que nos compete), </w:t>
      </w:r>
      <w:r>
        <w:rPr>
          <w:rFonts w:ascii="Arial" w:hAnsi="Arial" w:cs="Arial"/>
          <w:sz w:val="20"/>
          <w:szCs w:val="20"/>
          <w:lang w:val="es-419"/>
        </w:rPr>
        <w:t>…</w:t>
      </w:r>
      <w:r w:rsidR="00936186" w:rsidRPr="00936186">
        <w:rPr>
          <w:rFonts w:ascii="Arial" w:hAnsi="Arial" w:cs="Arial"/>
          <w:sz w:val="20"/>
          <w:szCs w:val="20"/>
          <w:lang w:val="es-419"/>
        </w:rPr>
        <w:t xml:space="preserve"> lo siguiente:</w:t>
      </w:r>
    </w:p>
    <w:p w14:paraId="11D0ED40" w14:textId="77777777" w:rsidR="00936186" w:rsidRPr="00936186" w:rsidRDefault="00936186" w:rsidP="00936186">
      <w:pPr>
        <w:jc w:val="both"/>
        <w:rPr>
          <w:rFonts w:ascii="Arial" w:hAnsi="Arial" w:cs="Arial"/>
          <w:sz w:val="20"/>
          <w:szCs w:val="20"/>
          <w:lang w:val="es-419"/>
        </w:rPr>
      </w:pPr>
    </w:p>
    <w:p w14:paraId="41986A2F" w14:textId="172A5BA3" w:rsidR="007D09D9" w:rsidRDefault="00936186" w:rsidP="00936186">
      <w:pPr>
        <w:jc w:val="both"/>
        <w:rPr>
          <w:rFonts w:ascii="Arial" w:hAnsi="Arial" w:cs="Arial"/>
          <w:sz w:val="20"/>
          <w:szCs w:val="20"/>
          <w:lang w:val="es-419"/>
        </w:rPr>
      </w:pPr>
      <w:r w:rsidRPr="00936186">
        <w:rPr>
          <w:rFonts w:ascii="Arial" w:hAnsi="Arial" w:cs="Arial"/>
          <w:sz w:val="20"/>
          <w:szCs w:val="20"/>
          <w:lang w:val="es-419"/>
        </w:rPr>
        <w:t>“…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14:paraId="04179AB3" w14:textId="18966E04" w:rsidR="007D09D9" w:rsidRDefault="007D09D9" w:rsidP="00CB609B">
      <w:pPr>
        <w:jc w:val="both"/>
        <w:rPr>
          <w:rFonts w:ascii="Arial" w:hAnsi="Arial" w:cs="Arial"/>
          <w:sz w:val="20"/>
          <w:szCs w:val="20"/>
          <w:lang w:val="es-419"/>
        </w:rPr>
      </w:pPr>
    </w:p>
    <w:p w14:paraId="5E0750A4" w14:textId="77777777" w:rsidR="007D09D9" w:rsidRPr="004553B8" w:rsidRDefault="007D09D9" w:rsidP="00CB609B">
      <w:pPr>
        <w:jc w:val="both"/>
        <w:rPr>
          <w:rFonts w:ascii="Arial" w:hAnsi="Arial" w:cs="Arial"/>
          <w:sz w:val="20"/>
          <w:szCs w:val="20"/>
          <w:lang w:val="es-419"/>
        </w:rPr>
      </w:pPr>
    </w:p>
    <w:p w14:paraId="7FE45020" w14:textId="77777777" w:rsidR="00CB609B" w:rsidRPr="004553B8" w:rsidRDefault="00CB609B" w:rsidP="00CB609B">
      <w:pPr>
        <w:jc w:val="both"/>
        <w:rPr>
          <w:rFonts w:ascii="Arial" w:hAnsi="Arial" w:cs="Arial"/>
          <w:sz w:val="20"/>
          <w:szCs w:val="20"/>
          <w:lang w:val="es-419"/>
        </w:rPr>
      </w:pPr>
    </w:p>
    <w:bookmarkEnd w:id="1"/>
    <w:p w14:paraId="1DD29841" w14:textId="77777777" w:rsidR="00766B8A" w:rsidRPr="00CB609B" w:rsidRDefault="00766B8A" w:rsidP="00CB609B">
      <w:pPr>
        <w:spacing w:line="276" w:lineRule="auto"/>
        <w:jc w:val="center"/>
        <w:textAlignment w:val="baseline"/>
        <w:rPr>
          <w:rFonts w:ascii="Tahoma" w:hAnsi="Tahoma" w:cs="Tahoma"/>
          <w:b/>
          <w:bCs/>
          <w:color w:val="000000"/>
          <w:lang w:eastAsia="es-CO"/>
        </w:rPr>
      </w:pPr>
      <w:r w:rsidRPr="00CB609B">
        <w:rPr>
          <w:rFonts w:ascii="Tahoma" w:hAnsi="Tahoma" w:cs="Tahoma"/>
          <w:b/>
          <w:bCs/>
          <w:color w:val="000000"/>
          <w:lang w:eastAsia="es-CO"/>
        </w:rPr>
        <w:t xml:space="preserve">TRIBUNAL SUPERIOR DEL DISTRITO JUDICIAL DE PEREIRA </w:t>
      </w:r>
    </w:p>
    <w:p w14:paraId="3327ACFD" w14:textId="2E7E3990" w:rsidR="00766B8A" w:rsidRPr="00CB609B" w:rsidRDefault="00766B8A" w:rsidP="00CB609B">
      <w:pPr>
        <w:spacing w:line="276" w:lineRule="auto"/>
        <w:jc w:val="center"/>
        <w:textAlignment w:val="baseline"/>
        <w:rPr>
          <w:rFonts w:ascii="Tahoma" w:hAnsi="Tahoma" w:cs="Tahoma"/>
          <w:lang w:val="es-CO" w:eastAsia="es-CO"/>
        </w:rPr>
      </w:pPr>
      <w:r w:rsidRPr="00CB609B">
        <w:rPr>
          <w:rFonts w:ascii="Tahoma" w:hAnsi="Tahoma" w:cs="Tahoma"/>
          <w:b/>
          <w:bCs/>
          <w:color w:val="000000"/>
          <w:lang w:eastAsia="es-CO"/>
        </w:rPr>
        <w:t xml:space="preserve">SALA </w:t>
      </w:r>
      <w:r w:rsidR="00DB3A21" w:rsidRPr="00CB609B">
        <w:rPr>
          <w:rFonts w:ascii="Tahoma" w:hAnsi="Tahoma" w:cs="Tahoma"/>
          <w:b/>
          <w:bCs/>
          <w:color w:val="000000"/>
          <w:lang w:eastAsia="es-CO"/>
        </w:rPr>
        <w:t>CUARTA</w:t>
      </w:r>
      <w:r w:rsidRPr="00CB609B">
        <w:rPr>
          <w:rFonts w:ascii="Tahoma" w:hAnsi="Tahoma" w:cs="Tahoma"/>
          <w:b/>
          <w:bCs/>
          <w:color w:val="000000"/>
          <w:lang w:eastAsia="es-CO"/>
        </w:rPr>
        <w:t xml:space="preserve"> DE DECISION LABORAL </w:t>
      </w:r>
      <w:r w:rsidRPr="00CB609B">
        <w:rPr>
          <w:rFonts w:ascii="Tahoma" w:hAnsi="Tahoma" w:cs="Tahoma"/>
          <w:color w:val="000000"/>
          <w:lang w:val="es-CO" w:eastAsia="es-CO"/>
        </w:rPr>
        <w:t> </w:t>
      </w:r>
    </w:p>
    <w:p w14:paraId="1424224E" w14:textId="77777777" w:rsidR="00766B8A" w:rsidRPr="00CB609B" w:rsidRDefault="00766B8A" w:rsidP="00CB609B">
      <w:pPr>
        <w:spacing w:line="276" w:lineRule="auto"/>
        <w:jc w:val="center"/>
        <w:textAlignment w:val="baseline"/>
        <w:rPr>
          <w:rFonts w:ascii="Tahoma" w:hAnsi="Tahoma" w:cs="Tahoma"/>
          <w:lang w:val="es-CO" w:eastAsia="es-CO"/>
        </w:rPr>
      </w:pPr>
      <w:r w:rsidRPr="00CB609B">
        <w:rPr>
          <w:rFonts w:ascii="Tahoma" w:hAnsi="Tahoma" w:cs="Tahoma"/>
          <w:color w:val="000000"/>
          <w:lang w:val="es-CO" w:eastAsia="es-CO"/>
        </w:rPr>
        <w:t> </w:t>
      </w:r>
    </w:p>
    <w:p w14:paraId="4944CD3F" w14:textId="77777777" w:rsidR="00766B8A" w:rsidRPr="00CB609B" w:rsidRDefault="00766B8A" w:rsidP="00CB609B">
      <w:pPr>
        <w:spacing w:line="276" w:lineRule="auto"/>
        <w:jc w:val="center"/>
        <w:textAlignment w:val="baseline"/>
        <w:rPr>
          <w:rFonts w:ascii="Tahoma" w:hAnsi="Tahoma" w:cs="Tahoma"/>
          <w:lang w:val="es-CO" w:eastAsia="es-CO"/>
        </w:rPr>
      </w:pPr>
      <w:r w:rsidRPr="00CB609B">
        <w:rPr>
          <w:rFonts w:ascii="Tahoma" w:hAnsi="Tahoma" w:cs="Tahoma"/>
          <w:color w:val="000000"/>
          <w:lang w:eastAsia="es-CO"/>
        </w:rPr>
        <w:t>Magistrada Ponente: </w:t>
      </w:r>
      <w:r w:rsidRPr="00CB609B">
        <w:rPr>
          <w:rFonts w:ascii="Tahoma" w:hAnsi="Tahoma" w:cs="Tahoma"/>
          <w:b/>
          <w:bCs/>
          <w:color w:val="000000"/>
          <w:lang w:eastAsia="es-CO"/>
        </w:rPr>
        <w:t>Ana Lucía Caicedo Calderón</w:t>
      </w:r>
      <w:r w:rsidRPr="00CB609B">
        <w:rPr>
          <w:rFonts w:ascii="Tahoma" w:hAnsi="Tahoma" w:cs="Tahoma"/>
          <w:color w:val="000000"/>
          <w:lang w:val="es-CO" w:eastAsia="es-CO"/>
        </w:rPr>
        <w:t> </w:t>
      </w:r>
    </w:p>
    <w:p w14:paraId="6F82CB97" w14:textId="77777777" w:rsidR="00766B8A" w:rsidRPr="00CB609B" w:rsidRDefault="00766B8A" w:rsidP="00CB609B">
      <w:pPr>
        <w:spacing w:line="276" w:lineRule="auto"/>
        <w:jc w:val="center"/>
        <w:textAlignment w:val="baseline"/>
        <w:rPr>
          <w:rFonts w:ascii="Tahoma" w:hAnsi="Tahoma" w:cs="Tahoma"/>
          <w:lang w:val="es-CO" w:eastAsia="es-CO"/>
        </w:rPr>
      </w:pPr>
      <w:r w:rsidRPr="00CB609B">
        <w:rPr>
          <w:rFonts w:ascii="Tahoma" w:hAnsi="Tahoma" w:cs="Tahoma"/>
          <w:color w:val="000000"/>
          <w:lang w:val="es-CO" w:eastAsia="es-CO"/>
        </w:rPr>
        <w:t> </w:t>
      </w:r>
    </w:p>
    <w:p w14:paraId="3BAA9735" w14:textId="77777777" w:rsidR="00BC33CD" w:rsidRPr="00CB609B" w:rsidRDefault="00BC33CD" w:rsidP="00CB609B">
      <w:pPr>
        <w:pStyle w:val="Sinespaciado"/>
        <w:spacing w:line="276" w:lineRule="auto"/>
        <w:jc w:val="center"/>
        <w:rPr>
          <w:rFonts w:ascii="Tahoma" w:hAnsi="Tahoma" w:cs="Tahoma"/>
        </w:rPr>
      </w:pPr>
      <w:r w:rsidRPr="00CB609B">
        <w:rPr>
          <w:rFonts w:ascii="Tahoma" w:hAnsi="Tahoma" w:cs="Tahoma"/>
        </w:rPr>
        <w:t>Pereira, veintiocho (28) de marzo de dos mil veintidós (2022)</w:t>
      </w:r>
    </w:p>
    <w:p w14:paraId="1A778F18" w14:textId="77777777" w:rsidR="00BC33CD" w:rsidRPr="00CB609B" w:rsidRDefault="00BC33CD" w:rsidP="00CB609B">
      <w:pPr>
        <w:spacing w:line="276" w:lineRule="auto"/>
        <w:jc w:val="center"/>
        <w:textAlignment w:val="baseline"/>
        <w:rPr>
          <w:rFonts w:ascii="Tahoma" w:hAnsi="Tahoma" w:cs="Tahoma"/>
          <w:lang w:eastAsia="es-CO"/>
        </w:rPr>
      </w:pPr>
      <w:r w:rsidRPr="00CB609B">
        <w:rPr>
          <w:rFonts w:ascii="Tahoma" w:hAnsi="Tahoma" w:cs="Tahoma"/>
          <w:lang w:eastAsia="es-CO"/>
        </w:rPr>
        <w:t>Acta No. 45 A del 24 de marzo de 2022</w:t>
      </w:r>
    </w:p>
    <w:p w14:paraId="11422366" w14:textId="77777777" w:rsidR="003A3BBB" w:rsidRPr="00CB609B" w:rsidRDefault="003A3BBB" w:rsidP="00CB609B">
      <w:pPr>
        <w:pStyle w:val="Sinespaciado"/>
        <w:spacing w:line="276" w:lineRule="auto"/>
        <w:rPr>
          <w:rFonts w:ascii="Tahoma" w:hAnsi="Tahoma" w:cs="Tahoma"/>
        </w:rPr>
      </w:pPr>
      <w:r w:rsidRPr="00CB609B">
        <w:rPr>
          <w:rFonts w:ascii="Tahoma" w:hAnsi="Tahoma" w:cs="Tahoma"/>
        </w:rPr>
        <w:tab/>
      </w:r>
      <w:r w:rsidR="004052FE" w:rsidRPr="00CB609B">
        <w:rPr>
          <w:rFonts w:ascii="Tahoma" w:hAnsi="Tahoma" w:cs="Tahoma"/>
        </w:rPr>
        <w:t xml:space="preserve"> </w:t>
      </w:r>
    </w:p>
    <w:p w14:paraId="4A92928E" w14:textId="7DB8A7B1" w:rsidR="00CF1068" w:rsidRPr="00CB609B" w:rsidRDefault="00EB27F1" w:rsidP="003235D4">
      <w:pPr>
        <w:spacing w:line="276" w:lineRule="auto"/>
        <w:ind w:firstLine="708"/>
        <w:jc w:val="both"/>
        <w:rPr>
          <w:rFonts w:ascii="Tahoma" w:eastAsiaTheme="minorHAnsi" w:hAnsi="Tahoma" w:cs="Tahoma"/>
          <w:b/>
          <w:bCs/>
          <w:lang w:eastAsia="en-US"/>
        </w:rPr>
      </w:pPr>
      <w:r w:rsidRPr="00CB609B">
        <w:rPr>
          <w:rFonts w:ascii="Tahoma" w:eastAsiaTheme="minorHAnsi" w:hAnsi="Tahoma" w:cs="Tahoma"/>
          <w:lang w:eastAsia="en-US"/>
        </w:rPr>
        <w:t>Teniendo en cuenta que el artículo 15 del Decreto</w:t>
      </w:r>
      <w:r w:rsidR="00DB3A21" w:rsidRPr="00CB609B">
        <w:rPr>
          <w:rFonts w:ascii="Tahoma" w:eastAsiaTheme="minorHAnsi" w:hAnsi="Tahoma" w:cs="Tahoma"/>
          <w:lang w:eastAsia="en-US"/>
        </w:rPr>
        <w:t xml:space="preserve"> Presidencial</w:t>
      </w:r>
      <w:r w:rsidRPr="00CB609B">
        <w:rPr>
          <w:rFonts w:ascii="Tahoma" w:eastAsiaTheme="minorHAnsi" w:hAnsi="Tahoma" w:cs="Tahoma"/>
          <w:lang w:eastAsia="en-US"/>
        </w:rPr>
        <w:t xml:space="preserve">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w:t>
      </w:r>
      <w:r w:rsidR="00DB3A21" w:rsidRPr="00CB609B">
        <w:rPr>
          <w:rFonts w:ascii="Tahoma" w:eastAsiaTheme="minorHAnsi" w:hAnsi="Tahoma" w:cs="Tahoma"/>
          <w:lang w:eastAsia="en-US"/>
        </w:rPr>
        <w:t xml:space="preserve"> N° 4 </w:t>
      </w:r>
      <w:r w:rsidRPr="00CB609B">
        <w:rPr>
          <w:rFonts w:ascii="Tahoma" w:eastAsiaTheme="minorHAnsi" w:hAnsi="Tahoma" w:cs="Tahoma"/>
          <w:lang w:eastAsia="en-US"/>
        </w:rPr>
        <w:t>Presidida por el Dr</w:t>
      </w:r>
      <w:r w:rsidR="008F6ACA" w:rsidRPr="00CB609B">
        <w:rPr>
          <w:rFonts w:ascii="Tahoma" w:eastAsiaTheme="minorHAnsi" w:hAnsi="Tahoma" w:cs="Tahoma"/>
          <w:lang w:eastAsia="en-US"/>
        </w:rPr>
        <w:t>. JULIO CÉSAR SALAZAR MUÑOZ</w:t>
      </w:r>
      <w:r w:rsidRPr="00CB609B">
        <w:rPr>
          <w:rFonts w:ascii="Tahoma" w:eastAsiaTheme="minorHAnsi" w:hAnsi="Tahoma" w:cs="Tahoma"/>
          <w:lang w:eastAsia="en-US"/>
        </w:rPr>
        <w:t xml:space="preserve"> del Tribunal Superior de Pereira, integrada por la Magistrada ANA LUCÍA CAICEDO CALDERÓN quien en esta oportunidad actuará como Ponente y el Magistrado </w:t>
      </w:r>
      <w:bookmarkStart w:id="2" w:name="_Hlk61987554"/>
      <w:r w:rsidRPr="00CB609B">
        <w:rPr>
          <w:rFonts w:ascii="Tahoma" w:eastAsiaTheme="minorHAnsi" w:hAnsi="Tahoma" w:cs="Tahoma"/>
          <w:lang w:eastAsia="en-US"/>
        </w:rPr>
        <w:t>GERMÁN DARIO GOEZ VINASCO</w:t>
      </w:r>
      <w:bookmarkEnd w:id="2"/>
      <w:r w:rsidRPr="00CB609B">
        <w:rPr>
          <w:rFonts w:ascii="Tahoma" w:eastAsiaTheme="minorHAnsi" w:hAnsi="Tahoma" w:cs="Tahoma"/>
          <w:lang w:eastAsia="en-US"/>
        </w:rPr>
        <w:t xml:space="preserve">, procede a proferir la siguiente sentencia escrita dentro del proceso </w:t>
      </w:r>
      <w:bookmarkStart w:id="3" w:name="_GoBack"/>
      <w:r w:rsidRPr="006F69C9">
        <w:rPr>
          <w:rFonts w:ascii="Tahoma" w:eastAsiaTheme="minorHAnsi" w:hAnsi="Tahoma" w:cs="Tahoma"/>
          <w:b/>
          <w:lang w:eastAsia="en-US"/>
        </w:rPr>
        <w:t>ordinario laboral</w:t>
      </w:r>
      <w:r w:rsidRPr="00CB609B">
        <w:rPr>
          <w:rFonts w:ascii="Tahoma" w:eastAsiaTheme="minorHAnsi" w:hAnsi="Tahoma" w:cs="Tahoma"/>
          <w:lang w:eastAsia="en-US"/>
        </w:rPr>
        <w:t xml:space="preserve"> </w:t>
      </w:r>
      <w:bookmarkEnd w:id="3"/>
      <w:r w:rsidRPr="00CB609B">
        <w:rPr>
          <w:rFonts w:ascii="Tahoma" w:eastAsiaTheme="minorHAnsi" w:hAnsi="Tahoma" w:cs="Tahoma"/>
          <w:lang w:eastAsia="en-US"/>
        </w:rPr>
        <w:t xml:space="preserve">instaurado por </w:t>
      </w:r>
      <w:r w:rsidR="001C13DC" w:rsidRPr="00CB609B">
        <w:rPr>
          <w:rFonts w:ascii="Tahoma" w:eastAsiaTheme="minorHAnsi" w:hAnsi="Tahoma" w:cs="Tahoma"/>
          <w:lang w:eastAsia="en-US"/>
        </w:rPr>
        <w:t xml:space="preserve">la </w:t>
      </w:r>
      <w:r w:rsidR="006A2BC2" w:rsidRPr="00CB609B">
        <w:rPr>
          <w:rFonts w:ascii="Tahoma" w:eastAsiaTheme="minorHAnsi" w:hAnsi="Tahoma" w:cs="Tahoma"/>
          <w:lang w:eastAsia="en-US"/>
        </w:rPr>
        <w:t>señor</w:t>
      </w:r>
      <w:r w:rsidR="001C13DC" w:rsidRPr="00CB609B">
        <w:rPr>
          <w:rFonts w:ascii="Tahoma" w:eastAsiaTheme="minorHAnsi" w:hAnsi="Tahoma" w:cs="Tahoma"/>
          <w:lang w:eastAsia="en-US"/>
        </w:rPr>
        <w:t>a</w:t>
      </w:r>
      <w:r w:rsidR="006A2BC2" w:rsidRPr="00CB609B">
        <w:rPr>
          <w:rFonts w:ascii="Tahoma" w:eastAsiaTheme="minorHAnsi" w:hAnsi="Tahoma" w:cs="Tahoma"/>
          <w:lang w:eastAsia="en-US"/>
        </w:rPr>
        <w:t xml:space="preserve"> </w:t>
      </w:r>
      <w:r w:rsidR="003235D4" w:rsidRPr="00CB609B">
        <w:rPr>
          <w:rFonts w:ascii="Tahoma" w:eastAsiaTheme="minorHAnsi" w:hAnsi="Tahoma" w:cs="Tahoma"/>
          <w:b/>
          <w:bCs/>
          <w:lang w:eastAsia="en-US"/>
        </w:rPr>
        <w:t xml:space="preserve">Ligia Hincapié Jurado </w:t>
      </w:r>
      <w:r w:rsidR="00DB3A21" w:rsidRPr="00CB609B">
        <w:rPr>
          <w:rFonts w:ascii="Tahoma" w:eastAsiaTheme="minorHAnsi" w:hAnsi="Tahoma" w:cs="Tahoma"/>
          <w:lang w:eastAsia="en-US"/>
        </w:rPr>
        <w:t xml:space="preserve">en </w:t>
      </w:r>
      <w:r w:rsidRPr="00CB609B">
        <w:rPr>
          <w:rFonts w:ascii="Tahoma" w:eastAsiaTheme="minorHAnsi" w:hAnsi="Tahoma" w:cs="Tahoma"/>
          <w:lang w:eastAsia="en-US"/>
        </w:rPr>
        <w:t>contra</w:t>
      </w:r>
      <w:r w:rsidR="00DB3A21" w:rsidRPr="00CB609B">
        <w:rPr>
          <w:rFonts w:ascii="Tahoma" w:eastAsiaTheme="minorHAnsi" w:hAnsi="Tahoma" w:cs="Tahoma"/>
          <w:lang w:eastAsia="en-US"/>
        </w:rPr>
        <w:t xml:space="preserve"> de</w:t>
      </w:r>
      <w:r w:rsidRPr="00CB609B">
        <w:rPr>
          <w:rFonts w:ascii="Tahoma" w:eastAsiaTheme="minorHAnsi" w:hAnsi="Tahoma" w:cs="Tahoma"/>
          <w:lang w:eastAsia="en-US"/>
        </w:rPr>
        <w:t xml:space="preserve"> </w:t>
      </w:r>
      <w:r w:rsidR="003235D4" w:rsidRPr="003235D4">
        <w:rPr>
          <w:rFonts w:ascii="Tahoma" w:eastAsiaTheme="minorHAnsi" w:hAnsi="Tahoma" w:cs="Tahoma"/>
          <w:bCs/>
          <w:lang w:eastAsia="en-US"/>
        </w:rPr>
        <w:t xml:space="preserve">la </w:t>
      </w:r>
      <w:r w:rsidR="003235D4" w:rsidRPr="00CB609B">
        <w:rPr>
          <w:rFonts w:ascii="Tahoma" w:eastAsiaTheme="minorHAnsi" w:hAnsi="Tahoma" w:cs="Tahoma"/>
          <w:b/>
          <w:bCs/>
          <w:lang w:eastAsia="en-US"/>
        </w:rPr>
        <w:t>Administradora Colombiana de Pensiones</w:t>
      </w:r>
      <w:r w:rsidR="003235D4">
        <w:rPr>
          <w:rFonts w:ascii="Tahoma" w:eastAsiaTheme="minorHAnsi" w:hAnsi="Tahoma" w:cs="Tahoma"/>
          <w:b/>
          <w:bCs/>
          <w:lang w:eastAsia="en-US"/>
        </w:rPr>
        <w:t xml:space="preserve"> –</w:t>
      </w:r>
      <w:r w:rsidRPr="00CB609B">
        <w:rPr>
          <w:rFonts w:ascii="Tahoma" w:eastAsiaTheme="minorHAnsi" w:hAnsi="Tahoma" w:cs="Tahoma"/>
          <w:b/>
          <w:bCs/>
          <w:lang w:eastAsia="en-US"/>
        </w:rPr>
        <w:t xml:space="preserve"> COLPENSIONES</w:t>
      </w:r>
      <w:r w:rsidRPr="003235D4">
        <w:rPr>
          <w:rFonts w:ascii="Tahoma" w:eastAsiaTheme="minorHAnsi" w:hAnsi="Tahoma" w:cs="Tahoma"/>
          <w:bCs/>
          <w:lang w:eastAsia="en-US"/>
        </w:rPr>
        <w:t>.</w:t>
      </w:r>
    </w:p>
    <w:p w14:paraId="72DE713B" w14:textId="77777777" w:rsidR="00DB3A21" w:rsidRPr="00CB609B" w:rsidRDefault="00DB3A21" w:rsidP="003235D4">
      <w:pPr>
        <w:spacing w:line="276" w:lineRule="auto"/>
        <w:ind w:firstLine="708"/>
        <w:jc w:val="both"/>
        <w:rPr>
          <w:rFonts w:ascii="Tahoma" w:eastAsiaTheme="minorHAnsi" w:hAnsi="Tahoma" w:cs="Tahoma"/>
          <w:b/>
          <w:bCs/>
          <w:lang w:eastAsia="en-US"/>
        </w:rPr>
      </w:pPr>
    </w:p>
    <w:p w14:paraId="51B425E0" w14:textId="77777777" w:rsidR="00071954" w:rsidRPr="00CB609B" w:rsidRDefault="00071954" w:rsidP="00CB609B">
      <w:pPr>
        <w:spacing w:line="276" w:lineRule="auto"/>
        <w:jc w:val="center"/>
        <w:rPr>
          <w:rFonts w:ascii="Tahoma" w:hAnsi="Tahoma" w:cs="Tahoma"/>
          <w:b/>
        </w:rPr>
      </w:pPr>
      <w:r w:rsidRPr="00CB609B">
        <w:rPr>
          <w:rFonts w:ascii="Tahoma" w:hAnsi="Tahoma" w:cs="Tahoma"/>
          <w:b/>
        </w:rPr>
        <w:t>CUESTIÓN PREVIA</w:t>
      </w:r>
    </w:p>
    <w:p w14:paraId="071DDEC4" w14:textId="77777777" w:rsidR="00071954" w:rsidRPr="00CB609B" w:rsidRDefault="00071954" w:rsidP="00CB609B">
      <w:pPr>
        <w:spacing w:line="276" w:lineRule="auto"/>
        <w:jc w:val="center"/>
        <w:rPr>
          <w:rFonts w:ascii="Tahoma" w:hAnsi="Tahoma" w:cs="Tahoma"/>
          <w:b/>
        </w:rPr>
      </w:pPr>
    </w:p>
    <w:p w14:paraId="7FE8B8D9" w14:textId="75081C58" w:rsidR="005D7BB4" w:rsidRPr="00CB609B" w:rsidRDefault="00071954" w:rsidP="00CB609B">
      <w:pPr>
        <w:spacing w:line="276" w:lineRule="auto"/>
        <w:ind w:firstLine="708"/>
        <w:jc w:val="both"/>
        <w:rPr>
          <w:rFonts w:ascii="Tahoma" w:hAnsi="Tahoma" w:cs="Tahoma"/>
          <w:spacing w:val="-3"/>
          <w:kern w:val="2"/>
        </w:rPr>
      </w:pPr>
      <w:r w:rsidRPr="00CB609B">
        <w:rPr>
          <w:rFonts w:ascii="Tahoma" w:hAnsi="Tahoma" w:cs="Tahoma"/>
          <w:spacing w:val="-3"/>
          <w:kern w:val="2"/>
        </w:rPr>
        <w:lastRenderedPageBreak/>
        <w:t>El proyecto inicial presentado por el Magistrado Julio César Salazar Muñoz no fue avalado por el resto de la Sala y por eso, la Magistrada que le sigue en turno, Dra. Ana Lucía Caicedo Calderón, present</w:t>
      </w:r>
      <w:r w:rsidR="00FC5F51" w:rsidRPr="00CB609B">
        <w:rPr>
          <w:rFonts w:ascii="Tahoma" w:hAnsi="Tahoma" w:cs="Tahoma"/>
          <w:spacing w:val="-3"/>
          <w:kern w:val="2"/>
        </w:rPr>
        <w:t>a</w:t>
      </w:r>
      <w:r w:rsidRPr="00CB609B">
        <w:rPr>
          <w:rFonts w:ascii="Tahoma" w:hAnsi="Tahoma" w:cs="Tahoma"/>
          <w:spacing w:val="-3"/>
          <w:kern w:val="2"/>
        </w:rPr>
        <w:t xml:space="preserve"> la ponencia de las mayorías, advirtiendo que, por economía procesal, se acogieron varios acápites redactados en la ponencia original, frente a los cuales no se presentó discusión alguna.</w:t>
      </w:r>
    </w:p>
    <w:p w14:paraId="03A925BB" w14:textId="5A5EA8FD" w:rsidR="00CF1068" w:rsidRPr="00CB609B" w:rsidRDefault="00CF1068" w:rsidP="00CB609B">
      <w:pPr>
        <w:spacing w:line="276" w:lineRule="auto"/>
        <w:jc w:val="both"/>
        <w:rPr>
          <w:rFonts w:ascii="Tahoma" w:hAnsi="Tahoma" w:cs="Tahoma"/>
          <w:bCs/>
        </w:rPr>
      </w:pPr>
    </w:p>
    <w:p w14:paraId="7C85D530" w14:textId="77777777" w:rsidR="0088251D" w:rsidRPr="00CB609B" w:rsidRDefault="0088251D" w:rsidP="00CB609B">
      <w:pPr>
        <w:spacing w:line="276" w:lineRule="auto"/>
        <w:jc w:val="both"/>
        <w:rPr>
          <w:rFonts w:ascii="Tahoma" w:hAnsi="Tahoma" w:cs="Tahoma"/>
          <w:bCs/>
        </w:rPr>
      </w:pPr>
    </w:p>
    <w:p w14:paraId="0791B419" w14:textId="2DCE08A9" w:rsidR="009736F3" w:rsidRPr="00CB609B" w:rsidRDefault="00EB27F1" w:rsidP="00CB609B">
      <w:pPr>
        <w:pStyle w:val="Sinespaciado"/>
        <w:spacing w:line="276" w:lineRule="auto"/>
        <w:jc w:val="center"/>
        <w:rPr>
          <w:rFonts w:ascii="Tahoma" w:hAnsi="Tahoma" w:cs="Tahoma"/>
          <w:b/>
          <w:bCs/>
          <w:lang w:val="es-ES_tradnl"/>
        </w:rPr>
      </w:pPr>
      <w:r w:rsidRPr="00CB609B">
        <w:rPr>
          <w:rFonts w:ascii="Tahoma" w:hAnsi="Tahoma" w:cs="Tahoma"/>
          <w:b/>
          <w:bCs/>
          <w:lang w:val="es-ES_tradnl"/>
        </w:rPr>
        <w:t>RECONOCIMIENTO DE PERSONER</w:t>
      </w:r>
      <w:r w:rsidR="001450BB" w:rsidRPr="00CB609B">
        <w:rPr>
          <w:rFonts w:ascii="Tahoma" w:hAnsi="Tahoma" w:cs="Tahoma"/>
          <w:b/>
          <w:bCs/>
          <w:lang w:val="es-ES_tradnl"/>
        </w:rPr>
        <w:t>ÍA JURÍDICA</w:t>
      </w:r>
    </w:p>
    <w:p w14:paraId="4110B465" w14:textId="77777777" w:rsidR="00A50E0B" w:rsidRPr="00CB609B" w:rsidRDefault="00A50E0B" w:rsidP="00CB609B">
      <w:pPr>
        <w:pStyle w:val="Sinespaciado"/>
        <w:spacing w:line="276" w:lineRule="auto"/>
        <w:jc w:val="center"/>
        <w:rPr>
          <w:rFonts w:ascii="Tahoma" w:hAnsi="Tahoma" w:cs="Tahoma"/>
          <w:b/>
          <w:bCs/>
          <w:lang w:val="es-ES_tradnl"/>
        </w:rPr>
      </w:pPr>
    </w:p>
    <w:p w14:paraId="22639506" w14:textId="07694D2F" w:rsidR="00C33950" w:rsidRPr="00CB609B" w:rsidRDefault="000E1270" w:rsidP="00CB609B">
      <w:pPr>
        <w:pStyle w:val="paragraph"/>
        <w:spacing w:before="0" w:beforeAutospacing="0" w:after="0" w:afterAutospacing="0" w:line="276" w:lineRule="auto"/>
        <w:ind w:firstLine="705"/>
        <w:jc w:val="both"/>
        <w:textAlignment w:val="baseline"/>
        <w:rPr>
          <w:rStyle w:val="normaltextrun"/>
          <w:rFonts w:ascii="Tahoma" w:hAnsi="Tahoma" w:cs="Tahoma"/>
          <w:bCs/>
          <w:color w:val="000000"/>
          <w:lang w:val="es-ES"/>
        </w:rPr>
      </w:pPr>
      <w:r>
        <w:rPr>
          <w:rStyle w:val="normaltextrun"/>
          <w:rFonts w:ascii="Tahoma" w:hAnsi="Tahoma" w:cs="Tahoma"/>
        </w:rPr>
        <w:t>(…)</w:t>
      </w:r>
    </w:p>
    <w:p w14:paraId="7BB32371" w14:textId="77777777" w:rsidR="00C33950" w:rsidRPr="00CB609B" w:rsidRDefault="00C33950" w:rsidP="00CB609B">
      <w:pPr>
        <w:pStyle w:val="paragraph"/>
        <w:spacing w:before="0" w:beforeAutospacing="0" w:after="0" w:afterAutospacing="0" w:line="276" w:lineRule="auto"/>
        <w:ind w:firstLine="708"/>
        <w:jc w:val="both"/>
        <w:textAlignment w:val="baseline"/>
        <w:rPr>
          <w:rFonts w:ascii="Tahoma" w:hAnsi="Tahoma" w:cs="Tahoma"/>
        </w:rPr>
      </w:pPr>
    </w:p>
    <w:p w14:paraId="12E4D180" w14:textId="58AA159C" w:rsidR="00766B8A" w:rsidRPr="00CB609B" w:rsidRDefault="00766B8A" w:rsidP="00CB609B">
      <w:pPr>
        <w:pStyle w:val="paragraph"/>
        <w:spacing w:before="0" w:beforeAutospacing="0" w:after="0" w:afterAutospacing="0" w:line="276" w:lineRule="auto"/>
        <w:ind w:firstLine="708"/>
        <w:jc w:val="center"/>
        <w:textAlignment w:val="baseline"/>
        <w:rPr>
          <w:rFonts w:ascii="Tahoma" w:hAnsi="Tahoma" w:cs="Tahoma"/>
        </w:rPr>
      </w:pPr>
      <w:r w:rsidRPr="00CB609B">
        <w:rPr>
          <w:rStyle w:val="normaltextrun"/>
          <w:rFonts w:ascii="Tahoma" w:hAnsi="Tahoma" w:cs="Tahoma"/>
          <w:b/>
          <w:bCs/>
          <w:color w:val="000000"/>
          <w:lang w:val="es-ES"/>
        </w:rPr>
        <w:t>PUNTO A TRATAR</w:t>
      </w:r>
    </w:p>
    <w:p w14:paraId="38E54C27" w14:textId="77777777" w:rsidR="00A50E0B" w:rsidRPr="00CB609B" w:rsidRDefault="00A50E0B" w:rsidP="00CB609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color w:val="000000" w:themeColor="text1"/>
          <w:sz w:val="24"/>
          <w:szCs w:val="24"/>
          <w:lang w:val="es-CO"/>
        </w:rPr>
      </w:pPr>
    </w:p>
    <w:p w14:paraId="63E2E156" w14:textId="009F64F0" w:rsidR="003D5F4E" w:rsidRPr="00CB609B" w:rsidRDefault="00766B8A" w:rsidP="00CB609B">
      <w:pPr>
        <w:spacing w:line="276" w:lineRule="auto"/>
        <w:ind w:firstLine="708"/>
        <w:jc w:val="both"/>
        <w:rPr>
          <w:rFonts w:ascii="Tahoma" w:hAnsi="Tahoma" w:cs="Tahoma"/>
        </w:rPr>
      </w:pPr>
      <w:r w:rsidRPr="00CB609B">
        <w:rPr>
          <w:rStyle w:val="normaltextrun"/>
          <w:rFonts w:ascii="Tahoma" w:hAnsi="Tahoma" w:cs="Tahoma"/>
          <w:color w:val="000000" w:themeColor="text1"/>
        </w:rPr>
        <w:t>Por medio de esta providencia procede la Sala a</w:t>
      </w:r>
      <w:r w:rsidRPr="00CB609B">
        <w:rPr>
          <w:rFonts w:ascii="Tahoma" w:hAnsi="Tahoma" w:cs="Tahoma"/>
          <w:color w:val="000000" w:themeColor="text1"/>
        </w:rPr>
        <w:t xml:space="preserve"> </w:t>
      </w:r>
      <w:r w:rsidR="00C23E38" w:rsidRPr="00CB609B">
        <w:rPr>
          <w:rFonts w:ascii="Tahoma" w:hAnsi="Tahoma" w:cs="Tahoma"/>
          <w:color w:val="000000" w:themeColor="text1"/>
        </w:rPr>
        <w:t>re</w:t>
      </w:r>
      <w:r w:rsidR="00887331" w:rsidRPr="00CB609B">
        <w:rPr>
          <w:rFonts w:ascii="Tahoma" w:hAnsi="Tahoma" w:cs="Tahoma"/>
          <w:color w:val="000000" w:themeColor="text1"/>
        </w:rPr>
        <w:t xml:space="preserve">solver </w:t>
      </w:r>
      <w:r w:rsidR="000A1856" w:rsidRPr="00CB609B">
        <w:rPr>
          <w:rFonts w:ascii="Tahoma" w:hAnsi="Tahoma" w:cs="Tahoma"/>
          <w:color w:val="000000" w:themeColor="text1"/>
        </w:rPr>
        <w:t xml:space="preserve">el </w:t>
      </w:r>
      <w:r w:rsidR="001450BB" w:rsidRPr="00CB609B">
        <w:rPr>
          <w:rFonts w:ascii="Tahoma" w:hAnsi="Tahoma" w:cs="Tahoma"/>
          <w:color w:val="000000" w:themeColor="text1"/>
        </w:rPr>
        <w:t xml:space="preserve">recurso de Apelación interpuesto por </w:t>
      </w:r>
      <w:r w:rsidR="009B5E6A" w:rsidRPr="00CB609B">
        <w:rPr>
          <w:rFonts w:ascii="Tahoma" w:hAnsi="Tahoma" w:cs="Tahoma"/>
          <w:color w:val="000000" w:themeColor="text1"/>
        </w:rPr>
        <w:t xml:space="preserve">la apoderada de la </w:t>
      </w:r>
      <w:r w:rsidR="000A1856" w:rsidRPr="00CB609B">
        <w:rPr>
          <w:rFonts w:ascii="Tahoma" w:hAnsi="Tahoma" w:cs="Tahoma"/>
          <w:color w:val="000000" w:themeColor="text1"/>
        </w:rPr>
        <w:t>parte</w:t>
      </w:r>
      <w:r w:rsidR="009B5E6A" w:rsidRPr="00CB609B">
        <w:rPr>
          <w:rFonts w:ascii="Tahoma" w:hAnsi="Tahoma" w:cs="Tahoma"/>
          <w:color w:val="000000" w:themeColor="text1"/>
        </w:rPr>
        <w:t xml:space="preserve"> demandante</w:t>
      </w:r>
      <w:r w:rsidR="00025640" w:rsidRPr="00CB609B">
        <w:rPr>
          <w:rFonts w:ascii="Tahoma" w:hAnsi="Tahoma" w:cs="Tahoma"/>
          <w:color w:val="000000" w:themeColor="text1"/>
        </w:rPr>
        <w:t xml:space="preserve"> </w:t>
      </w:r>
      <w:r w:rsidR="000A1856" w:rsidRPr="00CB609B">
        <w:rPr>
          <w:rFonts w:ascii="Tahoma" w:hAnsi="Tahoma" w:cs="Tahoma"/>
          <w:color w:val="000000" w:themeColor="text1"/>
        </w:rPr>
        <w:t xml:space="preserve">en contra de la sentencia </w:t>
      </w:r>
      <w:r w:rsidR="001450BB" w:rsidRPr="00CB609B">
        <w:rPr>
          <w:rFonts w:ascii="Tahoma" w:hAnsi="Tahoma" w:cs="Tahoma"/>
          <w:color w:val="000000" w:themeColor="text1"/>
        </w:rPr>
        <w:t xml:space="preserve">emitida por el Juzgado </w:t>
      </w:r>
      <w:r w:rsidR="001C658E" w:rsidRPr="00CB609B">
        <w:rPr>
          <w:rFonts w:ascii="Tahoma" w:hAnsi="Tahoma" w:cs="Tahoma"/>
          <w:color w:val="000000" w:themeColor="text1"/>
        </w:rPr>
        <w:t>Quint</w:t>
      </w:r>
      <w:r w:rsidR="000A1856" w:rsidRPr="00CB609B">
        <w:rPr>
          <w:rFonts w:ascii="Tahoma" w:hAnsi="Tahoma" w:cs="Tahoma"/>
          <w:color w:val="000000" w:themeColor="text1"/>
        </w:rPr>
        <w:t>o</w:t>
      </w:r>
      <w:r w:rsidR="001450BB" w:rsidRPr="00CB609B">
        <w:rPr>
          <w:rFonts w:ascii="Tahoma" w:hAnsi="Tahoma" w:cs="Tahoma"/>
          <w:color w:val="000000" w:themeColor="text1"/>
        </w:rPr>
        <w:t xml:space="preserve"> Laboral del Circuito de Pereira el </w:t>
      </w:r>
      <w:r w:rsidR="000A1856" w:rsidRPr="00CB609B">
        <w:rPr>
          <w:rFonts w:ascii="Tahoma" w:hAnsi="Tahoma" w:cs="Tahoma"/>
        </w:rPr>
        <w:t>2</w:t>
      </w:r>
      <w:r w:rsidR="001C658E" w:rsidRPr="00CB609B">
        <w:rPr>
          <w:rFonts w:ascii="Tahoma" w:hAnsi="Tahoma" w:cs="Tahoma"/>
        </w:rPr>
        <w:t xml:space="preserve">1 </w:t>
      </w:r>
      <w:r w:rsidR="001450BB" w:rsidRPr="00CB609B">
        <w:rPr>
          <w:rFonts w:ascii="Tahoma" w:hAnsi="Tahoma" w:cs="Tahoma"/>
        </w:rPr>
        <w:t xml:space="preserve">de </w:t>
      </w:r>
      <w:r w:rsidR="001C658E" w:rsidRPr="00CB609B">
        <w:rPr>
          <w:rFonts w:ascii="Tahoma" w:hAnsi="Tahoma" w:cs="Tahoma"/>
        </w:rPr>
        <w:t>julio</w:t>
      </w:r>
      <w:r w:rsidR="001450BB" w:rsidRPr="00CB609B">
        <w:rPr>
          <w:rFonts w:ascii="Tahoma" w:hAnsi="Tahoma" w:cs="Tahoma"/>
        </w:rPr>
        <w:t xml:space="preserve"> de 202</w:t>
      </w:r>
      <w:r w:rsidR="001C658E" w:rsidRPr="00CB609B">
        <w:rPr>
          <w:rFonts w:ascii="Tahoma" w:hAnsi="Tahoma" w:cs="Tahoma"/>
        </w:rPr>
        <w:t>1</w:t>
      </w:r>
      <w:r w:rsidR="00A62240" w:rsidRPr="00CB609B">
        <w:rPr>
          <w:rFonts w:ascii="Tahoma" w:hAnsi="Tahoma" w:cs="Tahoma"/>
        </w:rPr>
        <w:t>,</w:t>
      </w:r>
      <w:r w:rsidRPr="00CB609B">
        <w:rPr>
          <w:rFonts w:ascii="Tahoma" w:hAnsi="Tahoma" w:cs="Tahoma"/>
        </w:rPr>
        <w:t xml:space="preserve"> </w:t>
      </w:r>
      <w:r w:rsidR="00FC5F51" w:rsidRPr="00CB609B">
        <w:rPr>
          <w:rStyle w:val="normaltextrun"/>
          <w:rFonts w:ascii="Tahoma" w:hAnsi="Tahoma" w:cs="Tahoma"/>
        </w:rPr>
        <w:t xml:space="preserve">para lo cual se tiene en cuenta lo </w:t>
      </w:r>
      <w:r w:rsidR="00B424AD" w:rsidRPr="00CB609B">
        <w:rPr>
          <w:rStyle w:val="normaltextrun"/>
          <w:rFonts w:ascii="Tahoma" w:hAnsi="Tahoma" w:cs="Tahoma"/>
        </w:rPr>
        <w:t>siguiente:</w:t>
      </w:r>
    </w:p>
    <w:p w14:paraId="1DF2EAFC" w14:textId="6249DC5F" w:rsidR="00450B65" w:rsidRPr="00CB609B" w:rsidRDefault="00450B65" w:rsidP="00CB609B">
      <w:pPr>
        <w:spacing w:line="276" w:lineRule="auto"/>
        <w:jc w:val="both"/>
        <w:rPr>
          <w:rFonts w:ascii="Tahoma" w:hAnsi="Tahoma" w:cs="Tahoma"/>
        </w:rPr>
      </w:pPr>
    </w:p>
    <w:p w14:paraId="4698057F" w14:textId="77777777" w:rsidR="000468C2" w:rsidRPr="00CB609B" w:rsidRDefault="000468C2" w:rsidP="00CB609B">
      <w:pPr>
        <w:spacing w:line="276" w:lineRule="auto"/>
        <w:jc w:val="both"/>
        <w:rPr>
          <w:rFonts w:ascii="Tahoma" w:hAnsi="Tahoma" w:cs="Tahoma"/>
        </w:rPr>
      </w:pPr>
    </w:p>
    <w:p w14:paraId="3F031650" w14:textId="2BBD7D6D" w:rsidR="00B424AD" w:rsidRPr="00CB609B" w:rsidRDefault="00E20C27" w:rsidP="00CB609B">
      <w:pPr>
        <w:pStyle w:val="Prrafodelista"/>
        <w:widowControl w:val="0"/>
        <w:numPr>
          <w:ilvl w:val="0"/>
          <w:numId w:val="47"/>
        </w:numPr>
        <w:autoSpaceDE w:val="0"/>
        <w:autoSpaceDN w:val="0"/>
        <w:adjustRightInd w:val="0"/>
        <w:spacing w:line="276" w:lineRule="auto"/>
        <w:ind w:left="1066"/>
        <w:jc w:val="center"/>
        <w:rPr>
          <w:rFonts w:ascii="Tahoma" w:hAnsi="Tahoma" w:cs="Tahoma"/>
          <w:b/>
          <w:bCs/>
        </w:rPr>
      </w:pPr>
      <w:r w:rsidRPr="00CB609B">
        <w:rPr>
          <w:rFonts w:ascii="Tahoma" w:hAnsi="Tahoma" w:cs="Tahoma"/>
          <w:b/>
          <w:bCs/>
        </w:rPr>
        <w:t xml:space="preserve">LA DEMANDA Y </w:t>
      </w:r>
      <w:r w:rsidR="00FB2737" w:rsidRPr="00CB609B">
        <w:rPr>
          <w:rFonts w:ascii="Tahoma" w:hAnsi="Tahoma" w:cs="Tahoma"/>
          <w:b/>
          <w:bCs/>
        </w:rPr>
        <w:t>LA</w:t>
      </w:r>
      <w:r w:rsidRPr="00CB609B">
        <w:rPr>
          <w:rFonts w:ascii="Tahoma" w:hAnsi="Tahoma" w:cs="Tahoma"/>
          <w:b/>
          <w:bCs/>
        </w:rPr>
        <w:t xml:space="preserve"> CONTESTACIÓN</w:t>
      </w:r>
      <w:r w:rsidR="00FB2737" w:rsidRPr="00CB609B">
        <w:rPr>
          <w:rFonts w:ascii="Tahoma" w:hAnsi="Tahoma" w:cs="Tahoma"/>
          <w:b/>
          <w:bCs/>
        </w:rPr>
        <w:t xml:space="preserve"> DE LA DEMANDA</w:t>
      </w:r>
    </w:p>
    <w:p w14:paraId="6268A88D" w14:textId="6417248E" w:rsidR="001450BB" w:rsidRPr="00CB609B" w:rsidRDefault="001450BB" w:rsidP="00CB609B">
      <w:pPr>
        <w:widowControl w:val="0"/>
        <w:autoSpaceDE w:val="0"/>
        <w:autoSpaceDN w:val="0"/>
        <w:adjustRightInd w:val="0"/>
        <w:spacing w:line="276" w:lineRule="auto"/>
        <w:rPr>
          <w:rFonts w:ascii="Tahoma" w:hAnsi="Tahoma" w:cs="Tahoma"/>
          <w:b/>
          <w:bCs/>
        </w:rPr>
      </w:pPr>
    </w:p>
    <w:p w14:paraId="77FA8304" w14:textId="77777777" w:rsidR="00105647" w:rsidRPr="00CB609B" w:rsidRDefault="00105647" w:rsidP="00CB609B">
      <w:pPr>
        <w:tabs>
          <w:tab w:val="left" w:pos="1155"/>
        </w:tabs>
        <w:spacing w:line="276" w:lineRule="auto"/>
        <w:ind w:firstLine="706"/>
        <w:jc w:val="both"/>
        <w:rPr>
          <w:rFonts w:ascii="Tahoma" w:hAnsi="Tahoma" w:cs="Tahoma"/>
          <w:lang w:val="es-CO"/>
        </w:rPr>
      </w:pPr>
      <w:r w:rsidRPr="00CB609B">
        <w:rPr>
          <w:rFonts w:ascii="Tahoma" w:hAnsi="Tahoma" w:cs="Tahoma"/>
          <w:lang w:val="es-CO"/>
        </w:rPr>
        <w:t>Pretende la señora Ligia Hincapié Jurado que la justicia laboral condene a la Administradora Colombiana de Pensiones a reconocer y pagar el retroactivo pensional causado entre el 26 de febrero de 2015 y el 30 de noviembre de 2016, los intereses moratorios del artículo 141 de la ley 100 de 1993 y las costas procesales a su favor.</w:t>
      </w:r>
    </w:p>
    <w:p w14:paraId="60812617" w14:textId="77777777" w:rsidR="00105647" w:rsidRPr="00CB609B" w:rsidRDefault="00105647" w:rsidP="00CB609B">
      <w:pPr>
        <w:tabs>
          <w:tab w:val="left" w:pos="1155"/>
        </w:tabs>
        <w:spacing w:line="276" w:lineRule="auto"/>
        <w:ind w:firstLine="706"/>
        <w:jc w:val="both"/>
        <w:rPr>
          <w:rFonts w:ascii="Tahoma" w:hAnsi="Tahoma" w:cs="Tahoma"/>
          <w:lang w:val="es-CO"/>
        </w:rPr>
      </w:pPr>
    </w:p>
    <w:p w14:paraId="559F2116" w14:textId="5647706F" w:rsidR="00105647" w:rsidRPr="00CB609B" w:rsidRDefault="00105647" w:rsidP="00CB609B">
      <w:pPr>
        <w:tabs>
          <w:tab w:val="left" w:pos="1155"/>
        </w:tabs>
        <w:spacing w:line="276" w:lineRule="auto"/>
        <w:ind w:firstLine="706"/>
        <w:jc w:val="both"/>
        <w:rPr>
          <w:rFonts w:ascii="Tahoma" w:hAnsi="Tahoma" w:cs="Tahoma"/>
          <w:lang w:val="es-CO"/>
        </w:rPr>
      </w:pPr>
      <w:r w:rsidRPr="00CB609B">
        <w:rPr>
          <w:rFonts w:ascii="Tahoma" w:hAnsi="Tahoma" w:cs="Tahoma"/>
          <w:lang w:val="es-CO"/>
        </w:rPr>
        <w:t xml:space="preserve">Refiere que </w:t>
      </w:r>
      <w:r w:rsidR="00972F45" w:rsidRPr="00CB609B">
        <w:rPr>
          <w:rFonts w:ascii="Tahoma" w:hAnsi="Tahoma" w:cs="Tahoma"/>
          <w:lang w:val="es-CO"/>
        </w:rPr>
        <w:t>n</w:t>
      </w:r>
      <w:r w:rsidRPr="00CB609B">
        <w:rPr>
          <w:rFonts w:ascii="Tahoma" w:hAnsi="Tahoma" w:cs="Tahoma"/>
          <w:lang w:val="es-CO"/>
        </w:rPr>
        <w:t xml:space="preserve">ació el 19 de septiembre de 1959, cumpliendo 55 </w:t>
      </w:r>
      <w:r w:rsidR="00FB2737" w:rsidRPr="00CB609B">
        <w:rPr>
          <w:rFonts w:ascii="Tahoma" w:hAnsi="Tahoma" w:cs="Tahoma"/>
          <w:lang w:val="es-CO"/>
        </w:rPr>
        <w:t xml:space="preserve">años </w:t>
      </w:r>
      <w:r w:rsidRPr="00CB609B">
        <w:rPr>
          <w:rFonts w:ascii="Tahoma" w:hAnsi="Tahoma" w:cs="Tahoma"/>
          <w:lang w:val="es-CO"/>
        </w:rPr>
        <w:t>en la misma calenda del año 2014. En toda su vida laboral acredita un total de 1994 semanas cotizadas al régimen de prima media con prestación definida, contando para el 1° de abril de 1994 con más de quince años de servicios. El 22 de septiembre de 2014 elevó solicitud de reconocimiento de la pensión de vejez, la cual fue negada por la Administradora Colombiana de Pensiones en la resolución GNR48388 de 25 de febrero de 2015, al considerar que no era beneficiaria del régimen de transición; como resultado de esa negativa continuó realizando cotizaciones al sistema general de pensiones.</w:t>
      </w:r>
    </w:p>
    <w:p w14:paraId="54C535F0" w14:textId="77777777" w:rsidR="00105647" w:rsidRPr="00CB609B" w:rsidRDefault="00105647" w:rsidP="00CB609B">
      <w:pPr>
        <w:tabs>
          <w:tab w:val="left" w:pos="1155"/>
        </w:tabs>
        <w:spacing w:line="276" w:lineRule="auto"/>
        <w:ind w:firstLine="706"/>
        <w:jc w:val="both"/>
        <w:rPr>
          <w:rFonts w:ascii="Tahoma" w:hAnsi="Tahoma" w:cs="Tahoma"/>
          <w:lang w:val="es-CO"/>
        </w:rPr>
      </w:pPr>
    </w:p>
    <w:p w14:paraId="2CB31613" w14:textId="246B044A" w:rsidR="00105647" w:rsidRPr="00CB609B" w:rsidRDefault="00105647" w:rsidP="00CB609B">
      <w:pPr>
        <w:tabs>
          <w:tab w:val="left" w:pos="1155"/>
        </w:tabs>
        <w:spacing w:line="276" w:lineRule="auto"/>
        <w:ind w:firstLine="706"/>
        <w:jc w:val="both"/>
        <w:rPr>
          <w:rFonts w:ascii="Tahoma" w:hAnsi="Tahoma" w:cs="Tahoma"/>
          <w:lang w:val="es-CO"/>
        </w:rPr>
      </w:pPr>
      <w:r w:rsidRPr="00CB609B">
        <w:rPr>
          <w:rFonts w:ascii="Tahoma" w:hAnsi="Tahoma" w:cs="Tahoma"/>
          <w:lang w:val="es-CO"/>
        </w:rPr>
        <w:t>Ante la situación presentada, inició proceso ordinario laboral de primera instancia en contra de la aquí accionada, el cual fue tramitado por el Juzgado Segundo Laboral del Circuito de Manizales, solicitando el reconocimiento de la pensión de vejez</w:t>
      </w:r>
      <w:r w:rsidR="00FB2737" w:rsidRPr="00CB609B">
        <w:rPr>
          <w:rFonts w:ascii="Tahoma" w:hAnsi="Tahoma" w:cs="Tahoma"/>
          <w:lang w:val="es-CO"/>
        </w:rPr>
        <w:t>. E</w:t>
      </w:r>
      <w:r w:rsidRPr="00CB609B">
        <w:rPr>
          <w:rFonts w:ascii="Tahoma" w:hAnsi="Tahoma" w:cs="Tahoma"/>
          <w:lang w:val="es-CO"/>
        </w:rPr>
        <w:t>stando en curso el proceso, la Administradora Colombiana de Pensiones emitió la resolución GNR377770 de 12 de diciembre de 2016, reconociéndole la gracia pensional, al constatar que ella era beneficiaria del régimen de transición previsto en el artículo 36 de la ley 100 de 1993 y que cumplía con los requisitos exigidos en el Acuerdo 049 de 1990, razón por la que concedió la pensión en cuantía equivalente a la suma de $1.183.474 a partir del 1° de diciembre de 2016</w:t>
      </w:r>
      <w:r w:rsidR="00FB2737" w:rsidRPr="00CB609B">
        <w:rPr>
          <w:rFonts w:ascii="Tahoma" w:hAnsi="Tahoma" w:cs="Tahoma"/>
          <w:lang w:val="es-CO"/>
        </w:rPr>
        <w:t>. P</w:t>
      </w:r>
      <w:r w:rsidRPr="00CB609B">
        <w:rPr>
          <w:rFonts w:ascii="Tahoma" w:hAnsi="Tahoma" w:cs="Tahoma"/>
          <w:lang w:val="es-CO"/>
        </w:rPr>
        <w:t xml:space="preserve">ara tomar esa decisión, la entidad accionada tuvo en cuenta las semanas correspondientes al periodo </w:t>
      </w:r>
      <w:r w:rsidRPr="00CB609B">
        <w:rPr>
          <w:rFonts w:ascii="Tahoma" w:hAnsi="Tahoma" w:cs="Tahoma"/>
          <w:lang w:val="es-CO"/>
        </w:rPr>
        <w:lastRenderedPageBreak/>
        <w:t>comprendido entre el 1° de febrero de 1978 y el 2 de noviembre de 1987, las cuales fueron cargadas a su historia laboral después de haberse realizado el pago del correspondiente título actuarial, por cuenta de las obligaciones contraídas en el contrato interadministrativo de concurrencia N°083 de 2001 celebrado entre el Ministerio de Salud – Fondo Nacional del Pasivo Prestacional del Sector Salud, el Departamento de Caldas, el Municipio de Manizales y el Hospital Universitario Rafael Henao Toro.</w:t>
      </w:r>
    </w:p>
    <w:p w14:paraId="6D62A13B" w14:textId="77777777" w:rsidR="00105647" w:rsidRPr="00CB609B" w:rsidRDefault="00105647" w:rsidP="00CB609B">
      <w:pPr>
        <w:tabs>
          <w:tab w:val="left" w:pos="1155"/>
        </w:tabs>
        <w:spacing w:line="276" w:lineRule="auto"/>
        <w:ind w:firstLine="706"/>
        <w:jc w:val="both"/>
        <w:rPr>
          <w:rFonts w:ascii="Tahoma" w:hAnsi="Tahoma" w:cs="Tahoma"/>
          <w:lang w:val="es-CO"/>
        </w:rPr>
      </w:pPr>
    </w:p>
    <w:p w14:paraId="7BD03576" w14:textId="2ABE5B15" w:rsidR="00105647" w:rsidRPr="00CB609B" w:rsidRDefault="00105647" w:rsidP="00CB609B">
      <w:pPr>
        <w:tabs>
          <w:tab w:val="left" w:pos="1155"/>
        </w:tabs>
        <w:spacing w:line="276" w:lineRule="auto"/>
        <w:ind w:firstLine="706"/>
        <w:jc w:val="both"/>
        <w:rPr>
          <w:rFonts w:ascii="Tahoma" w:hAnsi="Tahoma" w:cs="Tahoma"/>
          <w:lang w:val="es-CO"/>
        </w:rPr>
      </w:pPr>
      <w:r w:rsidRPr="00CB609B">
        <w:rPr>
          <w:rFonts w:ascii="Tahoma" w:hAnsi="Tahoma" w:cs="Tahoma"/>
          <w:lang w:val="es-CO"/>
        </w:rPr>
        <w:t>Al haberse reconocido el derecho, la demanda instaurada ante el Juzgado Segundo Laboral del Circuito de Manizales continuó su curso, pero solicitando el reconocimiento del retroactivo pensional. En los alegatos de conclusión de primera instancia, el apoderado judicial de la demandante hizo alusión a la teoría de la inducción a error con el fin de obtener el reconocimiento del referido retroactivo pensional, sin embargo, el a quo, además de negar las pretensiones, sostuvo que no era dable abordar el tema propuesto en los alegatos de conclusión, ya que los hechos que soportarían esa discusión no habían sido formulados en la demanda y su reforma, razón por la que el despacho estaba impedido para hacer un pronunciamiento de fondo al respecto</w:t>
      </w:r>
      <w:r w:rsidR="00FB2737" w:rsidRPr="00CB609B">
        <w:rPr>
          <w:rFonts w:ascii="Tahoma" w:hAnsi="Tahoma" w:cs="Tahoma"/>
          <w:lang w:val="es-CO"/>
        </w:rPr>
        <w:t xml:space="preserve">. En segunda instancia se </w:t>
      </w:r>
      <w:r w:rsidRPr="00CB609B">
        <w:rPr>
          <w:rFonts w:ascii="Tahoma" w:hAnsi="Tahoma" w:cs="Tahoma"/>
          <w:lang w:val="es-CO"/>
        </w:rPr>
        <w:t>confirm</w:t>
      </w:r>
      <w:r w:rsidR="00FB2737" w:rsidRPr="00CB609B">
        <w:rPr>
          <w:rFonts w:ascii="Tahoma" w:hAnsi="Tahoma" w:cs="Tahoma"/>
          <w:lang w:val="es-CO"/>
        </w:rPr>
        <w:t>ó</w:t>
      </w:r>
      <w:r w:rsidRPr="00CB609B">
        <w:rPr>
          <w:rFonts w:ascii="Tahoma" w:hAnsi="Tahoma" w:cs="Tahoma"/>
          <w:lang w:val="es-CO"/>
        </w:rPr>
        <w:t xml:space="preserve"> </w:t>
      </w:r>
      <w:r w:rsidR="00FB2737" w:rsidRPr="00CB609B">
        <w:rPr>
          <w:rFonts w:ascii="Tahoma" w:hAnsi="Tahoma" w:cs="Tahoma"/>
          <w:lang w:val="es-CO"/>
        </w:rPr>
        <w:t xml:space="preserve">esta </w:t>
      </w:r>
      <w:r w:rsidRPr="00CB609B">
        <w:rPr>
          <w:rFonts w:ascii="Tahoma" w:hAnsi="Tahoma" w:cs="Tahoma"/>
          <w:lang w:val="es-CO"/>
        </w:rPr>
        <w:t xml:space="preserve">decisión, </w:t>
      </w:r>
      <w:r w:rsidR="00FB2737" w:rsidRPr="00CB609B">
        <w:rPr>
          <w:rFonts w:ascii="Tahoma" w:hAnsi="Tahoma" w:cs="Tahoma"/>
          <w:lang w:val="es-CO"/>
        </w:rPr>
        <w:t xml:space="preserve">argumentando </w:t>
      </w:r>
      <w:r w:rsidRPr="00CB609B">
        <w:rPr>
          <w:rFonts w:ascii="Tahoma" w:hAnsi="Tahoma" w:cs="Tahoma"/>
          <w:lang w:val="es-CO"/>
        </w:rPr>
        <w:t xml:space="preserve">el ad </w:t>
      </w:r>
      <w:proofErr w:type="spellStart"/>
      <w:r w:rsidRPr="00CB609B">
        <w:rPr>
          <w:rFonts w:ascii="Tahoma" w:hAnsi="Tahoma" w:cs="Tahoma"/>
          <w:lang w:val="es-CO"/>
        </w:rPr>
        <w:t>quem</w:t>
      </w:r>
      <w:proofErr w:type="spellEnd"/>
      <w:r w:rsidRPr="00CB609B">
        <w:rPr>
          <w:rFonts w:ascii="Tahoma" w:hAnsi="Tahoma" w:cs="Tahoma"/>
          <w:lang w:val="es-CO"/>
        </w:rPr>
        <w:t xml:space="preserve"> que no era </w:t>
      </w:r>
      <w:r w:rsidR="00FB2737" w:rsidRPr="00CB609B">
        <w:rPr>
          <w:rFonts w:ascii="Tahoma" w:hAnsi="Tahoma" w:cs="Tahoma"/>
          <w:lang w:val="es-CO"/>
        </w:rPr>
        <w:t>p</w:t>
      </w:r>
      <w:r w:rsidRPr="00CB609B">
        <w:rPr>
          <w:rFonts w:ascii="Tahoma" w:hAnsi="Tahoma" w:cs="Tahoma"/>
          <w:lang w:val="es-CO"/>
        </w:rPr>
        <w:t xml:space="preserve">rocedente el estudio de la teoría de la inducción a error planteada en los alegatos de </w:t>
      </w:r>
      <w:r w:rsidR="00FB2737" w:rsidRPr="00CB609B">
        <w:rPr>
          <w:rFonts w:ascii="Tahoma" w:hAnsi="Tahoma" w:cs="Tahoma"/>
          <w:lang w:val="es-CO"/>
        </w:rPr>
        <w:t>c</w:t>
      </w:r>
      <w:r w:rsidRPr="00CB609B">
        <w:rPr>
          <w:rFonts w:ascii="Tahoma" w:hAnsi="Tahoma" w:cs="Tahoma"/>
          <w:lang w:val="es-CO"/>
        </w:rPr>
        <w:t>onclusión de primera y segunda instancia, coincidiendo en su integridad con lo expuesto frente a ese punto por el juzgado de conocimiento, agregando que en caso de hacerlo, se vulnerarían los principios de consonancia y congruencia, además del derecho de defensa de la entidad accionada, quien no tuvo la oportunidad de pronunciarse y ejercer el derecho de defensa respecto a los hechos que soportarían ese tema.</w:t>
      </w:r>
    </w:p>
    <w:p w14:paraId="7D9FF8C2" w14:textId="77777777" w:rsidR="00105647" w:rsidRPr="00CB609B" w:rsidRDefault="00105647" w:rsidP="00CB609B">
      <w:pPr>
        <w:tabs>
          <w:tab w:val="left" w:pos="1155"/>
        </w:tabs>
        <w:spacing w:line="276" w:lineRule="auto"/>
        <w:ind w:firstLine="706"/>
        <w:jc w:val="both"/>
        <w:rPr>
          <w:rFonts w:ascii="Tahoma" w:hAnsi="Tahoma" w:cs="Tahoma"/>
          <w:lang w:val="es-CO"/>
        </w:rPr>
      </w:pPr>
    </w:p>
    <w:p w14:paraId="230A5817" w14:textId="59B634E5" w:rsidR="00105647" w:rsidRPr="00CB609B" w:rsidRDefault="00105647" w:rsidP="00CB609B">
      <w:pPr>
        <w:tabs>
          <w:tab w:val="left" w:pos="1155"/>
        </w:tabs>
        <w:spacing w:line="276" w:lineRule="auto"/>
        <w:ind w:firstLine="706"/>
        <w:jc w:val="both"/>
        <w:rPr>
          <w:rFonts w:ascii="Tahoma" w:hAnsi="Tahoma" w:cs="Tahoma"/>
          <w:highlight w:val="yellow"/>
          <w:lang w:val="es-CO"/>
        </w:rPr>
      </w:pPr>
      <w:r w:rsidRPr="00CB609B">
        <w:rPr>
          <w:rFonts w:ascii="Tahoma" w:hAnsi="Tahoma" w:cs="Tahoma"/>
          <w:lang w:val="es-CO"/>
        </w:rPr>
        <w:t xml:space="preserve">Finalizado ese proceso, </w:t>
      </w:r>
      <w:r w:rsidR="00FB2737" w:rsidRPr="00CB609B">
        <w:rPr>
          <w:rFonts w:ascii="Tahoma" w:hAnsi="Tahoma" w:cs="Tahoma"/>
          <w:lang w:val="es-CO"/>
        </w:rPr>
        <w:t xml:space="preserve">la demandante </w:t>
      </w:r>
      <w:r w:rsidRPr="00CB609B">
        <w:rPr>
          <w:rFonts w:ascii="Tahoma" w:hAnsi="Tahoma" w:cs="Tahoma"/>
          <w:lang w:val="es-CO"/>
        </w:rPr>
        <w:t>elevó solicitud de reconocimiento del retroactivo pensional el 28 de septiembre de 2018, aduciendo la inducción en error que considera haber sufrido por parte de Colpensiones, ya que por culpa de esa entidad ella continuó realizando cotizaciones al sistema general de pensiones más allá del 25 de febrero de 2015 cuando se resolvió negativamente la solicitud pensional en la resolución GNR48388; decisión que fue tomada erróneamente ya que la Administradora Colombiana de Pensiones contaba con toda la información necesaria para reconocer en ese momento la prestación económica.</w:t>
      </w:r>
    </w:p>
    <w:p w14:paraId="048FABA0" w14:textId="23833027" w:rsidR="000A1856" w:rsidRPr="00CB609B" w:rsidRDefault="000A1856" w:rsidP="00CB609B">
      <w:pPr>
        <w:spacing w:line="276" w:lineRule="auto"/>
        <w:ind w:firstLine="706"/>
        <w:jc w:val="both"/>
        <w:rPr>
          <w:rFonts w:ascii="Tahoma" w:hAnsi="Tahoma" w:cs="Tahoma"/>
          <w:lang w:val="es-CO"/>
        </w:rPr>
      </w:pPr>
    </w:p>
    <w:p w14:paraId="7ADB0049" w14:textId="3E181806" w:rsidR="00105647" w:rsidRPr="00CB609B" w:rsidRDefault="00105647" w:rsidP="00CB609B">
      <w:pPr>
        <w:spacing w:line="276" w:lineRule="auto"/>
        <w:ind w:firstLine="706"/>
        <w:jc w:val="both"/>
        <w:rPr>
          <w:rFonts w:ascii="Tahoma" w:hAnsi="Tahoma" w:cs="Tahoma"/>
          <w:lang w:val="es-CO"/>
        </w:rPr>
      </w:pPr>
      <w:r w:rsidRPr="00CB609B">
        <w:rPr>
          <w:rFonts w:ascii="Tahoma" w:hAnsi="Tahoma" w:cs="Tahoma"/>
          <w:lang w:val="es-CO"/>
        </w:rPr>
        <w:t>Al dar respuesta a la acción -págs.91 a 100 expediente digitalizado-, la Administradora Colombiana de Pensiones sostuvo que la pensión de vejez reconocida a la señora Ligia Hincapié Jurado bajo los presupuestos del Acuerdo 049 de 1990, como beneficiaria del régimen de transición previsto en el artículo 36 de la ley 100 de 1993, solo pu</w:t>
      </w:r>
      <w:r w:rsidR="00FB2737" w:rsidRPr="00CB609B">
        <w:rPr>
          <w:rFonts w:ascii="Tahoma" w:hAnsi="Tahoma" w:cs="Tahoma"/>
          <w:lang w:val="es-CO"/>
        </w:rPr>
        <w:t>e</w:t>
      </w:r>
      <w:r w:rsidRPr="00CB609B">
        <w:rPr>
          <w:rFonts w:ascii="Tahoma" w:hAnsi="Tahoma" w:cs="Tahoma"/>
          <w:lang w:val="es-CO"/>
        </w:rPr>
        <w:t xml:space="preserve">de disfrutarse desde el 1° de diciembre de 2016, ya que su último empleador, esto es, la Cruz Roja Colombiana reportó la novedad de retiro en ese momento; lo que llevó precisamente a Colpensiones a emitir la resolución GNR377770 de 12 de diciembre de 2016 a reconocer el disfrute de la pensión de vejez desde el 1° de diciembre de 2016. En torno a la inducción a error que profesa la parte actora, asegura que la entidad demandada no ha ejecutado acciones con esa finalidad, ya que la demandante continuó haciendo cotizaciones al sistema general de pensiones bajo </w:t>
      </w:r>
      <w:r w:rsidRPr="00CB609B">
        <w:rPr>
          <w:rFonts w:ascii="Tahoma" w:hAnsi="Tahoma" w:cs="Tahoma"/>
          <w:lang w:val="es-CO"/>
        </w:rPr>
        <w:lastRenderedPageBreak/>
        <w:t>su propio criterio o por recomendación de un tercero ajeno a Colpensiones. Se opuso a la prosperidad de las pretensiones y formuló las excepciones de fondo de “Inexistencia de la obligación”, “Prescripción”, “Imposibilidad jurídica para reconocer y pagar derechos por fuera del ordenamiento legal”, “Buena fe”, “Imposibilidad de condena en costas” y “Genérica”.</w:t>
      </w:r>
    </w:p>
    <w:p w14:paraId="68AE72A1" w14:textId="193D8304" w:rsidR="00CF1068" w:rsidRPr="00CB609B" w:rsidRDefault="00CF1068" w:rsidP="00CB609B">
      <w:pPr>
        <w:spacing w:line="276" w:lineRule="auto"/>
        <w:jc w:val="both"/>
        <w:rPr>
          <w:rFonts w:ascii="Tahoma" w:hAnsi="Tahoma" w:cs="Tahoma"/>
        </w:rPr>
      </w:pPr>
    </w:p>
    <w:p w14:paraId="67D7F11D" w14:textId="77777777" w:rsidR="000468C2" w:rsidRPr="00CB609B" w:rsidRDefault="000468C2" w:rsidP="00CB609B">
      <w:pPr>
        <w:spacing w:line="276" w:lineRule="auto"/>
        <w:jc w:val="both"/>
        <w:rPr>
          <w:rFonts w:ascii="Tahoma" w:hAnsi="Tahoma" w:cs="Tahoma"/>
        </w:rPr>
      </w:pPr>
    </w:p>
    <w:p w14:paraId="6274C20F" w14:textId="5F793F21" w:rsidR="00E20C27" w:rsidRPr="00CB609B" w:rsidRDefault="00E20C27" w:rsidP="00CB609B">
      <w:pPr>
        <w:pStyle w:val="Prrafodelista"/>
        <w:widowControl w:val="0"/>
        <w:numPr>
          <w:ilvl w:val="0"/>
          <w:numId w:val="47"/>
        </w:numPr>
        <w:tabs>
          <w:tab w:val="left" w:pos="284"/>
        </w:tabs>
        <w:autoSpaceDE w:val="0"/>
        <w:autoSpaceDN w:val="0"/>
        <w:adjustRightInd w:val="0"/>
        <w:spacing w:line="276" w:lineRule="auto"/>
        <w:jc w:val="center"/>
        <w:rPr>
          <w:rFonts w:ascii="Tahoma" w:hAnsi="Tahoma" w:cs="Tahoma"/>
          <w:b/>
          <w:caps/>
        </w:rPr>
      </w:pPr>
      <w:r w:rsidRPr="00CB609B">
        <w:rPr>
          <w:rFonts w:ascii="Tahoma" w:hAnsi="Tahoma" w:cs="Tahoma"/>
          <w:b/>
          <w:caps/>
        </w:rPr>
        <w:t>Sentencia de primera instancia</w:t>
      </w:r>
    </w:p>
    <w:p w14:paraId="67B51A0D" w14:textId="77777777" w:rsidR="001450BB" w:rsidRPr="00CB609B" w:rsidRDefault="001450BB" w:rsidP="00CB609B">
      <w:pPr>
        <w:spacing w:line="276" w:lineRule="auto"/>
        <w:jc w:val="both"/>
        <w:rPr>
          <w:rFonts w:ascii="Tahoma" w:hAnsi="Tahoma" w:cs="Tahoma"/>
        </w:rPr>
      </w:pPr>
    </w:p>
    <w:p w14:paraId="4BAADCF5" w14:textId="1919D3C9" w:rsidR="00105647" w:rsidRPr="00CB609B" w:rsidRDefault="00105647" w:rsidP="00CB609B">
      <w:pPr>
        <w:spacing w:line="276" w:lineRule="auto"/>
        <w:ind w:firstLine="706"/>
        <w:jc w:val="both"/>
        <w:rPr>
          <w:rFonts w:ascii="Tahoma" w:hAnsi="Tahoma" w:cs="Tahoma"/>
          <w:lang w:val="es-CO"/>
        </w:rPr>
      </w:pPr>
      <w:r w:rsidRPr="00CB609B">
        <w:rPr>
          <w:rFonts w:ascii="Tahoma" w:hAnsi="Tahoma" w:cs="Tahoma"/>
          <w:lang w:val="es-CO"/>
        </w:rPr>
        <w:t>En sentencia de 21 de julio de 2021, la funcionaria de primer grado, después de manifestar que en este caso no se configuraba la excepción de cosa juzgada, al concluir que en el proceso primigenio no se controvirtió el tema que aquí se expone concerniente a la teoría de la inducción a error</w:t>
      </w:r>
      <w:r w:rsidR="00FB2737" w:rsidRPr="00CB609B">
        <w:rPr>
          <w:rFonts w:ascii="Tahoma" w:hAnsi="Tahoma" w:cs="Tahoma"/>
          <w:lang w:val="es-CO"/>
        </w:rPr>
        <w:t xml:space="preserve">, </w:t>
      </w:r>
      <w:r w:rsidRPr="00CB609B">
        <w:rPr>
          <w:rFonts w:ascii="Tahoma" w:hAnsi="Tahoma" w:cs="Tahoma"/>
          <w:lang w:val="es-CO"/>
        </w:rPr>
        <w:t>procedió a resolver de fondo la problemática jurídica planteada.</w:t>
      </w:r>
    </w:p>
    <w:p w14:paraId="74EB871B" w14:textId="77777777" w:rsidR="00105647" w:rsidRPr="00CB609B" w:rsidRDefault="00105647" w:rsidP="00CB609B">
      <w:pPr>
        <w:spacing w:line="276" w:lineRule="auto"/>
        <w:ind w:firstLine="706"/>
        <w:jc w:val="both"/>
        <w:rPr>
          <w:rFonts w:ascii="Tahoma" w:hAnsi="Tahoma" w:cs="Tahoma"/>
          <w:lang w:val="es-CO"/>
        </w:rPr>
      </w:pPr>
    </w:p>
    <w:p w14:paraId="0AAB0A6D" w14:textId="77777777" w:rsidR="00105647" w:rsidRPr="00CB609B" w:rsidRDefault="00105647" w:rsidP="00CB609B">
      <w:pPr>
        <w:spacing w:line="276" w:lineRule="auto"/>
        <w:ind w:firstLine="706"/>
        <w:jc w:val="both"/>
        <w:rPr>
          <w:rFonts w:ascii="Tahoma" w:hAnsi="Tahoma" w:cs="Tahoma"/>
          <w:lang w:val="es-CO"/>
        </w:rPr>
      </w:pPr>
      <w:r w:rsidRPr="00CB609B">
        <w:rPr>
          <w:rFonts w:ascii="Tahoma" w:hAnsi="Tahoma" w:cs="Tahoma"/>
          <w:lang w:val="es-CO"/>
        </w:rPr>
        <w:t>Para el efecto, con base en las pruebas documentales allegadas, determinó que para el 25 de febrero de 2015, cuando la Administradora Colombiana de Pensiones resolvió la reclamación elevada por la señora Ligia Hincapié Jurado tendiente a obtener el reconocimiento de la pensión de vejez, no era posible computar los tiempos de servicios prestados por la accionante a favor del Hospital Rafael Henao Toro entre el 1° de febrero de 1978 y el 2 de noviembre de 1987, por cuanto el pago del correspondiente título pensional que soporta esas cotizaciones, solo vino a reflejarse después del 13 de junio de 2016</w:t>
      </w:r>
      <w:r w:rsidRPr="00CB609B">
        <w:rPr>
          <w:rFonts w:ascii="Tahoma" w:hAnsi="Tahoma" w:cs="Tahoma"/>
          <w:color w:val="FF0000"/>
          <w:lang w:val="es-CO"/>
        </w:rPr>
        <w:t xml:space="preserve"> </w:t>
      </w:r>
      <w:r w:rsidRPr="00CB609B">
        <w:rPr>
          <w:rFonts w:ascii="Tahoma" w:hAnsi="Tahoma" w:cs="Tahoma"/>
          <w:lang w:val="es-CO"/>
        </w:rPr>
        <w:t>cuando se aplicó el pago efectivo de ese título pensional, por lo que fue a partir de ese momento en el que la Administradora Colombiana de Pensiones cargó en la historia laboral de la demandante las 508,86 semanas correspondientes a ese periodo, densidad de semanas que eran indispensables para reconocer la gracia pensional; quedando demostrado en el plenario, que la entidad accionada no indujo a error a la señora Hincapié Jurado.</w:t>
      </w:r>
    </w:p>
    <w:p w14:paraId="5EBBB590" w14:textId="77777777" w:rsidR="00105647" w:rsidRPr="00CB609B" w:rsidRDefault="00105647" w:rsidP="00CB609B">
      <w:pPr>
        <w:spacing w:line="276" w:lineRule="auto"/>
        <w:ind w:firstLine="706"/>
        <w:jc w:val="both"/>
        <w:rPr>
          <w:rFonts w:ascii="Tahoma" w:hAnsi="Tahoma" w:cs="Tahoma"/>
          <w:lang w:val="es-CO"/>
        </w:rPr>
      </w:pPr>
    </w:p>
    <w:p w14:paraId="3E71BCE1" w14:textId="4D3565DE" w:rsidR="00105647" w:rsidRPr="00CB609B" w:rsidRDefault="00105647" w:rsidP="00CB609B">
      <w:pPr>
        <w:spacing w:line="276" w:lineRule="auto"/>
        <w:ind w:firstLine="706"/>
        <w:jc w:val="both"/>
        <w:rPr>
          <w:rFonts w:ascii="Tahoma" w:hAnsi="Tahoma" w:cs="Tahoma"/>
          <w:lang w:val="es-CO"/>
        </w:rPr>
      </w:pPr>
      <w:r w:rsidRPr="00CB609B">
        <w:rPr>
          <w:rFonts w:ascii="Tahoma" w:hAnsi="Tahoma" w:cs="Tahoma"/>
          <w:lang w:val="es-CO"/>
        </w:rPr>
        <w:t>Por los motivos expuestos, absolvió a la Administradora Colombiana de Pensiones de las pretensiones elevadas en la demanda y consecuencialmente condenó en costas procesales en un 100% a la señora Ligia Hincapié Jurado a favor de la parte demandada.</w:t>
      </w:r>
    </w:p>
    <w:p w14:paraId="1491E093" w14:textId="5CCA826B" w:rsidR="00105647" w:rsidRPr="00CB609B" w:rsidRDefault="00105647" w:rsidP="00CB609B">
      <w:pPr>
        <w:spacing w:line="276" w:lineRule="auto"/>
        <w:ind w:firstLine="706"/>
        <w:jc w:val="both"/>
        <w:rPr>
          <w:rFonts w:ascii="Tahoma" w:hAnsi="Tahoma" w:cs="Tahoma"/>
          <w:highlight w:val="yellow"/>
          <w:lang w:val="es-CO"/>
        </w:rPr>
      </w:pPr>
    </w:p>
    <w:p w14:paraId="5FFA1D28" w14:textId="77777777" w:rsidR="000468C2" w:rsidRPr="00CB609B" w:rsidRDefault="000468C2" w:rsidP="00CB609B">
      <w:pPr>
        <w:spacing w:line="276" w:lineRule="auto"/>
        <w:ind w:firstLine="706"/>
        <w:jc w:val="both"/>
        <w:rPr>
          <w:rFonts w:ascii="Tahoma" w:hAnsi="Tahoma" w:cs="Tahoma"/>
          <w:highlight w:val="yellow"/>
          <w:lang w:val="es-CO"/>
        </w:rPr>
      </w:pPr>
    </w:p>
    <w:p w14:paraId="133A1489" w14:textId="1049BEE1" w:rsidR="00E20C27" w:rsidRPr="00CB609B" w:rsidRDefault="00E20C27" w:rsidP="00CB609B">
      <w:pPr>
        <w:pStyle w:val="Prrafodelista"/>
        <w:numPr>
          <w:ilvl w:val="0"/>
          <w:numId w:val="47"/>
        </w:numPr>
        <w:spacing w:line="276" w:lineRule="auto"/>
        <w:jc w:val="center"/>
        <w:rPr>
          <w:rFonts w:ascii="Tahoma" w:hAnsi="Tahoma" w:cs="Tahoma"/>
          <w:b/>
          <w:bCs/>
        </w:rPr>
      </w:pPr>
      <w:r w:rsidRPr="00CB609B">
        <w:rPr>
          <w:rFonts w:ascii="Tahoma" w:hAnsi="Tahoma" w:cs="Tahoma"/>
          <w:b/>
          <w:bCs/>
        </w:rPr>
        <w:t>RECURSO DE APELACIÓN</w:t>
      </w:r>
    </w:p>
    <w:p w14:paraId="2CBD22FD" w14:textId="77777777" w:rsidR="001450BB" w:rsidRPr="00CB609B" w:rsidRDefault="001450BB" w:rsidP="00CB609B">
      <w:pPr>
        <w:spacing w:line="276" w:lineRule="auto"/>
        <w:jc w:val="both"/>
        <w:rPr>
          <w:rFonts w:ascii="Tahoma" w:hAnsi="Tahoma" w:cs="Tahoma"/>
        </w:rPr>
      </w:pPr>
    </w:p>
    <w:p w14:paraId="366DB234" w14:textId="61590895" w:rsidR="00105647" w:rsidRPr="00CB609B" w:rsidRDefault="00105647" w:rsidP="00CB609B">
      <w:pPr>
        <w:spacing w:line="276" w:lineRule="auto"/>
        <w:ind w:firstLine="708"/>
        <w:jc w:val="both"/>
        <w:rPr>
          <w:rFonts w:ascii="Tahoma" w:hAnsi="Tahoma" w:cs="Tahoma"/>
          <w:lang w:val="es-CO"/>
        </w:rPr>
      </w:pPr>
      <w:r w:rsidRPr="00CB609B">
        <w:rPr>
          <w:rFonts w:ascii="Tahoma" w:hAnsi="Tahoma" w:cs="Tahoma"/>
          <w:lang w:val="es-CO"/>
        </w:rPr>
        <w:t>Inconforme con la decisión, la apoderada judicial de la señora Ligia Hincapié Jurado sostuvo que si bien el periodo comprendido entre el 1° de febrero de 1978 y el 2 de noviembre de 1987 se reflejó en la historia laboral de la demandante después del 13 de junio de 2016 debido al pago que se hizo del correspondiente título pensional; l</w:t>
      </w:r>
      <w:r w:rsidR="003266AC" w:rsidRPr="00CB609B">
        <w:rPr>
          <w:rFonts w:ascii="Tahoma" w:hAnsi="Tahoma" w:cs="Tahoma"/>
          <w:lang w:val="es-CO"/>
        </w:rPr>
        <w:t xml:space="preserve">o cierto </w:t>
      </w:r>
      <w:r w:rsidRPr="00CB609B">
        <w:rPr>
          <w:rFonts w:ascii="Tahoma" w:hAnsi="Tahoma" w:cs="Tahoma"/>
          <w:lang w:val="es-CO"/>
        </w:rPr>
        <w:t>es que la entidad accionada tenía conocimiento de la suscripción del contrato de concurrencia N°</w:t>
      </w:r>
      <w:r w:rsidR="00E735F0">
        <w:rPr>
          <w:rFonts w:ascii="Tahoma" w:hAnsi="Tahoma" w:cs="Tahoma"/>
          <w:lang w:val="es-CO"/>
        </w:rPr>
        <w:t xml:space="preserve"> </w:t>
      </w:r>
      <w:r w:rsidRPr="00CB609B">
        <w:rPr>
          <w:rFonts w:ascii="Tahoma" w:hAnsi="Tahoma" w:cs="Tahoma"/>
          <w:lang w:val="es-CO"/>
        </w:rPr>
        <w:t xml:space="preserve">083 de 2001 en el que se determinó cancelar a favor del ISS el valor del título pensional relativo al periodo relacionado anteriormente, en el que la señora Ligia Hincapié Jurado prestó sus servicios a favor del Hospital Infantil Rafael Henao Toro, por lo que al contar con esa información, la entidad accionada tenía el </w:t>
      </w:r>
      <w:r w:rsidRPr="00CB609B">
        <w:rPr>
          <w:rFonts w:ascii="Tahoma" w:hAnsi="Tahoma" w:cs="Tahoma"/>
          <w:lang w:val="es-CO"/>
        </w:rPr>
        <w:lastRenderedPageBreak/>
        <w:t>deber de resolver favorablemente la solicitud de reconocimiento de la pensión de vejez elevada en el año 2014, sin que así lo hubiere hecho, ya que la respuesta a esa petición, que se materializó en la resolución GNR48388 de 25 de febrero de 2015, fue negar la prestación económica, por lo que a partir de esa fecha decidió continuar realizando cotizaciones al sistema general de pensiones, por el error en el que la hizo incurrir Colpensiones.</w:t>
      </w:r>
    </w:p>
    <w:p w14:paraId="295A4597" w14:textId="77777777" w:rsidR="00105647" w:rsidRPr="00CB609B" w:rsidRDefault="00105647" w:rsidP="00CB609B">
      <w:pPr>
        <w:spacing w:line="276" w:lineRule="auto"/>
        <w:ind w:firstLine="708"/>
        <w:jc w:val="both"/>
        <w:rPr>
          <w:rFonts w:ascii="Tahoma" w:hAnsi="Tahoma" w:cs="Tahoma"/>
          <w:lang w:val="es-CO"/>
        </w:rPr>
      </w:pPr>
    </w:p>
    <w:p w14:paraId="072C7D63" w14:textId="77777777" w:rsidR="00105647" w:rsidRPr="00CB609B" w:rsidRDefault="00105647" w:rsidP="00CB609B">
      <w:pPr>
        <w:spacing w:line="276" w:lineRule="auto"/>
        <w:ind w:firstLine="708"/>
        <w:jc w:val="both"/>
        <w:rPr>
          <w:rFonts w:ascii="Tahoma" w:hAnsi="Tahoma" w:cs="Tahoma"/>
          <w:lang w:val="es-CO"/>
        </w:rPr>
      </w:pPr>
      <w:r w:rsidRPr="00CB609B">
        <w:rPr>
          <w:rFonts w:ascii="Tahoma" w:hAnsi="Tahoma" w:cs="Tahoma"/>
          <w:lang w:val="es-CO"/>
        </w:rPr>
        <w:t>Con base en esas argumentaciones, solicita que se revoque la sentencia proferida por el Juzgado Quinto Laboral del Circuito y en su lugar se acceda a las pretensiones de la demanda.</w:t>
      </w:r>
    </w:p>
    <w:p w14:paraId="18790E18" w14:textId="43F39C99" w:rsidR="00105647" w:rsidRPr="00CB609B" w:rsidRDefault="00105647" w:rsidP="00CB609B">
      <w:pPr>
        <w:spacing w:line="276" w:lineRule="auto"/>
        <w:ind w:firstLine="708"/>
        <w:jc w:val="both"/>
        <w:rPr>
          <w:rFonts w:ascii="Tahoma" w:hAnsi="Tahoma" w:cs="Tahoma"/>
          <w:lang w:val="es-CO"/>
        </w:rPr>
      </w:pPr>
      <w:r w:rsidRPr="00CB609B">
        <w:rPr>
          <w:rFonts w:ascii="Tahoma" w:hAnsi="Tahoma" w:cs="Tahoma"/>
          <w:lang w:val="es-CO"/>
        </w:rPr>
        <w:t xml:space="preserve">  </w:t>
      </w:r>
    </w:p>
    <w:p w14:paraId="73CB640F" w14:textId="77777777" w:rsidR="000468C2" w:rsidRPr="00CB609B" w:rsidRDefault="000468C2" w:rsidP="00CB609B">
      <w:pPr>
        <w:spacing w:line="276" w:lineRule="auto"/>
        <w:ind w:firstLine="708"/>
        <w:jc w:val="both"/>
        <w:rPr>
          <w:rFonts w:ascii="Tahoma" w:hAnsi="Tahoma" w:cs="Tahoma"/>
          <w:highlight w:val="yellow"/>
          <w:lang w:val="es-CO"/>
        </w:rPr>
      </w:pPr>
    </w:p>
    <w:p w14:paraId="68542D99" w14:textId="31098903" w:rsidR="00E20C27" w:rsidRPr="00CB609B" w:rsidRDefault="00E20C27" w:rsidP="003235D4">
      <w:pPr>
        <w:pStyle w:val="Prrafodelista"/>
        <w:numPr>
          <w:ilvl w:val="0"/>
          <w:numId w:val="47"/>
        </w:numPr>
        <w:spacing w:line="276" w:lineRule="auto"/>
        <w:jc w:val="both"/>
        <w:rPr>
          <w:rFonts w:ascii="Tahoma" w:hAnsi="Tahoma" w:cs="Tahoma"/>
          <w:b/>
          <w:caps/>
          <w:lang w:val="es-CO"/>
        </w:rPr>
      </w:pPr>
      <w:r w:rsidRPr="00CB609B">
        <w:rPr>
          <w:rFonts w:ascii="Tahoma" w:hAnsi="Tahoma" w:cs="Tahoma"/>
          <w:b/>
          <w:caps/>
          <w:lang w:val="es-CO"/>
        </w:rPr>
        <w:t>ALEGATOS DE CONCLUSIÓN/CONCEPTO DEL MINISTERIO PÚBLICO</w:t>
      </w:r>
    </w:p>
    <w:p w14:paraId="33D120A6" w14:textId="77777777" w:rsidR="00BC39DD" w:rsidRPr="00CB609B" w:rsidRDefault="00BC39DD" w:rsidP="00CB609B">
      <w:pPr>
        <w:spacing w:line="276" w:lineRule="auto"/>
        <w:rPr>
          <w:rFonts w:ascii="Tahoma" w:hAnsi="Tahoma" w:cs="Tahoma"/>
          <w:lang w:val="es-CO"/>
        </w:rPr>
      </w:pPr>
    </w:p>
    <w:p w14:paraId="32AAE03D" w14:textId="130A544C" w:rsidR="00E20C27" w:rsidRPr="00CB609B" w:rsidRDefault="00E20C27" w:rsidP="00CB609B">
      <w:pPr>
        <w:spacing w:line="276" w:lineRule="auto"/>
        <w:ind w:firstLine="708"/>
        <w:jc w:val="both"/>
        <w:rPr>
          <w:rFonts w:ascii="Tahoma" w:hAnsi="Tahoma" w:cs="Tahoma"/>
          <w:lang w:val="es-CO"/>
        </w:rPr>
      </w:pPr>
      <w:r w:rsidRPr="00CB609B">
        <w:rPr>
          <w:rFonts w:ascii="Tahoma" w:hAnsi="Tahoma" w:cs="Tahoma"/>
          <w:lang w:val="es-CO"/>
        </w:rPr>
        <w:t>Analizados los alegatos presentados por</w:t>
      </w:r>
      <w:r w:rsidR="006B0314" w:rsidRPr="00CB609B">
        <w:rPr>
          <w:rFonts w:ascii="Tahoma" w:hAnsi="Tahoma" w:cs="Tahoma"/>
          <w:lang w:val="es-CO"/>
        </w:rPr>
        <w:t xml:space="preserve"> </w:t>
      </w:r>
      <w:r w:rsidR="00B807D3" w:rsidRPr="00CB609B">
        <w:rPr>
          <w:rFonts w:ascii="Tahoma" w:hAnsi="Tahoma" w:cs="Tahoma"/>
          <w:lang w:val="es-CO"/>
        </w:rPr>
        <w:t>ambas</w:t>
      </w:r>
      <w:r w:rsidR="006B0314" w:rsidRPr="00CB609B">
        <w:rPr>
          <w:rFonts w:ascii="Tahoma" w:hAnsi="Tahoma" w:cs="Tahoma"/>
          <w:lang w:val="es-CO"/>
        </w:rPr>
        <w:t xml:space="preserve"> partes</w:t>
      </w:r>
      <w:r w:rsidRPr="00CB609B">
        <w:rPr>
          <w:rFonts w:ascii="Tahoma" w:hAnsi="Tahoma" w:cs="Tahoma"/>
          <w:lang w:val="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w:t>
      </w:r>
    </w:p>
    <w:p w14:paraId="31F36EED" w14:textId="3303694E" w:rsidR="00197F4F" w:rsidRPr="00CB609B" w:rsidRDefault="00197F4F" w:rsidP="00CB609B">
      <w:pPr>
        <w:widowControl w:val="0"/>
        <w:autoSpaceDE w:val="0"/>
        <w:autoSpaceDN w:val="0"/>
        <w:adjustRightInd w:val="0"/>
        <w:spacing w:line="276" w:lineRule="auto"/>
        <w:rPr>
          <w:rFonts w:ascii="Tahoma" w:hAnsi="Tahoma" w:cs="Tahoma"/>
          <w:b/>
        </w:rPr>
      </w:pPr>
    </w:p>
    <w:p w14:paraId="24EBB12A" w14:textId="77777777" w:rsidR="00CF1068" w:rsidRPr="00CB609B" w:rsidRDefault="00CF1068" w:rsidP="00CB609B">
      <w:pPr>
        <w:widowControl w:val="0"/>
        <w:autoSpaceDE w:val="0"/>
        <w:autoSpaceDN w:val="0"/>
        <w:adjustRightInd w:val="0"/>
        <w:spacing w:line="276" w:lineRule="auto"/>
        <w:rPr>
          <w:rFonts w:ascii="Tahoma" w:hAnsi="Tahoma" w:cs="Tahoma"/>
          <w:b/>
        </w:rPr>
      </w:pPr>
    </w:p>
    <w:p w14:paraId="2BD6B0A3" w14:textId="10D4ABCC" w:rsidR="00197F4F" w:rsidRPr="00CB609B" w:rsidRDefault="00197F4F" w:rsidP="00CB609B">
      <w:pPr>
        <w:pStyle w:val="Prrafodelista"/>
        <w:widowControl w:val="0"/>
        <w:numPr>
          <w:ilvl w:val="0"/>
          <w:numId w:val="47"/>
        </w:numPr>
        <w:autoSpaceDE w:val="0"/>
        <w:autoSpaceDN w:val="0"/>
        <w:adjustRightInd w:val="0"/>
        <w:spacing w:line="276" w:lineRule="auto"/>
        <w:jc w:val="center"/>
        <w:rPr>
          <w:rFonts w:ascii="Tahoma" w:hAnsi="Tahoma" w:cs="Tahoma"/>
          <w:b/>
          <w:caps/>
        </w:rPr>
      </w:pPr>
      <w:r w:rsidRPr="00CB609B">
        <w:rPr>
          <w:rFonts w:ascii="Tahoma" w:hAnsi="Tahoma" w:cs="Tahoma"/>
          <w:b/>
          <w:caps/>
        </w:rPr>
        <w:t>Problema jurídico por resolver</w:t>
      </w:r>
    </w:p>
    <w:p w14:paraId="49CF78BE" w14:textId="77777777" w:rsidR="00CF1068" w:rsidRPr="00CB609B" w:rsidRDefault="00CF1068" w:rsidP="00CB609B">
      <w:pPr>
        <w:pStyle w:val="Prrafodelista"/>
        <w:widowControl w:val="0"/>
        <w:autoSpaceDE w:val="0"/>
        <w:autoSpaceDN w:val="0"/>
        <w:adjustRightInd w:val="0"/>
        <w:spacing w:line="276" w:lineRule="auto"/>
        <w:ind w:left="1068"/>
        <w:rPr>
          <w:rFonts w:ascii="Tahoma" w:hAnsi="Tahoma" w:cs="Tahoma"/>
          <w:b/>
          <w:caps/>
        </w:rPr>
      </w:pPr>
    </w:p>
    <w:p w14:paraId="5112464F" w14:textId="38ACEB3A" w:rsidR="00CF1068" w:rsidRPr="00CB609B" w:rsidRDefault="00AB6DB9" w:rsidP="003235D4">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B609B">
        <w:rPr>
          <w:rStyle w:val="normaltextrun"/>
          <w:rFonts w:ascii="Tahoma" w:hAnsi="Tahoma" w:cs="Tahoma"/>
          <w:lang w:val="es-ES"/>
        </w:rPr>
        <w:t xml:space="preserve">Determinar si en el presente caso hay lugar a </w:t>
      </w:r>
      <w:r w:rsidR="00BE2E98" w:rsidRPr="00CB609B">
        <w:rPr>
          <w:rStyle w:val="normaltextrun"/>
          <w:rFonts w:ascii="Tahoma" w:hAnsi="Tahoma" w:cs="Tahoma"/>
          <w:lang w:val="es-ES"/>
        </w:rPr>
        <w:t xml:space="preserve">reconocer el retroactivo </w:t>
      </w:r>
      <w:r w:rsidR="000046F1" w:rsidRPr="00CB609B">
        <w:rPr>
          <w:rStyle w:val="normaltextrun"/>
          <w:rFonts w:ascii="Tahoma" w:hAnsi="Tahoma" w:cs="Tahoma"/>
          <w:lang w:val="es-ES"/>
        </w:rPr>
        <w:t xml:space="preserve">pensional </w:t>
      </w:r>
      <w:r w:rsidR="00BE2E98" w:rsidRPr="00CB609B">
        <w:rPr>
          <w:rStyle w:val="normaltextrun"/>
          <w:rFonts w:ascii="Tahoma" w:hAnsi="Tahoma" w:cs="Tahoma"/>
          <w:lang w:val="es-ES"/>
        </w:rPr>
        <w:t>a</w:t>
      </w:r>
      <w:r w:rsidR="0023396D" w:rsidRPr="00CB609B">
        <w:rPr>
          <w:rStyle w:val="normaltextrun"/>
          <w:rFonts w:ascii="Tahoma" w:hAnsi="Tahoma" w:cs="Tahoma"/>
          <w:lang w:val="es-ES"/>
        </w:rPr>
        <w:t xml:space="preserve"> </w:t>
      </w:r>
      <w:r w:rsidR="00BE2E98" w:rsidRPr="00CB609B">
        <w:rPr>
          <w:rStyle w:val="normaltextrun"/>
          <w:rFonts w:ascii="Tahoma" w:hAnsi="Tahoma" w:cs="Tahoma"/>
          <w:lang w:val="es-ES"/>
        </w:rPr>
        <w:t>l</w:t>
      </w:r>
      <w:r w:rsidR="0023396D" w:rsidRPr="00CB609B">
        <w:rPr>
          <w:rStyle w:val="normaltextrun"/>
          <w:rFonts w:ascii="Tahoma" w:hAnsi="Tahoma" w:cs="Tahoma"/>
          <w:lang w:val="es-ES"/>
        </w:rPr>
        <w:t>a</w:t>
      </w:r>
      <w:r w:rsidR="00BE2E98" w:rsidRPr="00CB609B">
        <w:rPr>
          <w:rStyle w:val="normaltextrun"/>
          <w:rFonts w:ascii="Tahoma" w:hAnsi="Tahoma" w:cs="Tahoma"/>
          <w:lang w:val="es-ES"/>
        </w:rPr>
        <w:t xml:space="preserve"> demandante,</w:t>
      </w:r>
      <w:r w:rsidR="005C0D74" w:rsidRPr="00CB609B">
        <w:rPr>
          <w:rStyle w:val="normaltextrun"/>
          <w:rFonts w:ascii="Tahoma" w:hAnsi="Tahoma" w:cs="Tahoma"/>
          <w:lang w:val="es-ES"/>
        </w:rPr>
        <w:t xml:space="preserve"> </w:t>
      </w:r>
      <w:r w:rsidR="0023396D" w:rsidRPr="00CB609B">
        <w:rPr>
          <w:rStyle w:val="normaltextrun"/>
          <w:rFonts w:ascii="Tahoma" w:hAnsi="Tahoma" w:cs="Tahoma"/>
          <w:lang w:val="es-ES"/>
        </w:rPr>
        <w:t>y, en caso afirmativo, si es procedente el reconocimiento de los intereses moratorios establecidos en el artículo 141 de la Ley 100 de 1993.</w:t>
      </w:r>
    </w:p>
    <w:p w14:paraId="3080AB6C" w14:textId="6DC2BFB7" w:rsidR="004F7DE7" w:rsidRDefault="004F7DE7" w:rsidP="00CB609B">
      <w:pPr>
        <w:pStyle w:val="paragraph"/>
        <w:spacing w:before="0" w:beforeAutospacing="0" w:after="0" w:afterAutospacing="0" w:line="276" w:lineRule="auto"/>
        <w:ind w:firstLine="705"/>
        <w:jc w:val="both"/>
        <w:textAlignment w:val="baseline"/>
        <w:rPr>
          <w:rFonts w:ascii="Tahoma" w:hAnsi="Tahoma" w:cs="Tahoma"/>
          <w:lang w:val="es-ES"/>
        </w:rPr>
      </w:pPr>
    </w:p>
    <w:p w14:paraId="6341BFCC" w14:textId="77777777" w:rsidR="000E1270" w:rsidRPr="00CB609B" w:rsidRDefault="000E1270" w:rsidP="00CB609B">
      <w:pPr>
        <w:pStyle w:val="paragraph"/>
        <w:spacing w:before="0" w:beforeAutospacing="0" w:after="0" w:afterAutospacing="0" w:line="276" w:lineRule="auto"/>
        <w:ind w:firstLine="705"/>
        <w:jc w:val="both"/>
        <w:textAlignment w:val="baseline"/>
        <w:rPr>
          <w:rFonts w:ascii="Tahoma" w:hAnsi="Tahoma" w:cs="Tahoma"/>
          <w:lang w:val="es-ES"/>
        </w:rPr>
      </w:pPr>
    </w:p>
    <w:p w14:paraId="1DFC596C" w14:textId="5A2CA3DE" w:rsidR="003A3BBB" w:rsidRPr="00CB609B" w:rsidRDefault="003A3BBB" w:rsidP="00CB609B">
      <w:pPr>
        <w:widowControl w:val="0"/>
        <w:numPr>
          <w:ilvl w:val="0"/>
          <w:numId w:val="47"/>
        </w:numPr>
        <w:autoSpaceDE w:val="0"/>
        <w:autoSpaceDN w:val="0"/>
        <w:adjustRightInd w:val="0"/>
        <w:spacing w:line="276" w:lineRule="auto"/>
        <w:jc w:val="center"/>
        <w:rPr>
          <w:rFonts w:ascii="Tahoma" w:hAnsi="Tahoma" w:cs="Tahoma"/>
          <w:b/>
          <w:caps/>
        </w:rPr>
      </w:pPr>
      <w:r w:rsidRPr="00CB609B">
        <w:rPr>
          <w:rFonts w:ascii="Tahoma" w:hAnsi="Tahoma" w:cs="Tahoma"/>
          <w:b/>
          <w:caps/>
        </w:rPr>
        <w:t>Consideraciones</w:t>
      </w:r>
    </w:p>
    <w:p w14:paraId="7D9768E4" w14:textId="349FEC96" w:rsidR="00AB6DB9" w:rsidRPr="00CB609B" w:rsidRDefault="00AB6DB9" w:rsidP="00CB609B">
      <w:pPr>
        <w:widowControl w:val="0"/>
        <w:autoSpaceDE w:val="0"/>
        <w:autoSpaceDN w:val="0"/>
        <w:adjustRightInd w:val="0"/>
        <w:spacing w:line="276" w:lineRule="auto"/>
        <w:jc w:val="center"/>
        <w:rPr>
          <w:rFonts w:ascii="Tahoma" w:hAnsi="Tahoma" w:cs="Tahoma"/>
          <w:b/>
          <w:caps/>
        </w:rPr>
      </w:pPr>
    </w:p>
    <w:p w14:paraId="02D069CB" w14:textId="1A59CE1A" w:rsidR="00834518" w:rsidRPr="00CB609B" w:rsidRDefault="00CF1068" w:rsidP="00CB609B">
      <w:pPr>
        <w:pStyle w:val="paragraph"/>
        <w:numPr>
          <w:ilvl w:val="1"/>
          <w:numId w:val="50"/>
        </w:numPr>
        <w:spacing w:before="0" w:beforeAutospacing="0" w:after="0" w:afterAutospacing="0" w:line="276" w:lineRule="auto"/>
        <w:jc w:val="both"/>
        <w:textAlignment w:val="baseline"/>
        <w:rPr>
          <w:rStyle w:val="normaltextrun"/>
          <w:rFonts w:ascii="Tahoma" w:hAnsi="Tahoma" w:cs="Tahoma"/>
          <w:lang w:val="es-MX"/>
        </w:rPr>
      </w:pPr>
      <w:r w:rsidRPr="00CB609B">
        <w:rPr>
          <w:rStyle w:val="normaltextrun"/>
          <w:rFonts w:ascii="Tahoma" w:hAnsi="Tahoma" w:cs="Tahoma"/>
          <w:b/>
          <w:lang w:val="es-ES"/>
        </w:rPr>
        <w:t>R</w:t>
      </w:r>
      <w:bookmarkStart w:id="4" w:name="_Hlk66814951"/>
      <w:r w:rsidR="00C104C2" w:rsidRPr="00CB609B">
        <w:rPr>
          <w:rStyle w:val="normaltextrun"/>
          <w:rFonts w:ascii="Tahoma" w:hAnsi="Tahoma" w:cs="Tahoma"/>
          <w:b/>
          <w:lang w:val="es-ES"/>
        </w:rPr>
        <w:t>égimen de Transición</w:t>
      </w:r>
    </w:p>
    <w:p w14:paraId="055434D6" w14:textId="77777777" w:rsidR="003235D4" w:rsidRDefault="003235D4"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p>
    <w:p w14:paraId="02986161" w14:textId="31181E6E" w:rsidR="00C104C2" w:rsidRPr="00CB609B" w:rsidRDefault="00C104C2"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r w:rsidRPr="00CB609B">
        <w:rPr>
          <w:rStyle w:val="normaltextrun"/>
          <w:rFonts w:ascii="Tahoma" w:hAnsi="Tahoma" w:cs="Tahoma"/>
          <w:bCs/>
          <w:lang w:val="es-ES"/>
        </w:rPr>
        <w:t>En orden a que nuevas disposiciones no vulneren expectativas de derecho avanzadas, que si bien aún no pueden considerarse como verdaderos derechos adquiridos, si merecen el mantenimiento de las condiciones previas que permitan su concreción, el artículo 36 de la ley 100 de 1993 estableció un régimen de transición, en virtud del cual, las personas que se encuentren en las especiales condiciones allí previstas, puedan adquirir su derecho pensional en la cuantía y según los requisitos previstos en la legislación anterior.</w:t>
      </w:r>
    </w:p>
    <w:p w14:paraId="447C6200" w14:textId="77777777" w:rsidR="003235D4" w:rsidRDefault="003235D4"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p>
    <w:p w14:paraId="42AECD64" w14:textId="0A7BA52D" w:rsidR="00C104C2" w:rsidRPr="00CB609B" w:rsidRDefault="00C104C2"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r w:rsidRPr="00CB609B">
        <w:rPr>
          <w:rStyle w:val="normaltextrun"/>
          <w:rFonts w:ascii="Tahoma" w:hAnsi="Tahoma" w:cs="Tahoma"/>
          <w:bCs/>
          <w:lang w:val="es-ES"/>
        </w:rPr>
        <w:t>Son acreedores del beneficio del que se viene hablando quienes hubiesen cumplido 40 o 35 años al momento de entrar a regir la ley 100 de 1993, según se trate de hombres o mujeres, o quienes acrediten más de 15 años de servicios cotizados.</w:t>
      </w:r>
    </w:p>
    <w:p w14:paraId="0DDA5EBF" w14:textId="77777777" w:rsidR="003235D4" w:rsidRDefault="003235D4"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p>
    <w:p w14:paraId="02446D20" w14:textId="62B8A64C" w:rsidR="00C104C2" w:rsidRDefault="00C104C2"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r w:rsidRPr="00CB609B">
        <w:rPr>
          <w:rStyle w:val="normaltextrun"/>
          <w:rFonts w:ascii="Tahoma" w:hAnsi="Tahoma" w:cs="Tahoma"/>
          <w:bCs/>
          <w:lang w:val="es-ES"/>
        </w:rPr>
        <w:lastRenderedPageBreak/>
        <w:t>Sin embargo, ha sido reiterada la posición de la Sala en sostener que existe un requisito tácito que, de no cumplirse, hace imposible beneficiarse del régimen de transición, el cual consiste en haber pertenecido en algún momento anterior a la vigencia de la ley 100 de 1993 al régimen o sistema del que se pretenden derivar las condiciones de edad, tiempo de servicios y monto de la pensión con las que se reclama el derecho; tal y como lo ha manifestado la Sala de Casación Laboral de la Corte Suprema de Justicia en sentencias CSJ SL, 2129-2014 y CSJ SL, 8801 - 2015, SL, 11110 de 2016 y SL, 6557 de 10 de mayo de 2017, ésta última con radicación Nº58.571 y ponencia del Magistrado Jorge Mauricio Burgos Ruiz, en donde manifestó:</w:t>
      </w:r>
    </w:p>
    <w:p w14:paraId="60D09929" w14:textId="77777777" w:rsidR="003235D4" w:rsidRPr="00CB609B" w:rsidRDefault="003235D4" w:rsidP="003235D4">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p>
    <w:p w14:paraId="19FCB88C" w14:textId="77777777" w:rsidR="00C104C2" w:rsidRPr="000E1270" w:rsidRDefault="00C104C2" w:rsidP="000E1270">
      <w:pPr>
        <w:ind w:left="426" w:right="420"/>
        <w:jc w:val="both"/>
        <w:rPr>
          <w:rFonts w:ascii="Tahoma" w:eastAsia="Calibri" w:hAnsi="Tahoma" w:cs="Tahoma"/>
          <w:bCs/>
          <w:i/>
          <w:sz w:val="22"/>
          <w:lang w:val="es-CO" w:eastAsia="en-US"/>
        </w:rPr>
      </w:pPr>
      <w:r w:rsidRPr="000E1270">
        <w:rPr>
          <w:rFonts w:ascii="Tahoma" w:eastAsia="Calibri" w:hAnsi="Tahoma" w:cs="Tahoma"/>
          <w:bCs/>
          <w:i/>
          <w:sz w:val="22"/>
          <w:lang w:val="es-CO" w:eastAsia="en-US"/>
        </w:rPr>
        <w:t>“Nótese que la razón de ser para implementar un régimen de transición cuando opera un cambio legislativo en materia pensional, no es otra que la de proteger a quienes estuvieren próximos a pensionarse, respetándoles los requisitos que les exigía el sistema pensional que les aplicaba con antelación al nuevo, sin que ello signifique que para beneficiarse de esta garantía sea necesario estar cotizando en ese momento.</w:t>
      </w:r>
    </w:p>
    <w:p w14:paraId="0F409C5F" w14:textId="77777777" w:rsidR="00C104C2" w:rsidRPr="000E1270" w:rsidRDefault="00C104C2" w:rsidP="000E1270">
      <w:pPr>
        <w:ind w:left="426" w:right="420"/>
        <w:jc w:val="both"/>
        <w:rPr>
          <w:rFonts w:ascii="Tahoma" w:eastAsia="Calibri" w:hAnsi="Tahoma" w:cs="Tahoma"/>
          <w:bCs/>
          <w:i/>
          <w:sz w:val="22"/>
          <w:lang w:val="es-CO" w:eastAsia="en-US"/>
        </w:rPr>
      </w:pPr>
    </w:p>
    <w:p w14:paraId="3CBB93E5" w14:textId="5BCA14E4" w:rsidR="00C104C2" w:rsidRPr="000E1270" w:rsidRDefault="00C104C2" w:rsidP="000E1270">
      <w:pPr>
        <w:ind w:left="426" w:right="420"/>
        <w:jc w:val="both"/>
        <w:rPr>
          <w:rFonts w:ascii="Tahoma" w:eastAsia="Calibri" w:hAnsi="Tahoma" w:cs="Tahoma"/>
          <w:bCs/>
          <w:i/>
          <w:sz w:val="22"/>
          <w:lang w:val="es-CO" w:eastAsia="en-US"/>
        </w:rPr>
      </w:pPr>
      <w:r w:rsidRPr="000E1270">
        <w:rPr>
          <w:rFonts w:ascii="Tahoma" w:eastAsia="Calibri" w:hAnsi="Tahoma" w:cs="Tahoma"/>
          <w:bCs/>
          <w:i/>
          <w:sz w:val="22"/>
          <w:lang w:val="es-CO" w:eastAsia="en-US"/>
        </w:rPr>
        <w:t>Para que lo anterior justifique su operatividad, es decir, que se aplique el beneficio del régimen de transición, es presupuesto fundamental que ese grupo poblacional, frente al cambio legislativo, tenga en ese momento una expectativa legítima de que su pensión será producto de aplicar el sistema o régimen pensional anterior del cual es beneficiario, sin que sea menester tener la condición de cotizante activo, en este caso, para el 1 de abril de 1994 (…)”.</w:t>
      </w:r>
    </w:p>
    <w:p w14:paraId="37F11270" w14:textId="7A35FE21" w:rsidR="00C104C2" w:rsidRPr="00CB609B" w:rsidRDefault="00C104C2" w:rsidP="00CB609B">
      <w:pPr>
        <w:pStyle w:val="paragraph"/>
        <w:spacing w:before="0" w:beforeAutospacing="0" w:after="0" w:afterAutospacing="0" w:line="276" w:lineRule="auto"/>
        <w:ind w:left="705"/>
        <w:jc w:val="both"/>
        <w:textAlignment w:val="baseline"/>
        <w:rPr>
          <w:rStyle w:val="normaltextrun"/>
          <w:rFonts w:ascii="Tahoma" w:hAnsi="Tahoma" w:cs="Tahoma"/>
          <w:bCs/>
        </w:rPr>
      </w:pPr>
    </w:p>
    <w:p w14:paraId="04632E61" w14:textId="77777777" w:rsidR="002741CF" w:rsidRPr="00CB609B" w:rsidRDefault="002741CF" w:rsidP="00CB609B">
      <w:pPr>
        <w:pStyle w:val="paragraph"/>
        <w:spacing w:before="0" w:beforeAutospacing="0" w:after="0" w:afterAutospacing="0" w:line="276" w:lineRule="auto"/>
        <w:ind w:left="705"/>
        <w:jc w:val="both"/>
        <w:textAlignment w:val="baseline"/>
        <w:rPr>
          <w:rStyle w:val="normaltextrun"/>
          <w:rFonts w:ascii="Tahoma" w:hAnsi="Tahoma" w:cs="Tahoma"/>
          <w:bCs/>
        </w:rPr>
      </w:pPr>
    </w:p>
    <w:p w14:paraId="193C833E" w14:textId="0B4AFF99" w:rsidR="00C104C2" w:rsidRPr="00CB609B" w:rsidRDefault="00C104C2" w:rsidP="00CB609B">
      <w:pPr>
        <w:pStyle w:val="paragraph"/>
        <w:numPr>
          <w:ilvl w:val="1"/>
          <w:numId w:val="50"/>
        </w:numPr>
        <w:spacing w:before="0" w:beforeAutospacing="0" w:after="0" w:afterAutospacing="0" w:line="276" w:lineRule="auto"/>
        <w:jc w:val="both"/>
        <w:textAlignment w:val="baseline"/>
        <w:rPr>
          <w:rStyle w:val="normaltextrun"/>
          <w:rFonts w:ascii="Tahoma" w:hAnsi="Tahoma" w:cs="Tahoma"/>
          <w:lang w:val="es-MX"/>
        </w:rPr>
      </w:pPr>
      <w:r w:rsidRPr="00CB609B">
        <w:rPr>
          <w:rStyle w:val="normaltextrun"/>
          <w:rFonts w:ascii="Tahoma" w:hAnsi="Tahoma" w:cs="Tahoma"/>
          <w:b/>
          <w:bCs/>
          <w:lang w:val="es-MX"/>
        </w:rPr>
        <w:t>Retroactivo pensional</w:t>
      </w:r>
    </w:p>
    <w:p w14:paraId="5D641EFB" w14:textId="77777777" w:rsidR="002B28AC" w:rsidRDefault="002B28AC"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36C83AAF" w14:textId="65057A2B" w:rsidR="002741CF" w:rsidRDefault="001F59A6"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CB609B">
        <w:rPr>
          <w:rStyle w:val="normaltextrun"/>
          <w:rFonts w:ascii="Tahoma" w:hAnsi="Tahoma" w:cs="Tahoma"/>
          <w:lang w:val="es-MX"/>
        </w:rPr>
        <w:t>La Corte Suprema de Justicia a través de la sentencia SL1168 de 20</w:t>
      </w:r>
      <w:r w:rsidR="00913D2E" w:rsidRPr="00CB609B">
        <w:rPr>
          <w:rStyle w:val="normaltextrun"/>
          <w:rFonts w:ascii="Tahoma" w:hAnsi="Tahoma" w:cs="Tahoma"/>
          <w:lang w:val="es-MX"/>
        </w:rPr>
        <w:t>1</w:t>
      </w:r>
      <w:r w:rsidRPr="00CB609B">
        <w:rPr>
          <w:rStyle w:val="normaltextrun"/>
          <w:rFonts w:ascii="Tahoma" w:hAnsi="Tahoma" w:cs="Tahoma"/>
          <w:lang w:val="es-MX"/>
        </w:rPr>
        <w:t>9 M.P. Rigoberto Echeverry Bueno, determinó el alcance de aplicación del retroactivo pensional</w:t>
      </w:r>
      <w:r w:rsidR="002741CF" w:rsidRPr="00CB609B">
        <w:rPr>
          <w:rStyle w:val="normaltextrun"/>
          <w:rFonts w:ascii="Tahoma" w:hAnsi="Tahoma" w:cs="Tahoma"/>
          <w:lang w:val="es-MX"/>
        </w:rPr>
        <w:t xml:space="preserve"> en los siguientes términos</w:t>
      </w:r>
      <w:r w:rsidRPr="00CB609B">
        <w:rPr>
          <w:rStyle w:val="normaltextrun"/>
          <w:rFonts w:ascii="Tahoma" w:hAnsi="Tahoma" w:cs="Tahoma"/>
          <w:lang w:val="es-MX"/>
        </w:rPr>
        <w:t xml:space="preserve">: </w:t>
      </w:r>
    </w:p>
    <w:p w14:paraId="1E2CAE8C" w14:textId="77777777" w:rsidR="002B28AC" w:rsidRPr="00CB609B" w:rsidRDefault="002B28AC"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69DF8FF6" w14:textId="1A2FCC95" w:rsidR="001F59A6" w:rsidRPr="000E1270" w:rsidRDefault="001F59A6" w:rsidP="000E1270">
      <w:pPr>
        <w:ind w:left="426" w:right="420"/>
        <w:jc w:val="both"/>
        <w:rPr>
          <w:rFonts w:ascii="Tahoma" w:eastAsia="Calibri" w:hAnsi="Tahoma" w:cs="Tahoma"/>
          <w:bCs/>
          <w:i/>
          <w:sz w:val="22"/>
          <w:lang w:val="es-CO" w:eastAsia="en-US"/>
        </w:rPr>
      </w:pPr>
      <w:r w:rsidRPr="000E1270">
        <w:rPr>
          <w:rFonts w:ascii="Tahoma" w:eastAsia="Calibri" w:hAnsi="Tahoma" w:cs="Tahoma"/>
          <w:bCs/>
          <w:i/>
          <w:sz w:val="22"/>
          <w:lang w:val="es-CO" w:eastAsia="en-US"/>
        </w:rPr>
        <w:t xml:space="preserve">“Siguiendo los anteriores derroteros, teniendo la pensión de vejez del RPM una fecha de causación y disfrute cierta, es normal hablar de la figura del </w:t>
      </w:r>
      <w:r w:rsidRPr="000E1270">
        <w:rPr>
          <w:rFonts w:ascii="Tahoma" w:eastAsia="Calibri" w:hAnsi="Tahoma" w:cs="Tahoma"/>
          <w:bCs/>
          <w:i/>
          <w:sz w:val="22"/>
          <w:u w:val="single"/>
          <w:lang w:val="es-CO" w:eastAsia="en-US"/>
        </w:rPr>
        <w:t>retroactivo pensional</w:t>
      </w:r>
      <w:r w:rsidRPr="000E1270">
        <w:rPr>
          <w:rFonts w:ascii="Tahoma" w:eastAsia="Calibri" w:hAnsi="Tahoma" w:cs="Tahoma"/>
          <w:bCs/>
          <w:i/>
          <w:sz w:val="22"/>
          <w:lang w:val="es-CO" w:eastAsia="en-US"/>
        </w:rPr>
        <w:t>, pues el reconocimiento de la prestación, así como cualquiera de sus posteriores reajustes debe, por principio, proyectarse hacia atrás, de manera que se garantice al pensionado la satisfacción íntegra de su derecho desde cuando efectivamente la ley lo autoriza a ello, con independencia del tiempo que transcurra desde dicho momento y hasta cuando la entidad de seguridad social resuelva.</w:t>
      </w:r>
    </w:p>
    <w:p w14:paraId="76DC9B97" w14:textId="77777777" w:rsidR="002B28AC" w:rsidRPr="000E1270" w:rsidRDefault="002B28AC" w:rsidP="000E1270">
      <w:pPr>
        <w:ind w:left="426" w:right="420"/>
        <w:jc w:val="both"/>
        <w:rPr>
          <w:rFonts w:ascii="Tahoma" w:eastAsia="Calibri" w:hAnsi="Tahoma" w:cs="Tahoma"/>
          <w:bCs/>
          <w:i/>
          <w:sz w:val="22"/>
          <w:lang w:val="es-CO" w:eastAsia="en-US"/>
        </w:rPr>
      </w:pPr>
    </w:p>
    <w:p w14:paraId="573C3AFE" w14:textId="3330EC0E" w:rsidR="00D56C16" w:rsidRPr="000E1270" w:rsidRDefault="001F59A6" w:rsidP="000E1270">
      <w:pPr>
        <w:ind w:left="426" w:right="420"/>
        <w:jc w:val="both"/>
        <w:rPr>
          <w:rFonts w:ascii="Tahoma" w:eastAsia="Calibri" w:hAnsi="Tahoma" w:cs="Tahoma"/>
          <w:bCs/>
          <w:i/>
          <w:sz w:val="22"/>
          <w:lang w:val="es-CO" w:eastAsia="en-US"/>
        </w:rPr>
      </w:pPr>
      <w:r w:rsidRPr="000E1270">
        <w:rPr>
          <w:rFonts w:ascii="Tahoma" w:eastAsia="Calibri" w:hAnsi="Tahoma" w:cs="Tahoma"/>
          <w:bCs/>
          <w:i/>
          <w:sz w:val="22"/>
          <w:lang w:val="es-CO" w:eastAsia="en-US"/>
        </w:rPr>
        <w:t>Por su parte, en el RAIS no puede hablarse de una fecha de causación y disfrute de la pensión, estrictamente fijada, pues, se reitera, salvo en lo que tiene que ver con la garantía de pensión mínima, todo depende de la voluntad libre del afiliado y de los recursos existentes en su cuenta de ahorro individual.”</w:t>
      </w:r>
    </w:p>
    <w:p w14:paraId="5F9E56E5" w14:textId="77777777" w:rsidR="002741CF" w:rsidRPr="00CB609B" w:rsidRDefault="002741CF"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348F0DEA" w14:textId="3A801B26" w:rsidR="00331EAD" w:rsidRPr="00CB609B" w:rsidRDefault="008517E6"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CB609B">
        <w:rPr>
          <w:rStyle w:val="normaltextrun"/>
          <w:rFonts w:ascii="Tahoma" w:hAnsi="Tahoma" w:cs="Tahoma"/>
          <w:lang w:val="es-MX"/>
        </w:rPr>
        <w:t>En ese sentido,</w:t>
      </w:r>
      <w:r w:rsidR="00331EAD" w:rsidRPr="00CB609B">
        <w:rPr>
          <w:rStyle w:val="normaltextrun"/>
          <w:rFonts w:ascii="Tahoma" w:hAnsi="Tahoma" w:cs="Tahoma"/>
          <w:lang w:val="es-MX"/>
        </w:rPr>
        <w:t xml:space="preserve"> el retroactivo pensional hace referencia a la adquisición de las mesadas pensionales acumuladas desde </w:t>
      </w:r>
      <w:r w:rsidR="00E370A8" w:rsidRPr="00CB609B">
        <w:rPr>
          <w:rStyle w:val="normaltextrun"/>
          <w:rFonts w:ascii="Tahoma" w:hAnsi="Tahoma" w:cs="Tahoma"/>
          <w:lang w:val="es-MX"/>
        </w:rPr>
        <w:t>el momento</w:t>
      </w:r>
      <w:r w:rsidR="00331EAD" w:rsidRPr="00CB609B">
        <w:rPr>
          <w:rStyle w:val="normaltextrun"/>
          <w:rFonts w:ascii="Tahoma" w:hAnsi="Tahoma" w:cs="Tahoma"/>
          <w:lang w:val="es-MX"/>
        </w:rPr>
        <w:t xml:space="preserve"> en que el afiliado cumplió con los requisitos para acceder a la gracia pensional y</w:t>
      </w:r>
      <w:r w:rsidR="00E370A8" w:rsidRPr="00CB609B">
        <w:rPr>
          <w:rStyle w:val="normaltextrun"/>
          <w:rFonts w:ascii="Tahoma" w:hAnsi="Tahoma" w:cs="Tahoma"/>
          <w:lang w:val="es-MX"/>
        </w:rPr>
        <w:t xml:space="preserve"> la fecha</w:t>
      </w:r>
      <w:r w:rsidR="00331EAD" w:rsidRPr="00CB609B">
        <w:rPr>
          <w:rStyle w:val="normaltextrun"/>
          <w:rFonts w:ascii="Tahoma" w:hAnsi="Tahoma" w:cs="Tahoma"/>
          <w:lang w:val="es-MX"/>
        </w:rPr>
        <w:t xml:space="preserve"> e</w:t>
      </w:r>
      <w:r w:rsidR="00E370A8" w:rsidRPr="00CB609B">
        <w:rPr>
          <w:rStyle w:val="normaltextrun"/>
          <w:rFonts w:ascii="Tahoma" w:hAnsi="Tahoma" w:cs="Tahoma"/>
          <w:lang w:val="es-MX"/>
        </w:rPr>
        <w:t>n que se hizo e</w:t>
      </w:r>
      <w:r w:rsidR="00331EAD" w:rsidRPr="00CB609B">
        <w:rPr>
          <w:rStyle w:val="normaltextrun"/>
          <w:rFonts w:ascii="Tahoma" w:hAnsi="Tahoma" w:cs="Tahoma"/>
          <w:lang w:val="es-MX"/>
        </w:rPr>
        <w:t>fectivo</w:t>
      </w:r>
      <w:r w:rsidR="00E370A8" w:rsidRPr="00CB609B">
        <w:rPr>
          <w:rStyle w:val="normaltextrun"/>
          <w:rFonts w:ascii="Tahoma" w:hAnsi="Tahoma" w:cs="Tahoma"/>
          <w:lang w:val="es-MX"/>
        </w:rPr>
        <w:t xml:space="preserve"> el</w:t>
      </w:r>
      <w:r w:rsidR="00331EAD" w:rsidRPr="00CB609B">
        <w:rPr>
          <w:rStyle w:val="normaltextrun"/>
          <w:rFonts w:ascii="Tahoma" w:hAnsi="Tahoma" w:cs="Tahoma"/>
          <w:lang w:val="es-MX"/>
        </w:rPr>
        <w:t xml:space="preserve"> reconocimiento de su calidad como pensionado. </w:t>
      </w:r>
    </w:p>
    <w:p w14:paraId="232DC459" w14:textId="0849ED24" w:rsidR="008517E6" w:rsidRDefault="008517E6"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171B262B" w14:textId="77777777" w:rsidR="002B28AC" w:rsidRPr="00CB609B" w:rsidRDefault="002B28AC" w:rsidP="002B28AC">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73BD9EB9" w14:textId="0EDE9752" w:rsidR="00D56C16" w:rsidRPr="00CB609B" w:rsidRDefault="00331EAD" w:rsidP="00CB609B">
      <w:pPr>
        <w:pStyle w:val="paragraph"/>
        <w:numPr>
          <w:ilvl w:val="1"/>
          <w:numId w:val="50"/>
        </w:numPr>
        <w:spacing w:before="0" w:beforeAutospacing="0" w:after="0" w:afterAutospacing="0" w:line="276" w:lineRule="auto"/>
        <w:jc w:val="both"/>
        <w:textAlignment w:val="baseline"/>
        <w:rPr>
          <w:rStyle w:val="normaltextrun"/>
          <w:rFonts w:ascii="Tahoma" w:hAnsi="Tahoma" w:cs="Tahoma"/>
          <w:lang w:val="es-MX"/>
        </w:rPr>
      </w:pPr>
      <w:r w:rsidRPr="00CB609B">
        <w:rPr>
          <w:rStyle w:val="normaltextrun"/>
          <w:rFonts w:ascii="Tahoma" w:hAnsi="Tahoma" w:cs="Tahoma"/>
          <w:b/>
          <w:bCs/>
          <w:lang w:val="es-MX"/>
        </w:rPr>
        <w:t xml:space="preserve">Omisión de </w:t>
      </w:r>
      <w:r w:rsidR="001770A8" w:rsidRPr="00CB609B">
        <w:rPr>
          <w:rStyle w:val="normaltextrun"/>
          <w:rFonts w:ascii="Tahoma" w:hAnsi="Tahoma" w:cs="Tahoma"/>
          <w:b/>
          <w:bCs/>
          <w:lang w:val="es-MX"/>
        </w:rPr>
        <w:t>Cotizaciones en la historia laboral</w:t>
      </w:r>
    </w:p>
    <w:p w14:paraId="057D41C1" w14:textId="315047FB" w:rsidR="00D910A7" w:rsidRPr="00CB609B" w:rsidRDefault="00D910A7" w:rsidP="00CB609B">
      <w:pPr>
        <w:pStyle w:val="paragraph"/>
        <w:spacing w:before="0" w:beforeAutospacing="0" w:after="0" w:afterAutospacing="0" w:line="276" w:lineRule="auto"/>
        <w:jc w:val="both"/>
        <w:textAlignment w:val="baseline"/>
        <w:rPr>
          <w:rStyle w:val="normaltextrun"/>
          <w:rFonts w:ascii="Tahoma" w:hAnsi="Tahoma" w:cs="Tahoma"/>
          <w:b/>
          <w:bCs/>
          <w:lang w:val="es-MX"/>
        </w:rPr>
      </w:pPr>
    </w:p>
    <w:p w14:paraId="6841A67E" w14:textId="0D37433E" w:rsidR="001770A8" w:rsidRPr="00CB609B" w:rsidRDefault="001770A8" w:rsidP="00CB609B">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B609B">
        <w:rPr>
          <w:rStyle w:val="normaltextrun"/>
          <w:rFonts w:ascii="Tahoma" w:hAnsi="Tahoma" w:cs="Tahoma"/>
          <w:lang w:val="es-ES"/>
        </w:rPr>
        <w:lastRenderedPageBreak/>
        <w:t>Tal como se estableció en la sentencia SL 537 de 2019 el trabajador dependiente cumple con su deber de cotizar, realizando la labor para la que fue contratado, y es al empleador, posterior a la afiliación, a quien, de conformidad con lo señalado en el artículo 22 de la Ley 100 de 1993, le corresponde realizar el pago a la administradora.</w:t>
      </w:r>
    </w:p>
    <w:p w14:paraId="1ED6E78B" w14:textId="1E0817B7" w:rsidR="001770A8" w:rsidRPr="00CB609B" w:rsidRDefault="001770A8" w:rsidP="00CB609B">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1C460D06" w14:textId="725D1A94" w:rsidR="00B01D92" w:rsidRDefault="00B01D92" w:rsidP="001C4F24">
      <w:pPr>
        <w:pStyle w:val="paragraph"/>
        <w:spacing w:before="0" w:beforeAutospacing="0" w:after="0" w:afterAutospacing="0"/>
        <w:ind w:left="426" w:right="278"/>
        <w:jc w:val="both"/>
        <w:textAlignment w:val="baseline"/>
        <w:rPr>
          <w:rStyle w:val="normaltextrun"/>
          <w:rFonts w:ascii="Tahoma" w:hAnsi="Tahoma" w:cs="Tahoma"/>
          <w:sz w:val="22"/>
          <w:lang w:val="es-ES"/>
        </w:rPr>
      </w:pPr>
      <w:r w:rsidRPr="001C4F24">
        <w:rPr>
          <w:rStyle w:val="normaltextrun"/>
          <w:rFonts w:ascii="Tahoma" w:hAnsi="Tahoma" w:cs="Tahoma"/>
          <w:b/>
          <w:bCs/>
          <w:sz w:val="22"/>
          <w:lang w:val="es-ES"/>
        </w:rPr>
        <w:t>ARTÍCULO  22.</w:t>
      </w:r>
      <w:r w:rsidRPr="001C4F24">
        <w:rPr>
          <w:rStyle w:val="normaltextrun"/>
          <w:rFonts w:ascii="Tahoma" w:hAnsi="Tahoma" w:cs="Tahoma"/>
          <w:sz w:val="22"/>
          <w:lang w:val="es-ES"/>
        </w:rPr>
        <w:t xml:space="preserve"> </w:t>
      </w:r>
      <w:r w:rsidRPr="001C4F24">
        <w:rPr>
          <w:rStyle w:val="normaltextrun"/>
          <w:rFonts w:ascii="Tahoma" w:hAnsi="Tahoma" w:cs="Tahoma"/>
          <w:b/>
          <w:sz w:val="22"/>
          <w:lang w:val="es-ES"/>
        </w:rPr>
        <w:t>Obligaciones del Empleador</w:t>
      </w:r>
      <w:r w:rsidRPr="001C4F24">
        <w:rPr>
          <w:rStyle w:val="normaltextrun"/>
          <w:rFonts w:ascii="Tahoma" w:hAnsi="Tahoma" w:cs="Tahoma"/>
          <w:sz w:val="22"/>
          <w:lang w:val="es-ES"/>
        </w:rPr>
        <w:t>. El empleador será responsable del pago de su aporte y del aporte de los trabajadores a su servicio. Para tal efecto, descontará del salario de cada afiliado, al momento de su pago, el monto de las cotizaciones obligatorias y el de las voluntarias que expresamente haya autorizado por escrito el afiliado, y trasladará estas sumas a la entidad elegida por el trabajador, junto con las correspondientes a su aporte, dentro de los plazos que para el efecto determine el Gobierno.</w:t>
      </w:r>
    </w:p>
    <w:p w14:paraId="78D18404" w14:textId="77777777" w:rsidR="001C4F24" w:rsidRPr="001C4F24" w:rsidRDefault="001C4F24" w:rsidP="001C4F24">
      <w:pPr>
        <w:pStyle w:val="paragraph"/>
        <w:spacing w:before="0" w:beforeAutospacing="0" w:after="0" w:afterAutospacing="0"/>
        <w:ind w:left="426" w:right="278"/>
        <w:jc w:val="both"/>
        <w:textAlignment w:val="baseline"/>
        <w:rPr>
          <w:rStyle w:val="normaltextrun"/>
          <w:rFonts w:ascii="Tahoma" w:hAnsi="Tahoma" w:cs="Tahoma"/>
          <w:sz w:val="22"/>
          <w:lang w:val="es-ES"/>
        </w:rPr>
      </w:pPr>
    </w:p>
    <w:p w14:paraId="37829914" w14:textId="14066A72" w:rsidR="00B01D92" w:rsidRPr="001C4F24" w:rsidRDefault="00B01D92" w:rsidP="001C4F24">
      <w:pPr>
        <w:pStyle w:val="paragraph"/>
        <w:spacing w:before="0" w:beforeAutospacing="0" w:after="0" w:afterAutospacing="0"/>
        <w:ind w:left="426" w:right="278"/>
        <w:jc w:val="both"/>
        <w:textAlignment w:val="baseline"/>
        <w:rPr>
          <w:rStyle w:val="normaltextrun"/>
          <w:rFonts w:ascii="Tahoma" w:hAnsi="Tahoma" w:cs="Tahoma"/>
          <w:sz w:val="22"/>
          <w:lang w:val="es-ES"/>
        </w:rPr>
      </w:pPr>
      <w:r w:rsidRPr="001C4F24">
        <w:rPr>
          <w:rStyle w:val="normaltextrun"/>
          <w:rFonts w:ascii="Tahoma" w:hAnsi="Tahoma" w:cs="Tahoma"/>
          <w:sz w:val="22"/>
          <w:lang w:val="es-ES"/>
        </w:rPr>
        <w:t>El empleador responderá por la totalidad del aporte aun en el evento de que no hubiere efectuado el descuento al trabajador.</w:t>
      </w:r>
    </w:p>
    <w:p w14:paraId="369AE192" w14:textId="77777777" w:rsidR="00B01D92" w:rsidRPr="00CB609B" w:rsidRDefault="00B01D92" w:rsidP="002B28AC">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67A36169" w14:textId="1870211C" w:rsidR="001770A8" w:rsidRPr="00CB609B" w:rsidRDefault="001770A8" w:rsidP="00CB609B">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B609B">
        <w:rPr>
          <w:rStyle w:val="normaltextrun"/>
          <w:rFonts w:ascii="Tahoma" w:hAnsi="Tahoma" w:cs="Tahoma"/>
          <w:lang w:val="es-ES"/>
        </w:rPr>
        <w:t>Para los trabajadores dependientes afiliados al Sistema General de Pensiones, la condición de cotizante está dada principalmente por la vigencia de la relación laboral, por lo tanto, es solo durante el tiempo de la prestación efectiva del servicio que se causan las cotizaciones y se adquiere la categoría de afiliado.</w:t>
      </w:r>
    </w:p>
    <w:p w14:paraId="20B2FA41" w14:textId="77777777" w:rsidR="00FA1CF2" w:rsidRPr="00CB609B" w:rsidRDefault="00FA1CF2" w:rsidP="00CB609B">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7A48A29F" w14:textId="326F0660" w:rsidR="001770A8" w:rsidRPr="00CB609B" w:rsidRDefault="001770A8" w:rsidP="00CB609B">
      <w:pPr>
        <w:pStyle w:val="paragraph"/>
        <w:spacing w:before="0" w:beforeAutospacing="0" w:after="0" w:afterAutospacing="0" w:line="276" w:lineRule="auto"/>
        <w:ind w:firstLine="705"/>
        <w:jc w:val="both"/>
        <w:textAlignment w:val="baseline"/>
        <w:rPr>
          <w:rStyle w:val="normaltextrun"/>
          <w:rFonts w:ascii="Tahoma" w:hAnsi="Tahoma" w:cs="Tahoma"/>
          <w:highlight w:val="yellow"/>
          <w:lang w:val="es-ES"/>
        </w:rPr>
      </w:pPr>
      <w:r w:rsidRPr="00CB609B">
        <w:rPr>
          <w:rStyle w:val="normaltextrun"/>
          <w:rFonts w:ascii="Tahoma" w:hAnsi="Tahoma" w:cs="Tahoma"/>
          <w:lang w:val="es-ES"/>
        </w:rPr>
        <w:t xml:space="preserve">Cuando se evidencian omisiones en las cotizaciones reflejadas en la historia laboral, es necesario que la parte actora acredite la existencia del vínculo laboral en el interregno en que presuntamente se presentó la falta de pago de las cotizaciones, sin perjuicio de que, en algunos eventos, de la propia historia laboral se pueda deducir </w:t>
      </w:r>
      <w:r w:rsidR="003F3EBA" w:rsidRPr="00CB609B">
        <w:rPr>
          <w:rStyle w:val="normaltextrun"/>
          <w:rFonts w:ascii="Tahoma" w:hAnsi="Tahoma" w:cs="Tahoma"/>
          <w:lang w:val="es-ES"/>
        </w:rPr>
        <w:t>una</w:t>
      </w:r>
      <w:r w:rsidR="00FA1CF2" w:rsidRPr="00CB609B">
        <w:rPr>
          <w:rStyle w:val="normaltextrun"/>
          <w:rFonts w:ascii="Tahoma" w:hAnsi="Tahoma" w:cs="Tahoma"/>
          <w:lang w:val="es-ES"/>
        </w:rPr>
        <w:t xml:space="preserve"> mora.</w:t>
      </w:r>
    </w:p>
    <w:p w14:paraId="1CDA805C" w14:textId="06E91C2B" w:rsidR="00B22442" w:rsidRPr="00CB609B" w:rsidRDefault="00B22442" w:rsidP="00CB609B">
      <w:pPr>
        <w:pStyle w:val="paragraph"/>
        <w:spacing w:before="0" w:beforeAutospacing="0" w:after="0" w:afterAutospacing="0" w:line="276" w:lineRule="auto"/>
        <w:jc w:val="both"/>
        <w:textAlignment w:val="baseline"/>
        <w:rPr>
          <w:rFonts w:ascii="Tahoma" w:hAnsi="Tahoma" w:cs="Tahoma"/>
          <w:shd w:val="clear" w:color="auto" w:fill="FFFFFF"/>
          <w:lang w:val="es-ES"/>
        </w:rPr>
      </w:pPr>
    </w:p>
    <w:bookmarkEnd w:id="4"/>
    <w:p w14:paraId="79ABA53C" w14:textId="6F377FB3" w:rsidR="001B442D" w:rsidRPr="00CB609B" w:rsidRDefault="00412D56" w:rsidP="00CB609B">
      <w:pPr>
        <w:pStyle w:val="paragraph"/>
        <w:numPr>
          <w:ilvl w:val="1"/>
          <w:numId w:val="50"/>
        </w:numPr>
        <w:spacing w:before="0" w:beforeAutospacing="0" w:after="0" w:afterAutospacing="0" w:line="276" w:lineRule="auto"/>
        <w:jc w:val="both"/>
        <w:textAlignment w:val="baseline"/>
        <w:rPr>
          <w:rFonts w:ascii="Tahoma" w:hAnsi="Tahoma" w:cs="Tahoma"/>
          <w:b/>
        </w:rPr>
      </w:pPr>
      <w:r w:rsidRPr="00CB609B">
        <w:rPr>
          <w:rFonts w:ascii="Tahoma" w:hAnsi="Tahoma" w:cs="Tahoma"/>
          <w:b/>
        </w:rPr>
        <w:t>Caso concreto</w:t>
      </w:r>
    </w:p>
    <w:p w14:paraId="3F2AE6DF" w14:textId="6BE7C1C4" w:rsidR="00D56C16" w:rsidRPr="00CB609B" w:rsidRDefault="00D56C16" w:rsidP="00CB609B">
      <w:pPr>
        <w:pStyle w:val="paragraph"/>
        <w:spacing w:before="0" w:beforeAutospacing="0" w:after="0" w:afterAutospacing="0" w:line="276" w:lineRule="auto"/>
        <w:jc w:val="both"/>
        <w:textAlignment w:val="baseline"/>
        <w:rPr>
          <w:rFonts w:ascii="Tahoma" w:hAnsi="Tahoma" w:cs="Tahoma"/>
          <w:b/>
        </w:rPr>
      </w:pPr>
    </w:p>
    <w:p w14:paraId="11E16E5D" w14:textId="688EAB21" w:rsidR="00127F8D" w:rsidRPr="00CB609B" w:rsidRDefault="00D910A7" w:rsidP="002B28AC">
      <w:pPr>
        <w:pStyle w:val="paragraph"/>
        <w:spacing w:before="0" w:beforeAutospacing="0" w:after="0" w:afterAutospacing="0" w:line="276" w:lineRule="auto"/>
        <w:ind w:firstLine="708"/>
        <w:jc w:val="both"/>
        <w:textAlignment w:val="baseline"/>
        <w:rPr>
          <w:rStyle w:val="normaltextrun"/>
          <w:rFonts w:ascii="Tahoma" w:hAnsi="Tahoma" w:cs="Tahoma"/>
          <w:color w:val="FF0000"/>
          <w:lang w:val="es-MX"/>
        </w:rPr>
      </w:pPr>
      <w:r w:rsidRPr="00CB609B">
        <w:rPr>
          <w:rStyle w:val="normaltextrun"/>
          <w:rFonts w:ascii="Tahoma" w:hAnsi="Tahoma" w:cs="Tahoma"/>
          <w:lang w:val="es-MX"/>
        </w:rPr>
        <w:t xml:space="preserve">Como se aprecia en </w:t>
      </w:r>
      <w:r w:rsidR="00411C14" w:rsidRPr="00CB609B">
        <w:rPr>
          <w:rStyle w:val="normaltextrun"/>
          <w:rFonts w:ascii="Tahoma" w:hAnsi="Tahoma" w:cs="Tahoma"/>
          <w:lang w:val="es-MX"/>
        </w:rPr>
        <w:t xml:space="preserve">la </w:t>
      </w:r>
      <w:r w:rsidR="0005267B" w:rsidRPr="00CB609B">
        <w:rPr>
          <w:rStyle w:val="normaltextrun"/>
          <w:rFonts w:ascii="Tahoma" w:hAnsi="Tahoma" w:cs="Tahoma"/>
          <w:lang w:val="es-MX"/>
        </w:rPr>
        <w:t>resolución No. 2016_11011373 del 12 de diciembre de 2016</w:t>
      </w:r>
      <w:r w:rsidR="003F3EBA" w:rsidRPr="00CB609B">
        <w:rPr>
          <w:rStyle w:val="Refdenotaalpie"/>
          <w:rFonts w:ascii="Tahoma" w:hAnsi="Tahoma" w:cs="Tahoma"/>
          <w:bCs/>
        </w:rPr>
        <w:footnoteReference w:id="2"/>
      </w:r>
      <w:r w:rsidR="00354569" w:rsidRPr="00CB609B">
        <w:rPr>
          <w:rFonts w:ascii="Tahoma" w:hAnsi="Tahoma" w:cs="Tahoma"/>
          <w:bCs/>
        </w:rPr>
        <w:t xml:space="preserve">, </w:t>
      </w:r>
      <w:r w:rsidR="0005267B" w:rsidRPr="00CB609B">
        <w:rPr>
          <w:rStyle w:val="normaltextrun"/>
          <w:rFonts w:ascii="Tahoma" w:hAnsi="Tahoma" w:cs="Tahoma"/>
          <w:lang w:val="es-MX"/>
        </w:rPr>
        <w:t xml:space="preserve">por medio de la cual se reconoce y ordena el pago de una pensión vitalicia de vejez, la </w:t>
      </w:r>
      <w:r w:rsidR="00411C14" w:rsidRPr="00CB609B">
        <w:rPr>
          <w:rStyle w:val="normaltextrun"/>
          <w:rFonts w:ascii="Tahoma" w:hAnsi="Tahoma" w:cs="Tahoma"/>
          <w:lang w:val="es-MX"/>
        </w:rPr>
        <w:t xml:space="preserve">señora </w:t>
      </w:r>
      <w:r w:rsidR="0005267B" w:rsidRPr="00CB609B">
        <w:rPr>
          <w:rStyle w:val="normaltextrun"/>
          <w:rFonts w:ascii="Tahoma" w:hAnsi="Tahoma" w:cs="Tahoma"/>
          <w:lang w:val="es-MX"/>
        </w:rPr>
        <w:t xml:space="preserve">Ligia Hincapié Jurado acreditó 1,994 semas en </w:t>
      </w:r>
      <w:r w:rsidR="005036D1" w:rsidRPr="00CB609B">
        <w:rPr>
          <w:rStyle w:val="normaltextrun"/>
          <w:rFonts w:ascii="Tahoma" w:hAnsi="Tahoma" w:cs="Tahoma"/>
          <w:lang w:val="es-MX"/>
        </w:rPr>
        <w:t xml:space="preserve">toda </w:t>
      </w:r>
      <w:r w:rsidR="0005267B" w:rsidRPr="00CB609B">
        <w:rPr>
          <w:rStyle w:val="normaltextrun"/>
          <w:rFonts w:ascii="Tahoma" w:hAnsi="Tahoma" w:cs="Tahoma"/>
          <w:lang w:val="es-MX"/>
        </w:rPr>
        <w:t>su historia laboral</w:t>
      </w:r>
      <w:r w:rsidR="00B87ED1" w:rsidRPr="00CB609B">
        <w:rPr>
          <w:rStyle w:val="normaltextrun"/>
          <w:rFonts w:ascii="Tahoma" w:hAnsi="Tahoma" w:cs="Tahoma"/>
          <w:lang w:val="es-MX"/>
        </w:rPr>
        <w:t xml:space="preserve">; documento </w:t>
      </w:r>
      <w:r w:rsidR="00A9504D" w:rsidRPr="00CB609B">
        <w:rPr>
          <w:rStyle w:val="normaltextrun"/>
          <w:rFonts w:ascii="Tahoma" w:hAnsi="Tahoma" w:cs="Tahoma"/>
          <w:lang w:val="es-MX"/>
        </w:rPr>
        <w:t>del cual se extrae</w:t>
      </w:r>
      <w:r w:rsidR="005036D1" w:rsidRPr="00CB609B">
        <w:rPr>
          <w:rStyle w:val="normaltextrun"/>
          <w:rFonts w:ascii="Tahoma" w:hAnsi="Tahoma" w:cs="Tahoma"/>
          <w:lang w:val="es-MX"/>
        </w:rPr>
        <w:t xml:space="preserve"> que</w:t>
      </w:r>
      <w:r w:rsidR="0005267B" w:rsidRPr="00CB609B">
        <w:rPr>
          <w:rStyle w:val="normaltextrun"/>
          <w:rFonts w:ascii="Tahoma" w:hAnsi="Tahoma" w:cs="Tahoma"/>
          <w:lang w:val="es-MX"/>
        </w:rPr>
        <w:t xml:space="preserve"> </w:t>
      </w:r>
      <w:r w:rsidR="005036D1" w:rsidRPr="00CB609B">
        <w:rPr>
          <w:rStyle w:val="normaltextrun"/>
          <w:rFonts w:ascii="Tahoma" w:hAnsi="Tahoma" w:cs="Tahoma"/>
          <w:lang w:val="es-MX"/>
        </w:rPr>
        <w:t xml:space="preserve">entre </w:t>
      </w:r>
      <w:r w:rsidR="00127F8D" w:rsidRPr="00CB609B">
        <w:rPr>
          <w:rStyle w:val="normaltextrun"/>
          <w:rFonts w:ascii="Tahoma" w:hAnsi="Tahoma" w:cs="Tahoma"/>
          <w:lang w:val="es-MX"/>
        </w:rPr>
        <w:t>el 01 de febrero de 1978 y el 31 de marzo de 1994 cotizó</w:t>
      </w:r>
      <w:r w:rsidR="00B87ED1" w:rsidRPr="00CB609B">
        <w:rPr>
          <w:rStyle w:val="normaltextrun"/>
          <w:rFonts w:ascii="Tahoma" w:hAnsi="Tahoma" w:cs="Tahoma"/>
          <w:lang w:val="es-MX"/>
        </w:rPr>
        <w:t xml:space="preserve"> un total de</w:t>
      </w:r>
      <w:r w:rsidR="00127F8D" w:rsidRPr="00CB609B">
        <w:rPr>
          <w:rStyle w:val="normaltextrun"/>
          <w:rFonts w:ascii="Tahoma" w:hAnsi="Tahoma" w:cs="Tahoma"/>
          <w:lang w:val="es-MX"/>
        </w:rPr>
        <w:t xml:space="preserve"> </w:t>
      </w:r>
      <w:r w:rsidR="005036D1" w:rsidRPr="00CB609B">
        <w:rPr>
          <w:rStyle w:val="normaltextrun"/>
          <w:rFonts w:ascii="Tahoma" w:hAnsi="Tahoma" w:cs="Tahoma"/>
          <w:lang w:val="es-MX"/>
        </w:rPr>
        <w:t>5.903 días</w:t>
      </w:r>
      <w:r w:rsidR="00127F8D" w:rsidRPr="00CB609B">
        <w:rPr>
          <w:rStyle w:val="normaltextrun"/>
          <w:rFonts w:ascii="Tahoma" w:hAnsi="Tahoma" w:cs="Tahoma"/>
          <w:lang w:val="es-MX"/>
        </w:rPr>
        <w:t xml:space="preserve">, </w:t>
      </w:r>
      <w:r w:rsidR="00B87ED1" w:rsidRPr="00CB609B">
        <w:rPr>
          <w:rStyle w:val="normaltextrun"/>
          <w:rFonts w:ascii="Tahoma" w:hAnsi="Tahoma" w:cs="Tahoma"/>
          <w:lang w:val="es-MX"/>
        </w:rPr>
        <w:t xml:space="preserve">lo que es </w:t>
      </w:r>
      <w:r w:rsidR="005036D1" w:rsidRPr="00CB609B">
        <w:rPr>
          <w:rStyle w:val="normaltextrun"/>
          <w:rFonts w:ascii="Tahoma" w:hAnsi="Tahoma" w:cs="Tahoma"/>
          <w:lang w:val="es-MX"/>
        </w:rPr>
        <w:t>equivalente</w:t>
      </w:r>
      <w:r w:rsidR="00B87ED1" w:rsidRPr="00CB609B">
        <w:rPr>
          <w:rStyle w:val="normaltextrun"/>
          <w:rFonts w:ascii="Tahoma" w:hAnsi="Tahoma" w:cs="Tahoma"/>
          <w:lang w:val="es-MX"/>
        </w:rPr>
        <w:t xml:space="preserve"> a</w:t>
      </w:r>
      <w:r w:rsidR="005036D1" w:rsidRPr="00CB609B">
        <w:rPr>
          <w:rStyle w:val="normaltextrun"/>
          <w:rFonts w:ascii="Tahoma" w:hAnsi="Tahoma" w:cs="Tahoma"/>
          <w:lang w:val="es-MX"/>
        </w:rPr>
        <w:t xml:space="preserve"> 843.2 </w:t>
      </w:r>
      <w:r w:rsidR="00127F8D" w:rsidRPr="00CB609B">
        <w:rPr>
          <w:rStyle w:val="normaltextrun"/>
          <w:rFonts w:ascii="Tahoma" w:hAnsi="Tahoma" w:cs="Tahoma"/>
          <w:lang w:val="es-MX"/>
        </w:rPr>
        <w:t>semanas</w:t>
      </w:r>
      <w:r w:rsidR="00B87ED1" w:rsidRPr="00CB609B">
        <w:rPr>
          <w:rStyle w:val="normaltextrun"/>
          <w:rFonts w:ascii="Tahoma" w:hAnsi="Tahoma" w:cs="Tahoma"/>
          <w:lang w:val="es-MX"/>
        </w:rPr>
        <w:t>. L</w:t>
      </w:r>
      <w:r w:rsidR="005036D1" w:rsidRPr="00CB609B">
        <w:rPr>
          <w:rStyle w:val="normaltextrun"/>
          <w:rFonts w:ascii="Tahoma" w:hAnsi="Tahoma" w:cs="Tahoma"/>
          <w:lang w:val="es-MX"/>
        </w:rPr>
        <w:t>o</w:t>
      </w:r>
      <w:r w:rsidR="00B87ED1" w:rsidRPr="00CB609B">
        <w:rPr>
          <w:rStyle w:val="normaltextrun"/>
          <w:rFonts w:ascii="Tahoma" w:hAnsi="Tahoma" w:cs="Tahoma"/>
          <w:lang w:val="es-MX"/>
        </w:rPr>
        <w:t xml:space="preserve"> anterior,</w:t>
      </w:r>
      <w:r w:rsidR="005036D1" w:rsidRPr="00CB609B">
        <w:rPr>
          <w:rStyle w:val="normaltextrun"/>
          <w:rFonts w:ascii="Tahoma" w:hAnsi="Tahoma" w:cs="Tahoma"/>
          <w:lang w:val="es-MX"/>
        </w:rPr>
        <w:t xml:space="preserve"> demuestra que para el 1° de abril de 1994, fecha en que empezó a regir la ley 100 de 1993,</w:t>
      </w:r>
      <w:r w:rsidR="00127F8D" w:rsidRPr="00CB609B">
        <w:rPr>
          <w:rStyle w:val="normaltextrun"/>
          <w:rFonts w:ascii="Tahoma" w:hAnsi="Tahoma" w:cs="Tahoma"/>
          <w:lang w:val="es-MX"/>
        </w:rPr>
        <w:t xml:space="preserve"> la demandante</w:t>
      </w:r>
      <w:r w:rsidR="005036D1" w:rsidRPr="00CB609B">
        <w:rPr>
          <w:rStyle w:val="normaltextrun"/>
          <w:rFonts w:ascii="Tahoma" w:hAnsi="Tahoma" w:cs="Tahoma"/>
          <w:lang w:val="es-MX"/>
        </w:rPr>
        <w:t xml:space="preserve"> tenía más de 15 años de servicio cotizados, </w:t>
      </w:r>
      <w:r w:rsidR="00127F8D" w:rsidRPr="00CB609B">
        <w:rPr>
          <w:rStyle w:val="normaltextrun"/>
          <w:rFonts w:ascii="Tahoma" w:hAnsi="Tahoma" w:cs="Tahoma"/>
          <w:lang w:val="es-MX"/>
        </w:rPr>
        <w:t xml:space="preserve">lo que la hace beneficiaria del régimen de transición previsto en el artículo 36 de la ley 100 de 1993; régimen transicional que se le extiende hasta el 31 de diciembre de 2014, en consideración a que </w:t>
      </w:r>
      <w:r w:rsidR="00B00A8F" w:rsidRPr="00CB609B">
        <w:rPr>
          <w:rStyle w:val="normaltextrun"/>
          <w:rFonts w:ascii="Tahoma" w:hAnsi="Tahoma" w:cs="Tahoma"/>
          <w:lang w:val="es-MX"/>
        </w:rPr>
        <w:t>para el 29 de julio de 2005 contaba con más de 750 semanas cotizadas y a</w:t>
      </w:r>
      <w:r w:rsidR="00FC53C9" w:rsidRPr="00CB609B">
        <w:rPr>
          <w:rStyle w:val="normaltextrun"/>
          <w:rFonts w:ascii="Tahoma" w:hAnsi="Tahoma" w:cs="Tahoma"/>
          <w:lang w:val="es-MX"/>
        </w:rPr>
        <w:t>l</w:t>
      </w:r>
      <w:r w:rsidR="00B00A8F" w:rsidRPr="00CB609B">
        <w:rPr>
          <w:rStyle w:val="normaltextrun"/>
          <w:rFonts w:ascii="Tahoma" w:hAnsi="Tahoma" w:cs="Tahoma"/>
          <w:lang w:val="es-MX"/>
        </w:rPr>
        <w:t xml:space="preserve"> 31 de diciembre de 2014 tenía </w:t>
      </w:r>
      <w:r w:rsidR="001D5C9A" w:rsidRPr="00CB609B">
        <w:rPr>
          <w:rStyle w:val="normaltextrun"/>
          <w:rFonts w:ascii="Tahoma" w:hAnsi="Tahoma" w:cs="Tahoma"/>
          <w:lang w:val="es-MX"/>
        </w:rPr>
        <w:t>55</w:t>
      </w:r>
      <w:r w:rsidR="00B00A8F" w:rsidRPr="00CB609B">
        <w:rPr>
          <w:rStyle w:val="normaltextrun"/>
          <w:rFonts w:ascii="Tahoma" w:hAnsi="Tahoma" w:cs="Tahoma"/>
          <w:lang w:val="es-MX"/>
        </w:rPr>
        <w:t xml:space="preserve"> años y </w:t>
      </w:r>
      <w:r w:rsidR="00FC53C9" w:rsidRPr="00CB609B">
        <w:rPr>
          <w:rStyle w:val="normaltextrun"/>
          <w:rFonts w:ascii="Tahoma" w:hAnsi="Tahoma" w:cs="Tahoma"/>
          <w:lang w:val="es-MX"/>
        </w:rPr>
        <w:t>más de 1000</w:t>
      </w:r>
      <w:r w:rsidR="00B00A8F" w:rsidRPr="00CB609B">
        <w:rPr>
          <w:rStyle w:val="normaltextrun"/>
          <w:rFonts w:ascii="Tahoma" w:hAnsi="Tahoma" w:cs="Tahoma"/>
          <w:lang w:val="es-MX"/>
        </w:rPr>
        <w:t xml:space="preserve"> semanas</w:t>
      </w:r>
      <w:r w:rsidR="00FC53C9" w:rsidRPr="00CB609B">
        <w:rPr>
          <w:rStyle w:val="normaltextrun"/>
          <w:rFonts w:ascii="Tahoma" w:hAnsi="Tahoma" w:cs="Tahoma"/>
          <w:lang w:val="es-MX"/>
        </w:rPr>
        <w:t xml:space="preserve"> cotizadas.</w:t>
      </w:r>
    </w:p>
    <w:p w14:paraId="3C8A3CD7" w14:textId="77777777" w:rsidR="002B28AC" w:rsidRDefault="002B28AC" w:rsidP="00CB609B">
      <w:pPr>
        <w:pStyle w:val="paragraph"/>
        <w:spacing w:before="0" w:beforeAutospacing="0" w:after="0" w:afterAutospacing="0" w:line="276" w:lineRule="auto"/>
        <w:ind w:firstLine="708"/>
        <w:jc w:val="both"/>
        <w:textAlignment w:val="baseline"/>
        <w:rPr>
          <w:rStyle w:val="normaltextrun"/>
          <w:rFonts w:ascii="Tahoma" w:hAnsi="Tahoma" w:cs="Tahoma"/>
          <w:lang w:val="es-MX"/>
        </w:rPr>
      </w:pPr>
    </w:p>
    <w:p w14:paraId="47DAC303" w14:textId="0B1EED82" w:rsidR="004F300D" w:rsidRPr="00CB609B" w:rsidRDefault="00B00A8F" w:rsidP="00CB609B">
      <w:pPr>
        <w:pStyle w:val="paragraph"/>
        <w:spacing w:before="0" w:beforeAutospacing="0" w:after="0" w:afterAutospacing="0" w:line="276" w:lineRule="auto"/>
        <w:ind w:firstLine="708"/>
        <w:jc w:val="both"/>
        <w:textAlignment w:val="baseline"/>
        <w:rPr>
          <w:rStyle w:val="normaltextrun"/>
          <w:rFonts w:ascii="Tahoma" w:hAnsi="Tahoma" w:cs="Tahoma"/>
          <w:lang w:val="es-MX"/>
        </w:rPr>
      </w:pPr>
      <w:r w:rsidRPr="00CB609B">
        <w:rPr>
          <w:rStyle w:val="normaltextrun"/>
          <w:rFonts w:ascii="Tahoma" w:hAnsi="Tahoma" w:cs="Tahoma"/>
          <w:lang w:val="es-MX"/>
        </w:rPr>
        <w:t>Ahora bien, como beneficiaria del régimen de transición, aspira la señora Ligia Hincapié Jurado que se condene a la Administradora Colombiana de Pensiones a reconocer y pagar el retroactivo pensional causado entre el 26 de febrero de 2015 y el 30 de noviembre de 2016 y los intereses moratorios de</w:t>
      </w:r>
      <w:r w:rsidR="005914D9" w:rsidRPr="00CB609B">
        <w:rPr>
          <w:rStyle w:val="normaltextrun"/>
          <w:rFonts w:ascii="Tahoma" w:hAnsi="Tahoma" w:cs="Tahoma"/>
          <w:lang w:val="es-MX"/>
        </w:rPr>
        <w:t xml:space="preserve"> que trata e</w:t>
      </w:r>
      <w:r w:rsidRPr="00CB609B">
        <w:rPr>
          <w:rStyle w:val="normaltextrun"/>
          <w:rFonts w:ascii="Tahoma" w:hAnsi="Tahoma" w:cs="Tahoma"/>
          <w:lang w:val="es-MX"/>
        </w:rPr>
        <w:t>l artículo 141 de la ley 100 de 1993</w:t>
      </w:r>
      <w:r w:rsidR="00673F12" w:rsidRPr="00CB609B">
        <w:rPr>
          <w:rStyle w:val="normaltextrun"/>
          <w:rFonts w:ascii="Tahoma" w:hAnsi="Tahoma" w:cs="Tahoma"/>
          <w:lang w:val="es-MX"/>
        </w:rPr>
        <w:t>,</w:t>
      </w:r>
      <w:r w:rsidRPr="00CB609B">
        <w:rPr>
          <w:rStyle w:val="normaltextrun"/>
          <w:rFonts w:ascii="Tahoma" w:hAnsi="Tahoma" w:cs="Tahoma"/>
          <w:lang w:val="es-MX"/>
        </w:rPr>
        <w:t xml:space="preserve"> lo </w:t>
      </w:r>
      <w:r w:rsidR="00673F12" w:rsidRPr="00CB609B">
        <w:rPr>
          <w:rStyle w:val="normaltextrun"/>
          <w:rFonts w:ascii="Tahoma" w:hAnsi="Tahoma" w:cs="Tahoma"/>
          <w:lang w:val="es-MX"/>
        </w:rPr>
        <w:t>cual</w:t>
      </w:r>
      <w:r w:rsidRPr="00CB609B">
        <w:rPr>
          <w:rStyle w:val="normaltextrun"/>
          <w:rFonts w:ascii="Tahoma" w:hAnsi="Tahoma" w:cs="Tahoma"/>
          <w:lang w:val="es-MX"/>
        </w:rPr>
        <w:t xml:space="preserve"> es procedente, </w:t>
      </w:r>
      <w:r w:rsidR="004F300D" w:rsidRPr="00CB609B">
        <w:rPr>
          <w:rStyle w:val="normaltextrun"/>
          <w:rFonts w:ascii="Tahoma" w:hAnsi="Tahoma" w:cs="Tahoma"/>
          <w:lang w:val="es-MX"/>
        </w:rPr>
        <w:t xml:space="preserve">como se </w:t>
      </w:r>
      <w:r w:rsidR="005914D9" w:rsidRPr="00CB609B">
        <w:rPr>
          <w:rStyle w:val="normaltextrun"/>
          <w:rFonts w:ascii="Tahoma" w:hAnsi="Tahoma" w:cs="Tahoma"/>
          <w:lang w:val="es-MX"/>
        </w:rPr>
        <w:t xml:space="preserve">entrará a </w:t>
      </w:r>
      <w:r w:rsidR="004F300D" w:rsidRPr="00CB609B">
        <w:rPr>
          <w:rStyle w:val="normaltextrun"/>
          <w:rFonts w:ascii="Tahoma" w:hAnsi="Tahoma" w:cs="Tahoma"/>
          <w:lang w:val="es-MX"/>
        </w:rPr>
        <w:t xml:space="preserve">explicar a continuación. </w:t>
      </w:r>
    </w:p>
    <w:p w14:paraId="503B47D3" w14:textId="77777777" w:rsidR="004F300D" w:rsidRPr="00CB609B" w:rsidRDefault="004F300D" w:rsidP="00CB609B">
      <w:pPr>
        <w:pStyle w:val="paragraph"/>
        <w:spacing w:before="0" w:beforeAutospacing="0" w:after="0" w:afterAutospacing="0" w:line="276" w:lineRule="auto"/>
        <w:ind w:firstLine="708"/>
        <w:jc w:val="both"/>
        <w:textAlignment w:val="baseline"/>
        <w:rPr>
          <w:rStyle w:val="normaltextrun"/>
          <w:rFonts w:ascii="Tahoma" w:hAnsi="Tahoma" w:cs="Tahoma"/>
          <w:lang w:val="es-MX"/>
        </w:rPr>
      </w:pPr>
    </w:p>
    <w:p w14:paraId="76FD7095" w14:textId="1E0A34BA" w:rsidR="00673F12" w:rsidRPr="00CB609B" w:rsidRDefault="005914D9" w:rsidP="00CB609B">
      <w:pPr>
        <w:pStyle w:val="paragraph"/>
        <w:spacing w:before="0" w:beforeAutospacing="0" w:after="0" w:afterAutospacing="0" w:line="276" w:lineRule="auto"/>
        <w:ind w:firstLine="708"/>
        <w:jc w:val="both"/>
        <w:textAlignment w:val="baseline"/>
        <w:rPr>
          <w:rFonts w:ascii="Tahoma" w:hAnsi="Tahoma" w:cs="Tahoma"/>
          <w:bCs/>
        </w:rPr>
      </w:pPr>
      <w:r w:rsidRPr="00CB609B">
        <w:rPr>
          <w:rStyle w:val="normaltextrun"/>
          <w:rFonts w:ascii="Tahoma" w:hAnsi="Tahoma" w:cs="Tahoma"/>
          <w:lang w:val="es-MX"/>
        </w:rPr>
        <w:t>En ese orden de ideas, s</w:t>
      </w:r>
      <w:r w:rsidR="004F300D" w:rsidRPr="00CB609B">
        <w:rPr>
          <w:rStyle w:val="normaltextrun"/>
          <w:rFonts w:ascii="Tahoma" w:hAnsi="Tahoma" w:cs="Tahoma"/>
          <w:lang w:val="es-MX"/>
        </w:rPr>
        <w:t xml:space="preserve">i bien </w:t>
      </w:r>
      <w:r w:rsidR="00673F12" w:rsidRPr="00CB609B">
        <w:rPr>
          <w:rStyle w:val="normaltextrun"/>
          <w:rFonts w:ascii="Tahoma" w:hAnsi="Tahoma" w:cs="Tahoma"/>
          <w:lang w:val="es-MX"/>
        </w:rPr>
        <w:t>la</w:t>
      </w:r>
      <w:r w:rsidR="00B00A8F" w:rsidRPr="00CB609B">
        <w:rPr>
          <w:rStyle w:val="normaltextrun"/>
          <w:rFonts w:ascii="Tahoma" w:hAnsi="Tahoma" w:cs="Tahoma"/>
          <w:lang w:val="es-MX"/>
        </w:rPr>
        <w:t xml:space="preserve"> </w:t>
      </w:r>
      <w:r w:rsidR="00673F12" w:rsidRPr="00CB609B">
        <w:rPr>
          <w:rFonts w:ascii="Tahoma" w:hAnsi="Tahoma" w:cs="Tahoma"/>
          <w:bCs/>
        </w:rPr>
        <w:t>resolución GNR 48388 de</w:t>
      </w:r>
      <w:r w:rsidRPr="00CB609B">
        <w:rPr>
          <w:rFonts w:ascii="Tahoma" w:hAnsi="Tahoma" w:cs="Tahoma"/>
          <w:bCs/>
        </w:rPr>
        <w:t>l</w:t>
      </w:r>
      <w:r w:rsidR="00673F12" w:rsidRPr="00CB609B">
        <w:rPr>
          <w:rFonts w:ascii="Tahoma" w:hAnsi="Tahoma" w:cs="Tahoma"/>
          <w:bCs/>
        </w:rPr>
        <w:t xml:space="preserve"> 25 de febrero de 2015 negó la pensión de vejez solicitada el 22 de septiembre de 2014</w:t>
      </w:r>
      <w:r w:rsidR="004F300D" w:rsidRPr="00CB609B">
        <w:rPr>
          <w:rFonts w:ascii="Tahoma" w:hAnsi="Tahoma" w:cs="Tahoma"/>
          <w:bCs/>
        </w:rPr>
        <w:t xml:space="preserve"> por la actora</w:t>
      </w:r>
      <w:r w:rsidR="00673F12" w:rsidRPr="00CB609B">
        <w:rPr>
          <w:rFonts w:ascii="Tahoma" w:hAnsi="Tahoma" w:cs="Tahoma"/>
          <w:bCs/>
        </w:rPr>
        <w:t xml:space="preserve">, </w:t>
      </w:r>
      <w:r w:rsidR="004F300D" w:rsidRPr="00CB609B">
        <w:rPr>
          <w:rFonts w:ascii="Tahoma" w:hAnsi="Tahoma" w:cs="Tahoma"/>
          <w:bCs/>
        </w:rPr>
        <w:t>motiv</w:t>
      </w:r>
      <w:r w:rsidRPr="00CB609B">
        <w:rPr>
          <w:rFonts w:ascii="Tahoma" w:hAnsi="Tahoma" w:cs="Tahoma"/>
          <w:bCs/>
        </w:rPr>
        <w:t>ada</w:t>
      </w:r>
      <w:r w:rsidR="004F300D" w:rsidRPr="00CB609B">
        <w:rPr>
          <w:rFonts w:ascii="Tahoma" w:hAnsi="Tahoma" w:cs="Tahoma"/>
          <w:bCs/>
        </w:rPr>
        <w:t xml:space="preserve"> </w:t>
      </w:r>
      <w:r w:rsidR="00876F93" w:rsidRPr="00CB609B">
        <w:rPr>
          <w:rFonts w:ascii="Tahoma" w:hAnsi="Tahoma" w:cs="Tahoma"/>
          <w:bCs/>
        </w:rPr>
        <w:t>por</w:t>
      </w:r>
      <w:r w:rsidR="004F300D" w:rsidRPr="00CB609B">
        <w:rPr>
          <w:rFonts w:ascii="Tahoma" w:hAnsi="Tahoma" w:cs="Tahoma"/>
          <w:bCs/>
        </w:rPr>
        <w:t xml:space="preserve"> la</w:t>
      </w:r>
      <w:r w:rsidR="00673F12" w:rsidRPr="00CB609B">
        <w:rPr>
          <w:rFonts w:ascii="Tahoma" w:hAnsi="Tahoma" w:cs="Tahoma"/>
          <w:bCs/>
        </w:rPr>
        <w:t xml:space="preserve"> insuficiencia de semanas</w:t>
      </w:r>
      <w:r w:rsidRPr="00CB609B">
        <w:rPr>
          <w:rFonts w:ascii="Tahoma" w:hAnsi="Tahoma" w:cs="Tahoma"/>
          <w:bCs/>
        </w:rPr>
        <w:t xml:space="preserve"> y debido a que</w:t>
      </w:r>
      <w:r w:rsidR="004F300D" w:rsidRPr="00CB609B">
        <w:rPr>
          <w:rFonts w:ascii="Tahoma" w:hAnsi="Tahoma" w:cs="Tahoma"/>
          <w:bCs/>
        </w:rPr>
        <w:t xml:space="preserve"> Colpensiones no tenía en su poder certificado alguno </w:t>
      </w:r>
      <w:r w:rsidR="00B60E9B" w:rsidRPr="00CB609B">
        <w:rPr>
          <w:rFonts w:ascii="Tahoma" w:hAnsi="Tahoma" w:cs="Tahoma"/>
          <w:bCs/>
        </w:rPr>
        <w:t xml:space="preserve">que diera cuenta </w:t>
      </w:r>
      <w:r w:rsidR="004F300D" w:rsidRPr="00CB609B">
        <w:rPr>
          <w:rFonts w:ascii="Tahoma" w:hAnsi="Tahoma" w:cs="Tahoma"/>
          <w:bCs/>
        </w:rPr>
        <w:t>del tiempo laborado por la actora con anterioridad al 03 de noviembre de 1987</w:t>
      </w:r>
      <w:r w:rsidRPr="00CB609B">
        <w:rPr>
          <w:rFonts w:ascii="Tahoma" w:hAnsi="Tahoma" w:cs="Tahoma"/>
          <w:bCs/>
        </w:rPr>
        <w:t>;</w:t>
      </w:r>
      <w:r w:rsidR="004F300D" w:rsidRPr="00CB609B">
        <w:rPr>
          <w:rFonts w:ascii="Tahoma" w:hAnsi="Tahoma" w:cs="Tahoma"/>
          <w:bCs/>
        </w:rPr>
        <w:t xml:space="preserve"> </w:t>
      </w:r>
      <w:r w:rsidR="00673F12" w:rsidRPr="00CB609B">
        <w:rPr>
          <w:rFonts w:ascii="Tahoma" w:hAnsi="Tahoma" w:cs="Tahoma"/>
          <w:bCs/>
        </w:rPr>
        <w:t xml:space="preserve">lo cierto es que la certificación </w:t>
      </w:r>
      <w:r w:rsidR="00B60E9B" w:rsidRPr="00CB609B">
        <w:rPr>
          <w:rFonts w:ascii="Tahoma" w:hAnsi="Tahoma" w:cs="Tahoma"/>
          <w:bCs/>
        </w:rPr>
        <w:t xml:space="preserve">fechada </w:t>
      </w:r>
      <w:r w:rsidR="006532D6" w:rsidRPr="00CB609B">
        <w:rPr>
          <w:rFonts w:ascii="Tahoma" w:hAnsi="Tahoma" w:cs="Tahoma"/>
          <w:bCs/>
        </w:rPr>
        <w:t xml:space="preserve">el </w:t>
      </w:r>
      <w:r w:rsidR="00B60E9B" w:rsidRPr="00CB609B">
        <w:rPr>
          <w:rFonts w:ascii="Tahoma" w:hAnsi="Tahoma" w:cs="Tahoma"/>
          <w:bCs/>
        </w:rPr>
        <w:t>11 de marzo de 2015</w:t>
      </w:r>
      <w:r w:rsidRPr="00CB609B">
        <w:rPr>
          <w:rStyle w:val="Refdenotaalpie"/>
          <w:rFonts w:ascii="Tahoma" w:hAnsi="Tahoma" w:cs="Tahoma"/>
          <w:bCs/>
        </w:rPr>
        <w:footnoteReference w:id="3"/>
      </w:r>
      <w:r w:rsidR="00B60E9B" w:rsidRPr="00CB609B">
        <w:rPr>
          <w:rFonts w:ascii="Tahoma" w:hAnsi="Tahoma" w:cs="Tahoma"/>
          <w:bCs/>
        </w:rPr>
        <w:t xml:space="preserve">, la cual fue expedida por la jefe de recursos humanos de la Cruz Roja Colombiana Seccional Caldas Hospital Infantil “Rafael Henao Toro”, </w:t>
      </w:r>
      <w:r w:rsidR="00673F12" w:rsidRPr="00CB609B">
        <w:rPr>
          <w:rFonts w:ascii="Tahoma" w:hAnsi="Tahoma" w:cs="Tahoma"/>
          <w:bCs/>
        </w:rPr>
        <w:t xml:space="preserve">inmersa en el expediente administrativo allegado por la Administradora Colombiana de Pensiones, permite </w:t>
      </w:r>
      <w:r w:rsidRPr="00CB609B">
        <w:rPr>
          <w:rFonts w:ascii="Tahoma" w:hAnsi="Tahoma" w:cs="Tahoma"/>
          <w:bCs/>
        </w:rPr>
        <w:t>determinar</w:t>
      </w:r>
      <w:r w:rsidR="00673F12" w:rsidRPr="00CB609B">
        <w:rPr>
          <w:rFonts w:ascii="Tahoma" w:hAnsi="Tahoma" w:cs="Tahoma"/>
          <w:bCs/>
        </w:rPr>
        <w:t xml:space="preserve"> que la señora Ligia Hincapié Jurado</w:t>
      </w:r>
      <w:r w:rsidR="00B60E9B" w:rsidRPr="00CB609B">
        <w:rPr>
          <w:rFonts w:ascii="Tahoma" w:hAnsi="Tahoma" w:cs="Tahoma"/>
          <w:bCs/>
        </w:rPr>
        <w:t xml:space="preserve"> </w:t>
      </w:r>
      <w:r w:rsidR="001F1D3D" w:rsidRPr="00CB609B">
        <w:rPr>
          <w:rFonts w:ascii="Tahoma" w:hAnsi="Tahoma" w:cs="Tahoma"/>
          <w:bCs/>
        </w:rPr>
        <w:t xml:space="preserve">fue vinculada como auxiliar de enfermería mediante un contrato de trabajo a término indefinido </w:t>
      </w:r>
      <w:r w:rsidRPr="00CB609B">
        <w:rPr>
          <w:rFonts w:ascii="Tahoma" w:hAnsi="Tahoma" w:cs="Tahoma"/>
          <w:bCs/>
        </w:rPr>
        <w:t>desde</w:t>
      </w:r>
      <w:r w:rsidR="001F1D3D" w:rsidRPr="00CB609B">
        <w:rPr>
          <w:rFonts w:ascii="Tahoma" w:hAnsi="Tahoma" w:cs="Tahoma"/>
          <w:bCs/>
        </w:rPr>
        <w:t xml:space="preserve"> el 1° de febrero de 1978, </w:t>
      </w:r>
      <w:r w:rsidR="00053426" w:rsidRPr="00CB609B">
        <w:rPr>
          <w:rFonts w:ascii="Tahoma" w:hAnsi="Tahoma" w:cs="Tahoma"/>
          <w:bCs/>
        </w:rPr>
        <w:t>n</w:t>
      </w:r>
      <w:r w:rsidR="001F1D3D" w:rsidRPr="00CB609B">
        <w:rPr>
          <w:rFonts w:ascii="Tahoma" w:hAnsi="Tahoma" w:cs="Tahoma"/>
          <w:bCs/>
        </w:rPr>
        <w:t>o</w:t>
      </w:r>
      <w:r w:rsidR="00053426" w:rsidRPr="00CB609B">
        <w:rPr>
          <w:rFonts w:ascii="Tahoma" w:hAnsi="Tahoma" w:cs="Tahoma"/>
          <w:bCs/>
        </w:rPr>
        <w:t xml:space="preserve"> obstante</w:t>
      </w:r>
      <w:r w:rsidR="001F1D3D" w:rsidRPr="00CB609B">
        <w:rPr>
          <w:rFonts w:ascii="Tahoma" w:hAnsi="Tahoma" w:cs="Tahoma"/>
          <w:bCs/>
        </w:rPr>
        <w:t>, dicha entidad solo la afilió al Sistema General de Seguridad Social en pensiones a partir del 3 de noviembre de 1987</w:t>
      </w:r>
      <w:r w:rsidR="00876F93" w:rsidRPr="00CB609B">
        <w:rPr>
          <w:rFonts w:ascii="Tahoma" w:hAnsi="Tahoma" w:cs="Tahoma"/>
          <w:bCs/>
        </w:rPr>
        <w:t>. D</w:t>
      </w:r>
      <w:r w:rsidR="001F1D3D" w:rsidRPr="00CB609B">
        <w:rPr>
          <w:rFonts w:ascii="Tahoma" w:hAnsi="Tahoma" w:cs="Tahoma"/>
          <w:bCs/>
        </w:rPr>
        <w:t xml:space="preserve">e igual forma </w:t>
      </w:r>
      <w:r w:rsidRPr="00CB609B">
        <w:rPr>
          <w:rFonts w:ascii="Tahoma" w:hAnsi="Tahoma" w:cs="Tahoma"/>
          <w:bCs/>
        </w:rPr>
        <w:t xml:space="preserve">señala </w:t>
      </w:r>
      <w:r w:rsidR="001F1D3D" w:rsidRPr="00CB609B">
        <w:rPr>
          <w:rFonts w:ascii="Tahoma" w:hAnsi="Tahoma" w:cs="Tahoma"/>
          <w:bCs/>
        </w:rPr>
        <w:t xml:space="preserve">que: </w:t>
      </w:r>
    </w:p>
    <w:p w14:paraId="5E04AB17" w14:textId="4165AF44" w:rsidR="001F1D3D" w:rsidRPr="00CB609B" w:rsidRDefault="001F1D3D" w:rsidP="00CB609B">
      <w:pPr>
        <w:pStyle w:val="paragraph"/>
        <w:tabs>
          <w:tab w:val="left" w:pos="1211"/>
        </w:tabs>
        <w:spacing w:before="0" w:beforeAutospacing="0" w:after="0" w:afterAutospacing="0" w:line="276" w:lineRule="auto"/>
        <w:ind w:firstLine="708"/>
        <w:jc w:val="both"/>
        <w:textAlignment w:val="baseline"/>
        <w:rPr>
          <w:rStyle w:val="normaltextrun"/>
          <w:rFonts w:ascii="Tahoma" w:hAnsi="Tahoma" w:cs="Tahoma"/>
          <w:bCs/>
        </w:rPr>
      </w:pPr>
      <w:r w:rsidRPr="00CB609B">
        <w:rPr>
          <w:rStyle w:val="normaltextrun"/>
          <w:rFonts w:ascii="Tahoma" w:hAnsi="Tahoma" w:cs="Tahoma"/>
          <w:bCs/>
        </w:rPr>
        <w:tab/>
      </w:r>
    </w:p>
    <w:p w14:paraId="750198F8" w14:textId="25759958" w:rsidR="001F1D3D" w:rsidRPr="001C4F24" w:rsidRDefault="00D66AD4" w:rsidP="001C4F24">
      <w:pPr>
        <w:pStyle w:val="paragraph"/>
        <w:tabs>
          <w:tab w:val="left" w:pos="1211"/>
        </w:tabs>
        <w:spacing w:before="0" w:beforeAutospacing="0" w:after="0" w:afterAutospacing="0"/>
        <w:ind w:left="425" w:right="420" w:firstLine="709"/>
        <w:jc w:val="both"/>
        <w:textAlignment w:val="baseline"/>
        <w:rPr>
          <w:rStyle w:val="normaltextrun"/>
          <w:rFonts w:ascii="Tahoma" w:hAnsi="Tahoma" w:cs="Tahoma"/>
          <w:bCs/>
          <w:i/>
          <w:iCs/>
          <w:sz w:val="22"/>
        </w:rPr>
      </w:pPr>
      <w:r w:rsidRPr="001C4F24">
        <w:rPr>
          <w:rStyle w:val="normaltextrun"/>
          <w:rFonts w:ascii="Tahoma" w:hAnsi="Tahoma" w:cs="Tahoma"/>
          <w:bCs/>
          <w:i/>
          <w:iCs/>
          <w:sz w:val="22"/>
        </w:rPr>
        <w:t>“</w:t>
      </w:r>
      <w:r w:rsidR="001F1D3D" w:rsidRPr="001C4F24">
        <w:rPr>
          <w:rStyle w:val="normaltextrun"/>
          <w:rFonts w:ascii="Tahoma" w:hAnsi="Tahoma" w:cs="Tahoma"/>
          <w:bCs/>
          <w:i/>
          <w:iCs/>
          <w:sz w:val="22"/>
        </w:rPr>
        <w:t>El Hospital Infantil Universitario de propiedad de la Cruz Roja Colombiana Seccional Caldas, es beneficiaria del fondo del pasivo prestacional del sector salud y que para tal efecto suscribió un contrato de concurrencia N° 083 de 2001, encontrándose la señora Ligia Hincapié Jurado como beneficiaria con el número de orden 84.</w:t>
      </w:r>
    </w:p>
    <w:p w14:paraId="1DBB62D8" w14:textId="38CBA906" w:rsidR="001F1D3D" w:rsidRPr="001C4F24" w:rsidRDefault="001F1D3D" w:rsidP="001C4F24">
      <w:pPr>
        <w:pStyle w:val="paragraph"/>
        <w:tabs>
          <w:tab w:val="left" w:pos="1211"/>
        </w:tabs>
        <w:spacing w:before="0" w:beforeAutospacing="0" w:after="0" w:afterAutospacing="0"/>
        <w:ind w:left="425" w:right="420" w:firstLine="709"/>
        <w:jc w:val="both"/>
        <w:textAlignment w:val="baseline"/>
        <w:rPr>
          <w:rStyle w:val="normaltextrun"/>
          <w:rFonts w:ascii="Tahoma" w:hAnsi="Tahoma" w:cs="Tahoma"/>
          <w:bCs/>
          <w:i/>
          <w:iCs/>
          <w:sz w:val="22"/>
        </w:rPr>
      </w:pPr>
    </w:p>
    <w:p w14:paraId="782019A0" w14:textId="5D56C140" w:rsidR="001F1D3D" w:rsidRPr="001C4F24" w:rsidRDefault="001F1D3D" w:rsidP="001C4F24">
      <w:pPr>
        <w:pStyle w:val="paragraph"/>
        <w:tabs>
          <w:tab w:val="left" w:pos="1211"/>
        </w:tabs>
        <w:spacing w:before="0" w:beforeAutospacing="0" w:after="0" w:afterAutospacing="0"/>
        <w:ind w:left="425" w:right="420" w:firstLine="709"/>
        <w:jc w:val="both"/>
        <w:textAlignment w:val="baseline"/>
        <w:rPr>
          <w:rStyle w:val="normaltextrun"/>
          <w:rFonts w:ascii="Tahoma" w:hAnsi="Tahoma" w:cs="Tahoma"/>
          <w:bCs/>
          <w:i/>
          <w:iCs/>
          <w:sz w:val="22"/>
        </w:rPr>
      </w:pPr>
      <w:r w:rsidRPr="001C4F24">
        <w:rPr>
          <w:rStyle w:val="normaltextrun"/>
          <w:rFonts w:ascii="Tahoma" w:hAnsi="Tahoma" w:cs="Tahoma"/>
          <w:bCs/>
          <w:i/>
          <w:iCs/>
          <w:sz w:val="22"/>
        </w:rPr>
        <w:t>Que conforme lo señalado en la Sentencia Nro. 5242 del 21 de octubre de 2010</w:t>
      </w:r>
      <w:r w:rsidR="00053426" w:rsidRPr="001C4F24">
        <w:rPr>
          <w:rStyle w:val="normaltextrun"/>
          <w:rFonts w:ascii="Tahoma" w:hAnsi="Tahoma" w:cs="Tahoma"/>
          <w:bCs/>
          <w:i/>
          <w:iCs/>
          <w:sz w:val="22"/>
        </w:rPr>
        <w:t>,</w:t>
      </w:r>
      <w:r w:rsidRPr="001C4F24">
        <w:rPr>
          <w:rStyle w:val="normaltextrun"/>
          <w:rFonts w:ascii="Tahoma" w:hAnsi="Tahoma" w:cs="Tahoma"/>
          <w:bCs/>
          <w:i/>
          <w:iCs/>
          <w:sz w:val="22"/>
        </w:rPr>
        <w:t xml:space="preserve"> del Consejo de Estado – Sala de lo contencioso Administrativo y del Decreto 7</w:t>
      </w:r>
      <w:r w:rsidR="00D66AD4" w:rsidRPr="001C4F24">
        <w:rPr>
          <w:rStyle w:val="normaltextrun"/>
          <w:rFonts w:ascii="Tahoma" w:hAnsi="Tahoma" w:cs="Tahoma"/>
          <w:bCs/>
          <w:i/>
          <w:iCs/>
          <w:sz w:val="22"/>
        </w:rPr>
        <w:t xml:space="preserve">00 de 2013, se decretó la nulidad parcial contenida en el literal d) del artículo 3° en los incisos 3° y 4° del numeral 1 del artículo 7° y en los artículos 10 y 11 del Decreto número 306 de 2004 y </w:t>
      </w:r>
      <w:r w:rsidR="00D66AD4" w:rsidRPr="001C4F24">
        <w:rPr>
          <w:rStyle w:val="normaltextrun"/>
          <w:rFonts w:ascii="Tahoma" w:hAnsi="Tahoma" w:cs="Tahoma"/>
          <w:b/>
          <w:i/>
          <w:iCs/>
          <w:sz w:val="22"/>
        </w:rPr>
        <w:t>EL HOSPITAL INFANTIL UNIVERSITARIO RAFAEL HENAO TORO</w:t>
      </w:r>
      <w:r w:rsidR="00D66AD4" w:rsidRPr="001C4F24">
        <w:rPr>
          <w:rStyle w:val="normaltextrun"/>
          <w:rFonts w:ascii="Tahoma" w:hAnsi="Tahoma" w:cs="Tahoma"/>
          <w:bCs/>
          <w:i/>
          <w:iCs/>
          <w:sz w:val="22"/>
        </w:rPr>
        <w:t>, en calidad de institución hospitalaria privada beneficiaria de Fondo del Pasivo Prestacional del sector salud, creado por la ley 60 de 1993, no se encuentra obligado al pago del pasivo prestacional en forma concurrente, dicha obligación se encuentra a cargo de la Nación a través del Ministerio de Hacienda y Crédito público y de los Departamentos, los Municipios y los Distritos, conforme lo define el decreto 700 de 2013.</w:t>
      </w:r>
    </w:p>
    <w:p w14:paraId="486FC7D3" w14:textId="0351D255" w:rsidR="00D66AD4" w:rsidRPr="001C4F24" w:rsidRDefault="00D66AD4" w:rsidP="001C4F24">
      <w:pPr>
        <w:pStyle w:val="paragraph"/>
        <w:tabs>
          <w:tab w:val="left" w:pos="1211"/>
        </w:tabs>
        <w:spacing w:before="0" w:beforeAutospacing="0" w:after="0" w:afterAutospacing="0"/>
        <w:ind w:left="425" w:right="420" w:firstLine="709"/>
        <w:jc w:val="both"/>
        <w:textAlignment w:val="baseline"/>
        <w:rPr>
          <w:rStyle w:val="normaltextrun"/>
          <w:rFonts w:ascii="Tahoma" w:hAnsi="Tahoma" w:cs="Tahoma"/>
          <w:bCs/>
          <w:i/>
          <w:iCs/>
          <w:sz w:val="22"/>
        </w:rPr>
      </w:pPr>
    </w:p>
    <w:p w14:paraId="74FEB0D6" w14:textId="2DEEC73F" w:rsidR="00D66AD4" w:rsidRPr="001C4F24" w:rsidRDefault="00D66AD4" w:rsidP="001C4F24">
      <w:pPr>
        <w:pStyle w:val="paragraph"/>
        <w:tabs>
          <w:tab w:val="left" w:pos="1211"/>
        </w:tabs>
        <w:spacing w:before="0" w:beforeAutospacing="0" w:after="0" w:afterAutospacing="0"/>
        <w:ind w:left="425" w:right="420" w:firstLine="709"/>
        <w:jc w:val="both"/>
        <w:textAlignment w:val="baseline"/>
        <w:rPr>
          <w:rStyle w:val="normaltextrun"/>
          <w:rFonts w:ascii="Tahoma" w:hAnsi="Tahoma" w:cs="Tahoma"/>
          <w:bCs/>
          <w:i/>
          <w:iCs/>
          <w:sz w:val="22"/>
        </w:rPr>
      </w:pPr>
      <w:r w:rsidRPr="001C4F24">
        <w:rPr>
          <w:rStyle w:val="normaltextrun"/>
          <w:rFonts w:ascii="Tahoma" w:hAnsi="Tahoma" w:cs="Tahoma"/>
          <w:bCs/>
          <w:i/>
          <w:iCs/>
          <w:sz w:val="22"/>
        </w:rPr>
        <w:t>Razón por la cual el reconocimiento y pago del título pensional por el tiempo laborado y no cotizado de la señora Ligia Hincapié Jurado, está a cargo de la Nación a través del Ministerio de Hacienda y Crédito Público y de las entidades territoriales”.</w:t>
      </w:r>
    </w:p>
    <w:p w14:paraId="3C5E91D4" w14:textId="77777777" w:rsidR="00B01D92" w:rsidRPr="00CB609B" w:rsidRDefault="00B01D92" w:rsidP="00CB609B">
      <w:pPr>
        <w:pStyle w:val="paragraph"/>
        <w:tabs>
          <w:tab w:val="left" w:pos="1211"/>
        </w:tabs>
        <w:spacing w:before="0" w:beforeAutospacing="0" w:after="0" w:afterAutospacing="0" w:line="276" w:lineRule="auto"/>
        <w:ind w:left="425" w:right="420" w:firstLine="709"/>
        <w:jc w:val="both"/>
        <w:textAlignment w:val="baseline"/>
        <w:rPr>
          <w:rStyle w:val="normaltextrun"/>
          <w:rFonts w:ascii="Tahoma" w:hAnsi="Tahoma" w:cs="Tahoma"/>
          <w:bCs/>
          <w:i/>
          <w:iCs/>
        </w:rPr>
      </w:pPr>
    </w:p>
    <w:p w14:paraId="4A691AC5" w14:textId="35DA41DA" w:rsidR="00F84860" w:rsidRPr="00CB609B" w:rsidRDefault="00F84860" w:rsidP="002B28AC">
      <w:pPr>
        <w:pStyle w:val="paragraph"/>
        <w:spacing w:before="0" w:beforeAutospacing="0" w:after="0" w:afterAutospacing="0" w:line="276" w:lineRule="auto"/>
        <w:ind w:firstLine="708"/>
        <w:jc w:val="both"/>
        <w:textAlignment w:val="baseline"/>
        <w:rPr>
          <w:rStyle w:val="normaltextrun"/>
          <w:rFonts w:ascii="Tahoma" w:hAnsi="Tahoma" w:cs="Tahoma"/>
        </w:rPr>
      </w:pPr>
      <w:r w:rsidRPr="00CB609B">
        <w:rPr>
          <w:rFonts w:ascii="Tahoma" w:hAnsi="Tahoma" w:cs="Tahoma"/>
          <w:bCs/>
        </w:rPr>
        <w:t xml:space="preserve">En consecuencia, a la demandante realmente le correspondía percibir la prestación y el retroactivo pensional desde el primer momento en que se resolvió su solicitud </w:t>
      </w:r>
      <w:r w:rsidR="00053426" w:rsidRPr="00CB609B">
        <w:rPr>
          <w:rFonts w:ascii="Tahoma" w:hAnsi="Tahoma" w:cs="Tahoma"/>
          <w:bCs/>
        </w:rPr>
        <w:t>de</w:t>
      </w:r>
      <w:r w:rsidRPr="00CB609B">
        <w:rPr>
          <w:rFonts w:ascii="Tahoma" w:hAnsi="Tahoma" w:cs="Tahoma"/>
          <w:bCs/>
        </w:rPr>
        <w:t xml:space="preserve"> reconocimiento, esto es, </w:t>
      </w:r>
      <w:r w:rsidR="005914D9" w:rsidRPr="00CB609B">
        <w:rPr>
          <w:rFonts w:ascii="Tahoma" w:hAnsi="Tahoma" w:cs="Tahoma"/>
          <w:bCs/>
        </w:rPr>
        <w:t>a partir</w:t>
      </w:r>
      <w:r w:rsidRPr="00CB609B">
        <w:rPr>
          <w:rFonts w:ascii="Tahoma" w:hAnsi="Tahoma" w:cs="Tahoma"/>
          <w:bCs/>
        </w:rPr>
        <w:t xml:space="preserve"> </w:t>
      </w:r>
      <w:r w:rsidR="005914D9" w:rsidRPr="00CB609B">
        <w:rPr>
          <w:rFonts w:ascii="Tahoma" w:hAnsi="Tahoma" w:cs="Tahoma"/>
          <w:bCs/>
        </w:rPr>
        <w:t>d</w:t>
      </w:r>
      <w:r w:rsidRPr="00CB609B">
        <w:rPr>
          <w:rFonts w:ascii="Tahoma" w:hAnsi="Tahoma" w:cs="Tahoma"/>
          <w:bCs/>
        </w:rPr>
        <w:t>el 25 de febrero de 2015</w:t>
      </w:r>
      <w:r w:rsidR="00053426" w:rsidRPr="00CB609B">
        <w:rPr>
          <w:rStyle w:val="Refdenotaalpie"/>
          <w:rFonts w:ascii="Tahoma" w:hAnsi="Tahoma" w:cs="Tahoma"/>
          <w:bCs/>
        </w:rPr>
        <w:footnoteReference w:id="4"/>
      </w:r>
      <w:r w:rsidRPr="00CB609B">
        <w:rPr>
          <w:rFonts w:ascii="Tahoma" w:hAnsi="Tahoma" w:cs="Tahoma"/>
          <w:bCs/>
        </w:rPr>
        <w:t xml:space="preserve">, pues en aquella calenda como se expuso en precedencia, la demandante </w:t>
      </w:r>
      <w:r w:rsidR="005914D9" w:rsidRPr="00CB609B">
        <w:rPr>
          <w:rFonts w:ascii="Tahoma" w:hAnsi="Tahoma" w:cs="Tahoma"/>
          <w:bCs/>
        </w:rPr>
        <w:t xml:space="preserve">cumplía los requisitos para ser </w:t>
      </w:r>
      <w:r w:rsidRPr="00CB609B">
        <w:rPr>
          <w:rFonts w:ascii="Tahoma" w:hAnsi="Tahoma" w:cs="Tahoma"/>
          <w:bCs/>
        </w:rPr>
        <w:t>beneficiaria del régimen de transición</w:t>
      </w:r>
      <w:r w:rsidR="00B86A8D" w:rsidRPr="00CB609B">
        <w:rPr>
          <w:rFonts w:ascii="Tahoma" w:hAnsi="Tahoma" w:cs="Tahoma"/>
          <w:bCs/>
        </w:rPr>
        <w:t xml:space="preserve">. Además, </w:t>
      </w:r>
      <w:r w:rsidRPr="00CB609B">
        <w:rPr>
          <w:rStyle w:val="normaltextrun"/>
          <w:rFonts w:ascii="Tahoma" w:hAnsi="Tahoma" w:cs="Tahoma"/>
        </w:rPr>
        <w:t>el pago de</w:t>
      </w:r>
      <w:r w:rsidR="00B86A8D" w:rsidRPr="00CB609B">
        <w:rPr>
          <w:rStyle w:val="normaltextrun"/>
          <w:rFonts w:ascii="Tahoma" w:hAnsi="Tahoma" w:cs="Tahoma"/>
        </w:rPr>
        <w:t>l</w:t>
      </w:r>
      <w:r w:rsidRPr="00CB609B">
        <w:rPr>
          <w:rStyle w:val="normaltextrun"/>
          <w:rFonts w:ascii="Tahoma" w:hAnsi="Tahoma" w:cs="Tahoma"/>
        </w:rPr>
        <w:t xml:space="preserve"> título</w:t>
      </w:r>
      <w:r w:rsidR="00B86A8D" w:rsidRPr="00CB609B">
        <w:rPr>
          <w:rStyle w:val="normaltextrun"/>
          <w:rFonts w:ascii="Tahoma" w:hAnsi="Tahoma" w:cs="Tahoma"/>
        </w:rPr>
        <w:t xml:space="preserve"> generado por el contrato de concurrencia N° 083 de 2001</w:t>
      </w:r>
      <w:r w:rsidRPr="00CB609B">
        <w:rPr>
          <w:rStyle w:val="normaltextrun"/>
          <w:rFonts w:ascii="Tahoma" w:hAnsi="Tahoma" w:cs="Tahoma"/>
        </w:rPr>
        <w:t xml:space="preserve"> es un trámite interno que se suscita entre COLPENSIONES y la entidad pública responsable de ese pago, trámite que no tenía por qué haber afectado el reconocimiento de la pensión de vejez de la señora </w:t>
      </w:r>
      <w:r w:rsidRPr="00CB609B">
        <w:rPr>
          <w:rStyle w:val="normaltextrun"/>
          <w:rFonts w:ascii="Tahoma" w:hAnsi="Tahoma" w:cs="Tahoma"/>
          <w:lang w:val="es-MX"/>
        </w:rPr>
        <w:t>Ligia Hincapié Jurado</w:t>
      </w:r>
      <w:r w:rsidR="00D21127" w:rsidRPr="00CB609B">
        <w:rPr>
          <w:rStyle w:val="normaltextrun"/>
          <w:rFonts w:ascii="Tahoma" w:hAnsi="Tahoma" w:cs="Tahoma"/>
          <w:lang w:val="es-MX"/>
        </w:rPr>
        <w:t xml:space="preserve">, pues </w:t>
      </w:r>
      <w:r w:rsidR="00D21127" w:rsidRPr="00CB609B">
        <w:rPr>
          <w:rStyle w:val="normaltextrun"/>
          <w:rFonts w:ascii="Tahoma" w:hAnsi="Tahoma" w:cs="Tahoma"/>
          <w:lang w:val="es-ES"/>
        </w:rPr>
        <w:t xml:space="preserve">la trabajadora cumplió con su deber de cotizar, realizando la labor para la que fue contratada desde el 1° de febrero de 1978, como se evidencia en la certificación laboral del </w:t>
      </w:r>
      <w:r w:rsidR="00D21127" w:rsidRPr="00CB609B">
        <w:rPr>
          <w:rFonts w:ascii="Tahoma" w:hAnsi="Tahoma" w:cs="Tahoma"/>
          <w:bCs/>
        </w:rPr>
        <w:t>11 de marzo de 2015 expedida por la jefe de recursos humanos</w:t>
      </w:r>
      <w:r w:rsidR="006532D6" w:rsidRPr="00CB609B">
        <w:rPr>
          <w:rFonts w:ascii="Tahoma" w:hAnsi="Tahoma" w:cs="Tahoma"/>
          <w:bCs/>
        </w:rPr>
        <w:t xml:space="preserve"> y que reposa en el expediente administrativo de la demandante</w:t>
      </w:r>
      <w:r w:rsidR="00D21127" w:rsidRPr="00CB609B">
        <w:rPr>
          <w:rFonts w:ascii="Tahoma" w:hAnsi="Tahoma" w:cs="Tahoma"/>
          <w:bCs/>
        </w:rPr>
        <w:t>.</w:t>
      </w:r>
    </w:p>
    <w:p w14:paraId="42414AD8" w14:textId="77777777" w:rsidR="002B28AC" w:rsidRDefault="002B28AC" w:rsidP="002B28AC">
      <w:pPr>
        <w:pStyle w:val="NormalWeb"/>
        <w:spacing w:before="0" w:beforeAutospacing="0" w:after="0" w:afterAutospacing="0" w:line="276" w:lineRule="auto"/>
        <w:ind w:firstLine="708"/>
        <w:jc w:val="both"/>
        <w:rPr>
          <w:rStyle w:val="normaltextrun"/>
          <w:rFonts w:ascii="Tahoma" w:hAnsi="Tahoma" w:cs="Tahoma"/>
        </w:rPr>
      </w:pPr>
    </w:p>
    <w:p w14:paraId="604E3066" w14:textId="7990C778" w:rsidR="00DF1352" w:rsidRPr="00CB609B" w:rsidRDefault="00DF12E8" w:rsidP="002B28AC">
      <w:pPr>
        <w:pStyle w:val="NormalWeb"/>
        <w:spacing w:before="0" w:beforeAutospacing="0" w:after="0" w:afterAutospacing="0" w:line="276" w:lineRule="auto"/>
        <w:ind w:firstLine="708"/>
        <w:jc w:val="both"/>
        <w:rPr>
          <w:rFonts w:ascii="Tahoma" w:hAnsi="Tahoma" w:cs="Tahoma"/>
          <w:bCs/>
          <w:highlight w:val="yellow"/>
        </w:rPr>
      </w:pPr>
      <w:r w:rsidRPr="00CB609B">
        <w:rPr>
          <w:rStyle w:val="normaltextrun"/>
          <w:rFonts w:ascii="Tahoma" w:hAnsi="Tahoma" w:cs="Tahoma"/>
        </w:rPr>
        <w:t>Lo anterior, sumado a que, como bien lo dijo a apoderada de la parte demandante en su recurso de apelación, Colpensiones tenía conocimiento desde el año 2001 del contrato de concurrencia N° 083 de 2001 en el cual se determinó</w:t>
      </w:r>
      <w:r w:rsidRPr="00CB609B">
        <w:rPr>
          <w:rFonts w:ascii="Tahoma" w:hAnsi="Tahoma" w:cs="Tahoma"/>
          <w:lang w:val="es-CO"/>
        </w:rPr>
        <w:t xml:space="preserve"> cancelar a favor del ISS el valor del título pensional relativo al periodo</w:t>
      </w:r>
      <w:r w:rsidRPr="00CB609B">
        <w:rPr>
          <w:rFonts w:ascii="Tahoma" w:hAnsi="Tahoma" w:cs="Tahoma"/>
        </w:rPr>
        <w:t xml:space="preserve"> </w:t>
      </w:r>
      <w:r w:rsidR="000C2953" w:rsidRPr="00CB609B">
        <w:rPr>
          <w:rFonts w:ascii="Tahoma" w:hAnsi="Tahoma" w:cs="Tahoma"/>
          <w:bCs/>
        </w:rPr>
        <w:t>1° de febrero de 1978 – 2 de noviembre de 1987</w:t>
      </w:r>
      <w:r w:rsidR="000C2953" w:rsidRPr="00CB609B">
        <w:rPr>
          <w:rFonts w:ascii="Tahoma" w:hAnsi="Tahoma" w:cs="Tahoma"/>
          <w:lang w:val="es-CO"/>
        </w:rPr>
        <w:t xml:space="preserve">, por lo que al contar con </w:t>
      </w:r>
      <w:r w:rsidR="000C2953" w:rsidRPr="00CB609B">
        <w:rPr>
          <w:rFonts w:ascii="Tahoma" w:hAnsi="Tahoma" w:cs="Tahoma"/>
        </w:rPr>
        <w:t>dicha</w:t>
      </w:r>
      <w:r w:rsidR="000C2953" w:rsidRPr="00CB609B">
        <w:rPr>
          <w:rFonts w:ascii="Tahoma" w:hAnsi="Tahoma" w:cs="Tahoma"/>
          <w:lang w:val="es-CO"/>
        </w:rPr>
        <w:t xml:space="preserve"> información,</w:t>
      </w:r>
      <w:r w:rsidR="000C2953" w:rsidRPr="00CB609B">
        <w:rPr>
          <w:rFonts w:ascii="Tahoma" w:hAnsi="Tahoma" w:cs="Tahoma"/>
        </w:rPr>
        <w:t xml:space="preserve"> recaía sobre</w:t>
      </w:r>
      <w:r w:rsidR="000C2953" w:rsidRPr="00CB609B">
        <w:rPr>
          <w:rFonts w:ascii="Tahoma" w:hAnsi="Tahoma" w:cs="Tahoma"/>
          <w:lang w:val="es-CO"/>
        </w:rPr>
        <w:t xml:space="preserve"> la entidad accionada el deber de resolver favorablemente la solicitud de reconocimiento de la pensión de vejez elevada </w:t>
      </w:r>
      <w:r w:rsidR="000C2953" w:rsidRPr="00CB609B">
        <w:rPr>
          <w:rFonts w:ascii="Tahoma" w:hAnsi="Tahoma" w:cs="Tahoma"/>
        </w:rPr>
        <w:t xml:space="preserve">por la accionante el 22 de septiembre de </w:t>
      </w:r>
      <w:r w:rsidR="000C2953" w:rsidRPr="00CB609B">
        <w:rPr>
          <w:rFonts w:ascii="Tahoma" w:hAnsi="Tahoma" w:cs="Tahoma"/>
          <w:lang w:val="es-CO"/>
        </w:rPr>
        <w:t>2014, sin que así lo hubiere hecho</w:t>
      </w:r>
      <w:r w:rsidR="000C2953" w:rsidRPr="00CB609B">
        <w:rPr>
          <w:rFonts w:ascii="Tahoma" w:hAnsi="Tahoma" w:cs="Tahoma"/>
        </w:rPr>
        <w:t>.</w:t>
      </w:r>
      <w:r w:rsidR="00957143" w:rsidRPr="00CB609B">
        <w:rPr>
          <w:rFonts w:ascii="Tahoma" w:hAnsi="Tahoma" w:cs="Tahoma"/>
        </w:rPr>
        <w:t xml:space="preserve"> Por el contrario, Colpensiones omitió contabilizar las 508 semanas cotizadas por la promotora del litigio con anterioridad al 03 de noviembre de 1987, las cuales posteriormente sí relacionó en </w:t>
      </w:r>
      <w:r w:rsidR="00DF1352" w:rsidRPr="00CB609B">
        <w:rPr>
          <w:rFonts w:ascii="Tahoma" w:hAnsi="Tahoma" w:cs="Tahoma"/>
        </w:rPr>
        <w:t>la resolución No. 2016_11011373</w:t>
      </w:r>
      <w:r w:rsidR="00957143" w:rsidRPr="00CB609B">
        <w:rPr>
          <w:rFonts w:ascii="Tahoma" w:hAnsi="Tahoma" w:cs="Tahoma"/>
        </w:rPr>
        <w:t xml:space="preserve"> proferid</w:t>
      </w:r>
      <w:r w:rsidR="00DF1352" w:rsidRPr="00CB609B">
        <w:rPr>
          <w:rFonts w:ascii="Tahoma" w:hAnsi="Tahoma" w:cs="Tahoma"/>
        </w:rPr>
        <w:t>a</w:t>
      </w:r>
      <w:r w:rsidR="00957143" w:rsidRPr="00CB609B">
        <w:rPr>
          <w:rFonts w:ascii="Tahoma" w:hAnsi="Tahoma" w:cs="Tahoma"/>
        </w:rPr>
        <w:t xml:space="preserve"> </w:t>
      </w:r>
      <w:r w:rsidR="00DF1352" w:rsidRPr="00CB609B">
        <w:rPr>
          <w:rFonts w:ascii="Tahoma" w:hAnsi="Tahoma" w:cs="Tahoma"/>
        </w:rPr>
        <w:t>el 12</w:t>
      </w:r>
      <w:r w:rsidR="00957143" w:rsidRPr="00CB609B">
        <w:rPr>
          <w:rFonts w:ascii="Tahoma" w:hAnsi="Tahoma" w:cs="Tahoma"/>
        </w:rPr>
        <w:t xml:space="preserve"> de </w:t>
      </w:r>
      <w:r w:rsidR="00DF1352" w:rsidRPr="00CB609B">
        <w:rPr>
          <w:rFonts w:ascii="Tahoma" w:hAnsi="Tahoma" w:cs="Tahoma"/>
        </w:rPr>
        <w:t xml:space="preserve">diciembre de </w:t>
      </w:r>
      <w:r w:rsidR="00957143" w:rsidRPr="00CB609B">
        <w:rPr>
          <w:rFonts w:ascii="Tahoma" w:hAnsi="Tahoma" w:cs="Tahoma"/>
        </w:rPr>
        <w:t>2016</w:t>
      </w:r>
      <w:r w:rsidR="00D21127" w:rsidRPr="00CB609B">
        <w:rPr>
          <w:rFonts w:ascii="Tahoma" w:hAnsi="Tahoma" w:cs="Tahoma"/>
        </w:rPr>
        <w:t xml:space="preserve">, </w:t>
      </w:r>
      <w:r w:rsidR="00957143" w:rsidRPr="00CB609B">
        <w:rPr>
          <w:rFonts w:ascii="Tahoma" w:hAnsi="Tahoma" w:cs="Tahoma"/>
        </w:rPr>
        <w:t xml:space="preserve">prueba documental </w:t>
      </w:r>
      <w:r w:rsidR="00DF1352" w:rsidRPr="00CB609B">
        <w:rPr>
          <w:rFonts w:ascii="Tahoma" w:hAnsi="Tahoma" w:cs="Tahoma"/>
        </w:rPr>
        <w:t>allegada por Colpensiones.</w:t>
      </w:r>
      <w:r w:rsidR="00DF1352" w:rsidRPr="00CB609B">
        <w:rPr>
          <w:rFonts w:ascii="Tahoma" w:hAnsi="Tahoma" w:cs="Tahoma"/>
          <w:bCs/>
          <w:highlight w:val="yellow"/>
        </w:rPr>
        <w:t xml:space="preserve"> </w:t>
      </w:r>
    </w:p>
    <w:p w14:paraId="1D6AF504" w14:textId="77777777" w:rsidR="002B28AC" w:rsidRDefault="002B28AC" w:rsidP="002B28AC">
      <w:pPr>
        <w:pStyle w:val="NormalWeb"/>
        <w:spacing w:before="0" w:beforeAutospacing="0" w:after="0" w:afterAutospacing="0" w:line="276" w:lineRule="auto"/>
        <w:ind w:firstLine="708"/>
        <w:jc w:val="both"/>
        <w:rPr>
          <w:rFonts w:ascii="Tahoma" w:hAnsi="Tahoma" w:cs="Tahoma"/>
          <w:bCs/>
        </w:rPr>
      </w:pPr>
    </w:p>
    <w:p w14:paraId="47EE10DF" w14:textId="2B46526D" w:rsidR="00DF1352" w:rsidRDefault="003801D7" w:rsidP="002B28AC">
      <w:pPr>
        <w:pStyle w:val="NormalWeb"/>
        <w:spacing w:before="0" w:beforeAutospacing="0" w:after="0" w:afterAutospacing="0" w:line="276" w:lineRule="auto"/>
        <w:ind w:firstLine="708"/>
        <w:jc w:val="both"/>
        <w:rPr>
          <w:rFonts w:ascii="Tahoma" w:hAnsi="Tahoma" w:cs="Tahoma"/>
          <w:bCs/>
        </w:rPr>
      </w:pPr>
      <w:r w:rsidRPr="00CB609B">
        <w:rPr>
          <w:rFonts w:ascii="Tahoma" w:hAnsi="Tahoma" w:cs="Tahoma"/>
          <w:bCs/>
        </w:rPr>
        <w:t>En conclusión, la actora acreditó los requisitos para acceder a la gracia pensional el 19 de septiembre de 2014, data en que alcanzó los requisitos dispuestos en el ordenamiento legal, siendo del caso recordar que esta Corporación de vieja data acogió la postura asumida por la Sala de Casación Laboral de la Corte Suprema de Justicia en la sentencia del 5 de abril de 2011, proferida dentro del proceso radicado con el número 43564, M.P. Gustavo José Gnecco Mendoza, en la que se expuso, respecto a la inducción a error por parte de la entidad demandada (caso similar al que nos compete),</w:t>
      </w:r>
      <w:r w:rsidR="00102C38" w:rsidRPr="00CB609B">
        <w:rPr>
          <w:rFonts w:ascii="Tahoma" w:hAnsi="Tahoma" w:cs="Tahoma"/>
          <w:bCs/>
        </w:rPr>
        <w:t xml:space="preserve"> argumentó </w:t>
      </w:r>
      <w:r w:rsidRPr="00CB609B">
        <w:rPr>
          <w:rFonts w:ascii="Tahoma" w:hAnsi="Tahoma" w:cs="Tahoma"/>
          <w:bCs/>
        </w:rPr>
        <w:t>lo siguiente:</w:t>
      </w:r>
    </w:p>
    <w:p w14:paraId="43D4ED60" w14:textId="77777777" w:rsidR="002B28AC" w:rsidRPr="00CB609B" w:rsidRDefault="002B28AC" w:rsidP="002B28AC">
      <w:pPr>
        <w:pStyle w:val="NormalWeb"/>
        <w:spacing w:before="0" w:beforeAutospacing="0" w:after="0" w:afterAutospacing="0" w:line="276" w:lineRule="auto"/>
        <w:ind w:firstLine="708"/>
        <w:jc w:val="both"/>
        <w:rPr>
          <w:rFonts w:ascii="Tahoma" w:hAnsi="Tahoma" w:cs="Tahoma"/>
          <w:bCs/>
        </w:rPr>
      </w:pPr>
    </w:p>
    <w:p w14:paraId="6F67C0C7" w14:textId="77777777" w:rsidR="003801D7" w:rsidRPr="001C4F24" w:rsidRDefault="003801D7" w:rsidP="001C4F24">
      <w:pPr>
        <w:pStyle w:val="paragraph"/>
        <w:tabs>
          <w:tab w:val="left" w:pos="1211"/>
        </w:tabs>
        <w:spacing w:before="0" w:beforeAutospacing="0" w:after="0" w:afterAutospacing="0"/>
        <w:ind w:left="425" w:right="420" w:firstLine="709"/>
        <w:jc w:val="both"/>
        <w:textAlignment w:val="baseline"/>
        <w:rPr>
          <w:rStyle w:val="normaltextrun"/>
          <w:rFonts w:ascii="Tahoma" w:hAnsi="Tahoma" w:cs="Tahoma"/>
          <w:bCs/>
          <w:i/>
          <w:iCs/>
          <w:sz w:val="22"/>
        </w:rPr>
      </w:pPr>
      <w:r w:rsidRPr="001C4F24">
        <w:rPr>
          <w:rStyle w:val="normaltextrun"/>
          <w:rFonts w:ascii="Tahoma" w:hAnsi="Tahoma" w:cs="Tahoma"/>
          <w:bCs/>
          <w:i/>
          <w:iCs/>
          <w:sz w:val="22"/>
        </w:rPr>
        <w:t>“…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14:paraId="7A5B7366" w14:textId="77777777" w:rsidR="003801D7" w:rsidRPr="00CB609B" w:rsidRDefault="003801D7" w:rsidP="00CB609B">
      <w:pPr>
        <w:widowControl w:val="0"/>
        <w:autoSpaceDE w:val="0"/>
        <w:autoSpaceDN w:val="0"/>
        <w:adjustRightInd w:val="0"/>
        <w:spacing w:line="276" w:lineRule="auto"/>
        <w:jc w:val="both"/>
        <w:rPr>
          <w:rFonts w:ascii="Tahoma" w:eastAsia="Calibri" w:hAnsi="Tahoma" w:cs="Tahoma"/>
        </w:rPr>
      </w:pPr>
      <w:r w:rsidRPr="00CB609B">
        <w:rPr>
          <w:rFonts w:ascii="Tahoma" w:eastAsia="Calibri" w:hAnsi="Tahoma" w:cs="Tahoma"/>
        </w:rPr>
        <w:t xml:space="preserve"> </w:t>
      </w:r>
    </w:p>
    <w:p w14:paraId="4C27E289" w14:textId="1DC8B4B2" w:rsidR="00C234BD" w:rsidRPr="00CB609B" w:rsidRDefault="008D0717" w:rsidP="00CB609B">
      <w:pPr>
        <w:pStyle w:val="NormalWeb"/>
        <w:spacing w:before="0" w:beforeAutospacing="0" w:after="0" w:afterAutospacing="0" w:line="276" w:lineRule="auto"/>
        <w:ind w:firstLine="708"/>
        <w:jc w:val="both"/>
        <w:rPr>
          <w:rStyle w:val="normaltextrun"/>
          <w:rFonts w:ascii="Tahoma" w:hAnsi="Tahoma" w:cs="Tahoma"/>
        </w:rPr>
      </w:pPr>
      <w:r w:rsidRPr="00CB609B">
        <w:rPr>
          <w:rStyle w:val="normaltextrun"/>
          <w:rFonts w:ascii="Tahoma" w:hAnsi="Tahoma" w:cs="Tahoma"/>
        </w:rPr>
        <w:t xml:space="preserve">Por lo anteriormente expuesto, </w:t>
      </w:r>
      <w:r w:rsidR="00DF1352" w:rsidRPr="00CB609B">
        <w:rPr>
          <w:rStyle w:val="normaltextrun"/>
          <w:rFonts w:ascii="Tahoma" w:hAnsi="Tahoma" w:cs="Tahoma"/>
        </w:rPr>
        <w:t xml:space="preserve">se </w:t>
      </w:r>
      <w:r w:rsidR="00FB1146" w:rsidRPr="00CB609B">
        <w:rPr>
          <w:rStyle w:val="normaltextrun"/>
          <w:rFonts w:ascii="Tahoma" w:hAnsi="Tahoma" w:cs="Tahoma"/>
        </w:rPr>
        <w:t xml:space="preserve">revocará </w:t>
      </w:r>
      <w:r w:rsidR="00DF1352" w:rsidRPr="00CB609B">
        <w:rPr>
          <w:rStyle w:val="normaltextrun"/>
          <w:rFonts w:ascii="Tahoma" w:hAnsi="Tahoma" w:cs="Tahoma"/>
        </w:rPr>
        <w:t>la sentencia de primera instancia</w:t>
      </w:r>
      <w:r w:rsidRPr="00CB609B">
        <w:rPr>
          <w:rStyle w:val="normaltextrun"/>
          <w:rFonts w:ascii="Tahoma" w:hAnsi="Tahoma" w:cs="Tahoma"/>
        </w:rPr>
        <w:t xml:space="preserve"> para</w:t>
      </w:r>
      <w:r w:rsidR="00FB1146" w:rsidRPr="00CB609B">
        <w:rPr>
          <w:rStyle w:val="normaltextrun"/>
          <w:rFonts w:ascii="Tahoma" w:hAnsi="Tahoma" w:cs="Tahoma"/>
        </w:rPr>
        <w:t xml:space="preserve"> en su lugar</w:t>
      </w:r>
      <w:r w:rsidRPr="00CB609B">
        <w:rPr>
          <w:rStyle w:val="normaltextrun"/>
          <w:rFonts w:ascii="Tahoma" w:hAnsi="Tahoma" w:cs="Tahoma"/>
        </w:rPr>
        <w:t>,</w:t>
      </w:r>
      <w:r w:rsidR="00FB1146" w:rsidRPr="00CB609B">
        <w:rPr>
          <w:rStyle w:val="normaltextrun"/>
          <w:rFonts w:ascii="Tahoma" w:hAnsi="Tahoma" w:cs="Tahoma"/>
        </w:rPr>
        <w:t xml:space="preserve"> </w:t>
      </w:r>
      <w:r w:rsidRPr="00CB609B">
        <w:rPr>
          <w:rStyle w:val="normaltextrun"/>
          <w:rFonts w:ascii="Tahoma" w:hAnsi="Tahoma" w:cs="Tahoma"/>
        </w:rPr>
        <w:t>declarar que, la señora Ligia Hincapié Jurado tiene derecho al retroactivo pensional causado</w:t>
      </w:r>
      <w:r w:rsidRPr="00CB609B">
        <w:rPr>
          <w:rFonts w:ascii="Tahoma" w:hAnsi="Tahoma" w:cs="Tahoma"/>
          <w:lang w:val="es-CO"/>
        </w:rPr>
        <w:t xml:space="preserve"> entre el 26 de febrero de 2015 y el 30 de noviembre de 2016 y los intereses moratorios de</w:t>
      </w:r>
      <w:r w:rsidR="003B60DE" w:rsidRPr="00CB609B">
        <w:rPr>
          <w:rFonts w:ascii="Tahoma" w:hAnsi="Tahoma" w:cs="Tahoma"/>
          <w:lang w:val="es-CO"/>
        </w:rPr>
        <w:t xml:space="preserve"> que trata el </w:t>
      </w:r>
      <w:r w:rsidRPr="00CB609B">
        <w:rPr>
          <w:rFonts w:ascii="Tahoma" w:hAnsi="Tahoma" w:cs="Tahoma"/>
          <w:lang w:val="es-CO"/>
        </w:rPr>
        <w:t xml:space="preserve">artículo 141 de la ley 100 de 1993, </w:t>
      </w:r>
      <w:r w:rsidR="00102C38" w:rsidRPr="00CB609B">
        <w:rPr>
          <w:rStyle w:val="normaltextrun"/>
          <w:rFonts w:ascii="Tahoma" w:hAnsi="Tahoma" w:cs="Tahoma"/>
        </w:rPr>
        <w:t xml:space="preserve">por acreditar el cumplimiento de los requisitos para conceder </w:t>
      </w:r>
      <w:r w:rsidR="003B60DE" w:rsidRPr="00CB609B">
        <w:rPr>
          <w:rStyle w:val="normaltextrun"/>
          <w:rFonts w:ascii="Tahoma" w:hAnsi="Tahoma" w:cs="Tahoma"/>
        </w:rPr>
        <w:t>la pensión de vejez</w:t>
      </w:r>
      <w:r w:rsidR="00102C38" w:rsidRPr="00CB609B">
        <w:rPr>
          <w:rStyle w:val="normaltextrun"/>
          <w:rFonts w:ascii="Tahoma" w:hAnsi="Tahoma" w:cs="Tahoma"/>
        </w:rPr>
        <w:t xml:space="preserve"> y ser</w:t>
      </w:r>
      <w:r w:rsidRPr="00CB609B">
        <w:rPr>
          <w:rStyle w:val="normaltextrun"/>
          <w:rFonts w:ascii="Tahoma" w:hAnsi="Tahoma" w:cs="Tahoma"/>
        </w:rPr>
        <w:t xml:space="preserve"> beneficiaria del régimen de transición. En consecuencia, </w:t>
      </w:r>
      <w:r w:rsidR="00102C38" w:rsidRPr="00CB609B">
        <w:rPr>
          <w:rStyle w:val="normaltextrun"/>
          <w:rFonts w:ascii="Tahoma" w:hAnsi="Tahoma" w:cs="Tahoma"/>
        </w:rPr>
        <w:t xml:space="preserve">conforme al material probatorio y con sustento en las anteriores premisas, </w:t>
      </w:r>
      <w:r w:rsidRPr="00CB609B">
        <w:rPr>
          <w:rStyle w:val="normaltextrun"/>
          <w:rFonts w:ascii="Tahoma" w:hAnsi="Tahoma" w:cs="Tahoma"/>
        </w:rPr>
        <w:t xml:space="preserve">Colpensiones deberá cancelar a favor de la señora Ligia Hincapié Jurado el retroactivo pensional por un valor equivalente a </w:t>
      </w:r>
      <w:r w:rsidR="003B60DE" w:rsidRPr="00CB609B">
        <w:rPr>
          <w:rStyle w:val="normaltextrun"/>
          <w:rFonts w:ascii="Tahoma" w:hAnsi="Tahoma" w:cs="Tahoma"/>
          <w:b/>
        </w:rPr>
        <w:t>25.388.326 pesos</w:t>
      </w:r>
      <w:r w:rsidR="006532D6" w:rsidRPr="00CB609B">
        <w:rPr>
          <w:rStyle w:val="normaltextrun"/>
          <w:rFonts w:ascii="Tahoma" w:hAnsi="Tahoma" w:cs="Tahoma"/>
        </w:rPr>
        <w:t>, conforme a la siguiente liquidación:</w:t>
      </w:r>
    </w:p>
    <w:p w14:paraId="1F1B3394" w14:textId="719681CA" w:rsidR="00CC4A9B" w:rsidRPr="00CB609B" w:rsidRDefault="00CC4A9B" w:rsidP="00CB609B">
      <w:pPr>
        <w:pStyle w:val="NormalWeb"/>
        <w:spacing w:before="0" w:beforeAutospacing="0" w:after="0" w:afterAutospacing="0" w:line="276" w:lineRule="auto"/>
        <w:ind w:firstLine="708"/>
        <w:jc w:val="both"/>
        <w:rPr>
          <w:rStyle w:val="normaltextrun"/>
          <w:rFonts w:ascii="Tahoma" w:hAnsi="Tahoma" w:cs="Tahoma"/>
        </w:rPr>
      </w:pPr>
    </w:p>
    <w:tbl>
      <w:tblPr>
        <w:tblStyle w:val="Tablaconcuadrcula1clara-nfasis5"/>
        <w:tblW w:w="7860" w:type="dxa"/>
        <w:tblInd w:w="941" w:type="dxa"/>
        <w:tblLook w:val="04A0" w:firstRow="1" w:lastRow="0" w:firstColumn="1" w:lastColumn="0" w:noHBand="0" w:noVBand="1"/>
      </w:tblPr>
      <w:tblGrid>
        <w:gridCol w:w="673"/>
        <w:gridCol w:w="1766"/>
        <w:gridCol w:w="2645"/>
        <w:gridCol w:w="2776"/>
      </w:tblGrid>
      <w:tr w:rsidR="00D94B3B" w14:paraId="43DE8F21" w14:textId="77777777" w:rsidTr="00D94B3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860" w:type="dxa"/>
            <w:gridSpan w:val="4"/>
            <w:noWrap/>
            <w:hideMark/>
          </w:tcPr>
          <w:p w14:paraId="15A707AF" w14:textId="77777777" w:rsidR="00D94B3B" w:rsidRPr="00D94B3B" w:rsidRDefault="00D94B3B">
            <w:pPr>
              <w:jc w:val="center"/>
              <w:rPr>
                <w:rFonts w:ascii="Calibri" w:hAnsi="Calibri" w:cs="Calibri"/>
                <w:color w:val="000000"/>
                <w:sz w:val="22"/>
                <w:szCs w:val="22"/>
              </w:rPr>
            </w:pPr>
            <w:r w:rsidRPr="00D94B3B">
              <w:rPr>
                <w:rFonts w:ascii="Calibri" w:hAnsi="Calibri" w:cs="Calibri"/>
                <w:color w:val="000000"/>
                <w:sz w:val="22"/>
                <w:szCs w:val="22"/>
              </w:rPr>
              <w:t>RETROACTIVO</w:t>
            </w:r>
          </w:p>
        </w:tc>
      </w:tr>
      <w:tr w:rsidR="00D94B3B" w14:paraId="1359244D" w14:textId="77777777" w:rsidTr="00D94B3B">
        <w:trPr>
          <w:trHeight w:val="288"/>
        </w:trPr>
        <w:tc>
          <w:tcPr>
            <w:cnfStyle w:val="001000000000" w:firstRow="0" w:lastRow="0" w:firstColumn="1" w:lastColumn="0" w:oddVBand="0" w:evenVBand="0" w:oddHBand="0" w:evenHBand="0" w:firstRowFirstColumn="0" w:firstRowLastColumn="0" w:lastRowFirstColumn="0" w:lastRowLastColumn="0"/>
            <w:tcW w:w="673" w:type="dxa"/>
            <w:noWrap/>
            <w:hideMark/>
          </w:tcPr>
          <w:p w14:paraId="4C25B490" w14:textId="77777777" w:rsidR="00D94B3B" w:rsidRPr="00D94B3B" w:rsidRDefault="00D94B3B">
            <w:pPr>
              <w:jc w:val="center"/>
              <w:rPr>
                <w:rFonts w:ascii="Calibri" w:hAnsi="Calibri" w:cs="Calibri"/>
                <w:b w:val="0"/>
                <w:bCs w:val="0"/>
                <w:color w:val="000000"/>
                <w:sz w:val="22"/>
                <w:szCs w:val="22"/>
              </w:rPr>
            </w:pPr>
            <w:r w:rsidRPr="00D94B3B">
              <w:rPr>
                <w:rFonts w:ascii="Calibri" w:hAnsi="Calibri" w:cs="Calibri"/>
                <w:b w:val="0"/>
                <w:bCs w:val="0"/>
                <w:color w:val="000000"/>
                <w:sz w:val="22"/>
                <w:szCs w:val="22"/>
              </w:rPr>
              <w:t>Año</w:t>
            </w:r>
          </w:p>
        </w:tc>
        <w:tc>
          <w:tcPr>
            <w:tcW w:w="1766" w:type="dxa"/>
            <w:noWrap/>
            <w:hideMark/>
          </w:tcPr>
          <w:p w14:paraId="5D8CCE67" w14:textId="77777777" w:rsidR="00D94B3B" w:rsidRP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94B3B">
              <w:rPr>
                <w:rFonts w:ascii="Calibri" w:hAnsi="Calibri" w:cs="Calibri"/>
                <w:color w:val="000000"/>
                <w:sz w:val="22"/>
                <w:szCs w:val="22"/>
              </w:rPr>
              <w:t>Valor mesada</w:t>
            </w:r>
          </w:p>
        </w:tc>
        <w:tc>
          <w:tcPr>
            <w:tcW w:w="2645" w:type="dxa"/>
            <w:noWrap/>
            <w:hideMark/>
          </w:tcPr>
          <w:p w14:paraId="7DD73A4D" w14:textId="77777777" w:rsid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Número de mesadas</w:t>
            </w:r>
          </w:p>
        </w:tc>
        <w:tc>
          <w:tcPr>
            <w:tcW w:w="2776" w:type="dxa"/>
            <w:noWrap/>
            <w:hideMark/>
          </w:tcPr>
          <w:p w14:paraId="44E4A9F6" w14:textId="77777777" w:rsid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Total</w:t>
            </w:r>
          </w:p>
        </w:tc>
      </w:tr>
      <w:tr w:rsidR="00D94B3B" w14:paraId="63BC380A" w14:textId="77777777" w:rsidTr="00D94B3B">
        <w:trPr>
          <w:trHeight w:val="288"/>
        </w:trPr>
        <w:tc>
          <w:tcPr>
            <w:cnfStyle w:val="001000000000" w:firstRow="0" w:lastRow="0" w:firstColumn="1" w:lastColumn="0" w:oddVBand="0" w:evenVBand="0" w:oddHBand="0" w:evenHBand="0" w:firstRowFirstColumn="0" w:firstRowLastColumn="0" w:lastRowFirstColumn="0" w:lastRowLastColumn="0"/>
            <w:tcW w:w="673" w:type="dxa"/>
            <w:noWrap/>
            <w:hideMark/>
          </w:tcPr>
          <w:p w14:paraId="5DD260F5" w14:textId="77777777" w:rsidR="00D94B3B" w:rsidRPr="00D94B3B" w:rsidRDefault="00D94B3B">
            <w:pPr>
              <w:jc w:val="center"/>
              <w:rPr>
                <w:rFonts w:ascii="Calibri" w:hAnsi="Calibri" w:cs="Calibri"/>
                <w:b w:val="0"/>
                <w:bCs w:val="0"/>
                <w:color w:val="000000"/>
                <w:sz w:val="22"/>
                <w:szCs w:val="22"/>
              </w:rPr>
            </w:pPr>
            <w:r w:rsidRPr="00D94B3B">
              <w:rPr>
                <w:rFonts w:ascii="Calibri" w:hAnsi="Calibri" w:cs="Calibri"/>
                <w:b w:val="0"/>
                <w:bCs w:val="0"/>
                <w:color w:val="000000"/>
                <w:sz w:val="22"/>
                <w:szCs w:val="22"/>
              </w:rPr>
              <w:t>2015</w:t>
            </w:r>
          </w:p>
        </w:tc>
        <w:tc>
          <w:tcPr>
            <w:tcW w:w="1766" w:type="dxa"/>
            <w:noWrap/>
            <w:hideMark/>
          </w:tcPr>
          <w:p w14:paraId="6ADE7FAD" w14:textId="77777777" w:rsidR="00D94B3B" w:rsidRP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94B3B">
              <w:rPr>
                <w:rFonts w:ascii="Calibri" w:hAnsi="Calibri" w:cs="Calibri"/>
                <w:color w:val="000000"/>
                <w:sz w:val="22"/>
                <w:szCs w:val="22"/>
              </w:rPr>
              <w:t>1.108.433</w:t>
            </w:r>
          </w:p>
        </w:tc>
        <w:tc>
          <w:tcPr>
            <w:tcW w:w="2645" w:type="dxa"/>
            <w:noWrap/>
            <w:hideMark/>
          </w:tcPr>
          <w:p w14:paraId="74D50688" w14:textId="37C8CBEF" w:rsid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r w:rsidR="00177ACA">
              <w:rPr>
                <w:rFonts w:ascii="Calibri" w:hAnsi="Calibri" w:cs="Calibri"/>
                <w:color w:val="000000"/>
                <w:sz w:val="22"/>
                <w:szCs w:val="22"/>
              </w:rPr>
              <w:t>,1</w:t>
            </w:r>
            <w:r w:rsidR="00913D2E">
              <w:rPr>
                <w:rFonts w:ascii="Calibri" w:hAnsi="Calibri" w:cs="Calibri"/>
                <w:color w:val="000000"/>
                <w:sz w:val="22"/>
                <w:szCs w:val="22"/>
              </w:rPr>
              <w:t>7</w:t>
            </w:r>
          </w:p>
        </w:tc>
        <w:tc>
          <w:tcPr>
            <w:tcW w:w="2776" w:type="dxa"/>
            <w:noWrap/>
            <w:hideMark/>
          </w:tcPr>
          <w:p w14:paraId="2B6884D2" w14:textId="2D445D4D" w:rsidR="00D94B3B" w:rsidRDefault="00177A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12.37</w:t>
            </w:r>
            <w:r w:rsidR="00913D2E">
              <w:rPr>
                <w:rFonts w:ascii="Calibri" w:hAnsi="Calibri" w:cs="Calibri"/>
                <w:color w:val="000000"/>
                <w:sz w:val="22"/>
                <w:szCs w:val="22"/>
              </w:rPr>
              <w:t>7.503</w:t>
            </w:r>
          </w:p>
        </w:tc>
      </w:tr>
      <w:tr w:rsidR="00D94B3B" w14:paraId="567DFB25" w14:textId="77777777" w:rsidTr="00D94B3B">
        <w:trPr>
          <w:trHeight w:val="288"/>
        </w:trPr>
        <w:tc>
          <w:tcPr>
            <w:cnfStyle w:val="001000000000" w:firstRow="0" w:lastRow="0" w:firstColumn="1" w:lastColumn="0" w:oddVBand="0" w:evenVBand="0" w:oddHBand="0" w:evenHBand="0" w:firstRowFirstColumn="0" w:firstRowLastColumn="0" w:lastRowFirstColumn="0" w:lastRowLastColumn="0"/>
            <w:tcW w:w="673" w:type="dxa"/>
            <w:noWrap/>
            <w:hideMark/>
          </w:tcPr>
          <w:p w14:paraId="46BEC9F9" w14:textId="77777777" w:rsidR="00D94B3B" w:rsidRPr="00D94B3B" w:rsidRDefault="00D94B3B">
            <w:pPr>
              <w:jc w:val="center"/>
              <w:rPr>
                <w:rFonts w:ascii="Calibri" w:hAnsi="Calibri" w:cs="Calibri"/>
                <w:b w:val="0"/>
                <w:bCs w:val="0"/>
                <w:color w:val="000000"/>
                <w:sz w:val="22"/>
                <w:szCs w:val="22"/>
              </w:rPr>
            </w:pPr>
            <w:r w:rsidRPr="00D94B3B">
              <w:rPr>
                <w:rFonts w:ascii="Calibri" w:hAnsi="Calibri" w:cs="Calibri"/>
                <w:b w:val="0"/>
                <w:bCs w:val="0"/>
                <w:color w:val="000000"/>
                <w:sz w:val="22"/>
                <w:szCs w:val="22"/>
              </w:rPr>
              <w:t>2016</w:t>
            </w:r>
          </w:p>
        </w:tc>
        <w:tc>
          <w:tcPr>
            <w:tcW w:w="1766" w:type="dxa"/>
            <w:noWrap/>
            <w:hideMark/>
          </w:tcPr>
          <w:p w14:paraId="20573657" w14:textId="77777777" w:rsidR="00D94B3B" w:rsidRP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94B3B">
              <w:rPr>
                <w:rFonts w:ascii="Calibri" w:hAnsi="Calibri" w:cs="Calibri"/>
                <w:color w:val="000000"/>
                <w:sz w:val="22"/>
                <w:szCs w:val="22"/>
              </w:rPr>
              <w:t>1.183.474</w:t>
            </w:r>
          </w:p>
        </w:tc>
        <w:tc>
          <w:tcPr>
            <w:tcW w:w="2645" w:type="dxa"/>
            <w:noWrap/>
            <w:hideMark/>
          </w:tcPr>
          <w:p w14:paraId="4CCC7C20" w14:textId="77777777" w:rsid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776" w:type="dxa"/>
            <w:noWrap/>
            <w:hideMark/>
          </w:tcPr>
          <w:p w14:paraId="5BC2AD44" w14:textId="77777777" w:rsid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13.018.214</w:t>
            </w:r>
          </w:p>
        </w:tc>
      </w:tr>
      <w:tr w:rsidR="00D94B3B" w14:paraId="4A710169" w14:textId="77777777" w:rsidTr="00D94B3B">
        <w:trPr>
          <w:trHeight w:val="288"/>
        </w:trPr>
        <w:tc>
          <w:tcPr>
            <w:cnfStyle w:val="001000000000" w:firstRow="0" w:lastRow="0" w:firstColumn="1" w:lastColumn="0" w:oddVBand="0" w:evenVBand="0" w:oddHBand="0" w:evenHBand="0" w:firstRowFirstColumn="0" w:firstRowLastColumn="0" w:lastRowFirstColumn="0" w:lastRowLastColumn="0"/>
            <w:tcW w:w="673" w:type="dxa"/>
            <w:noWrap/>
            <w:hideMark/>
          </w:tcPr>
          <w:p w14:paraId="3A18946E" w14:textId="77777777" w:rsidR="00D94B3B" w:rsidRDefault="00D94B3B">
            <w:pPr>
              <w:jc w:val="center"/>
              <w:rPr>
                <w:rFonts w:ascii="Calibri" w:hAnsi="Calibri" w:cs="Calibri"/>
                <w:color w:val="000000"/>
                <w:sz w:val="22"/>
                <w:szCs w:val="22"/>
              </w:rPr>
            </w:pPr>
            <w:r>
              <w:rPr>
                <w:rFonts w:ascii="Calibri" w:hAnsi="Calibri" w:cs="Calibri"/>
                <w:color w:val="000000"/>
                <w:sz w:val="22"/>
                <w:szCs w:val="22"/>
              </w:rPr>
              <w:t> </w:t>
            </w:r>
          </w:p>
        </w:tc>
        <w:tc>
          <w:tcPr>
            <w:tcW w:w="4411" w:type="dxa"/>
            <w:gridSpan w:val="2"/>
            <w:noWrap/>
            <w:hideMark/>
          </w:tcPr>
          <w:p w14:paraId="5C031F91" w14:textId="77777777" w:rsidR="00D94B3B" w:rsidRP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94B3B">
              <w:rPr>
                <w:rFonts w:ascii="Calibri" w:hAnsi="Calibri" w:cs="Calibri"/>
                <w:b/>
                <w:bCs/>
                <w:color w:val="000000"/>
                <w:sz w:val="22"/>
                <w:szCs w:val="22"/>
              </w:rPr>
              <w:t>TOTAL</w:t>
            </w:r>
          </w:p>
        </w:tc>
        <w:tc>
          <w:tcPr>
            <w:tcW w:w="2776" w:type="dxa"/>
            <w:noWrap/>
            <w:hideMark/>
          </w:tcPr>
          <w:p w14:paraId="7EDEF52F" w14:textId="504728AD" w:rsidR="00D94B3B" w:rsidRDefault="00D94B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25.3</w:t>
            </w:r>
            <w:r w:rsidR="00913D2E">
              <w:rPr>
                <w:rFonts w:ascii="Calibri" w:hAnsi="Calibri" w:cs="Calibri"/>
                <w:b/>
                <w:bCs/>
                <w:color w:val="000000"/>
                <w:sz w:val="22"/>
                <w:szCs w:val="22"/>
              </w:rPr>
              <w:t>95.717</w:t>
            </w:r>
          </w:p>
        </w:tc>
      </w:tr>
    </w:tbl>
    <w:p w14:paraId="02842F04" w14:textId="77777777" w:rsidR="006532D6" w:rsidRDefault="006532D6" w:rsidP="00CB609B">
      <w:pPr>
        <w:pStyle w:val="NormalWeb"/>
        <w:spacing w:before="0" w:beforeAutospacing="0" w:after="0" w:afterAutospacing="0" w:line="276" w:lineRule="auto"/>
        <w:ind w:firstLine="708"/>
        <w:jc w:val="both"/>
        <w:rPr>
          <w:rStyle w:val="normaltextrun"/>
          <w:rFonts w:ascii="Tahoma" w:hAnsi="Tahoma" w:cs="Tahoma"/>
        </w:rPr>
      </w:pPr>
    </w:p>
    <w:p w14:paraId="28E7B109" w14:textId="14A9CD4A" w:rsidR="00C33950" w:rsidRDefault="00102C38" w:rsidP="00CB609B">
      <w:pPr>
        <w:pStyle w:val="NormalWeb"/>
        <w:spacing w:before="0" w:beforeAutospacing="0" w:after="0" w:afterAutospacing="0" w:line="276" w:lineRule="auto"/>
        <w:ind w:firstLine="708"/>
        <w:jc w:val="both"/>
        <w:rPr>
          <w:rStyle w:val="normaltextrun"/>
          <w:rFonts w:ascii="Tahoma" w:hAnsi="Tahoma" w:cs="Tahoma"/>
        </w:rPr>
      </w:pPr>
      <w:r>
        <w:rPr>
          <w:rStyle w:val="normaltextrun"/>
          <w:rFonts w:ascii="Tahoma" w:hAnsi="Tahoma" w:cs="Tahoma"/>
        </w:rPr>
        <w:lastRenderedPageBreak/>
        <w:t xml:space="preserve">En cuanto al valor de los intereses moratorios, se tiene que la solicitud pensional se presentó el 22 de septiembre de 2014, de modo que en principio </w:t>
      </w:r>
      <w:r w:rsidR="003B60DE">
        <w:rPr>
          <w:rStyle w:val="normaltextrun"/>
          <w:rFonts w:ascii="Tahoma" w:hAnsi="Tahoma" w:cs="Tahoma"/>
        </w:rPr>
        <w:t>estos</w:t>
      </w:r>
      <w:r>
        <w:rPr>
          <w:rStyle w:val="normaltextrun"/>
          <w:rFonts w:ascii="Tahoma" w:hAnsi="Tahoma" w:cs="Tahoma"/>
        </w:rPr>
        <w:t xml:space="preserve"> correrían a partir del 23 de enero de 2015; no obstante, como el retroactivo pensional se está concediendo a partir del 26 de febrero de 2015, es a partir de esa fecha que corren los aludidos emolumentos, </w:t>
      </w:r>
      <w:r w:rsidR="00C33950">
        <w:rPr>
          <w:rStyle w:val="normaltextrun"/>
          <w:rFonts w:ascii="Tahoma" w:hAnsi="Tahoma" w:cs="Tahoma"/>
        </w:rPr>
        <w:t>los cuales corresponden a</w:t>
      </w:r>
      <w:r w:rsidR="00913D2E">
        <w:rPr>
          <w:rStyle w:val="normaltextrun"/>
          <w:rFonts w:ascii="Tahoma" w:hAnsi="Tahoma" w:cs="Tahoma"/>
        </w:rPr>
        <w:t xml:space="preserve"> </w:t>
      </w:r>
      <w:r w:rsidR="00913D2E" w:rsidRPr="00F71884">
        <w:rPr>
          <w:rStyle w:val="normaltextrun"/>
          <w:rFonts w:ascii="Tahoma" w:hAnsi="Tahoma" w:cs="Tahoma"/>
          <w:b/>
          <w:bCs/>
        </w:rPr>
        <w:t>36.292.305</w:t>
      </w:r>
      <w:r w:rsidR="0010250C">
        <w:rPr>
          <w:rStyle w:val="normaltextrun"/>
          <w:rFonts w:ascii="Tahoma" w:hAnsi="Tahoma" w:cs="Tahoma"/>
          <w:b/>
          <w:bCs/>
        </w:rPr>
        <w:t xml:space="preserve"> pesos</w:t>
      </w:r>
      <w:r w:rsidR="006B7537" w:rsidRPr="00F71884">
        <w:rPr>
          <w:rStyle w:val="normaltextrun"/>
          <w:rFonts w:ascii="Tahoma" w:hAnsi="Tahoma" w:cs="Tahoma"/>
        </w:rPr>
        <w:t xml:space="preserve">, </w:t>
      </w:r>
      <w:r w:rsidR="00C33950">
        <w:rPr>
          <w:rStyle w:val="normaltextrun"/>
          <w:rFonts w:ascii="Tahoma" w:hAnsi="Tahoma" w:cs="Tahoma"/>
        </w:rPr>
        <w:t xml:space="preserve">liquidados hasta el </w:t>
      </w:r>
      <w:r w:rsidR="00F2731C">
        <w:rPr>
          <w:rStyle w:val="normaltextrun"/>
          <w:rFonts w:ascii="Tahoma" w:hAnsi="Tahoma" w:cs="Tahoma"/>
        </w:rPr>
        <w:t>01</w:t>
      </w:r>
      <w:r w:rsidR="00F71884">
        <w:rPr>
          <w:rStyle w:val="normaltextrun"/>
          <w:rFonts w:ascii="Tahoma" w:hAnsi="Tahoma" w:cs="Tahoma"/>
        </w:rPr>
        <w:t xml:space="preserve"> de </w:t>
      </w:r>
      <w:r w:rsidR="00F2731C">
        <w:rPr>
          <w:rStyle w:val="normaltextrun"/>
          <w:rFonts w:ascii="Tahoma" w:hAnsi="Tahoma" w:cs="Tahoma"/>
        </w:rPr>
        <w:t>marz</w:t>
      </w:r>
      <w:r w:rsidR="00F71884">
        <w:rPr>
          <w:rStyle w:val="normaltextrun"/>
          <w:rFonts w:ascii="Tahoma" w:hAnsi="Tahoma" w:cs="Tahoma"/>
        </w:rPr>
        <w:t xml:space="preserve">o </w:t>
      </w:r>
      <w:r w:rsidR="007D3D92">
        <w:rPr>
          <w:rStyle w:val="normaltextrun"/>
          <w:rFonts w:ascii="Tahoma" w:hAnsi="Tahoma" w:cs="Tahoma"/>
        </w:rPr>
        <w:t>de 2022</w:t>
      </w:r>
      <w:r w:rsidR="00C33950">
        <w:rPr>
          <w:rStyle w:val="normaltextrun"/>
          <w:rFonts w:ascii="Tahoma" w:hAnsi="Tahoma" w:cs="Tahoma"/>
        </w:rPr>
        <w:t xml:space="preserve"> </w:t>
      </w:r>
      <w:r w:rsidR="006B7537">
        <w:rPr>
          <w:rStyle w:val="normaltextrun"/>
          <w:rFonts w:ascii="Tahoma" w:hAnsi="Tahoma" w:cs="Tahoma"/>
        </w:rPr>
        <w:t>conforme a la siguiente liquidación</w:t>
      </w:r>
      <w:r w:rsidR="00C33950">
        <w:rPr>
          <w:rStyle w:val="normaltextrun"/>
          <w:rFonts w:ascii="Tahoma" w:hAnsi="Tahoma" w:cs="Tahoma"/>
        </w:rPr>
        <w:t>, sin perjuicio de los que se sigan causando hasta el pago total de la obligación</w:t>
      </w:r>
      <w:r w:rsidR="006B7537">
        <w:rPr>
          <w:rStyle w:val="normaltextrun"/>
          <w:rFonts w:ascii="Tahoma" w:hAnsi="Tahoma" w:cs="Tahoma"/>
        </w:rPr>
        <w:t>:</w:t>
      </w:r>
    </w:p>
    <w:p w14:paraId="5A819831" w14:textId="7C101A7E" w:rsidR="00102C38" w:rsidRDefault="006B7537" w:rsidP="00CB609B">
      <w:pPr>
        <w:pStyle w:val="NormalWeb"/>
        <w:spacing w:before="0" w:beforeAutospacing="0" w:after="0" w:afterAutospacing="0" w:line="276" w:lineRule="auto"/>
        <w:ind w:firstLine="708"/>
        <w:jc w:val="both"/>
        <w:rPr>
          <w:rStyle w:val="normaltextrun"/>
          <w:rFonts w:ascii="Tahoma" w:hAnsi="Tahoma" w:cs="Tahoma"/>
        </w:rPr>
      </w:pPr>
      <w:r>
        <w:rPr>
          <w:rStyle w:val="normaltextrun"/>
          <w:rFonts w:ascii="Tahoma" w:hAnsi="Tahoma" w:cs="Tahoma"/>
        </w:rPr>
        <w:t xml:space="preserve"> </w:t>
      </w:r>
    </w:p>
    <w:tbl>
      <w:tblPr>
        <w:tblStyle w:val="Tablaconcuadrcula1clara-nfasis5"/>
        <w:tblW w:w="9351" w:type="dxa"/>
        <w:tblLook w:val="04A0" w:firstRow="1" w:lastRow="0" w:firstColumn="1" w:lastColumn="0" w:noHBand="0" w:noVBand="1"/>
      </w:tblPr>
      <w:tblGrid>
        <w:gridCol w:w="812"/>
        <w:gridCol w:w="963"/>
        <w:gridCol w:w="2094"/>
        <w:gridCol w:w="1655"/>
        <w:gridCol w:w="1417"/>
        <w:gridCol w:w="2410"/>
      </w:tblGrid>
      <w:tr w:rsidR="006B7537" w:rsidRPr="001708FF" w14:paraId="6835ED9C" w14:textId="77777777" w:rsidTr="00F7188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351" w:type="dxa"/>
            <w:gridSpan w:val="6"/>
            <w:shd w:val="clear" w:color="auto" w:fill="auto"/>
            <w:hideMark/>
          </w:tcPr>
          <w:p w14:paraId="454AF8C1" w14:textId="383A1C55" w:rsidR="006B7537" w:rsidRPr="001708FF" w:rsidRDefault="006B7537">
            <w:pPr>
              <w:jc w:val="center"/>
              <w:rPr>
                <w:rFonts w:ascii="Calibri" w:hAnsi="Calibri" w:cs="Calibri"/>
                <w:color w:val="000000"/>
                <w:sz w:val="22"/>
                <w:szCs w:val="22"/>
              </w:rPr>
            </w:pPr>
            <w:r w:rsidRPr="001708FF">
              <w:rPr>
                <w:rFonts w:ascii="Calibri" w:hAnsi="Calibri" w:cs="Calibri"/>
                <w:color w:val="000000"/>
                <w:sz w:val="22"/>
                <w:szCs w:val="22"/>
              </w:rPr>
              <w:t>INTERES MORATORIO</w:t>
            </w:r>
          </w:p>
        </w:tc>
      </w:tr>
      <w:tr w:rsidR="006B7537" w14:paraId="68E78A16" w14:textId="77777777" w:rsidTr="001708FF">
        <w:trPr>
          <w:trHeight w:val="54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77E97048"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Periodo</w:t>
            </w:r>
          </w:p>
        </w:tc>
        <w:tc>
          <w:tcPr>
            <w:tcW w:w="0" w:type="dxa"/>
            <w:shd w:val="clear" w:color="auto" w:fill="auto"/>
            <w:noWrap/>
            <w:hideMark/>
          </w:tcPr>
          <w:p w14:paraId="5185689A"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F71884">
              <w:rPr>
                <w:rFonts w:ascii="Arial" w:hAnsi="Arial" w:cs="Arial"/>
                <w:b/>
                <w:bCs/>
                <w:color w:val="000000" w:themeColor="text1"/>
                <w:sz w:val="16"/>
                <w:szCs w:val="16"/>
              </w:rPr>
              <w:t>EXIGIBLE</w:t>
            </w:r>
          </w:p>
        </w:tc>
        <w:tc>
          <w:tcPr>
            <w:tcW w:w="2094" w:type="dxa"/>
            <w:shd w:val="clear" w:color="auto" w:fill="auto"/>
            <w:hideMark/>
          </w:tcPr>
          <w:p w14:paraId="060AABE6"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F71884">
              <w:rPr>
                <w:rFonts w:ascii="Arial" w:hAnsi="Arial" w:cs="Arial"/>
                <w:b/>
                <w:bCs/>
                <w:color w:val="000000" w:themeColor="text1"/>
                <w:sz w:val="16"/>
                <w:szCs w:val="16"/>
              </w:rPr>
              <w:t xml:space="preserve"> Mesada </w:t>
            </w:r>
          </w:p>
        </w:tc>
        <w:tc>
          <w:tcPr>
            <w:tcW w:w="993" w:type="dxa"/>
            <w:shd w:val="clear" w:color="auto" w:fill="auto"/>
            <w:hideMark/>
          </w:tcPr>
          <w:p w14:paraId="627142C3" w14:textId="11EA6DB2"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6"/>
                <w:szCs w:val="16"/>
              </w:rPr>
            </w:pPr>
            <w:r w:rsidRPr="00F71884">
              <w:rPr>
                <w:rFonts w:ascii="Calibri" w:hAnsi="Calibri" w:cs="Calibri"/>
                <w:b/>
                <w:bCs/>
                <w:color w:val="000000" w:themeColor="text1"/>
                <w:sz w:val="16"/>
                <w:szCs w:val="16"/>
              </w:rPr>
              <w:t xml:space="preserve">% </w:t>
            </w:r>
            <w:r w:rsidR="001C4F24" w:rsidRPr="00F71884">
              <w:rPr>
                <w:rFonts w:ascii="Calibri" w:hAnsi="Calibri" w:cs="Calibri"/>
                <w:b/>
                <w:bCs/>
                <w:color w:val="000000" w:themeColor="text1"/>
                <w:sz w:val="16"/>
                <w:szCs w:val="16"/>
              </w:rPr>
              <w:t>Interés</w:t>
            </w:r>
            <w:r w:rsidRPr="00F71884">
              <w:rPr>
                <w:rFonts w:ascii="Calibri" w:hAnsi="Calibri" w:cs="Calibri"/>
                <w:b/>
                <w:bCs/>
                <w:color w:val="000000" w:themeColor="text1"/>
                <w:sz w:val="16"/>
                <w:szCs w:val="16"/>
              </w:rPr>
              <w:t xml:space="preserve"> Diario DIC 2016</w:t>
            </w:r>
          </w:p>
        </w:tc>
        <w:tc>
          <w:tcPr>
            <w:tcW w:w="1417" w:type="dxa"/>
            <w:shd w:val="clear" w:color="auto" w:fill="auto"/>
            <w:hideMark/>
          </w:tcPr>
          <w:p w14:paraId="2E1B1320"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F71884">
              <w:rPr>
                <w:rFonts w:ascii="Arial" w:hAnsi="Arial" w:cs="Arial"/>
                <w:b/>
                <w:bCs/>
                <w:color w:val="000000" w:themeColor="text1"/>
                <w:sz w:val="16"/>
                <w:szCs w:val="16"/>
              </w:rPr>
              <w:t>No. Días</w:t>
            </w:r>
          </w:p>
        </w:tc>
        <w:tc>
          <w:tcPr>
            <w:tcW w:w="0" w:type="dxa"/>
            <w:shd w:val="clear" w:color="auto" w:fill="auto"/>
            <w:hideMark/>
          </w:tcPr>
          <w:p w14:paraId="5FB975C2"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F71884">
              <w:rPr>
                <w:rFonts w:ascii="Arial" w:hAnsi="Arial" w:cs="Arial"/>
                <w:b/>
                <w:bCs/>
                <w:color w:val="000000" w:themeColor="text1"/>
                <w:sz w:val="16"/>
                <w:szCs w:val="16"/>
              </w:rPr>
              <w:t xml:space="preserve"> Valor Intereses </w:t>
            </w:r>
          </w:p>
        </w:tc>
      </w:tr>
      <w:tr w:rsidR="006B7537" w14:paraId="18AB8686" w14:textId="77777777" w:rsidTr="001708FF">
        <w:trPr>
          <w:trHeight w:val="29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5A95C70" w14:textId="77777777" w:rsidR="006B7537" w:rsidRPr="00F71884" w:rsidRDefault="006B7537">
            <w:pPr>
              <w:jc w:val="center"/>
              <w:rPr>
                <w:rFonts w:ascii="Arial" w:hAnsi="Arial" w:cs="Arial"/>
                <w:b w:val="0"/>
                <w:bCs w:val="0"/>
                <w:color w:val="000000" w:themeColor="text1"/>
                <w:sz w:val="16"/>
                <w:szCs w:val="16"/>
              </w:rPr>
            </w:pPr>
            <w:r w:rsidRPr="00F71884">
              <w:rPr>
                <w:rFonts w:ascii="Arial" w:hAnsi="Arial" w:cs="Arial"/>
                <w:color w:val="000000" w:themeColor="text1"/>
                <w:sz w:val="16"/>
                <w:szCs w:val="16"/>
              </w:rPr>
              <w:t>25-feb-15</w:t>
            </w:r>
          </w:p>
        </w:tc>
        <w:tc>
          <w:tcPr>
            <w:tcW w:w="0" w:type="dxa"/>
            <w:shd w:val="clear" w:color="auto" w:fill="auto"/>
            <w:hideMark/>
          </w:tcPr>
          <w:p w14:paraId="1D4C047D"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1-mar-15</w:t>
            </w:r>
          </w:p>
        </w:tc>
        <w:tc>
          <w:tcPr>
            <w:tcW w:w="2094" w:type="dxa"/>
            <w:shd w:val="clear" w:color="auto" w:fill="auto"/>
            <w:noWrap/>
            <w:hideMark/>
          </w:tcPr>
          <w:p w14:paraId="0854F40C"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184.739 </w:t>
            </w:r>
          </w:p>
        </w:tc>
        <w:tc>
          <w:tcPr>
            <w:tcW w:w="993" w:type="dxa"/>
            <w:shd w:val="clear" w:color="auto" w:fill="auto"/>
            <w:noWrap/>
            <w:hideMark/>
          </w:tcPr>
          <w:p w14:paraId="3E233286"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7560110"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2160</w:t>
            </w:r>
          </w:p>
        </w:tc>
        <w:tc>
          <w:tcPr>
            <w:tcW w:w="0" w:type="dxa"/>
            <w:shd w:val="clear" w:color="auto" w:fill="auto"/>
            <w:noWrap/>
            <w:hideMark/>
          </w:tcPr>
          <w:p w14:paraId="6973C077"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311.811 </w:t>
            </w:r>
          </w:p>
        </w:tc>
      </w:tr>
      <w:tr w:rsidR="006B7537" w14:paraId="787424AE"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07548EBC"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1-mar-15</w:t>
            </w:r>
          </w:p>
        </w:tc>
        <w:tc>
          <w:tcPr>
            <w:tcW w:w="0" w:type="dxa"/>
            <w:shd w:val="clear" w:color="auto" w:fill="auto"/>
            <w:hideMark/>
          </w:tcPr>
          <w:p w14:paraId="51F483C9"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1-abr-15</w:t>
            </w:r>
          </w:p>
        </w:tc>
        <w:tc>
          <w:tcPr>
            <w:tcW w:w="2094" w:type="dxa"/>
            <w:shd w:val="clear" w:color="auto" w:fill="auto"/>
            <w:noWrap/>
            <w:hideMark/>
          </w:tcPr>
          <w:p w14:paraId="2C70866B"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73E18CE3"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2EE6CE63"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2130</w:t>
            </w:r>
          </w:p>
        </w:tc>
        <w:tc>
          <w:tcPr>
            <w:tcW w:w="0" w:type="dxa"/>
            <w:shd w:val="clear" w:color="auto" w:fill="auto"/>
            <w:noWrap/>
            <w:hideMark/>
          </w:tcPr>
          <w:p w14:paraId="6788716C"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1.844.883 </w:t>
            </w:r>
          </w:p>
        </w:tc>
      </w:tr>
      <w:tr w:rsidR="006B7537" w14:paraId="06633EC5"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1AB02F5C"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1-abr-15</w:t>
            </w:r>
          </w:p>
        </w:tc>
        <w:tc>
          <w:tcPr>
            <w:tcW w:w="0" w:type="dxa"/>
            <w:shd w:val="clear" w:color="auto" w:fill="auto"/>
            <w:hideMark/>
          </w:tcPr>
          <w:p w14:paraId="7415918B"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1-may-15</w:t>
            </w:r>
          </w:p>
        </w:tc>
        <w:tc>
          <w:tcPr>
            <w:tcW w:w="2094" w:type="dxa"/>
            <w:shd w:val="clear" w:color="auto" w:fill="auto"/>
            <w:noWrap/>
            <w:hideMark/>
          </w:tcPr>
          <w:p w14:paraId="7A7D7961"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3AA6700E"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1E259FA1"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2100</w:t>
            </w:r>
          </w:p>
        </w:tc>
        <w:tc>
          <w:tcPr>
            <w:tcW w:w="0" w:type="dxa"/>
            <w:shd w:val="clear" w:color="auto" w:fill="auto"/>
            <w:noWrap/>
            <w:hideMark/>
          </w:tcPr>
          <w:p w14:paraId="2469B576"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1.818.899 </w:t>
            </w:r>
          </w:p>
        </w:tc>
      </w:tr>
      <w:tr w:rsidR="006B7537" w14:paraId="0C63758F"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286BC94F"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1-may-15</w:t>
            </w:r>
          </w:p>
        </w:tc>
        <w:tc>
          <w:tcPr>
            <w:tcW w:w="0" w:type="dxa"/>
            <w:shd w:val="clear" w:color="auto" w:fill="auto"/>
            <w:hideMark/>
          </w:tcPr>
          <w:p w14:paraId="4A16A8F3"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1-jun-15</w:t>
            </w:r>
          </w:p>
        </w:tc>
        <w:tc>
          <w:tcPr>
            <w:tcW w:w="2094" w:type="dxa"/>
            <w:shd w:val="clear" w:color="auto" w:fill="auto"/>
            <w:noWrap/>
            <w:hideMark/>
          </w:tcPr>
          <w:p w14:paraId="625C5688"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0B707A99"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751BF53A"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2070</w:t>
            </w:r>
          </w:p>
        </w:tc>
        <w:tc>
          <w:tcPr>
            <w:tcW w:w="0" w:type="dxa"/>
            <w:shd w:val="clear" w:color="auto" w:fill="auto"/>
            <w:noWrap/>
            <w:hideMark/>
          </w:tcPr>
          <w:p w14:paraId="4C9BB45F"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1.792.914 </w:t>
            </w:r>
          </w:p>
        </w:tc>
      </w:tr>
      <w:tr w:rsidR="006B7537" w14:paraId="63EFC1B5"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5EA1A8A4"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1-jun-15</w:t>
            </w:r>
          </w:p>
        </w:tc>
        <w:tc>
          <w:tcPr>
            <w:tcW w:w="0" w:type="dxa"/>
            <w:shd w:val="clear" w:color="auto" w:fill="auto"/>
            <w:hideMark/>
          </w:tcPr>
          <w:p w14:paraId="7ACF9688"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1-jul-15</w:t>
            </w:r>
          </w:p>
        </w:tc>
        <w:tc>
          <w:tcPr>
            <w:tcW w:w="2094" w:type="dxa"/>
            <w:shd w:val="clear" w:color="auto" w:fill="auto"/>
            <w:noWrap/>
            <w:hideMark/>
          </w:tcPr>
          <w:p w14:paraId="08CEE262"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03CF9090"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4CE99850"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2040</w:t>
            </w:r>
          </w:p>
        </w:tc>
        <w:tc>
          <w:tcPr>
            <w:tcW w:w="0" w:type="dxa"/>
            <w:shd w:val="clear" w:color="auto" w:fill="auto"/>
            <w:noWrap/>
            <w:hideMark/>
          </w:tcPr>
          <w:p w14:paraId="38851126"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1.766.930 </w:t>
            </w:r>
          </w:p>
        </w:tc>
      </w:tr>
      <w:tr w:rsidR="006B7537" w14:paraId="4DBFA860"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7FE733F6"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1-jul-15</w:t>
            </w:r>
          </w:p>
        </w:tc>
        <w:tc>
          <w:tcPr>
            <w:tcW w:w="0" w:type="dxa"/>
            <w:shd w:val="clear" w:color="auto" w:fill="auto"/>
            <w:hideMark/>
          </w:tcPr>
          <w:p w14:paraId="63C16431"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1-ago-15</w:t>
            </w:r>
          </w:p>
        </w:tc>
        <w:tc>
          <w:tcPr>
            <w:tcW w:w="2094" w:type="dxa"/>
            <w:shd w:val="clear" w:color="auto" w:fill="auto"/>
            <w:noWrap/>
            <w:hideMark/>
          </w:tcPr>
          <w:p w14:paraId="0D2DA783"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2B7FFBCC"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7EB8538"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2010</w:t>
            </w:r>
          </w:p>
        </w:tc>
        <w:tc>
          <w:tcPr>
            <w:tcW w:w="0" w:type="dxa"/>
            <w:shd w:val="clear" w:color="auto" w:fill="auto"/>
            <w:noWrap/>
            <w:hideMark/>
          </w:tcPr>
          <w:p w14:paraId="51629374"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1.740.946 </w:t>
            </w:r>
          </w:p>
        </w:tc>
      </w:tr>
      <w:tr w:rsidR="006B7537" w14:paraId="2AE26347"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CAB3F8B"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1-ago-15</w:t>
            </w:r>
          </w:p>
        </w:tc>
        <w:tc>
          <w:tcPr>
            <w:tcW w:w="0" w:type="dxa"/>
            <w:shd w:val="clear" w:color="auto" w:fill="auto"/>
            <w:hideMark/>
          </w:tcPr>
          <w:p w14:paraId="60B19B13"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1-sep-15</w:t>
            </w:r>
          </w:p>
        </w:tc>
        <w:tc>
          <w:tcPr>
            <w:tcW w:w="2094" w:type="dxa"/>
            <w:shd w:val="clear" w:color="auto" w:fill="auto"/>
            <w:noWrap/>
            <w:hideMark/>
          </w:tcPr>
          <w:p w14:paraId="1897111B"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7677ED2E"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71D2FCA3"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1980</w:t>
            </w:r>
          </w:p>
        </w:tc>
        <w:tc>
          <w:tcPr>
            <w:tcW w:w="0" w:type="dxa"/>
            <w:shd w:val="clear" w:color="auto" w:fill="auto"/>
            <w:noWrap/>
            <w:hideMark/>
          </w:tcPr>
          <w:p w14:paraId="4632EE07"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1.714.961 </w:t>
            </w:r>
          </w:p>
        </w:tc>
      </w:tr>
      <w:tr w:rsidR="006B7537" w14:paraId="03EC8E6A"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A076160"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1-sep-15</w:t>
            </w:r>
          </w:p>
        </w:tc>
        <w:tc>
          <w:tcPr>
            <w:tcW w:w="0" w:type="dxa"/>
            <w:shd w:val="clear" w:color="auto" w:fill="auto"/>
            <w:hideMark/>
          </w:tcPr>
          <w:p w14:paraId="182F7DC3"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1-oct-15</w:t>
            </w:r>
          </w:p>
        </w:tc>
        <w:tc>
          <w:tcPr>
            <w:tcW w:w="2094" w:type="dxa"/>
            <w:shd w:val="clear" w:color="auto" w:fill="auto"/>
            <w:noWrap/>
            <w:hideMark/>
          </w:tcPr>
          <w:p w14:paraId="70F86C2B"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055A8EA8"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7E1F7F32"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1950</w:t>
            </w:r>
          </w:p>
        </w:tc>
        <w:tc>
          <w:tcPr>
            <w:tcW w:w="0" w:type="dxa"/>
            <w:shd w:val="clear" w:color="auto" w:fill="auto"/>
            <w:noWrap/>
            <w:hideMark/>
          </w:tcPr>
          <w:p w14:paraId="195F9BE6"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1.688.977 </w:t>
            </w:r>
          </w:p>
        </w:tc>
      </w:tr>
      <w:tr w:rsidR="006B7537" w14:paraId="32A66326"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25203367"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1-oct-15</w:t>
            </w:r>
          </w:p>
        </w:tc>
        <w:tc>
          <w:tcPr>
            <w:tcW w:w="0" w:type="dxa"/>
            <w:shd w:val="clear" w:color="auto" w:fill="auto"/>
            <w:hideMark/>
          </w:tcPr>
          <w:p w14:paraId="5F60C76A"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1-nov-15</w:t>
            </w:r>
          </w:p>
        </w:tc>
        <w:tc>
          <w:tcPr>
            <w:tcW w:w="2094" w:type="dxa"/>
            <w:shd w:val="clear" w:color="auto" w:fill="auto"/>
            <w:noWrap/>
            <w:hideMark/>
          </w:tcPr>
          <w:p w14:paraId="1ECF14E9"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0961FB99"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0EFDE4F7"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1920</w:t>
            </w:r>
          </w:p>
        </w:tc>
        <w:tc>
          <w:tcPr>
            <w:tcW w:w="0" w:type="dxa"/>
            <w:shd w:val="clear" w:color="auto" w:fill="auto"/>
            <w:noWrap/>
            <w:hideMark/>
          </w:tcPr>
          <w:p w14:paraId="3D459D0A"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1.662.993 </w:t>
            </w:r>
          </w:p>
        </w:tc>
      </w:tr>
      <w:tr w:rsidR="006B7537" w14:paraId="1B06ACA4"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34366C77"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1-nov-15</w:t>
            </w:r>
          </w:p>
        </w:tc>
        <w:tc>
          <w:tcPr>
            <w:tcW w:w="0" w:type="dxa"/>
            <w:shd w:val="clear" w:color="auto" w:fill="auto"/>
            <w:hideMark/>
          </w:tcPr>
          <w:p w14:paraId="26EBEBE5"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1-dic-15</w:t>
            </w:r>
          </w:p>
        </w:tc>
        <w:tc>
          <w:tcPr>
            <w:tcW w:w="2094" w:type="dxa"/>
            <w:shd w:val="clear" w:color="auto" w:fill="auto"/>
            <w:noWrap/>
            <w:hideMark/>
          </w:tcPr>
          <w:p w14:paraId="43C581CA"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1.108.433 </w:t>
            </w:r>
          </w:p>
        </w:tc>
        <w:tc>
          <w:tcPr>
            <w:tcW w:w="993" w:type="dxa"/>
            <w:shd w:val="clear" w:color="auto" w:fill="auto"/>
            <w:noWrap/>
            <w:hideMark/>
          </w:tcPr>
          <w:p w14:paraId="0B10F4CF"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248C552F"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1890</w:t>
            </w:r>
          </w:p>
        </w:tc>
        <w:tc>
          <w:tcPr>
            <w:tcW w:w="0" w:type="dxa"/>
            <w:shd w:val="clear" w:color="auto" w:fill="auto"/>
            <w:noWrap/>
            <w:hideMark/>
          </w:tcPr>
          <w:p w14:paraId="36ACB774"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1.637.009 </w:t>
            </w:r>
          </w:p>
        </w:tc>
      </w:tr>
      <w:tr w:rsidR="006B7537" w14:paraId="649A0E03"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6A19DEB3"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1-dic-15</w:t>
            </w:r>
          </w:p>
        </w:tc>
        <w:tc>
          <w:tcPr>
            <w:tcW w:w="0" w:type="dxa"/>
            <w:shd w:val="clear" w:color="auto" w:fill="auto"/>
            <w:hideMark/>
          </w:tcPr>
          <w:p w14:paraId="7D817208"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1-ene-16</w:t>
            </w:r>
          </w:p>
        </w:tc>
        <w:tc>
          <w:tcPr>
            <w:tcW w:w="2094" w:type="dxa"/>
            <w:shd w:val="clear" w:color="auto" w:fill="auto"/>
            <w:noWrap/>
            <w:hideMark/>
          </w:tcPr>
          <w:p w14:paraId="6A00AA85"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2.216.866 </w:t>
            </w:r>
          </w:p>
        </w:tc>
        <w:tc>
          <w:tcPr>
            <w:tcW w:w="993" w:type="dxa"/>
            <w:shd w:val="clear" w:color="auto" w:fill="auto"/>
            <w:noWrap/>
            <w:hideMark/>
          </w:tcPr>
          <w:p w14:paraId="369A95D8"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3735E07"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1860</w:t>
            </w:r>
          </w:p>
        </w:tc>
        <w:tc>
          <w:tcPr>
            <w:tcW w:w="0" w:type="dxa"/>
            <w:shd w:val="clear" w:color="auto" w:fill="auto"/>
            <w:noWrap/>
            <w:hideMark/>
          </w:tcPr>
          <w:p w14:paraId="5BEB1539"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3.222.049 </w:t>
            </w:r>
          </w:p>
        </w:tc>
      </w:tr>
      <w:tr w:rsidR="006B7537" w14:paraId="76342A33"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05186EEC"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1-ene-16</w:t>
            </w:r>
          </w:p>
        </w:tc>
        <w:tc>
          <w:tcPr>
            <w:tcW w:w="0" w:type="dxa"/>
            <w:shd w:val="clear" w:color="auto" w:fill="auto"/>
            <w:hideMark/>
          </w:tcPr>
          <w:p w14:paraId="15640172"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1-feb-16</w:t>
            </w:r>
          </w:p>
        </w:tc>
        <w:tc>
          <w:tcPr>
            <w:tcW w:w="2094" w:type="dxa"/>
            <w:shd w:val="clear" w:color="auto" w:fill="auto"/>
            <w:noWrap/>
            <w:hideMark/>
          </w:tcPr>
          <w:p w14:paraId="38981E3F"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3ECD3AB1"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251700A"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1830</w:t>
            </w:r>
          </w:p>
        </w:tc>
        <w:tc>
          <w:tcPr>
            <w:tcW w:w="0" w:type="dxa"/>
            <w:shd w:val="clear" w:color="auto" w:fill="auto"/>
            <w:noWrap/>
            <w:hideMark/>
          </w:tcPr>
          <w:p w14:paraId="6944245E"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1.692.347 </w:t>
            </w:r>
          </w:p>
        </w:tc>
      </w:tr>
      <w:tr w:rsidR="006B7537" w14:paraId="14735CB5"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A43D0A0"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1-feb-16</w:t>
            </w:r>
          </w:p>
        </w:tc>
        <w:tc>
          <w:tcPr>
            <w:tcW w:w="0" w:type="dxa"/>
            <w:shd w:val="clear" w:color="auto" w:fill="auto"/>
            <w:hideMark/>
          </w:tcPr>
          <w:p w14:paraId="26A76BC2"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1-mar-16</w:t>
            </w:r>
          </w:p>
        </w:tc>
        <w:tc>
          <w:tcPr>
            <w:tcW w:w="2094" w:type="dxa"/>
            <w:shd w:val="clear" w:color="auto" w:fill="auto"/>
            <w:noWrap/>
            <w:hideMark/>
          </w:tcPr>
          <w:p w14:paraId="7FDDBEF3"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78F3696F"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2D20BC97"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1800</w:t>
            </w:r>
          </w:p>
        </w:tc>
        <w:tc>
          <w:tcPr>
            <w:tcW w:w="0" w:type="dxa"/>
            <w:shd w:val="clear" w:color="auto" w:fill="auto"/>
            <w:noWrap/>
            <w:hideMark/>
          </w:tcPr>
          <w:p w14:paraId="5BEFAAAC"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1.664.604 </w:t>
            </w:r>
          </w:p>
        </w:tc>
      </w:tr>
      <w:tr w:rsidR="006B7537" w14:paraId="19A731FC"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28B84586"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1-mar-16</w:t>
            </w:r>
          </w:p>
        </w:tc>
        <w:tc>
          <w:tcPr>
            <w:tcW w:w="0" w:type="dxa"/>
            <w:shd w:val="clear" w:color="auto" w:fill="auto"/>
            <w:hideMark/>
          </w:tcPr>
          <w:p w14:paraId="4050013E"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1-abr-16</w:t>
            </w:r>
          </w:p>
        </w:tc>
        <w:tc>
          <w:tcPr>
            <w:tcW w:w="2094" w:type="dxa"/>
            <w:shd w:val="clear" w:color="auto" w:fill="auto"/>
            <w:noWrap/>
            <w:hideMark/>
          </w:tcPr>
          <w:p w14:paraId="584C8003"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09D7E0CA"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39D755DD"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1770</w:t>
            </w:r>
          </w:p>
        </w:tc>
        <w:tc>
          <w:tcPr>
            <w:tcW w:w="0" w:type="dxa"/>
            <w:shd w:val="clear" w:color="auto" w:fill="auto"/>
            <w:noWrap/>
            <w:hideMark/>
          </w:tcPr>
          <w:p w14:paraId="1505C6C5"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1.636.861 </w:t>
            </w:r>
          </w:p>
        </w:tc>
      </w:tr>
      <w:tr w:rsidR="006B7537" w14:paraId="22DCA158"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3E354FC9"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1-abr-16</w:t>
            </w:r>
          </w:p>
        </w:tc>
        <w:tc>
          <w:tcPr>
            <w:tcW w:w="0" w:type="dxa"/>
            <w:shd w:val="clear" w:color="auto" w:fill="auto"/>
            <w:hideMark/>
          </w:tcPr>
          <w:p w14:paraId="1E42B78D"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1-may-16</w:t>
            </w:r>
          </w:p>
        </w:tc>
        <w:tc>
          <w:tcPr>
            <w:tcW w:w="2094" w:type="dxa"/>
            <w:shd w:val="clear" w:color="auto" w:fill="auto"/>
            <w:noWrap/>
            <w:hideMark/>
          </w:tcPr>
          <w:p w14:paraId="0088546C"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091B6F8E"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7C935687"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1740</w:t>
            </w:r>
          </w:p>
        </w:tc>
        <w:tc>
          <w:tcPr>
            <w:tcW w:w="0" w:type="dxa"/>
            <w:shd w:val="clear" w:color="auto" w:fill="auto"/>
            <w:noWrap/>
            <w:hideMark/>
          </w:tcPr>
          <w:p w14:paraId="3B6B6A5F"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1.609.117 </w:t>
            </w:r>
          </w:p>
        </w:tc>
      </w:tr>
      <w:tr w:rsidR="006B7537" w14:paraId="0F6581A4"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052676DA"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1-may-16</w:t>
            </w:r>
          </w:p>
        </w:tc>
        <w:tc>
          <w:tcPr>
            <w:tcW w:w="0" w:type="dxa"/>
            <w:shd w:val="clear" w:color="auto" w:fill="auto"/>
            <w:hideMark/>
          </w:tcPr>
          <w:p w14:paraId="2FAA406B"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1-jun-16</w:t>
            </w:r>
          </w:p>
        </w:tc>
        <w:tc>
          <w:tcPr>
            <w:tcW w:w="2094" w:type="dxa"/>
            <w:shd w:val="clear" w:color="auto" w:fill="auto"/>
            <w:noWrap/>
            <w:hideMark/>
          </w:tcPr>
          <w:p w14:paraId="31761DB1"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1B5DDA75"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7A927518"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1710</w:t>
            </w:r>
          </w:p>
        </w:tc>
        <w:tc>
          <w:tcPr>
            <w:tcW w:w="0" w:type="dxa"/>
            <w:shd w:val="clear" w:color="auto" w:fill="auto"/>
            <w:noWrap/>
            <w:hideMark/>
          </w:tcPr>
          <w:p w14:paraId="5FA31B91"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1.581.374 </w:t>
            </w:r>
          </w:p>
        </w:tc>
      </w:tr>
      <w:tr w:rsidR="006B7537" w14:paraId="2B949E66"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42B1CA3"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1-jun-16</w:t>
            </w:r>
          </w:p>
        </w:tc>
        <w:tc>
          <w:tcPr>
            <w:tcW w:w="0" w:type="dxa"/>
            <w:shd w:val="clear" w:color="auto" w:fill="auto"/>
            <w:hideMark/>
          </w:tcPr>
          <w:p w14:paraId="44F66B90"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1-jul-16</w:t>
            </w:r>
          </w:p>
        </w:tc>
        <w:tc>
          <w:tcPr>
            <w:tcW w:w="2094" w:type="dxa"/>
            <w:shd w:val="clear" w:color="auto" w:fill="auto"/>
            <w:noWrap/>
            <w:hideMark/>
          </w:tcPr>
          <w:p w14:paraId="3C893EB1"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7836DBCC"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B9B1698"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1680</w:t>
            </w:r>
          </w:p>
        </w:tc>
        <w:tc>
          <w:tcPr>
            <w:tcW w:w="0" w:type="dxa"/>
            <w:shd w:val="clear" w:color="auto" w:fill="auto"/>
            <w:noWrap/>
            <w:hideMark/>
          </w:tcPr>
          <w:p w14:paraId="37BEBE3B"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1.553.630 </w:t>
            </w:r>
          </w:p>
        </w:tc>
      </w:tr>
      <w:tr w:rsidR="006B7537" w14:paraId="4A911F24"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7F8D7509"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1-jul-16</w:t>
            </w:r>
          </w:p>
        </w:tc>
        <w:tc>
          <w:tcPr>
            <w:tcW w:w="0" w:type="dxa"/>
            <w:shd w:val="clear" w:color="auto" w:fill="auto"/>
            <w:hideMark/>
          </w:tcPr>
          <w:p w14:paraId="70CFCD22"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1-ago-16</w:t>
            </w:r>
          </w:p>
        </w:tc>
        <w:tc>
          <w:tcPr>
            <w:tcW w:w="2094" w:type="dxa"/>
            <w:shd w:val="clear" w:color="auto" w:fill="auto"/>
            <w:noWrap/>
            <w:hideMark/>
          </w:tcPr>
          <w:p w14:paraId="6EFD7CB9"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0DA6AA4A"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4DDF8DB5"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1650</w:t>
            </w:r>
          </w:p>
        </w:tc>
        <w:tc>
          <w:tcPr>
            <w:tcW w:w="0" w:type="dxa"/>
            <w:shd w:val="clear" w:color="auto" w:fill="auto"/>
            <w:noWrap/>
            <w:hideMark/>
          </w:tcPr>
          <w:p w14:paraId="144C34C5"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1.525.887 </w:t>
            </w:r>
          </w:p>
        </w:tc>
      </w:tr>
      <w:tr w:rsidR="006B7537" w14:paraId="2C4B480C"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3C647D0C"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1-ago-16</w:t>
            </w:r>
          </w:p>
        </w:tc>
        <w:tc>
          <w:tcPr>
            <w:tcW w:w="0" w:type="dxa"/>
            <w:shd w:val="clear" w:color="auto" w:fill="auto"/>
            <w:hideMark/>
          </w:tcPr>
          <w:p w14:paraId="761E0E72"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1-sep-16</w:t>
            </w:r>
          </w:p>
        </w:tc>
        <w:tc>
          <w:tcPr>
            <w:tcW w:w="2094" w:type="dxa"/>
            <w:shd w:val="clear" w:color="auto" w:fill="auto"/>
            <w:noWrap/>
            <w:hideMark/>
          </w:tcPr>
          <w:p w14:paraId="7A1D2A7D"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4BF40003"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AB13DA4"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1620</w:t>
            </w:r>
          </w:p>
        </w:tc>
        <w:tc>
          <w:tcPr>
            <w:tcW w:w="0" w:type="dxa"/>
            <w:shd w:val="clear" w:color="auto" w:fill="auto"/>
            <w:noWrap/>
            <w:hideMark/>
          </w:tcPr>
          <w:p w14:paraId="2C96B284"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1.498.144 </w:t>
            </w:r>
          </w:p>
        </w:tc>
      </w:tr>
      <w:tr w:rsidR="006B7537" w14:paraId="77F143E6"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5F17C2E2"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1-sep-16</w:t>
            </w:r>
          </w:p>
        </w:tc>
        <w:tc>
          <w:tcPr>
            <w:tcW w:w="0" w:type="dxa"/>
            <w:shd w:val="clear" w:color="auto" w:fill="auto"/>
            <w:hideMark/>
          </w:tcPr>
          <w:p w14:paraId="2D9C3FBB"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1-oct-16</w:t>
            </w:r>
          </w:p>
        </w:tc>
        <w:tc>
          <w:tcPr>
            <w:tcW w:w="2094" w:type="dxa"/>
            <w:shd w:val="clear" w:color="auto" w:fill="auto"/>
            <w:noWrap/>
            <w:hideMark/>
          </w:tcPr>
          <w:p w14:paraId="5E45A46D"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30C1CBFB"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15BB229E"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1590</w:t>
            </w:r>
          </w:p>
        </w:tc>
        <w:tc>
          <w:tcPr>
            <w:tcW w:w="0" w:type="dxa"/>
            <w:shd w:val="clear" w:color="auto" w:fill="auto"/>
            <w:noWrap/>
            <w:hideMark/>
          </w:tcPr>
          <w:p w14:paraId="472BD759"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1.470.400 </w:t>
            </w:r>
          </w:p>
        </w:tc>
      </w:tr>
      <w:tr w:rsidR="006B7537" w14:paraId="270480C0" w14:textId="77777777" w:rsidTr="00F71884">
        <w:trPr>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7DC6D533"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1-oct-16</w:t>
            </w:r>
          </w:p>
        </w:tc>
        <w:tc>
          <w:tcPr>
            <w:tcW w:w="0" w:type="dxa"/>
            <w:shd w:val="clear" w:color="auto" w:fill="auto"/>
            <w:hideMark/>
          </w:tcPr>
          <w:p w14:paraId="4FEDEF1A"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1-nov-16</w:t>
            </w:r>
          </w:p>
        </w:tc>
        <w:tc>
          <w:tcPr>
            <w:tcW w:w="2094" w:type="dxa"/>
            <w:shd w:val="clear" w:color="auto" w:fill="auto"/>
            <w:noWrap/>
            <w:hideMark/>
          </w:tcPr>
          <w:p w14:paraId="75FA8FBC"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28691097"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61AE3CE8"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1560</w:t>
            </w:r>
          </w:p>
        </w:tc>
        <w:tc>
          <w:tcPr>
            <w:tcW w:w="0" w:type="dxa"/>
            <w:shd w:val="clear" w:color="auto" w:fill="auto"/>
            <w:noWrap/>
            <w:hideMark/>
          </w:tcPr>
          <w:p w14:paraId="74637821"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1.442.657 </w:t>
            </w:r>
          </w:p>
        </w:tc>
      </w:tr>
      <w:tr w:rsidR="006B7537" w14:paraId="6ED24644" w14:textId="77777777" w:rsidTr="00F71884">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72CC1BD7" w14:textId="77777777" w:rsidR="006B7537" w:rsidRPr="00F71884" w:rsidRDefault="006B7537">
            <w:pPr>
              <w:jc w:val="center"/>
              <w:rPr>
                <w:rFonts w:ascii="Arial" w:hAnsi="Arial" w:cs="Arial"/>
                <w:color w:val="000000" w:themeColor="text1"/>
                <w:sz w:val="16"/>
                <w:szCs w:val="16"/>
              </w:rPr>
            </w:pPr>
            <w:r w:rsidRPr="00F71884">
              <w:rPr>
                <w:rFonts w:ascii="Arial" w:hAnsi="Arial" w:cs="Arial"/>
                <w:color w:val="000000" w:themeColor="text1"/>
                <w:sz w:val="16"/>
                <w:szCs w:val="16"/>
              </w:rPr>
              <w:t>1-nov-16</w:t>
            </w:r>
          </w:p>
        </w:tc>
        <w:tc>
          <w:tcPr>
            <w:tcW w:w="0" w:type="dxa"/>
            <w:shd w:val="clear" w:color="auto" w:fill="auto"/>
            <w:hideMark/>
          </w:tcPr>
          <w:p w14:paraId="1B54FBFF"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71884">
              <w:rPr>
                <w:rFonts w:ascii="Arial" w:hAnsi="Arial" w:cs="Arial"/>
                <w:color w:val="000000" w:themeColor="text1"/>
                <w:sz w:val="16"/>
                <w:szCs w:val="16"/>
              </w:rPr>
              <w:t>1-dic-16</w:t>
            </w:r>
          </w:p>
        </w:tc>
        <w:tc>
          <w:tcPr>
            <w:tcW w:w="2094" w:type="dxa"/>
            <w:shd w:val="clear" w:color="auto" w:fill="auto"/>
            <w:noWrap/>
            <w:hideMark/>
          </w:tcPr>
          <w:p w14:paraId="265426E7"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themeColor="text1"/>
                <w:sz w:val="20"/>
                <w:szCs w:val="20"/>
              </w:rPr>
            </w:pPr>
            <w:r w:rsidRPr="00F71884">
              <w:rPr>
                <w:rFonts w:ascii="Arial Narrow" w:hAnsi="Arial Narrow" w:cs="Calibri"/>
                <w:color w:val="000000" w:themeColor="text1"/>
                <w:sz w:val="20"/>
                <w:szCs w:val="20"/>
              </w:rPr>
              <w:t xml:space="preserve"> $               1.183.474 </w:t>
            </w:r>
          </w:p>
        </w:tc>
        <w:tc>
          <w:tcPr>
            <w:tcW w:w="993" w:type="dxa"/>
            <w:shd w:val="clear" w:color="auto" w:fill="auto"/>
            <w:noWrap/>
            <w:hideMark/>
          </w:tcPr>
          <w:p w14:paraId="0565276A" w14:textId="77777777" w:rsidR="006B7537" w:rsidRPr="00F71884" w:rsidRDefault="006B7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0,0007814</w:t>
            </w:r>
          </w:p>
        </w:tc>
        <w:tc>
          <w:tcPr>
            <w:tcW w:w="0" w:type="dxa"/>
            <w:shd w:val="clear" w:color="auto" w:fill="auto"/>
            <w:hideMark/>
          </w:tcPr>
          <w:p w14:paraId="14A5C987" w14:textId="77777777" w:rsidR="006B7537" w:rsidRPr="00F71884" w:rsidRDefault="006B753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F71884">
              <w:rPr>
                <w:rFonts w:ascii="Arial" w:hAnsi="Arial" w:cs="Arial"/>
                <w:b/>
                <w:bCs/>
                <w:color w:val="000000" w:themeColor="text1"/>
                <w:sz w:val="18"/>
                <w:szCs w:val="18"/>
              </w:rPr>
              <w:t>1530</w:t>
            </w:r>
          </w:p>
        </w:tc>
        <w:tc>
          <w:tcPr>
            <w:tcW w:w="0" w:type="dxa"/>
            <w:shd w:val="clear" w:color="auto" w:fill="auto"/>
            <w:noWrap/>
            <w:hideMark/>
          </w:tcPr>
          <w:p w14:paraId="3731067A"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F71884">
              <w:rPr>
                <w:rFonts w:ascii="Calibri" w:hAnsi="Calibri" w:cs="Calibri"/>
                <w:color w:val="000000" w:themeColor="text1"/>
                <w:sz w:val="22"/>
                <w:szCs w:val="22"/>
              </w:rPr>
              <w:t xml:space="preserve"> $             1.414.913 </w:t>
            </w:r>
          </w:p>
        </w:tc>
      </w:tr>
      <w:tr w:rsidR="006B7537" w14:paraId="19603961" w14:textId="77777777" w:rsidTr="00F71884">
        <w:trPr>
          <w:trHeight w:val="360"/>
        </w:trPr>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auto"/>
            <w:noWrap/>
            <w:hideMark/>
          </w:tcPr>
          <w:p w14:paraId="13DE97A4" w14:textId="77777777" w:rsidR="006B7537" w:rsidRPr="00F71884" w:rsidRDefault="006B7537">
            <w:pPr>
              <w:rPr>
                <w:rFonts w:ascii="Arial" w:hAnsi="Arial" w:cs="Arial"/>
                <w:color w:val="000000" w:themeColor="text1"/>
                <w:sz w:val="20"/>
                <w:szCs w:val="20"/>
              </w:rPr>
            </w:pPr>
            <w:r w:rsidRPr="00F71884">
              <w:rPr>
                <w:rFonts w:ascii="Arial" w:hAnsi="Arial" w:cs="Arial"/>
                <w:color w:val="000000" w:themeColor="text1"/>
                <w:sz w:val="20"/>
                <w:szCs w:val="20"/>
              </w:rPr>
              <w:t>TOTAL INTERESES DE MORA</w:t>
            </w:r>
          </w:p>
        </w:tc>
        <w:tc>
          <w:tcPr>
            <w:tcW w:w="3827" w:type="dxa"/>
            <w:gridSpan w:val="2"/>
            <w:shd w:val="clear" w:color="auto" w:fill="auto"/>
            <w:noWrap/>
            <w:hideMark/>
          </w:tcPr>
          <w:p w14:paraId="5D6C28A5"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F71884">
              <w:rPr>
                <w:rFonts w:ascii="Arial" w:hAnsi="Arial" w:cs="Arial"/>
                <w:b/>
                <w:bCs/>
                <w:color w:val="000000" w:themeColor="text1"/>
                <w:sz w:val="28"/>
                <w:szCs w:val="28"/>
              </w:rPr>
              <w:t xml:space="preserve"> $                   36.292.305 </w:t>
            </w:r>
          </w:p>
        </w:tc>
      </w:tr>
      <w:tr w:rsidR="006B7537" w14:paraId="4759C699" w14:textId="77777777" w:rsidTr="00F71884">
        <w:trPr>
          <w:trHeight w:val="360"/>
        </w:trPr>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auto"/>
            <w:noWrap/>
            <w:hideMark/>
          </w:tcPr>
          <w:p w14:paraId="1B86063F" w14:textId="77777777" w:rsidR="006B7537" w:rsidRPr="00F71884" w:rsidRDefault="006B7537">
            <w:pPr>
              <w:rPr>
                <w:rFonts w:ascii="Arial" w:hAnsi="Arial" w:cs="Arial"/>
                <w:color w:val="000000" w:themeColor="text1"/>
                <w:sz w:val="18"/>
                <w:szCs w:val="18"/>
              </w:rPr>
            </w:pPr>
            <w:r w:rsidRPr="00F71884">
              <w:rPr>
                <w:rFonts w:ascii="Arial" w:hAnsi="Arial" w:cs="Arial"/>
                <w:color w:val="000000" w:themeColor="text1"/>
                <w:sz w:val="18"/>
                <w:szCs w:val="18"/>
              </w:rPr>
              <w:t>RETROACTIVO BASE DE INTERES</w:t>
            </w:r>
          </w:p>
        </w:tc>
        <w:tc>
          <w:tcPr>
            <w:tcW w:w="3827" w:type="dxa"/>
            <w:gridSpan w:val="2"/>
            <w:shd w:val="clear" w:color="auto" w:fill="auto"/>
            <w:noWrap/>
            <w:hideMark/>
          </w:tcPr>
          <w:p w14:paraId="7FAA67B7"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F71884">
              <w:rPr>
                <w:rFonts w:ascii="Arial" w:hAnsi="Arial" w:cs="Arial"/>
                <w:b/>
                <w:bCs/>
                <w:color w:val="000000" w:themeColor="text1"/>
                <w:sz w:val="28"/>
                <w:szCs w:val="28"/>
              </w:rPr>
              <w:t xml:space="preserve"> $                   25.395.717 </w:t>
            </w:r>
          </w:p>
        </w:tc>
      </w:tr>
      <w:tr w:rsidR="006B7537" w14:paraId="62FB25AD" w14:textId="77777777" w:rsidTr="00F71884">
        <w:trPr>
          <w:trHeight w:val="360"/>
        </w:trPr>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auto"/>
            <w:noWrap/>
            <w:hideMark/>
          </w:tcPr>
          <w:p w14:paraId="5A24C3CE" w14:textId="77777777" w:rsidR="006B7537" w:rsidRPr="00F71884" w:rsidRDefault="006B7537">
            <w:pPr>
              <w:rPr>
                <w:rFonts w:ascii="Arial" w:hAnsi="Arial" w:cs="Arial"/>
                <w:color w:val="000000" w:themeColor="text1"/>
                <w:sz w:val="18"/>
                <w:szCs w:val="18"/>
              </w:rPr>
            </w:pPr>
            <w:r w:rsidRPr="00F71884">
              <w:rPr>
                <w:rFonts w:ascii="Arial" w:hAnsi="Arial" w:cs="Arial"/>
                <w:color w:val="000000" w:themeColor="text1"/>
                <w:sz w:val="18"/>
                <w:szCs w:val="18"/>
              </w:rPr>
              <w:t>RETROACTIVO MAS INTERES</w:t>
            </w:r>
          </w:p>
        </w:tc>
        <w:tc>
          <w:tcPr>
            <w:tcW w:w="3827" w:type="dxa"/>
            <w:gridSpan w:val="2"/>
            <w:shd w:val="clear" w:color="auto" w:fill="auto"/>
            <w:noWrap/>
            <w:hideMark/>
          </w:tcPr>
          <w:p w14:paraId="4F78A913" w14:textId="77777777" w:rsidR="006B7537" w:rsidRPr="00F71884" w:rsidRDefault="006B753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F71884">
              <w:rPr>
                <w:rFonts w:ascii="Arial" w:hAnsi="Arial" w:cs="Arial"/>
                <w:b/>
                <w:bCs/>
                <w:color w:val="000000" w:themeColor="text1"/>
                <w:sz w:val="28"/>
                <w:szCs w:val="28"/>
              </w:rPr>
              <w:t xml:space="preserve"> $                   61.688.022 </w:t>
            </w:r>
          </w:p>
        </w:tc>
      </w:tr>
    </w:tbl>
    <w:p w14:paraId="291D5CEC" w14:textId="77777777" w:rsidR="00C33950" w:rsidRPr="00CB609B" w:rsidRDefault="00C33950" w:rsidP="00CB609B">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13D42F3" w14:textId="54A3C084" w:rsidR="00095CDC" w:rsidRPr="00CB609B" w:rsidRDefault="0013021E" w:rsidP="00CB609B">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B609B">
        <w:rPr>
          <w:rStyle w:val="normaltextrun"/>
          <w:rFonts w:ascii="Tahoma" w:hAnsi="Tahoma" w:cs="Tahoma"/>
          <w:lang w:val="es-ES"/>
        </w:rPr>
        <w:t>La condena en costas de ambas instancias a cargo de COLPENSIONES por haber resultado vencida en el proceso, las cuales se liquidar</w:t>
      </w:r>
      <w:r w:rsidR="00D34AE7" w:rsidRPr="00CB609B">
        <w:rPr>
          <w:rStyle w:val="normaltextrun"/>
          <w:rFonts w:ascii="Tahoma" w:hAnsi="Tahoma" w:cs="Tahoma"/>
          <w:lang w:val="es-ES"/>
        </w:rPr>
        <w:t>á</w:t>
      </w:r>
      <w:r w:rsidRPr="00CB609B">
        <w:rPr>
          <w:rStyle w:val="normaltextrun"/>
          <w:rFonts w:ascii="Tahoma" w:hAnsi="Tahoma" w:cs="Tahoma"/>
          <w:lang w:val="es-ES"/>
        </w:rPr>
        <w:t xml:space="preserve">n por el juzgado de origen. </w:t>
      </w:r>
    </w:p>
    <w:p w14:paraId="136CEC1E" w14:textId="77777777" w:rsidR="00BD429A" w:rsidRPr="00CB609B" w:rsidRDefault="00BD429A" w:rsidP="00CB609B">
      <w:pPr>
        <w:pStyle w:val="paragraph"/>
        <w:spacing w:before="0" w:beforeAutospacing="0" w:after="0" w:afterAutospacing="0" w:line="276" w:lineRule="auto"/>
        <w:jc w:val="both"/>
        <w:textAlignment w:val="baseline"/>
        <w:rPr>
          <w:rStyle w:val="normaltextrun"/>
          <w:rFonts w:ascii="Tahoma" w:hAnsi="Tahoma" w:cs="Tahoma"/>
          <w:lang w:val="es-ES"/>
        </w:rPr>
      </w:pPr>
    </w:p>
    <w:p w14:paraId="54D0AD94" w14:textId="649FE506" w:rsidR="00B02E51" w:rsidRPr="00CB609B" w:rsidRDefault="005D07DF" w:rsidP="00CB609B">
      <w:pPr>
        <w:pStyle w:val="paragraph"/>
        <w:spacing w:before="0" w:beforeAutospacing="0" w:after="0" w:afterAutospacing="0" w:line="276" w:lineRule="auto"/>
        <w:ind w:firstLine="705"/>
        <w:jc w:val="both"/>
        <w:textAlignment w:val="baseline"/>
        <w:rPr>
          <w:rFonts w:ascii="Tahoma" w:hAnsi="Tahoma" w:cs="Tahoma"/>
        </w:rPr>
      </w:pPr>
      <w:r w:rsidRPr="00CB609B">
        <w:rPr>
          <w:rFonts w:ascii="Tahoma" w:hAnsi="Tahoma" w:cs="Tahoma"/>
        </w:rPr>
        <w:t xml:space="preserve">En mérito de lo expuesto, el </w:t>
      </w:r>
      <w:r w:rsidRPr="00CB609B">
        <w:rPr>
          <w:rFonts w:ascii="Tahoma" w:hAnsi="Tahoma" w:cs="Tahoma"/>
          <w:b/>
        </w:rPr>
        <w:t>Tribunal Superior del Distrito Judicial de Pereira (Risaralda)</w:t>
      </w:r>
      <w:r w:rsidRPr="00CB609B">
        <w:rPr>
          <w:rFonts w:ascii="Tahoma" w:hAnsi="Tahoma" w:cs="Tahoma"/>
        </w:rPr>
        <w:t xml:space="preserve">, </w:t>
      </w:r>
      <w:r w:rsidR="0013021E" w:rsidRPr="00CB609B">
        <w:rPr>
          <w:rFonts w:ascii="Tahoma" w:hAnsi="Tahoma" w:cs="Tahoma"/>
          <w:b/>
        </w:rPr>
        <w:t xml:space="preserve">Sala de Decisión Laboral No. </w:t>
      </w:r>
      <w:r w:rsidR="00AF0FBD" w:rsidRPr="00CB609B">
        <w:rPr>
          <w:rFonts w:ascii="Tahoma" w:hAnsi="Tahoma" w:cs="Tahoma"/>
          <w:b/>
        </w:rPr>
        <w:t>4</w:t>
      </w:r>
      <w:r w:rsidR="0013021E" w:rsidRPr="00CB609B">
        <w:rPr>
          <w:rFonts w:ascii="Tahoma" w:hAnsi="Tahoma" w:cs="Tahoma"/>
          <w:b/>
        </w:rPr>
        <w:t xml:space="preserve">, </w:t>
      </w:r>
      <w:r w:rsidRPr="00CB609B">
        <w:rPr>
          <w:rFonts w:ascii="Tahoma" w:hAnsi="Tahoma" w:cs="Tahoma"/>
        </w:rPr>
        <w:t>Administrando Justicia en Nombre de la República y por autoridad de la Ley,</w:t>
      </w:r>
    </w:p>
    <w:p w14:paraId="6CB36B4A" w14:textId="1EF0212D" w:rsidR="005D07DF" w:rsidRPr="00CB609B" w:rsidRDefault="005D07DF" w:rsidP="00CB609B">
      <w:pPr>
        <w:tabs>
          <w:tab w:val="left" w:pos="748"/>
        </w:tabs>
        <w:spacing w:line="276" w:lineRule="auto"/>
        <w:rPr>
          <w:rFonts w:ascii="Tahoma" w:hAnsi="Tahoma" w:cs="Tahoma"/>
          <w:iCs/>
        </w:rPr>
      </w:pPr>
    </w:p>
    <w:p w14:paraId="3A27DD22" w14:textId="77777777" w:rsidR="005D07DF" w:rsidRPr="00CB609B" w:rsidRDefault="005D07DF" w:rsidP="00CB609B">
      <w:pPr>
        <w:widowControl w:val="0"/>
        <w:autoSpaceDE w:val="0"/>
        <w:autoSpaceDN w:val="0"/>
        <w:adjustRightInd w:val="0"/>
        <w:spacing w:line="276" w:lineRule="auto"/>
        <w:jc w:val="center"/>
        <w:rPr>
          <w:rFonts w:ascii="Tahoma" w:hAnsi="Tahoma" w:cs="Tahoma"/>
          <w:b/>
        </w:rPr>
      </w:pPr>
      <w:r w:rsidRPr="00CB609B">
        <w:rPr>
          <w:rFonts w:ascii="Tahoma" w:hAnsi="Tahoma" w:cs="Tahoma"/>
          <w:b/>
        </w:rPr>
        <w:t>R E S U E L V E:</w:t>
      </w:r>
    </w:p>
    <w:p w14:paraId="230F8337" w14:textId="77777777" w:rsidR="00472BE9" w:rsidRPr="00CB609B" w:rsidRDefault="00472BE9" w:rsidP="00CB609B">
      <w:pPr>
        <w:pStyle w:val="paragraph"/>
        <w:spacing w:before="0" w:beforeAutospacing="0" w:after="0" w:afterAutospacing="0" w:line="276" w:lineRule="auto"/>
        <w:ind w:firstLine="3375"/>
        <w:textAlignment w:val="baseline"/>
        <w:rPr>
          <w:rFonts w:ascii="Segoe UI" w:hAnsi="Segoe UI" w:cs="Segoe UI"/>
        </w:rPr>
      </w:pPr>
      <w:r w:rsidRPr="00CB609B">
        <w:rPr>
          <w:rStyle w:val="eop"/>
          <w:rFonts w:ascii="Tahoma" w:hAnsi="Tahoma" w:cs="Tahoma"/>
          <w:color w:val="000000"/>
        </w:rPr>
        <w:t> </w:t>
      </w:r>
    </w:p>
    <w:p w14:paraId="498F3232" w14:textId="585765C0" w:rsidR="00472BE9" w:rsidRDefault="00472BE9" w:rsidP="00CB609B">
      <w:pPr>
        <w:pStyle w:val="paragraph"/>
        <w:spacing w:before="0" w:beforeAutospacing="0" w:after="0" w:afterAutospacing="0" w:line="276" w:lineRule="auto"/>
        <w:ind w:firstLine="708"/>
        <w:jc w:val="both"/>
        <w:textAlignment w:val="baseline"/>
        <w:rPr>
          <w:rStyle w:val="normaltextrun"/>
          <w:rFonts w:ascii="Tahoma" w:hAnsi="Tahoma" w:cs="Tahoma"/>
          <w:color w:val="000000"/>
          <w:lang w:val="es-ES"/>
        </w:rPr>
      </w:pPr>
      <w:r w:rsidRPr="00CB609B">
        <w:rPr>
          <w:rStyle w:val="normaltextrun"/>
          <w:rFonts w:ascii="Tahoma" w:hAnsi="Tahoma" w:cs="Tahoma"/>
          <w:b/>
          <w:color w:val="000000"/>
          <w:u w:val="single"/>
          <w:lang w:val="es-ES"/>
        </w:rPr>
        <w:t>PRIMERO:</w:t>
      </w:r>
      <w:r w:rsidRPr="00CB609B">
        <w:rPr>
          <w:rStyle w:val="normaltextrun"/>
          <w:rFonts w:ascii="Tahoma" w:hAnsi="Tahoma" w:cs="Tahoma"/>
          <w:b/>
          <w:color w:val="000000"/>
          <w:lang w:val="es-ES"/>
        </w:rPr>
        <w:t> </w:t>
      </w:r>
      <w:r w:rsidR="003B60DE" w:rsidRPr="00CB609B">
        <w:rPr>
          <w:rStyle w:val="normaltextrun"/>
          <w:rFonts w:ascii="Tahoma" w:hAnsi="Tahoma" w:cs="Tahoma"/>
          <w:b/>
          <w:color w:val="000000"/>
          <w:lang w:val="es-ES"/>
        </w:rPr>
        <w:t>REVOCAR</w:t>
      </w:r>
      <w:r w:rsidR="003C626F" w:rsidRPr="00CB609B">
        <w:rPr>
          <w:rStyle w:val="normaltextrun"/>
          <w:rFonts w:ascii="Tahoma" w:hAnsi="Tahoma" w:cs="Tahoma"/>
          <w:b/>
          <w:color w:val="000000"/>
          <w:lang w:val="es-ES"/>
        </w:rPr>
        <w:t xml:space="preserve"> </w:t>
      </w:r>
      <w:r w:rsidRPr="00CB609B">
        <w:rPr>
          <w:rStyle w:val="normaltextrun"/>
          <w:rFonts w:ascii="Tahoma" w:hAnsi="Tahoma" w:cs="Tahoma"/>
          <w:color w:val="000000"/>
          <w:lang w:val="es-ES"/>
        </w:rPr>
        <w:t xml:space="preserve">la sentencia proferida el </w:t>
      </w:r>
      <w:r w:rsidR="003C626F" w:rsidRPr="00CB609B">
        <w:rPr>
          <w:rStyle w:val="normaltextrun"/>
          <w:rFonts w:ascii="Tahoma" w:hAnsi="Tahoma" w:cs="Tahoma"/>
          <w:color w:val="000000"/>
          <w:lang w:val="es-ES"/>
        </w:rPr>
        <w:t>2</w:t>
      </w:r>
      <w:r w:rsidR="00C8357F" w:rsidRPr="00CB609B">
        <w:rPr>
          <w:rStyle w:val="normaltextrun"/>
          <w:rFonts w:ascii="Tahoma" w:hAnsi="Tahoma" w:cs="Tahoma"/>
          <w:color w:val="000000"/>
          <w:lang w:val="es-ES"/>
        </w:rPr>
        <w:t>1</w:t>
      </w:r>
      <w:r w:rsidRPr="00CB609B">
        <w:rPr>
          <w:rStyle w:val="normaltextrun"/>
          <w:rFonts w:ascii="Tahoma" w:hAnsi="Tahoma" w:cs="Tahoma"/>
          <w:color w:val="000000"/>
          <w:lang w:val="es-ES"/>
        </w:rPr>
        <w:t xml:space="preserve"> de </w:t>
      </w:r>
      <w:r w:rsidR="00C8357F" w:rsidRPr="00CB609B">
        <w:rPr>
          <w:rStyle w:val="normaltextrun"/>
          <w:rFonts w:ascii="Tahoma" w:hAnsi="Tahoma" w:cs="Tahoma"/>
          <w:color w:val="000000"/>
          <w:lang w:val="es-ES"/>
        </w:rPr>
        <w:t>julio</w:t>
      </w:r>
      <w:r w:rsidRPr="00CB609B">
        <w:rPr>
          <w:rStyle w:val="normaltextrun"/>
          <w:rFonts w:ascii="Tahoma" w:hAnsi="Tahoma" w:cs="Tahoma"/>
          <w:color w:val="000000"/>
          <w:lang w:val="es-ES"/>
        </w:rPr>
        <w:t xml:space="preserve"> de 20</w:t>
      </w:r>
      <w:r w:rsidR="00B807D3" w:rsidRPr="00CB609B">
        <w:rPr>
          <w:rStyle w:val="normaltextrun"/>
          <w:rFonts w:ascii="Tahoma" w:hAnsi="Tahoma" w:cs="Tahoma"/>
          <w:color w:val="000000"/>
          <w:lang w:val="es-ES"/>
        </w:rPr>
        <w:t>2</w:t>
      </w:r>
      <w:r w:rsidR="003C626F" w:rsidRPr="00CB609B">
        <w:rPr>
          <w:rStyle w:val="normaltextrun"/>
          <w:rFonts w:ascii="Tahoma" w:hAnsi="Tahoma" w:cs="Tahoma"/>
          <w:color w:val="000000"/>
          <w:lang w:val="es-ES"/>
        </w:rPr>
        <w:t>1</w:t>
      </w:r>
      <w:r w:rsidRPr="00CB609B">
        <w:rPr>
          <w:rStyle w:val="normaltextrun"/>
          <w:rFonts w:ascii="Tahoma" w:hAnsi="Tahoma" w:cs="Tahoma"/>
          <w:color w:val="000000"/>
          <w:lang w:val="es-ES"/>
        </w:rPr>
        <w:t xml:space="preserve"> por el Juzgado</w:t>
      </w:r>
      <w:r w:rsidR="003C626F" w:rsidRPr="00CB609B">
        <w:rPr>
          <w:rStyle w:val="normaltextrun"/>
          <w:rFonts w:ascii="Tahoma" w:hAnsi="Tahoma" w:cs="Tahoma"/>
          <w:color w:val="000000"/>
          <w:lang w:val="es-ES"/>
        </w:rPr>
        <w:t xml:space="preserve"> </w:t>
      </w:r>
      <w:r w:rsidR="00C8357F" w:rsidRPr="00CB609B">
        <w:rPr>
          <w:rStyle w:val="normaltextrun"/>
          <w:rFonts w:ascii="Tahoma" w:hAnsi="Tahoma" w:cs="Tahoma"/>
          <w:color w:val="000000"/>
          <w:lang w:val="es-ES"/>
        </w:rPr>
        <w:t>Quinto</w:t>
      </w:r>
      <w:r w:rsidRPr="00CB609B">
        <w:rPr>
          <w:rStyle w:val="normaltextrun"/>
          <w:rFonts w:ascii="Tahoma" w:hAnsi="Tahoma" w:cs="Tahoma"/>
          <w:color w:val="000000"/>
          <w:lang w:val="es-ES"/>
        </w:rPr>
        <w:t xml:space="preserve"> Laboral del Circuito de Pereira</w:t>
      </w:r>
      <w:r w:rsidR="00C8357F" w:rsidRPr="00CB609B">
        <w:rPr>
          <w:rStyle w:val="normaltextrun"/>
          <w:rFonts w:ascii="Tahoma" w:hAnsi="Tahoma" w:cs="Tahoma"/>
          <w:color w:val="000000"/>
          <w:lang w:val="es-ES"/>
        </w:rPr>
        <w:t xml:space="preserve">, dentro de la demanda incoada por la señora </w:t>
      </w:r>
      <w:r w:rsidR="00084D64" w:rsidRPr="00CB609B">
        <w:rPr>
          <w:rStyle w:val="normaltextrun"/>
          <w:rFonts w:ascii="Tahoma" w:hAnsi="Tahoma" w:cs="Tahoma"/>
          <w:color w:val="000000"/>
          <w:lang w:val="es-ES"/>
        </w:rPr>
        <w:t>Ligia Hincapié Jurado</w:t>
      </w:r>
      <w:r w:rsidR="00C8357F" w:rsidRPr="00CB609B">
        <w:rPr>
          <w:rStyle w:val="normaltextrun"/>
          <w:rFonts w:ascii="Tahoma" w:hAnsi="Tahoma" w:cs="Tahoma"/>
          <w:color w:val="000000"/>
          <w:lang w:val="es-ES"/>
        </w:rPr>
        <w:t xml:space="preserve"> contra </w:t>
      </w:r>
      <w:r w:rsidR="00077638" w:rsidRPr="00CB609B">
        <w:rPr>
          <w:rStyle w:val="normaltextrun"/>
          <w:rFonts w:ascii="Tahoma" w:hAnsi="Tahoma" w:cs="Tahoma"/>
          <w:color w:val="000000"/>
          <w:lang w:val="es-ES"/>
        </w:rPr>
        <w:t>la Administradora Colombiana De Pensiones</w:t>
      </w:r>
      <w:r w:rsidR="00C8357F" w:rsidRPr="00CB609B">
        <w:rPr>
          <w:rStyle w:val="normaltextrun"/>
          <w:rFonts w:ascii="Tahoma" w:hAnsi="Tahoma" w:cs="Tahoma"/>
          <w:color w:val="000000"/>
          <w:lang w:val="es-ES"/>
        </w:rPr>
        <w:t xml:space="preserve"> – COLPENSIONES, por las razones expuestas en la parte motiva de esta sentencia. </w:t>
      </w:r>
    </w:p>
    <w:p w14:paraId="2BE74966" w14:textId="77777777" w:rsidR="000E1270" w:rsidRPr="00CB609B" w:rsidRDefault="000E1270" w:rsidP="00CB609B">
      <w:pPr>
        <w:pStyle w:val="paragraph"/>
        <w:spacing w:before="0" w:beforeAutospacing="0" w:after="0" w:afterAutospacing="0" w:line="276" w:lineRule="auto"/>
        <w:ind w:firstLine="708"/>
        <w:jc w:val="both"/>
        <w:textAlignment w:val="baseline"/>
        <w:rPr>
          <w:rStyle w:val="normaltextrun"/>
          <w:rFonts w:ascii="Tahoma" w:hAnsi="Tahoma" w:cs="Tahoma"/>
          <w:color w:val="000000"/>
          <w:lang w:val="es-ES"/>
        </w:rPr>
      </w:pPr>
    </w:p>
    <w:p w14:paraId="67F90678" w14:textId="62F78EF1" w:rsidR="00116631" w:rsidRDefault="00370057" w:rsidP="000E1270">
      <w:pPr>
        <w:pStyle w:val="paragraph"/>
        <w:spacing w:before="0" w:beforeAutospacing="0" w:after="0" w:afterAutospacing="0" w:line="276" w:lineRule="auto"/>
        <w:ind w:firstLine="708"/>
        <w:jc w:val="both"/>
        <w:rPr>
          <w:rFonts w:ascii="Tahoma" w:hAnsi="Tahoma" w:cs="Tahoma"/>
          <w:lang w:val="es-ES"/>
        </w:rPr>
      </w:pPr>
      <w:r w:rsidRPr="00CB609B">
        <w:rPr>
          <w:rFonts w:ascii="Tahoma" w:hAnsi="Tahoma" w:cs="Tahoma"/>
          <w:b/>
          <w:u w:val="single"/>
          <w:lang w:val="es-ES"/>
        </w:rPr>
        <w:t>SEGUNDO:</w:t>
      </w:r>
      <w:r w:rsidRPr="00CB609B">
        <w:rPr>
          <w:rFonts w:ascii="Tahoma" w:hAnsi="Tahoma" w:cs="Tahoma"/>
          <w:b/>
          <w:lang w:val="es-ES"/>
        </w:rPr>
        <w:t> </w:t>
      </w:r>
      <w:r w:rsidR="006532D6" w:rsidRPr="00CB609B">
        <w:rPr>
          <w:rFonts w:ascii="Tahoma" w:hAnsi="Tahoma" w:cs="Tahoma"/>
          <w:lang w:val="es-ES"/>
        </w:rPr>
        <w:t xml:space="preserve">En su lugar, </w:t>
      </w:r>
      <w:r w:rsidRPr="00CB609B">
        <w:rPr>
          <w:rFonts w:ascii="Tahoma" w:hAnsi="Tahoma" w:cs="Tahoma"/>
          <w:b/>
          <w:bCs/>
          <w:lang w:val="es-ES"/>
        </w:rPr>
        <w:t xml:space="preserve">CONDENAR </w:t>
      </w:r>
      <w:r w:rsidRPr="00CB609B">
        <w:rPr>
          <w:rFonts w:ascii="Tahoma" w:hAnsi="Tahoma" w:cs="Tahoma"/>
          <w:lang w:val="es-ES"/>
        </w:rPr>
        <w:t xml:space="preserve">a la </w:t>
      </w:r>
      <w:r w:rsidR="00084D64" w:rsidRPr="00CB609B">
        <w:rPr>
          <w:rFonts w:ascii="Tahoma" w:hAnsi="Tahoma" w:cs="Tahoma"/>
          <w:lang w:val="es-ES"/>
        </w:rPr>
        <w:t xml:space="preserve">Administradora Colombiana De Pensiones </w:t>
      </w:r>
      <w:r w:rsidRPr="00CB609B">
        <w:rPr>
          <w:rFonts w:ascii="Tahoma" w:hAnsi="Tahoma" w:cs="Tahoma"/>
          <w:lang w:val="es-ES"/>
        </w:rPr>
        <w:t xml:space="preserve">-COLPENSIONES </w:t>
      </w:r>
      <w:r w:rsidR="00084D64" w:rsidRPr="00CB609B">
        <w:rPr>
          <w:rFonts w:ascii="Tahoma" w:hAnsi="Tahoma" w:cs="Tahoma"/>
          <w:lang w:val="es-ES"/>
        </w:rPr>
        <w:t>a pagar</w:t>
      </w:r>
      <w:r w:rsidRPr="00CB609B">
        <w:rPr>
          <w:rFonts w:ascii="Tahoma" w:hAnsi="Tahoma" w:cs="Tahoma"/>
          <w:lang w:val="es-ES"/>
        </w:rPr>
        <w:t xml:space="preserve"> a favor de</w:t>
      </w:r>
      <w:r w:rsidR="00C8357F" w:rsidRPr="00CB609B">
        <w:rPr>
          <w:rFonts w:ascii="Tahoma" w:hAnsi="Tahoma" w:cs="Tahoma"/>
          <w:lang w:val="es-ES"/>
        </w:rPr>
        <w:t xml:space="preserve"> </w:t>
      </w:r>
      <w:r w:rsidRPr="00CB609B">
        <w:rPr>
          <w:rFonts w:ascii="Tahoma" w:hAnsi="Tahoma" w:cs="Tahoma"/>
          <w:lang w:val="es-ES"/>
        </w:rPr>
        <w:t>l</w:t>
      </w:r>
      <w:r w:rsidR="00C8357F" w:rsidRPr="00CB609B">
        <w:rPr>
          <w:rFonts w:ascii="Tahoma" w:hAnsi="Tahoma" w:cs="Tahoma"/>
          <w:lang w:val="es-ES"/>
        </w:rPr>
        <w:t>a</w:t>
      </w:r>
      <w:r w:rsidRPr="00CB609B">
        <w:rPr>
          <w:rFonts w:ascii="Tahoma" w:hAnsi="Tahoma" w:cs="Tahoma"/>
          <w:lang w:val="es-ES"/>
        </w:rPr>
        <w:t xml:space="preserve"> señor</w:t>
      </w:r>
      <w:r w:rsidR="00C8357F" w:rsidRPr="00CB609B">
        <w:rPr>
          <w:rFonts w:ascii="Tahoma" w:hAnsi="Tahoma" w:cs="Tahoma"/>
          <w:lang w:val="es-ES"/>
        </w:rPr>
        <w:t xml:space="preserve">a </w:t>
      </w:r>
      <w:r w:rsidR="00084D64" w:rsidRPr="00CB609B">
        <w:rPr>
          <w:rFonts w:ascii="Tahoma" w:hAnsi="Tahoma" w:cs="Tahoma"/>
          <w:lang w:val="es-ES"/>
        </w:rPr>
        <w:t>Ligia Hincapié Jurado</w:t>
      </w:r>
      <w:r w:rsidRPr="00CB609B">
        <w:rPr>
          <w:rFonts w:ascii="Tahoma" w:hAnsi="Tahoma" w:cs="Tahoma"/>
          <w:lang w:val="es-ES"/>
        </w:rPr>
        <w:t xml:space="preserve"> el retroactivo pensional causado </w:t>
      </w:r>
      <w:r w:rsidR="00084D64" w:rsidRPr="00CB609B">
        <w:rPr>
          <w:rFonts w:ascii="Tahoma" w:hAnsi="Tahoma" w:cs="Tahoma"/>
          <w:lang w:val="es-ES"/>
        </w:rPr>
        <w:t>desde</w:t>
      </w:r>
      <w:r w:rsidR="00B3115D" w:rsidRPr="00CB609B">
        <w:rPr>
          <w:rFonts w:ascii="Tahoma" w:hAnsi="Tahoma" w:cs="Tahoma"/>
          <w:lang w:val="es-ES"/>
        </w:rPr>
        <w:t xml:space="preserve"> el 26 de </w:t>
      </w:r>
      <w:r w:rsidR="00C8357F" w:rsidRPr="00CB609B">
        <w:rPr>
          <w:rFonts w:ascii="Tahoma" w:hAnsi="Tahoma" w:cs="Tahoma"/>
          <w:lang w:val="es-ES"/>
        </w:rPr>
        <w:t>febrero</w:t>
      </w:r>
      <w:r w:rsidR="00B3115D" w:rsidRPr="00CB609B">
        <w:rPr>
          <w:rFonts w:ascii="Tahoma" w:hAnsi="Tahoma" w:cs="Tahoma"/>
          <w:lang w:val="es-ES"/>
        </w:rPr>
        <w:t xml:space="preserve"> de 201</w:t>
      </w:r>
      <w:r w:rsidR="00C8357F" w:rsidRPr="00CB609B">
        <w:rPr>
          <w:rFonts w:ascii="Tahoma" w:hAnsi="Tahoma" w:cs="Tahoma"/>
          <w:lang w:val="es-ES"/>
        </w:rPr>
        <w:t>5</w:t>
      </w:r>
      <w:r w:rsidR="00B3115D" w:rsidRPr="00CB609B">
        <w:rPr>
          <w:rFonts w:ascii="Tahoma" w:hAnsi="Tahoma" w:cs="Tahoma"/>
          <w:lang w:val="es-ES"/>
        </w:rPr>
        <w:t xml:space="preserve"> </w:t>
      </w:r>
      <w:r w:rsidR="00084D64" w:rsidRPr="00CB609B">
        <w:rPr>
          <w:rFonts w:ascii="Tahoma" w:hAnsi="Tahoma" w:cs="Tahoma"/>
          <w:lang w:val="es-ES"/>
        </w:rPr>
        <w:t xml:space="preserve">hasta </w:t>
      </w:r>
      <w:r w:rsidR="00C8357F" w:rsidRPr="00CB609B">
        <w:rPr>
          <w:rFonts w:ascii="Tahoma" w:hAnsi="Tahoma" w:cs="Tahoma"/>
          <w:lang w:val="es-ES"/>
        </w:rPr>
        <w:t>el 30 de noviembre de 2016</w:t>
      </w:r>
      <w:bookmarkStart w:id="5" w:name="_Hlk77168047"/>
      <w:r w:rsidR="00B02E51" w:rsidRPr="00CB609B">
        <w:rPr>
          <w:rFonts w:ascii="Tahoma" w:hAnsi="Tahoma" w:cs="Tahoma"/>
          <w:lang w:val="es-ES"/>
        </w:rPr>
        <w:t xml:space="preserve">, </w:t>
      </w:r>
      <w:bookmarkEnd w:id="5"/>
      <w:r w:rsidR="00084D64" w:rsidRPr="00CB609B">
        <w:rPr>
          <w:rFonts w:ascii="Tahoma" w:hAnsi="Tahoma" w:cs="Tahoma"/>
          <w:lang w:val="es-ES"/>
        </w:rPr>
        <w:t>por valor de</w:t>
      </w:r>
      <w:r w:rsidRPr="00CB609B">
        <w:rPr>
          <w:rFonts w:ascii="Tahoma" w:hAnsi="Tahoma" w:cs="Tahoma"/>
          <w:lang w:val="es-ES"/>
        </w:rPr>
        <w:t xml:space="preserve"> </w:t>
      </w:r>
      <w:r w:rsidR="00084D64" w:rsidRPr="00CB609B">
        <w:rPr>
          <w:rFonts w:ascii="Tahoma" w:hAnsi="Tahoma" w:cs="Tahoma"/>
          <w:lang w:val="es-ES"/>
        </w:rPr>
        <w:t xml:space="preserve">veinticinco millones trescientos ochenta y ocho mil trescientos veintiséis pesos </w:t>
      </w:r>
      <w:r w:rsidR="00116631" w:rsidRPr="00CB609B">
        <w:rPr>
          <w:rFonts w:ascii="Tahoma" w:hAnsi="Tahoma" w:cs="Tahoma"/>
          <w:lang w:val="es-ES"/>
        </w:rPr>
        <w:t>(</w:t>
      </w:r>
      <w:r w:rsidR="00084D64" w:rsidRPr="00CB609B">
        <w:rPr>
          <w:rFonts w:ascii="Tahoma" w:hAnsi="Tahoma" w:cs="Tahoma"/>
          <w:lang w:val="es-ES"/>
        </w:rPr>
        <w:t>$25.388.326</w:t>
      </w:r>
      <w:r w:rsidR="00116631" w:rsidRPr="00CB609B">
        <w:rPr>
          <w:rFonts w:ascii="Tahoma" w:hAnsi="Tahoma" w:cs="Tahoma"/>
          <w:lang w:val="es-ES"/>
        </w:rPr>
        <w:t>)</w:t>
      </w:r>
      <w:r w:rsidR="00084D64" w:rsidRPr="00CB609B">
        <w:rPr>
          <w:rFonts w:ascii="Tahoma" w:hAnsi="Tahoma" w:cs="Tahoma"/>
          <w:lang w:val="es-ES"/>
        </w:rPr>
        <w:t>,</w:t>
      </w:r>
      <w:r w:rsidR="0072186A" w:rsidRPr="00CB609B">
        <w:rPr>
          <w:rFonts w:ascii="Tahoma" w:hAnsi="Tahoma" w:cs="Tahoma"/>
          <w:lang w:val="es-ES"/>
        </w:rPr>
        <w:t xml:space="preserve"> suma respecto de la cual se deberán efectuar los descuentos de ley por concepto de salud.</w:t>
      </w:r>
      <w:r w:rsidR="00084D64" w:rsidRPr="00CB609B">
        <w:rPr>
          <w:rFonts w:ascii="Tahoma" w:hAnsi="Tahoma" w:cs="Tahoma"/>
          <w:lang w:val="es-ES"/>
        </w:rPr>
        <w:t xml:space="preserve"> </w:t>
      </w:r>
    </w:p>
    <w:p w14:paraId="4E3398EE" w14:textId="77777777" w:rsidR="000E1270" w:rsidRPr="00CB609B" w:rsidRDefault="000E1270" w:rsidP="000E1270">
      <w:pPr>
        <w:pStyle w:val="paragraph"/>
        <w:spacing w:before="0" w:beforeAutospacing="0" w:after="0" w:afterAutospacing="0" w:line="276" w:lineRule="auto"/>
        <w:ind w:firstLine="708"/>
        <w:jc w:val="both"/>
        <w:rPr>
          <w:rFonts w:ascii="Tahoma" w:hAnsi="Tahoma" w:cs="Tahoma"/>
          <w:lang w:val="es-ES"/>
        </w:rPr>
      </w:pPr>
    </w:p>
    <w:p w14:paraId="095BE71E" w14:textId="052EEBD6" w:rsidR="00472BE9" w:rsidRPr="00CB609B" w:rsidRDefault="00077638" w:rsidP="00CB609B">
      <w:pPr>
        <w:pStyle w:val="paragraph"/>
        <w:spacing w:before="0" w:beforeAutospacing="0" w:after="0" w:afterAutospacing="0" w:line="276" w:lineRule="auto"/>
        <w:ind w:firstLine="708"/>
        <w:jc w:val="both"/>
        <w:textAlignment w:val="baseline"/>
        <w:rPr>
          <w:rStyle w:val="eop"/>
          <w:rFonts w:ascii="Tahoma" w:hAnsi="Tahoma" w:cs="Tahoma"/>
        </w:rPr>
      </w:pPr>
      <w:r w:rsidRPr="00CB609B">
        <w:rPr>
          <w:rFonts w:ascii="Tahoma" w:hAnsi="Tahoma" w:cs="Tahoma"/>
          <w:b/>
          <w:u w:val="single"/>
          <w:lang w:val="es-ES"/>
        </w:rPr>
        <w:t>TERCER</w:t>
      </w:r>
      <w:r w:rsidR="00EC7E8F" w:rsidRPr="00CB609B">
        <w:rPr>
          <w:rFonts w:ascii="Tahoma" w:hAnsi="Tahoma" w:cs="Tahoma"/>
          <w:b/>
          <w:u w:val="single"/>
          <w:lang w:val="es-ES"/>
        </w:rPr>
        <w:t>O:</w:t>
      </w:r>
      <w:r w:rsidR="00EC7E8F" w:rsidRPr="00CB609B">
        <w:rPr>
          <w:rFonts w:ascii="Tahoma" w:hAnsi="Tahoma" w:cs="Tahoma"/>
          <w:b/>
          <w:lang w:val="es-ES"/>
        </w:rPr>
        <w:t xml:space="preserve"> </w:t>
      </w:r>
      <w:r w:rsidR="00CF23D9" w:rsidRPr="00CB609B">
        <w:rPr>
          <w:rStyle w:val="eop"/>
          <w:rFonts w:ascii="Tahoma" w:hAnsi="Tahoma" w:cs="Tahoma"/>
          <w:b/>
          <w:bCs/>
        </w:rPr>
        <w:t xml:space="preserve">CONDENAR </w:t>
      </w:r>
      <w:bookmarkStart w:id="6" w:name="_Hlk77083196"/>
      <w:r w:rsidR="00CF23D9" w:rsidRPr="00CB609B">
        <w:rPr>
          <w:rStyle w:val="eop"/>
          <w:rFonts w:ascii="Tahoma" w:hAnsi="Tahoma" w:cs="Tahoma"/>
        </w:rPr>
        <w:t xml:space="preserve">a la Administradora Colombiana de Pensiones- COLPENSIONES al pago </w:t>
      </w:r>
      <w:bookmarkEnd w:id="6"/>
      <w:r w:rsidR="00EC7E8F" w:rsidRPr="00CB609B">
        <w:rPr>
          <w:rStyle w:val="eop"/>
          <w:rFonts w:ascii="Tahoma" w:hAnsi="Tahoma" w:cs="Tahoma"/>
        </w:rPr>
        <w:t xml:space="preserve">de intereses moratorios </w:t>
      </w:r>
      <w:r w:rsidR="00EC7E8F" w:rsidRPr="00CB609B">
        <w:rPr>
          <w:rFonts w:ascii="Tahoma" w:hAnsi="Tahoma" w:cs="Tahoma"/>
          <w:lang w:val="es-ES"/>
        </w:rPr>
        <w:t>del artículo 141 de la Ley 100 de 1993</w:t>
      </w:r>
      <w:r w:rsidR="00E646B5" w:rsidRPr="00CB609B">
        <w:rPr>
          <w:rFonts w:ascii="Tahoma" w:hAnsi="Tahoma" w:cs="Tahoma"/>
          <w:lang w:val="es-ES"/>
        </w:rPr>
        <w:t xml:space="preserve"> </w:t>
      </w:r>
      <w:r w:rsidR="00D34AE7" w:rsidRPr="00CB609B">
        <w:rPr>
          <w:rStyle w:val="normaltextrun"/>
          <w:rFonts w:ascii="Tahoma" w:hAnsi="Tahoma" w:cs="Tahoma"/>
          <w:lang w:val="es-ES"/>
        </w:rPr>
        <w:t>a partir del</w:t>
      </w:r>
      <w:r w:rsidR="00084D64" w:rsidRPr="00CB609B">
        <w:rPr>
          <w:rStyle w:val="normaltextrun"/>
          <w:rFonts w:ascii="Tahoma" w:hAnsi="Tahoma" w:cs="Tahoma"/>
          <w:lang w:val="es-ES"/>
        </w:rPr>
        <w:t xml:space="preserve"> 26 de febrero de 2015</w:t>
      </w:r>
      <w:r w:rsidR="00F71884" w:rsidRPr="00CB609B">
        <w:rPr>
          <w:rStyle w:val="normaltextrun"/>
          <w:rFonts w:ascii="Tahoma" w:hAnsi="Tahoma" w:cs="Tahoma"/>
          <w:lang w:val="es-ES"/>
        </w:rPr>
        <w:t xml:space="preserve">, </w:t>
      </w:r>
      <w:r w:rsidR="00C33950" w:rsidRPr="00CB609B">
        <w:rPr>
          <w:rStyle w:val="normaltextrun"/>
          <w:rFonts w:ascii="Tahoma" w:hAnsi="Tahoma" w:cs="Tahoma"/>
          <w:lang w:val="es-ES"/>
        </w:rPr>
        <w:t xml:space="preserve">los cuales al </w:t>
      </w:r>
      <w:r w:rsidR="00F2731C" w:rsidRPr="00CB609B">
        <w:rPr>
          <w:rStyle w:val="normaltextrun"/>
          <w:rFonts w:ascii="Tahoma" w:hAnsi="Tahoma" w:cs="Tahoma"/>
          <w:lang w:val="es-ES"/>
        </w:rPr>
        <w:t>01</w:t>
      </w:r>
      <w:r w:rsidR="00C33950" w:rsidRPr="00CB609B">
        <w:rPr>
          <w:rStyle w:val="normaltextrun"/>
          <w:rFonts w:ascii="Tahoma" w:hAnsi="Tahoma" w:cs="Tahoma"/>
          <w:lang w:val="es-ES"/>
        </w:rPr>
        <w:t xml:space="preserve"> de </w:t>
      </w:r>
      <w:r w:rsidR="00F2731C" w:rsidRPr="00CB609B">
        <w:rPr>
          <w:rStyle w:val="normaltextrun"/>
          <w:rFonts w:ascii="Tahoma" w:hAnsi="Tahoma" w:cs="Tahoma"/>
          <w:lang w:val="es-ES"/>
        </w:rPr>
        <w:t>marzo</w:t>
      </w:r>
      <w:r w:rsidR="00C33950" w:rsidRPr="00CB609B">
        <w:rPr>
          <w:rStyle w:val="normaltextrun"/>
          <w:rFonts w:ascii="Tahoma" w:hAnsi="Tahoma" w:cs="Tahoma"/>
          <w:lang w:val="es-ES"/>
        </w:rPr>
        <w:t xml:space="preserve"> de este año (2022) corresponde </w:t>
      </w:r>
      <w:r w:rsidR="00F71884" w:rsidRPr="00CB609B">
        <w:rPr>
          <w:rStyle w:val="eop"/>
          <w:rFonts w:ascii="Tahoma" w:hAnsi="Tahoma" w:cs="Tahoma"/>
        </w:rPr>
        <w:t>a u</w:t>
      </w:r>
      <w:r w:rsidR="0010250C" w:rsidRPr="00CB609B">
        <w:rPr>
          <w:rStyle w:val="normaltextrun"/>
          <w:rFonts w:ascii="Tahoma" w:hAnsi="Tahoma" w:cs="Tahoma"/>
          <w:lang w:val="es-ES"/>
        </w:rPr>
        <w:t>n valor de treinta y seis millones doscientos noventa y dos mil trescientos cinco pesos ($36.292.305)</w:t>
      </w:r>
      <w:r w:rsidR="00F71884" w:rsidRPr="00CB609B">
        <w:rPr>
          <w:rStyle w:val="normaltextrun"/>
          <w:rFonts w:ascii="Tahoma" w:hAnsi="Tahoma" w:cs="Tahoma"/>
          <w:lang w:val="es-ES"/>
        </w:rPr>
        <w:t xml:space="preserve">, </w:t>
      </w:r>
      <w:r w:rsidR="00F71884" w:rsidRPr="00CB609B">
        <w:rPr>
          <w:rStyle w:val="normaltextrun"/>
          <w:rFonts w:ascii="Tahoma" w:hAnsi="Tahoma" w:cs="Tahoma"/>
        </w:rPr>
        <w:t>sin perjuicio de los que se sigan causando hasta el pago total de la obligación</w:t>
      </w:r>
      <w:r w:rsidR="0010250C" w:rsidRPr="00CB609B">
        <w:rPr>
          <w:rStyle w:val="normaltextrun"/>
          <w:rFonts w:ascii="Tahoma" w:hAnsi="Tahoma" w:cs="Tahoma"/>
          <w:lang w:val="es-ES"/>
        </w:rPr>
        <w:t xml:space="preserve">. </w:t>
      </w:r>
    </w:p>
    <w:p w14:paraId="23B9E739" w14:textId="3C0A12CD" w:rsidR="00E646B5" w:rsidRPr="00CB609B" w:rsidRDefault="00E646B5" w:rsidP="00CB609B">
      <w:pPr>
        <w:pStyle w:val="paragraph"/>
        <w:spacing w:before="0" w:beforeAutospacing="0" w:after="0" w:afterAutospacing="0" w:line="276" w:lineRule="auto"/>
        <w:ind w:firstLine="708"/>
        <w:jc w:val="both"/>
        <w:textAlignment w:val="baseline"/>
        <w:rPr>
          <w:rStyle w:val="eop"/>
          <w:rFonts w:ascii="Tahoma" w:hAnsi="Tahoma" w:cs="Tahoma"/>
        </w:rPr>
      </w:pPr>
    </w:p>
    <w:p w14:paraId="429A5500" w14:textId="322845B3" w:rsidR="00472BE9" w:rsidRPr="00CB609B" w:rsidRDefault="00077638" w:rsidP="00CB609B">
      <w:pPr>
        <w:pStyle w:val="paragraph"/>
        <w:spacing w:before="0" w:beforeAutospacing="0" w:after="0" w:afterAutospacing="0" w:line="276" w:lineRule="auto"/>
        <w:ind w:firstLine="708"/>
        <w:jc w:val="both"/>
        <w:textAlignment w:val="baseline"/>
        <w:rPr>
          <w:rStyle w:val="normaltextrun"/>
          <w:rFonts w:ascii="Tahoma" w:hAnsi="Tahoma" w:cs="Tahoma"/>
          <w:bCs/>
          <w:color w:val="000000"/>
          <w:lang w:val="es-ES"/>
        </w:rPr>
      </w:pPr>
      <w:r w:rsidRPr="00CB609B">
        <w:rPr>
          <w:rStyle w:val="eop"/>
          <w:rFonts w:ascii="Tahoma" w:hAnsi="Tahoma" w:cs="Tahoma"/>
          <w:b/>
          <w:bCs/>
          <w:u w:val="single"/>
        </w:rPr>
        <w:t>CUARTO</w:t>
      </w:r>
      <w:r w:rsidR="00E646B5" w:rsidRPr="00CB609B">
        <w:rPr>
          <w:rStyle w:val="eop"/>
          <w:rFonts w:ascii="Tahoma" w:hAnsi="Tahoma" w:cs="Tahoma"/>
          <w:b/>
          <w:bCs/>
          <w:u w:val="single"/>
        </w:rPr>
        <w:t xml:space="preserve">: </w:t>
      </w:r>
      <w:r w:rsidR="00E646B5" w:rsidRPr="00CB609B">
        <w:rPr>
          <w:rStyle w:val="eop"/>
          <w:rFonts w:ascii="Tahoma" w:hAnsi="Tahoma" w:cs="Tahoma"/>
          <w:b/>
          <w:bCs/>
        </w:rPr>
        <w:t xml:space="preserve"> </w:t>
      </w:r>
      <w:r w:rsidR="008D5A8E" w:rsidRPr="00CB609B">
        <w:rPr>
          <w:rStyle w:val="normaltextrun"/>
          <w:rFonts w:ascii="Tahoma" w:hAnsi="Tahoma" w:cs="Tahoma"/>
          <w:b/>
          <w:color w:val="000000"/>
          <w:lang w:val="es-ES"/>
        </w:rPr>
        <w:t xml:space="preserve">CONDENAR </w:t>
      </w:r>
      <w:r w:rsidR="008D5A8E" w:rsidRPr="00CB609B">
        <w:rPr>
          <w:rStyle w:val="normaltextrun"/>
          <w:rFonts w:ascii="Tahoma" w:hAnsi="Tahoma" w:cs="Tahoma"/>
          <w:bCs/>
          <w:color w:val="000000"/>
          <w:lang w:val="es-ES"/>
        </w:rPr>
        <w:t xml:space="preserve">en costas procesales </w:t>
      </w:r>
      <w:r w:rsidRPr="00CB609B">
        <w:rPr>
          <w:rStyle w:val="normaltextrun"/>
          <w:rFonts w:ascii="Tahoma" w:hAnsi="Tahoma" w:cs="Tahoma"/>
          <w:bCs/>
          <w:color w:val="000000"/>
          <w:lang w:val="es-ES"/>
        </w:rPr>
        <w:t>en ambas instancias a la parte demandada en un 100% a favor de la demandante</w:t>
      </w:r>
      <w:r w:rsidR="00D34AE7" w:rsidRPr="00CB609B">
        <w:rPr>
          <w:rStyle w:val="normaltextrun"/>
          <w:rFonts w:ascii="Tahoma" w:hAnsi="Tahoma" w:cs="Tahoma"/>
          <w:bCs/>
          <w:color w:val="000000"/>
          <w:lang w:val="es-ES"/>
        </w:rPr>
        <w:t>.</w:t>
      </w:r>
      <w:r w:rsidR="00095CDC" w:rsidRPr="00CB609B">
        <w:rPr>
          <w:rStyle w:val="normaltextrun"/>
          <w:rFonts w:ascii="Tahoma" w:hAnsi="Tahoma" w:cs="Tahoma"/>
          <w:bCs/>
          <w:color w:val="000000"/>
          <w:lang w:val="es-ES"/>
        </w:rPr>
        <w:t xml:space="preserve"> Liquídense por el juzgado de origen.</w:t>
      </w:r>
    </w:p>
    <w:p w14:paraId="0EE5DB02" w14:textId="46AEE6B7" w:rsidR="00472BE9" w:rsidRPr="00075D48" w:rsidRDefault="00472BE9" w:rsidP="00075D48">
      <w:pPr>
        <w:pStyle w:val="paragraph"/>
        <w:spacing w:before="0" w:beforeAutospacing="0" w:after="0" w:afterAutospacing="0" w:line="276" w:lineRule="auto"/>
        <w:jc w:val="both"/>
        <w:textAlignment w:val="baseline"/>
        <w:rPr>
          <w:rFonts w:ascii="Tahoma" w:hAnsi="Tahoma" w:cs="Tahoma"/>
          <w:color w:val="000000"/>
        </w:rPr>
      </w:pPr>
    </w:p>
    <w:p w14:paraId="6802F442" w14:textId="77777777" w:rsidR="00671B43" w:rsidRPr="00CB609B" w:rsidRDefault="00671B43" w:rsidP="00CB609B">
      <w:pPr>
        <w:pStyle w:val="Prrafodelista"/>
        <w:widowControl w:val="0"/>
        <w:autoSpaceDE w:val="0"/>
        <w:autoSpaceDN w:val="0"/>
        <w:adjustRightInd w:val="0"/>
        <w:spacing w:line="276" w:lineRule="auto"/>
        <w:ind w:left="0" w:firstLine="709"/>
        <w:jc w:val="both"/>
        <w:rPr>
          <w:rFonts w:ascii="Tahoma" w:hAnsi="Tahoma" w:cs="Tahoma"/>
          <w:b/>
          <w:bCs/>
        </w:rPr>
      </w:pPr>
      <w:r w:rsidRPr="00CB609B">
        <w:rPr>
          <w:rFonts w:ascii="Tahoma" w:hAnsi="Tahoma" w:cs="Tahoma"/>
          <w:b/>
          <w:bCs/>
        </w:rPr>
        <w:t>Notifíquese y cúmplase.</w:t>
      </w:r>
    </w:p>
    <w:p w14:paraId="54616F9A" w14:textId="77777777" w:rsidR="00671B43" w:rsidRPr="00CB609B" w:rsidRDefault="00671B43" w:rsidP="00CB609B">
      <w:pPr>
        <w:pStyle w:val="Prrafodelista"/>
        <w:widowControl w:val="0"/>
        <w:autoSpaceDE w:val="0"/>
        <w:autoSpaceDN w:val="0"/>
        <w:adjustRightInd w:val="0"/>
        <w:spacing w:line="276" w:lineRule="auto"/>
        <w:ind w:left="0" w:firstLine="709"/>
        <w:jc w:val="both"/>
        <w:rPr>
          <w:rFonts w:ascii="Tahoma" w:hAnsi="Tahoma" w:cs="Tahoma"/>
        </w:rPr>
      </w:pPr>
    </w:p>
    <w:p w14:paraId="4BA3B09C" w14:textId="77777777" w:rsidR="00CB609B" w:rsidRPr="00B51092" w:rsidRDefault="00CB609B" w:rsidP="00CB609B">
      <w:pPr>
        <w:widowControl w:val="0"/>
        <w:autoSpaceDE w:val="0"/>
        <w:autoSpaceDN w:val="0"/>
        <w:adjustRightInd w:val="0"/>
        <w:jc w:val="both"/>
        <w:rPr>
          <w:rFonts w:ascii="Tahoma" w:hAnsi="Tahoma" w:cs="Tahoma"/>
        </w:rPr>
      </w:pPr>
      <w:r w:rsidRPr="00B51092">
        <w:rPr>
          <w:rFonts w:ascii="Tahoma" w:hAnsi="Tahoma" w:cs="Tahoma"/>
        </w:rPr>
        <w:tab/>
        <w:t>La Magistrada ponente,</w:t>
      </w:r>
    </w:p>
    <w:p w14:paraId="61BB3C7E" w14:textId="77777777" w:rsidR="00CB609B" w:rsidRPr="00B51092" w:rsidRDefault="00CB609B" w:rsidP="00CB609B">
      <w:pPr>
        <w:rPr>
          <w:rFonts w:ascii="Tahoma" w:hAnsi="Tahoma" w:cs="Tahoma"/>
        </w:rPr>
      </w:pPr>
    </w:p>
    <w:p w14:paraId="670C9639" w14:textId="77777777" w:rsidR="00CB609B" w:rsidRPr="00B51092" w:rsidRDefault="00CB609B" w:rsidP="00CB609B">
      <w:pPr>
        <w:rPr>
          <w:rFonts w:ascii="Tahoma" w:hAnsi="Tahoma" w:cs="Tahoma"/>
        </w:rPr>
      </w:pPr>
    </w:p>
    <w:p w14:paraId="68EBEA7C" w14:textId="77777777" w:rsidR="00CB609B" w:rsidRPr="00B51092" w:rsidRDefault="00CB609B" w:rsidP="00CB609B">
      <w:pPr>
        <w:rPr>
          <w:rFonts w:ascii="Tahoma" w:hAnsi="Tahoma" w:cs="Tahoma"/>
        </w:rPr>
      </w:pPr>
    </w:p>
    <w:p w14:paraId="3D8F98D3" w14:textId="77777777" w:rsidR="00CB609B" w:rsidRPr="00B51092" w:rsidRDefault="00CB609B" w:rsidP="00CB609B">
      <w:pPr>
        <w:rPr>
          <w:rFonts w:ascii="Tahoma" w:hAnsi="Tahoma" w:cs="Tahoma"/>
        </w:rPr>
      </w:pPr>
    </w:p>
    <w:p w14:paraId="48E6A135" w14:textId="77777777" w:rsidR="00CB609B" w:rsidRPr="00B51092" w:rsidRDefault="00CB609B" w:rsidP="00CB609B">
      <w:pPr>
        <w:keepNext/>
        <w:jc w:val="center"/>
        <w:outlineLvl w:val="2"/>
        <w:rPr>
          <w:rFonts w:ascii="Tahoma" w:hAnsi="Tahoma" w:cs="Tahoma"/>
          <w:b/>
          <w:bCs/>
        </w:rPr>
      </w:pPr>
      <w:r w:rsidRPr="00B51092">
        <w:rPr>
          <w:rFonts w:ascii="Tahoma" w:hAnsi="Tahoma" w:cs="Tahoma"/>
          <w:b/>
          <w:bCs/>
        </w:rPr>
        <w:t>ANA LUCÍA CAICEDO CALDERÓN</w:t>
      </w:r>
    </w:p>
    <w:p w14:paraId="52C33DD4" w14:textId="77777777" w:rsidR="00CB609B" w:rsidRPr="00B51092" w:rsidRDefault="00CB609B" w:rsidP="00CB609B">
      <w:pPr>
        <w:rPr>
          <w:rFonts w:ascii="Tahoma" w:hAnsi="Tahoma" w:cs="Tahoma"/>
        </w:rPr>
      </w:pPr>
    </w:p>
    <w:p w14:paraId="2727C41C" w14:textId="77777777" w:rsidR="00CB609B" w:rsidRPr="00B51092" w:rsidRDefault="00CB609B" w:rsidP="00CB609B">
      <w:pPr>
        <w:ind w:firstLine="708"/>
        <w:rPr>
          <w:rFonts w:ascii="Tahoma" w:hAnsi="Tahoma" w:cs="Tahoma"/>
        </w:rPr>
      </w:pPr>
      <w:bookmarkStart w:id="7" w:name="_Hlk62478330"/>
      <w:r w:rsidRPr="00B51092">
        <w:rPr>
          <w:rFonts w:ascii="Tahoma" w:hAnsi="Tahoma" w:cs="Tahoma"/>
        </w:rPr>
        <w:t>La Magistrada y el Magistrado,</w:t>
      </w:r>
    </w:p>
    <w:p w14:paraId="3B9B34B3" w14:textId="77777777" w:rsidR="00CB609B" w:rsidRPr="00B51092" w:rsidRDefault="00CB609B" w:rsidP="00CB609B">
      <w:pPr>
        <w:rPr>
          <w:rFonts w:ascii="Tahoma" w:hAnsi="Tahoma" w:cs="Tahoma"/>
        </w:rPr>
      </w:pPr>
    </w:p>
    <w:p w14:paraId="4C41784A" w14:textId="77777777" w:rsidR="00CB609B" w:rsidRPr="00B51092" w:rsidRDefault="00CB609B" w:rsidP="00CB609B">
      <w:pPr>
        <w:rPr>
          <w:rFonts w:ascii="Tahoma" w:hAnsi="Tahoma" w:cs="Tahoma"/>
        </w:rPr>
      </w:pPr>
    </w:p>
    <w:p w14:paraId="06B090BE" w14:textId="77777777" w:rsidR="00CB609B" w:rsidRPr="00B51092" w:rsidRDefault="00CB609B" w:rsidP="00CB609B">
      <w:pPr>
        <w:rPr>
          <w:rFonts w:ascii="Tahoma" w:hAnsi="Tahoma" w:cs="Tahoma"/>
        </w:rPr>
      </w:pPr>
    </w:p>
    <w:p w14:paraId="3EAD850B" w14:textId="77777777" w:rsidR="00CB609B" w:rsidRPr="00B51092" w:rsidRDefault="00CB609B" w:rsidP="00CB609B">
      <w:pPr>
        <w:rPr>
          <w:rFonts w:ascii="Tahoma" w:hAnsi="Tahoma" w:cs="Tahoma"/>
        </w:rPr>
      </w:pPr>
    </w:p>
    <w:p w14:paraId="21D5BD6E" w14:textId="77777777" w:rsidR="00CB609B" w:rsidRPr="00B51092" w:rsidRDefault="00CB609B" w:rsidP="00CB609B">
      <w:pPr>
        <w:jc w:val="both"/>
        <w:rPr>
          <w:rFonts w:ascii="Tahoma" w:hAnsi="Tahoma" w:cs="Tahoma"/>
          <w:b/>
          <w:bCs/>
        </w:rPr>
      </w:pPr>
      <w:r w:rsidRPr="00B51092">
        <w:rPr>
          <w:rFonts w:ascii="Tahoma" w:hAnsi="Tahoma" w:cs="Tahoma"/>
          <w:b/>
          <w:bCs/>
        </w:rPr>
        <w:t>GERMÁN DARÍO GÓEZ VINASCO</w:t>
      </w:r>
      <w:bookmarkEnd w:id="7"/>
      <w:r w:rsidRPr="00B51092">
        <w:rPr>
          <w:rFonts w:ascii="Tahoma" w:hAnsi="Tahoma" w:cs="Tahoma"/>
          <w:b/>
          <w:bCs/>
        </w:rPr>
        <w:tab/>
      </w:r>
      <w:r>
        <w:rPr>
          <w:rFonts w:ascii="Tahoma" w:hAnsi="Tahoma" w:cs="Tahoma"/>
          <w:b/>
          <w:bCs/>
        </w:rPr>
        <w:tab/>
        <w:t>JULIO CÉSAR SALAZAR MUÑOZ</w:t>
      </w:r>
    </w:p>
    <w:p w14:paraId="46CAC0F5" w14:textId="4464CD06" w:rsidR="55194A08" w:rsidRPr="003235D4" w:rsidRDefault="00CB609B" w:rsidP="003235D4">
      <w:pPr>
        <w:jc w:val="both"/>
        <w:textAlignment w:val="baseline"/>
        <w:rPr>
          <w:rFonts w:ascii="Tahoma" w:hAnsi="Tahoma" w:cs="Tahoma"/>
          <w:lang w:val="es-CO" w:eastAsia="es-ES_tradnl"/>
        </w:rPr>
      </w:pP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Pr>
          <w:rFonts w:ascii="Tahoma" w:hAnsi="Tahoma" w:cs="Tahoma"/>
          <w:lang w:val="es-CO" w:eastAsia="es-ES_tradnl"/>
        </w:rPr>
        <w:t xml:space="preserve">Salva </w:t>
      </w:r>
      <w:r w:rsidRPr="00B51092">
        <w:rPr>
          <w:rFonts w:ascii="Tahoma" w:hAnsi="Tahoma" w:cs="Tahoma"/>
          <w:lang w:val="es-CO" w:eastAsia="es-ES_tradnl"/>
        </w:rPr>
        <w:t>voto</w:t>
      </w:r>
    </w:p>
    <w:sectPr w:rsidR="55194A08" w:rsidRPr="003235D4" w:rsidSect="00CB609B">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FB36" w16cex:dateUtc="2022-03-02T19: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954C" w14:textId="77777777" w:rsidR="00014C59" w:rsidRDefault="00014C59">
      <w:r>
        <w:separator/>
      </w:r>
    </w:p>
  </w:endnote>
  <w:endnote w:type="continuationSeparator" w:id="0">
    <w:p w14:paraId="2535E8BC" w14:textId="77777777" w:rsidR="00014C59" w:rsidRDefault="00014C59">
      <w:r>
        <w:continuationSeparator/>
      </w:r>
    </w:p>
  </w:endnote>
  <w:endnote w:type="continuationNotice" w:id="1">
    <w:p w14:paraId="2728980D" w14:textId="77777777" w:rsidR="00014C59" w:rsidRDefault="00014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501DB4" w:rsidRPr="00693343" w:rsidRDefault="00501DB4" w:rsidP="00693343">
    <w:pPr>
      <w:pStyle w:val="Ttulo"/>
      <w:spacing w:line="240" w:lineRule="auto"/>
      <w:jc w:val="right"/>
      <w:rPr>
        <w:b w:val="0"/>
        <w:sz w:val="18"/>
        <w:szCs w:val="16"/>
      </w:rPr>
    </w:pPr>
    <w:r w:rsidRPr="00693343">
      <w:rPr>
        <w:b w:val="0"/>
        <w:sz w:val="18"/>
        <w:szCs w:val="16"/>
      </w:rPr>
      <w:fldChar w:fldCharType="begin"/>
    </w:r>
    <w:r w:rsidRPr="00693343">
      <w:rPr>
        <w:b w:val="0"/>
        <w:sz w:val="18"/>
        <w:szCs w:val="16"/>
      </w:rPr>
      <w:instrText>PAGE   \* MERGEFORMAT</w:instrText>
    </w:r>
    <w:r w:rsidRPr="00693343">
      <w:rPr>
        <w:b w:val="0"/>
        <w:sz w:val="18"/>
        <w:szCs w:val="16"/>
      </w:rPr>
      <w:fldChar w:fldCharType="separate"/>
    </w:r>
    <w:r w:rsidRPr="00693343">
      <w:rPr>
        <w:b w:val="0"/>
        <w:sz w:val="18"/>
        <w:szCs w:val="16"/>
      </w:rPr>
      <w:t>8</w:t>
    </w:r>
    <w:r w:rsidRPr="00693343">
      <w:rPr>
        <w:b w:val="0"/>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501DB4" w:rsidRDefault="00501DB4">
    <w:pPr>
      <w:pStyle w:val="Piedepgina"/>
      <w:jc w:val="right"/>
    </w:pPr>
    <w:r>
      <w:fldChar w:fldCharType="begin"/>
    </w:r>
    <w:r>
      <w:instrText>PAGE   \* MERGEFORMAT</w:instrText>
    </w:r>
    <w:r>
      <w:fldChar w:fldCharType="separate"/>
    </w:r>
    <w:r>
      <w:rPr>
        <w:noProof/>
      </w:rPr>
      <w:t>1</w:t>
    </w:r>
    <w:r>
      <w:fldChar w:fldCharType="end"/>
    </w:r>
  </w:p>
  <w:p w14:paraId="167C4D67" w14:textId="77777777" w:rsidR="00501DB4" w:rsidRDefault="00501D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49B9" w14:textId="77777777" w:rsidR="00014C59" w:rsidRDefault="00014C59">
      <w:r>
        <w:separator/>
      </w:r>
    </w:p>
  </w:footnote>
  <w:footnote w:type="continuationSeparator" w:id="0">
    <w:p w14:paraId="2C7CF079" w14:textId="77777777" w:rsidR="00014C59" w:rsidRDefault="00014C59">
      <w:r>
        <w:continuationSeparator/>
      </w:r>
    </w:p>
  </w:footnote>
  <w:footnote w:type="continuationNotice" w:id="1">
    <w:p w14:paraId="46596C6D" w14:textId="77777777" w:rsidR="00014C59" w:rsidRDefault="00014C59"/>
  </w:footnote>
  <w:footnote w:id="2">
    <w:p w14:paraId="1FECB855" w14:textId="480D00CC" w:rsidR="003F3EBA" w:rsidRPr="001C4F24" w:rsidRDefault="003F3EBA" w:rsidP="001C4F24">
      <w:pPr>
        <w:pStyle w:val="Textonotapie"/>
        <w:jc w:val="both"/>
        <w:rPr>
          <w:rFonts w:ascii="Arial" w:hAnsi="Arial" w:cs="Arial"/>
          <w:sz w:val="18"/>
          <w:lang w:val="es-CO"/>
        </w:rPr>
      </w:pPr>
      <w:r w:rsidRPr="001C4F24">
        <w:rPr>
          <w:rStyle w:val="Refdenotaalpie"/>
          <w:rFonts w:ascii="Arial" w:hAnsi="Arial" w:cs="Arial"/>
          <w:sz w:val="18"/>
        </w:rPr>
        <w:footnoteRef/>
      </w:r>
      <w:r w:rsidRPr="001C4F24">
        <w:rPr>
          <w:rFonts w:ascii="Arial" w:hAnsi="Arial" w:cs="Arial"/>
          <w:sz w:val="18"/>
        </w:rPr>
        <w:t xml:space="preserve"> </w:t>
      </w:r>
      <w:r w:rsidRPr="001C4F24">
        <w:rPr>
          <w:rFonts w:ascii="Arial" w:hAnsi="Arial" w:cs="Arial"/>
          <w:sz w:val="18"/>
          <w:lang w:val="es-CO"/>
        </w:rPr>
        <w:t>Archivo 52, subcarpeta 02</w:t>
      </w:r>
      <w:r w:rsidR="00F368D6" w:rsidRPr="001C4F24">
        <w:rPr>
          <w:rFonts w:ascii="Arial" w:hAnsi="Arial" w:cs="Arial"/>
          <w:sz w:val="18"/>
          <w:lang w:val="es-CO"/>
        </w:rPr>
        <w:t xml:space="preserve"> Expediente Administrativo</w:t>
      </w:r>
      <w:r w:rsidRPr="001C4F24">
        <w:rPr>
          <w:rFonts w:ascii="Arial" w:hAnsi="Arial" w:cs="Arial"/>
          <w:sz w:val="18"/>
          <w:lang w:val="es-CO"/>
        </w:rPr>
        <w:t>, de la carpeta de primera instancia.</w:t>
      </w:r>
    </w:p>
  </w:footnote>
  <w:footnote w:id="3">
    <w:p w14:paraId="14AB8076" w14:textId="77777777" w:rsidR="005914D9" w:rsidRPr="001C4F24" w:rsidRDefault="005914D9" w:rsidP="001C4F24">
      <w:pPr>
        <w:pStyle w:val="Textonotapie"/>
        <w:jc w:val="both"/>
        <w:rPr>
          <w:rFonts w:ascii="Arial" w:hAnsi="Arial" w:cs="Arial"/>
          <w:sz w:val="18"/>
          <w:lang w:val="es-CO"/>
        </w:rPr>
      </w:pPr>
      <w:r w:rsidRPr="001C4F24">
        <w:rPr>
          <w:rStyle w:val="Refdenotaalpie"/>
          <w:rFonts w:ascii="Arial" w:hAnsi="Arial" w:cs="Arial"/>
          <w:sz w:val="18"/>
        </w:rPr>
        <w:footnoteRef/>
      </w:r>
      <w:r w:rsidRPr="001C4F24">
        <w:rPr>
          <w:rFonts w:ascii="Arial" w:hAnsi="Arial" w:cs="Arial"/>
          <w:sz w:val="18"/>
        </w:rPr>
        <w:t xml:space="preserve"> Folios 75 y 76, </w:t>
      </w:r>
      <w:r w:rsidRPr="001C4F24">
        <w:rPr>
          <w:rFonts w:ascii="Arial" w:hAnsi="Arial" w:cs="Arial"/>
          <w:sz w:val="18"/>
          <w:lang w:val="es-CO"/>
        </w:rPr>
        <w:t>archivo 42, subcarpeta 02 Expediente Administrativo, de la carpeta de primera instancia.</w:t>
      </w:r>
    </w:p>
  </w:footnote>
  <w:footnote w:id="4">
    <w:p w14:paraId="60B7AB46" w14:textId="01BC1CA0" w:rsidR="00053426" w:rsidRPr="001C4F24" w:rsidRDefault="00053426" w:rsidP="001C4F24">
      <w:pPr>
        <w:pStyle w:val="Textonotapie"/>
        <w:jc w:val="both"/>
        <w:rPr>
          <w:rFonts w:ascii="Arial" w:hAnsi="Arial" w:cs="Arial"/>
          <w:sz w:val="18"/>
          <w:lang w:val="es-CO"/>
        </w:rPr>
      </w:pPr>
      <w:r w:rsidRPr="001C4F24">
        <w:rPr>
          <w:rStyle w:val="Refdenotaalpie"/>
          <w:rFonts w:ascii="Arial" w:hAnsi="Arial" w:cs="Arial"/>
          <w:sz w:val="18"/>
        </w:rPr>
        <w:footnoteRef/>
      </w:r>
      <w:r w:rsidRPr="001C4F24">
        <w:rPr>
          <w:rFonts w:ascii="Arial" w:hAnsi="Arial" w:cs="Arial"/>
          <w:sz w:val="18"/>
        </w:rPr>
        <w:t xml:space="preserve"> A</w:t>
      </w:r>
      <w:r w:rsidRPr="001C4F24">
        <w:rPr>
          <w:rFonts w:ascii="Arial" w:hAnsi="Arial" w:cs="Arial"/>
          <w:sz w:val="18"/>
          <w:lang w:val="es-CO"/>
        </w:rPr>
        <w:t xml:space="preserve">rchivo 48, subcarpeta 02 Expediente Administrativo, de la carpeta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501DB4" w:rsidRDefault="00501DB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501DB4" w:rsidRDefault="00501D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BD44" w14:textId="6D5D972A" w:rsidR="00501DB4" w:rsidRPr="00693343" w:rsidRDefault="00501DB4" w:rsidP="00693343">
    <w:pPr>
      <w:pStyle w:val="Ttulo"/>
      <w:spacing w:line="240" w:lineRule="auto"/>
      <w:jc w:val="both"/>
      <w:rPr>
        <w:b w:val="0"/>
        <w:sz w:val="18"/>
        <w:szCs w:val="16"/>
      </w:rPr>
    </w:pPr>
    <w:bookmarkStart w:id="8" w:name="_Hlk96503072"/>
    <w:r w:rsidRPr="00693343">
      <w:rPr>
        <w:b w:val="0"/>
        <w:sz w:val="18"/>
        <w:szCs w:val="16"/>
      </w:rPr>
      <w:t>Radicación No.: 66001-31-05-00</w:t>
    </w:r>
    <w:r w:rsidR="001C13DC" w:rsidRPr="00693343">
      <w:rPr>
        <w:b w:val="0"/>
        <w:sz w:val="18"/>
        <w:szCs w:val="16"/>
      </w:rPr>
      <w:t>5</w:t>
    </w:r>
    <w:r w:rsidRPr="00693343">
      <w:rPr>
        <w:b w:val="0"/>
        <w:sz w:val="18"/>
        <w:szCs w:val="16"/>
      </w:rPr>
      <w:t>-201</w:t>
    </w:r>
    <w:r w:rsidR="001C13DC" w:rsidRPr="00693343">
      <w:rPr>
        <w:b w:val="0"/>
        <w:sz w:val="18"/>
        <w:szCs w:val="16"/>
      </w:rPr>
      <w:t>8</w:t>
    </w:r>
    <w:r w:rsidRPr="00693343">
      <w:rPr>
        <w:b w:val="0"/>
        <w:sz w:val="18"/>
        <w:szCs w:val="16"/>
      </w:rPr>
      <w:t>-00</w:t>
    </w:r>
    <w:r w:rsidR="001C13DC" w:rsidRPr="00693343">
      <w:rPr>
        <w:b w:val="0"/>
        <w:sz w:val="18"/>
        <w:szCs w:val="16"/>
      </w:rPr>
      <w:t>557</w:t>
    </w:r>
    <w:r w:rsidRPr="00693343">
      <w:rPr>
        <w:b w:val="0"/>
        <w:sz w:val="18"/>
        <w:szCs w:val="16"/>
      </w:rPr>
      <w:t>-01</w:t>
    </w:r>
  </w:p>
  <w:p w14:paraId="53C97521" w14:textId="50EDC93A" w:rsidR="00501DB4" w:rsidRPr="00693343" w:rsidRDefault="00501DB4" w:rsidP="00693343">
    <w:pPr>
      <w:pStyle w:val="Ttulo"/>
      <w:spacing w:line="240" w:lineRule="auto"/>
      <w:jc w:val="both"/>
      <w:rPr>
        <w:b w:val="0"/>
        <w:sz w:val="18"/>
        <w:szCs w:val="16"/>
      </w:rPr>
    </w:pPr>
    <w:r w:rsidRPr="00693343">
      <w:rPr>
        <w:b w:val="0"/>
        <w:sz w:val="18"/>
        <w:szCs w:val="16"/>
      </w:rPr>
      <w:t>Demandante: L</w:t>
    </w:r>
    <w:r w:rsidR="001C13DC" w:rsidRPr="00693343">
      <w:rPr>
        <w:b w:val="0"/>
        <w:sz w:val="18"/>
        <w:szCs w:val="16"/>
      </w:rPr>
      <w:t>igia Hincapié Jurado</w:t>
    </w:r>
  </w:p>
  <w:p w14:paraId="30DC2CB1" w14:textId="559EDE26" w:rsidR="00501DB4" w:rsidRPr="00693343" w:rsidRDefault="00501DB4" w:rsidP="00693343">
    <w:pPr>
      <w:pStyle w:val="Ttulo"/>
      <w:spacing w:line="240" w:lineRule="auto"/>
      <w:jc w:val="both"/>
      <w:rPr>
        <w:b w:val="0"/>
        <w:sz w:val="18"/>
        <w:szCs w:val="16"/>
      </w:rPr>
    </w:pPr>
    <w:r w:rsidRPr="00693343">
      <w:rPr>
        <w:b w:val="0"/>
        <w:sz w:val="18"/>
        <w:szCs w:val="16"/>
      </w:rPr>
      <w:t>Demandado: Administradora Colombiana de Pensiones</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3D5D77"/>
    <w:multiLevelType w:val="hybridMultilevel"/>
    <w:tmpl w:val="77C09118"/>
    <w:lvl w:ilvl="0" w:tplc="4B7EA2E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74E2D8D"/>
    <w:multiLevelType w:val="multilevel"/>
    <w:tmpl w:val="6ACEC80A"/>
    <w:lvl w:ilvl="0">
      <w:start w:val="6"/>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1"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6F526FBE"/>
    <w:multiLevelType w:val="multilevel"/>
    <w:tmpl w:val="2B74743E"/>
    <w:lvl w:ilvl="0">
      <w:start w:val="6"/>
      <w:numFmt w:val="decimal"/>
      <w:lvlText w:val="%1"/>
      <w:lvlJc w:val="left"/>
      <w:pPr>
        <w:ind w:left="384" w:hanging="384"/>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44"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5"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6" w15:restartNumberingAfterBreak="0">
    <w:nsid w:val="7122728A"/>
    <w:multiLevelType w:val="multilevel"/>
    <w:tmpl w:val="3A80B1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7"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9"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8"/>
  </w:num>
  <w:num w:numId="3">
    <w:abstractNumId w:val="32"/>
  </w:num>
  <w:num w:numId="4">
    <w:abstractNumId w:val="30"/>
  </w:num>
  <w:num w:numId="5">
    <w:abstractNumId w:val="25"/>
  </w:num>
  <w:num w:numId="6">
    <w:abstractNumId w:val="23"/>
  </w:num>
  <w:num w:numId="7">
    <w:abstractNumId w:val="21"/>
  </w:num>
  <w:num w:numId="8">
    <w:abstractNumId w:val="13"/>
  </w:num>
  <w:num w:numId="9">
    <w:abstractNumId w:val="18"/>
  </w:num>
  <w:num w:numId="10">
    <w:abstractNumId w:val="19"/>
  </w:num>
  <w:num w:numId="11">
    <w:abstractNumId w:val="16"/>
  </w:num>
  <w:num w:numId="12">
    <w:abstractNumId w:val="5"/>
  </w:num>
  <w:num w:numId="13">
    <w:abstractNumId w:val="1"/>
  </w:num>
  <w:num w:numId="14">
    <w:abstractNumId w:val="38"/>
  </w:num>
  <w:num w:numId="15">
    <w:abstractNumId w:val="41"/>
  </w:num>
  <w:num w:numId="16">
    <w:abstractNumId w:val="40"/>
  </w:num>
  <w:num w:numId="17">
    <w:abstractNumId w:val="24"/>
  </w:num>
  <w:num w:numId="18">
    <w:abstractNumId w:val="45"/>
  </w:num>
  <w:num w:numId="19">
    <w:abstractNumId w:val="47"/>
  </w:num>
  <w:num w:numId="20">
    <w:abstractNumId w:val="33"/>
  </w:num>
  <w:num w:numId="21">
    <w:abstractNumId w:val="44"/>
  </w:num>
  <w:num w:numId="22">
    <w:abstractNumId w:val="35"/>
  </w:num>
  <w:num w:numId="23">
    <w:abstractNumId w:val="34"/>
  </w:num>
  <w:num w:numId="24">
    <w:abstractNumId w:val="0"/>
  </w:num>
  <w:num w:numId="25">
    <w:abstractNumId w:val="28"/>
  </w:num>
  <w:num w:numId="26">
    <w:abstractNumId w:val="26"/>
  </w:num>
  <w:num w:numId="27">
    <w:abstractNumId w:val="14"/>
  </w:num>
  <w:num w:numId="28">
    <w:abstractNumId w:val="49"/>
  </w:num>
  <w:num w:numId="29">
    <w:abstractNumId w:val="17"/>
  </w:num>
  <w:num w:numId="30">
    <w:abstractNumId w:val="11"/>
  </w:num>
  <w:num w:numId="31">
    <w:abstractNumId w:val="15"/>
  </w:num>
  <w:num w:numId="32">
    <w:abstractNumId w:val="9"/>
  </w:num>
  <w:num w:numId="33">
    <w:abstractNumId w:val="29"/>
  </w:num>
  <w:num w:numId="34">
    <w:abstractNumId w:val="4"/>
  </w:num>
  <w:num w:numId="35">
    <w:abstractNumId w:val="42"/>
  </w:num>
  <w:num w:numId="36">
    <w:abstractNumId w:val="10"/>
  </w:num>
  <w:num w:numId="37">
    <w:abstractNumId w:val="36"/>
  </w:num>
  <w:num w:numId="38">
    <w:abstractNumId w:val="8"/>
  </w:num>
  <w:num w:numId="39">
    <w:abstractNumId w:val="27"/>
  </w:num>
  <w:num w:numId="40">
    <w:abstractNumId w:val="37"/>
  </w:num>
  <w:num w:numId="41">
    <w:abstractNumId w:val="22"/>
  </w:num>
  <w:num w:numId="42">
    <w:abstractNumId w:val="3"/>
  </w:num>
  <w:num w:numId="43">
    <w:abstractNumId w:val="6"/>
  </w:num>
  <w:num w:numId="44">
    <w:abstractNumId w:val="12"/>
  </w:num>
  <w:num w:numId="45">
    <w:abstractNumId w:val="2"/>
  </w:num>
  <w:num w:numId="46">
    <w:abstractNumId w:val="39"/>
  </w:num>
  <w:num w:numId="47">
    <w:abstractNumId w:val="46"/>
  </w:num>
  <w:num w:numId="48">
    <w:abstractNumId w:val="7"/>
  </w:num>
  <w:num w:numId="49">
    <w:abstractNumId w:val="3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8E4"/>
    <w:rsid w:val="00002AA1"/>
    <w:rsid w:val="00002AEC"/>
    <w:rsid w:val="000033DB"/>
    <w:rsid w:val="00004003"/>
    <w:rsid w:val="000043B8"/>
    <w:rsid w:val="0000451C"/>
    <w:rsid w:val="000046F1"/>
    <w:rsid w:val="000057C8"/>
    <w:rsid w:val="00005AE6"/>
    <w:rsid w:val="00005E7C"/>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39F0"/>
    <w:rsid w:val="00014101"/>
    <w:rsid w:val="00014172"/>
    <w:rsid w:val="00014949"/>
    <w:rsid w:val="000149FB"/>
    <w:rsid w:val="00014C59"/>
    <w:rsid w:val="00014F1A"/>
    <w:rsid w:val="000153D6"/>
    <w:rsid w:val="00015677"/>
    <w:rsid w:val="00015C7D"/>
    <w:rsid w:val="00016531"/>
    <w:rsid w:val="00016CEA"/>
    <w:rsid w:val="000207D2"/>
    <w:rsid w:val="00020B62"/>
    <w:rsid w:val="00020EAD"/>
    <w:rsid w:val="00021B46"/>
    <w:rsid w:val="000222F2"/>
    <w:rsid w:val="000228BF"/>
    <w:rsid w:val="00022A5C"/>
    <w:rsid w:val="00022C9C"/>
    <w:rsid w:val="0002387D"/>
    <w:rsid w:val="0002448C"/>
    <w:rsid w:val="0002458E"/>
    <w:rsid w:val="00025640"/>
    <w:rsid w:val="00025895"/>
    <w:rsid w:val="00026905"/>
    <w:rsid w:val="000269CA"/>
    <w:rsid w:val="000271CA"/>
    <w:rsid w:val="000277BB"/>
    <w:rsid w:val="00027E37"/>
    <w:rsid w:val="00032C0D"/>
    <w:rsid w:val="000355F6"/>
    <w:rsid w:val="00035929"/>
    <w:rsid w:val="00035BF4"/>
    <w:rsid w:val="00035D3A"/>
    <w:rsid w:val="000360E7"/>
    <w:rsid w:val="00036862"/>
    <w:rsid w:val="00036C06"/>
    <w:rsid w:val="00036EDF"/>
    <w:rsid w:val="00036EF2"/>
    <w:rsid w:val="00037530"/>
    <w:rsid w:val="00037AF3"/>
    <w:rsid w:val="00037FB7"/>
    <w:rsid w:val="000400DC"/>
    <w:rsid w:val="0004133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68C2"/>
    <w:rsid w:val="0004798C"/>
    <w:rsid w:val="000502A9"/>
    <w:rsid w:val="00050B8B"/>
    <w:rsid w:val="000516FA"/>
    <w:rsid w:val="0005267B"/>
    <w:rsid w:val="000526DE"/>
    <w:rsid w:val="0005299F"/>
    <w:rsid w:val="00053381"/>
    <w:rsid w:val="0005339A"/>
    <w:rsid w:val="00053426"/>
    <w:rsid w:val="00053767"/>
    <w:rsid w:val="000539D9"/>
    <w:rsid w:val="00053BBC"/>
    <w:rsid w:val="00054180"/>
    <w:rsid w:val="00054AC2"/>
    <w:rsid w:val="00056F1F"/>
    <w:rsid w:val="000575D1"/>
    <w:rsid w:val="00057644"/>
    <w:rsid w:val="00057E02"/>
    <w:rsid w:val="00061E61"/>
    <w:rsid w:val="0006296E"/>
    <w:rsid w:val="0006298A"/>
    <w:rsid w:val="000634C3"/>
    <w:rsid w:val="00063B66"/>
    <w:rsid w:val="00063FBC"/>
    <w:rsid w:val="00064C80"/>
    <w:rsid w:val="00065501"/>
    <w:rsid w:val="00065677"/>
    <w:rsid w:val="00065765"/>
    <w:rsid w:val="00065C21"/>
    <w:rsid w:val="00065E53"/>
    <w:rsid w:val="00067227"/>
    <w:rsid w:val="0007089E"/>
    <w:rsid w:val="00070FB2"/>
    <w:rsid w:val="00071954"/>
    <w:rsid w:val="00071C2C"/>
    <w:rsid w:val="00073AD8"/>
    <w:rsid w:val="00073CDD"/>
    <w:rsid w:val="0007432F"/>
    <w:rsid w:val="00074717"/>
    <w:rsid w:val="000755E0"/>
    <w:rsid w:val="000758C9"/>
    <w:rsid w:val="00075CDE"/>
    <w:rsid w:val="00075D48"/>
    <w:rsid w:val="000768A1"/>
    <w:rsid w:val="00076CCC"/>
    <w:rsid w:val="000770E2"/>
    <w:rsid w:val="00077395"/>
    <w:rsid w:val="00077638"/>
    <w:rsid w:val="000804F3"/>
    <w:rsid w:val="00080A28"/>
    <w:rsid w:val="0008113C"/>
    <w:rsid w:val="000815B8"/>
    <w:rsid w:val="000816D0"/>
    <w:rsid w:val="000821A3"/>
    <w:rsid w:val="00082836"/>
    <w:rsid w:val="00082F11"/>
    <w:rsid w:val="000834E1"/>
    <w:rsid w:val="00084D64"/>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BE7"/>
    <w:rsid w:val="00093D21"/>
    <w:rsid w:val="00093DFA"/>
    <w:rsid w:val="000945BA"/>
    <w:rsid w:val="0009470B"/>
    <w:rsid w:val="00094805"/>
    <w:rsid w:val="0009509A"/>
    <w:rsid w:val="00095CDC"/>
    <w:rsid w:val="00096148"/>
    <w:rsid w:val="00096A81"/>
    <w:rsid w:val="00096AA4"/>
    <w:rsid w:val="00096C52"/>
    <w:rsid w:val="000974DF"/>
    <w:rsid w:val="0009794F"/>
    <w:rsid w:val="00097ED3"/>
    <w:rsid w:val="000A032D"/>
    <w:rsid w:val="000A129C"/>
    <w:rsid w:val="000A1856"/>
    <w:rsid w:val="000A1B0D"/>
    <w:rsid w:val="000A2266"/>
    <w:rsid w:val="000A22BF"/>
    <w:rsid w:val="000A23F4"/>
    <w:rsid w:val="000A29E4"/>
    <w:rsid w:val="000A3567"/>
    <w:rsid w:val="000A36A6"/>
    <w:rsid w:val="000A37DE"/>
    <w:rsid w:val="000A3DFE"/>
    <w:rsid w:val="000A4174"/>
    <w:rsid w:val="000A4354"/>
    <w:rsid w:val="000A5A26"/>
    <w:rsid w:val="000A5C99"/>
    <w:rsid w:val="000A61BC"/>
    <w:rsid w:val="000A6E21"/>
    <w:rsid w:val="000A73FC"/>
    <w:rsid w:val="000A7871"/>
    <w:rsid w:val="000A7A02"/>
    <w:rsid w:val="000B0C39"/>
    <w:rsid w:val="000B0DC6"/>
    <w:rsid w:val="000B0F92"/>
    <w:rsid w:val="000B103B"/>
    <w:rsid w:val="000B3191"/>
    <w:rsid w:val="000B3201"/>
    <w:rsid w:val="000B408E"/>
    <w:rsid w:val="000B4F1F"/>
    <w:rsid w:val="000B5064"/>
    <w:rsid w:val="000B54A6"/>
    <w:rsid w:val="000B5A5B"/>
    <w:rsid w:val="000B7C76"/>
    <w:rsid w:val="000B7F7C"/>
    <w:rsid w:val="000C032A"/>
    <w:rsid w:val="000C0395"/>
    <w:rsid w:val="000C0CA5"/>
    <w:rsid w:val="000C1504"/>
    <w:rsid w:val="000C1551"/>
    <w:rsid w:val="000C1808"/>
    <w:rsid w:val="000C2226"/>
    <w:rsid w:val="000C2953"/>
    <w:rsid w:val="000C29B3"/>
    <w:rsid w:val="000C2C37"/>
    <w:rsid w:val="000C2E47"/>
    <w:rsid w:val="000C3177"/>
    <w:rsid w:val="000C39D4"/>
    <w:rsid w:val="000C3D63"/>
    <w:rsid w:val="000C45B7"/>
    <w:rsid w:val="000C49FA"/>
    <w:rsid w:val="000C4CB0"/>
    <w:rsid w:val="000C5830"/>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3D20"/>
    <w:rsid w:val="000D4C36"/>
    <w:rsid w:val="000D6954"/>
    <w:rsid w:val="000D6E32"/>
    <w:rsid w:val="000D74FA"/>
    <w:rsid w:val="000D78DE"/>
    <w:rsid w:val="000D78EF"/>
    <w:rsid w:val="000D7A48"/>
    <w:rsid w:val="000D7BE7"/>
    <w:rsid w:val="000E02E2"/>
    <w:rsid w:val="000E1270"/>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23CB"/>
    <w:rsid w:val="000F34FC"/>
    <w:rsid w:val="000F374C"/>
    <w:rsid w:val="000F44F9"/>
    <w:rsid w:val="000F5060"/>
    <w:rsid w:val="000F52F9"/>
    <w:rsid w:val="000F5E64"/>
    <w:rsid w:val="000F5EBD"/>
    <w:rsid w:val="000F6917"/>
    <w:rsid w:val="000F6A05"/>
    <w:rsid w:val="000F6B06"/>
    <w:rsid w:val="000F7199"/>
    <w:rsid w:val="000F719F"/>
    <w:rsid w:val="001001C8"/>
    <w:rsid w:val="00100D4D"/>
    <w:rsid w:val="001015B5"/>
    <w:rsid w:val="00102482"/>
    <w:rsid w:val="0010250C"/>
    <w:rsid w:val="00102835"/>
    <w:rsid w:val="00102C38"/>
    <w:rsid w:val="001045F3"/>
    <w:rsid w:val="00104A14"/>
    <w:rsid w:val="0010539E"/>
    <w:rsid w:val="00105647"/>
    <w:rsid w:val="0010644A"/>
    <w:rsid w:val="00106D1B"/>
    <w:rsid w:val="00106DB6"/>
    <w:rsid w:val="001070DD"/>
    <w:rsid w:val="00107553"/>
    <w:rsid w:val="00107712"/>
    <w:rsid w:val="0010779E"/>
    <w:rsid w:val="00107AB5"/>
    <w:rsid w:val="001102C3"/>
    <w:rsid w:val="00110367"/>
    <w:rsid w:val="001103AC"/>
    <w:rsid w:val="0011286C"/>
    <w:rsid w:val="00112F15"/>
    <w:rsid w:val="00113705"/>
    <w:rsid w:val="00113870"/>
    <w:rsid w:val="00113EE1"/>
    <w:rsid w:val="00114499"/>
    <w:rsid w:val="00114AD3"/>
    <w:rsid w:val="001162F4"/>
    <w:rsid w:val="001165B2"/>
    <w:rsid w:val="00116631"/>
    <w:rsid w:val="001172A8"/>
    <w:rsid w:val="001174B9"/>
    <w:rsid w:val="00120A35"/>
    <w:rsid w:val="00120EAB"/>
    <w:rsid w:val="00122140"/>
    <w:rsid w:val="00122521"/>
    <w:rsid w:val="00123412"/>
    <w:rsid w:val="001236B2"/>
    <w:rsid w:val="00123767"/>
    <w:rsid w:val="001245C1"/>
    <w:rsid w:val="00124D1E"/>
    <w:rsid w:val="00125BB8"/>
    <w:rsid w:val="00126266"/>
    <w:rsid w:val="00127403"/>
    <w:rsid w:val="00127EE2"/>
    <w:rsid w:val="00127F8D"/>
    <w:rsid w:val="0013021E"/>
    <w:rsid w:val="00130D74"/>
    <w:rsid w:val="00131250"/>
    <w:rsid w:val="00131C1B"/>
    <w:rsid w:val="0013280B"/>
    <w:rsid w:val="00133641"/>
    <w:rsid w:val="00133DD5"/>
    <w:rsid w:val="00134872"/>
    <w:rsid w:val="00134FAD"/>
    <w:rsid w:val="001355E4"/>
    <w:rsid w:val="00135707"/>
    <w:rsid w:val="00137BDE"/>
    <w:rsid w:val="00137E1C"/>
    <w:rsid w:val="001410C3"/>
    <w:rsid w:val="00141D49"/>
    <w:rsid w:val="00142274"/>
    <w:rsid w:val="00142448"/>
    <w:rsid w:val="00143418"/>
    <w:rsid w:val="001446C7"/>
    <w:rsid w:val="00144DF0"/>
    <w:rsid w:val="001450BB"/>
    <w:rsid w:val="0014623C"/>
    <w:rsid w:val="00146321"/>
    <w:rsid w:val="001464C6"/>
    <w:rsid w:val="00146FF0"/>
    <w:rsid w:val="00147041"/>
    <w:rsid w:val="001471DE"/>
    <w:rsid w:val="00150388"/>
    <w:rsid w:val="00150F76"/>
    <w:rsid w:val="00150FF4"/>
    <w:rsid w:val="001511CE"/>
    <w:rsid w:val="0015175B"/>
    <w:rsid w:val="00151859"/>
    <w:rsid w:val="00151A39"/>
    <w:rsid w:val="00152518"/>
    <w:rsid w:val="00152925"/>
    <w:rsid w:val="00152FB9"/>
    <w:rsid w:val="0015346C"/>
    <w:rsid w:val="00153753"/>
    <w:rsid w:val="00153E29"/>
    <w:rsid w:val="00154A10"/>
    <w:rsid w:val="00154E20"/>
    <w:rsid w:val="00154FBA"/>
    <w:rsid w:val="00155008"/>
    <w:rsid w:val="0015510F"/>
    <w:rsid w:val="0015533E"/>
    <w:rsid w:val="001554E1"/>
    <w:rsid w:val="00155647"/>
    <w:rsid w:val="00155AE5"/>
    <w:rsid w:val="00156529"/>
    <w:rsid w:val="00156577"/>
    <w:rsid w:val="0015690B"/>
    <w:rsid w:val="00156F0C"/>
    <w:rsid w:val="001571F6"/>
    <w:rsid w:val="001573DE"/>
    <w:rsid w:val="001575EF"/>
    <w:rsid w:val="00157741"/>
    <w:rsid w:val="00160472"/>
    <w:rsid w:val="0016169A"/>
    <w:rsid w:val="00161819"/>
    <w:rsid w:val="00161EBF"/>
    <w:rsid w:val="001627AF"/>
    <w:rsid w:val="00162D1D"/>
    <w:rsid w:val="00163A57"/>
    <w:rsid w:val="00166A97"/>
    <w:rsid w:val="00166F5B"/>
    <w:rsid w:val="00167EBE"/>
    <w:rsid w:val="001700CB"/>
    <w:rsid w:val="0017023C"/>
    <w:rsid w:val="00170532"/>
    <w:rsid w:val="001708FF"/>
    <w:rsid w:val="00170E1A"/>
    <w:rsid w:val="0017149D"/>
    <w:rsid w:val="0017184C"/>
    <w:rsid w:val="00171B5F"/>
    <w:rsid w:val="00172149"/>
    <w:rsid w:val="0017221E"/>
    <w:rsid w:val="00172C90"/>
    <w:rsid w:val="00172CAC"/>
    <w:rsid w:val="00173CF4"/>
    <w:rsid w:val="00173EBE"/>
    <w:rsid w:val="00175883"/>
    <w:rsid w:val="00175C09"/>
    <w:rsid w:val="00175F09"/>
    <w:rsid w:val="001770A8"/>
    <w:rsid w:val="0017736B"/>
    <w:rsid w:val="00177ACA"/>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688"/>
    <w:rsid w:val="001938F9"/>
    <w:rsid w:val="001939B4"/>
    <w:rsid w:val="00193AAA"/>
    <w:rsid w:val="00193D28"/>
    <w:rsid w:val="00194645"/>
    <w:rsid w:val="00195581"/>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0EBF"/>
    <w:rsid w:val="001A143D"/>
    <w:rsid w:val="001A1535"/>
    <w:rsid w:val="001A16A6"/>
    <w:rsid w:val="001A192B"/>
    <w:rsid w:val="001A2137"/>
    <w:rsid w:val="001A2650"/>
    <w:rsid w:val="001A269E"/>
    <w:rsid w:val="001A2FF9"/>
    <w:rsid w:val="001A3192"/>
    <w:rsid w:val="001A325B"/>
    <w:rsid w:val="001A377E"/>
    <w:rsid w:val="001A3BD6"/>
    <w:rsid w:val="001A3CA5"/>
    <w:rsid w:val="001A42CC"/>
    <w:rsid w:val="001A4830"/>
    <w:rsid w:val="001A4C84"/>
    <w:rsid w:val="001A58F6"/>
    <w:rsid w:val="001A5A7A"/>
    <w:rsid w:val="001A5C23"/>
    <w:rsid w:val="001A5CCC"/>
    <w:rsid w:val="001A6356"/>
    <w:rsid w:val="001A6896"/>
    <w:rsid w:val="001A69F9"/>
    <w:rsid w:val="001A74B7"/>
    <w:rsid w:val="001A762A"/>
    <w:rsid w:val="001A7804"/>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42D"/>
    <w:rsid w:val="001B4C7E"/>
    <w:rsid w:val="001B5443"/>
    <w:rsid w:val="001B5F3A"/>
    <w:rsid w:val="001B66C6"/>
    <w:rsid w:val="001B6E90"/>
    <w:rsid w:val="001B76BD"/>
    <w:rsid w:val="001C03A9"/>
    <w:rsid w:val="001C1243"/>
    <w:rsid w:val="001C13DC"/>
    <w:rsid w:val="001C14EA"/>
    <w:rsid w:val="001C1CDC"/>
    <w:rsid w:val="001C2224"/>
    <w:rsid w:val="001C264B"/>
    <w:rsid w:val="001C2DB5"/>
    <w:rsid w:val="001C4178"/>
    <w:rsid w:val="001C4293"/>
    <w:rsid w:val="001C46CD"/>
    <w:rsid w:val="001C4719"/>
    <w:rsid w:val="001C4780"/>
    <w:rsid w:val="001C4F24"/>
    <w:rsid w:val="001C512A"/>
    <w:rsid w:val="001C5B1C"/>
    <w:rsid w:val="001C62D0"/>
    <w:rsid w:val="001C658E"/>
    <w:rsid w:val="001C7F1D"/>
    <w:rsid w:val="001D153F"/>
    <w:rsid w:val="001D2272"/>
    <w:rsid w:val="001D2276"/>
    <w:rsid w:val="001D305C"/>
    <w:rsid w:val="001D3995"/>
    <w:rsid w:val="001D3A97"/>
    <w:rsid w:val="001D3DC4"/>
    <w:rsid w:val="001D5B31"/>
    <w:rsid w:val="001D5C9A"/>
    <w:rsid w:val="001D6479"/>
    <w:rsid w:val="001E0812"/>
    <w:rsid w:val="001E13EB"/>
    <w:rsid w:val="001E34F9"/>
    <w:rsid w:val="001E3682"/>
    <w:rsid w:val="001E36CE"/>
    <w:rsid w:val="001E3A55"/>
    <w:rsid w:val="001E448B"/>
    <w:rsid w:val="001E4B08"/>
    <w:rsid w:val="001E514F"/>
    <w:rsid w:val="001E52A5"/>
    <w:rsid w:val="001E5C22"/>
    <w:rsid w:val="001E65B7"/>
    <w:rsid w:val="001E7355"/>
    <w:rsid w:val="001E7B5E"/>
    <w:rsid w:val="001E7CFB"/>
    <w:rsid w:val="001F0BDA"/>
    <w:rsid w:val="001F0CF7"/>
    <w:rsid w:val="001F0DDE"/>
    <w:rsid w:val="001F1D3D"/>
    <w:rsid w:val="001F25BB"/>
    <w:rsid w:val="001F3AEA"/>
    <w:rsid w:val="001F3CEA"/>
    <w:rsid w:val="001F4666"/>
    <w:rsid w:val="001F48BB"/>
    <w:rsid w:val="001F48EE"/>
    <w:rsid w:val="001F4FBB"/>
    <w:rsid w:val="001F54E6"/>
    <w:rsid w:val="001F55B9"/>
    <w:rsid w:val="001F582C"/>
    <w:rsid w:val="001F59A6"/>
    <w:rsid w:val="001F5BC2"/>
    <w:rsid w:val="001F5D82"/>
    <w:rsid w:val="001F5F7F"/>
    <w:rsid w:val="001F6462"/>
    <w:rsid w:val="001F6B11"/>
    <w:rsid w:val="001F7539"/>
    <w:rsid w:val="001F7DFA"/>
    <w:rsid w:val="00200192"/>
    <w:rsid w:val="00201A1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06A"/>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71"/>
    <w:rsid w:val="00216D9B"/>
    <w:rsid w:val="00216E76"/>
    <w:rsid w:val="00217318"/>
    <w:rsid w:val="0022026F"/>
    <w:rsid w:val="002203C0"/>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69C3"/>
    <w:rsid w:val="0022734D"/>
    <w:rsid w:val="002273C1"/>
    <w:rsid w:val="00230149"/>
    <w:rsid w:val="002307F0"/>
    <w:rsid w:val="00230B34"/>
    <w:rsid w:val="00230B57"/>
    <w:rsid w:val="00231133"/>
    <w:rsid w:val="002314B7"/>
    <w:rsid w:val="0023285F"/>
    <w:rsid w:val="00233341"/>
    <w:rsid w:val="002338AC"/>
    <w:rsid w:val="0023396D"/>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5A5"/>
    <w:rsid w:val="00246652"/>
    <w:rsid w:val="002468EE"/>
    <w:rsid w:val="00246BA0"/>
    <w:rsid w:val="00246CB1"/>
    <w:rsid w:val="00247231"/>
    <w:rsid w:val="00247347"/>
    <w:rsid w:val="002477C5"/>
    <w:rsid w:val="00247841"/>
    <w:rsid w:val="00247E47"/>
    <w:rsid w:val="002500A3"/>
    <w:rsid w:val="00250BE8"/>
    <w:rsid w:val="00250DDC"/>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3E0"/>
    <w:rsid w:val="0027052D"/>
    <w:rsid w:val="00271611"/>
    <w:rsid w:val="002718EF"/>
    <w:rsid w:val="00271B05"/>
    <w:rsid w:val="0027261A"/>
    <w:rsid w:val="00272C0E"/>
    <w:rsid w:val="00272DB6"/>
    <w:rsid w:val="002741CF"/>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115"/>
    <w:rsid w:val="0028527C"/>
    <w:rsid w:val="00285425"/>
    <w:rsid w:val="0028582E"/>
    <w:rsid w:val="00286578"/>
    <w:rsid w:val="00286916"/>
    <w:rsid w:val="00286DC0"/>
    <w:rsid w:val="00287075"/>
    <w:rsid w:val="002871EE"/>
    <w:rsid w:val="00290751"/>
    <w:rsid w:val="00290823"/>
    <w:rsid w:val="00290EC5"/>
    <w:rsid w:val="00291521"/>
    <w:rsid w:val="00291A2F"/>
    <w:rsid w:val="00292402"/>
    <w:rsid w:val="00293351"/>
    <w:rsid w:val="00293646"/>
    <w:rsid w:val="002944C2"/>
    <w:rsid w:val="002950EB"/>
    <w:rsid w:val="0029596C"/>
    <w:rsid w:val="00295AB0"/>
    <w:rsid w:val="00295E8D"/>
    <w:rsid w:val="00295FDC"/>
    <w:rsid w:val="0029695A"/>
    <w:rsid w:val="00296B7E"/>
    <w:rsid w:val="00296CCC"/>
    <w:rsid w:val="00297E38"/>
    <w:rsid w:val="002A07BE"/>
    <w:rsid w:val="002A0AB1"/>
    <w:rsid w:val="002A1141"/>
    <w:rsid w:val="002A1580"/>
    <w:rsid w:val="002A2734"/>
    <w:rsid w:val="002A2825"/>
    <w:rsid w:val="002A2B23"/>
    <w:rsid w:val="002A2CD2"/>
    <w:rsid w:val="002A3A2B"/>
    <w:rsid w:val="002A47DA"/>
    <w:rsid w:val="002A5055"/>
    <w:rsid w:val="002A6E4A"/>
    <w:rsid w:val="002A7835"/>
    <w:rsid w:val="002A7981"/>
    <w:rsid w:val="002A7B5A"/>
    <w:rsid w:val="002B0087"/>
    <w:rsid w:val="002B0F49"/>
    <w:rsid w:val="002B191F"/>
    <w:rsid w:val="002B2511"/>
    <w:rsid w:val="002B2545"/>
    <w:rsid w:val="002B28AC"/>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5F7D"/>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AE8"/>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195"/>
    <w:rsid w:val="002F4257"/>
    <w:rsid w:val="002F4897"/>
    <w:rsid w:val="002F4962"/>
    <w:rsid w:val="002F5385"/>
    <w:rsid w:val="002F6742"/>
    <w:rsid w:val="002F748E"/>
    <w:rsid w:val="00300150"/>
    <w:rsid w:val="00300FDD"/>
    <w:rsid w:val="003018EC"/>
    <w:rsid w:val="00301DB0"/>
    <w:rsid w:val="003021A9"/>
    <w:rsid w:val="003035A7"/>
    <w:rsid w:val="003038FB"/>
    <w:rsid w:val="00303C62"/>
    <w:rsid w:val="003055F2"/>
    <w:rsid w:val="00305990"/>
    <w:rsid w:val="003060CA"/>
    <w:rsid w:val="003061BB"/>
    <w:rsid w:val="00306290"/>
    <w:rsid w:val="003064FA"/>
    <w:rsid w:val="00306B02"/>
    <w:rsid w:val="00306DB6"/>
    <w:rsid w:val="00307298"/>
    <w:rsid w:val="0030730A"/>
    <w:rsid w:val="00307FC0"/>
    <w:rsid w:val="0031023A"/>
    <w:rsid w:val="0031092F"/>
    <w:rsid w:val="00310B0D"/>
    <w:rsid w:val="00310C08"/>
    <w:rsid w:val="0031125C"/>
    <w:rsid w:val="003112F3"/>
    <w:rsid w:val="003118B3"/>
    <w:rsid w:val="003119DD"/>
    <w:rsid w:val="00311C3F"/>
    <w:rsid w:val="00312030"/>
    <w:rsid w:val="00312087"/>
    <w:rsid w:val="003135B0"/>
    <w:rsid w:val="003135C5"/>
    <w:rsid w:val="00313731"/>
    <w:rsid w:val="00313C38"/>
    <w:rsid w:val="00313D2B"/>
    <w:rsid w:val="00314029"/>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02B"/>
    <w:rsid w:val="00322B29"/>
    <w:rsid w:val="003235D4"/>
    <w:rsid w:val="00323C2D"/>
    <w:rsid w:val="00325D21"/>
    <w:rsid w:val="0032600C"/>
    <w:rsid w:val="003266AC"/>
    <w:rsid w:val="00326E13"/>
    <w:rsid w:val="0032713E"/>
    <w:rsid w:val="003274A7"/>
    <w:rsid w:val="00327884"/>
    <w:rsid w:val="00327D30"/>
    <w:rsid w:val="00330D39"/>
    <w:rsid w:val="00331EAD"/>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928"/>
    <w:rsid w:val="00347BFA"/>
    <w:rsid w:val="00350F57"/>
    <w:rsid w:val="00351DA6"/>
    <w:rsid w:val="00352BAE"/>
    <w:rsid w:val="00353228"/>
    <w:rsid w:val="003534AC"/>
    <w:rsid w:val="00353B4B"/>
    <w:rsid w:val="00353C76"/>
    <w:rsid w:val="0035456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0057"/>
    <w:rsid w:val="00371191"/>
    <w:rsid w:val="003720D7"/>
    <w:rsid w:val="003725CC"/>
    <w:rsid w:val="00372E1F"/>
    <w:rsid w:val="0037454D"/>
    <w:rsid w:val="003750A1"/>
    <w:rsid w:val="0037552F"/>
    <w:rsid w:val="0037582F"/>
    <w:rsid w:val="00375CF8"/>
    <w:rsid w:val="0037720D"/>
    <w:rsid w:val="00377B96"/>
    <w:rsid w:val="003801D7"/>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812"/>
    <w:rsid w:val="003968A0"/>
    <w:rsid w:val="0039694A"/>
    <w:rsid w:val="003976FC"/>
    <w:rsid w:val="003A0F99"/>
    <w:rsid w:val="003A1F44"/>
    <w:rsid w:val="003A22EF"/>
    <w:rsid w:val="003A25EA"/>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A7C51"/>
    <w:rsid w:val="003B02A3"/>
    <w:rsid w:val="003B16C4"/>
    <w:rsid w:val="003B1930"/>
    <w:rsid w:val="003B2E57"/>
    <w:rsid w:val="003B4467"/>
    <w:rsid w:val="003B4CEA"/>
    <w:rsid w:val="003B51C2"/>
    <w:rsid w:val="003B5CD2"/>
    <w:rsid w:val="003B5F57"/>
    <w:rsid w:val="003B60DE"/>
    <w:rsid w:val="003B6103"/>
    <w:rsid w:val="003B61BF"/>
    <w:rsid w:val="003B650D"/>
    <w:rsid w:val="003B6E9D"/>
    <w:rsid w:val="003B7777"/>
    <w:rsid w:val="003C002F"/>
    <w:rsid w:val="003C0C9A"/>
    <w:rsid w:val="003C1DD7"/>
    <w:rsid w:val="003C21E6"/>
    <w:rsid w:val="003C2237"/>
    <w:rsid w:val="003C2541"/>
    <w:rsid w:val="003C255F"/>
    <w:rsid w:val="003C2FB0"/>
    <w:rsid w:val="003C3278"/>
    <w:rsid w:val="003C3623"/>
    <w:rsid w:val="003C3EF3"/>
    <w:rsid w:val="003C4838"/>
    <w:rsid w:val="003C485E"/>
    <w:rsid w:val="003C4B44"/>
    <w:rsid w:val="003C5545"/>
    <w:rsid w:val="003C626F"/>
    <w:rsid w:val="003C66B9"/>
    <w:rsid w:val="003C6A58"/>
    <w:rsid w:val="003C6D5F"/>
    <w:rsid w:val="003C7018"/>
    <w:rsid w:val="003C7149"/>
    <w:rsid w:val="003C7567"/>
    <w:rsid w:val="003C7C33"/>
    <w:rsid w:val="003D01CA"/>
    <w:rsid w:val="003D087C"/>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E7E53"/>
    <w:rsid w:val="003F0212"/>
    <w:rsid w:val="003F0223"/>
    <w:rsid w:val="003F0BE6"/>
    <w:rsid w:val="003F1A0A"/>
    <w:rsid w:val="003F1F88"/>
    <w:rsid w:val="003F30EF"/>
    <w:rsid w:val="003F348D"/>
    <w:rsid w:val="003F3EBA"/>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85E"/>
    <w:rsid w:val="00405B51"/>
    <w:rsid w:val="00406C6D"/>
    <w:rsid w:val="00407199"/>
    <w:rsid w:val="0040776C"/>
    <w:rsid w:val="00407D53"/>
    <w:rsid w:val="00411C14"/>
    <w:rsid w:val="0041273C"/>
    <w:rsid w:val="004127F3"/>
    <w:rsid w:val="00412810"/>
    <w:rsid w:val="00412B4E"/>
    <w:rsid w:val="00412D56"/>
    <w:rsid w:val="00412EB1"/>
    <w:rsid w:val="004130F7"/>
    <w:rsid w:val="00413A20"/>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31"/>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9DD"/>
    <w:rsid w:val="00470E19"/>
    <w:rsid w:val="004718E2"/>
    <w:rsid w:val="0047223C"/>
    <w:rsid w:val="00472BD9"/>
    <w:rsid w:val="00472BE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83E"/>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B22"/>
    <w:rsid w:val="004A5FCA"/>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86B"/>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190"/>
    <w:rsid w:val="004E5E6C"/>
    <w:rsid w:val="004E62E1"/>
    <w:rsid w:val="004E6B0C"/>
    <w:rsid w:val="004E70C1"/>
    <w:rsid w:val="004F0469"/>
    <w:rsid w:val="004F1C0F"/>
    <w:rsid w:val="004F1D2C"/>
    <w:rsid w:val="004F1FD4"/>
    <w:rsid w:val="004F2069"/>
    <w:rsid w:val="004F300D"/>
    <w:rsid w:val="004F31FF"/>
    <w:rsid w:val="004F36B1"/>
    <w:rsid w:val="004F43F1"/>
    <w:rsid w:val="004F48F6"/>
    <w:rsid w:val="004F4F15"/>
    <w:rsid w:val="004F51AB"/>
    <w:rsid w:val="004F6882"/>
    <w:rsid w:val="004F69C5"/>
    <w:rsid w:val="004F71FA"/>
    <w:rsid w:val="004F7351"/>
    <w:rsid w:val="004F7C33"/>
    <w:rsid w:val="004F7DE7"/>
    <w:rsid w:val="00500756"/>
    <w:rsid w:val="005014A9"/>
    <w:rsid w:val="00501DB4"/>
    <w:rsid w:val="0050220E"/>
    <w:rsid w:val="00503101"/>
    <w:rsid w:val="005036D1"/>
    <w:rsid w:val="005051A9"/>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27AC8"/>
    <w:rsid w:val="005305B2"/>
    <w:rsid w:val="0053068C"/>
    <w:rsid w:val="00531442"/>
    <w:rsid w:val="00531CF2"/>
    <w:rsid w:val="00531F97"/>
    <w:rsid w:val="00532384"/>
    <w:rsid w:val="00532475"/>
    <w:rsid w:val="005337F5"/>
    <w:rsid w:val="00533BA1"/>
    <w:rsid w:val="00533FD9"/>
    <w:rsid w:val="00534379"/>
    <w:rsid w:val="00534382"/>
    <w:rsid w:val="00534CEA"/>
    <w:rsid w:val="00535526"/>
    <w:rsid w:val="00535D93"/>
    <w:rsid w:val="0053628F"/>
    <w:rsid w:val="005366D1"/>
    <w:rsid w:val="00540A27"/>
    <w:rsid w:val="00540BF2"/>
    <w:rsid w:val="005416D6"/>
    <w:rsid w:val="005417FF"/>
    <w:rsid w:val="00542138"/>
    <w:rsid w:val="0054272C"/>
    <w:rsid w:val="00542C65"/>
    <w:rsid w:val="00543F0A"/>
    <w:rsid w:val="0054465E"/>
    <w:rsid w:val="0054549D"/>
    <w:rsid w:val="005455F5"/>
    <w:rsid w:val="00545B55"/>
    <w:rsid w:val="0054647D"/>
    <w:rsid w:val="00546BE0"/>
    <w:rsid w:val="00547C05"/>
    <w:rsid w:val="00547DEE"/>
    <w:rsid w:val="00550451"/>
    <w:rsid w:val="00551407"/>
    <w:rsid w:val="00551FD6"/>
    <w:rsid w:val="0055210C"/>
    <w:rsid w:val="00552B5A"/>
    <w:rsid w:val="00553402"/>
    <w:rsid w:val="005537AB"/>
    <w:rsid w:val="00553A43"/>
    <w:rsid w:val="005544E8"/>
    <w:rsid w:val="0055466E"/>
    <w:rsid w:val="005553CE"/>
    <w:rsid w:val="00556277"/>
    <w:rsid w:val="005563C6"/>
    <w:rsid w:val="00556454"/>
    <w:rsid w:val="0055677C"/>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6FF"/>
    <w:rsid w:val="00574B14"/>
    <w:rsid w:val="005753F5"/>
    <w:rsid w:val="005759F3"/>
    <w:rsid w:val="00576657"/>
    <w:rsid w:val="005768AD"/>
    <w:rsid w:val="00576A75"/>
    <w:rsid w:val="005771D1"/>
    <w:rsid w:val="005775E0"/>
    <w:rsid w:val="0057796B"/>
    <w:rsid w:val="00577CDE"/>
    <w:rsid w:val="00577F67"/>
    <w:rsid w:val="00577F6D"/>
    <w:rsid w:val="00580128"/>
    <w:rsid w:val="005803F2"/>
    <w:rsid w:val="00580427"/>
    <w:rsid w:val="0058074D"/>
    <w:rsid w:val="00580919"/>
    <w:rsid w:val="005819B3"/>
    <w:rsid w:val="00581A30"/>
    <w:rsid w:val="00581FB5"/>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4D9"/>
    <w:rsid w:val="005918AF"/>
    <w:rsid w:val="00592A13"/>
    <w:rsid w:val="00593452"/>
    <w:rsid w:val="00593CA9"/>
    <w:rsid w:val="005941FD"/>
    <w:rsid w:val="00594769"/>
    <w:rsid w:val="00594AD4"/>
    <w:rsid w:val="00595461"/>
    <w:rsid w:val="00595856"/>
    <w:rsid w:val="0059678F"/>
    <w:rsid w:val="00596972"/>
    <w:rsid w:val="00596BBA"/>
    <w:rsid w:val="00597947"/>
    <w:rsid w:val="00597BDC"/>
    <w:rsid w:val="005A073F"/>
    <w:rsid w:val="005A0929"/>
    <w:rsid w:val="005A0A96"/>
    <w:rsid w:val="005A10CA"/>
    <w:rsid w:val="005A1558"/>
    <w:rsid w:val="005A221E"/>
    <w:rsid w:val="005A248D"/>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7021"/>
    <w:rsid w:val="005B72F4"/>
    <w:rsid w:val="005B73A8"/>
    <w:rsid w:val="005C0738"/>
    <w:rsid w:val="005C0D74"/>
    <w:rsid w:val="005C0F48"/>
    <w:rsid w:val="005C1171"/>
    <w:rsid w:val="005C214D"/>
    <w:rsid w:val="005C2351"/>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2E9A"/>
    <w:rsid w:val="005F3CEB"/>
    <w:rsid w:val="005F3E14"/>
    <w:rsid w:val="005F4267"/>
    <w:rsid w:val="005F46E5"/>
    <w:rsid w:val="005F5194"/>
    <w:rsid w:val="005F5575"/>
    <w:rsid w:val="005F5ADF"/>
    <w:rsid w:val="005F5B27"/>
    <w:rsid w:val="005F6045"/>
    <w:rsid w:val="005F628F"/>
    <w:rsid w:val="005F6333"/>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5E84"/>
    <w:rsid w:val="006060E9"/>
    <w:rsid w:val="00606B1F"/>
    <w:rsid w:val="00606C0F"/>
    <w:rsid w:val="006072B6"/>
    <w:rsid w:val="0060738D"/>
    <w:rsid w:val="00611598"/>
    <w:rsid w:val="006125F4"/>
    <w:rsid w:val="00612616"/>
    <w:rsid w:val="00612E56"/>
    <w:rsid w:val="0061340F"/>
    <w:rsid w:val="00613608"/>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5B0"/>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4B3F"/>
    <w:rsid w:val="00635ADE"/>
    <w:rsid w:val="00635CE4"/>
    <w:rsid w:val="00636627"/>
    <w:rsid w:val="00636635"/>
    <w:rsid w:val="00636812"/>
    <w:rsid w:val="00636945"/>
    <w:rsid w:val="00637FD8"/>
    <w:rsid w:val="006406AA"/>
    <w:rsid w:val="00640EE1"/>
    <w:rsid w:val="0064162F"/>
    <w:rsid w:val="0064274D"/>
    <w:rsid w:val="00642E61"/>
    <w:rsid w:val="00643B07"/>
    <w:rsid w:val="00644D88"/>
    <w:rsid w:val="00644F38"/>
    <w:rsid w:val="0064502D"/>
    <w:rsid w:val="00645F06"/>
    <w:rsid w:val="00645F28"/>
    <w:rsid w:val="00646E28"/>
    <w:rsid w:val="00646EDA"/>
    <w:rsid w:val="0064703A"/>
    <w:rsid w:val="006475D0"/>
    <w:rsid w:val="00647F52"/>
    <w:rsid w:val="00650527"/>
    <w:rsid w:val="00650B3E"/>
    <w:rsid w:val="00650FC1"/>
    <w:rsid w:val="0065228F"/>
    <w:rsid w:val="006522B0"/>
    <w:rsid w:val="00652678"/>
    <w:rsid w:val="00652B2C"/>
    <w:rsid w:val="006532D6"/>
    <w:rsid w:val="00653875"/>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449"/>
    <w:rsid w:val="00672845"/>
    <w:rsid w:val="00672B23"/>
    <w:rsid w:val="00672FE3"/>
    <w:rsid w:val="00673BB8"/>
    <w:rsid w:val="00673D39"/>
    <w:rsid w:val="00673F12"/>
    <w:rsid w:val="00673F2B"/>
    <w:rsid w:val="0067431F"/>
    <w:rsid w:val="006749AF"/>
    <w:rsid w:val="00674D78"/>
    <w:rsid w:val="006756C6"/>
    <w:rsid w:val="00676937"/>
    <w:rsid w:val="00676D3D"/>
    <w:rsid w:val="006776BD"/>
    <w:rsid w:val="00677B3F"/>
    <w:rsid w:val="0068004E"/>
    <w:rsid w:val="00681774"/>
    <w:rsid w:val="00681B80"/>
    <w:rsid w:val="00682049"/>
    <w:rsid w:val="0068233B"/>
    <w:rsid w:val="0068315A"/>
    <w:rsid w:val="006834F0"/>
    <w:rsid w:val="0068387E"/>
    <w:rsid w:val="006838B6"/>
    <w:rsid w:val="00683904"/>
    <w:rsid w:val="006840BA"/>
    <w:rsid w:val="006842A5"/>
    <w:rsid w:val="006846CE"/>
    <w:rsid w:val="006857A7"/>
    <w:rsid w:val="0068640E"/>
    <w:rsid w:val="00686D2E"/>
    <w:rsid w:val="0068727B"/>
    <w:rsid w:val="00687ACE"/>
    <w:rsid w:val="00690700"/>
    <w:rsid w:val="0069102A"/>
    <w:rsid w:val="00691445"/>
    <w:rsid w:val="00693263"/>
    <w:rsid w:val="00693296"/>
    <w:rsid w:val="00693343"/>
    <w:rsid w:val="006936EA"/>
    <w:rsid w:val="0069400F"/>
    <w:rsid w:val="00695976"/>
    <w:rsid w:val="006960F1"/>
    <w:rsid w:val="00696229"/>
    <w:rsid w:val="00696D9D"/>
    <w:rsid w:val="00697587"/>
    <w:rsid w:val="00697666"/>
    <w:rsid w:val="00697CC0"/>
    <w:rsid w:val="00697E72"/>
    <w:rsid w:val="006A09F1"/>
    <w:rsid w:val="006A0CC1"/>
    <w:rsid w:val="006A24A6"/>
    <w:rsid w:val="006A24AC"/>
    <w:rsid w:val="006A29E7"/>
    <w:rsid w:val="006A2AA7"/>
    <w:rsid w:val="006A2AB8"/>
    <w:rsid w:val="006A2BC2"/>
    <w:rsid w:val="006A2C7E"/>
    <w:rsid w:val="006A41E6"/>
    <w:rsid w:val="006A4958"/>
    <w:rsid w:val="006A52A2"/>
    <w:rsid w:val="006A58D8"/>
    <w:rsid w:val="006A5C36"/>
    <w:rsid w:val="006A5DD7"/>
    <w:rsid w:val="006A6626"/>
    <w:rsid w:val="006A7C1E"/>
    <w:rsid w:val="006A7CFC"/>
    <w:rsid w:val="006B0314"/>
    <w:rsid w:val="006B057C"/>
    <w:rsid w:val="006B0671"/>
    <w:rsid w:val="006B0EE8"/>
    <w:rsid w:val="006B108A"/>
    <w:rsid w:val="006B1D87"/>
    <w:rsid w:val="006B2798"/>
    <w:rsid w:val="006B2831"/>
    <w:rsid w:val="006B2ADA"/>
    <w:rsid w:val="006B2C1E"/>
    <w:rsid w:val="006B2DB9"/>
    <w:rsid w:val="006B4B48"/>
    <w:rsid w:val="006B53B7"/>
    <w:rsid w:val="006B602B"/>
    <w:rsid w:val="006B60D9"/>
    <w:rsid w:val="006B6423"/>
    <w:rsid w:val="006B6960"/>
    <w:rsid w:val="006B7537"/>
    <w:rsid w:val="006B7830"/>
    <w:rsid w:val="006B78F8"/>
    <w:rsid w:val="006C02A6"/>
    <w:rsid w:val="006C1952"/>
    <w:rsid w:val="006C1D7C"/>
    <w:rsid w:val="006C23AF"/>
    <w:rsid w:val="006C2C44"/>
    <w:rsid w:val="006C2DC7"/>
    <w:rsid w:val="006C319C"/>
    <w:rsid w:val="006C3280"/>
    <w:rsid w:val="006C46EF"/>
    <w:rsid w:val="006C4CDF"/>
    <w:rsid w:val="006C4E3E"/>
    <w:rsid w:val="006C5065"/>
    <w:rsid w:val="006C5678"/>
    <w:rsid w:val="006C5927"/>
    <w:rsid w:val="006C5F3A"/>
    <w:rsid w:val="006C6B36"/>
    <w:rsid w:val="006C6C79"/>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D1"/>
    <w:rsid w:val="006E16C9"/>
    <w:rsid w:val="006E191D"/>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63B7"/>
    <w:rsid w:val="006F69C9"/>
    <w:rsid w:val="006F6FFC"/>
    <w:rsid w:val="006F74C5"/>
    <w:rsid w:val="00701153"/>
    <w:rsid w:val="0070134C"/>
    <w:rsid w:val="007014F8"/>
    <w:rsid w:val="007016D8"/>
    <w:rsid w:val="00701E01"/>
    <w:rsid w:val="00702DA3"/>
    <w:rsid w:val="007032EF"/>
    <w:rsid w:val="007050CC"/>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186A"/>
    <w:rsid w:val="00723BD9"/>
    <w:rsid w:val="00723FD3"/>
    <w:rsid w:val="007241A8"/>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2A0"/>
    <w:rsid w:val="00734730"/>
    <w:rsid w:val="00734782"/>
    <w:rsid w:val="0073497E"/>
    <w:rsid w:val="00734AE6"/>
    <w:rsid w:val="00734C45"/>
    <w:rsid w:val="00735676"/>
    <w:rsid w:val="00735908"/>
    <w:rsid w:val="00737335"/>
    <w:rsid w:val="00737CC9"/>
    <w:rsid w:val="00737D33"/>
    <w:rsid w:val="00740311"/>
    <w:rsid w:val="00740376"/>
    <w:rsid w:val="00740546"/>
    <w:rsid w:val="00741413"/>
    <w:rsid w:val="00741464"/>
    <w:rsid w:val="00741D8B"/>
    <w:rsid w:val="00741DB8"/>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490"/>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CDE"/>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044"/>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1B22"/>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C31"/>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09D9"/>
    <w:rsid w:val="007D1260"/>
    <w:rsid w:val="007D1C8A"/>
    <w:rsid w:val="007D298E"/>
    <w:rsid w:val="007D2A0B"/>
    <w:rsid w:val="007D2C24"/>
    <w:rsid w:val="007D2D77"/>
    <w:rsid w:val="007D302A"/>
    <w:rsid w:val="007D3778"/>
    <w:rsid w:val="007D3B6D"/>
    <w:rsid w:val="007D3D92"/>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2A8"/>
    <w:rsid w:val="007F2707"/>
    <w:rsid w:val="007F2CD5"/>
    <w:rsid w:val="007F4058"/>
    <w:rsid w:val="007F43EF"/>
    <w:rsid w:val="007F4D78"/>
    <w:rsid w:val="007F5D10"/>
    <w:rsid w:val="007F6008"/>
    <w:rsid w:val="007F6520"/>
    <w:rsid w:val="007F6A89"/>
    <w:rsid w:val="007F6D94"/>
    <w:rsid w:val="007F7BC4"/>
    <w:rsid w:val="00800C7F"/>
    <w:rsid w:val="008010EC"/>
    <w:rsid w:val="00801471"/>
    <w:rsid w:val="00801622"/>
    <w:rsid w:val="0080165B"/>
    <w:rsid w:val="008018B1"/>
    <w:rsid w:val="00801B94"/>
    <w:rsid w:val="00801C6C"/>
    <w:rsid w:val="00802239"/>
    <w:rsid w:val="008027F9"/>
    <w:rsid w:val="00802C6C"/>
    <w:rsid w:val="008038DC"/>
    <w:rsid w:val="00804725"/>
    <w:rsid w:val="00804818"/>
    <w:rsid w:val="00804D2D"/>
    <w:rsid w:val="008050D3"/>
    <w:rsid w:val="008052B0"/>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6DC"/>
    <w:rsid w:val="008317F2"/>
    <w:rsid w:val="00831BC2"/>
    <w:rsid w:val="00831F9E"/>
    <w:rsid w:val="00832619"/>
    <w:rsid w:val="00832757"/>
    <w:rsid w:val="00832B98"/>
    <w:rsid w:val="00833141"/>
    <w:rsid w:val="0083359B"/>
    <w:rsid w:val="00834518"/>
    <w:rsid w:val="0083497E"/>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0EED"/>
    <w:rsid w:val="008517E6"/>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6F93"/>
    <w:rsid w:val="00877335"/>
    <w:rsid w:val="00881514"/>
    <w:rsid w:val="0088223A"/>
    <w:rsid w:val="0088251D"/>
    <w:rsid w:val="00883071"/>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065"/>
    <w:rsid w:val="008B111D"/>
    <w:rsid w:val="008B15BC"/>
    <w:rsid w:val="008B1B1E"/>
    <w:rsid w:val="008B24F9"/>
    <w:rsid w:val="008B35A7"/>
    <w:rsid w:val="008B4CC9"/>
    <w:rsid w:val="008B59C3"/>
    <w:rsid w:val="008B684D"/>
    <w:rsid w:val="008B69DF"/>
    <w:rsid w:val="008B6DEF"/>
    <w:rsid w:val="008B7680"/>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717"/>
    <w:rsid w:val="008D0FFB"/>
    <w:rsid w:val="008D10A9"/>
    <w:rsid w:val="008D125A"/>
    <w:rsid w:val="008D2FB8"/>
    <w:rsid w:val="008D308E"/>
    <w:rsid w:val="008D4756"/>
    <w:rsid w:val="008D4B0E"/>
    <w:rsid w:val="008D4B1D"/>
    <w:rsid w:val="008D544F"/>
    <w:rsid w:val="008D5A8E"/>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AD5"/>
    <w:rsid w:val="008E2BD3"/>
    <w:rsid w:val="008E3270"/>
    <w:rsid w:val="008E40FB"/>
    <w:rsid w:val="008E4311"/>
    <w:rsid w:val="008E4A07"/>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6ACA"/>
    <w:rsid w:val="008F71D6"/>
    <w:rsid w:val="00900280"/>
    <w:rsid w:val="0090154D"/>
    <w:rsid w:val="00901EFB"/>
    <w:rsid w:val="00902111"/>
    <w:rsid w:val="00902A37"/>
    <w:rsid w:val="009030CA"/>
    <w:rsid w:val="009035E7"/>
    <w:rsid w:val="00903C8D"/>
    <w:rsid w:val="00903DA2"/>
    <w:rsid w:val="009042E3"/>
    <w:rsid w:val="0090466B"/>
    <w:rsid w:val="00904A0D"/>
    <w:rsid w:val="00905B2D"/>
    <w:rsid w:val="00905BEF"/>
    <w:rsid w:val="009060BE"/>
    <w:rsid w:val="009063D2"/>
    <w:rsid w:val="00906CB2"/>
    <w:rsid w:val="00907178"/>
    <w:rsid w:val="0091018E"/>
    <w:rsid w:val="00910DEB"/>
    <w:rsid w:val="00912B95"/>
    <w:rsid w:val="00912BD3"/>
    <w:rsid w:val="009135F2"/>
    <w:rsid w:val="00913D2E"/>
    <w:rsid w:val="00914006"/>
    <w:rsid w:val="009140E1"/>
    <w:rsid w:val="009143CE"/>
    <w:rsid w:val="009144C3"/>
    <w:rsid w:val="00914ADA"/>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BF8"/>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186"/>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835"/>
    <w:rsid w:val="00955200"/>
    <w:rsid w:val="009555F2"/>
    <w:rsid w:val="00955A0D"/>
    <w:rsid w:val="00955D06"/>
    <w:rsid w:val="00956E84"/>
    <w:rsid w:val="00957143"/>
    <w:rsid w:val="00957838"/>
    <w:rsid w:val="00957889"/>
    <w:rsid w:val="00957E5C"/>
    <w:rsid w:val="00960378"/>
    <w:rsid w:val="00961B0F"/>
    <w:rsid w:val="009622B1"/>
    <w:rsid w:val="00963618"/>
    <w:rsid w:val="009637CB"/>
    <w:rsid w:val="00964CFD"/>
    <w:rsid w:val="00964F65"/>
    <w:rsid w:val="00964FC6"/>
    <w:rsid w:val="00965950"/>
    <w:rsid w:val="00966217"/>
    <w:rsid w:val="009662CE"/>
    <w:rsid w:val="00966BDF"/>
    <w:rsid w:val="009673D9"/>
    <w:rsid w:val="00967416"/>
    <w:rsid w:val="009700B3"/>
    <w:rsid w:val="0097024E"/>
    <w:rsid w:val="00970A88"/>
    <w:rsid w:val="00970BD9"/>
    <w:rsid w:val="00970C45"/>
    <w:rsid w:val="00970D71"/>
    <w:rsid w:val="009712B3"/>
    <w:rsid w:val="009722D3"/>
    <w:rsid w:val="00972F45"/>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5A2"/>
    <w:rsid w:val="00993D7D"/>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A74"/>
    <w:rsid w:val="009A6B48"/>
    <w:rsid w:val="009A6B7C"/>
    <w:rsid w:val="009A7D79"/>
    <w:rsid w:val="009A7E52"/>
    <w:rsid w:val="009B0E87"/>
    <w:rsid w:val="009B1643"/>
    <w:rsid w:val="009B175B"/>
    <w:rsid w:val="009B29A6"/>
    <w:rsid w:val="009B3F8F"/>
    <w:rsid w:val="009B43C5"/>
    <w:rsid w:val="009B5339"/>
    <w:rsid w:val="009B5C1C"/>
    <w:rsid w:val="009B5E6A"/>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6FA8"/>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8EA"/>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0B"/>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509"/>
    <w:rsid w:val="00A75C8C"/>
    <w:rsid w:val="00A75EC3"/>
    <w:rsid w:val="00A76078"/>
    <w:rsid w:val="00A762C5"/>
    <w:rsid w:val="00A77324"/>
    <w:rsid w:val="00A77862"/>
    <w:rsid w:val="00A77BAA"/>
    <w:rsid w:val="00A8059C"/>
    <w:rsid w:val="00A80EB6"/>
    <w:rsid w:val="00A8142C"/>
    <w:rsid w:val="00A81C64"/>
    <w:rsid w:val="00A81E82"/>
    <w:rsid w:val="00A82E9B"/>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04D"/>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6DB9"/>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3FE"/>
    <w:rsid w:val="00AC4E5E"/>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472"/>
    <w:rsid w:val="00AD6D51"/>
    <w:rsid w:val="00AD6F87"/>
    <w:rsid w:val="00AD75E9"/>
    <w:rsid w:val="00AD771D"/>
    <w:rsid w:val="00AD7970"/>
    <w:rsid w:val="00AE0DCC"/>
    <w:rsid w:val="00AE2017"/>
    <w:rsid w:val="00AE2351"/>
    <w:rsid w:val="00AE23DE"/>
    <w:rsid w:val="00AE255E"/>
    <w:rsid w:val="00AE267A"/>
    <w:rsid w:val="00AE2950"/>
    <w:rsid w:val="00AE34D5"/>
    <w:rsid w:val="00AE39BF"/>
    <w:rsid w:val="00AE3DFE"/>
    <w:rsid w:val="00AE3F32"/>
    <w:rsid w:val="00AE43D5"/>
    <w:rsid w:val="00AE4667"/>
    <w:rsid w:val="00AE4BBE"/>
    <w:rsid w:val="00AE531D"/>
    <w:rsid w:val="00AE563C"/>
    <w:rsid w:val="00AE7B13"/>
    <w:rsid w:val="00AF0852"/>
    <w:rsid w:val="00AF0FBD"/>
    <w:rsid w:val="00AF1552"/>
    <w:rsid w:val="00AF1576"/>
    <w:rsid w:val="00AF1635"/>
    <w:rsid w:val="00AF1827"/>
    <w:rsid w:val="00AF1C94"/>
    <w:rsid w:val="00AF254B"/>
    <w:rsid w:val="00AF2A41"/>
    <w:rsid w:val="00AF31B3"/>
    <w:rsid w:val="00AF327B"/>
    <w:rsid w:val="00AF40A0"/>
    <w:rsid w:val="00AF411A"/>
    <w:rsid w:val="00AF519E"/>
    <w:rsid w:val="00AF6507"/>
    <w:rsid w:val="00AF6802"/>
    <w:rsid w:val="00AF693E"/>
    <w:rsid w:val="00AF702B"/>
    <w:rsid w:val="00AF706B"/>
    <w:rsid w:val="00B00484"/>
    <w:rsid w:val="00B00A8F"/>
    <w:rsid w:val="00B00D85"/>
    <w:rsid w:val="00B01D92"/>
    <w:rsid w:val="00B02250"/>
    <w:rsid w:val="00B02E51"/>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2442"/>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15D"/>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37D55"/>
    <w:rsid w:val="00B40996"/>
    <w:rsid w:val="00B41CAF"/>
    <w:rsid w:val="00B4219B"/>
    <w:rsid w:val="00B424AD"/>
    <w:rsid w:val="00B431C3"/>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9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BA2"/>
    <w:rsid w:val="00B73734"/>
    <w:rsid w:val="00B737EE"/>
    <w:rsid w:val="00B73B18"/>
    <w:rsid w:val="00B746B8"/>
    <w:rsid w:val="00B74D7C"/>
    <w:rsid w:val="00B74F47"/>
    <w:rsid w:val="00B75315"/>
    <w:rsid w:val="00B758F4"/>
    <w:rsid w:val="00B77503"/>
    <w:rsid w:val="00B778DA"/>
    <w:rsid w:val="00B77EE8"/>
    <w:rsid w:val="00B77F3D"/>
    <w:rsid w:val="00B807D3"/>
    <w:rsid w:val="00B80AA6"/>
    <w:rsid w:val="00B80CFD"/>
    <w:rsid w:val="00B80D34"/>
    <w:rsid w:val="00B8159A"/>
    <w:rsid w:val="00B81BA6"/>
    <w:rsid w:val="00B8247D"/>
    <w:rsid w:val="00B82B47"/>
    <w:rsid w:val="00B82DE7"/>
    <w:rsid w:val="00B82F22"/>
    <w:rsid w:val="00B84528"/>
    <w:rsid w:val="00B8493E"/>
    <w:rsid w:val="00B866C3"/>
    <w:rsid w:val="00B86A8D"/>
    <w:rsid w:val="00B86FB2"/>
    <w:rsid w:val="00B875BD"/>
    <w:rsid w:val="00B87ED1"/>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3CD"/>
    <w:rsid w:val="00BC39DD"/>
    <w:rsid w:val="00BC3A76"/>
    <w:rsid w:val="00BC4A13"/>
    <w:rsid w:val="00BC52FE"/>
    <w:rsid w:val="00BC550C"/>
    <w:rsid w:val="00BC6080"/>
    <w:rsid w:val="00BC73DE"/>
    <w:rsid w:val="00BC74E0"/>
    <w:rsid w:val="00BC765E"/>
    <w:rsid w:val="00BC7DEB"/>
    <w:rsid w:val="00BD1142"/>
    <w:rsid w:val="00BD36E0"/>
    <w:rsid w:val="00BD3899"/>
    <w:rsid w:val="00BD3F2E"/>
    <w:rsid w:val="00BD429A"/>
    <w:rsid w:val="00BD497F"/>
    <w:rsid w:val="00BD4A6A"/>
    <w:rsid w:val="00BD5490"/>
    <w:rsid w:val="00BD5E42"/>
    <w:rsid w:val="00BD6412"/>
    <w:rsid w:val="00BD77FD"/>
    <w:rsid w:val="00BD7A75"/>
    <w:rsid w:val="00BD7B6D"/>
    <w:rsid w:val="00BE0FB0"/>
    <w:rsid w:val="00BE11FC"/>
    <w:rsid w:val="00BE2326"/>
    <w:rsid w:val="00BE2E98"/>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63"/>
    <w:rsid w:val="00BF32AF"/>
    <w:rsid w:val="00BF3F62"/>
    <w:rsid w:val="00BF43B5"/>
    <w:rsid w:val="00BF5E08"/>
    <w:rsid w:val="00BF6510"/>
    <w:rsid w:val="00BF67FB"/>
    <w:rsid w:val="00BF6AF0"/>
    <w:rsid w:val="00BF6CDA"/>
    <w:rsid w:val="00BF70A6"/>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769"/>
    <w:rsid w:val="00C1005D"/>
    <w:rsid w:val="00C104C2"/>
    <w:rsid w:val="00C10B24"/>
    <w:rsid w:val="00C116A8"/>
    <w:rsid w:val="00C117B9"/>
    <w:rsid w:val="00C123A5"/>
    <w:rsid w:val="00C13F56"/>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4BD"/>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3950"/>
    <w:rsid w:val="00C34CD2"/>
    <w:rsid w:val="00C352CF"/>
    <w:rsid w:val="00C354D3"/>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4C44"/>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070"/>
    <w:rsid w:val="00C62BC9"/>
    <w:rsid w:val="00C62DEC"/>
    <w:rsid w:val="00C63381"/>
    <w:rsid w:val="00C63559"/>
    <w:rsid w:val="00C635C0"/>
    <w:rsid w:val="00C6471C"/>
    <w:rsid w:val="00C649C0"/>
    <w:rsid w:val="00C650AC"/>
    <w:rsid w:val="00C67D15"/>
    <w:rsid w:val="00C70046"/>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57F"/>
    <w:rsid w:val="00C83AA2"/>
    <w:rsid w:val="00C83D43"/>
    <w:rsid w:val="00C83D9D"/>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64D"/>
    <w:rsid w:val="00C92B02"/>
    <w:rsid w:val="00C93B75"/>
    <w:rsid w:val="00C9552D"/>
    <w:rsid w:val="00C956DF"/>
    <w:rsid w:val="00C964F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178"/>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4DD4"/>
    <w:rsid w:val="00CB609B"/>
    <w:rsid w:val="00CB640E"/>
    <w:rsid w:val="00CB6584"/>
    <w:rsid w:val="00CB7BA0"/>
    <w:rsid w:val="00CB7C32"/>
    <w:rsid w:val="00CB7C9B"/>
    <w:rsid w:val="00CB7D1E"/>
    <w:rsid w:val="00CB7DE9"/>
    <w:rsid w:val="00CC09A2"/>
    <w:rsid w:val="00CC0DC7"/>
    <w:rsid w:val="00CC2689"/>
    <w:rsid w:val="00CC2B6D"/>
    <w:rsid w:val="00CC2C0A"/>
    <w:rsid w:val="00CC2CB8"/>
    <w:rsid w:val="00CC2FAF"/>
    <w:rsid w:val="00CC362C"/>
    <w:rsid w:val="00CC3B98"/>
    <w:rsid w:val="00CC3E1B"/>
    <w:rsid w:val="00CC3FCF"/>
    <w:rsid w:val="00CC4A9B"/>
    <w:rsid w:val="00CC516B"/>
    <w:rsid w:val="00CC60B8"/>
    <w:rsid w:val="00CC63F7"/>
    <w:rsid w:val="00CC6A5B"/>
    <w:rsid w:val="00CC6DB3"/>
    <w:rsid w:val="00CD0326"/>
    <w:rsid w:val="00CD1C4B"/>
    <w:rsid w:val="00CD2D7D"/>
    <w:rsid w:val="00CD3533"/>
    <w:rsid w:val="00CD3B10"/>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38B"/>
    <w:rsid w:val="00CE5F80"/>
    <w:rsid w:val="00CE5FDE"/>
    <w:rsid w:val="00CE6AF0"/>
    <w:rsid w:val="00CE6D1E"/>
    <w:rsid w:val="00CE788C"/>
    <w:rsid w:val="00CE7DF9"/>
    <w:rsid w:val="00CF016E"/>
    <w:rsid w:val="00CF0670"/>
    <w:rsid w:val="00CF1068"/>
    <w:rsid w:val="00CF1693"/>
    <w:rsid w:val="00CF1E45"/>
    <w:rsid w:val="00CF2084"/>
    <w:rsid w:val="00CF23D9"/>
    <w:rsid w:val="00CF2C37"/>
    <w:rsid w:val="00CF3705"/>
    <w:rsid w:val="00CF3E20"/>
    <w:rsid w:val="00CF4509"/>
    <w:rsid w:val="00CF597D"/>
    <w:rsid w:val="00CF6850"/>
    <w:rsid w:val="00CF7754"/>
    <w:rsid w:val="00CF7AB1"/>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35F"/>
    <w:rsid w:val="00D075BE"/>
    <w:rsid w:val="00D07639"/>
    <w:rsid w:val="00D103EF"/>
    <w:rsid w:val="00D10F44"/>
    <w:rsid w:val="00D11A75"/>
    <w:rsid w:val="00D11FCD"/>
    <w:rsid w:val="00D12B22"/>
    <w:rsid w:val="00D12B43"/>
    <w:rsid w:val="00D13595"/>
    <w:rsid w:val="00D13640"/>
    <w:rsid w:val="00D13B16"/>
    <w:rsid w:val="00D14124"/>
    <w:rsid w:val="00D14806"/>
    <w:rsid w:val="00D15314"/>
    <w:rsid w:val="00D15399"/>
    <w:rsid w:val="00D159ED"/>
    <w:rsid w:val="00D15F31"/>
    <w:rsid w:val="00D1667C"/>
    <w:rsid w:val="00D16E96"/>
    <w:rsid w:val="00D16ECD"/>
    <w:rsid w:val="00D17590"/>
    <w:rsid w:val="00D178FE"/>
    <w:rsid w:val="00D17EE4"/>
    <w:rsid w:val="00D17FBE"/>
    <w:rsid w:val="00D201EE"/>
    <w:rsid w:val="00D20B3B"/>
    <w:rsid w:val="00D20CD0"/>
    <w:rsid w:val="00D20FEC"/>
    <w:rsid w:val="00D21127"/>
    <w:rsid w:val="00D2197D"/>
    <w:rsid w:val="00D2219B"/>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4AE7"/>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4A8"/>
    <w:rsid w:val="00D41BA7"/>
    <w:rsid w:val="00D424F5"/>
    <w:rsid w:val="00D42937"/>
    <w:rsid w:val="00D431CC"/>
    <w:rsid w:val="00D4361E"/>
    <w:rsid w:val="00D4384D"/>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56C16"/>
    <w:rsid w:val="00D60116"/>
    <w:rsid w:val="00D604D6"/>
    <w:rsid w:val="00D60737"/>
    <w:rsid w:val="00D6104D"/>
    <w:rsid w:val="00D6118C"/>
    <w:rsid w:val="00D6200D"/>
    <w:rsid w:val="00D62C3B"/>
    <w:rsid w:val="00D64C01"/>
    <w:rsid w:val="00D64DC3"/>
    <w:rsid w:val="00D65299"/>
    <w:rsid w:val="00D655CF"/>
    <w:rsid w:val="00D65F50"/>
    <w:rsid w:val="00D66AD4"/>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0FF8"/>
    <w:rsid w:val="00D910A7"/>
    <w:rsid w:val="00D91200"/>
    <w:rsid w:val="00D9131B"/>
    <w:rsid w:val="00D918FC"/>
    <w:rsid w:val="00D9214A"/>
    <w:rsid w:val="00D92B53"/>
    <w:rsid w:val="00D92DCE"/>
    <w:rsid w:val="00D93485"/>
    <w:rsid w:val="00D934FA"/>
    <w:rsid w:val="00D9453B"/>
    <w:rsid w:val="00D946A9"/>
    <w:rsid w:val="00D94B3B"/>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D82"/>
    <w:rsid w:val="00DB1DBC"/>
    <w:rsid w:val="00DB243D"/>
    <w:rsid w:val="00DB2B48"/>
    <w:rsid w:val="00DB2C15"/>
    <w:rsid w:val="00DB2C63"/>
    <w:rsid w:val="00DB3576"/>
    <w:rsid w:val="00DB37B3"/>
    <w:rsid w:val="00DB3A21"/>
    <w:rsid w:val="00DB3AAC"/>
    <w:rsid w:val="00DB3C9B"/>
    <w:rsid w:val="00DB43F4"/>
    <w:rsid w:val="00DB4ED0"/>
    <w:rsid w:val="00DB5589"/>
    <w:rsid w:val="00DB5BA9"/>
    <w:rsid w:val="00DB5BC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056"/>
    <w:rsid w:val="00DE7225"/>
    <w:rsid w:val="00DE7825"/>
    <w:rsid w:val="00DF0309"/>
    <w:rsid w:val="00DF03D7"/>
    <w:rsid w:val="00DF05EC"/>
    <w:rsid w:val="00DF06C1"/>
    <w:rsid w:val="00DF12E8"/>
    <w:rsid w:val="00DF1352"/>
    <w:rsid w:val="00DF239B"/>
    <w:rsid w:val="00DF2940"/>
    <w:rsid w:val="00DF2A1C"/>
    <w:rsid w:val="00DF2B71"/>
    <w:rsid w:val="00DF2DD6"/>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CFC"/>
    <w:rsid w:val="00E17DC6"/>
    <w:rsid w:val="00E17F97"/>
    <w:rsid w:val="00E20C27"/>
    <w:rsid w:val="00E20CDA"/>
    <w:rsid w:val="00E211F6"/>
    <w:rsid w:val="00E2134C"/>
    <w:rsid w:val="00E215F7"/>
    <w:rsid w:val="00E217F9"/>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0A8"/>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0C"/>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6B5"/>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35F0"/>
    <w:rsid w:val="00E74A60"/>
    <w:rsid w:val="00E753B3"/>
    <w:rsid w:val="00E753D1"/>
    <w:rsid w:val="00E75D5C"/>
    <w:rsid w:val="00E76A5D"/>
    <w:rsid w:val="00E773C2"/>
    <w:rsid w:val="00E77B20"/>
    <w:rsid w:val="00E77DB4"/>
    <w:rsid w:val="00E8064B"/>
    <w:rsid w:val="00E8069F"/>
    <w:rsid w:val="00E80763"/>
    <w:rsid w:val="00E812BC"/>
    <w:rsid w:val="00E8198B"/>
    <w:rsid w:val="00E819D3"/>
    <w:rsid w:val="00E81F74"/>
    <w:rsid w:val="00E8211B"/>
    <w:rsid w:val="00E82832"/>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E78"/>
    <w:rsid w:val="00EA7F94"/>
    <w:rsid w:val="00EB0B5E"/>
    <w:rsid w:val="00EB13EB"/>
    <w:rsid w:val="00EB1EAC"/>
    <w:rsid w:val="00EB2326"/>
    <w:rsid w:val="00EB27F1"/>
    <w:rsid w:val="00EB2B0E"/>
    <w:rsid w:val="00EB2EA6"/>
    <w:rsid w:val="00EB306E"/>
    <w:rsid w:val="00EB3216"/>
    <w:rsid w:val="00EB37C1"/>
    <w:rsid w:val="00EB3D47"/>
    <w:rsid w:val="00EB3DAA"/>
    <w:rsid w:val="00EB4ACF"/>
    <w:rsid w:val="00EB4E30"/>
    <w:rsid w:val="00EB4F85"/>
    <w:rsid w:val="00EB5516"/>
    <w:rsid w:val="00EB5731"/>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85"/>
    <w:rsid w:val="00EC63D1"/>
    <w:rsid w:val="00EC6DA7"/>
    <w:rsid w:val="00EC6F50"/>
    <w:rsid w:val="00EC782C"/>
    <w:rsid w:val="00EC7A0D"/>
    <w:rsid w:val="00EC7BE3"/>
    <w:rsid w:val="00EC7E8F"/>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F0357"/>
    <w:rsid w:val="00EF03B3"/>
    <w:rsid w:val="00EF0782"/>
    <w:rsid w:val="00EF07E0"/>
    <w:rsid w:val="00EF1300"/>
    <w:rsid w:val="00EF15D6"/>
    <w:rsid w:val="00EF16AB"/>
    <w:rsid w:val="00EF1BE7"/>
    <w:rsid w:val="00EF2014"/>
    <w:rsid w:val="00EF27CF"/>
    <w:rsid w:val="00EF3A78"/>
    <w:rsid w:val="00EF3A80"/>
    <w:rsid w:val="00EF40EB"/>
    <w:rsid w:val="00EF4380"/>
    <w:rsid w:val="00EF5CDC"/>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EB8"/>
    <w:rsid w:val="00F1234C"/>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641D"/>
    <w:rsid w:val="00F27290"/>
    <w:rsid w:val="00F2731C"/>
    <w:rsid w:val="00F2785B"/>
    <w:rsid w:val="00F279B0"/>
    <w:rsid w:val="00F30251"/>
    <w:rsid w:val="00F305B2"/>
    <w:rsid w:val="00F3226D"/>
    <w:rsid w:val="00F3245D"/>
    <w:rsid w:val="00F335A7"/>
    <w:rsid w:val="00F33E15"/>
    <w:rsid w:val="00F34265"/>
    <w:rsid w:val="00F34CDE"/>
    <w:rsid w:val="00F35249"/>
    <w:rsid w:val="00F353F9"/>
    <w:rsid w:val="00F35609"/>
    <w:rsid w:val="00F35BAB"/>
    <w:rsid w:val="00F3607F"/>
    <w:rsid w:val="00F361B3"/>
    <w:rsid w:val="00F3646F"/>
    <w:rsid w:val="00F368D6"/>
    <w:rsid w:val="00F372A4"/>
    <w:rsid w:val="00F373AF"/>
    <w:rsid w:val="00F3754E"/>
    <w:rsid w:val="00F37FA6"/>
    <w:rsid w:val="00F412E8"/>
    <w:rsid w:val="00F4167E"/>
    <w:rsid w:val="00F416FA"/>
    <w:rsid w:val="00F423EF"/>
    <w:rsid w:val="00F429CA"/>
    <w:rsid w:val="00F4314A"/>
    <w:rsid w:val="00F4323D"/>
    <w:rsid w:val="00F43433"/>
    <w:rsid w:val="00F43450"/>
    <w:rsid w:val="00F43707"/>
    <w:rsid w:val="00F44BE8"/>
    <w:rsid w:val="00F44C0F"/>
    <w:rsid w:val="00F45BA6"/>
    <w:rsid w:val="00F46F22"/>
    <w:rsid w:val="00F470A4"/>
    <w:rsid w:val="00F479F8"/>
    <w:rsid w:val="00F50014"/>
    <w:rsid w:val="00F50A32"/>
    <w:rsid w:val="00F50B68"/>
    <w:rsid w:val="00F516D6"/>
    <w:rsid w:val="00F51D3D"/>
    <w:rsid w:val="00F5262C"/>
    <w:rsid w:val="00F527D2"/>
    <w:rsid w:val="00F52F30"/>
    <w:rsid w:val="00F532B9"/>
    <w:rsid w:val="00F538B1"/>
    <w:rsid w:val="00F53BB6"/>
    <w:rsid w:val="00F5558B"/>
    <w:rsid w:val="00F55ED9"/>
    <w:rsid w:val="00F56DA6"/>
    <w:rsid w:val="00F56FE4"/>
    <w:rsid w:val="00F570B1"/>
    <w:rsid w:val="00F6026C"/>
    <w:rsid w:val="00F60F26"/>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70CC"/>
    <w:rsid w:val="00F67785"/>
    <w:rsid w:val="00F677C4"/>
    <w:rsid w:val="00F677FA"/>
    <w:rsid w:val="00F70786"/>
    <w:rsid w:val="00F7114A"/>
    <w:rsid w:val="00F71884"/>
    <w:rsid w:val="00F71A8B"/>
    <w:rsid w:val="00F73A09"/>
    <w:rsid w:val="00F73EDF"/>
    <w:rsid w:val="00F7400A"/>
    <w:rsid w:val="00F74C2B"/>
    <w:rsid w:val="00F74D45"/>
    <w:rsid w:val="00F7527F"/>
    <w:rsid w:val="00F754A7"/>
    <w:rsid w:val="00F75C5A"/>
    <w:rsid w:val="00F762A6"/>
    <w:rsid w:val="00F768F2"/>
    <w:rsid w:val="00F769B5"/>
    <w:rsid w:val="00F76CC5"/>
    <w:rsid w:val="00F76CDA"/>
    <w:rsid w:val="00F7719C"/>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4860"/>
    <w:rsid w:val="00F8559D"/>
    <w:rsid w:val="00F85686"/>
    <w:rsid w:val="00F85E7E"/>
    <w:rsid w:val="00F879C8"/>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AB4"/>
    <w:rsid w:val="00FA0C36"/>
    <w:rsid w:val="00FA181D"/>
    <w:rsid w:val="00FA1C72"/>
    <w:rsid w:val="00FA1CF2"/>
    <w:rsid w:val="00FA3BE9"/>
    <w:rsid w:val="00FA49F7"/>
    <w:rsid w:val="00FA4D61"/>
    <w:rsid w:val="00FA5348"/>
    <w:rsid w:val="00FA70FA"/>
    <w:rsid w:val="00FA792B"/>
    <w:rsid w:val="00FB0592"/>
    <w:rsid w:val="00FB0808"/>
    <w:rsid w:val="00FB1146"/>
    <w:rsid w:val="00FB1198"/>
    <w:rsid w:val="00FB2619"/>
    <w:rsid w:val="00FB2737"/>
    <w:rsid w:val="00FB276C"/>
    <w:rsid w:val="00FB303B"/>
    <w:rsid w:val="00FB33D2"/>
    <w:rsid w:val="00FB372D"/>
    <w:rsid w:val="00FB4032"/>
    <w:rsid w:val="00FB42E8"/>
    <w:rsid w:val="00FB4714"/>
    <w:rsid w:val="00FB49C0"/>
    <w:rsid w:val="00FB57FB"/>
    <w:rsid w:val="00FB5F29"/>
    <w:rsid w:val="00FB60F1"/>
    <w:rsid w:val="00FB6C48"/>
    <w:rsid w:val="00FB71DC"/>
    <w:rsid w:val="00FB7611"/>
    <w:rsid w:val="00FB78A4"/>
    <w:rsid w:val="00FC116A"/>
    <w:rsid w:val="00FC13CC"/>
    <w:rsid w:val="00FC18C4"/>
    <w:rsid w:val="00FC1ACE"/>
    <w:rsid w:val="00FC26DD"/>
    <w:rsid w:val="00FC2F9C"/>
    <w:rsid w:val="00FC3B84"/>
    <w:rsid w:val="00FC4ECC"/>
    <w:rsid w:val="00FC53C9"/>
    <w:rsid w:val="00FC53CE"/>
    <w:rsid w:val="00FC5E4E"/>
    <w:rsid w:val="00FC5F51"/>
    <w:rsid w:val="00FC6457"/>
    <w:rsid w:val="00FC6EF4"/>
    <w:rsid w:val="00FD0675"/>
    <w:rsid w:val="00FD0B5D"/>
    <w:rsid w:val="00FD0D70"/>
    <w:rsid w:val="00FD1829"/>
    <w:rsid w:val="00FD19E3"/>
    <w:rsid w:val="00FD2245"/>
    <w:rsid w:val="00FD2BCE"/>
    <w:rsid w:val="00FD2D31"/>
    <w:rsid w:val="00FD4053"/>
    <w:rsid w:val="00FD45EB"/>
    <w:rsid w:val="00FD4C7A"/>
    <w:rsid w:val="00FD5764"/>
    <w:rsid w:val="00FD5C78"/>
    <w:rsid w:val="00FD6BD3"/>
    <w:rsid w:val="00FD6CA4"/>
    <w:rsid w:val="00FD7D0A"/>
    <w:rsid w:val="00FD7F59"/>
    <w:rsid w:val="00FE147D"/>
    <w:rsid w:val="00FE18C9"/>
    <w:rsid w:val="00FE1B93"/>
    <w:rsid w:val="00FE2152"/>
    <w:rsid w:val="00FE2AEB"/>
    <w:rsid w:val="00FE2CCF"/>
    <w:rsid w:val="00FE3BA0"/>
    <w:rsid w:val="00FE49E5"/>
    <w:rsid w:val="00FE4A5D"/>
    <w:rsid w:val="00FE4AE7"/>
    <w:rsid w:val="00FE6832"/>
    <w:rsid w:val="00FE6979"/>
    <w:rsid w:val="00FE6CC2"/>
    <w:rsid w:val="00FE74BD"/>
    <w:rsid w:val="00FF058D"/>
    <w:rsid w:val="00FF072B"/>
    <w:rsid w:val="00FF1D50"/>
    <w:rsid w:val="00FF1F56"/>
    <w:rsid w:val="00FF280A"/>
    <w:rsid w:val="00FF292C"/>
    <w:rsid w:val="00FF2C9C"/>
    <w:rsid w:val="00FF33AA"/>
    <w:rsid w:val="00FF35DA"/>
    <w:rsid w:val="00FF363B"/>
    <w:rsid w:val="00FF3A16"/>
    <w:rsid w:val="00FF3B22"/>
    <w:rsid w:val="00FF3BFC"/>
    <w:rsid w:val="00FF3C8A"/>
    <w:rsid w:val="00FF42BB"/>
    <w:rsid w:val="00FF4C5F"/>
    <w:rsid w:val="00FF4C7F"/>
    <w:rsid w:val="00FF50A1"/>
    <w:rsid w:val="00FF5B88"/>
    <w:rsid w:val="00FF7237"/>
    <w:rsid w:val="00FF768C"/>
    <w:rsid w:val="00FF7B6C"/>
    <w:rsid w:val="021A4458"/>
    <w:rsid w:val="1915061A"/>
    <w:rsid w:val="32D258E9"/>
    <w:rsid w:val="4B87064B"/>
    <w:rsid w:val="51519545"/>
    <w:rsid w:val="55194A08"/>
    <w:rsid w:val="74FA7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652565CF-4DC2-4FB0-A635-2221D4F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uiPriority w:val="99"/>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412D56"/>
    <w:rPr>
      <w:sz w:val="16"/>
      <w:szCs w:val="16"/>
    </w:rPr>
  </w:style>
  <w:style w:type="paragraph" w:styleId="Textocomentario">
    <w:name w:val="annotation text"/>
    <w:basedOn w:val="Normal"/>
    <w:link w:val="TextocomentarioCar"/>
    <w:unhideWhenUsed/>
    <w:rsid w:val="00412D56"/>
    <w:rPr>
      <w:sz w:val="20"/>
      <w:szCs w:val="20"/>
    </w:rPr>
  </w:style>
  <w:style w:type="character" w:customStyle="1" w:styleId="TextocomentarioCar">
    <w:name w:val="Texto comentario Car"/>
    <w:basedOn w:val="Fuentedeprrafopredeter"/>
    <w:link w:val="Textocomentario"/>
    <w:rsid w:val="00412D56"/>
  </w:style>
  <w:style w:type="paragraph" w:styleId="Asuntodelcomentario">
    <w:name w:val="annotation subject"/>
    <w:basedOn w:val="Textocomentario"/>
    <w:next w:val="Textocomentario"/>
    <w:link w:val="AsuntodelcomentarioCar"/>
    <w:semiHidden/>
    <w:unhideWhenUsed/>
    <w:rsid w:val="00412D56"/>
    <w:rPr>
      <w:b/>
      <w:bCs/>
    </w:rPr>
  </w:style>
  <w:style w:type="character" w:customStyle="1" w:styleId="AsuntodelcomentarioCar">
    <w:name w:val="Asunto del comentario Car"/>
    <w:basedOn w:val="TextocomentarioCar"/>
    <w:link w:val="Asuntodelcomentario"/>
    <w:semiHidden/>
    <w:rsid w:val="00412D56"/>
    <w:rPr>
      <w:b/>
      <w:bCs/>
    </w:rPr>
  </w:style>
  <w:style w:type="paragraph" w:customStyle="1" w:styleId="pf0">
    <w:name w:val="pf0"/>
    <w:basedOn w:val="Normal"/>
    <w:rsid w:val="00C44C44"/>
    <w:pPr>
      <w:spacing w:before="100" w:beforeAutospacing="1" w:after="100" w:afterAutospacing="1"/>
    </w:pPr>
    <w:rPr>
      <w:lang w:val="es-CO" w:eastAsia="es-CO"/>
    </w:rPr>
  </w:style>
  <w:style w:type="character" w:customStyle="1" w:styleId="cf01">
    <w:name w:val="cf01"/>
    <w:basedOn w:val="Fuentedeprrafopredeter"/>
    <w:rsid w:val="00C44C44"/>
    <w:rPr>
      <w:rFonts w:ascii="Segoe UI" w:hAnsi="Segoe UI" w:cs="Segoe UI" w:hint="default"/>
      <w:sz w:val="18"/>
      <w:szCs w:val="18"/>
    </w:rPr>
  </w:style>
  <w:style w:type="character" w:customStyle="1" w:styleId="cf11">
    <w:name w:val="cf11"/>
    <w:basedOn w:val="Fuentedeprrafopredeter"/>
    <w:rsid w:val="00C44C44"/>
    <w:rPr>
      <w:rFonts w:ascii="Segoe UI" w:hAnsi="Segoe UI" w:cs="Segoe UI" w:hint="default"/>
      <w:b/>
      <w:bCs/>
      <w:color w:val="333333"/>
      <w:sz w:val="18"/>
      <w:szCs w:val="18"/>
    </w:rPr>
  </w:style>
  <w:style w:type="character" w:customStyle="1" w:styleId="cf21">
    <w:name w:val="cf21"/>
    <w:basedOn w:val="Fuentedeprrafopredeter"/>
    <w:rsid w:val="00C44C44"/>
    <w:rPr>
      <w:rFonts w:ascii="Segoe UI" w:hAnsi="Segoe UI" w:cs="Segoe UI" w:hint="default"/>
      <w:color w:val="333333"/>
      <w:sz w:val="18"/>
      <w:szCs w:val="18"/>
    </w:rPr>
  </w:style>
  <w:style w:type="character" w:customStyle="1" w:styleId="cf31">
    <w:name w:val="cf31"/>
    <w:basedOn w:val="Fuentedeprrafopredeter"/>
    <w:rsid w:val="00C44C44"/>
    <w:rPr>
      <w:rFonts w:ascii="Segoe UI" w:hAnsi="Segoe UI" w:cs="Segoe UI" w:hint="default"/>
      <w:i/>
      <w:iCs/>
      <w:color w:val="333333"/>
      <w:sz w:val="18"/>
      <w:szCs w:val="18"/>
    </w:rPr>
  </w:style>
  <w:style w:type="table" w:styleId="Tablaconcuadrcula4-nfasis1">
    <w:name w:val="Grid Table 4 Accent 1"/>
    <w:basedOn w:val="Tablanormal"/>
    <w:uiPriority w:val="49"/>
    <w:rsid w:val="00CC4A9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nfasis5">
    <w:name w:val="Grid Table 1 Light Accent 5"/>
    <w:basedOn w:val="Tablanormal"/>
    <w:uiPriority w:val="46"/>
    <w:rsid w:val="00CC4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C4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Revisin">
    <w:name w:val="Revision"/>
    <w:hidden/>
    <w:uiPriority w:val="99"/>
    <w:semiHidden/>
    <w:rsid w:val="0091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1611213">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69751168">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7904707">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52466049">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24809732">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486408477">
      <w:bodyDiv w:val="1"/>
      <w:marLeft w:val="0"/>
      <w:marRight w:val="0"/>
      <w:marTop w:val="0"/>
      <w:marBottom w:val="0"/>
      <w:divBdr>
        <w:top w:val="none" w:sz="0" w:space="0" w:color="auto"/>
        <w:left w:val="none" w:sz="0" w:space="0" w:color="auto"/>
        <w:bottom w:val="none" w:sz="0" w:space="0" w:color="auto"/>
        <w:right w:val="none" w:sz="0" w:space="0" w:color="auto"/>
      </w:divBdr>
    </w:div>
    <w:div w:id="48767572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03009211">
      <w:bodyDiv w:val="1"/>
      <w:marLeft w:val="0"/>
      <w:marRight w:val="0"/>
      <w:marTop w:val="0"/>
      <w:marBottom w:val="0"/>
      <w:divBdr>
        <w:top w:val="none" w:sz="0" w:space="0" w:color="auto"/>
        <w:left w:val="none" w:sz="0" w:space="0" w:color="auto"/>
        <w:bottom w:val="none" w:sz="0" w:space="0" w:color="auto"/>
        <w:right w:val="none" w:sz="0" w:space="0" w:color="auto"/>
      </w:divBdr>
    </w:div>
    <w:div w:id="532616729">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6082262">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6716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2184024">
      <w:bodyDiv w:val="1"/>
      <w:marLeft w:val="0"/>
      <w:marRight w:val="0"/>
      <w:marTop w:val="0"/>
      <w:marBottom w:val="0"/>
      <w:divBdr>
        <w:top w:val="none" w:sz="0" w:space="0" w:color="auto"/>
        <w:left w:val="none" w:sz="0" w:space="0" w:color="auto"/>
        <w:bottom w:val="none" w:sz="0" w:space="0" w:color="auto"/>
        <w:right w:val="none" w:sz="0" w:space="0" w:color="auto"/>
      </w:divBdr>
    </w:div>
    <w:div w:id="1212885033">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7775907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8650719">
      <w:bodyDiv w:val="1"/>
      <w:marLeft w:val="0"/>
      <w:marRight w:val="0"/>
      <w:marTop w:val="0"/>
      <w:marBottom w:val="0"/>
      <w:divBdr>
        <w:top w:val="none" w:sz="0" w:space="0" w:color="auto"/>
        <w:left w:val="none" w:sz="0" w:space="0" w:color="auto"/>
        <w:bottom w:val="none" w:sz="0" w:space="0" w:color="auto"/>
        <w:right w:val="none" w:sz="0" w:space="0" w:color="auto"/>
      </w:divBdr>
    </w:div>
    <w:div w:id="1353410727">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57660887">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4704334">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62069037">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7990511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3149082">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04525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5228759">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E9F357DD-8C55-42CA-8E44-924A73173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698A8-BEF8-40AE-AA02-8E70167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4855</Words>
  <Characters>26707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2022-03-02T20:01:00Z</dcterms:created>
  <dcterms:modified xsi:type="dcterms:W3CDTF">2022-04-27T16:34:00Z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