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614F1379" w14:textId="77777777" w:rsidR="004553B8" w:rsidRPr="004553B8" w:rsidRDefault="004553B8" w:rsidP="004553B8">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bookmarkStart w:id="1" w:name="_Hlk101869729"/>
      <w:r w:rsidRPr="004553B8">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1AAF3BB" w14:textId="77777777" w:rsidR="004553B8" w:rsidRPr="004553B8" w:rsidRDefault="004553B8" w:rsidP="004553B8">
      <w:pPr>
        <w:jc w:val="both"/>
        <w:rPr>
          <w:rFonts w:ascii="Arial" w:hAnsi="Arial" w:cs="Arial"/>
          <w:sz w:val="20"/>
          <w:szCs w:val="20"/>
          <w:lang w:val="es-419"/>
        </w:rPr>
      </w:pPr>
    </w:p>
    <w:p w14:paraId="6F5DED7C" w14:textId="1494CE8D" w:rsidR="004553B8" w:rsidRPr="004553B8" w:rsidRDefault="004553B8" w:rsidP="00B72D23">
      <w:pPr>
        <w:jc w:val="both"/>
        <w:rPr>
          <w:rFonts w:ascii="Arial" w:hAnsi="Arial" w:cs="Arial"/>
          <w:sz w:val="20"/>
          <w:szCs w:val="20"/>
          <w:lang w:val="es-419"/>
        </w:rPr>
      </w:pPr>
      <w:r w:rsidRPr="004553B8">
        <w:rPr>
          <w:rFonts w:ascii="Arial" w:hAnsi="Arial" w:cs="Arial"/>
          <w:sz w:val="20"/>
          <w:szCs w:val="20"/>
          <w:lang w:val="es-419"/>
        </w:rPr>
        <w:t>Radicación No.:</w:t>
      </w:r>
      <w:r w:rsidRPr="004553B8">
        <w:rPr>
          <w:rFonts w:ascii="Arial" w:hAnsi="Arial" w:cs="Arial"/>
          <w:sz w:val="20"/>
          <w:szCs w:val="20"/>
          <w:lang w:val="es-419"/>
        </w:rPr>
        <w:tab/>
      </w:r>
      <w:r w:rsidRPr="004553B8">
        <w:rPr>
          <w:rFonts w:ascii="Arial" w:hAnsi="Arial" w:cs="Arial"/>
          <w:sz w:val="20"/>
          <w:szCs w:val="20"/>
          <w:lang w:val="es-419"/>
        </w:rPr>
        <w:tab/>
        <w:t>66001-31-05-00</w:t>
      </w:r>
      <w:r w:rsidR="002B7DB6">
        <w:rPr>
          <w:rFonts w:ascii="Arial" w:hAnsi="Arial" w:cs="Arial"/>
          <w:sz w:val="20"/>
          <w:szCs w:val="20"/>
          <w:lang w:val="es-419"/>
        </w:rPr>
        <w:t>5</w:t>
      </w:r>
      <w:r w:rsidRPr="004553B8">
        <w:rPr>
          <w:rFonts w:ascii="Arial" w:hAnsi="Arial" w:cs="Arial"/>
          <w:sz w:val="20"/>
          <w:szCs w:val="20"/>
          <w:lang w:val="es-419"/>
        </w:rPr>
        <w:t>-2019-00549-01</w:t>
      </w:r>
    </w:p>
    <w:p w14:paraId="016CB1C6" w14:textId="77777777" w:rsidR="004553B8" w:rsidRPr="004553B8" w:rsidRDefault="004553B8" w:rsidP="00B72D23">
      <w:pPr>
        <w:jc w:val="both"/>
        <w:rPr>
          <w:rFonts w:ascii="Arial" w:hAnsi="Arial" w:cs="Arial"/>
          <w:sz w:val="20"/>
          <w:szCs w:val="20"/>
          <w:lang w:val="es-419"/>
        </w:rPr>
      </w:pPr>
      <w:r w:rsidRPr="004553B8">
        <w:rPr>
          <w:rFonts w:ascii="Arial" w:hAnsi="Arial" w:cs="Arial"/>
          <w:sz w:val="20"/>
          <w:szCs w:val="20"/>
          <w:lang w:val="es-419"/>
        </w:rPr>
        <w:t>Proceso:</w:t>
      </w:r>
      <w:r w:rsidRPr="004553B8">
        <w:rPr>
          <w:rFonts w:ascii="Arial" w:hAnsi="Arial" w:cs="Arial"/>
          <w:sz w:val="20"/>
          <w:szCs w:val="20"/>
          <w:lang w:val="es-419"/>
        </w:rPr>
        <w:tab/>
      </w:r>
      <w:r w:rsidRPr="004553B8">
        <w:rPr>
          <w:rFonts w:ascii="Arial" w:hAnsi="Arial" w:cs="Arial"/>
          <w:sz w:val="20"/>
          <w:szCs w:val="20"/>
          <w:lang w:val="es-419"/>
        </w:rPr>
        <w:tab/>
        <w:t>Ordinario laboral</w:t>
      </w:r>
    </w:p>
    <w:p w14:paraId="41ECB8FE" w14:textId="30828AC6" w:rsidR="004553B8" w:rsidRPr="004553B8" w:rsidRDefault="004553B8" w:rsidP="00B72D23">
      <w:pPr>
        <w:jc w:val="both"/>
        <w:rPr>
          <w:rFonts w:ascii="Arial" w:hAnsi="Arial" w:cs="Arial"/>
          <w:sz w:val="20"/>
          <w:szCs w:val="20"/>
          <w:lang w:val="es-419"/>
        </w:rPr>
      </w:pPr>
      <w:r w:rsidRPr="004553B8">
        <w:rPr>
          <w:rFonts w:ascii="Arial" w:hAnsi="Arial" w:cs="Arial"/>
          <w:sz w:val="20"/>
          <w:szCs w:val="20"/>
          <w:lang w:val="es-419"/>
        </w:rPr>
        <w:t>Demandante:</w:t>
      </w:r>
      <w:r w:rsidRPr="004553B8">
        <w:rPr>
          <w:rFonts w:ascii="Arial" w:hAnsi="Arial" w:cs="Arial"/>
          <w:sz w:val="20"/>
          <w:szCs w:val="20"/>
          <w:lang w:val="es-419"/>
        </w:rPr>
        <w:tab/>
      </w:r>
      <w:r w:rsidRPr="004553B8">
        <w:rPr>
          <w:rFonts w:ascii="Arial" w:hAnsi="Arial" w:cs="Arial"/>
          <w:sz w:val="20"/>
          <w:szCs w:val="20"/>
          <w:lang w:val="es-419"/>
        </w:rPr>
        <w:tab/>
        <w:t>Carlos Arturo Martínez Wil</w:t>
      </w:r>
      <w:r w:rsidR="00614A84">
        <w:rPr>
          <w:rFonts w:ascii="Arial" w:hAnsi="Arial" w:cs="Arial"/>
          <w:sz w:val="20"/>
          <w:szCs w:val="20"/>
          <w:lang w:val="es-419"/>
        </w:rPr>
        <w:t>ches</w:t>
      </w:r>
    </w:p>
    <w:p w14:paraId="3181CDBB" w14:textId="77777777" w:rsidR="004553B8" w:rsidRPr="004553B8" w:rsidRDefault="004553B8" w:rsidP="00B72D23">
      <w:pPr>
        <w:jc w:val="both"/>
        <w:rPr>
          <w:rFonts w:ascii="Arial" w:hAnsi="Arial" w:cs="Arial"/>
          <w:sz w:val="20"/>
          <w:szCs w:val="20"/>
          <w:lang w:val="es-419"/>
        </w:rPr>
      </w:pPr>
      <w:r w:rsidRPr="004553B8">
        <w:rPr>
          <w:rFonts w:ascii="Arial" w:hAnsi="Arial" w:cs="Arial"/>
          <w:sz w:val="20"/>
          <w:szCs w:val="20"/>
          <w:lang w:val="es-419"/>
        </w:rPr>
        <w:t>Demandado:</w:t>
      </w:r>
      <w:r w:rsidRPr="004553B8">
        <w:rPr>
          <w:rFonts w:ascii="Arial" w:hAnsi="Arial" w:cs="Arial"/>
          <w:sz w:val="20"/>
          <w:szCs w:val="20"/>
          <w:lang w:val="es-419"/>
        </w:rPr>
        <w:tab/>
      </w:r>
      <w:r w:rsidRPr="004553B8">
        <w:rPr>
          <w:rFonts w:ascii="Arial" w:hAnsi="Arial" w:cs="Arial"/>
          <w:sz w:val="20"/>
          <w:szCs w:val="20"/>
          <w:lang w:val="es-419"/>
        </w:rPr>
        <w:tab/>
        <w:t>Colpensiones</w:t>
      </w:r>
    </w:p>
    <w:p w14:paraId="5BBE3BA0" w14:textId="77777777" w:rsidR="004553B8" w:rsidRPr="004553B8" w:rsidRDefault="004553B8" w:rsidP="00B72D23">
      <w:pPr>
        <w:jc w:val="both"/>
        <w:rPr>
          <w:rFonts w:ascii="Arial" w:hAnsi="Arial" w:cs="Arial"/>
          <w:sz w:val="20"/>
          <w:szCs w:val="20"/>
          <w:lang w:val="es-419"/>
        </w:rPr>
      </w:pPr>
      <w:r w:rsidRPr="004553B8">
        <w:rPr>
          <w:rFonts w:ascii="Arial" w:hAnsi="Arial" w:cs="Arial"/>
          <w:sz w:val="20"/>
          <w:szCs w:val="20"/>
          <w:lang w:val="es-419"/>
        </w:rPr>
        <w:t xml:space="preserve">Juzgado de origen: </w:t>
      </w:r>
      <w:r w:rsidRPr="004553B8">
        <w:rPr>
          <w:rFonts w:ascii="Arial" w:hAnsi="Arial" w:cs="Arial"/>
          <w:sz w:val="20"/>
          <w:szCs w:val="20"/>
          <w:lang w:val="es-419"/>
        </w:rPr>
        <w:tab/>
        <w:t xml:space="preserve">Quinto Laboral del Circuito de Pereira </w:t>
      </w:r>
    </w:p>
    <w:p w14:paraId="6A169113" w14:textId="2EF8C193" w:rsidR="004553B8" w:rsidRDefault="004553B8" w:rsidP="00B72D23">
      <w:pPr>
        <w:jc w:val="both"/>
        <w:rPr>
          <w:rFonts w:ascii="Arial" w:hAnsi="Arial" w:cs="Arial"/>
          <w:sz w:val="20"/>
          <w:szCs w:val="20"/>
          <w:lang w:val="es-419"/>
        </w:rPr>
      </w:pPr>
      <w:r w:rsidRPr="004553B8">
        <w:rPr>
          <w:rFonts w:ascii="Arial" w:hAnsi="Arial" w:cs="Arial"/>
          <w:sz w:val="20"/>
          <w:szCs w:val="20"/>
          <w:lang w:val="es-419"/>
        </w:rPr>
        <w:t>Magistrada ponente:</w:t>
      </w:r>
      <w:r w:rsidRPr="004553B8">
        <w:rPr>
          <w:rFonts w:ascii="Arial" w:hAnsi="Arial" w:cs="Arial"/>
          <w:sz w:val="20"/>
          <w:szCs w:val="20"/>
          <w:lang w:val="es-419"/>
        </w:rPr>
        <w:tab/>
        <w:t>Dra. Ana Lucía Caicedo Calderón</w:t>
      </w:r>
    </w:p>
    <w:p w14:paraId="18270164" w14:textId="77777777" w:rsidR="004553B8" w:rsidRPr="004553B8" w:rsidRDefault="004553B8" w:rsidP="004553B8">
      <w:pPr>
        <w:jc w:val="both"/>
        <w:rPr>
          <w:rFonts w:ascii="Arial" w:hAnsi="Arial" w:cs="Arial"/>
          <w:sz w:val="20"/>
          <w:szCs w:val="20"/>
          <w:lang w:val="es-419"/>
        </w:rPr>
      </w:pPr>
    </w:p>
    <w:bookmarkEnd w:id="0"/>
    <w:p w14:paraId="5710BA12" w14:textId="7F5721B2" w:rsidR="003A3BBB" w:rsidRPr="005171E3" w:rsidRDefault="000B3857" w:rsidP="004553B8">
      <w:pPr>
        <w:pStyle w:val="Ttulo"/>
        <w:spacing w:line="240" w:lineRule="auto"/>
        <w:jc w:val="both"/>
        <w:rPr>
          <w:rFonts w:ascii="Tahoma" w:hAnsi="Tahoma" w:cs="Tahoma"/>
          <w:b w:val="0"/>
          <w:sz w:val="18"/>
          <w:szCs w:val="18"/>
        </w:rPr>
      </w:pPr>
      <w:r w:rsidRPr="004553B8">
        <w:rPr>
          <w:bCs/>
          <w:iCs/>
          <w:sz w:val="20"/>
          <w:szCs w:val="20"/>
          <w:u w:val="single"/>
          <w:lang w:val="es-419" w:eastAsia="fr-FR"/>
        </w:rPr>
        <w:t>TEMAS:</w:t>
      </w:r>
      <w:r w:rsidRPr="004553B8">
        <w:rPr>
          <w:bCs/>
          <w:iCs/>
          <w:sz w:val="20"/>
          <w:szCs w:val="20"/>
          <w:lang w:val="es-419" w:eastAsia="fr-FR"/>
        </w:rPr>
        <w:tab/>
      </w:r>
      <w:r>
        <w:rPr>
          <w:bCs/>
          <w:iCs/>
          <w:sz w:val="20"/>
          <w:szCs w:val="20"/>
          <w:lang w:val="es-419" w:eastAsia="fr-FR"/>
        </w:rPr>
        <w:t>PENSIÓN DE VEJEZ / RELIQUIDACIÓN / ACUERDO 049 DE 1990 / ACUMULACIÓN TIEMPOS PÚBLICOS Y PRIVADOS / PROCEDE SEGÚN EVOLUCIÓN JURISPRUDENCIAL / INTERESES DE MORA / PROCEDE</w:t>
      </w:r>
      <w:r w:rsidR="00CD51C5">
        <w:rPr>
          <w:bCs/>
          <w:iCs/>
          <w:sz w:val="20"/>
          <w:szCs w:val="20"/>
          <w:lang w:val="es-419" w:eastAsia="fr-FR"/>
        </w:rPr>
        <w:t xml:space="preserve">N </w:t>
      </w:r>
      <w:r>
        <w:rPr>
          <w:bCs/>
          <w:iCs/>
          <w:sz w:val="20"/>
          <w:szCs w:val="20"/>
          <w:lang w:val="es-419" w:eastAsia="fr-FR"/>
        </w:rPr>
        <w:t>EN CASOS DE RELIQUIDACIÓN / SALVO QUE OBEDEZCAN A UN CAMBIO DE CRITERIO JURISPRUDENCIAL.</w:t>
      </w:r>
    </w:p>
    <w:p w14:paraId="35780E8C" w14:textId="760E1539" w:rsidR="009736F3" w:rsidRPr="004553B8" w:rsidRDefault="009736F3" w:rsidP="004553B8">
      <w:pPr>
        <w:jc w:val="both"/>
        <w:rPr>
          <w:rFonts w:ascii="Arial" w:hAnsi="Arial" w:cs="Arial"/>
          <w:sz w:val="20"/>
          <w:szCs w:val="20"/>
          <w:lang w:val="es-419"/>
        </w:rPr>
      </w:pPr>
    </w:p>
    <w:p w14:paraId="012B8F41" w14:textId="2BE77634" w:rsidR="00967F1E" w:rsidRPr="00967F1E" w:rsidRDefault="00967F1E" w:rsidP="00967F1E">
      <w:pPr>
        <w:jc w:val="both"/>
        <w:rPr>
          <w:rFonts w:ascii="Arial" w:hAnsi="Arial" w:cs="Arial"/>
          <w:sz w:val="20"/>
          <w:szCs w:val="20"/>
          <w:lang w:val="es-419"/>
        </w:rPr>
      </w:pPr>
      <w:r w:rsidRPr="00967F1E">
        <w:rPr>
          <w:rFonts w:ascii="Arial" w:hAnsi="Arial" w:cs="Arial"/>
          <w:sz w:val="20"/>
          <w:szCs w:val="20"/>
          <w:lang w:val="es-419"/>
        </w:rPr>
        <w:t>Venía sosteniendo la Sala de Casación Laboral de la Corte Suprema de Justicia que para acceder a las pensiones previstas en el Acuerdo 049 de 1990, no era posible sumar tiempos de servicios públicos no cotizados a los aportes efectivamente sufragados al ISS (Hoy Colpensiones)</w:t>
      </w:r>
      <w:r w:rsidR="007D3D32">
        <w:rPr>
          <w:rFonts w:ascii="Arial" w:hAnsi="Arial" w:cs="Arial"/>
          <w:sz w:val="20"/>
          <w:szCs w:val="20"/>
          <w:lang w:val="es-419"/>
        </w:rPr>
        <w:t xml:space="preserve"> …</w:t>
      </w:r>
    </w:p>
    <w:p w14:paraId="7F2370E6" w14:textId="77777777" w:rsidR="00967F1E" w:rsidRPr="00967F1E" w:rsidRDefault="00967F1E" w:rsidP="00967F1E">
      <w:pPr>
        <w:jc w:val="both"/>
        <w:rPr>
          <w:rFonts w:ascii="Arial" w:hAnsi="Arial" w:cs="Arial"/>
          <w:sz w:val="20"/>
          <w:szCs w:val="20"/>
          <w:lang w:val="es-419"/>
        </w:rPr>
      </w:pPr>
    </w:p>
    <w:p w14:paraId="15511AFA" w14:textId="30572B2E" w:rsidR="004553B8" w:rsidRDefault="00967F1E" w:rsidP="00967F1E">
      <w:pPr>
        <w:jc w:val="both"/>
        <w:rPr>
          <w:rFonts w:ascii="Arial" w:hAnsi="Arial" w:cs="Arial"/>
          <w:sz w:val="20"/>
          <w:szCs w:val="20"/>
          <w:lang w:val="es-419"/>
        </w:rPr>
      </w:pPr>
      <w:r w:rsidRPr="00967F1E">
        <w:rPr>
          <w:rFonts w:ascii="Arial" w:hAnsi="Arial" w:cs="Arial"/>
          <w:sz w:val="20"/>
          <w:szCs w:val="20"/>
          <w:lang w:val="es-419"/>
        </w:rPr>
        <w:t>No obstante, a partir de la sentencia SL1981 de 2020</w:t>
      </w:r>
      <w:r w:rsidR="007D3D32">
        <w:rPr>
          <w:rFonts w:ascii="Arial" w:hAnsi="Arial" w:cs="Arial"/>
          <w:sz w:val="20"/>
          <w:szCs w:val="20"/>
          <w:lang w:val="es-419"/>
        </w:rPr>
        <w:t>…</w:t>
      </w:r>
      <w:r w:rsidRPr="00967F1E">
        <w:rPr>
          <w:rFonts w:ascii="Arial" w:hAnsi="Arial" w:cs="Arial"/>
          <w:sz w:val="20"/>
          <w:szCs w:val="20"/>
          <w:lang w:val="es-419"/>
        </w:rPr>
        <w:t>, la sala mayoritaria del máximo órgano de la jurisdicción ordinaria laboral, después de analizar nuevamente el tema bajo estudio, concluyó que:</w:t>
      </w:r>
    </w:p>
    <w:p w14:paraId="4915D679" w14:textId="69E0ACEC" w:rsidR="004553B8" w:rsidRDefault="004553B8" w:rsidP="004553B8">
      <w:pPr>
        <w:jc w:val="both"/>
        <w:rPr>
          <w:rFonts w:ascii="Arial" w:hAnsi="Arial" w:cs="Arial"/>
          <w:sz w:val="20"/>
          <w:szCs w:val="20"/>
          <w:lang w:val="es-419"/>
        </w:rPr>
      </w:pPr>
    </w:p>
    <w:p w14:paraId="79FE9D6B" w14:textId="39AFBF65" w:rsidR="007D3D32" w:rsidRPr="007D3D32" w:rsidRDefault="007D3D32" w:rsidP="007D3D32">
      <w:pPr>
        <w:jc w:val="both"/>
        <w:rPr>
          <w:rFonts w:ascii="Arial" w:hAnsi="Arial" w:cs="Arial"/>
          <w:sz w:val="20"/>
          <w:szCs w:val="20"/>
          <w:lang w:val="es-419"/>
        </w:rPr>
      </w:pPr>
      <w:r>
        <w:rPr>
          <w:rFonts w:ascii="Arial" w:hAnsi="Arial" w:cs="Arial"/>
          <w:sz w:val="20"/>
          <w:szCs w:val="20"/>
          <w:lang w:val="es-419"/>
        </w:rPr>
        <w:t xml:space="preserve">“… </w:t>
      </w:r>
      <w:r w:rsidRPr="007D3D32">
        <w:rPr>
          <w:rFonts w:ascii="Arial" w:hAnsi="Arial" w:cs="Arial"/>
          <w:sz w:val="20"/>
          <w:szCs w:val="20"/>
          <w:lang w:val="es-419"/>
        </w:rPr>
        <w:t>todos los tiempos laborados, sin distinción al tipo de empleador o si fueron objeto de aportes a pensión o no, son válidos para efectos pensionales”.</w:t>
      </w:r>
    </w:p>
    <w:p w14:paraId="37EA15C8" w14:textId="77777777" w:rsidR="007D3D32" w:rsidRPr="007D3D32" w:rsidRDefault="007D3D32" w:rsidP="007D3D32">
      <w:pPr>
        <w:jc w:val="both"/>
        <w:rPr>
          <w:rFonts w:ascii="Arial" w:hAnsi="Arial" w:cs="Arial"/>
          <w:sz w:val="20"/>
          <w:szCs w:val="20"/>
          <w:lang w:val="es-419"/>
        </w:rPr>
      </w:pPr>
    </w:p>
    <w:p w14:paraId="6B56D4EA" w14:textId="53864867" w:rsidR="004553B8" w:rsidRDefault="007D3D32" w:rsidP="007D3D32">
      <w:pPr>
        <w:jc w:val="both"/>
        <w:rPr>
          <w:rFonts w:ascii="Arial" w:hAnsi="Arial" w:cs="Arial"/>
          <w:sz w:val="20"/>
          <w:szCs w:val="20"/>
          <w:lang w:val="es-419"/>
        </w:rPr>
      </w:pPr>
      <w:r w:rsidRPr="007D3D32">
        <w:rPr>
          <w:rFonts w:ascii="Arial" w:hAnsi="Arial" w:cs="Arial"/>
          <w:sz w:val="20"/>
          <w:szCs w:val="20"/>
          <w:lang w:val="es-419"/>
        </w:rPr>
        <w:t>Así mismo</w:t>
      </w:r>
      <w:r>
        <w:rPr>
          <w:rFonts w:ascii="Arial" w:hAnsi="Arial" w:cs="Arial"/>
          <w:sz w:val="20"/>
          <w:szCs w:val="20"/>
          <w:lang w:val="es-419"/>
        </w:rPr>
        <w:t>…</w:t>
      </w:r>
      <w:r w:rsidRPr="007D3D32">
        <w:rPr>
          <w:rFonts w:ascii="Arial" w:hAnsi="Arial" w:cs="Arial"/>
          <w:sz w:val="20"/>
          <w:szCs w:val="20"/>
          <w:lang w:val="es-419"/>
        </w:rPr>
        <w:t xml:space="preserve"> dicha Corporación estableció que el nuevo criterio adoptado por la Alta Magistratura debe aplicarse también en aquellos casos en los que se solicita la reliquidación o reajuste pensional.</w:t>
      </w:r>
      <w:r w:rsidR="00810725">
        <w:rPr>
          <w:rFonts w:ascii="Arial" w:hAnsi="Arial" w:cs="Arial"/>
          <w:sz w:val="20"/>
          <w:szCs w:val="20"/>
          <w:lang w:val="es-419"/>
        </w:rPr>
        <w:t xml:space="preserve"> (…)</w:t>
      </w:r>
    </w:p>
    <w:p w14:paraId="298E23B7" w14:textId="4E2C42DB" w:rsidR="004553B8" w:rsidRDefault="004553B8" w:rsidP="004553B8">
      <w:pPr>
        <w:jc w:val="both"/>
        <w:rPr>
          <w:rFonts w:ascii="Arial" w:hAnsi="Arial" w:cs="Arial"/>
          <w:sz w:val="20"/>
          <w:szCs w:val="20"/>
          <w:lang w:val="es-419"/>
        </w:rPr>
      </w:pPr>
    </w:p>
    <w:p w14:paraId="69B842B2" w14:textId="2E9BC07C" w:rsidR="00810725" w:rsidRPr="00810725" w:rsidRDefault="00810725" w:rsidP="00810725">
      <w:pPr>
        <w:jc w:val="both"/>
        <w:rPr>
          <w:rFonts w:ascii="Arial" w:hAnsi="Arial" w:cs="Arial"/>
          <w:sz w:val="20"/>
          <w:szCs w:val="20"/>
          <w:lang w:val="es-419"/>
        </w:rPr>
      </w:pPr>
      <w:r w:rsidRPr="00810725">
        <w:rPr>
          <w:rFonts w:ascii="Arial" w:hAnsi="Arial" w:cs="Arial"/>
          <w:sz w:val="20"/>
          <w:szCs w:val="20"/>
          <w:lang w:val="es-419"/>
        </w:rPr>
        <w:t>Con base en la reiterada jurisprudencia de la Sala de Casación Laboral de la Corte Suprema de Justicia, esta Corporación venía sosteniendo que los intereses moratorios del artículo 141 de la ley 100 de 1993 no procedían cuando se debían saldos de la prestación económica</w:t>
      </w:r>
      <w:r>
        <w:rPr>
          <w:rFonts w:ascii="Arial" w:hAnsi="Arial" w:cs="Arial"/>
          <w:sz w:val="20"/>
          <w:szCs w:val="20"/>
          <w:lang w:val="es-419"/>
        </w:rPr>
        <w:t>…</w:t>
      </w:r>
      <w:r w:rsidRPr="00810725">
        <w:rPr>
          <w:rFonts w:ascii="Arial" w:hAnsi="Arial" w:cs="Arial"/>
          <w:sz w:val="20"/>
          <w:szCs w:val="20"/>
          <w:lang w:val="es-419"/>
        </w:rPr>
        <w:t xml:space="preserve">, sino que esos réditos solo podían ser reconocidos ante la ausencia total del pago de la mesada pensional. </w:t>
      </w:r>
    </w:p>
    <w:p w14:paraId="5CE39748" w14:textId="77777777" w:rsidR="00810725" w:rsidRPr="00810725" w:rsidRDefault="00810725" w:rsidP="00810725">
      <w:pPr>
        <w:jc w:val="both"/>
        <w:rPr>
          <w:rFonts w:ascii="Arial" w:hAnsi="Arial" w:cs="Arial"/>
          <w:sz w:val="20"/>
          <w:szCs w:val="20"/>
          <w:lang w:val="es-419"/>
        </w:rPr>
      </w:pPr>
      <w:r w:rsidRPr="00810725">
        <w:rPr>
          <w:rFonts w:ascii="Arial" w:hAnsi="Arial" w:cs="Arial"/>
          <w:sz w:val="20"/>
          <w:szCs w:val="20"/>
          <w:lang w:val="es-419"/>
        </w:rPr>
        <w:t xml:space="preserve"> </w:t>
      </w:r>
    </w:p>
    <w:p w14:paraId="130DA94C" w14:textId="6FC36FE3" w:rsidR="007D3D32" w:rsidRDefault="00810725" w:rsidP="00810725">
      <w:pPr>
        <w:jc w:val="both"/>
        <w:rPr>
          <w:rFonts w:ascii="Arial" w:hAnsi="Arial" w:cs="Arial"/>
          <w:sz w:val="20"/>
          <w:szCs w:val="20"/>
          <w:lang w:val="es-419"/>
        </w:rPr>
      </w:pPr>
      <w:r w:rsidRPr="00810725">
        <w:rPr>
          <w:rFonts w:ascii="Arial" w:hAnsi="Arial" w:cs="Arial"/>
          <w:sz w:val="20"/>
          <w:szCs w:val="20"/>
          <w:lang w:val="es-419"/>
        </w:rPr>
        <w:t>Sin embargo, en sentencia SL-3130 de 2021, el máximo órgano de la jurisdicción ordinaria laboral, cambió su postura frente a la interpretación de la norma en mención, concluyendo que los intereses moratorios proceden cuando la correspondiente administradora pensional no cumple íntegramente con el pago de la obligación</w:t>
      </w:r>
      <w:r>
        <w:rPr>
          <w:rFonts w:ascii="Arial" w:hAnsi="Arial" w:cs="Arial"/>
          <w:sz w:val="20"/>
          <w:szCs w:val="20"/>
          <w:lang w:val="es-419"/>
        </w:rPr>
        <w:t>…</w:t>
      </w:r>
    </w:p>
    <w:p w14:paraId="2A0F3A47" w14:textId="77777777" w:rsidR="007D3D32" w:rsidRPr="004553B8" w:rsidRDefault="007D3D32" w:rsidP="004553B8">
      <w:pPr>
        <w:jc w:val="both"/>
        <w:rPr>
          <w:rFonts w:ascii="Arial" w:hAnsi="Arial" w:cs="Arial"/>
          <w:sz w:val="20"/>
          <w:szCs w:val="20"/>
          <w:lang w:val="es-419"/>
        </w:rPr>
      </w:pPr>
    </w:p>
    <w:p w14:paraId="75AB7065" w14:textId="6ACCCD41" w:rsidR="004553B8" w:rsidRPr="004553B8" w:rsidRDefault="00FE61FB" w:rsidP="004553B8">
      <w:pPr>
        <w:jc w:val="both"/>
        <w:rPr>
          <w:rFonts w:ascii="Arial" w:hAnsi="Arial" w:cs="Arial"/>
          <w:sz w:val="20"/>
          <w:szCs w:val="20"/>
          <w:lang w:val="es-419"/>
        </w:rPr>
      </w:pPr>
      <w:r w:rsidRPr="00FE61FB">
        <w:rPr>
          <w:rFonts w:ascii="Arial" w:hAnsi="Arial" w:cs="Arial"/>
          <w:sz w:val="20"/>
          <w:szCs w:val="20"/>
          <w:lang w:val="es-419"/>
        </w:rPr>
        <w:t>No obstante, cabe agregar que, de antaño la jurisprudencia del máximo órgano de cierre de la especialidad ordinaria laboral tiene sentado que los intereses moratorios no son viables cuando el reconocimiento pensional obedece al cambio de un criterio o surge de la creación jurisprudencial.</w:t>
      </w:r>
    </w:p>
    <w:p w14:paraId="233215CF" w14:textId="537B5E18" w:rsidR="004553B8" w:rsidRPr="004553B8" w:rsidRDefault="004553B8" w:rsidP="004553B8">
      <w:pPr>
        <w:jc w:val="both"/>
        <w:rPr>
          <w:rFonts w:ascii="Arial" w:hAnsi="Arial" w:cs="Arial"/>
          <w:sz w:val="20"/>
          <w:szCs w:val="20"/>
          <w:lang w:val="es-419"/>
        </w:rPr>
      </w:pPr>
    </w:p>
    <w:p w14:paraId="3ED5ABE4" w14:textId="26301642" w:rsidR="004553B8" w:rsidRPr="004553B8" w:rsidRDefault="004553B8" w:rsidP="004553B8">
      <w:pPr>
        <w:jc w:val="both"/>
        <w:rPr>
          <w:rFonts w:ascii="Arial" w:hAnsi="Arial" w:cs="Arial"/>
          <w:sz w:val="20"/>
          <w:szCs w:val="20"/>
          <w:lang w:val="es-419"/>
        </w:rPr>
      </w:pPr>
    </w:p>
    <w:p w14:paraId="1DD29FF2" w14:textId="77777777" w:rsidR="004553B8" w:rsidRPr="004553B8" w:rsidRDefault="004553B8" w:rsidP="004553B8">
      <w:pPr>
        <w:jc w:val="both"/>
        <w:rPr>
          <w:rFonts w:ascii="Arial" w:hAnsi="Arial" w:cs="Arial"/>
          <w:sz w:val="20"/>
          <w:szCs w:val="20"/>
          <w:lang w:val="es-419"/>
        </w:rPr>
      </w:pPr>
    </w:p>
    <w:bookmarkEnd w:id="1"/>
    <w:p w14:paraId="1DD29841" w14:textId="77777777" w:rsidR="00766B8A" w:rsidRPr="004553B8" w:rsidRDefault="00766B8A" w:rsidP="004553B8">
      <w:pPr>
        <w:spacing w:line="276" w:lineRule="auto"/>
        <w:jc w:val="center"/>
        <w:textAlignment w:val="baseline"/>
        <w:rPr>
          <w:rFonts w:ascii="Tahoma" w:hAnsi="Tahoma" w:cs="Tahoma"/>
          <w:b/>
          <w:bCs/>
          <w:color w:val="000000"/>
          <w:lang w:eastAsia="es-CO"/>
        </w:rPr>
      </w:pPr>
      <w:r w:rsidRPr="004553B8">
        <w:rPr>
          <w:rFonts w:ascii="Tahoma" w:hAnsi="Tahoma" w:cs="Tahoma"/>
          <w:b/>
          <w:bCs/>
          <w:color w:val="000000"/>
          <w:lang w:eastAsia="es-CO"/>
        </w:rPr>
        <w:t xml:space="preserve">TRIBUNAL SUPERIOR DEL DISTRITO JUDICIAL DE PEREIRA </w:t>
      </w:r>
    </w:p>
    <w:p w14:paraId="1424224E" w14:textId="03142B03" w:rsidR="00766B8A" w:rsidRPr="004553B8" w:rsidRDefault="00766B8A" w:rsidP="004553B8">
      <w:pPr>
        <w:spacing w:line="276" w:lineRule="auto"/>
        <w:jc w:val="center"/>
        <w:textAlignment w:val="baseline"/>
        <w:rPr>
          <w:rFonts w:ascii="Tahoma" w:hAnsi="Tahoma" w:cs="Tahoma"/>
          <w:lang w:val="es-CO" w:eastAsia="es-CO"/>
        </w:rPr>
      </w:pPr>
      <w:r w:rsidRPr="004553B8">
        <w:rPr>
          <w:rFonts w:ascii="Tahoma" w:hAnsi="Tahoma" w:cs="Tahoma"/>
          <w:b/>
          <w:bCs/>
          <w:color w:val="000000"/>
          <w:lang w:eastAsia="es-CO"/>
        </w:rPr>
        <w:t xml:space="preserve">SALA </w:t>
      </w:r>
      <w:r w:rsidR="000139C8" w:rsidRPr="004553B8">
        <w:rPr>
          <w:rFonts w:ascii="Tahoma" w:hAnsi="Tahoma" w:cs="Tahoma"/>
          <w:b/>
          <w:bCs/>
          <w:color w:val="000000"/>
          <w:lang w:eastAsia="es-CO"/>
        </w:rPr>
        <w:t xml:space="preserve">CUARTA </w:t>
      </w:r>
      <w:r w:rsidRPr="004553B8">
        <w:rPr>
          <w:rFonts w:ascii="Tahoma" w:hAnsi="Tahoma" w:cs="Tahoma"/>
          <w:b/>
          <w:bCs/>
          <w:color w:val="000000"/>
          <w:lang w:eastAsia="es-CO"/>
        </w:rPr>
        <w:t xml:space="preserve">DE DECISION LABORAL </w:t>
      </w:r>
      <w:r w:rsidRPr="004553B8">
        <w:rPr>
          <w:rFonts w:ascii="Tahoma" w:hAnsi="Tahoma" w:cs="Tahoma"/>
          <w:color w:val="000000"/>
          <w:lang w:val="es-CO" w:eastAsia="es-CO"/>
        </w:rPr>
        <w:t>  </w:t>
      </w:r>
    </w:p>
    <w:p w14:paraId="25144BA8" w14:textId="77777777" w:rsidR="002D03E8" w:rsidRDefault="002D03E8" w:rsidP="004553B8">
      <w:pPr>
        <w:spacing w:line="276" w:lineRule="auto"/>
        <w:jc w:val="center"/>
        <w:textAlignment w:val="baseline"/>
        <w:rPr>
          <w:rFonts w:ascii="Tahoma" w:hAnsi="Tahoma" w:cs="Tahoma"/>
          <w:color w:val="000000"/>
          <w:lang w:eastAsia="es-CO"/>
        </w:rPr>
      </w:pPr>
    </w:p>
    <w:p w14:paraId="4944CD3F" w14:textId="12FA3D74" w:rsidR="00766B8A" w:rsidRPr="004553B8" w:rsidRDefault="00766B8A" w:rsidP="004553B8">
      <w:pPr>
        <w:spacing w:line="276" w:lineRule="auto"/>
        <w:jc w:val="center"/>
        <w:textAlignment w:val="baseline"/>
        <w:rPr>
          <w:rFonts w:ascii="Tahoma" w:hAnsi="Tahoma" w:cs="Tahoma"/>
          <w:lang w:val="es-CO" w:eastAsia="es-CO"/>
        </w:rPr>
      </w:pPr>
      <w:r w:rsidRPr="004553B8">
        <w:rPr>
          <w:rFonts w:ascii="Tahoma" w:hAnsi="Tahoma" w:cs="Tahoma"/>
          <w:color w:val="000000"/>
          <w:lang w:eastAsia="es-CO"/>
        </w:rPr>
        <w:t>Magistrada Ponente: </w:t>
      </w:r>
      <w:r w:rsidRPr="004553B8">
        <w:rPr>
          <w:rFonts w:ascii="Tahoma" w:hAnsi="Tahoma" w:cs="Tahoma"/>
          <w:b/>
          <w:bCs/>
          <w:color w:val="000000"/>
          <w:lang w:eastAsia="es-CO"/>
        </w:rPr>
        <w:t>Ana Lucía Caicedo Calderón</w:t>
      </w:r>
      <w:r w:rsidRPr="004553B8">
        <w:rPr>
          <w:rFonts w:ascii="Tahoma" w:hAnsi="Tahoma" w:cs="Tahoma"/>
          <w:color w:val="000000"/>
          <w:lang w:val="es-CO" w:eastAsia="es-CO"/>
        </w:rPr>
        <w:t> </w:t>
      </w:r>
    </w:p>
    <w:p w14:paraId="6F82CB97" w14:textId="77777777" w:rsidR="00766B8A" w:rsidRPr="004553B8" w:rsidRDefault="00766B8A" w:rsidP="004553B8">
      <w:pPr>
        <w:spacing w:line="276" w:lineRule="auto"/>
        <w:jc w:val="center"/>
        <w:textAlignment w:val="baseline"/>
        <w:rPr>
          <w:rFonts w:ascii="Tahoma" w:hAnsi="Tahoma" w:cs="Tahoma"/>
          <w:lang w:val="es-CO" w:eastAsia="es-CO"/>
        </w:rPr>
      </w:pPr>
      <w:r w:rsidRPr="004553B8">
        <w:rPr>
          <w:rFonts w:ascii="Tahoma" w:hAnsi="Tahoma" w:cs="Tahoma"/>
          <w:color w:val="000000"/>
          <w:lang w:val="es-CO" w:eastAsia="es-CO"/>
        </w:rPr>
        <w:t> </w:t>
      </w:r>
    </w:p>
    <w:p w14:paraId="3E739B04" w14:textId="5E477ADA" w:rsidR="00AF645C" w:rsidRPr="004553B8" w:rsidRDefault="00AF645C" w:rsidP="004553B8">
      <w:pPr>
        <w:pStyle w:val="Sinespaciado"/>
        <w:spacing w:line="276" w:lineRule="auto"/>
        <w:jc w:val="center"/>
        <w:rPr>
          <w:rFonts w:ascii="Tahoma" w:hAnsi="Tahoma" w:cs="Tahoma"/>
        </w:rPr>
      </w:pPr>
      <w:r w:rsidRPr="004553B8">
        <w:rPr>
          <w:rFonts w:ascii="Tahoma" w:hAnsi="Tahoma" w:cs="Tahoma"/>
        </w:rPr>
        <w:t xml:space="preserve">Pereira, </w:t>
      </w:r>
      <w:r w:rsidR="007731A1" w:rsidRPr="004553B8">
        <w:rPr>
          <w:rFonts w:ascii="Tahoma" w:hAnsi="Tahoma" w:cs="Tahoma"/>
        </w:rPr>
        <w:t xml:space="preserve">veintiocho </w:t>
      </w:r>
      <w:r w:rsidRPr="004553B8">
        <w:rPr>
          <w:rFonts w:ascii="Tahoma" w:hAnsi="Tahoma" w:cs="Tahoma"/>
        </w:rPr>
        <w:t>(</w:t>
      </w:r>
      <w:r w:rsidR="007731A1" w:rsidRPr="004553B8">
        <w:rPr>
          <w:rFonts w:ascii="Tahoma" w:hAnsi="Tahoma" w:cs="Tahoma"/>
        </w:rPr>
        <w:t>28</w:t>
      </w:r>
      <w:r w:rsidRPr="004553B8">
        <w:rPr>
          <w:rFonts w:ascii="Tahoma" w:hAnsi="Tahoma" w:cs="Tahoma"/>
        </w:rPr>
        <w:t>) de marzo de dos mil veintidós (2022)</w:t>
      </w:r>
    </w:p>
    <w:p w14:paraId="740EC6A3" w14:textId="74BAB57C" w:rsidR="00AF645C" w:rsidRPr="004553B8" w:rsidRDefault="00AF645C" w:rsidP="004553B8">
      <w:pPr>
        <w:spacing w:line="276" w:lineRule="auto"/>
        <w:jc w:val="center"/>
        <w:textAlignment w:val="baseline"/>
        <w:rPr>
          <w:rFonts w:ascii="Tahoma" w:hAnsi="Tahoma" w:cs="Tahoma"/>
          <w:lang w:eastAsia="es-CO"/>
        </w:rPr>
      </w:pPr>
      <w:r w:rsidRPr="004553B8">
        <w:rPr>
          <w:rFonts w:ascii="Tahoma" w:hAnsi="Tahoma" w:cs="Tahoma"/>
          <w:lang w:eastAsia="es-CO"/>
        </w:rPr>
        <w:t xml:space="preserve">Acta No. 45 A del </w:t>
      </w:r>
      <w:r w:rsidR="007731A1" w:rsidRPr="004553B8">
        <w:rPr>
          <w:rFonts w:ascii="Tahoma" w:hAnsi="Tahoma" w:cs="Tahoma"/>
          <w:lang w:eastAsia="es-CO"/>
        </w:rPr>
        <w:t>24</w:t>
      </w:r>
      <w:r w:rsidR="007C24C8" w:rsidRPr="004553B8">
        <w:rPr>
          <w:rFonts w:ascii="Tahoma" w:hAnsi="Tahoma" w:cs="Tahoma"/>
          <w:lang w:eastAsia="es-CO"/>
        </w:rPr>
        <w:t xml:space="preserve"> </w:t>
      </w:r>
      <w:r w:rsidRPr="004553B8">
        <w:rPr>
          <w:rFonts w:ascii="Tahoma" w:hAnsi="Tahoma" w:cs="Tahoma"/>
          <w:lang w:eastAsia="es-CO"/>
        </w:rPr>
        <w:t>de marzo de 2022</w:t>
      </w:r>
    </w:p>
    <w:p w14:paraId="11422366" w14:textId="77777777" w:rsidR="003A3BBB" w:rsidRPr="004553B8" w:rsidRDefault="003A3BBB" w:rsidP="004553B8">
      <w:pPr>
        <w:pStyle w:val="Sinespaciado"/>
        <w:spacing w:line="276" w:lineRule="auto"/>
        <w:rPr>
          <w:rFonts w:ascii="Tahoma" w:hAnsi="Tahoma" w:cs="Tahoma"/>
        </w:rPr>
      </w:pPr>
      <w:r w:rsidRPr="004553B8">
        <w:rPr>
          <w:rFonts w:ascii="Tahoma" w:hAnsi="Tahoma" w:cs="Tahoma"/>
        </w:rPr>
        <w:tab/>
      </w:r>
      <w:r w:rsidR="004052FE" w:rsidRPr="004553B8">
        <w:rPr>
          <w:rFonts w:ascii="Tahoma" w:hAnsi="Tahoma" w:cs="Tahoma"/>
        </w:rPr>
        <w:t xml:space="preserve"> </w:t>
      </w:r>
    </w:p>
    <w:p w14:paraId="5D507814" w14:textId="5F1DDEE9" w:rsidR="008F0738" w:rsidRPr="00066A71" w:rsidRDefault="000B7743" w:rsidP="004553B8">
      <w:pPr>
        <w:spacing w:after="160" w:line="276" w:lineRule="auto"/>
        <w:ind w:firstLine="708"/>
        <w:jc w:val="both"/>
        <w:rPr>
          <w:rFonts w:ascii="Tahoma" w:eastAsiaTheme="minorHAnsi" w:hAnsi="Tahoma" w:cs="Tahoma"/>
          <w:bCs/>
          <w:lang w:eastAsia="en-US"/>
        </w:rPr>
      </w:pPr>
      <w:r w:rsidRPr="004553B8">
        <w:rPr>
          <w:rFonts w:ascii="Tahoma" w:eastAsiaTheme="minorHAnsi" w:hAnsi="Tahoma" w:cs="Tahoma"/>
          <w:lang w:eastAsia="en-US"/>
        </w:rPr>
        <w:t xml:space="preserve">Teniendo en cuenta que el artículo 15 del Decreto Presidencial No. 806 del 4 de junio de 2020, estableció que en la especialidad laboral se proferirán por escrito las providencias de segunda instancia en las que se surta el grado jurisdiccional de consulta o se resuelva el recurso de apelación de autos o sentencias, la Sala de Decisión Laboral N° 4 Presidida por el Dr. JULIO CÉSAR SALAZAR MUÑOZ del Tribunal Superior de Pereira, integrada por la Magistrada ANA LUCÍA CAICEDO CALDERÓN quien en esta oportunidad actuará como Ponente y el Magistrado </w:t>
      </w:r>
      <w:bookmarkStart w:id="2" w:name="_Hlk61987554"/>
      <w:r w:rsidRPr="004553B8">
        <w:rPr>
          <w:rFonts w:ascii="Tahoma" w:eastAsiaTheme="minorHAnsi" w:hAnsi="Tahoma" w:cs="Tahoma"/>
          <w:lang w:eastAsia="en-US"/>
        </w:rPr>
        <w:t>GERMÁN DARIO GOEZ VINASCO</w:t>
      </w:r>
      <w:bookmarkEnd w:id="2"/>
      <w:r w:rsidRPr="004553B8">
        <w:rPr>
          <w:rFonts w:ascii="Tahoma" w:eastAsiaTheme="minorHAnsi" w:hAnsi="Tahoma" w:cs="Tahoma"/>
          <w:lang w:eastAsia="en-US"/>
        </w:rPr>
        <w:t xml:space="preserve">, procede a proferir la siguiente sentencia escrita dentro del proceso </w:t>
      </w:r>
      <w:r w:rsidRPr="00945547">
        <w:rPr>
          <w:rFonts w:ascii="Tahoma" w:eastAsiaTheme="minorHAnsi" w:hAnsi="Tahoma" w:cs="Tahoma"/>
          <w:b/>
          <w:lang w:eastAsia="en-US"/>
        </w:rPr>
        <w:lastRenderedPageBreak/>
        <w:t>ordinario laboral</w:t>
      </w:r>
      <w:r w:rsidRPr="004553B8">
        <w:rPr>
          <w:rFonts w:ascii="Tahoma" w:eastAsiaTheme="minorHAnsi" w:hAnsi="Tahoma" w:cs="Tahoma"/>
          <w:lang w:eastAsia="en-US"/>
        </w:rPr>
        <w:t xml:space="preserve"> instaurado por </w:t>
      </w:r>
      <w:r w:rsidR="00417B5B" w:rsidRPr="004553B8">
        <w:rPr>
          <w:rFonts w:ascii="Tahoma" w:eastAsiaTheme="minorHAnsi" w:hAnsi="Tahoma" w:cs="Tahoma"/>
          <w:lang w:eastAsia="en-US"/>
        </w:rPr>
        <w:t xml:space="preserve">la señora </w:t>
      </w:r>
      <w:r w:rsidR="00066A71" w:rsidRPr="004553B8">
        <w:rPr>
          <w:rFonts w:ascii="Tahoma" w:eastAsiaTheme="minorHAnsi" w:hAnsi="Tahoma" w:cs="Tahoma"/>
          <w:b/>
          <w:bCs/>
          <w:lang w:eastAsia="en-US"/>
        </w:rPr>
        <w:t>Carlos Arturo Martínez Wil</w:t>
      </w:r>
      <w:r w:rsidR="00614A84">
        <w:rPr>
          <w:rFonts w:ascii="Tahoma" w:eastAsiaTheme="minorHAnsi" w:hAnsi="Tahoma" w:cs="Tahoma"/>
          <w:b/>
          <w:bCs/>
          <w:lang w:eastAsia="en-US"/>
        </w:rPr>
        <w:t>ches</w:t>
      </w:r>
      <w:r w:rsidR="00066A71" w:rsidRPr="004553B8">
        <w:rPr>
          <w:rFonts w:ascii="Tahoma" w:eastAsiaTheme="minorHAnsi" w:hAnsi="Tahoma" w:cs="Tahoma"/>
          <w:b/>
          <w:bCs/>
          <w:lang w:eastAsia="en-US"/>
        </w:rPr>
        <w:t xml:space="preserve"> </w:t>
      </w:r>
      <w:r w:rsidRPr="004553B8">
        <w:rPr>
          <w:rFonts w:ascii="Tahoma" w:eastAsiaTheme="minorHAnsi" w:hAnsi="Tahoma" w:cs="Tahoma"/>
          <w:lang w:eastAsia="en-US"/>
        </w:rPr>
        <w:t xml:space="preserve">en contra de </w:t>
      </w:r>
      <w:r w:rsidR="00066A71" w:rsidRPr="00066A71">
        <w:rPr>
          <w:rFonts w:ascii="Tahoma" w:eastAsiaTheme="minorHAnsi" w:hAnsi="Tahoma" w:cs="Tahoma"/>
          <w:bCs/>
          <w:lang w:eastAsia="en-US"/>
        </w:rPr>
        <w:t>la</w:t>
      </w:r>
      <w:r w:rsidRPr="004553B8">
        <w:rPr>
          <w:rFonts w:ascii="Tahoma" w:eastAsiaTheme="minorHAnsi" w:hAnsi="Tahoma" w:cs="Tahoma"/>
          <w:b/>
          <w:bCs/>
          <w:lang w:eastAsia="en-US"/>
        </w:rPr>
        <w:t xml:space="preserve"> </w:t>
      </w:r>
      <w:r w:rsidR="00066A71" w:rsidRPr="004553B8">
        <w:rPr>
          <w:rFonts w:ascii="Tahoma" w:eastAsiaTheme="minorHAnsi" w:hAnsi="Tahoma" w:cs="Tahoma"/>
          <w:b/>
          <w:bCs/>
          <w:lang w:eastAsia="en-US"/>
        </w:rPr>
        <w:t xml:space="preserve">Administradora Colombiana </w:t>
      </w:r>
      <w:r w:rsidR="00066A71">
        <w:rPr>
          <w:rFonts w:ascii="Tahoma" w:eastAsiaTheme="minorHAnsi" w:hAnsi="Tahoma" w:cs="Tahoma"/>
          <w:b/>
          <w:bCs/>
          <w:lang w:eastAsia="en-US"/>
        </w:rPr>
        <w:t>d</w:t>
      </w:r>
      <w:r w:rsidR="00066A71" w:rsidRPr="004553B8">
        <w:rPr>
          <w:rFonts w:ascii="Tahoma" w:eastAsiaTheme="minorHAnsi" w:hAnsi="Tahoma" w:cs="Tahoma"/>
          <w:b/>
          <w:bCs/>
          <w:lang w:eastAsia="en-US"/>
        </w:rPr>
        <w:t>e Pensiones</w:t>
      </w:r>
      <w:r w:rsidR="00066A71">
        <w:rPr>
          <w:rFonts w:ascii="Tahoma" w:eastAsiaTheme="minorHAnsi" w:hAnsi="Tahoma" w:cs="Tahoma"/>
          <w:b/>
          <w:bCs/>
          <w:lang w:eastAsia="en-US"/>
        </w:rPr>
        <w:t xml:space="preserve"> –</w:t>
      </w:r>
      <w:r w:rsidR="00066A71" w:rsidRPr="004553B8">
        <w:rPr>
          <w:rFonts w:ascii="Tahoma" w:eastAsiaTheme="minorHAnsi" w:hAnsi="Tahoma" w:cs="Tahoma"/>
          <w:b/>
          <w:bCs/>
          <w:lang w:eastAsia="en-US"/>
        </w:rPr>
        <w:t xml:space="preserve"> Colpensiones</w:t>
      </w:r>
      <w:r w:rsidRPr="00066A71">
        <w:rPr>
          <w:rFonts w:ascii="Tahoma" w:eastAsiaTheme="minorHAnsi" w:hAnsi="Tahoma" w:cs="Tahoma"/>
          <w:bCs/>
          <w:lang w:eastAsia="en-US"/>
        </w:rPr>
        <w:t>.</w:t>
      </w:r>
    </w:p>
    <w:p w14:paraId="7CD5F0E3" w14:textId="77777777" w:rsidR="005A7271" w:rsidRPr="004553B8" w:rsidRDefault="005A7271" w:rsidP="004553B8">
      <w:pPr>
        <w:spacing w:after="160" w:line="276" w:lineRule="auto"/>
        <w:ind w:firstLine="708"/>
        <w:jc w:val="both"/>
        <w:rPr>
          <w:rFonts w:ascii="Tahoma" w:eastAsiaTheme="minorHAnsi" w:hAnsi="Tahoma" w:cs="Tahoma"/>
          <w:b/>
          <w:bCs/>
          <w:lang w:eastAsia="en-US"/>
        </w:rPr>
      </w:pPr>
    </w:p>
    <w:p w14:paraId="69F1FA17" w14:textId="77777777" w:rsidR="00DE4BA3" w:rsidRPr="004553B8" w:rsidRDefault="00DE4BA3" w:rsidP="004553B8">
      <w:pPr>
        <w:spacing w:line="276" w:lineRule="auto"/>
        <w:rPr>
          <w:rFonts w:ascii="Tahoma" w:eastAsiaTheme="minorHAnsi" w:hAnsi="Tahoma" w:cs="Tahoma"/>
          <w:b/>
          <w:bCs/>
          <w:lang w:eastAsia="en-US"/>
        </w:rPr>
      </w:pPr>
    </w:p>
    <w:p w14:paraId="55E32454" w14:textId="77777777" w:rsidR="00B90190" w:rsidRPr="004553B8" w:rsidRDefault="00B90190" w:rsidP="004553B8">
      <w:pPr>
        <w:spacing w:line="276" w:lineRule="auto"/>
        <w:jc w:val="center"/>
        <w:rPr>
          <w:rFonts w:ascii="Tahoma" w:hAnsi="Tahoma" w:cs="Tahoma"/>
          <w:b/>
        </w:rPr>
      </w:pPr>
      <w:r w:rsidRPr="004553B8">
        <w:rPr>
          <w:rFonts w:ascii="Tahoma" w:hAnsi="Tahoma" w:cs="Tahoma"/>
          <w:b/>
        </w:rPr>
        <w:t>CUESTIÓN PREVIA</w:t>
      </w:r>
    </w:p>
    <w:p w14:paraId="05F59837" w14:textId="77777777" w:rsidR="00B90190" w:rsidRPr="004553B8" w:rsidRDefault="00B90190" w:rsidP="004553B8">
      <w:pPr>
        <w:spacing w:line="276" w:lineRule="auto"/>
        <w:jc w:val="center"/>
        <w:rPr>
          <w:rFonts w:ascii="Tahoma" w:hAnsi="Tahoma" w:cs="Tahoma"/>
          <w:b/>
        </w:rPr>
      </w:pPr>
    </w:p>
    <w:p w14:paraId="39DD2676" w14:textId="1D11CF81" w:rsidR="00B90190" w:rsidRPr="004553B8" w:rsidRDefault="00B90190" w:rsidP="004553B8">
      <w:pPr>
        <w:spacing w:line="276" w:lineRule="auto"/>
        <w:ind w:firstLine="708"/>
        <w:jc w:val="both"/>
        <w:rPr>
          <w:rFonts w:ascii="Tahoma" w:hAnsi="Tahoma" w:cs="Tahoma"/>
          <w:spacing w:val="-3"/>
          <w:kern w:val="2"/>
        </w:rPr>
      </w:pPr>
      <w:r w:rsidRPr="004553B8">
        <w:rPr>
          <w:rFonts w:ascii="Tahoma" w:hAnsi="Tahoma" w:cs="Tahoma"/>
          <w:spacing w:val="-3"/>
          <w:kern w:val="2"/>
        </w:rPr>
        <w:t>El proyecto inicial presentado por el Magistrado Julio César Salazar Muñoz no fue avalado por el resto de la Sala y por eso, la Magistrada que le sigue en turno, Dra. Ana Lucía Caicedo Calderón, presenta la ponencia de las mayorías, advirtiendo que, dentro del proyecto, por economía procesal, se acogieron varios acápites redactados en la ponencia original, frente a los cuales no se presentó discusión alguna.</w:t>
      </w:r>
    </w:p>
    <w:p w14:paraId="4F524228" w14:textId="77777777" w:rsidR="005A7271" w:rsidRPr="004553B8" w:rsidRDefault="005A7271" w:rsidP="004553B8">
      <w:pPr>
        <w:spacing w:line="276" w:lineRule="auto"/>
        <w:ind w:firstLine="708"/>
        <w:jc w:val="both"/>
        <w:rPr>
          <w:rFonts w:ascii="Tahoma" w:hAnsi="Tahoma" w:cs="Tahoma"/>
          <w:spacing w:val="-3"/>
          <w:kern w:val="2"/>
        </w:rPr>
      </w:pPr>
    </w:p>
    <w:p w14:paraId="3EE6C9C3" w14:textId="36D701E0" w:rsidR="00B12BB4" w:rsidRPr="004553B8" w:rsidRDefault="00B12BB4" w:rsidP="004553B8">
      <w:pPr>
        <w:spacing w:line="276" w:lineRule="auto"/>
        <w:jc w:val="both"/>
        <w:rPr>
          <w:rFonts w:ascii="Tahoma" w:hAnsi="Tahoma" w:cs="Tahoma"/>
          <w:spacing w:val="-3"/>
          <w:kern w:val="2"/>
        </w:rPr>
      </w:pPr>
    </w:p>
    <w:p w14:paraId="716FC584" w14:textId="7EA995FE" w:rsidR="00B12BB4" w:rsidRPr="004553B8" w:rsidRDefault="00B12BB4" w:rsidP="004553B8">
      <w:pPr>
        <w:spacing w:line="276" w:lineRule="auto"/>
        <w:ind w:firstLine="708"/>
        <w:jc w:val="center"/>
        <w:rPr>
          <w:rFonts w:ascii="Tahoma" w:hAnsi="Tahoma" w:cs="Tahoma"/>
          <w:b/>
          <w:bCs/>
          <w:spacing w:val="-3"/>
          <w:kern w:val="2"/>
        </w:rPr>
      </w:pPr>
      <w:r w:rsidRPr="004553B8">
        <w:rPr>
          <w:rFonts w:ascii="Tahoma" w:hAnsi="Tahoma" w:cs="Tahoma"/>
          <w:b/>
          <w:bCs/>
          <w:spacing w:val="-3"/>
          <w:kern w:val="2"/>
        </w:rPr>
        <w:t>RECONOCIMIENTO DE PERSONERÍA JURÍDICA</w:t>
      </w:r>
    </w:p>
    <w:p w14:paraId="6EE2D7CB" w14:textId="637991B8" w:rsidR="00B90190" w:rsidRPr="004553B8" w:rsidRDefault="00B90190" w:rsidP="004553B8">
      <w:pPr>
        <w:pStyle w:val="Sinespaciado"/>
        <w:spacing w:line="276" w:lineRule="auto"/>
        <w:rPr>
          <w:rFonts w:ascii="Tahoma" w:hAnsi="Tahoma" w:cs="Tahoma"/>
          <w:lang w:val="es-ES_tradnl"/>
        </w:rPr>
      </w:pPr>
    </w:p>
    <w:p w14:paraId="0D2C3FE7" w14:textId="32855871" w:rsidR="00015567" w:rsidRPr="004553B8" w:rsidRDefault="00066A71" w:rsidP="004553B8">
      <w:pPr>
        <w:spacing w:line="276" w:lineRule="auto"/>
        <w:ind w:firstLine="708"/>
        <w:jc w:val="both"/>
        <w:textAlignment w:val="baseline"/>
        <w:rPr>
          <w:rFonts w:ascii="Tahoma" w:hAnsi="Tahoma" w:cs="Tahoma"/>
          <w:lang w:val="es-CO" w:eastAsia="es-CO"/>
        </w:rPr>
      </w:pPr>
      <w:r>
        <w:rPr>
          <w:rFonts w:ascii="Tahoma" w:hAnsi="Tahoma" w:cs="Tahoma"/>
          <w:lang w:val="es-CO" w:eastAsia="es-CO"/>
        </w:rPr>
        <w:t>(…)</w:t>
      </w:r>
    </w:p>
    <w:p w14:paraId="2881D8D4" w14:textId="77777777" w:rsidR="008A4EEE" w:rsidRPr="004553B8" w:rsidRDefault="008A4EEE" w:rsidP="004553B8">
      <w:pPr>
        <w:pStyle w:val="Sinespaciado"/>
        <w:spacing w:line="276" w:lineRule="auto"/>
        <w:rPr>
          <w:rFonts w:ascii="Tahoma" w:hAnsi="Tahoma" w:cs="Tahoma"/>
          <w:lang w:val="es-ES_tradnl"/>
        </w:rPr>
      </w:pPr>
    </w:p>
    <w:p w14:paraId="3864ECFF" w14:textId="116C4FF4" w:rsidR="00766B8A" w:rsidRPr="004553B8" w:rsidRDefault="00766B8A" w:rsidP="004553B8">
      <w:pPr>
        <w:pStyle w:val="paragraph"/>
        <w:spacing w:before="0" w:beforeAutospacing="0" w:after="0" w:afterAutospacing="0" w:line="276" w:lineRule="auto"/>
        <w:jc w:val="center"/>
        <w:textAlignment w:val="baseline"/>
        <w:rPr>
          <w:rStyle w:val="normaltextrun"/>
          <w:rFonts w:ascii="Tahoma" w:hAnsi="Tahoma" w:cs="Tahoma"/>
          <w:b/>
          <w:bCs/>
          <w:color w:val="000000"/>
          <w:lang w:val="es-ES"/>
        </w:rPr>
      </w:pPr>
      <w:r w:rsidRPr="004553B8">
        <w:rPr>
          <w:rStyle w:val="normaltextrun"/>
          <w:rFonts w:ascii="Tahoma" w:hAnsi="Tahoma" w:cs="Tahoma"/>
          <w:b/>
          <w:bCs/>
          <w:color w:val="000000"/>
          <w:lang w:val="es-ES"/>
        </w:rPr>
        <w:t>PUNTO A TRATAR</w:t>
      </w:r>
    </w:p>
    <w:p w14:paraId="0343EECE" w14:textId="77777777" w:rsidR="00420F9D" w:rsidRPr="004553B8" w:rsidRDefault="00420F9D" w:rsidP="004553B8">
      <w:pPr>
        <w:pStyle w:val="paragraph"/>
        <w:spacing w:before="0" w:beforeAutospacing="0" w:after="0" w:afterAutospacing="0" w:line="276" w:lineRule="auto"/>
        <w:jc w:val="center"/>
        <w:textAlignment w:val="baseline"/>
        <w:rPr>
          <w:rFonts w:ascii="Tahoma" w:hAnsi="Tahoma" w:cs="Tahoma"/>
        </w:rPr>
      </w:pPr>
    </w:p>
    <w:p w14:paraId="12E4D180" w14:textId="77777777" w:rsidR="00766B8A" w:rsidRPr="004553B8" w:rsidRDefault="00766B8A" w:rsidP="004553B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rPr>
          <w:rFonts w:eastAsia="Tahoma" w:cs="Tahoma"/>
          <w:sz w:val="24"/>
          <w:szCs w:val="24"/>
          <w:lang w:val="es-CO"/>
        </w:rPr>
      </w:pPr>
    </w:p>
    <w:p w14:paraId="6F45CD53" w14:textId="741B187A" w:rsidR="00766B8A" w:rsidRPr="004553B8" w:rsidRDefault="00766B8A" w:rsidP="004553B8">
      <w:pPr>
        <w:spacing w:line="276" w:lineRule="auto"/>
        <w:ind w:firstLine="708"/>
        <w:jc w:val="both"/>
        <w:rPr>
          <w:rStyle w:val="eop"/>
          <w:rFonts w:ascii="Tahoma" w:hAnsi="Tahoma" w:cs="Tahoma"/>
        </w:rPr>
      </w:pPr>
      <w:r w:rsidRPr="004553B8">
        <w:rPr>
          <w:rStyle w:val="normaltextrun"/>
          <w:rFonts w:ascii="Tahoma" w:hAnsi="Tahoma" w:cs="Tahoma"/>
        </w:rPr>
        <w:t>Por medio de esta providencia procede la Sala a</w:t>
      </w:r>
      <w:r w:rsidRPr="004553B8">
        <w:rPr>
          <w:rFonts w:ascii="Tahoma" w:hAnsi="Tahoma" w:cs="Tahoma"/>
        </w:rPr>
        <w:t xml:space="preserve"> </w:t>
      </w:r>
      <w:r w:rsidR="00C23E38" w:rsidRPr="004553B8">
        <w:rPr>
          <w:rFonts w:ascii="Tahoma" w:hAnsi="Tahoma" w:cs="Tahoma"/>
        </w:rPr>
        <w:t>re</w:t>
      </w:r>
      <w:r w:rsidR="00887331" w:rsidRPr="004553B8">
        <w:rPr>
          <w:rFonts w:ascii="Tahoma" w:hAnsi="Tahoma" w:cs="Tahoma"/>
        </w:rPr>
        <w:t>solver el</w:t>
      </w:r>
      <w:r w:rsidR="008734B7" w:rsidRPr="004553B8">
        <w:rPr>
          <w:rFonts w:ascii="Tahoma" w:hAnsi="Tahoma" w:cs="Tahoma"/>
        </w:rPr>
        <w:t xml:space="preserve"> recurso de apelación interpuesto por </w:t>
      </w:r>
      <w:r w:rsidR="00F95BBF" w:rsidRPr="004553B8">
        <w:rPr>
          <w:rFonts w:ascii="Tahoma" w:hAnsi="Tahoma" w:cs="Tahoma"/>
        </w:rPr>
        <w:t>el</w:t>
      </w:r>
      <w:r w:rsidR="008734B7" w:rsidRPr="004553B8">
        <w:rPr>
          <w:rFonts w:ascii="Tahoma" w:hAnsi="Tahoma" w:cs="Tahoma"/>
        </w:rPr>
        <w:t xml:space="preserve"> demandante</w:t>
      </w:r>
      <w:r w:rsidR="00A014B8" w:rsidRPr="004553B8">
        <w:rPr>
          <w:rFonts w:ascii="Tahoma" w:hAnsi="Tahoma" w:cs="Tahoma"/>
        </w:rPr>
        <w:t>,</w:t>
      </w:r>
      <w:r w:rsidR="008734B7" w:rsidRPr="004553B8">
        <w:rPr>
          <w:rFonts w:ascii="Tahoma" w:hAnsi="Tahoma" w:cs="Tahoma"/>
        </w:rPr>
        <w:t xml:space="preserve"> </w:t>
      </w:r>
      <w:r w:rsidR="00F95BBF" w:rsidRPr="004553B8">
        <w:rPr>
          <w:rFonts w:ascii="Tahoma" w:hAnsi="Tahoma" w:cs="Tahoma"/>
        </w:rPr>
        <w:t>Carlos Arturo Martínez Wil</w:t>
      </w:r>
      <w:r w:rsidR="00614A84">
        <w:rPr>
          <w:rFonts w:ascii="Tahoma" w:hAnsi="Tahoma" w:cs="Tahoma"/>
        </w:rPr>
        <w:t>ches</w:t>
      </w:r>
      <w:r w:rsidR="00A014B8" w:rsidRPr="004553B8">
        <w:rPr>
          <w:rFonts w:ascii="Tahoma" w:hAnsi="Tahoma" w:cs="Tahoma"/>
        </w:rPr>
        <w:t>,</w:t>
      </w:r>
      <w:r w:rsidR="008734B7" w:rsidRPr="004553B8">
        <w:rPr>
          <w:rFonts w:ascii="Tahoma" w:hAnsi="Tahoma" w:cs="Tahoma"/>
        </w:rPr>
        <w:t xml:space="preserve"> en contra de la sentencia proferida por el </w:t>
      </w:r>
      <w:r w:rsidR="008734B7" w:rsidRPr="004553B8">
        <w:rPr>
          <w:rFonts w:ascii="Tahoma" w:hAnsi="Tahoma" w:cs="Tahoma"/>
          <w:lang w:val="es-CO"/>
        </w:rPr>
        <w:t>Juzgado</w:t>
      </w:r>
      <w:r w:rsidR="00F95BBF" w:rsidRPr="004553B8">
        <w:rPr>
          <w:rFonts w:ascii="Tahoma" w:hAnsi="Tahoma" w:cs="Tahoma"/>
          <w:lang w:val="es-CO"/>
        </w:rPr>
        <w:t xml:space="preserve"> Quinto</w:t>
      </w:r>
      <w:r w:rsidR="008734B7" w:rsidRPr="004553B8">
        <w:rPr>
          <w:rFonts w:ascii="Tahoma" w:hAnsi="Tahoma" w:cs="Tahoma"/>
          <w:lang w:val="es-CO"/>
        </w:rPr>
        <w:t xml:space="preserve"> Laboral del Circuito el </w:t>
      </w:r>
      <w:r w:rsidR="00F95BBF" w:rsidRPr="004553B8">
        <w:rPr>
          <w:rFonts w:ascii="Tahoma" w:hAnsi="Tahoma" w:cs="Tahoma"/>
          <w:lang w:val="es-CO"/>
        </w:rPr>
        <w:t>3</w:t>
      </w:r>
      <w:r w:rsidR="008734B7" w:rsidRPr="004553B8">
        <w:rPr>
          <w:rFonts w:ascii="Tahoma" w:hAnsi="Tahoma" w:cs="Tahoma"/>
          <w:lang w:val="es-CO"/>
        </w:rPr>
        <w:t xml:space="preserve"> de mayo de 2021,</w:t>
      </w:r>
      <w:r w:rsidR="00B12BB4" w:rsidRPr="004553B8">
        <w:rPr>
          <w:rFonts w:ascii="Tahoma" w:hAnsi="Tahoma" w:cs="Tahoma"/>
          <w:lang w:val="es-CO"/>
        </w:rPr>
        <w:t xml:space="preserve"> </w:t>
      </w:r>
      <w:r w:rsidR="00F95BBF" w:rsidRPr="004553B8">
        <w:rPr>
          <w:rFonts w:ascii="Tahoma" w:hAnsi="Tahoma" w:cs="Tahoma"/>
          <w:lang w:val="es-CO"/>
        </w:rPr>
        <w:t xml:space="preserve">así como el grado jurisdiccional de consulta dispuesto a favor de Colpensiones, </w:t>
      </w:r>
      <w:r w:rsidR="00A62240" w:rsidRPr="004553B8">
        <w:rPr>
          <w:rStyle w:val="normaltextrun"/>
          <w:rFonts w:ascii="Tahoma" w:hAnsi="Tahoma" w:cs="Tahoma"/>
        </w:rPr>
        <w:t>p</w:t>
      </w:r>
      <w:r w:rsidR="00B424AD" w:rsidRPr="004553B8">
        <w:rPr>
          <w:rStyle w:val="normaltextrun"/>
          <w:rFonts w:ascii="Tahoma" w:hAnsi="Tahoma" w:cs="Tahoma"/>
        </w:rPr>
        <w:t>revios los siguientes:</w:t>
      </w:r>
    </w:p>
    <w:p w14:paraId="6C8F09EB" w14:textId="5063B159" w:rsidR="00A014B8" w:rsidRPr="004553B8" w:rsidRDefault="00A014B8" w:rsidP="004553B8">
      <w:pPr>
        <w:spacing w:line="276" w:lineRule="auto"/>
        <w:jc w:val="both"/>
        <w:rPr>
          <w:rFonts w:ascii="Tahoma" w:hAnsi="Tahoma" w:cs="Tahoma"/>
        </w:rPr>
      </w:pPr>
    </w:p>
    <w:p w14:paraId="1B978A23" w14:textId="77777777" w:rsidR="005D0CB8" w:rsidRPr="004553B8" w:rsidRDefault="005D0CB8" w:rsidP="004553B8">
      <w:pPr>
        <w:spacing w:line="276" w:lineRule="auto"/>
        <w:jc w:val="both"/>
        <w:rPr>
          <w:rFonts w:ascii="Tahoma" w:hAnsi="Tahoma" w:cs="Tahoma"/>
        </w:rPr>
      </w:pPr>
    </w:p>
    <w:p w14:paraId="3F031650" w14:textId="4CD4A3CF" w:rsidR="00B424AD" w:rsidRPr="004553B8" w:rsidRDefault="00AF645C" w:rsidP="004553B8">
      <w:pPr>
        <w:pStyle w:val="Prrafodelista"/>
        <w:widowControl w:val="0"/>
        <w:numPr>
          <w:ilvl w:val="0"/>
          <w:numId w:val="3"/>
        </w:numPr>
        <w:autoSpaceDE w:val="0"/>
        <w:autoSpaceDN w:val="0"/>
        <w:adjustRightInd w:val="0"/>
        <w:spacing w:line="276" w:lineRule="auto"/>
        <w:ind w:left="357" w:hanging="357"/>
        <w:jc w:val="center"/>
        <w:rPr>
          <w:rFonts w:ascii="Tahoma" w:hAnsi="Tahoma" w:cs="Tahoma"/>
          <w:b/>
          <w:bCs/>
        </w:rPr>
      </w:pPr>
      <w:r w:rsidRPr="004553B8">
        <w:rPr>
          <w:rFonts w:ascii="Tahoma" w:hAnsi="Tahoma" w:cs="Tahoma"/>
          <w:b/>
          <w:bCs/>
        </w:rPr>
        <w:t>LA DEMANDA Y LA CONTESTACIÓN DE LA DEMANDA</w:t>
      </w:r>
    </w:p>
    <w:p w14:paraId="3108E20C" w14:textId="77777777" w:rsidR="00A014B8" w:rsidRPr="004553B8" w:rsidRDefault="00A014B8" w:rsidP="004553B8">
      <w:pPr>
        <w:pStyle w:val="Prrafodelista"/>
        <w:widowControl w:val="0"/>
        <w:autoSpaceDE w:val="0"/>
        <w:autoSpaceDN w:val="0"/>
        <w:adjustRightInd w:val="0"/>
        <w:spacing w:line="276" w:lineRule="auto"/>
        <w:ind w:left="357"/>
        <w:rPr>
          <w:rFonts w:ascii="Tahoma" w:hAnsi="Tahoma" w:cs="Tahoma"/>
          <w:b/>
          <w:bCs/>
        </w:rPr>
      </w:pPr>
    </w:p>
    <w:p w14:paraId="3E893C1E" w14:textId="2BB60BCE" w:rsidR="00A73080" w:rsidRPr="004553B8" w:rsidRDefault="00A73080" w:rsidP="004553B8">
      <w:pPr>
        <w:widowControl w:val="0"/>
        <w:autoSpaceDE w:val="0"/>
        <w:autoSpaceDN w:val="0"/>
        <w:adjustRightInd w:val="0"/>
        <w:spacing w:line="276" w:lineRule="auto"/>
        <w:ind w:firstLine="706"/>
        <w:jc w:val="both"/>
        <w:rPr>
          <w:rFonts w:ascii="Tahoma" w:hAnsi="Tahoma" w:cs="Tahoma"/>
          <w:lang w:val="es-CO"/>
        </w:rPr>
      </w:pPr>
      <w:r w:rsidRPr="004553B8">
        <w:rPr>
          <w:rFonts w:ascii="Tahoma" w:hAnsi="Tahoma" w:cs="Tahoma"/>
          <w:lang w:val="es-CO"/>
        </w:rPr>
        <w:t>Pretende el señor Carlos Arturo Martínez Wil</w:t>
      </w:r>
      <w:r w:rsidR="00614A84">
        <w:rPr>
          <w:rFonts w:ascii="Tahoma" w:hAnsi="Tahoma" w:cs="Tahoma"/>
          <w:lang w:val="es-CO"/>
        </w:rPr>
        <w:t>ches</w:t>
      </w:r>
      <w:r w:rsidRPr="004553B8">
        <w:rPr>
          <w:rFonts w:ascii="Tahoma" w:hAnsi="Tahoma" w:cs="Tahoma"/>
          <w:lang w:val="es-CO"/>
        </w:rPr>
        <w:t xml:space="preserve"> que la justicia laboral condene a la Administradora Colombiana de Pensiones</w:t>
      </w:r>
      <w:r w:rsidR="00547A0A" w:rsidRPr="004553B8">
        <w:rPr>
          <w:rFonts w:ascii="Tahoma" w:hAnsi="Tahoma" w:cs="Tahoma"/>
          <w:lang w:val="es-CO"/>
        </w:rPr>
        <w:t xml:space="preserve"> </w:t>
      </w:r>
      <w:r w:rsidR="00066A71">
        <w:rPr>
          <w:rFonts w:ascii="Tahoma" w:hAnsi="Tahoma" w:cs="Tahoma"/>
          <w:lang w:val="es-CO"/>
        </w:rPr>
        <w:t xml:space="preserve">– </w:t>
      </w:r>
      <w:r w:rsidR="00547A0A" w:rsidRPr="004553B8">
        <w:rPr>
          <w:rFonts w:ascii="Tahoma" w:hAnsi="Tahoma" w:cs="Tahoma"/>
          <w:lang w:val="es-CO"/>
        </w:rPr>
        <w:t>COLPENSIONES</w:t>
      </w:r>
      <w:r w:rsidR="00066A71">
        <w:rPr>
          <w:rFonts w:ascii="Tahoma" w:hAnsi="Tahoma" w:cs="Tahoma"/>
          <w:lang w:val="es-CO"/>
        </w:rPr>
        <w:t xml:space="preserve"> </w:t>
      </w:r>
      <w:r w:rsidRPr="004553B8">
        <w:rPr>
          <w:rFonts w:ascii="Tahoma" w:hAnsi="Tahoma" w:cs="Tahoma"/>
          <w:lang w:val="es-CO"/>
        </w:rPr>
        <w:t>a reajustar la pensión de vejez que le fue reconocida por la entidad accionada en la resolución 060756 de 13 de diciembre de 2007, aplicándole al ingreso base de liquidación calculado con base en toda la vida laboral la tasa de reemplazo del 90% conforme con lo establecido en el Acuerdo 049 de 1990. Subsidiariamente solicita que se condene a la entidad accionada a reajustar la pensión de vejez, pero aplicando al IBL calculado con los aportes efectuados en toda la vida laboral una tasa de reemplazo del 84%. De no accederse al reajuste pensional en alguna de las dos formas referidas anteriormente, pide que, subsidiariamente, se aplique la tasa de reemplazo del 84% al IBL reconocido por la entidad demandada. En cualquiera de los tres casos, solicita que se condene también a la Administradora Colombiana de Pensiones a reconocer y pagar los intereses moratorios del artículo 141 de la ley 100 de 1993 o en su defecto la indexación de las sumas reconocidas, lo que resulte probado extra y ultra petita, además de las costas procesales a su favor.</w:t>
      </w:r>
    </w:p>
    <w:p w14:paraId="31D40FFC" w14:textId="77777777" w:rsidR="00A73080" w:rsidRPr="004553B8" w:rsidRDefault="00A73080" w:rsidP="004553B8">
      <w:pPr>
        <w:widowControl w:val="0"/>
        <w:autoSpaceDE w:val="0"/>
        <w:autoSpaceDN w:val="0"/>
        <w:adjustRightInd w:val="0"/>
        <w:spacing w:line="276" w:lineRule="auto"/>
        <w:ind w:firstLine="706"/>
        <w:jc w:val="both"/>
        <w:rPr>
          <w:rFonts w:ascii="Tahoma" w:hAnsi="Tahoma" w:cs="Tahoma"/>
          <w:lang w:val="es-CO"/>
        </w:rPr>
      </w:pPr>
    </w:p>
    <w:p w14:paraId="2F75FC28" w14:textId="79F24010" w:rsidR="00A73080" w:rsidRPr="004553B8" w:rsidRDefault="00A73080" w:rsidP="004553B8">
      <w:pPr>
        <w:widowControl w:val="0"/>
        <w:autoSpaceDE w:val="0"/>
        <w:autoSpaceDN w:val="0"/>
        <w:adjustRightInd w:val="0"/>
        <w:spacing w:line="276" w:lineRule="auto"/>
        <w:ind w:firstLine="706"/>
        <w:jc w:val="both"/>
        <w:rPr>
          <w:rFonts w:ascii="Tahoma" w:hAnsi="Tahoma" w:cs="Tahoma"/>
          <w:lang w:val="es-CO"/>
        </w:rPr>
      </w:pPr>
      <w:r w:rsidRPr="004553B8">
        <w:rPr>
          <w:rFonts w:ascii="Tahoma" w:hAnsi="Tahoma" w:cs="Tahoma"/>
          <w:lang w:val="es-CO"/>
        </w:rPr>
        <w:lastRenderedPageBreak/>
        <w:t>Refiere que</w:t>
      </w:r>
      <w:r w:rsidR="00F62574" w:rsidRPr="004553B8">
        <w:rPr>
          <w:rFonts w:ascii="Tahoma" w:hAnsi="Tahoma" w:cs="Tahoma"/>
          <w:lang w:val="es-CO"/>
        </w:rPr>
        <w:t xml:space="preserve"> </w:t>
      </w:r>
      <w:r w:rsidRPr="004553B8">
        <w:rPr>
          <w:rFonts w:ascii="Tahoma" w:hAnsi="Tahoma" w:cs="Tahoma"/>
          <w:lang w:val="es-CO"/>
        </w:rPr>
        <w:t>entre el 14 de febrero de 1968 y el 30 de septiembre de 2004 cotizó en el régimen de prima media con prestación definida un total de 1152,57 semanas; al sumarle a la densidad de semanas referidas anteriormente el tiempo de servicios prestados en el sector público (</w:t>
      </w:r>
      <w:proofErr w:type="spellStart"/>
      <w:r w:rsidRPr="004553B8">
        <w:rPr>
          <w:rFonts w:ascii="Tahoma" w:hAnsi="Tahoma" w:cs="Tahoma"/>
          <w:lang w:val="es-CO"/>
        </w:rPr>
        <w:t>Incora</w:t>
      </w:r>
      <w:proofErr w:type="spellEnd"/>
      <w:r w:rsidRPr="004553B8">
        <w:rPr>
          <w:rFonts w:ascii="Tahoma" w:hAnsi="Tahoma" w:cs="Tahoma"/>
          <w:lang w:val="es-CO"/>
        </w:rPr>
        <w:t xml:space="preserve"> y Universidad del Valle) acumula un total de 1371 aportes en toda su vida laboral.</w:t>
      </w:r>
    </w:p>
    <w:p w14:paraId="5C575A8E" w14:textId="77777777" w:rsidR="00A73080" w:rsidRPr="004553B8" w:rsidRDefault="00A73080" w:rsidP="004553B8">
      <w:pPr>
        <w:widowControl w:val="0"/>
        <w:autoSpaceDE w:val="0"/>
        <w:autoSpaceDN w:val="0"/>
        <w:adjustRightInd w:val="0"/>
        <w:spacing w:line="276" w:lineRule="auto"/>
        <w:ind w:firstLine="706"/>
        <w:jc w:val="both"/>
        <w:rPr>
          <w:rFonts w:ascii="Tahoma" w:hAnsi="Tahoma" w:cs="Tahoma"/>
          <w:lang w:val="es-CO"/>
        </w:rPr>
      </w:pPr>
    </w:p>
    <w:p w14:paraId="1E39D321" w14:textId="149D0D20" w:rsidR="00A73080" w:rsidRPr="004553B8" w:rsidRDefault="00A73080" w:rsidP="004553B8">
      <w:pPr>
        <w:widowControl w:val="0"/>
        <w:autoSpaceDE w:val="0"/>
        <w:autoSpaceDN w:val="0"/>
        <w:adjustRightInd w:val="0"/>
        <w:spacing w:line="276" w:lineRule="auto"/>
        <w:ind w:firstLine="706"/>
        <w:jc w:val="both"/>
        <w:rPr>
          <w:rFonts w:ascii="Tahoma" w:hAnsi="Tahoma" w:cs="Tahoma"/>
          <w:lang w:val="es-CO"/>
        </w:rPr>
      </w:pPr>
      <w:r w:rsidRPr="004553B8">
        <w:rPr>
          <w:rFonts w:ascii="Tahoma" w:hAnsi="Tahoma" w:cs="Tahoma"/>
          <w:lang w:val="es-CO"/>
        </w:rPr>
        <w:t>Por medio de la resolución 060756 de 13 de diciembre de 2007, el Instituto de Seguros Sociales le reconoció la pensión de vejez a partir del 10 de noviembre de 2007, fecha en que cumplió los 60 años de edad, aplicándole al IBL equivalente a la suma de $1.204.355 una tasa de reemplazo del 54%, sin embargo, ante reclamación elevada por él, dicha entidad emitió la resolución 01369 de 19 de abril de 2010 en la que reajustó la mesada pensional, fijando un IBL de $1.247.980, al que le aplicó la tasa de reemplazo del 81%</w:t>
      </w:r>
      <w:r w:rsidR="0091594E" w:rsidRPr="004553B8">
        <w:rPr>
          <w:rFonts w:ascii="Tahoma" w:hAnsi="Tahoma" w:cs="Tahoma"/>
          <w:lang w:val="es-CO"/>
        </w:rPr>
        <w:t>. E</w:t>
      </w:r>
      <w:r w:rsidRPr="004553B8">
        <w:rPr>
          <w:rFonts w:ascii="Tahoma" w:hAnsi="Tahoma" w:cs="Tahoma"/>
          <w:lang w:val="es-CO"/>
        </w:rPr>
        <w:t>l 18 de marzo de 2019 radicó solicitud de reliquidación de la pensión de vejez, la cual fue resuelta desfavorablemente en la resolución SUB100950 de 29 de abril de 2019, decisión que fue confirmada en la resolución DPE9882 de 17 de septiembre de 2019.</w:t>
      </w:r>
    </w:p>
    <w:p w14:paraId="2B654ECA" w14:textId="77777777" w:rsidR="00A73080" w:rsidRPr="004553B8" w:rsidRDefault="00A73080" w:rsidP="004553B8">
      <w:pPr>
        <w:widowControl w:val="0"/>
        <w:autoSpaceDE w:val="0"/>
        <w:autoSpaceDN w:val="0"/>
        <w:adjustRightInd w:val="0"/>
        <w:spacing w:line="276" w:lineRule="auto"/>
        <w:ind w:firstLine="706"/>
        <w:jc w:val="both"/>
        <w:rPr>
          <w:rFonts w:ascii="Tahoma" w:hAnsi="Tahoma" w:cs="Tahoma"/>
          <w:lang w:val="es-CO"/>
        </w:rPr>
      </w:pPr>
    </w:p>
    <w:p w14:paraId="688C5EE4" w14:textId="77777777" w:rsidR="00A73080" w:rsidRPr="004553B8" w:rsidRDefault="00A73080" w:rsidP="004553B8">
      <w:pPr>
        <w:widowControl w:val="0"/>
        <w:autoSpaceDE w:val="0"/>
        <w:autoSpaceDN w:val="0"/>
        <w:adjustRightInd w:val="0"/>
        <w:spacing w:line="276" w:lineRule="auto"/>
        <w:ind w:firstLine="706"/>
        <w:jc w:val="both"/>
        <w:rPr>
          <w:rFonts w:ascii="Tahoma" w:hAnsi="Tahoma" w:cs="Tahoma"/>
          <w:lang w:val="es-CO"/>
        </w:rPr>
      </w:pPr>
      <w:r w:rsidRPr="004553B8">
        <w:rPr>
          <w:rFonts w:ascii="Tahoma" w:hAnsi="Tahoma" w:cs="Tahoma"/>
          <w:lang w:val="es-CO"/>
        </w:rPr>
        <w:t>Estima que, al acumular un total de 1371 semanas en su vida laboral, tiene derecho a que se calcule el ingreso base de liquidación con base en el promedio de los salarios devengados en toda su vida laboral, el cual resulta mucho más beneficioso que el fijado por la entidad accionada con el promedio de los salarios devengados en los últimos diez años efectivos de cotización; teniendo en cuenta que se le debe aplicar al resultado obtenido una tasa de reemplazo del 90%, como lo prevé el Acuerdo 049 de 1990, tiene derecho a que se reajuste su mesada pensional.</w:t>
      </w:r>
    </w:p>
    <w:p w14:paraId="2F613F8F" w14:textId="77777777" w:rsidR="008A4EEE" w:rsidRPr="004553B8" w:rsidRDefault="008A4EEE" w:rsidP="004553B8">
      <w:pPr>
        <w:widowControl w:val="0"/>
        <w:autoSpaceDE w:val="0"/>
        <w:autoSpaceDN w:val="0"/>
        <w:adjustRightInd w:val="0"/>
        <w:spacing w:line="276" w:lineRule="auto"/>
        <w:ind w:firstLine="706"/>
        <w:jc w:val="both"/>
        <w:rPr>
          <w:rFonts w:ascii="Tahoma" w:hAnsi="Tahoma" w:cs="Tahoma"/>
          <w:lang w:val="es-CO"/>
        </w:rPr>
      </w:pPr>
    </w:p>
    <w:p w14:paraId="2297C183" w14:textId="48573D57" w:rsidR="00A73080" w:rsidRPr="004553B8" w:rsidRDefault="00A73080" w:rsidP="004553B8">
      <w:pPr>
        <w:widowControl w:val="0"/>
        <w:autoSpaceDE w:val="0"/>
        <w:autoSpaceDN w:val="0"/>
        <w:adjustRightInd w:val="0"/>
        <w:spacing w:line="276" w:lineRule="auto"/>
        <w:ind w:firstLine="706"/>
        <w:jc w:val="both"/>
        <w:rPr>
          <w:rFonts w:ascii="Tahoma" w:hAnsi="Tahoma" w:cs="Tahoma"/>
          <w:i/>
          <w:iCs/>
          <w:lang w:val="es-CO"/>
        </w:rPr>
      </w:pPr>
      <w:r w:rsidRPr="004553B8">
        <w:rPr>
          <w:rFonts w:ascii="Tahoma" w:hAnsi="Tahoma" w:cs="Tahoma"/>
          <w:lang w:val="es-CO"/>
        </w:rPr>
        <w:t>Al dar respuesta a la acción</w:t>
      </w:r>
      <w:r w:rsidRPr="004553B8">
        <w:rPr>
          <w:rStyle w:val="Refdenotaalpie"/>
          <w:rFonts w:ascii="Tahoma" w:hAnsi="Tahoma" w:cs="Tahoma"/>
          <w:lang w:val="es-CO"/>
        </w:rPr>
        <w:footnoteReference w:id="2"/>
      </w:r>
      <w:r w:rsidRPr="004553B8">
        <w:rPr>
          <w:rFonts w:ascii="Tahoma" w:hAnsi="Tahoma" w:cs="Tahoma"/>
          <w:lang w:val="es-CO"/>
        </w:rPr>
        <w:t xml:space="preserve"> la Administradora Colombiana de Pensiones sostuvo que si bien el pensionado Carlos Arturo Martínez Wil</w:t>
      </w:r>
      <w:r w:rsidR="00614A84">
        <w:rPr>
          <w:rFonts w:ascii="Tahoma" w:hAnsi="Tahoma" w:cs="Tahoma"/>
          <w:lang w:val="es-CO"/>
        </w:rPr>
        <w:t>ches</w:t>
      </w:r>
      <w:r w:rsidRPr="004553B8">
        <w:rPr>
          <w:rFonts w:ascii="Tahoma" w:hAnsi="Tahoma" w:cs="Tahoma"/>
          <w:lang w:val="es-CO"/>
        </w:rPr>
        <w:t xml:space="preserve"> es beneficiario del régimen de transición previsto en el artículo 36 de la ley 100 de 1993 y que se le aplica el Acuerdo 049 de 1990, lo cierto es que al realizar los cálculos correspondientes se llega a la conclusión que la mesada pensional que actualmente disfruta estuvo correctamente liquidada, motivo por el que no tiene derecho al reajuste pensional que solicita. Se opuso a la prosperidad de las pretensiones y formuló las excepciones de mérito que denominó </w:t>
      </w:r>
      <w:r w:rsidRPr="004553B8">
        <w:rPr>
          <w:rFonts w:ascii="Tahoma" w:hAnsi="Tahoma" w:cs="Tahoma"/>
          <w:i/>
          <w:iCs/>
          <w:lang w:val="es-CO"/>
        </w:rPr>
        <w:t>“Inexistencia de la obligación”, “Prescripción”, “Imposibilidad jurídica para reconocer y pagar derechos por fuera del ordenamiento legal”, “Buena fe”, “Imposibilidad de condena en costas” y “Genérica”.</w:t>
      </w:r>
    </w:p>
    <w:p w14:paraId="4AAE9A3C" w14:textId="77777777" w:rsidR="005D0CB8" w:rsidRPr="004553B8" w:rsidRDefault="005D0CB8" w:rsidP="004553B8">
      <w:pPr>
        <w:widowControl w:val="0"/>
        <w:autoSpaceDE w:val="0"/>
        <w:autoSpaceDN w:val="0"/>
        <w:adjustRightInd w:val="0"/>
        <w:spacing w:line="276" w:lineRule="auto"/>
        <w:ind w:firstLine="706"/>
        <w:jc w:val="both"/>
        <w:rPr>
          <w:rFonts w:ascii="Tahoma" w:hAnsi="Tahoma" w:cs="Tahoma"/>
          <w:lang w:val="es-CO"/>
        </w:rPr>
      </w:pPr>
    </w:p>
    <w:p w14:paraId="00AA38F1" w14:textId="591E1B29" w:rsidR="00677620" w:rsidRPr="004553B8" w:rsidRDefault="00677620" w:rsidP="004553B8">
      <w:pPr>
        <w:widowControl w:val="0"/>
        <w:autoSpaceDE w:val="0"/>
        <w:autoSpaceDN w:val="0"/>
        <w:adjustRightInd w:val="0"/>
        <w:spacing w:line="276" w:lineRule="auto"/>
        <w:jc w:val="both"/>
        <w:rPr>
          <w:rFonts w:ascii="Tahoma" w:hAnsi="Tahoma" w:cs="Tahoma"/>
          <w:lang w:val="es-CO"/>
        </w:rPr>
      </w:pPr>
    </w:p>
    <w:p w14:paraId="7304DE11" w14:textId="16E93C4E" w:rsidR="00677620" w:rsidRPr="004553B8" w:rsidRDefault="00677620" w:rsidP="004553B8">
      <w:pPr>
        <w:pStyle w:val="Prrafodelista"/>
        <w:widowControl w:val="0"/>
        <w:numPr>
          <w:ilvl w:val="0"/>
          <w:numId w:val="3"/>
        </w:numPr>
        <w:autoSpaceDE w:val="0"/>
        <w:autoSpaceDN w:val="0"/>
        <w:adjustRightInd w:val="0"/>
        <w:spacing w:line="276" w:lineRule="auto"/>
        <w:jc w:val="center"/>
        <w:rPr>
          <w:rFonts w:ascii="Tahoma" w:hAnsi="Tahoma" w:cs="Tahoma"/>
          <w:b/>
          <w:bCs/>
          <w:lang w:val="es-CO"/>
        </w:rPr>
      </w:pPr>
      <w:r w:rsidRPr="004553B8">
        <w:rPr>
          <w:rFonts w:ascii="Tahoma" w:hAnsi="Tahoma" w:cs="Tahoma"/>
          <w:b/>
          <w:bCs/>
          <w:lang w:val="es-CO"/>
        </w:rPr>
        <w:t>SENTENCIA DE PRIMERA INSTANCIA</w:t>
      </w:r>
    </w:p>
    <w:p w14:paraId="0C45C1B9" w14:textId="77777777" w:rsidR="008A4EEE" w:rsidRPr="004553B8" w:rsidRDefault="008A4EEE" w:rsidP="004553B8">
      <w:pPr>
        <w:widowControl w:val="0"/>
        <w:autoSpaceDE w:val="0"/>
        <w:autoSpaceDN w:val="0"/>
        <w:adjustRightInd w:val="0"/>
        <w:spacing w:line="276" w:lineRule="auto"/>
        <w:ind w:firstLine="706"/>
        <w:jc w:val="both"/>
        <w:rPr>
          <w:rFonts w:ascii="Tahoma" w:hAnsi="Tahoma" w:cs="Tahoma"/>
          <w:lang w:val="es-CO"/>
        </w:rPr>
      </w:pPr>
    </w:p>
    <w:p w14:paraId="38BFAE6D" w14:textId="01BC8EBB" w:rsidR="00A73080" w:rsidRPr="004553B8" w:rsidRDefault="00A73080" w:rsidP="004553B8">
      <w:pPr>
        <w:widowControl w:val="0"/>
        <w:autoSpaceDE w:val="0"/>
        <w:autoSpaceDN w:val="0"/>
        <w:adjustRightInd w:val="0"/>
        <w:spacing w:line="276" w:lineRule="auto"/>
        <w:ind w:firstLine="708"/>
        <w:jc w:val="both"/>
        <w:rPr>
          <w:rFonts w:ascii="Tahoma" w:hAnsi="Tahoma" w:cs="Tahoma"/>
          <w:lang w:val="es-CO"/>
        </w:rPr>
      </w:pPr>
      <w:r w:rsidRPr="004553B8">
        <w:rPr>
          <w:rFonts w:ascii="Tahoma" w:hAnsi="Tahoma" w:cs="Tahoma"/>
          <w:lang w:val="es-CO"/>
        </w:rPr>
        <w:t>En sentencia de 3 de mayo de 2021, la funcionaria de primer grado, después de recordar que est</w:t>
      </w:r>
      <w:r w:rsidR="005B3874" w:rsidRPr="004553B8">
        <w:rPr>
          <w:rFonts w:ascii="Tahoma" w:hAnsi="Tahoma" w:cs="Tahoma"/>
          <w:lang w:val="es-CO"/>
        </w:rPr>
        <w:t>á</w:t>
      </w:r>
      <w:r w:rsidRPr="004553B8">
        <w:rPr>
          <w:rFonts w:ascii="Tahoma" w:hAnsi="Tahoma" w:cs="Tahoma"/>
          <w:lang w:val="es-CO"/>
        </w:rPr>
        <w:t xml:space="preserve"> por fuera de toda discusión la condición de pensionado del señor Carlos Arturo Martínez Wil</w:t>
      </w:r>
      <w:r w:rsidR="00614A84">
        <w:rPr>
          <w:rFonts w:ascii="Tahoma" w:hAnsi="Tahoma" w:cs="Tahoma"/>
          <w:lang w:val="es-CO"/>
        </w:rPr>
        <w:t>ches</w:t>
      </w:r>
      <w:r w:rsidRPr="004553B8">
        <w:rPr>
          <w:rFonts w:ascii="Tahoma" w:hAnsi="Tahoma" w:cs="Tahoma"/>
          <w:lang w:val="es-CO"/>
        </w:rPr>
        <w:t xml:space="preserve">, la cual fue reconocida por la entidad accionada a partir del 10 de noviembre de 2007 cuando él cumplió los 60 años de edad, sostuvo que no había duda </w:t>
      </w:r>
      <w:r w:rsidR="005B3874" w:rsidRPr="004553B8">
        <w:rPr>
          <w:rFonts w:ascii="Tahoma" w:hAnsi="Tahoma" w:cs="Tahoma"/>
          <w:lang w:val="es-CO"/>
        </w:rPr>
        <w:t>de</w:t>
      </w:r>
      <w:r w:rsidRPr="004553B8">
        <w:rPr>
          <w:rFonts w:ascii="Tahoma" w:hAnsi="Tahoma" w:cs="Tahoma"/>
          <w:lang w:val="es-CO"/>
        </w:rPr>
        <w:t xml:space="preserve"> que el accionante es beneficiario del régimen de transición previsto en el artículo 36 de la ley 100 de 1993</w:t>
      </w:r>
      <w:r w:rsidR="005B3874" w:rsidRPr="004553B8">
        <w:rPr>
          <w:rFonts w:ascii="Tahoma" w:hAnsi="Tahoma" w:cs="Tahoma"/>
          <w:lang w:val="es-CO"/>
        </w:rPr>
        <w:t>;</w:t>
      </w:r>
      <w:r w:rsidRPr="004553B8">
        <w:rPr>
          <w:rFonts w:ascii="Tahoma" w:hAnsi="Tahoma" w:cs="Tahoma"/>
          <w:lang w:val="es-CO"/>
        </w:rPr>
        <w:t xml:space="preserve"> sin embargo, indicó que el objeto del litigio se </w:t>
      </w:r>
      <w:r w:rsidRPr="004553B8">
        <w:rPr>
          <w:rFonts w:ascii="Tahoma" w:hAnsi="Tahoma" w:cs="Tahoma"/>
          <w:lang w:val="es-CO"/>
        </w:rPr>
        <w:lastRenderedPageBreak/>
        <w:t>circunscribía en determinar si en este evento es procedente la sumatoria de tiempos públicos y privados a efectos de reliquidar la prestación económica.</w:t>
      </w:r>
    </w:p>
    <w:p w14:paraId="2C9360CB" w14:textId="77777777" w:rsidR="00A73080" w:rsidRPr="004553B8" w:rsidRDefault="00A73080" w:rsidP="004553B8">
      <w:pPr>
        <w:widowControl w:val="0"/>
        <w:autoSpaceDE w:val="0"/>
        <w:autoSpaceDN w:val="0"/>
        <w:adjustRightInd w:val="0"/>
        <w:spacing w:line="276" w:lineRule="auto"/>
        <w:jc w:val="both"/>
        <w:rPr>
          <w:rFonts w:ascii="Tahoma" w:hAnsi="Tahoma" w:cs="Tahoma"/>
          <w:lang w:val="es-CO"/>
        </w:rPr>
      </w:pPr>
    </w:p>
    <w:p w14:paraId="2CF51361" w14:textId="06455795" w:rsidR="00A73080" w:rsidRPr="004553B8" w:rsidRDefault="00A73080" w:rsidP="004553B8">
      <w:pPr>
        <w:widowControl w:val="0"/>
        <w:autoSpaceDE w:val="0"/>
        <w:autoSpaceDN w:val="0"/>
        <w:adjustRightInd w:val="0"/>
        <w:spacing w:line="276" w:lineRule="auto"/>
        <w:ind w:firstLine="708"/>
        <w:jc w:val="both"/>
        <w:rPr>
          <w:rFonts w:ascii="Tahoma" w:hAnsi="Tahoma" w:cs="Tahoma"/>
          <w:lang w:val="es-CO"/>
        </w:rPr>
      </w:pPr>
      <w:r w:rsidRPr="004553B8">
        <w:rPr>
          <w:rFonts w:ascii="Tahoma" w:hAnsi="Tahoma" w:cs="Tahoma"/>
          <w:lang w:val="es-CO"/>
        </w:rPr>
        <w:t xml:space="preserve">Para resolver ese aspecto, la </w:t>
      </w:r>
      <w:r w:rsidRPr="004553B8">
        <w:rPr>
          <w:rFonts w:ascii="Tahoma" w:hAnsi="Tahoma" w:cs="Tahoma"/>
          <w:i/>
          <w:iCs/>
          <w:lang w:val="es-CO"/>
        </w:rPr>
        <w:t>a quo</w:t>
      </w:r>
      <w:r w:rsidRPr="004553B8">
        <w:rPr>
          <w:rFonts w:ascii="Tahoma" w:hAnsi="Tahoma" w:cs="Tahoma"/>
          <w:lang w:val="es-CO"/>
        </w:rPr>
        <w:t xml:space="preserve"> se apoyó en el cambio jurisprudencial que sobre el tema hizo recientemente la Sala de Casación Laboral de la Corte Suprema de Justicia, concluyendo que el señor Carlos Arturo Martínez Wil</w:t>
      </w:r>
      <w:r w:rsidR="00614A84">
        <w:rPr>
          <w:rFonts w:ascii="Tahoma" w:hAnsi="Tahoma" w:cs="Tahoma"/>
          <w:lang w:val="es-CO"/>
        </w:rPr>
        <w:t>ches</w:t>
      </w:r>
      <w:r w:rsidRPr="004553B8">
        <w:rPr>
          <w:rFonts w:ascii="Tahoma" w:hAnsi="Tahoma" w:cs="Tahoma"/>
          <w:lang w:val="es-CO"/>
        </w:rPr>
        <w:t xml:space="preserve"> tiene derecho a que se sumen a las 1152 semanas cotizadas en el régimen de prima media con prestación definida, las 213,14 semanas de tiempos públicos servidos por el accionante al </w:t>
      </w:r>
      <w:proofErr w:type="spellStart"/>
      <w:r w:rsidRPr="004553B8">
        <w:rPr>
          <w:rFonts w:ascii="Tahoma" w:hAnsi="Tahoma" w:cs="Tahoma"/>
          <w:lang w:val="es-CO"/>
        </w:rPr>
        <w:t>Incora</w:t>
      </w:r>
      <w:proofErr w:type="spellEnd"/>
      <w:r w:rsidRPr="004553B8">
        <w:rPr>
          <w:rFonts w:ascii="Tahoma" w:hAnsi="Tahoma" w:cs="Tahoma"/>
          <w:lang w:val="es-CO"/>
        </w:rPr>
        <w:t xml:space="preserve"> y la Universidad del Valle, a efectos de liquidar y fijar el monto de la pensión de vejez de conformidad con lo establecido en el Acuerdo 049 de 1990.</w:t>
      </w:r>
    </w:p>
    <w:p w14:paraId="50F53C97" w14:textId="5D909E98" w:rsidR="00A73080" w:rsidRPr="004553B8" w:rsidRDefault="00F62574" w:rsidP="004553B8">
      <w:pPr>
        <w:widowControl w:val="0"/>
        <w:autoSpaceDE w:val="0"/>
        <w:autoSpaceDN w:val="0"/>
        <w:adjustRightInd w:val="0"/>
        <w:spacing w:line="276" w:lineRule="auto"/>
        <w:jc w:val="both"/>
        <w:rPr>
          <w:rFonts w:ascii="Tahoma" w:hAnsi="Tahoma" w:cs="Tahoma"/>
          <w:lang w:val="es-CO"/>
        </w:rPr>
      </w:pPr>
      <w:r w:rsidRPr="004553B8">
        <w:rPr>
          <w:rFonts w:ascii="Tahoma" w:hAnsi="Tahoma" w:cs="Tahoma"/>
          <w:lang w:val="es-CO"/>
        </w:rPr>
        <w:tab/>
      </w:r>
    </w:p>
    <w:p w14:paraId="6B224A37" w14:textId="77777777" w:rsidR="00A73080" w:rsidRPr="004553B8" w:rsidRDefault="00A73080" w:rsidP="004553B8">
      <w:pPr>
        <w:widowControl w:val="0"/>
        <w:autoSpaceDE w:val="0"/>
        <w:autoSpaceDN w:val="0"/>
        <w:adjustRightInd w:val="0"/>
        <w:spacing w:line="276" w:lineRule="auto"/>
        <w:ind w:firstLine="708"/>
        <w:jc w:val="both"/>
        <w:rPr>
          <w:rFonts w:ascii="Tahoma" w:hAnsi="Tahoma" w:cs="Tahoma"/>
          <w:lang w:val="es-CO"/>
        </w:rPr>
      </w:pPr>
      <w:r w:rsidRPr="004553B8">
        <w:rPr>
          <w:rFonts w:ascii="Tahoma" w:hAnsi="Tahoma" w:cs="Tahoma"/>
          <w:lang w:val="es-CO"/>
        </w:rPr>
        <w:t>De acuerdo con lo expuesto y teniendo en cuenta que el accionante cuenta con un total de 1365 semanas, tiene derecho a que se liquide el IBL con base en el promedio de los salarios devengados en toda la vida laboral, para posteriormente aplicarle una tasa de reemplazo del 90%, como lo determina el referido Acuerdo 049 de 1990.</w:t>
      </w:r>
    </w:p>
    <w:p w14:paraId="1D860643" w14:textId="77777777" w:rsidR="00A73080" w:rsidRPr="004553B8" w:rsidRDefault="00A73080" w:rsidP="004553B8">
      <w:pPr>
        <w:widowControl w:val="0"/>
        <w:autoSpaceDE w:val="0"/>
        <w:autoSpaceDN w:val="0"/>
        <w:adjustRightInd w:val="0"/>
        <w:spacing w:line="276" w:lineRule="auto"/>
        <w:jc w:val="both"/>
        <w:rPr>
          <w:rFonts w:ascii="Tahoma" w:hAnsi="Tahoma" w:cs="Tahoma"/>
          <w:lang w:val="es-CO"/>
        </w:rPr>
      </w:pPr>
    </w:p>
    <w:p w14:paraId="39AAE992" w14:textId="77777777" w:rsidR="00A73080" w:rsidRPr="004553B8" w:rsidRDefault="00A73080" w:rsidP="004553B8">
      <w:pPr>
        <w:widowControl w:val="0"/>
        <w:autoSpaceDE w:val="0"/>
        <w:autoSpaceDN w:val="0"/>
        <w:adjustRightInd w:val="0"/>
        <w:spacing w:line="276" w:lineRule="auto"/>
        <w:ind w:firstLine="708"/>
        <w:jc w:val="both"/>
        <w:rPr>
          <w:rFonts w:ascii="Tahoma" w:hAnsi="Tahoma" w:cs="Tahoma"/>
          <w:lang w:val="es-CO"/>
        </w:rPr>
      </w:pPr>
      <w:r w:rsidRPr="004553B8">
        <w:rPr>
          <w:rFonts w:ascii="Tahoma" w:hAnsi="Tahoma" w:cs="Tahoma"/>
          <w:lang w:val="es-CO"/>
        </w:rPr>
        <w:t>Una vez hechos los cálculos correspondientes, concluyó que el IBL liquidado en lo forma señalada anteriormente, asciende a la suma de $1.499.721 que al aplicarle la tasa de reemplazo del 90% arroja una mesada del orden de $1.349.749 para el 10 de noviembre de 2007, la cual resulta más favorable a la fijada por la Administradora Colombiana de Pensiones que lo fue de $1.010.864; motivo por el que determinó que el actor tiene derecho a que se le reajuste la mesada pensional de acuerdo con las pretensiones principales de la acción, añadiendo que al actualizar la mesada pensional con base en el IPC, ella asciende a la suma de $2.321.309 para el año 2021.</w:t>
      </w:r>
    </w:p>
    <w:p w14:paraId="6CCF467A" w14:textId="77777777" w:rsidR="00A73080" w:rsidRPr="004553B8" w:rsidRDefault="00A73080" w:rsidP="004553B8">
      <w:pPr>
        <w:widowControl w:val="0"/>
        <w:autoSpaceDE w:val="0"/>
        <w:autoSpaceDN w:val="0"/>
        <w:adjustRightInd w:val="0"/>
        <w:spacing w:line="276" w:lineRule="auto"/>
        <w:jc w:val="both"/>
        <w:rPr>
          <w:rFonts w:ascii="Tahoma" w:hAnsi="Tahoma" w:cs="Tahoma"/>
          <w:lang w:val="es-CO"/>
        </w:rPr>
      </w:pPr>
    </w:p>
    <w:p w14:paraId="66CF9840" w14:textId="77777777" w:rsidR="00A73080" w:rsidRPr="004553B8" w:rsidRDefault="00A73080" w:rsidP="004553B8">
      <w:pPr>
        <w:widowControl w:val="0"/>
        <w:autoSpaceDE w:val="0"/>
        <w:autoSpaceDN w:val="0"/>
        <w:adjustRightInd w:val="0"/>
        <w:spacing w:line="276" w:lineRule="auto"/>
        <w:ind w:firstLine="708"/>
        <w:jc w:val="both"/>
        <w:rPr>
          <w:rFonts w:ascii="Tahoma" w:hAnsi="Tahoma" w:cs="Tahoma"/>
          <w:lang w:val="es-CO"/>
        </w:rPr>
      </w:pPr>
      <w:r w:rsidRPr="004553B8">
        <w:rPr>
          <w:rFonts w:ascii="Tahoma" w:hAnsi="Tahoma" w:cs="Tahoma"/>
          <w:lang w:val="es-CO"/>
        </w:rPr>
        <w:t>Seguidamente, condenó a la Administradora Colombiana de Pensiones a reconocer y pagar la diferencia pensional causada entre el 27 de noviembre de 2016 y el 30 de abril de 2021 que arriba a la suma de $31.643.987, manifestando que las obligaciones causadas con antelación al 27 de noviembre de 2016 se encuentran cobijadas por la prescripción, en consideración a que la demanda fue presentada el 27 de noviembre de 2019.</w:t>
      </w:r>
    </w:p>
    <w:p w14:paraId="4510B8AD" w14:textId="77777777" w:rsidR="00A73080" w:rsidRPr="004553B8" w:rsidRDefault="00A73080" w:rsidP="004553B8">
      <w:pPr>
        <w:widowControl w:val="0"/>
        <w:autoSpaceDE w:val="0"/>
        <w:autoSpaceDN w:val="0"/>
        <w:adjustRightInd w:val="0"/>
        <w:spacing w:line="276" w:lineRule="auto"/>
        <w:jc w:val="both"/>
        <w:rPr>
          <w:rFonts w:ascii="Tahoma" w:hAnsi="Tahoma" w:cs="Tahoma"/>
          <w:lang w:val="es-CO"/>
        </w:rPr>
      </w:pPr>
    </w:p>
    <w:p w14:paraId="5390AB39" w14:textId="3C0967EA" w:rsidR="00A73080" w:rsidRPr="004553B8" w:rsidRDefault="00A73080" w:rsidP="004553B8">
      <w:pPr>
        <w:widowControl w:val="0"/>
        <w:autoSpaceDE w:val="0"/>
        <w:autoSpaceDN w:val="0"/>
        <w:adjustRightInd w:val="0"/>
        <w:spacing w:line="276" w:lineRule="auto"/>
        <w:ind w:firstLine="708"/>
        <w:jc w:val="both"/>
        <w:rPr>
          <w:rFonts w:ascii="Tahoma" w:hAnsi="Tahoma" w:cs="Tahoma"/>
          <w:lang w:val="es-CO"/>
        </w:rPr>
      </w:pPr>
      <w:r w:rsidRPr="004553B8">
        <w:rPr>
          <w:rFonts w:ascii="Tahoma" w:hAnsi="Tahoma" w:cs="Tahoma"/>
          <w:lang w:val="es-CO"/>
        </w:rPr>
        <w:t>Frente a la solicitud de intereses moratorios, sostuvo que en este caso no es procedente su imposición, por cuanto el reajuste pensional operó por un cambio de precedente jurisprudencial de la Sala de Casación Laboral de la Corte Suprema de Justicia, razón por la que accedió subsidiariamente a la indexación de la diferencia pensional causada a favor del demandante.</w:t>
      </w:r>
      <w:r w:rsidR="00DE4BA3" w:rsidRPr="004553B8">
        <w:rPr>
          <w:rFonts w:ascii="Tahoma" w:hAnsi="Tahoma" w:cs="Tahoma"/>
          <w:lang w:val="es-CO"/>
        </w:rPr>
        <w:t xml:space="preserve"> </w:t>
      </w:r>
      <w:r w:rsidRPr="004553B8">
        <w:rPr>
          <w:rFonts w:ascii="Tahoma" w:hAnsi="Tahoma" w:cs="Tahoma"/>
          <w:lang w:val="es-CO"/>
        </w:rPr>
        <w:t>Finalmente, condenó en costas procesales a la Administradora Colombiana de Pensiones en un 70% a favor de la parte actora.</w:t>
      </w:r>
    </w:p>
    <w:p w14:paraId="7A9963C5" w14:textId="77777777" w:rsidR="001171E6" w:rsidRPr="004553B8" w:rsidRDefault="001171E6" w:rsidP="004553B8">
      <w:pPr>
        <w:widowControl w:val="0"/>
        <w:autoSpaceDE w:val="0"/>
        <w:autoSpaceDN w:val="0"/>
        <w:adjustRightInd w:val="0"/>
        <w:spacing w:line="276" w:lineRule="auto"/>
        <w:jc w:val="both"/>
        <w:rPr>
          <w:rFonts w:ascii="Tahoma" w:hAnsi="Tahoma" w:cs="Tahoma"/>
          <w:lang w:val="es-CO"/>
        </w:rPr>
      </w:pPr>
    </w:p>
    <w:p w14:paraId="6DAF207A" w14:textId="661F08AE" w:rsidR="00A73080" w:rsidRPr="004553B8" w:rsidRDefault="00A73080" w:rsidP="004553B8">
      <w:pPr>
        <w:widowControl w:val="0"/>
        <w:autoSpaceDE w:val="0"/>
        <w:autoSpaceDN w:val="0"/>
        <w:adjustRightInd w:val="0"/>
        <w:spacing w:line="276" w:lineRule="auto"/>
        <w:ind w:firstLine="708"/>
        <w:jc w:val="both"/>
        <w:rPr>
          <w:rFonts w:ascii="Tahoma" w:hAnsi="Tahoma" w:cs="Tahoma"/>
          <w:lang w:val="es-CO"/>
        </w:rPr>
      </w:pPr>
      <w:r w:rsidRPr="004553B8">
        <w:rPr>
          <w:rFonts w:ascii="Tahoma" w:hAnsi="Tahoma" w:cs="Tahoma"/>
          <w:lang w:val="es-CO"/>
        </w:rPr>
        <w:t>Al haber resultado afectados los intereses de la Administradora Colombiana de Pensiones, se dispuso también el grado jurisdiccional de consulta a su favor.  </w:t>
      </w:r>
    </w:p>
    <w:p w14:paraId="4F9CE0AA" w14:textId="77777777" w:rsidR="005D0CB8" w:rsidRPr="004553B8" w:rsidRDefault="005D0CB8" w:rsidP="004553B8">
      <w:pPr>
        <w:widowControl w:val="0"/>
        <w:autoSpaceDE w:val="0"/>
        <w:autoSpaceDN w:val="0"/>
        <w:adjustRightInd w:val="0"/>
        <w:spacing w:line="276" w:lineRule="auto"/>
        <w:ind w:firstLine="708"/>
        <w:jc w:val="both"/>
        <w:rPr>
          <w:rFonts w:ascii="Tahoma" w:hAnsi="Tahoma" w:cs="Tahoma"/>
          <w:lang w:val="es-CO"/>
        </w:rPr>
      </w:pPr>
    </w:p>
    <w:p w14:paraId="6FAAA9CE" w14:textId="01412C4A" w:rsidR="007E2FA7" w:rsidRPr="004553B8" w:rsidRDefault="007E2FA7" w:rsidP="004553B8">
      <w:pPr>
        <w:widowControl w:val="0"/>
        <w:autoSpaceDE w:val="0"/>
        <w:autoSpaceDN w:val="0"/>
        <w:adjustRightInd w:val="0"/>
        <w:spacing w:line="276" w:lineRule="auto"/>
        <w:jc w:val="both"/>
        <w:rPr>
          <w:rFonts w:ascii="Tahoma" w:hAnsi="Tahoma" w:cs="Tahoma"/>
          <w:lang w:val="es-CO"/>
        </w:rPr>
      </w:pPr>
    </w:p>
    <w:p w14:paraId="3C4CCE74" w14:textId="623CAEEA" w:rsidR="007E2FA7" w:rsidRPr="004553B8" w:rsidRDefault="00891C3A" w:rsidP="004553B8">
      <w:pPr>
        <w:pStyle w:val="Prrafodelista"/>
        <w:widowControl w:val="0"/>
        <w:numPr>
          <w:ilvl w:val="0"/>
          <w:numId w:val="3"/>
        </w:numPr>
        <w:autoSpaceDE w:val="0"/>
        <w:autoSpaceDN w:val="0"/>
        <w:adjustRightInd w:val="0"/>
        <w:spacing w:line="276" w:lineRule="auto"/>
        <w:jc w:val="center"/>
        <w:rPr>
          <w:rFonts w:ascii="Tahoma" w:hAnsi="Tahoma" w:cs="Tahoma"/>
          <w:b/>
          <w:bCs/>
          <w:lang w:val="es-CO"/>
        </w:rPr>
      </w:pPr>
      <w:r w:rsidRPr="004553B8">
        <w:rPr>
          <w:rFonts w:ascii="Tahoma" w:hAnsi="Tahoma" w:cs="Tahoma"/>
          <w:b/>
          <w:bCs/>
          <w:lang w:val="es-CO"/>
        </w:rPr>
        <w:t>RECURSO DE APELACIÓN</w:t>
      </w:r>
    </w:p>
    <w:p w14:paraId="3B38E85D" w14:textId="77777777" w:rsidR="008A4EEE" w:rsidRPr="004553B8" w:rsidRDefault="008A4EEE" w:rsidP="004553B8">
      <w:pPr>
        <w:widowControl w:val="0"/>
        <w:autoSpaceDE w:val="0"/>
        <w:autoSpaceDN w:val="0"/>
        <w:adjustRightInd w:val="0"/>
        <w:spacing w:line="276" w:lineRule="auto"/>
        <w:ind w:firstLine="706"/>
        <w:jc w:val="both"/>
        <w:rPr>
          <w:rFonts w:ascii="Tahoma" w:hAnsi="Tahoma" w:cs="Tahoma"/>
          <w:lang w:val="es-CO"/>
        </w:rPr>
      </w:pPr>
    </w:p>
    <w:p w14:paraId="6995750D" w14:textId="336B2543" w:rsidR="001171E6" w:rsidRPr="004553B8" w:rsidRDefault="001171E6" w:rsidP="004553B8">
      <w:pPr>
        <w:widowControl w:val="0"/>
        <w:autoSpaceDE w:val="0"/>
        <w:autoSpaceDN w:val="0"/>
        <w:adjustRightInd w:val="0"/>
        <w:spacing w:line="276" w:lineRule="auto"/>
        <w:ind w:firstLine="706"/>
        <w:jc w:val="both"/>
        <w:rPr>
          <w:rFonts w:ascii="Tahoma" w:hAnsi="Tahoma" w:cs="Tahoma"/>
          <w:lang w:val="es-CO"/>
        </w:rPr>
      </w:pPr>
      <w:r w:rsidRPr="004553B8">
        <w:rPr>
          <w:rFonts w:ascii="Tahoma" w:hAnsi="Tahoma" w:cs="Tahoma"/>
          <w:lang w:val="es-CO"/>
        </w:rPr>
        <w:lastRenderedPageBreak/>
        <w:t>Inconforme parcialmente con la decisión, el apoderado judicial del señor Carlos Arturo Martínez Wil</w:t>
      </w:r>
      <w:r w:rsidR="00614A84">
        <w:rPr>
          <w:rFonts w:ascii="Tahoma" w:hAnsi="Tahoma" w:cs="Tahoma"/>
          <w:lang w:val="es-CO"/>
        </w:rPr>
        <w:t>ches</w:t>
      </w:r>
      <w:r w:rsidRPr="004553B8">
        <w:rPr>
          <w:rFonts w:ascii="Tahoma" w:hAnsi="Tahoma" w:cs="Tahoma"/>
          <w:lang w:val="es-CO"/>
        </w:rPr>
        <w:t xml:space="preserve"> interpuso recurso de apelación, manifestando que el IBL calculado con base en el promedio de los salarios devengados por el actor en toda su vida laboral resulta superior al reconocido en primera instancia, motivo por el que debe reconocerse una mesada muy superior a la fijada por la </w:t>
      </w:r>
      <w:r w:rsidRPr="004553B8">
        <w:rPr>
          <w:rFonts w:ascii="Tahoma" w:hAnsi="Tahoma" w:cs="Tahoma"/>
          <w:i/>
          <w:iCs/>
          <w:lang w:val="es-CO"/>
        </w:rPr>
        <w:t>a quo</w:t>
      </w:r>
      <w:r w:rsidRPr="004553B8">
        <w:rPr>
          <w:rFonts w:ascii="Tahoma" w:hAnsi="Tahoma" w:cs="Tahoma"/>
          <w:lang w:val="es-CO"/>
        </w:rPr>
        <w:t>.</w:t>
      </w:r>
    </w:p>
    <w:p w14:paraId="25B85090" w14:textId="77777777" w:rsidR="001171E6" w:rsidRPr="004553B8" w:rsidRDefault="001171E6" w:rsidP="004553B8">
      <w:pPr>
        <w:widowControl w:val="0"/>
        <w:autoSpaceDE w:val="0"/>
        <w:autoSpaceDN w:val="0"/>
        <w:adjustRightInd w:val="0"/>
        <w:spacing w:line="276" w:lineRule="auto"/>
        <w:ind w:firstLine="706"/>
        <w:jc w:val="both"/>
        <w:rPr>
          <w:rFonts w:ascii="Tahoma" w:hAnsi="Tahoma" w:cs="Tahoma"/>
          <w:lang w:val="es-CO"/>
        </w:rPr>
      </w:pPr>
    </w:p>
    <w:p w14:paraId="2AF759D0" w14:textId="77777777" w:rsidR="001171E6" w:rsidRPr="004553B8" w:rsidRDefault="001171E6" w:rsidP="004553B8">
      <w:pPr>
        <w:widowControl w:val="0"/>
        <w:autoSpaceDE w:val="0"/>
        <w:autoSpaceDN w:val="0"/>
        <w:adjustRightInd w:val="0"/>
        <w:spacing w:line="276" w:lineRule="auto"/>
        <w:ind w:firstLine="706"/>
        <w:jc w:val="both"/>
        <w:rPr>
          <w:rFonts w:ascii="Tahoma" w:hAnsi="Tahoma" w:cs="Tahoma"/>
          <w:lang w:val="es-CO"/>
        </w:rPr>
      </w:pPr>
      <w:r w:rsidRPr="004553B8">
        <w:rPr>
          <w:rFonts w:ascii="Tahoma" w:hAnsi="Tahoma" w:cs="Tahoma"/>
          <w:lang w:val="es-CO"/>
        </w:rPr>
        <w:t xml:space="preserve">En torno al fenómeno jurídico de la prescripción, sostiene que al haberse presentado la reclamación administrativa el 18 de marzo de 2019, la prescripción debe aplicarse frente a las obligaciones causadas con antelación al 18 de marzo de 2016 y no desde el 27 de noviembre de 2016 como lo determinó la </w:t>
      </w:r>
      <w:r w:rsidRPr="004553B8">
        <w:rPr>
          <w:rFonts w:ascii="Tahoma" w:hAnsi="Tahoma" w:cs="Tahoma"/>
          <w:i/>
          <w:iCs/>
          <w:lang w:val="es-CO"/>
        </w:rPr>
        <w:t>a quo</w:t>
      </w:r>
      <w:r w:rsidRPr="004553B8">
        <w:rPr>
          <w:rFonts w:ascii="Tahoma" w:hAnsi="Tahoma" w:cs="Tahoma"/>
          <w:lang w:val="es-CO"/>
        </w:rPr>
        <w:t>.</w:t>
      </w:r>
    </w:p>
    <w:p w14:paraId="6E3D4E8F" w14:textId="77777777" w:rsidR="001171E6" w:rsidRPr="004553B8" w:rsidRDefault="001171E6" w:rsidP="004553B8">
      <w:pPr>
        <w:widowControl w:val="0"/>
        <w:autoSpaceDE w:val="0"/>
        <w:autoSpaceDN w:val="0"/>
        <w:adjustRightInd w:val="0"/>
        <w:spacing w:line="276" w:lineRule="auto"/>
        <w:ind w:firstLine="706"/>
        <w:jc w:val="both"/>
        <w:rPr>
          <w:rFonts w:ascii="Tahoma" w:hAnsi="Tahoma" w:cs="Tahoma"/>
          <w:lang w:val="es-CO"/>
        </w:rPr>
      </w:pPr>
    </w:p>
    <w:p w14:paraId="40FBC786" w14:textId="6B96C3ED" w:rsidR="001171E6" w:rsidRPr="004553B8" w:rsidRDefault="001171E6" w:rsidP="004553B8">
      <w:pPr>
        <w:widowControl w:val="0"/>
        <w:autoSpaceDE w:val="0"/>
        <w:autoSpaceDN w:val="0"/>
        <w:adjustRightInd w:val="0"/>
        <w:spacing w:line="276" w:lineRule="auto"/>
        <w:ind w:firstLine="706"/>
        <w:jc w:val="both"/>
        <w:rPr>
          <w:rFonts w:ascii="Tahoma" w:hAnsi="Tahoma" w:cs="Tahoma"/>
          <w:lang w:val="es-CO"/>
        </w:rPr>
      </w:pPr>
      <w:r w:rsidRPr="004553B8">
        <w:rPr>
          <w:rFonts w:ascii="Tahoma" w:hAnsi="Tahoma" w:cs="Tahoma"/>
          <w:lang w:val="es-CO"/>
        </w:rPr>
        <w:t>Frente a los intereses moratorios del artículo 141 de la ley 100 de 1993, estima que ellos son procedentes en este caso, ya que la Corte Constitucional de tiempo atrás ha sostenido la tesis consistente en que es viable la sumatoria de tiempos privados y públicos a efectos de aplicar el Acuerdo 049 de 1990, motivo por el que era obligación de la entidad accionada dar aplicación a esa postura en el caso del señor Martínez Wil</w:t>
      </w:r>
      <w:r w:rsidR="00614A84">
        <w:rPr>
          <w:rFonts w:ascii="Tahoma" w:hAnsi="Tahoma" w:cs="Tahoma"/>
          <w:lang w:val="es-CO"/>
        </w:rPr>
        <w:t>ches</w:t>
      </w:r>
      <w:r w:rsidRPr="004553B8">
        <w:rPr>
          <w:rFonts w:ascii="Tahoma" w:hAnsi="Tahoma" w:cs="Tahoma"/>
          <w:lang w:val="es-CO"/>
        </w:rPr>
        <w:t xml:space="preserve"> para liquidar correctamente el IBL y posteriormente la tasa de reemplazo, sin que así lo hubiere hecho; procediendo de esta manera los reclamados intereses moratorios.</w:t>
      </w:r>
    </w:p>
    <w:p w14:paraId="57475203" w14:textId="77777777" w:rsidR="00893833" w:rsidRPr="004553B8" w:rsidRDefault="00893833" w:rsidP="004553B8">
      <w:pPr>
        <w:widowControl w:val="0"/>
        <w:autoSpaceDE w:val="0"/>
        <w:autoSpaceDN w:val="0"/>
        <w:adjustRightInd w:val="0"/>
        <w:spacing w:line="276" w:lineRule="auto"/>
        <w:ind w:firstLine="706"/>
        <w:jc w:val="both"/>
        <w:rPr>
          <w:rFonts w:ascii="Tahoma" w:hAnsi="Tahoma" w:cs="Tahoma"/>
          <w:lang w:val="es-CO"/>
        </w:rPr>
      </w:pPr>
    </w:p>
    <w:p w14:paraId="517D1537" w14:textId="4FE44EBA" w:rsidR="002F151B" w:rsidRPr="004553B8" w:rsidRDefault="001171E6" w:rsidP="004553B8">
      <w:pPr>
        <w:widowControl w:val="0"/>
        <w:autoSpaceDE w:val="0"/>
        <w:autoSpaceDN w:val="0"/>
        <w:adjustRightInd w:val="0"/>
        <w:spacing w:line="276" w:lineRule="auto"/>
        <w:ind w:firstLine="706"/>
        <w:jc w:val="both"/>
        <w:rPr>
          <w:rFonts w:ascii="Tahoma" w:hAnsi="Tahoma" w:cs="Tahoma"/>
          <w:lang w:val="es-CO"/>
        </w:rPr>
      </w:pPr>
      <w:r w:rsidRPr="004553B8">
        <w:rPr>
          <w:rFonts w:ascii="Tahoma" w:hAnsi="Tahoma" w:cs="Tahoma"/>
          <w:lang w:val="es-CO"/>
        </w:rPr>
        <w:t>  </w:t>
      </w:r>
    </w:p>
    <w:p w14:paraId="63603455" w14:textId="0262F137" w:rsidR="00891C3A" w:rsidRPr="004553B8" w:rsidRDefault="00891C3A" w:rsidP="004553B8">
      <w:pPr>
        <w:pStyle w:val="Prrafodelista"/>
        <w:widowControl w:val="0"/>
        <w:numPr>
          <w:ilvl w:val="0"/>
          <w:numId w:val="3"/>
        </w:numPr>
        <w:autoSpaceDE w:val="0"/>
        <w:autoSpaceDN w:val="0"/>
        <w:adjustRightInd w:val="0"/>
        <w:spacing w:line="276" w:lineRule="auto"/>
        <w:jc w:val="center"/>
        <w:rPr>
          <w:rFonts w:ascii="Tahoma" w:hAnsi="Tahoma" w:cs="Tahoma"/>
          <w:b/>
          <w:bCs/>
          <w:lang w:val="es-CO"/>
        </w:rPr>
      </w:pPr>
      <w:r w:rsidRPr="004553B8">
        <w:rPr>
          <w:rFonts w:ascii="Tahoma" w:hAnsi="Tahoma" w:cs="Tahoma"/>
          <w:b/>
          <w:bCs/>
          <w:lang w:val="es-CO"/>
        </w:rPr>
        <w:t>ALEGATOS DE CONCLUSIÓN/ CONCEPTO DEL MINISTERIO PÚBLICO</w:t>
      </w:r>
    </w:p>
    <w:p w14:paraId="1DD99D86" w14:textId="77777777" w:rsidR="00AA0F11" w:rsidRPr="004553B8" w:rsidRDefault="00AA0F11" w:rsidP="004553B8">
      <w:pPr>
        <w:spacing w:line="276" w:lineRule="auto"/>
        <w:jc w:val="both"/>
        <w:rPr>
          <w:rStyle w:val="normaltextrun"/>
          <w:rFonts w:ascii="Tahoma" w:hAnsi="Tahoma" w:cs="Tahoma"/>
          <w:color w:val="000000"/>
        </w:rPr>
      </w:pPr>
    </w:p>
    <w:p w14:paraId="4ECB68A4" w14:textId="50578E17" w:rsidR="00AA0F11" w:rsidRPr="004553B8" w:rsidRDefault="00AA0F11" w:rsidP="004553B8">
      <w:pPr>
        <w:spacing w:line="276" w:lineRule="auto"/>
        <w:ind w:firstLine="708"/>
        <w:jc w:val="both"/>
        <w:rPr>
          <w:rStyle w:val="normaltextrun"/>
          <w:rFonts w:ascii="Tahoma" w:hAnsi="Tahoma" w:cs="Tahoma"/>
          <w:color w:val="000000"/>
        </w:rPr>
      </w:pPr>
      <w:r w:rsidRPr="004553B8">
        <w:rPr>
          <w:rStyle w:val="normaltextrun"/>
          <w:rFonts w:ascii="Tahoma" w:hAnsi="Tahoma" w:cs="Tahoma"/>
          <w:color w:val="000000"/>
        </w:rPr>
        <w:t>Analizados los alegatos presentados por las partes, mismos que obran en el expediente digital y a los cuales nos remitimos por economía procesal en virtud del artículo 280 del C.G.P., la Sala encuentra que los</w:t>
      </w:r>
      <w:r w:rsidR="001073B1" w:rsidRPr="004553B8">
        <w:rPr>
          <w:rStyle w:val="normaltextrun"/>
          <w:rFonts w:ascii="Tahoma" w:hAnsi="Tahoma" w:cs="Tahoma"/>
          <w:color w:val="000000"/>
        </w:rPr>
        <w:t xml:space="preserve"> </w:t>
      </w:r>
      <w:r w:rsidRPr="004553B8">
        <w:rPr>
          <w:rStyle w:val="normaltextrun"/>
          <w:rFonts w:ascii="Tahoma" w:hAnsi="Tahoma" w:cs="Tahoma"/>
          <w:color w:val="000000"/>
        </w:rPr>
        <w:t xml:space="preserve">argumentos fácticos y jurídicos expresados concuerdan con los puntos objeto de discusión en esta instancia y se relacionan con los problemas jurídicos que se expresan a continuación.  </w:t>
      </w:r>
      <w:r w:rsidR="00B36309" w:rsidRPr="004553B8">
        <w:rPr>
          <w:rStyle w:val="normaltextrun"/>
          <w:rFonts w:ascii="Tahoma" w:hAnsi="Tahoma" w:cs="Tahoma"/>
          <w:color w:val="000000"/>
        </w:rPr>
        <w:t xml:space="preserve">Por su parte, el Ministerio Público no emitió concepto en el presente asunto. </w:t>
      </w:r>
    </w:p>
    <w:p w14:paraId="49F2E20B" w14:textId="77777777" w:rsidR="00893833" w:rsidRPr="004553B8" w:rsidRDefault="00893833" w:rsidP="004553B8">
      <w:pPr>
        <w:spacing w:line="276" w:lineRule="auto"/>
        <w:ind w:firstLine="708"/>
        <w:jc w:val="both"/>
        <w:rPr>
          <w:rStyle w:val="normaltextrun"/>
          <w:rFonts w:ascii="Tahoma" w:hAnsi="Tahoma" w:cs="Tahoma"/>
          <w:color w:val="000000"/>
        </w:rPr>
      </w:pPr>
    </w:p>
    <w:p w14:paraId="3E41BFF5" w14:textId="77777777" w:rsidR="00005FD6" w:rsidRPr="004553B8" w:rsidRDefault="00005FD6" w:rsidP="004553B8">
      <w:pPr>
        <w:widowControl w:val="0"/>
        <w:autoSpaceDE w:val="0"/>
        <w:autoSpaceDN w:val="0"/>
        <w:adjustRightInd w:val="0"/>
        <w:spacing w:line="276" w:lineRule="auto"/>
        <w:rPr>
          <w:rFonts w:ascii="Tahoma" w:hAnsi="Tahoma" w:cs="Tahoma"/>
          <w:b/>
        </w:rPr>
      </w:pPr>
    </w:p>
    <w:p w14:paraId="62F3537C" w14:textId="77777777" w:rsidR="00197F4F" w:rsidRPr="004553B8" w:rsidRDefault="00197F4F" w:rsidP="004553B8">
      <w:pPr>
        <w:pStyle w:val="Prrafodelista"/>
        <w:widowControl w:val="0"/>
        <w:numPr>
          <w:ilvl w:val="0"/>
          <w:numId w:val="3"/>
        </w:numPr>
        <w:autoSpaceDE w:val="0"/>
        <w:autoSpaceDN w:val="0"/>
        <w:adjustRightInd w:val="0"/>
        <w:spacing w:line="276" w:lineRule="auto"/>
        <w:ind w:left="357" w:hanging="357"/>
        <w:jc w:val="center"/>
        <w:rPr>
          <w:rFonts w:ascii="Tahoma" w:hAnsi="Tahoma" w:cs="Tahoma"/>
          <w:b/>
          <w:caps/>
        </w:rPr>
      </w:pPr>
      <w:r w:rsidRPr="004553B8">
        <w:rPr>
          <w:rFonts w:ascii="Tahoma" w:hAnsi="Tahoma" w:cs="Tahoma"/>
          <w:b/>
          <w:caps/>
        </w:rPr>
        <w:t>Problema jurídico por resolver</w:t>
      </w:r>
    </w:p>
    <w:p w14:paraId="3A5CC35A" w14:textId="40692193" w:rsidR="00C65EF6" w:rsidRPr="004553B8" w:rsidRDefault="00C65EF6" w:rsidP="004553B8">
      <w:pPr>
        <w:pStyle w:val="Sinespaciado"/>
        <w:spacing w:line="276" w:lineRule="auto"/>
        <w:rPr>
          <w:rFonts w:ascii="Tahoma" w:hAnsi="Tahoma" w:cs="Tahoma"/>
          <w:highlight w:val="cyan"/>
        </w:rPr>
      </w:pPr>
    </w:p>
    <w:p w14:paraId="428DA1FD" w14:textId="698E5138" w:rsidR="001171E6" w:rsidRPr="004553B8" w:rsidRDefault="001171E6" w:rsidP="004553B8">
      <w:pPr>
        <w:spacing w:line="276" w:lineRule="auto"/>
        <w:ind w:firstLine="708"/>
        <w:jc w:val="both"/>
        <w:rPr>
          <w:rFonts w:ascii="Tahoma" w:hAnsi="Tahoma" w:cs="Tahoma"/>
          <w:lang w:val="es-CO"/>
        </w:rPr>
      </w:pPr>
      <w:r w:rsidRPr="004553B8">
        <w:rPr>
          <w:rFonts w:ascii="Tahoma" w:hAnsi="Tahoma" w:cs="Tahoma"/>
          <w:bCs/>
        </w:rPr>
        <w:t>¿</w:t>
      </w:r>
      <w:r w:rsidR="005B3874" w:rsidRPr="004553B8">
        <w:rPr>
          <w:rFonts w:ascii="Tahoma" w:hAnsi="Tahoma" w:cs="Tahoma"/>
          <w:bCs/>
        </w:rPr>
        <w:t>A efectos de reajustar la mesada pensional otorgada con base en el Acuerdo 049 de 1990, r</w:t>
      </w:r>
      <w:r w:rsidRPr="004553B8">
        <w:rPr>
          <w:rFonts w:ascii="Tahoma" w:hAnsi="Tahoma" w:cs="Tahoma"/>
          <w:bCs/>
        </w:rPr>
        <w:t>esulta viable la sumatoria de tiempos públicos y privados?</w:t>
      </w:r>
      <w:r w:rsidRPr="004553B8">
        <w:rPr>
          <w:rFonts w:ascii="Tahoma" w:hAnsi="Tahoma" w:cs="Tahoma"/>
          <w:lang w:val="es-CO"/>
        </w:rPr>
        <w:t>   </w:t>
      </w:r>
    </w:p>
    <w:p w14:paraId="5CE17522" w14:textId="77777777" w:rsidR="00893833" w:rsidRPr="004553B8" w:rsidRDefault="00893833" w:rsidP="004553B8">
      <w:pPr>
        <w:spacing w:line="276" w:lineRule="auto"/>
        <w:ind w:firstLine="708"/>
        <w:jc w:val="both"/>
        <w:rPr>
          <w:rFonts w:ascii="Tahoma" w:hAnsi="Tahoma" w:cs="Tahoma"/>
          <w:lang w:val="es-CO"/>
        </w:rPr>
      </w:pPr>
    </w:p>
    <w:p w14:paraId="59B5B377" w14:textId="71DF6A85" w:rsidR="009D63C8" w:rsidRPr="004553B8" w:rsidRDefault="009D63C8" w:rsidP="004553B8">
      <w:pPr>
        <w:spacing w:line="276" w:lineRule="auto"/>
        <w:jc w:val="both"/>
        <w:rPr>
          <w:rFonts w:ascii="Tahoma" w:hAnsi="Tahoma" w:cs="Tahoma"/>
          <w:lang w:val="es-CO"/>
        </w:rPr>
      </w:pPr>
    </w:p>
    <w:p w14:paraId="1DFC596C" w14:textId="632B9CD5" w:rsidR="003A3BBB" w:rsidRPr="004553B8" w:rsidRDefault="003A3BBB" w:rsidP="004553B8">
      <w:pPr>
        <w:widowControl w:val="0"/>
        <w:numPr>
          <w:ilvl w:val="0"/>
          <w:numId w:val="3"/>
        </w:numPr>
        <w:autoSpaceDE w:val="0"/>
        <w:autoSpaceDN w:val="0"/>
        <w:adjustRightInd w:val="0"/>
        <w:spacing w:line="276" w:lineRule="auto"/>
        <w:ind w:left="522" w:hanging="522"/>
        <w:jc w:val="center"/>
        <w:rPr>
          <w:rFonts w:ascii="Tahoma" w:hAnsi="Tahoma" w:cs="Tahoma"/>
          <w:b/>
          <w:caps/>
        </w:rPr>
      </w:pPr>
      <w:r w:rsidRPr="004553B8">
        <w:rPr>
          <w:rFonts w:ascii="Tahoma" w:hAnsi="Tahoma" w:cs="Tahoma"/>
          <w:b/>
          <w:caps/>
        </w:rPr>
        <w:t>Consideraciones</w:t>
      </w:r>
    </w:p>
    <w:p w14:paraId="5AAC6AF6" w14:textId="7DEB649E" w:rsidR="00D178D3" w:rsidRPr="004553B8" w:rsidRDefault="00D178D3" w:rsidP="004553B8">
      <w:pPr>
        <w:widowControl w:val="0"/>
        <w:autoSpaceDE w:val="0"/>
        <w:autoSpaceDN w:val="0"/>
        <w:adjustRightInd w:val="0"/>
        <w:spacing w:line="276" w:lineRule="auto"/>
        <w:rPr>
          <w:rFonts w:ascii="Tahoma" w:hAnsi="Tahoma" w:cs="Tahoma"/>
          <w:b/>
          <w:caps/>
        </w:rPr>
      </w:pPr>
    </w:p>
    <w:p w14:paraId="022380AF" w14:textId="28801D28" w:rsidR="00C358A8" w:rsidRPr="004553B8" w:rsidRDefault="00A44EBB" w:rsidP="004553B8">
      <w:pPr>
        <w:pStyle w:val="paragraph"/>
        <w:spacing w:before="0" w:beforeAutospacing="0" w:after="0" w:afterAutospacing="0" w:line="276" w:lineRule="auto"/>
        <w:ind w:firstLine="708"/>
        <w:jc w:val="both"/>
        <w:textAlignment w:val="baseline"/>
        <w:rPr>
          <w:rStyle w:val="normaltextrun"/>
          <w:rFonts w:ascii="Tahoma" w:hAnsi="Tahoma" w:cs="Tahoma"/>
          <w:b/>
          <w:bCs/>
        </w:rPr>
      </w:pPr>
      <w:r w:rsidRPr="004553B8">
        <w:rPr>
          <w:rStyle w:val="normaltextrun"/>
          <w:rFonts w:ascii="Tahoma" w:hAnsi="Tahoma" w:cs="Tahoma"/>
          <w:b/>
          <w:bCs/>
        </w:rPr>
        <w:t>6.1.</w:t>
      </w:r>
      <w:r w:rsidR="00C358A8" w:rsidRPr="004553B8">
        <w:rPr>
          <w:rStyle w:val="normaltextrun"/>
          <w:rFonts w:ascii="Tahoma" w:hAnsi="Tahoma" w:cs="Tahoma"/>
          <w:b/>
          <w:bCs/>
        </w:rPr>
        <w:t xml:space="preserve"> </w:t>
      </w:r>
      <w:r w:rsidR="00893833" w:rsidRPr="004553B8">
        <w:rPr>
          <w:rStyle w:val="normaltextrun"/>
          <w:rFonts w:ascii="Tahoma" w:hAnsi="Tahoma" w:cs="Tahoma"/>
          <w:b/>
          <w:bCs/>
        </w:rPr>
        <w:t>Postura actual de la C.S.J. frente a la acumulación de tiempos públicos con aportes efectivamente sufragados al ISS para aplicar las disposiciones del acuerdo 049 de 1990.</w:t>
      </w:r>
    </w:p>
    <w:p w14:paraId="270C6DF3" w14:textId="77777777" w:rsidR="00C358A8" w:rsidRPr="004553B8" w:rsidRDefault="00C358A8" w:rsidP="004553B8">
      <w:pPr>
        <w:pStyle w:val="paragraph"/>
        <w:spacing w:before="0" w:beforeAutospacing="0" w:after="0" w:afterAutospacing="0" w:line="276" w:lineRule="auto"/>
        <w:jc w:val="both"/>
        <w:textAlignment w:val="baseline"/>
        <w:rPr>
          <w:rStyle w:val="normaltextrun"/>
          <w:rFonts w:ascii="Tahoma" w:hAnsi="Tahoma" w:cs="Tahoma"/>
          <w:b/>
          <w:bCs/>
        </w:rPr>
      </w:pPr>
    </w:p>
    <w:p w14:paraId="22E2DBD9" w14:textId="77777777" w:rsidR="00C358A8" w:rsidRPr="004553B8" w:rsidRDefault="00C358A8" w:rsidP="004553B8">
      <w:pPr>
        <w:pStyle w:val="paragraph"/>
        <w:spacing w:before="0" w:beforeAutospacing="0" w:after="0" w:afterAutospacing="0" w:line="276" w:lineRule="auto"/>
        <w:ind w:firstLine="708"/>
        <w:jc w:val="both"/>
        <w:textAlignment w:val="baseline"/>
        <w:rPr>
          <w:rFonts w:ascii="Tahoma" w:hAnsi="Tahoma" w:cs="Tahoma"/>
        </w:rPr>
      </w:pPr>
      <w:r w:rsidRPr="004553B8">
        <w:rPr>
          <w:rStyle w:val="normaltextrun"/>
          <w:rFonts w:ascii="Tahoma" w:hAnsi="Tahoma" w:cs="Tahoma"/>
        </w:rPr>
        <w:t xml:space="preserve">Venía sosteniendo la Sala de Casación Laboral de la Corte Suprema de Justicia que para acceder a las pensiones previstas en el Acuerdo 049 de 1990, no era posible </w:t>
      </w:r>
      <w:r w:rsidRPr="004553B8">
        <w:rPr>
          <w:rStyle w:val="normaltextrun"/>
          <w:rFonts w:ascii="Tahoma" w:hAnsi="Tahoma" w:cs="Tahoma"/>
        </w:rPr>
        <w:lastRenderedPageBreak/>
        <w:t xml:space="preserve">sumar tiempos de servicios públicos no cotizados a los aportes efectivamente sufragados al ISS (Hoy Colpensiones), postura que sentó, entre otras, </w:t>
      </w:r>
      <w:r w:rsidRPr="004553B8">
        <w:rPr>
          <w:rFonts w:ascii="Tahoma" w:hAnsi="Tahoma" w:cs="Tahoma"/>
        </w:rPr>
        <w:t>en sentencias SL16081 de 2016, SL11241 de 2016, SL4031 de 2017 y SL13277 de 2017, SL517 de 2018, SL4010 de 2019 y SL5614 de 2019.</w:t>
      </w:r>
    </w:p>
    <w:p w14:paraId="7418D2C5" w14:textId="77777777" w:rsidR="00C358A8" w:rsidRPr="004553B8" w:rsidRDefault="00C358A8" w:rsidP="004553B8">
      <w:pPr>
        <w:pStyle w:val="paragraph"/>
        <w:spacing w:before="0" w:beforeAutospacing="0" w:after="0" w:afterAutospacing="0" w:line="276" w:lineRule="auto"/>
        <w:jc w:val="both"/>
        <w:textAlignment w:val="baseline"/>
        <w:rPr>
          <w:rFonts w:ascii="Tahoma" w:hAnsi="Tahoma" w:cs="Tahoma"/>
        </w:rPr>
      </w:pPr>
    </w:p>
    <w:p w14:paraId="775ABF95" w14:textId="77777777" w:rsidR="00C358A8" w:rsidRPr="004553B8" w:rsidRDefault="00C358A8" w:rsidP="004553B8">
      <w:pPr>
        <w:spacing w:line="276" w:lineRule="auto"/>
        <w:ind w:firstLine="708"/>
        <w:jc w:val="both"/>
        <w:rPr>
          <w:rFonts w:ascii="Tahoma" w:hAnsi="Tahoma" w:cs="Tahoma"/>
        </w:rPr>
      </w:pPr>
      <w:r w:rsidRPr="004553B8">
        <w:rPr>
          <w:rFonts w:ascii="Tahoma" w:hAnsi="Tahoma" w:cs="Tahoma"/>
        </w:rPr>
        <w:t xml:space="preserve">No obstante, a partir de la sentencia SL1981 de 2020, reiterada en las providencias CSJ SL3110-2020, CSJ SL4480-2020, SL182-2021, entre otras, </w:t>
      </w:r>
      <w:r w:rsidRPr="004553B8">
        <w:rPr>
          <w:rFonts w:ascii="Tahoma" w:hAnsi="Tahoma" w:cs="Tahoma"/>
          <w:b/>
          <w:bCs/>
        </w:rPr>
        <w:t>la sala mayoritaria del máximo órgano de la jurisdicción ordinaria laboral</w:t>
      </w:r>
      <w:r w:rsidRPr="004553B8">
        <w:rPr>
          <w:rFonts w:ascii="Tahoma" w:hAnsi="Tahoma" w:cs="Tahoma"/>
        </w:rPr>
        <w:t xml:space="preserve">, después de analizar nuevamente el tema bajo estudio, concluyó que: </w:t>
      </w:r>
    </w:p>
    <w:p w14:paraId="6F74A63F" w14:textId="77777777" w:rsidR="00C358A8" w:rsidRPr="004553B8" w:rsidRDefault="00C358A8" w:rsidP="004553B8">
      <w:pPr>
        <w:spacing w:line="276" w:lineRule="auto"/>
        <w:jc w:val="both"/>
        <w:rPr>
          <w:rFonts w:ascii="Tahoma" w:hAnsi="Tahoma" w:cs="Tahoma"/>
        </w:rPr>
      </w:pPr>
    </w:p>
    <w:p w14:paraId="691AA71C" w14:textId="77777777" w:rsidR="00C358A8" w:rsidRPr="00031A94" w:rsidRDefault="00C358A8" w:rsidP="00031A94">
      <w:pPr>
        <w:ind w:left="426" w:right="420"/>
        <w:jc w:val="both"/>
        <w:rPr>
          <w:rFonts w:ascii="Tahoma" w:hAnsi="Tahoma" w:cs="Tahoma"/>
          <w:i/>
          <w:iCs/>
          <w:sz w:val="22"/>
        </w:rPr>
      </w:pPr>
      <w:r w:rsidRPr="00031A94">
        <w:rPr>
          <w:rFonts w:ascii="Tahoma" w:hAnsi="Tahoma" w:cs="Tahoma"/>
          <w:i/>
          <w:iCs/>
          <w:sz w:val="22"/>
        </w:rPr>
        <w:t>“(i) El sistema de seguridad social, inspirado en el principio de universalidad y el trabajo como referente de construcción de la pensión, reconoce validez a todos los tiempos laborados, sin distinciones fundadas en la clase de empleador (público o privado) a la que se prestaron los servicios, la entidad de previsión a la que se realizaron los aportes o si los tiempos efectivamente laborados no fueron cotizados.</w:t>
      </w:r>
    </w:p>
    <w:p w14:paraId="3E89D07D" w14:textId="77777777" w:rsidR="00C358A8" w:rsidRPr="00031A94" w:rsidRDefault="00C358A8" w:rsidP="00031A94">
      <w:pPr>
        <w:ind w:left="426" w:right="420"/>
        <w:jc w:val="both"/>
        <w:rPr>
          <w:rFonts w:ascii="Tahoma" w:hAnsi="Tahoma" w:cs="Tahoma"/>
          <w:i/>
          <w:iCs/>
          <w:sz w:val="22"/>
        </w:rPr>
      </w:pPr>
    </w:p>
    <w:p w14:paraId="481013CA" w14:textId="77777777" w:rsidR="00C358A8" w:rsidRPr="00031A94" w:rsidRDefault="00C358A8" w:rsidP="00031A94">
      <w:pPr>
        <w:ind w:left="426" w:right="420"/>
        <w:jc w:val="both"/>
        <w:rPr>
          <w:rFonts w:ascii="Tahoma" w:hAnsi="Tahoma" w:cs="Tahoma"/>
          <w:i/>
          <w:iCs/>
          <w:sz w:val="22"/>
        </w:rPr>
      </w:pPr>
      <w:r w:rsidRPr="00031A94">
        <w:rPr>
          <w:rFonts w:ascii="Tahoma" w:hAnsi="Tahoma" w:cs="Tahoma"/>
          <w:i/>
          <w:iCs/>
          <w:sz w:val="22"/>
        </w:rPr>
        <w:t xml:space="preserve">(ii) En tal dirección, el literal f) del artículo 13 refiere que para el reconocimiento de las pensiones del sistema se tendrá en cuenta la suma de las semanas cotizadas al Instituto de Seguros Sociales (hoy Colpensiones) o a cualquier caja, fondo o entidad del sector público o privado, o el tiempo de servicio como servidores públicos, cualquiera sea el número de semanas cotizadas o el lapso laborado. </w:t>
      </w:r>
    </w:p>
    <w:p w14:paraId="2BD4180E" w14:textId="77777777" w:rsidR="00C358A8" w:rsidRPr="00031A94" w:rsidRDefault="00C358A8" w:rsidP="00031A94">
      <w:pPr>
        <w:ind w:left="426" w:right="420"/>
        <w:jc w:val="both"/>
        <w:rPr>
          <w:rFonts w:ascii="Tahoma" w:hAnsi="Tahoma" w:cs="Tahoma"/>
          <w:i/>
          <w:iCs/>
          <w:sz w:val="22"/>
        </w:rPr>
      </w:pPr>
    </w:p>
    <w:p w14:paraId="02ABAB9A" w14:textId="77777777" w:rsidR="00C358A8" w:rsidRPr="00031A94" w:rsidRDefault="00C358A8" w:rsidP="00031A94">
      <w:pPr>
        <w:ind w:left="426" w:right="420"/>
        <w:jc w:val="both"/>
        <w:rPr>
          <w:rFonts w:ascii="Tahoma" w:hAnsi="Tahoma" w:cs="Tahoma"/>
          <w:i/>
          <w:iCs/>
          <w:sz w:val="22"/>
        </w:rPr>
      </w:pPr>
      <w:r w:rsidRPr="00031A94">
        <w:rPr>
          <w:rFonts w:ascii="Tahoma" w:hAnsi="Tahoma" w:cs="Tahoma"/>
          <w:i/>
          <w:iCs/>
          <w:sz w:val="22"/>
        </w:rPr>
        <w:t xml:space="preserve">(iii) Los beneficiarios del régimen de transición, son afiliados del sistema general de seguridad social y, por consiguiente, salvo en lo que respecta a la edad, tiempo y monto de la pensión, las directrices, principios y reglas de la Ley 100 de 1993 les aplica en su integridad, lo que incluye la posibilidad de sumar todas las semanas laboradas en el sector público, sin importar si fueron o no cotizadas al ISS, hoy Colpensiones. </w:t>
      </w:r>
    </w:p>
    <w:p w14:paraId="0EE2F69C" w14:textId="77777777" w:rsidR="00C358A8" w:rsidRPr="00031A94" w:rsidRDefault="00C358A8" w:rsidP="00031A94">
      <w:pPr>
        <w:ind w:left="426" w:right="420"/>
        <w:jc w:val="both"/>
        <w:rPr>
          <w:rFonts w:ascii="Tahoma" w:hAnsi="Tahoma" w:cs="Tahoma"/>
          <w:i/>
          <w:iCs/>
          <w:sz w:val="22"/>
        </w:rPr>
      </w:pPr>
    </w:p>
    <w:p w14:paraId="341B72FA" w14:textId="77777777" w:rsidR="00C358A8" w:rsidRPr="00031A94" w:rsidRDefault="00C358A8" w:rsidP="00031A94">
      <w:pPr>
        <w:ind w:left="426" w:right="420"/>
        <w:jc w:val="both"/>
        <w:rPr>
          <w:rFonts w:ascii="Tahoma" w:hAnsi="Tahoma" w:cs="Tahoma"/>
          <w:i/>
          <w:iCs/>
          <w:sz w:val="22"/>
        </w:rPr>
      </w:pPr>
      <w:r w:rsidRPr="00031A94">
        <w:rPr>
          <w:rFonts w:ascii="Tahoma" w:hAnsi="Tahoma" w:cs="Tahoma"/>
          <w:i/>
          <w:iCs/>
          <w:sz w:val="22"/>
        </w:rPr>
        <w:t xml:space="preserve">(iv) Esta regla de cardinal importancia la resaltó el legislador en el parágrafo del artículo 36 de la Ley 100 de 1993, al habilitar para los beneficiarios del régimen de transición, los tiempos públicos y privados, cotizados o no a entidades de previsión social o al ISS. </w:t>
      </w:r>
    </w:p>
    <w:p w14:paraId="1C16A30F" w14:textId="77777777" w:rsidR="00C358A8" w:rsidRPr="00031A94" w:rsidRDefault="00C358A8" w:rsidP="00031A94">
      <w:pPr>
        <w:ind w:left="426" w:right="420"/>
        <w:jc w:val="both"/>
        <w:rPr>
          <w:rFonts w:ascii="Tahoma" w:hAnsi="Tahoma" w:cs="Tahoma"/>
          <w:i/>
          <w:iCs/>
          <w:sz w:val="22"/>
        </w:rPr>
      </w:pPr>
    </w:p>
    <w:p w14:paraId="2B7A3FCE" w14:textId="77777777" w:rsidR="00C358A8" w:rsidRPr="00031A94" w:rsidRDefault="00C358A8" w:rsidP="00031A94">
      <w:pPr>
        <w:ind w:left="426" w:right="420"/>
        <w:jc w:val="both"/>
        <w:rPr>
          <w:rFonts w:ascii="Tahoma" w:hAnsi="Tahoma" w:cs="Tahoma"/>
          <w:i/>
          <w:iCs/>
          <w:sz w:val="22"/>
        </w:rPr>
      </w:pPr>
      <w:r w:rsidRPr="00031A94">
        <w:rPr>
          <w:rFonts w:ascii="Tahoma" w:hAnsi="Tahoma" w:cs="Tahoma"/>
          <w:i/>
          <w:iCs/>
          <w:sz w:val="22"/>
        </w:rPr>
        <w:t xml:space="preserve">(v) Para darle viabilidad a esta posibilidad legal de integrar las semanas laboradas en el sector público sin cotización al ISS, la Ley 100 de 1993 y sus decretos reglamentarios regulan extensamente todo un régimen financiación de las prestaciones a través de cuotas partes y títulos pensionales. </w:t>
      </w:r>
    </w:p>
    <w:p w14:paraId="0BEE9503" w14:textId="77777777" w:rsidR="00C358A8" w:rsidRPr="00031A94" w:rsidRDefault="00C358A8" w:rsidP="00031A94">
      <w:pPr>
        <w:ind w:left="426" w:right="420"/>
        <w:jc w:val="both"/>
        <w:rPr>
          <w:rFonts w:ascii="Tahoma" w:hAnsi="Tahoma" w:cs="Tahoma"/>
          <w:sz w:val="22"/>
        </w:rPr>
      </w:pPr>
    </w:p>
    <w:p w14:paraId="5AD73907" w14:textId="3F988B19" w:rsidR="00C358A8" w:rsidRPr="00031A94" w:rsidRDefault="00C358A8" w:rsidP="00031A94">
      <w:pPr>
        <w:ind w:left="426" w:right="420"/>
        <w:jc w:val="both"/>
        <w:rPr>
          <w:rFonts w:ascii="Tahoma" w:hAnsi="Tahoma" w:cs="Tahoma"/>
          <w:i/>
          <w:iCs/>
          <w:sz w:val="22"/>
        </w:rPr>
      </w:pPr>
      <w:r w:rsidRPr="00031A94">
        <w:rPr>
          <w:rFonts w:ascii="Tahoma" w:hAnsi="Tahoma" w:cs="Tahoma"/>
          <w:i/>
          <w:iCs/>
          <w:sz w:val="22"/>
        </w:rPr>
        <w:t>De acuerdo con los anteriores argumentos, la Corte Suprema de Justicia abandona su criterio mayoritario conforme al cual el Acuerdo 049 de 1990, aplicable en virtud del régimen de transición, solo permite sumar cotizaciones realizadas exclusivamente al ISS y, en su reemplazo, postula que sí es posible para efectos de obtener la pensión por vejez prevista en ese reglamento, contabilizar las semanas laboradas en el sector público, sufragadas o no a una caja, fondo o entidad de previsión social. En consecuencia, todos los tiempos laborados, sin distinción al tipo de empleador o si fueron objeto de aportes a pensión o no, son válidos para efectos pensionales”.</w:t>
      </w:r>
    </w:p>
    <w:p w14:paraId="0DB3B071" w14:textId="77777777" w:rsidR="00C358A8" w:rsidRPr="004553B8" w:rsidRDefault="00C358A8" w:rsidP="004553B8">
      <w:pPr>
        <w:spacing w:line="276" w:lineRule="auto"/>
        <w:jc w:val="both"/>
        <w:rPr>
          <w:rFonts w:ascii="Tahoma" w:hAnsi="Tahoma" w:cs="Tahoma"/>
          <w:i/>
          <w:iCs/>
        </w:rPr>
      </w:pPr>
    </w:p>
    <w:p w14:paraId="41848BEF" w14:textId="7BF42B73" w:rsidR="00C358A8" w:rsidRPr="004553B8" w:rsidRDefault="00C358A8" w:rsidP="004553B8">
      <w:pPr>
        <w:spacing w:line="276" w:lineRule="auto"/>
        <w:ind w:firstLine="708"/>
        <w:jc w:val="both"/>
        <w:rPr>
          <w:rFonts w:ascii="Tahoma" w:hAnsi="Tahoma" w:cs="Tahoma"/>
        </w:rPr>
      </w:pPr>
      <w:r w:rsidRPr="004553B8">
        <w:rPr>
          <w:rFonts w:ascii="Tahoma" w:hAnsi="Tahoma" w:cs="Tahoma"/>
        </w:rPr>
        <w:t xml:space="preserve">Así mismo, en las sentencias SL2557-2020, SL2776-2021 y SL3801-2021, dicha </w:t>
      </w:r>
      <w:r w:rsidR="0041292B" w:rsidRPr="004553B8">
        <w:rPr>
          <w:rFonts w:ascii="Tahoma" w:hAnsi="Tahoma" w:cs="Tahoma"/>
        </w:rPr>
        <w:t>C</w:t>
      </w:r>
      <w:r w:rsidRPr="004553B8">
        <w:rPr>
          <w:rFonts w:ascii="Tahoma" w:hAnsi="Tahoma" w:cs="Tahoma"/>
        </w:rPr>
        <w:t>orporación estableció que el nuevo criterio adoptado por la Alta Magistratura debe aplicarse también en aquellos casos en los que se solicita la reliquidación o reajuste pensional.</w:t>
      </w:r>
    </w:p>
    <w:p w14:paraId="7207F875" w14:textId="77777777" w:rsidR="0041292B" w:rsidRPr="004553B8" w:rsidRDefault="0041292B" w:rsidP="004553B8">
      <w:pPr>
        <w:spacing w:line="276" w:lineRule="auto"/>
        <w:ind w:firstLine="708"/>
        <w:jc w:val="both"/>
        <w:rPr>
          <w:rFonts w:ascii="Tahoma" w:hAnsi="Tahoma" w:cs="Tahoma"/>
        </w:rPr>
      </w:pPr>
    </w:p>
    <w:p w14:paraId="0CE8E47B" w14:textId="2342C984" w:rsidR="00C358A8" w:rsidRPr="004553B8" w:rsidRDefault="00C358A8" w:rsidP="004553B8">
      <w:pPr>
        <w:spacing w:line="276" w:lineRule="auto"/>
        <w:jc w:val="both"/>
        <w:textAlignment w:val="baseline"/>
        <w:rPr>
          <w:rFonts w:ascii="Tahoma" w:hAnsi="Tahoma" w:cs="Tahoma"/>
          <w:lang w:eastAsia="es-CO"/>
        </w:rPr>
      </w:pPr>
      <w:r w:rsidRPr="004553B8">
        <w:rPr>
          <w:rFonts w:ascii="Tahoma" w:hAnsi="Tahoma" w:cs="Tahoma"/>
          <w:lang w:eastAsia="es-CO"/>
        </w:rPr>
        <w:t> </w:t>
      </w:r>
    </w:p>
    <w:p w14:paraId="5D91F4CF" w14:textId="2534B560" w:rsidR="00C358A8" w:rsidRPr="004553B8" w:rsidRDefault="00893833" w:rsidP="004553B8">
      <w:pPr>
        <w:pStyle w:val="paragraph"/>
        <w:spacing w:before="0" w:beforeAutospacing="0" w:after="0" w:afterAutospacing="0" w:line="276" w:lineRule="auto"/>
        <w:ind w:firstLine="708"/>
        <w:jc w:val="both"/>
        <w:textAlignment w:val="baseline"/>
        <w:rPr>
          <w:rFonts w:ascii="Tahoma" w:hAnsi="Tahoma" w:cs="Tahoma"/>
          <w:b/>
        </w:rPr>
      </w:pPr>
      <w:r w:rsidRPr="004553B8">
        <w:rPr>
          <w:rStyle w:val="normaltextrun"/>
          <w:rFonts w:ascii="Tahoma" w:hAnsi="Tahoma" w:cs="Tahoma"/>
          <w:b/>
          <w:bCs/>
        </w:rPr>
        <w:lastRenderedPageBreak/>
        <w:t>6.2. Procedencia de los intereses moratorios del art. 141 de la ley 100 de 1993 frente al reajuste pensional. Cambio de precedente.</w:t>
      </w:r>
      <w:r w:rsidRPr="004553B8">
        <w:rPr>
          <w:rStyle w:val="eop"/>
          <w:rFonts w:ascii="Tahoma" w:hAnsi="Tahoma" w:cs="Tahoma"/>
          <w:b/>
        </w:rPr>
        <w:t> </w:t>
      </w:r>
    </w:p>
    <w:p w14:paraId="436996E5" w14:textId="77777777" w:rsidR="00C358A8" w:rsidRPr="004553B8" w:rsidRDefault="00C358A8" w:rsidP="004553B8">
      <w:pPr>
        <w:pStyle w:val="paragraph"/>
        <w:spacing w:before="0" w:beforeAutospacing="0" w:after="0" w:afterAutospacing="0" w:line="276" w:lineRule="auto"/>
        <w:jc w:val="both"/>
        <w:textAlignment w:val="baseline"/>
        <w:rPr>
          <w:rFonts w:ascii="Tahoma" w:hAnsi="Tahoma" w:cs="Tahoma"/>
        </w:rPr>
      </w:pPr>
      <w:r w:rsidRPr="004553B8">
        <w:rPr>
          <w:rStyle w:val="eop"/>
          <w:rFonts w:ascii="Tahoma" w:hAnsi="Tahoma" w:cs="Tahoma"/>
        </w:rPr>
        <w:t> </w:t>
      </w:r>
    </w:p>
    <w:p w14:paraId="44CEA609" w14:textId="77777777" w:rsidR="00C358A8" w:rsidRPr="004553B8" w:rsidRDefault="00C358A8" w:rsidP="004553B8">
      <w:pPr>
        <w:pStyle w:val="paragraph"/>
        <w:spacing w:before="0" w:beforeAutospacing="0" w:after="0" w:afterAutospacing="0" w:line="276" w:lineRule="auto"/>
        <w:ind w:firstLine="708"/>
        <w:jc w:val="both"/>
        <w:textAlignment w:val="baseline"/>
        <w:rPr>
          <w:rFonts w:ascii="Tahoma" w:hAnsi="Tahoma" w:cs="Tahoma"/>
        </w:rPr>
      </w:pPr>
      <w:r w:rsidRPr="004553B8">
        <w:rPr>
          <w:rStyle w:val="normaltextrun"/>
          <w:rFonts w:ascii="Tahoma" w:hAnsi="Tahoma" w:cs="Tahoma"/>
        </w:rPr>
        <w:t>Con base en la reiterada jurisprudencia de la Sala de Casación Laboral de la Corte Suprema de Justicia, esta Corporación venía sosteniendo que los intereses moratorios del artículo 141 de la ley 100 de 1993 no procedían cuando se debían saldos de la prestación económica (reajuste o reliquidación de la pensión), sino que esos réditos solo podían ser reconocidos ante la ausencia total del pago de la mesada pensional.</w:t>
      </w:r>
      <w:r w:rsidRPr="004553B8">
        <w:rPr>
          <w:rStyle w:val="eop"/>
          <w:rFonts w:ascii="Tahoma" w:hAnsi="Tahoma" w:cs="Tahoma"/>
        </w:rPr>
        <w:t> </w:t>
      </w:r>
    </w:p>
    <w:p w14:paraId="46C46EC0" w14:textId="77777777" w:rsidR="00C358A8" w:rsidRPr="004553B8" w:rsidRDefault="00C358A8" w:rsidP="004553B8">
      <w:pPr>
        <w:pStyle w:val="paragraph"/>
        <w:spacing w:before="0" w:beforeAutospacing="0" w:after="0" w:afterAutospacing="0" w:line="276" w:lineRule="auto"/>
        <w:jc w:val="both"/>
        <w:textAlignment w:val="baseline"/>
        <w:rPr>
          <w:rFonts w:ascii="Tahoma" w:hAnsi="Tahoma" w:cs="Tahoma"/>
        </w:rPr>
      </w:pPr>
      <w:r w:rsidRPr="004553B8">
        <w:rPr>
          <w:rStyle w:val="eop"/>
          <w:rFonts w:ascii="Tahoma" w:hAnsi="Tahoma" w:cs="Tahoma"/>
        </w:rPr>
        <w:t> </w:t>
      </w:r>
    </w:p>
    <w:p w14:paraId="78D9A087" w14:textId="7FD1562E" w:rsidR="00C358A8" w:rsidRPr="004553B8" w:rsidRDefault="00C358A8" w:rsidP="004553B8">
      <w:pPr>
        <w:pStyle w:val="paragraph"/>
        <w:spacing w:before="0" w:beforeAutospacing="0" w:after="0" w:afterAutospacing="0" w:line="276" w:lineRule="auto"/>
        <w:ind w:firstLine="708"/>
        <w:jc w:val="both"/>
        <w:textAlignment w:val="baseline"/>
        <w:rPr>
          <w:rFonts w:ascii="Tahoma" w:hAnsi="Tahoma" w:cs="Tahoma"/>
        </w:rPr>
      </w:pPr>
      <w:r w:rsidRPr="004553B8">
        <w:rPr>
          <w:rStyle w:val="normaltextrun"/>
          <w:rFonts w:ascii="Tahoma" w:hAnsi="Tahoma" w:cs="Tahoma"/>
        </w:rPr>
        <w:t>Sin embargo, en sentencia SL</w:t>
      </w:r>
      <w:r w:rsidR="00340377" w:rsidRPr="004553B8">
        <w:rPr>
          <w:rStyle w:val="normaltextrun"/>
          <w:rFonts w:ascii="Tahoma" w:hAnsi="Tahoma" w:cs="Tahoma"/>
        </w:rPr>
        <w:t>-</w:t>
      </w:r>
      <w:r w:rsidRPr="004553B8">
        <w:rPr>
          <w:rStyle w:val="normaltextrun"/>
          <w:rFonts w:ascii="Tahoma" w:hAnsi="Tahoma" w:cs="Tahoma"/>
        </w:rPr>
        <w:t>3130 de 2021, el máximo órgano de la jurisdicción ordinaria laboral, cambió su postura frente a la interpretación de la norma en mención, concluyendo que</w:t>
      </w:r>
      <w:r w:rsidR="00810725">
        <w:rPr>
          <w:rStyle w:val="normaltextrun"/>
          <w:rFonts w:ascii="Tahoma" w:hAnsi="Tahoma" w:cs="Tahoma"/>
        </w:rPr>
        <w:t xml:space="preserve"> </w:t>
      </w:r>
      <w:r w:rsidRPr="004553B8">
        <w:rPr>
          <w:rStyle w:val="normaltextrun"/>
          <w:rFonts w:ascii="Tahoma" w:hAnsi="Tahoma" w:cs="Tahoma"/>
        </w:rPr>
        <w:t>los intereses</w:t>
      </w:r>
      <w:r w:rsidR="00810725">
        <w:rPr>
          <w:rStyle w:val="normaltextrun"/>
          <w:rFonts w:ascii="Tahoma" w:hAnsi="Tahoma" w:cs="Tahoma"/>
        </w:rPr>
        <w:t xml:space="preserve"> </w:t>
      </w:r>
      <w:r w:rsidRPr="004553B8">
        <w:rPr>
          <w:rStyle w:val="normaltextrun"/>
          <w:rFonts w:ascii="Tahoma" w:hAnsi="Tahoma" w:cs="Tahoma"/>
        </w:rPr>
        <w:t>moratorios</w:t>
      </w:r>
      <w:r w:rsidR="00810725">
        <w:rPr>
          <w:rStyle w:val="normaltextrun"/>
          <w:rFonts w:ascii="Tahoma" w:hAnsi="Tahoma" w:cs="Tahoma"/>
        </w:rPr>
        <w:t xml:space="preserve"> </w:t>
      </w:r>
      <w:r w:rsidRPr="004553B8">
        <w:rPr>
          <w:rStyle w:val="normaltextrun"/>
          <w:rFonts w:ascii="Tahoma" w:hAnsi="Tahoma" w:cs="Tahoma"/>
        </w:rPr>
        <w:t>proceden cuando la correspondiente administradora pensional</w:t>
      </w:r>
      <w:r w:rsidR="00810725">
        <w:rPr>
          <w:rStyle w:val="normaltextrun"/>
          <w:rFonts w:ascii="Tahoma" w:hAnsi="Tahoma" w:cs="Tahoma"/>
        </w:rPr>
        <w:t xml:space="preserve"> </w:t>
      </w:r>
      <w:r w:rsidRPr="004553B8">
        <w:rPr>
          <w:rStyle w:val="normaltextrun"/>
          <w:rFonts w:ascii="Tahoma" w:hAnsi="Tahoma" w:cs="Tahoma"/>
        </w:rPr>
        <w:t>no cumple íntegramente con el pago de la obligación, pues la falta de pago de una porción de la prestación</w:t>
      </w:r>
      <w:r w:rsidR="00810725">
        <w:rPr>
          <w:rStyle w:val="normaltextrun"/>
          <w:rFonts w:ascii="Tahoma" w:hAnsi="Tahoma" w:cs="Tahoma"/>
        </w:rPr>
        <w:t xml:space="preserve"> </w:t>
      </w:r>
      <w:r w:rsidRPr="004553B8">
        <w:rPr>
          <w:rStyle w:val="normaltextrun"/>
          <w:rFonts w:ascii="Tahoma" w:hAnsi="Tahoma" w:cs="Tahoma"/>
        </w:rPr>
        <w:t>genera la mora prevista en el artículo 141 de la ley 100 de 1993; cambio de postura que explicó en los siguientes términos:</w:t>
      </w:r>
      <w:r w:rsidRPr="004553B8">
        <w:rPr>
          <w:rStyle w:val="eop"/>
          <w:rFonts w:ascii="Tahoma" w:hAnsi="Tahoma" w:cs="Tahoma"/>
        </w:rPr>
        <w:t> </w:t>
      </w:r>
    </w:p>
    <w:p w14:paraId="4FF040A5" w14:textId="77777777" w:rsidR="00C358A8" w:rsidRPr="004553B8" w:rsidRDefault="00C358A8" w:rsidP="004553B8">
      <w:pPr>
        <w:pStyle w:val="paragraph"/>
        <w:spacing w:before="0" w:beforeAutospacing="0" w:after="0" w:afterAutospacing="0" w:line="276" w:lineRule="auto"/>
        <w:jc w:val="both"/>
        <w:textAlignment w:val="baseline"/>
        <w:rPr>
          <w:rFonts w:ascii="Tahoma" w:hAnsi="Tahoma" w:cs="Tahoma"/>
        </w:rPr>
      </w:pPr>
      <w:r w:rsidRPr="004553B8">
        <w:rPr>
          <w:rStyle w:val="eop"/>
          <w:rFonts w:ascii="Tahoma" w:hAnsi="Tahoma" w:cs="Tahoma"/>
        </w:rPr>
        <w:t> </w:t>
      </w:r>
    </w:p>
    <w:p w14:paraId="4EECDF78" w14:textId="77777777" w:rsidR="00C358A8" w:rsidRPr="00031A94" w:rsidRDefault="00C358A8" w:rsidP="00031A94">
      <w:pPr>
        <w:ind w:left="426" w:right="420"/>
        <w:jc w:val="both"/>
        <w:rPr>
          <w:rFonts w:ascii="Tahoma" w:hAnsi="Tahoma" w:cs="Tahoma"/>
          <w:i/>
          <w:iCs/>
          <w:sz w:val="22"/>
        </w:rPr>
      </w:pPr>
      <w:r w:rsidRPr="00031A94">
        <w:rPr>
          <w:rFonts w:ascii="Tahoma" w:hAnsi="Tahoma" w:cs="Tahoma"/>
          <w:i/>
          <w:iCs/>
          <w:sz w:val="22"/>
        </w:rPr>
        <w:t>“Para dar cuenta del anterior aserto es importante tener en cuenta que la norma consagra los intereses moratorios, en forma pura y simple, «[…] en caso de </w:t>
      </w:r>
      <w:r w:rsidRPr="001A67AB">
        <w:rPr>
          <w:rFonts w:ascii="Tahoma" w:hAnsi="Tahoma" w:cs="Tahoma"/>
          <w:i/>
          <w:iCs/>
          <w:sz w:val="22"/>
          <w:u w:val="single"/>
        </w:rPr>
        <w:t>mora</w:t>
      </w:r>
      <w:r w:rsidRPr="00031A94">
        <w:rPr>
          <w:rFonts w:ascii="Tahoma" w:hAnsi="Tahoma" w:cs="Tahoma"/>
          <w:i/>
          <w:iCs/>
          <w:sz w:val="22"/>
        </w:rPr>
        <w:t> en el pago de las mesadas pensionales […]», además de que, en términos jurídicos, la </w:t>
      </w:r>
      <w:r w:rsidRPr="001A67AB">
        <w:rPr>
          <w:rFonts w:ascii="Tahoma" w:hAnsi="Tahoma" w:cs="Tahoma"/>
          <w:i/>
          <w:iCs/>
          <w:sz w:val="22"/>
          <w:u w:val="single"/>
        </w:rPr>
        <w:t>mora</w:t>
      </w:r>
      <w:r w:rsidRPr="00031A94">
        <w:rPr>
          <w:rFonts w:ascii="Tahoma" w:hAnsi="Tahoma" w:cs="Tahoma"/>
          <w:i/>
          <w:iCs/>
          <w:sz w:val="22"/>
        </w:rPr>
        <w:t> en el cumplimiento de una obligación, como el pago de la mesada pensional, se produce tanto por la insatisfacción de todo lo debido como por su </w:t>
      </w:r>
      <w:r w:rsidRPr="00501204">
        <w:rPr>
          <w:rFonts w:ascii="Tahoma" w:hAnsi="Tahoma" w:cs="Tahoma"/>
          <w:i/>
          <w:iCs/>
          <w:sz w:val="22"/>
          <w:u w:val="single"/>
        </w:rPr>
        <w:t>pago incompleto o deficitario</w:t>
      </w:r>
      <w:r w:rsidRPr="00031A94">
        <w:rPr>
          <w:rFonts w:ascii="Tahoma" w:hAnsi="Tahoma" w:cs="Tahoma"/>
          <w:i/>
          <w:iCs/>
          <w:sz w:val="22"/>
        </w:rPr>
        <w:t>. En este punto la mora esta conceptualmente ligada al pago de las obligaciones, entendido este, según el artículo 1627 del Código Civil, como «la prestación de lo que se debe», de manera que, mientras no se produzca este pago, en forma adecuada, oportuna y completa, la mora sigue produciendo todas sus consecuencias materiales y reales.  </w:t>
      </w:r>
    </w:p>
    <w:p w14:paraId="7045DD27" w14:textId="77777777" w:rsidR="00C358A8" w:rsidRPr="00031A94" w:rsidRDefault="00C358A8" w:rsidP="00031A94">
      <w:pPr>
        <w:ind w:left="426" w:right="420"/>
        <w:jc w:val="both"/>
        <w:rPr>
          <w:rFonts w:ascii="Tahoma" w:hAnsi="Tahoma" w:cs="Tahoma"/>
          <w:i/>
          <w:iCs/>
          <w:sz w:val="22"/>
        </w:rPr>
      </w:pPr>
      <w:r w:rsidRPr="00031A94">
        <w:rPr>
          <w:rFonts w:ascii="Tahoma" w:hAnsi="Tahoma" w:cs="Tahoma"/>
          <w:i/>
          <w:iCs/>
          <w:sz w:val="22"/>
        </w:rPr>
        <w:t> </w:t>
      </w:r>
    </w:p>
    <w:p w14:paraId="434203D9" w14:textId="77777777" w:rsidR="00C358A8" w:rsidRPr="00031A94" w:rsidRDefault="00C358A8" w:rsidP="00031A94">
      <w:pPr>
        <w:ind w:left="426" w:right="420"/>
        <w:jc w:val="both"/>
        <w:rPr>
          <w:rFonts w:ascii="Tahoma" w:hAnsi="Tahoma" w:cs="Tahoma"/>
          <w:i/>
          <w:iCs/>
          <w:sz w:val="22"/>
        </w:rPr>
      </w:pPr>
      <w:r w:rsidRPr="00031A94">
        <w:rPr>
          <w:rFonts w:ascii="Tahoma" w:hAnsi="Tahoma" w:cs="Tahoma"/>
          <w:i/>
          <w:iCs/>
          <w:sz w:val="22"/>
        </w:rPr>
        <w:t>El artículo 1627 del Código Civil establece al respecto que el pago de una obligación debe hacerse «[…] en conformidad </w:t>
      </w:r>
      <w:r w:rsidRPr="00501204">
        <w:rPr>
          <w:rFonts w:ascii="Tahoma" w:hAnsi="Tahoma" w:cs="Tahoma"/>
          <w:i/>
          <w:iCs/>
          <w:sz w:val="22"/>
          <w:u w:val="single"/>
        </w:rPr>
        <w:t>al tenor de la obligación</w:t>
      </w:r>
      <w:r w:rsidRPr="00031A94">
        <w:rPr>
          <w:rFonts w:ascii="Tahoma" w:hAnsi="Tahoma" w:cs="Tahoma"/>
          <w:i/>
          <w:iCs/>
          <w:sz w:val="22"/>
        </w:rPr>
        <w:t> […]» y que el «[…] acreedor no podrá ser obligado a recibir otra cosa que lo que se le deba, ni aún a pretexto de ser de igual o mayor valor la ofrecida.»” </w:t>
      </w:r>
    </w:p>
    <w:p w14:paraId="569A7E36" w14:textId="77777777" w:rsidR="00C358A8" w:rsidRPr="004553B8" w:rsidRDefault="00C358A8" w:rsidP="004553B8">
      <w:pPr>
        <w:pStyle w:val="paragraph"/>
        <w:spacing w:before="0" w:beforeAutospacing="0" w:after="0" w:afterAutospacing="0" w:line="276" w:lineRule="auto"/>
        <w:jc w:val="both"/>
        <w:textAlignment w:val="baseline"/>
        <w:rPr>
          <w:rFonts w:ascii="Tahoma" w:hAnsi="Tahoma" w:cs="Tahoma"/>
        </w:rPr>
      </w:pPr>
      <w:r w:rsidRPr="004553B8">
        <w:rPr>
          <w:rStyle w:val="eop"/>
          <w:rFonts w:ascii="Tahoma" w:hAnsi="Tahoma" w:cs="Tahoma"/>
        </w:rPr>
        <w:t> </w:t>
      </w:r>
    </w:p>
    <w:p w14:paraId="7FE8CA69" w14:textId="77777777" w:rsidR="00C358A8" w:rsidRPr="004553B8" w:rsidRDefault="00C358A8" w:rsidP="004553B8">
      <w:pPr>
        <w:pStyle w:val="paragraph"/>
        <w:spacing w:before="0" w:beforeAutospacing="0" w:after="0" w:afterAutospacing="0" w:line="276" w:lineRule="auto"/>
        <w:jc w:val="both"/>
        <w:textAlignment w:val="baseline"/>
        <w:rPr>
          <w:rFonts w:ascii="Tahoma" w:hAnsi="Tahoma" w:cs="Tahoma"/>
        </w:rPr>
      </w:pPr>
      <w:r w:rsidRPr="004553B8">
        <w:rPr>
          <w:rStyle w:val="normaltextrun"/>
          <w:rFonts w:ascii="Tahoma" w:hAnsi="Tahoma" w:cs="Tahoma"/>
        </w:rPr>
        <w:t>Y más adelante indicó: </w:t>
      </w:r>
      <w:r w:rsidRPr="004553B8">
        <w:rPr>
          <w:rStyle w:val="eop"/>
          <w:rFonts w:ascii="Tahoma" w:hAnsi="Tahoma" w:cs="Tahoma"/>
        </w:rPr>
        <w:t> </w:t>
      </w:r>
    </w:p>
    <w:p w14:paraId="20AA1475" w14:textId="77777777" w:rsidR="00C358A8" w:rsidRPr="004553B8" w:rsidRDefault="00C358A8" w:rsidP="004553B8">
      <w:pPr>
        <w:pStyle w:val="paragraph"/>
        <w:spacing w:before="0" w:beforeAutospacing="0" w:after="0" w:afterAutospacing="0" w:line="276" w:lineRule="auto"/>
        <w:jc w:val="both"/>
        <w:textAlignment w:val="baseline"/>
        <w:rPr>
          <w:rFonts w:ascii="Tahoma" w:hAnsi="Tahoma" w:cs="Tahoma"/>
        </w:rPr>
      </w:pPr>
      <w:r w:rsidRPr="004553B8">
        <w:rPr>
          <w:rStyle w:val="eop"/>
          <w:rFonts w:ascii="Tahoma" w:hAnsi="Tahoma" w:cs="Tahoma"/>
        </w:rPr>
        <w:t> </w:t>
      </w:r>
    </w:p>
    <w:p w14:paraId="37DF9F27" w14:textId="77777777" w:rsidR="00C358A8" w:rsidRPr="00501204" w:rsidRDefault="00C358A8" w:rsidP="00501204">
      <w:pPr>
        <w:ind w:left="426" w:right="420"/>
        <w:jc w:val="both"/>
        <w:rPr>
          <w:rFonts w:ascii="Tahoma" w:hAnsi="Tahoma" w:cs="Tahoma"/>
          <w:i/>
          <w:iCs/>
          <w:sz w:val="22"/>
        </w:rPr>
      </w:pPr>
      <w:r w:rsidRPr="00501204">
        <w:rPr>
          <w:rFonts w:ascii="Tahoma" w:hAnsi="Tahoma" w:cs="Tahoma"/>
          <w:i/>
          <w:iCs/>
          <w:sz w:val="22"/>
        </w:rPr>
        <w:t>“De acuerdo con lo anterior, mientras no se cumpla a cabalidad con la respectiva obligación, en este caso, el pago íntegro de la mesada pensional en la cuantía y términos establecidos legalmente, la entidad obligada a su reconocimiento sigue en mora y, como consecuencia, según las voces naturales y obvias del artículo 141 de la Ley 100 de 1993, debe pagar intereses moratorios sobre las sumas debidas.  </w:t>
      </w:r>
    </w:p>
    <w:p w14:paraId="18E95C0F" w14:textId="77777777" w:rsidR="00C358A8" w:rsidRPr="00501204" w:rsidRDefault="00C358A8" w:rsidP="00501204">
      <w:pPr>
        <w:ind w:left="426" w:right="420"/>
        <w:jc w:val="both"/>
        <w:rPr>
          <w:rFonts w:ascii="Tahoma" w:hAnsi="Tahoma" w:cs="Tahoma"/>
          <w:i/>
          <w:iCs/>
          <w:sz w:val="22"/>
        </w:rPr>
      </w:pPr>
      <w:r w:rsidRPr="00501204">
        <w:rPr>
          <w:rFonts w:ascii="Tahoma" w:hAnsi="Tahoma" w:cs="Tahoma"/>
          <w:i/>
          <w:iCs/>
          <w:sz w:val="22"/>
        </w:rPr>
        <w:t> </w:t>
      </w:r>
    </w:p>
    <w:p w14:paraId="4B7D6A77" w14:textId="77777777" w:rsidR="00C358A8" w:rsidRPr="00501204" w:rsidRDefault="00C358A8" w:rsidP="00501204">
      <w:pPr>
        <w:ind w:left="426" w:right="420"/>
        <w:jc w:val="both"/>
        <w:rPr>
          <w:rFonts w:ascii="Tahoma" w:hAnsi="Tahoma" w:cs="Tahoma"/>
          <w:i/>
          <w:iCs/>
          <w:sz w:val="22"/>
        </w:rPr>
      </w:pPr>
      <w:r w:rsidRPr="00501204">
        <w:rPr>
          <w:rFonts w:ascii="Tahoma" w:hAnsi="Tahoma" w:cs="Tahoma"/>
          <w:i/>
          <w:iCs/>
          <w:sz w:val="22"/>
        </w:rPr>
        <w:t>Así las cosas, una interpretación racional y sistemática del artículo 141 de la Ley 100 de 1993 obliga a la Corte a reconocer que los intereses moratorios allí concebidos se hacen efectivos en el caso de un pago deficitario de la obligación, pues, en dicho evento, la entidad encargada de su reconocimiento también incurre en mora.   </w:t>
      </w:r>
    </w:p>
    <w:p w14:paraId="256A27DB" w14:textId="77777777" w:rsidR="00C358A8" w:rsidRPr="00501204" w:rsidRDefault="00C358A8" w:rsidP="00501204">
      <w:pPr>
        <w:ind w:left="426" w:right="420"/>
        <w:jc w:val="both"/>
        <w:rPr>
          <w:rFonts w:ascii="Tahoma" w:hAnsi="Tahoma" w:cs="Tahoma"/>
          <w:i/>
          <w:iCs/>
          <w:sz w:val="22"/>
        </w:rPr>
      </w:pPr>
      <w:r w:rsidRPr="00501204">
        <w:rPr>
          <w:rFonts w:ascii="Tahoma" w:hAnsi="Tahoma" w:cs="Tahoma"/>
          <w:i/>
          <w:iCs/>
          <w:sz w:val="22"/>
        </w:rPr>
        <w:t> </w:t>
      </w:r>
    </w:p>
    <w:p w14:paraId="17087D75" w14:textId="7E148B30" w:rsidR="00C358A8" w:rsidRPr="00501204" w:rsidRDefault="00C358A8" w:rsidP="00501204">
      <w:pPr>
        <w:ind w:left="426" w:right="420"/>
        <w:jc w:val="both"/>
        <w:rPr>
          <w:rFonts w:ascii="Tahoma" w:hAnsi="Tahoma" w:cs="Tahoma"/>
          <w:i/>
          <w:iCs/>
          <w:sz w:val="22"/>
        </w:rPr>
      </w:pPr>
      <w:r w:rsidRPr="00501204">
        <w:rPr>
          <w:rFonts w:ascii="Tahoma" w:hAnsi="Tahoma" w:cs="Tahoma"/>
          <w:i/>
          <w:iCs/>
          <w:sz w:val="22"/>
        </w:rPr>
        <w:t>3. En aras de reforzar argumentativamente la anterior inferencia, la Corte estima pertinente recordar que, en el específico ámbito de las relaciones de trabajo, respecto de las sanciones que castigan el incumplimiento del empleador en el pago de los salarios y prestaciones sociales de los trabajadores, la jurisprudencia ha establecido que el fenómeno de la mora se consolida tanto en los casos de falta de pago de la obligación como en los de pagos parciales o deficitarios.”</w:t>
      </w:r>
    </w:p>
    <w:p w14:paraId="752CABEB" w14:textId="77777777" w:rsidR="00893833" w:rsidRPr="004553B8" w:rsidRDefault="00893833" w:rsidP="004553B8">
      <w:pPr>
        <w:pStyle w:val="paragraph"/>
        <w:spacing w:before="0" w:beforeAutospacing="0" w:after="0" w:afterAutospacing="0" w:line="276" w:lineRule="auto"/>
        <w:ind w:left="708"/>
        <w:jc w:val="both"/>
        <w:textAlignment w:val="baseline"/>
        <w:rPr>
          <w:rFonts w:ascii="Tahoma" w:hAnsi="Tahoma" w:cs="Tahoma"/>
        </w:rPr>
      </w:pPr>
    </w:p>
    <w:p w14:paraId="3BC1B829" w14:textId="18BF2832" w:rsidR="00C358A8" w:rsidRPr="004553B8" w:rsidRDefault="00C358A8" w:rsidP="004553B8">
      <w:pPr>
        <w:pStyle w:val="paragraph"/>
        <w:spacing w:before="0" w:beforeAutospacing="0" w:after="0" w:afterAutospacing="0" w:line="276" w:lineRule="auto"/>
        <w:ind w:firstLine="708"/>
        <w:jc w:val="both"/>
        <w:textAlignment w:val="baseline"/>
        <w:rPr>
          <w:rStyle w:val="eop"/>
          <w:rFonts w:ascii="Tahoma" w:hAnsi="Tahoma" w:cs="Tahoma"/>
        </w:rPr>
      </w:pPr>
      <w:r w:rsidRPr="004553B8">
        <w:rPr>
          <w:rStyle w:val="normaltextrun"/>
          <w:rFonts w:ascii="Tahoma" w:hAnsi="Tahoma" w:cs="Tahoma"/>
        </w:rPr>
        <w:lastRenderedPageBreak/>
        <w:t>De esa manera, siguiendo la línea jurisprudencial trazada por la Corte Suprema de Justicia a partir de la providencia relacionada anteriormente, esta Sala de Decisión recoge la postura que venía aplicando frente a la procedencia de los intereses moratorios del artículo 141 de la ley 100 de 1993, para en su lugar acoger la interpretación que frente al tema ha adoptado recientemente la Sala de Casación Laboral.</w:t>
      </w:r>
      <w:r w:rsidRPr="004553B8">
        <w:rPr>
          <w:rStyle w:val="normaltextrun"/>
          <w:rFonts w:ascii="Tahoma" w:hAnsi="Tahoma" w:cs="Tahoma"/>
          <w:i/>
          <w:iCs/>
        </w:rPr>
        <w:t> </w:t>
      </w:r>
      <w:r w:rsidRPr="004553B8">
        <w:rPr>
          <w:rStyle w:val="eop"/>
          <w:rFonts w:ascii="Tahoma" w:hAnsi="Tahoma" w:cs="Tahoma"/>
        </w:rPr>
        <w:t> </w:t>
      </w:r>
    </w:p>
    <w:p w14:paraId="7875BE35" w14:textId="63952991" w:rsidR="00223658" w:rsidRPr="004553B8" w:rsidRDefault="00223658" w:rsidP="004553B8">
      <w:pPr>
        <w:pStyle w:val="paragraph"/>
        <w:spacing w:before="0" w:beforeAutospacing="0" w:after="0" w:afterAutospacing="0" w:line="276" w:lineRule="auto"/>
        <w:ind w:firstLine="708"/>
        <w:jc w:val="both"/>
        <w:textAlignment w:val="baseline"/>
        <w:rPr>
          <w:rStyle w:val="eop"/>
          <w:rFonts w:ascii="Tahoma" w:hAnsi="Tahoma" w:cs="Tahoma"/>
        </w:rPr>
      </w:pPr>
    </w:p>
    <w:p w14:paraId="6C68867A" w14:textId="6678B0D9" w:rsidR="00223658" w:rsidRPr="004553B8" w:rsidRDefault="00223658" w:rsidP="004553B8">
      <w:pPr>
        <w:pStyle w:val="paragraph"/>
        <w:spacing w:before="0" w:beforeAutospacing="0" w:after="0" w:afterAutospacing="0" w:line="276" w:lineRule="auto"/>
        <w:ind w:firstLine="708"/>
        <w:jc w:val="both"/>
        <w:textAlignment w:val="baseline"/>
        <w:rPr>
          <w:rFonts w:ascii="Tahoma" w:hAnsi="Tahoma" w:cs="Tahoma"/>
        </w:rPr>
      </w:pPr>
      <w:r w:rsidRPr="004553B8">
        <w:rPr>
          <w:rStyle w:val="eop"/>
          <w:rFonts w:ascii="Tahoma" w:hAnsi="Tahoma" w:cs="Tahoma"/>
          <w:b/>
        </w:rPr>
        <w:t xml:space="preserve">No obstante, cabe agregar </w:t>
      </w:r>
      <w:r w:rsidR="00D81D61" w:rsidRPr="004553B8">
        <w:rPr>
          <w:rStyle w:val="eop"/>
          <w:rFonts w:ascii="Tahoma" w:hAnsi="Tahoma" w:cs="Tahoma"/>
          <w:b/>
        </w:rPr>
        <w:t>que,</w:t>
      </w:r>
      <w:r w:rsidR="007A1443" w:rsidRPr="004553B8">
        <w:rPr>
          <w:rStyle w:val="eop"/>
          <w:rFonts w:ascii="Tahoma" w:hAnsi="Tahoma" w:cs="Tahoma"/>
          <w:b/>
        </w:rPr>
        <w:t xml:space="preserve"> de antaño</w:t>
      </w:r>
      <w:r w:rsidR="00AD028F" w:rsidRPr="004553B8">
        <w:rPr>
          <w:rStyle w:val="eop"/>
          <w:rFonts w:ascii="Tahoma" w:hAnsi="Tahoma" w:cs="Tahoma"/>
          <w:b/>
        </w:rPr>
        <w:t xml:space="preserve"> </w:t>
      </w:r>
      <w:r w:rsidR="007A1443" w:rsidRPr="004553B8">
        <w:rPr>
          <w:rStyle w:val="eop"/>
          <w:rFonts w:ascii="Tahoma" w:hAnsi="Tahoma" w:cs="Tahoma"/>
          <w:b/>
        </w:rPr>
        <w:t xml:space="preserve">la jurisprudencia del </w:t>
      </w:r>
      <w:r w:rsidR="00E227CD" w:rsidRPr="004553B8">
        <w:rPr>
          <w:rStyle w:val="eop"/>
          <w:rFonts w:ascii="Tahoma" w:hAnsi="Tahoma" w:cs="Tahoma"/>
          <w:b/>
        </w:rPr>
        <w:t xml:space="preserve">máximo </w:t>
      </w:r>
      <w:r w:rsidR="007A1443" w:rsidRPr="004553B8">
        <w:rPr>
          <w:rStyle w:val="eop"/>
          <w:rFonts w:ascii="Tahoma" w:hAnsi="Tahoma" w:cs="Tahoma"/>
          <w:b/>
        </w:rPr>
        <w:t xml:space="preserve">órgano de cierre </w:t>
      </w:r>
      <w:r w:rsidR="00E227CD" w:rsidRPr="004553B8">
        <w:rPr>
          <w:rStyle w:val="eop"/>
          <w:rFonts w:ascii="Tahoma" w:hAnsi="Tahoma" w:cs="Tahoma"/>
          <w:b/>
        </w:rPr>
        <w:t xml:space="preserve">de la especialidad </w:t>
      </w:r>
      <w:r w:rsidR="007A1443" w:rsidRPr="004553B8">
        <w:rPr>
          <w:rStyle w:val="eop"/>
          <w:rFonts w:ascii="Tahoma" w:hAnsi="Tahoma" w:cs="Tahoma"/>
          <w:b/>
        </w:rPr>
        <w:t xml:space="preserve">ordinaria laboral </w:t>
      </w:r>
      <w:r w:rsidR="00D81D61" w:rsidRPr="004553B8">
        <w:rPr>
          <w:rStyle w:val="eop"/>
          <w:rFonts w:ascii="Tahoma" w:hAnsi="Tahoma" w:cs="Tahoma"/>
          <w:b/>
        </w:rPr>
        <w:t>tiene</w:t>
      </w:r>
      <w:r w:rsidR="007A1443" w:rsidRPr="004553B8">
        <w:rPr>
          <w:rStyle w:val="eop"/>
          <w:rFonts w:ascii="Tahoma" w:hAnsi="Tahoma" w:cs="Tahoma"/>
          <w:b/>
        </w:rPr>
        <w:t xml:space="preserve"> sentado que los intereses moratorios no son viables cuando el reconocimiento </w:t>
      </w:r>
      <w:r w:rsidR="002574B3" w:rsidRPr="004553B8">
        <w:rPr>
          <w:rStyle w:val="eop"/>
          <w:rFonts w:ascii="Tahoma" w:hAnsi="Tahoma" w:cs="Tahoma"/>
          <w:b/>
        </w:rPr>
        <w:t xml:space="preserve">pensional obedece al cambio de un criterio </w:t>
      </w:r>
      <w:r w:rsidR="00AD028F" w:rsidRPr="004553B8">
        <w:rPr>
          <w:rStyle w:val="eop"/>
          <w:rFonts w:ascii="Tahoma" w:hAnsi="Tahoma" w:cs="Tahoma"/>
          <w:b/>
        </w:rPr>
        <w:t xml:space="preserve">o </w:t>
      </w:r>
      <w:r w:rsidR="00F7633E" w:rsidRPr="004553B8">
        <w:rPr>
          <w:rStyle w:val="eop"/>
          <w:rFonts w:ascii="Tahoma" w:hAnsi="Tahoma" w:cs="Tahoma"/>
          <w:b/>
        </w:rPr>
        <w:t>surge de la creación jurisprudencial</w:t>
      </w:r>
      <w:r w:rsidR="00D81D61" w:rsidRPr="004553B8">
        <w:rPr>
          <w:rStyle w:val="eop"/>
          <w:rFonts w:ascii="Tahoma" w:hAnsi="Tahoma" w:cs="Tahoma"/>
        </w:rPr>
        <w:t>.</w:t>
      </w:r>
      <w:r w:rsidR="00F7633E" w:rsidRPr="004553B8">
        <w:rPr>
          <w:rStyle w:val="eop"/>
          <w:rFonts w:ascii="Tahoma" w:hAnsi="Tahoma" w:cs="Tahoma"/>
        </w:rPr>
        <w:t xml:space="preserve"> </w:t>
      </w:r>
      <w:r w:rsidR="002574B3" w:rsidRPr="004553B8">
        <w:rPr>
          <w:rStyle w:val="eop"/>
          <w:rFonts w:ascii="Tahoma" w:hAnsi="Tahoma" w:cs="Tahoma"/>
        </w:rPr>
        <w:t xml:space="preserve"> (Ver providencias </w:t>
      </w:r>
      <w:r w:rsidR="00687639" w:rsidRPr="004553B8">
        <w:rPr>
          <w:rStyle w:val="eop"/>
          <w:rFonts w:ascii="Tahoma" w:hAnsi="Tahoma" w:cs="Tahoma"/>
        </w:rPr>
        <w:t xml:space="preserve">CSJ </w:t>
      </w:r>
      <w:r w:rsidR="00F7633E" w:rsidRPr="004553B8">
        <w:rPr>
          <w:rStyle w:val="eop"/>
          <w:rFonts w:ascii="Tahoma" w:hAnsi="Tahoma" w:cs="Tahoma"/>
        </w:rPr>
        <w:t xml:space="preserve">SL </w:t>
      </w:r>
      <w:r w:rsidR="00687639" w:rsidRPr="004553B8">
        <w:rPr>
          <w:rStyle w:val="eop"/>
          <w:rFonts w:ascii="Tahoma" w:hAnsi="Tahoma" w:cs="Tahoma"/>
        </w:rPr>
        <w:t xml:space="preserve">4650 de 2017, </w:t>
      </w:r>
      <w:r w:rsidR="00902D78" w:rsidRPr="004553B8">
        <w:rPr>
          <w:rStyle w:val="eop"/>
          <w:rFonts w:ascii="Tahoma" w:hAnsi="Tahoma" w:cs="Tahoma"/>
        </w:rPr>
        <w:t>CSJ</w:t>
      </w:r>
      <w:r w:rsidR="003C1170" w:rsidRPr="004553B8">
        <w:rPr>
          <w:rStyle w:val="eop"/>
          <w:rFonts w:ascii="Tahoma" w:hAnsi="Tahoma" w:cs="Tahoma"/>
        </w:rPr>
        <w:t xml:space="preserve"> SL 1947 de 2020,</w:t>
      </w:r>
      <w:r w:rsidR="00902D78" w:rsidRPr="004553B8">
        <w:rPr>
          <w:rStyle w:val="eop"/>
          <w:rFonts w:ascii="Tahoma" w:hAnsi="Tahoma" w:cs="Tahoma"/>
        </w:rPr>
        <w:t xml:space="preserve"> </w:t>
      </w:r>
      <w:r w:rsidR="002574B3" w:rsidRPr="004553B8">
        <w:rPr>
          <w:rStyle w:val="eop"/>
          <w:rFonts w:ascii="Tahoma" w:hAnsi="Tahoma" w:cs="Tahoma"/>
        </w:rPr>
        <w:t xml:space="preserve">CSL SL </w:t>
      </w:r>
      <w:r w:rsidR="00902D78" w:rsidRPr="004553B8">
        <w:rPr>
          <w:rStyle w:val="eop"/>
          <w:rFonts w:ascii="Tahoma" w:hAnsi="Tahoma" w:cs="Tahoma"/>
        </w:rPr>
        <w:t>3801 de 2021,</w:t>
      </w:r>
      <w:r w:rsidR="00EE1B83" w:rsidRPr="004553B8">
        <w:rPr>
          <w:rStyle w:val="eop"/>
          <w:rFonts w:ascii="Tahoma" w:hAnsi="Tahoma" w:cs="Tahoma"/>
        </w:rPr>
        <w:t xml:space="preserve"> CSJ SL 5536</w:t>
      </w:r>
      <w:r w:rsidR="009D22CA" w:rsidRPr="004553B8">
        <w:rPr>
          <w:rStyle w:val="eop"/>
          <w:rFonts w:ascii="Tahoma" w:hAnsi="Tahoma" w:cs="Tahoma"/>
        </w:rPr>
        <w:t xml:space="preserve"> de 2021, CSJ SL 5189 de </w:t>
      </w:r>
      <w:r w:rsidR="00302F9C" w:rsidRPr="004553B8">
        <w:rPr>
          <w:rStyle w:val="eop"/>
          <w:rFonts w:ascii="Tahoma" w:hAnsi="Tahoma" w:cs="Tahoma"/>
        </w:rPr>
        <w:t>2021, CSJ</w:t>
      </w:r>
      <w:r w:rsidR="0013040F" w:rsidRPr="004553B8">
        <w:rPr>
          <w:rStyle w:val="eop"/>
          <w:rFonts w:ascii="Tahoma" w:hAnsi="Tahoma" w:cs="Tahoma"/>
        </w:rPr>
        <w:t xml:space="preserve"> </w:t>
      </w:r>
      <w:r w:rsidR="00420A55" w:rsidRPr="004553B8">
        <w:rPr>
          <w:rStyle w:val="eop"/>
          <w:rFonts w:ascii="Tahoma" w:hAnsi="Tahoma" w:cs="Tahoma"/>
        </w:rPr>
        <w:t xml:space="preserve">SL 483 de 2022, </w:t>
      </w:r>
      <w:r w:rsidR="0013040F" w:rsidRPr="004553B8">
        <w:rPr>
          <w:rStyle w:val="eop"/>
          <w:rFonts w:ascii="Tahoma" w:hAnsi="Tahoma" w:cs="Tahoma"/>
        </w:rPr>
        <w:t>CSJ SL 054 de 2022</w:t>
      </w:r>
      <w:r w:rsidR="00687639" w:rsidRPr="004553B8">
        <w:rPr>
          <w:rStyle w:val="eop"/>
          <w:rFonts w:ascii="Tahoma" w:hAnsi="Tahoma" w:cs="Tahoma"/>
        </w:rPr>
        <w:t>)</w:t>
      </w:r>
      <w:r w:rsidR="003F56EC" w:rsidRPr="004553B8">
        <w:rPr>
          <w:rStyle w:val="eop"/>
          <w:rFonts w:ascii="Tahoma" w:hAnsi="Tahoma" w:cs="Tahoma"/>
        </w:rPr>
        <w:t>.</w:t>
      </w:r>
    </w:p>
    <w:p w14:paraId="012C1047" w14:textId="2B5CC28B" w:rsidR="005264E8" w:rsidRDefault="005264E8" w:rsidP="00883EF8">
      <w:pPr>
        <w:pStyle w:val="paragraph"/>
        <w:spacing w:before="0" w:beforeAutospacing="0" w:after="0" w:afterAutospacing="0" w:line="276" w:lineRule="auto"/>
        <w:ind w:left="708"/>
        <w:jc w:val="both"/>
        <w:textAlignment w:val="baseline"/>
        <w:rPr>
          <w:rFonts w:ascii="Tahoma" w:hAnsi="Tahoma" w:cs="Tahoma"/>
        </w:rPr>
      </w:pPr>
    </w:p>
    <w:p w14:paraId="20A00D97" w14:textId="77777777" w:rsidR="00883EF8" w:rsidRPr="00883EF8" w:rsidRDefault="00883EF8" w:rsidP="00883EF8">
      <w:pPr>
        <w:pStyle w:val="paragraph"/>
        <w:spacing w:before="0" w:beforeAutospacing="0" w:after="0" w:afterAutospacing="0" w:line="276" w:lineRule="auto"/>
        <w:ind w:left="708"/>
        <w:jc w:val="both"/>
        <w:textAlignment w:val="baseline"/>
        <w:rPr>
          <w:rFonts w:ascii="Tahoma" w:hAnsi="Tahoma" w:cs="Tahoma"/>
        </w:rPr>
      </w:pPr>
    </w:p>
    <w:p w14:paraId="6E82CFD9" w14:textId="5F46665D" w:rsidR="005D07DF" w:rsidRPr="004553B8" w:rsidRDefault="005D07DF" w:rsidP="004553B8">
      <w:pPr>
        <w:pStyle w:val="NormalWeb"/>
        <w:numPr>
          <w:ilvl w:val="1"/>
          <w:numId w:val="8"/>
        </w:numPr>
        <w:spacing w:before="0" w:beforeAutospacing="0" w:after="0" w:afterAutospacing="0" w:line="276" w:lineRule="auto"/>
        <w:ind w:left="0" w:firstLine="0"/>
        <w:jc w:val="both"/>
        <w:rPr>
          <w:rFonts w:ascii="Tahoma" w:hAnsi="Tahoma" w:cs="Tahoma"/>
          <w:b/>
        </w:rPr>
      </w:pPr>
      <w:r w:rsidRPr="004553B8">
        <w:rPr>
          <w:rFonts w:ascii="Tahoma" w:hAnsi="Tahoma" w:cs="Tahoma"/>
          <w:b/>
        </w:rPr>
        <w:t>CASO CONCRETO</w:t>
      </w:r>
    </w:p>
    <w:p w14:paraId="134DCEC5" w14:textId="58970DF6" w:rsidR="007A1A24" w:rsidRPr="004553B8" w:rsidRDefault="007A1A24" w:rsidP="004553B8">
      <w:pPr>
        <w:pStyle w:val="NormalWeb"/>
        <w:spacing w:before="0" w:beforeAutospacing="0" w:after="0" w:afterAutospacing="0" w:line="276" w:lineRule="auto"/>
        <w:rPr>
          <w:rFonts w:ascii="Tahoma" w:hAnsi="Tahoma" w:cs="Tahoma"/>
          <w:b/>
        </w:rPr>
      </w:pPr>
    </w:p>
    <w:p w14:paraId="63268B72" w14:textId="703F71D4" w:rsidR="00C358A8" w:rsidRPr="004553B8" w:rsidRDefault="00C358A8" w:rsidP="004553B8">
      <w:pPr>
        <w:spacing w:line="276" w:lineRule="auto"/>
        <w:ind w:firstLine="708"/>
        <w:jc w:val="both"/>
        <w:rPr>
          <w:rFonts w:ascii="Tahoma" w:eastAsia="Tahoma" w:hAnsi="Tahoma" w:cs="Tahoma"/>
          <w:color w:val="000000" w:themeColor="text1"/>
          <w:lang w:val="es-CO"/>
        </w:rPr>
      </w:pPr>
      <w:r w:rsidRPr="004553B8">
        <w:rPr>
          <w:rFonts w:ascii="Tahoma" w:eastAsia="Tahoma" w:hAnsi="Tahoma" w:cs="Tahoma"/>
          <w:color w:val="000000" w:themeColor="text1"/>
          <w:lang w:val="es-CO"/>
        </w:rPr>
        <w:t>Después de solicitar el reconocimiento de la pensión de vejez, el extinto Instituto de Seguros Sociales emitió la resolución N°</w:t>
      </w:r>
      <w:r w:rsidR="00FE61FB">
        <w:rPr>
          <w:rFonts w:ascii="Tahoma" w:eastAsia="Tahoma" w:hAnsi="Tahoma" w:cs="Tahoma"/>
          <w:color w:val="000000" w:themeColor="text1"/>
          <w:lang w:val="es-CO"/>
        </w:rPr>
        <w:t xml:space="preserve"> </w:t>
      </w:r>
      <w:r w:rsidRPr="004553B8">
        <w:rPr>
          <w:rFonts w:ascii="Tahoma" w:eastAsia="Tahoma" w:hAnsi="Tahoma" w:cs="Tahoma"/>
          <w:color w:val="000000" w:themeColor="text1"/>
          <w:lang w:val="es-CO"/>
        </w:rPr>
        <w:t>060756 de 2007</w:t>
      </w:r>
      <w:r w:rsidR="00F419A2" w:rsidRPr="004553B8">
        <w:rPr>
          <w:rStyle w:val="Refdenotaalpie"/>
          <w:rFonts w:ascii="Tahoma" w:eastAsia="Tahoma" w:hAnsi="Tahoma" w:cs="Tahoma"/>
          <w:color w:val="000000" w:themeColor="text1"/>
          <w:lang w:val="es-CO"/>
        </w:rPr>
        <w:footnoteReference w:id="3"/>
      </w:r>
      <w:r w:rsidR="00F419A2" w:rsidRPr="004553B8">
        <w:rPr>
          <w:rFonts w:ascii="Tahoma" w:eastAsia="Tahoma" w:hAnsi="Tahoma" w:cs="Tahoma"/>
          <w:color w:val="000000" w:themeColor="text1"/>
          <w:lang w:val="es-CO"/>
        </w:rPr>
        <w:t xml:space="preserve"> </w:t>
      </w:r>
      <w:r w:rsidRPr="004553B8">
        <w:rPr>
          <w:rFonts w:ascii="Tahoma" w:eastAsia="Tahoma" w:hAnsi="Tahoma" w:cs="Tahoma"/>
          <w:color w:val="000000" w:themeColor="text1"/>
          <w:lang w:val="es-CO"/>
        </w:rPr>
        <w:t>por medio de la cual determinó que el señor Carlos Arturo Martínez Wil</w:t>
      </w:r>
      <w:r w:rsidR="00614A84">
        <w:rPr>
          <w:rFonts w:ascii="Tahoma" w:eastAsia="Tahoma" w:hAnsi="Tahoma" w:cs="Tahoma"/>
          <w:color w:val="000000" w:themeColor="text1"/>
          <w:lang w:val="es-CO"/>
        </w:rPr>
        <w:t>ches</w:t>
      </w:r>
      <w:r w:rsidRPr="004553B8">
        <w:rPr>
          <w:rFonts w:ascii="Tahoma" w:eastAsia="Tahoma" w:hAnsi="Tahoma" w:cs="Tahoma"/>
          <w:color w:val="000000" w:themeColor="text1"/>
          <w:lang w:val="es-CO"/>
        </w:rPr>
        <w:t xml:space="preserve"> es beneficiario del régimen de transición previsto en el artículo 36 de la ley 100 de 1993, estableciendo que el régimen pensional al que estaba vinculado el accionante con antelación a la entrada en vigor del sistema general de pensiones, era el previsto en el Acuerdo 049 de 1990, por lo que, luego de verificar el cumplimiento de los requisitos allí exigidos, concluyó que el actor tenía derecho a acceder a la pensión de vejez a partir del 10 de noviembre de 2007, fecha en que cumplió los 60 años de edad, fijando un IBL equivalente a la suma de $1.204.355, al que le aplicó una tasa de reemplazo del 54%, reconociendo en consecuencia una mesada pensional del orden de $650.352 para la calenda referida anteriormente.</w:t>
      </w:r>
    </w:p>
    <w:p w14:paraId="58C07200" w14:textId="77777777" w:rsidR="00C358A8" w:rsidRPr="004553B8" w:rsidRDefault="00C358A8" w:rsidP="004553B8">
      <w:pPr>
        <w:spacing w:line="276" w:lineRule="auto"/>
        <w:ind w:firstLine="708"/>
        <w:jc w:val="both"/>
        <w:rPr>
          <w:rFonts w:ascii="Tahoma" w:eastAsia="Tahoma" w:hAnsi="Tahoma" w:cs="Tahoma"/>
          <w:color w:val="000000" w:themeColor="text1"/>
          <w:lang w:val="es-CO"/>
        </w:rPr>
      </w:pPr>
    </w:p>
    <w:p w14:paraId="69E23ED1" w14:textId="4BD7C366" w:rsidR="00C358A8" w:rsidRPr="004553B8" w:rsidRDefault="00C358A8" w:rsidP="004553B8">
      <w:pPr>
        <w:spacing w:line="276" w:lineRule="auto"/>
        <w:ind w:firstLine="708"/>
        <w:jc w:val="both"/>
        <w:rPr>
          <w:rFonts w:ascii="Tahoma" w:eastAsia="Tahoma" w:hAnsi="Tahoma" w:cs="Tahoma"/>
          <w:color w:val="000000" w:themeColor="text1"/>
          <w:lang w:val="es-CO"/>
        </w:rPr>
      </w:pPr>
      <w:r w:rsidRPr="004553B8">
        <w:rPr>
          <w:rFonts w:ascii="Tahoma" w:eastAsia="Tahoma" w:hAnsi="Tahoma" w:cs="Tahoma"/>
          <w:color w:val="000000" w:themeColor="text1"/>
          <w:lang w:val="es-CO"/>
        </w:rPr>
        <w:t>Sin embargo, al resolver el recurso de apelación interpuesto por el actor en contra de ese acto administrativo, el ISS expidió la resolución N°01369 de 19 de abril de 2010</w:t>
      </w:r>
      <w:r w:rsidR="008917A7" w:rsidRPr="004553B8">
        <w:rPr>
          <w:rStyle w:val="Refdenotaalpie"/>
          <w:rFonts w:ascii="Tahoma" w:eastAsia="Tahoma" w:hAnsi="Tahoma" w:cs="Tahoma"/>
          <w:color w:val="000000" w:themeColor="text1"/>
          <w:lang w:val="es-CO"/>
        </w:rPr>
        <w:footnoteReference w:id="4"/>
      </w:r>
      <w:r w:rsidRPr="004553B8">
        <w:rPr>
          <w:rFonts w:ascii="Tahoma" w:eastAsia="Tahoma" w:hAnsi="Tahoma" w:cs="Tahoma"/>
          <w:color w:val="000000" w:themeColor="text1"/>
          <w:lang w:val="es-CO"/>
        </w:rPr>
        <w:t xml:space="preserve">, en la que ordenó modificar la resolución N°060756 de 2007, más precisamente en lo relacionado con el IBL y la aplicación de la tasa de reemplazo, determinando que para el 10 de noviembre de 2007 el ingreso base de liquidación ascendía a </w:t>
      </w:r>
      <w:bookmarkStart w:id="3" w:name="OLE_LINK55"/>
      <w:r w:rsidRPr="004553B8">
        <w:rPr>
          <w:rFonts w:ascii="Tahoma" w:eastAsia="Tahoma" w:hAnsi="Tahoma" w:cs="Tahoma"/>
          <w:color w:val="000000" w:themeColor="text1"/>
          <w:lang w:val="es-CO"/>
        </w:rPr>
        <w:t>$1.247.980</w:t>
      </w:r>
      <w:bookmarkEnd w:id="3"/>
      <w:r w:rsidRPr="004553B8">
        <w:rPr>
          <w:rFonts w:ascii="Tahoma" w:eastAsia="Tahoma" w:hAnsi="Tahoma" w:cs="Tahoma"/>
          <w:color w:val="000000" w:themeColor="text1"/>
          <w:lang w:val="es-CO"/>
        </w:rPr>
        <w:t>, que al aplicarle la tasa de reemplazo del 81% obtiene una mesada pensional para dicha calenda equivalente a $1.010.864.</w:t>
      </w:r>
    </w:p>
    <w:p w14:paraId="2790C972" w14:textId="77777777" w:rsidR="00C358A8" w:rsidRPr="004553B8" w:rsidRDefault="00C358A8" w:rsidP="004553B8">
      <w:pPr>
        <w:spacing w:line="276" w:lineRule="auto"/>
        <w:ind w:firstLine="708"/>
        <w:jc w:val="both"/>
        <w:rPr>
          <w:rFonts w:ascii="Tahoma" w:eastAsia="Tahoma" w:hAnsi="Tahoma" w:cs="Tahoma"/>
          <w:color w:val="000000" w:themeColor="text1"/>
          <w:lang w:val="es-CO"/>
        </w:rPr>
      </w:pPr>
    </w:p>
    <w:p w14:paraId="788CD501" w14:textId="642A3ED0" w:rsidR="00C358A8" w:rsidRPr="004553B8" w:rsidRDefault="00C358A8" w:rsidP="004553B8">
      <w:pPr>
        <w:spacing w:line="276" w:lineRule="auto"/>
        <w:ind w:firstLine="708"/>
        <w:jc w:val="both"/>
        <w:rPr>
          <w:rFonts w:ascii="Tahoma" w:eastAsia="Tahoma" w:hAnsi="Tahoma" w:cs="Tahoma"/>
          <w:color w:val="000000" w:themeColor="text1"/>
          <w:lang w:val="es-CO"/>
        </w:rPr>
      </w:pPr>
      <w:r w:rsidRPr="004553B8">
        <w:rPr>
          <w:rFonts w:ascii="Tahoma" w:eastAsia="Tahoma" w:hAnsi="Tahoma" w:cs="Tahoma"/>
          <w:color w:val="000000" w:themeColor="text1"/>
          <w:lang w:val="es-CO"/>
        </w:rPr>
        <w:t>No obstante, como se aprecia en la demanda</w:t>
      </w:r>
      <w:r w:rsidR="008917A7" w:rsidRPr="004553B8">
        <w:rPr>
          <w:rStyle w:val="Refdenotaalpie"/>
          <w:rFonts w:ascii="Tahoma" w:eastAsia="Tahoma" w:hAnsi="Tahoma" w:cs="Tahoma"/>
          <w:color w:val="000000" w:themeColor="text1"/>
          <w:lang w:val="es-CO"/>
        </w:rPr>
        <w:footnoteReference w:id="5"/>
      </w:r>
      <w:r w:rsidRPr="004553B8">
        <w:rPr>
          <w:rFonts w:ascii="Tahoma" w:eastAsia="Tahoma" w:hAnsi="Tahoma" w:cs="Tahoma"/>
          <w:color w:val="000000" w:themeColor="text1"/>
          <w:lang w:val="es-CO"/>
        </w:rPr>
        <w:t>, el señor Carlos Arturo Martínez Wil</w:t>
      </w:r>
      <w:r w:rsidR="00614A84">
        <w:rPr>
          <w:rFonts w:ascii="Tahoma" w:eastAsia="Tahoma" w:hAnsi="Tahoma" w:cs="Tahoma"/>
          <w:color w:val="000000" w:themeColor="text1"/>
          <w:lang w:val="es-CO"/>
        </w:rPr>
        <w:t>ches</w:t>
      </w:r>
      <w:r w:rsidRPr="004553B8">
        <w:rPr>
          <w:rFonts w:ascii="Tahoma" w:eastAsia="Tahoma" w:hAnsi="Tahoma" w:cs="Tahoma"/>
          <w:color w:val="000000" w:themeColor="text1"/>
          <w:lang w:val="es-CO"/>
        </w:rPr>
        <w:t xml:space="preserve"> considera que, como beneficiario del régimen de transición </w:t>
      </w:r>
      <w:r w:rsidR="0041292B" w:rsidRPr="004553B8">
        <w:rPr>
          <w:rFonts w:ascii="Tahoma" w:eastAsia="Tahoma" w:hAnsi="Tahoma" w:cs="Tahoma"/>
          <w:color w:val="000000" w:themeColor="text1"/>
          <w:lang w:val="es-CO"/>
        </w:rPr>
        <w:t>disciplinado bajo e</w:t>
      </w:r>
      <w:r w:rsidRPr="004553B8">
        <w:rPr>
          <w:rFonts w:ascii="Tahoma" w:eastAsia="Tahoma" w:hAnsi="Tahoma" w:cs="Tahoma"/>
          <w:color w:val="000000" w:themeColor="text1"/>
          <w:lang w:val="es-CO"/>
        </w:rPr>
        <w:t xml:space="preserve">l Acuerdo 049 de 1990, tiene derecho a que se acumulen los tiempos de servicios públicos con los aportes efectivamente sufragados al ISS hoy Colpensiones, a efectos </w:t>
      </w:r>
      <w:r w:rsidRPr="004553B8">
        <w:rPr>
          <w:rFonts w:ascii="Tahoma" w:eastAsia="Tahoma" w:hAnsi="Tahoma" w:cs="Tahoma"/>
          <w:color w:val="000000" w:themeColor="text1"/>
          <w:lang w:val="es-CO"/>
        </w:rPr>
        <w:lastRenderedPageBreak/>
        <w:t>de que se liquide el IBL con base en los salarios devengados en toda su vida laboral y consecuencialmente, de manera principal, se le aplique al resultado obtenido una tasa de reemplazo del 90% o subsidiariamente que se fije una tasa de reemplazo del 84%.</w:t>
      </w:r>
    </w:p>
    <w:p w14:paraId="4E080430" w14:textId="77777777" w:rsidR="00C358A8" w:rsidRPr="004553B8" w:rsidRDefault="00C358A8" w:rsidP="004553B8">
      <w:pPr>
        <w:spacing w:line="276" w:lineRule="auto"/>
        <w:jc w:val="both"/>
        <w:rPr>
          <w:rFonts w:ascii="Tahoma" w:eastAsia="Tahoma" w:hAnsi="Tahoma" w:cs="Tahoma"/>
          <w:color w:val="000000" w:themeColor="text1"/>
          <w:lang w:val="es-CO"/>
        </w:rPr>
      </w:pPr>
    </w:p>
    <w:p w14:paraId="25854CBA" w14:textId="1E71AA6C" w:rsidR="00BB2637" w:rsidRPr="004553B8" w:rsidRDefault="001B26BF" w:rsidP="004553B8">
      <w:pPr>
        <w:spacing w:line="276" w:lineRule="auto"/>
        <w:ind w:firstLine="708"/>
        <w:jc w:val="both"/>
        <w:rPr>
          <w:rFonts w:ascii="Tahoma" w:eastAsia="Tahoma" w:hAnsi="Tahoma" w:cs="Tahoma"/>
          <w:color w:val="000000" w:themeColor="text1"/>
          <w:lang w:val="es-CO"/>
        </w:rPr>
      </w:pPr>
      <w:r w:rsidRPr="004553B8">
        <w:rPr>
          <w:rFonts w:ascii="Tahoma" w:eastAsia="Tahoma" w:hAnsi="Tahoma" w:cs="Tahoma"/>
          <w:color w:val="000000" w:themeColor="text1"/>
          <w:lang w:val="es-CO"/>
        </w:rPr>
        <w:t>Pues bien, como se</w:t>
      </w:r>
      <w:r w:rsidR="00C358A8" w:rsidRPr="004553B8">
        <w:rPr>
          <w:rFonts w:ascii="Tahoma" w:eastAsia="Tahoma" w:hAnsi="Tahoma" w:cs="Tahoma"/>
          <w:color w:val="000000" w:themeColor="text1"/>
          <w:lang w:val="es-CO"/>
        </w:rPr>
        <w:t xml:space="preserve"> observa en la historia laboral </w:t>
      </w:r>
      <w:r w:rsidR="008228A7" w:rsidRPr="004553B8">
        <w:rPr>
          <w:rFonts w:ascii="Tahoma" w:eastAsia="Tahoma" w:hAnsi="Tahoma" w:cs="Tahoma"/>
          <w:color w:val="000000" w:themeColor="text1"/>
          <w:lang w:val="es-CO"/>
        </w:rPr>
        <w:t>allegada por Colpensiones</w:t>
      </w:r>
      <w:r w:rsidR="002556AD" w:rsidRPr="004553B8">
        <w:rPr>
          <w:rStyle w:val="Refdenotaalpie"/>
          <w:rFonts w:ascii="Tahoma" w:eastAsia="Tahoma" w:hAnsi="Tahoma" w:cs="Tahoma"/>
          <w:color w:val="000000" w:themeColor="text1"/>
          <w:lang w:val="es-CO"/>
        </w:rPr>
        <w:footnoteReference w:id="6"/>
      </w:r>
      <w:r w:rsidR="00C358A8" w:rsidRPr="004553B8">
        <w:rPr>
          <w:rFonts w:ascii="Tahoma" w:eastAsia="Tahoma" w:hAnsi="Tahoma" w:cs="Tahoma"/>
          <w:color w:val="000000" w:themeColor="text1"/>
          <w:lang w:val="es-CO"/>
        </w:rPr>
        <w:t>, el señor Martínez Wil</w:t>
      </w:r>
      <w:r w:rsidR="00614A84">
        <w:rPr>
          <w:rFonts w:ascii="Tahoma" w:eastAsia="Tahoma" w:hAnsi="Tahoma" w:cs="Tahoma"/>
          <w:color w:val="000000" w:themeColor="text1"/>
          <w:lang w:val="es-CO"/>
        </w:rPr>
        <w:t>ches</w:t>
      </w:r>
      <w:r w:rsidR="00C358A8" w:rsidRPr="004553B8">
        <w:rPr>
          <w:rFonts w:ascii="Tahoma" w:eastAsia="Tahoma" w:hAnsi="Tahoma" w:cs="Tahoma"/>
          <w:color w:val="000000" w:themeColor="text1"/>
          <w:lang w:val="es-CO"/>
        </w:rPr>
        <w:t xml:space="preserve"> tiene sufragadas en toda su vida laboral, esto es, entre el 14 de febrero de 1968 y el 30 de septiembre de 2004, un total de 1152,57 se</w:t>
      </w:r>
      <w:r w:rsidR="00A57761" w:rsidRPr="004553B8">
        <w:rPr>
          <w:rFonts w:ascii="Tahoma" w:eastAsia="Tahoma" w:hAnsi="Tahoma" w:cs="Tahoma"/>
          <w:color w:val="000000" w:themeColor="text1"/>
          <w:lang w:val="es-CO"/>
        </w:rPr>
        <w:t xml:space="preserve">manas cotizadas al ISS – </w:t>
      </w:r>
      <w:r w:rsidR="0041292B" w:rsidRPr="004553B8">
        <w:rPr>
          <w:rFonts w:ascii="Tahoma" w:eastAsia="Tahoma" w:hAnsi="Tahoma" w:cs="Tahoma"/>
          <w:color w:val="000000" w:themeColor="text1"/>
          <w:lang w:val="es-CO"/>
        </w:rPr>
        <w:t>hoy</w:t>
      </w:r>
      <w:r w:rsidR="00A57761" w:rsidRPr="004553B8">
        <w:rPr>
          <w:rFonts w:ascii="Tahoma" w:eastAsia="Tahoma" w:hAnsi="Tahoma" w:cs="Tahoma"/>
          <w:color w:val="000000" w:themeColor="text1"/>
          <w:lang w:val="es-CO"/>
        </w:rPr>
        <w:t xml:space="preserve"> COLPENSIONES- y en el sector público registra </w:t>
      </w:r>
      <w:r w:rsidR="00080431" w:rsidRPr="004553B8">
        <w:rPr>
          <w:rFonts w:ascii="Tahoma" w:eastAsia="Tahoma" w:hAnsi="Tahoma" w:cs="Tahoma"/>
          <w:color w:val="000000" w:themeColor="text1"/>
          <w:lang w:val="es-CO"/>
        </w:rPr>
        <w:t xml:space="preserve">las siguientes </w:t>
      </w:r>
      <w:r w:rsidR="00A57761" w:rsidRPr="004553B8">
        <w:rPr>
          <w:rFonts w:ascii="Tahoma" w:eastAsia="Tahoma" w:hAnsi="Tahoma" w:cs="Tahoma"/>
          <w:color w:val="000000" w:themeColor="text1"/>
          <w:lang w:val="es-CO"/>
        </w:rPr>
        <w:t>vinculaci</w:t>
      </w:r>
      <w:r w:rsidR="00080431" w:rsidRPr="004553B8">
        <w:rPr>
          <w:rFonts w:ascii="Tahoma" w:eastAsia="Tahoma" w:hAnsi="Tahoma" w:cs="Tahoma"/>
          <w:color w:val="000000" w:themeColor="text1"/>
          <w:lang w:val="es-CO"/>
        </w:rPr>
        <w:t>ones:</w:t>
      </w:r>
      <w:r w:rsidR="00A57761" w:rsidRPr="004553B8">
        <w:rPr>
          <w:rFonts w:ascii="Tahoma" w:eastAsia="Tahoma" w:hAnsi="Tahoma" w:cs="Tahoma"/>
          <w:color w:val="000000" w:themeColor="text1"/>
          <w:lang w:val="es-CO"/>
        </w:rPr>
        <w:t xml:space="preserve"> al INCORA</w:t>
      </w:r>
      <w:r w:rsidR="00080431" w:rsidRPr="004553B8">
        <w:rPr>
          <w:rFonts w:ascii="Tahoma" w:eastAsia="Tahoma" w:hAnsi="Tahoma" w:cs="Tahoma"/>
          <w:color w:val="000000" w:themeColor="text1"/>
          <w:lang w:val="es-CO"/>
        </w:rPr>
        <w:t>,</w:t>
      </w:r>
      <w:r w:rsidR="00A57761" w:rsidRPr="004553B8">
        <w:rPr>
          <w:rFonts w:ascii="Tahoma" w:eastAsia="Tahoma" w:hAnsi="Tahoma" w:cs="Tahoma"/>
          <w:color w:val="000000" w:themeColor="text1"/>
          <w:lang w:val="es-CO"/>
        </w:rPr>
        <w:t xml:space="preserve"> entre el 07 de junio de 1969 y el 19 de diciembre de 1971</w:t>
      </w:r>
      <w:r w:rsidR="002556AD" w:rsidRPr="004553B8">
        <w:rPr>
          <w:rStyle w:val="Refdenotaalpie"/>
          <w:rFonts w:ascii="Tahoma" w:eastAsia="Tahoma" w:hAnsi="Tahoma" w:cs="Tahoma"/>
          <w:color w:val="000000" w:themeColor="text1"/>
          <w:lang w:val="es-CO"/>
        </w:rPr>
        <w:footnoteReference w:id="7"/>
      </w:r>
      <w:r w:rsidR="00AF74F0" w:rsidRPr="004553B8">
        <w:rPr>
          <w:rFonts w:ascii="Tahoma" w:eastAsia="Tahoma" w:hAnsi="Tahoma" w:cs="Tahoma"/>
          <w:color w:val="000000" w:themeColor="text1"/>
          <w:lang w:val="es-CO"/>
        </w:rPr>
        <w:t>, un total de 925 días,</w:t>
      </w:r>
      <w:r w:rsidR="00080431" w:rsidRPr="004553B8">
        <w:rPr>
          <w:rFonts w:ascii="Tahoma" w:eastAsia="Tahoma" w:hAnsi="Tahoma" w:cs="Tahoma"/>
          <w:color w:val="000000" w:themeColor="text1"/>
          <w:lang w:val="es-CO"/>
        </w:rPr>
        <w:t xml:space="preserve"> y a</w:t>
      </w:r>
      <w:r w:rsidR="00FC29EC" w:rsidRPr="004553B8">
        <w:rPr>
          <w:rFonts w:ascii="Tahoma" w:eastAsia="Tahoma" w:hAnsi="Tahoma" w:cs="Tahoma"/>
          <w:color w:val="000000" w:themeColor="text1"/>
          <w:lang w:val="es-CO"/>
        </w:rPr>
        <w:t xml:space="preserve"> la UNIVERSIDAD DEL VALLE</w:t>
      </w:r>
      <w:r w:rsidR="00080431" w:rsidRPr="004553B8">
        <w:rPr>
          <w:rFonts w:ascii="Tahoma" w:eastAsia="Tahoma" w:hAnsi="Tahoma" w:cs="Tahoma"/>
          <w:color w:val="000000" w:themeColor="text1"/>
          <w:lang w:val="es-CO"/>
        </w:rPr>
        <w:t>,</w:t>
      </w:r>
      <w:r w:rsidR="00FC29EC" w:rsidRPr="004553B8">
        <w:rPr>
          <w:rFonts w:ascii="Tahoma" w:eastAsia="Tahoma" w:hAnsi="Tahoma" w:cs="Tahoma"/>
          <w:color w:val="000000" w:themeColor="text1"/>
          <w:lang w:val="es-CO"/>
        </w:rPr>
        <w:t xml:space="preserve"> entre el 11 de marzo de 1972 y el 30 de noviembre de 1973, con 61 días de interrupció</w:t>
      </w:r>
      <w:r w:rsidR="00080431" w:rsidRPr="004553B8">
        <w:rPr>
          <w:rFonts w:ascii="Tahoma" w:eastAsia="Tahoma" w:hAnsi="Tahoma" w:cs="Tahoma"/>
          <w:color w:val="000000" w:themeColor="text1"/>
          <w:lang w:val="es-CO"/>
        </w:rPr>
        <w:t xml:space="preserve">n, </w:t>
      </w:r>
      <w:r w:rsidR="00FC29EC" w:rsidRPr="004553B8">
        <w:rPr>
          <w:rFonts w:ascii="Tahoma" w:eastAsia="Tahoma" w:hAnsi="Tahoma" w:cs="Tahoma"/>
          <w:color w:val="000000" w:themeColor="text1"/>
          <w:lang w:val="es-CO"/>
        </w:rPr>
        <w:t>entre el 1º de octubre de 19</w:t>
      </w:r>
      <w:r w:rsidR="00080431" w:rsidRPr="004553B8">
        <w:rPr>
          <w:rFonts w:ascii="Tahoma" w:eastAsia="Tahoma" w:hAnsi="Tahoma" w:cs="Tahoma"/>
          <w:color w:val="000000" w:themeColor="text1"/>
          <w:lang w:val="es-CO"/>
        </w:rPr>
        <w:t>73 y el 30 de noviembre de 1973</w:t>
      </w:r>
      <w:r w:rsidR="00557908" w:rsidRPr="004553B8">
        <w:rPr>
          <w:rStyle w:val="Refdenotaalpie"/>
          <w:rFonts w:ascii="Tahoma" w:eastAsia="Tahoma" w:hAnsi="Tahoma" w:cs="Tahoma"/>
          <w:color w:val="000000" w:themeColor="text1"/>
          <w:lang w:val="es-CO"/>
        </w:rPr>
        <w:footnoteReference w:id="8"/>
      </w:r>
      <w:r w:rsidR="000F55BF" w:rsidRPr="004553B8">
        <w:rPr>
          <w:rFonts w:ascii="Tahoma" w:eastAsia="Tahoma" w:hAnsi="Tahoma" w:cs="Tahoma"/>
          <w:color w:val="000000" w:themeColor="text1"/>
          <w:lang w:val="es-CO"/>
        </w:rPr>
        <w:t xml:space="preserve">, </w:t>
      </w:r>
      <w:r w:rsidR="00975DB5" w:rsidRPr="004553B8">
        <w:rPr>
          <w:rFonts w:ascii="Tahoma" w:eastAsia="Tahoma" w:hAnsi="Tahoma" w:cs="Tahoma"/>
          <w:color w:val="000000" w:themeColor="text1"/>
          <w:lang w:val="es-CO"/>
        </w:rPr>
        <w:t xml:space="preserve">un total de 568 días, </w:t>
      </w:r>
      <w:r w:rsidR="000F55BF" w:rsidRPr="004553B8">
        <w:rPr>
          <w:rFonts w:ascii="Tahoma" w:eastAsia="Tahoma" w:hAnsi="Tahoma" w:cs="Tahoma"/>
          <w:color w:val="000000" w:themeColor="text1"/>
          <w:lang w:val="es-CO"/>
        </w:rPr>
        <w:t xml:space="preserve">según certificado de información laboral para bonos pensionales expedidos por el Ministerio de Agricultura y Desarrollo Rural, en </w:t>
      </w:r>
      <w:r w:rsidR="00080431" w:rsidRPr="004553B8">
        <w:rPr>
          <w:rFonts w:ascii="Tahoma" w:eastAsia="Tahoma" w:hAnsi="Tahoma" w:cs="Tahoma"/>
          <w:color w:val="000000" w:themeColor="text1"/>
          <w:lang w:val="es-CO"/>
        </w:rPr>
        <w:t>el caso del extinto INCORA, y por</w:t>
      </w:r>
      <w:r w:rsidR="000F55BF" w:rsidRPr="004553B8">
        <w:rPr>
          <w:rFonts w:ascii="Tahoma" w:eastAsia="Tahoma" w:hAnsi="Tahoma" w:cs="Tahoma"/>
          <w:color w:val="000000" w:themeColor="text1"/>
          <w:lang w:val="es-CO"/>
        </w:rPr>
        <w:t xml:space="preserve"> la Universidad del Valle, respectivamente,</w:t>
      </w:r>
      <w:r w:rsidR="00BB2637" w:rsidRPr="004553B8">
        <w:rPr>
          <w:rFonts w:ascii="Tahoma" w:eastAsia="Tahoma" w:hAnsi="Tahoma" w:cs="Tahoma"/>
          <w:color w:val="000000" w:themeColor="text1"/>
          <w:lang w:val="es-CO"/>
        </w:rPr>
        <w:t xml:space="preserve"> que equivalen a 213,28 semanas.</w:t>
      </w:r>
    </w:p>
    <w:p w14:paraId="11A1EE30" w14:textId="77777777" w:rsidR="00BB2637" w:rsidRPr="004553B8" w:rsidRDefault="00BB2637" w:rsidP="004553B8">
      <w:pPr>
        <w:spacing w:line="276" w:lineRule="auto"/>
        <w:ind w:firstLine="708"/>
        <w:jc w:val="both"/>
        <w:rPr>
          <w:rFonts w:ascii="Tahoma" w:eastAsia="Tahoma" w:hAnsi="Tahoma" w:cs="Tahoma"/>
          <w:color w:val="000000" w:themeColor="text1"/>
          <w:lang w:val="es-CO"/>
        </w:rPr>
      </w:pPr>
    </w:p>
    <w:p w14:paraId="0C3B72E5" w14:textId="24E142C9" w:rsidR="00BB2637" w:rsidRPr="004553B8" w:rsidRDefault="005264E8" w:rsidP="004553B8">
      <w:pPr>
        <w:spacing w:line="276" w:lineRule="auto"/>
        <w:ind w:firstLine="708"/>
        <w:jc w:val="both"/>
        <w:rPr>
          <w:rFonts w:ascii="Tahoma" w:eastAsia="Tahoma" w:hAnsi="Tahoma" w:cs="Tahoma"/>
          <w:color w:val="000000" w:themeColor="text1"/>
          <w:lang w:val="es-CO"/>
        </w:rPr>
      </w:pPr>
      <w:r w:rsidRPr="004553B8">
        <w:rPr>
          <w:rFonts w:ascii="Tahoma" w:eastAsia="Tahoma" w:hAnsi="Tahoma" w:cs="Tahoma"/>
          <w:color w:val="000000" w:themeColor="text1"/>
          <w:lang w:val="es-CO"/>
        </w:rPr>
        <w:t>Ahora</w:t>
      </w:r>
      <w:r w:rsidR="00BB2637" w:rsidRPr="004553B8">
        <w:rPr>
          <w:rFonts w:ascii="Tahoma" w:eastAsia="Tahoma" w:hAnsi="Tahoma" w:cs="Tahoma"/>
          <w:color w:val="000000" w:themeColor="text1"/>
          <w:lang w:val="es-CO"/>
        </w:rPr>
        <w:t xml:space="preserve">, aplicado el precedente jurisprudencial esbozado </w:t>
      </w:r>
      <w:r w:rsidR="00340377" w:rsidRPr="004553B8">
        <w:rPr>
          <w:rFonts w:ascii="Tahoma" w:eastAsia="Tahoma" w:hAnsi="Tahoma" w:cs="Tahoma"/>
          <w:color w:val="000000" w:themeColor="text1"/>
          <w:lang w:val="es-CO"/>
        </w:rPr>
        <w:t>acápite</w:t>
      </w:r>
      <w:r w:rsidR="00BB2637" w:rsidRPr="004553B8">
        <w:rPr>
          <w:rFonts w:ascii="Tahoma" w:eastAsia="Tahoma" w:hAnsi="Tahoma" w:cs="Tahoma"/>
          <w:color w:val="000000" w:themeColor="text1"/>
          <w:lang w:val="es-CO"/>
        </w:rPr>
        <w:t xml:space="preserve"> 6.1. de la presente providencia al caso objeto de estudio, se tiene que el demandante tiene derecho a acumular tiempo de servicios en el sector público y el sector privado a efectos de acceder a la pensión de vejez con base en el acuerdo 049 de 1990 y a que dicha prestación, por tanto, sea liquidada con la tasa de reemplazo allí contemplada.</w:t>
      </w:r>
    </w:p>
    <w:p w14:paraId="5FB36B4B" w14:textId="77777777" w:rsidR="00BB2637" w:rsidRPr="004553B8" w:rsidRDefault="00BB2637" w:rsidP="004553B8">
      <w:pPr>
        <w:spacing w:line="276" w:lineRule="auto"/>
        <w:ind w:firstLine="708"/>
        <w:jc w:val="both"/>
        <w:rPr>
          <w:rFonts w:ascii="Tahoma" w:eastAsia="Tahoma" w:hAnsi="Tahoma" w:cs="Tahoma"/>
          <w:color w:val="000000" w:themeColor="text1"/>
          <w:lang w:val="es-CO"/>
        </w:rPr>
      </w:pPr>
    </w:p>
    <w:p w14:paraId="15212566" w14:textId="73CE507C" w:rsidR="00C358A8" w:rsidRPr="004553B8" w:rsidRDefault="000F55BF" w:rsidP="004553B8">
      <w:pPr>
        <w:spacing w:line="276" w:lineRule="auto"/>
        <w:ind w:firstLine="708"/>
        <w:jc w:val="both"/>
        <w:rPr>
          <w:rFonts w:ascii="Tahoma" w:eastAsia="Tahoma" w:hAnsi="Tahoma" w:cs="Tahoma"/>
          <w:color w:val="000000" w:themeColor="text1"/>
          <w:lang w:val="es-CO"/>
        </w:rPr>
      </w:pPr>
      <w:r w:rsidRPr="004553B8">
        <w:rPr>
          <w:rFonts w:ascii="Tahoma" w:eastAsia="Tahoma" w:hAnsi="Tahoma" w:cs="Tahoma"/>
          <w:color w:val="000000" w:themeColor="text1"/>
          <w:lang w:val="es-CO"/>
        </w:rPr>
        <w:t xml:space="preserve"> </w:t>
      </w:r>
      <w:r w:rsidR="00BB2637" w:rsidRPr="004553B8">
        <w:rPr>
          <w:rFonts w:ascii="Tahoma" w:eastAsia="Tahoma" w:hAnsi="Tahoma" w:cs="Tahoma"/>
          <w:color w:val="000000" w:themeColor="text1"/>
          <w:lang w:val="es-CO"/>
        </w:rPr>
        <w:t xml:space="preserve">Ello así, teniendo en cuenta que </w:t>
      </w:r>
      <w:r w:rsidR="005D0AF4" w:rsidRPr="004553B8">
        <w:rPr>
          <w:rFonts w:ascii="Tahoma" w:eastAsia="Tahoma" w:hAnsi="Tahoma" w:cs="Tahoma"/>
          <w:color w:val="000000" w:themeColor="text1"/>
          <w:lang w:val="es-CO"/>
        </w:rPr>
        <w:t xml:space="preserve">no </w:t>
      </w:r>
      <w:r w:rsidR="00BB2637" w:rsidRPr="004553B8">
        <w:rPr>
          <w:rFonts w:ascii="Tahoma" w:eastAsia="Tahoma" w:hAnsi="Tahoma" w:cs="Tahoma"/>
          <w:color w:val="000000" w:themeColor="text1"/>
          <w:lang w:val="es-CO"/>
        </w:rPr>
        <w:t xml:space="preserve">hubo simultaneidad de </w:t>
      </w:r>
      <w:r w:rsidR="00080431" w:rsidRPr="004553B8">
        <w:rPr>
          <w:rFonts w:ascii="Tahoma" w:eastAsia="Tahoma" w:hAnsi="Tahoma" w:cs="Tahoma"/>
          <w:color w:val="000000" w:themeColor="text1"/>
          <w:lang w:val="es-CO"/>
        </w:rPr>
        <w:t>ciclos cotizados al ISS</w:t>
      </w:r>
      <w:r w:rsidR="00BB2637" w:rsidRPr="004553B8">
        <w:rPr>
          <w:rFonts w:ascii="Tahoma" w:eastAsia="Tahoma" w:hAnsi="Tahoma" w:cs="Tahoma"/>
          <w:color w:val="000000" w:themeColor="text1"/>
          <w:lang w:val="es-CO"/>
        </w:rPr>
        <w:t xml:space="preserve"> y tiempos de servicios en el sector público,</w:t>
      </w:r>
      <w:r w:rsidR="008228A7" w:rsidRPr="004553B8">
        <w:rPr>
          <w:rFonts w:ascii="Tahoma" w:eastAsia="Tahoma" w:hAnsi="Tahoma" w:cs="Tahoma"/>
          <w:color w:val="000000" w:themeColor="text1"/>
          <w:lang w:val="es-CO"/>
        </w:rPr>
        <w:t xml:space="preserve"> habrán de sumarse a las cotizaciones</w:t>
      </w:r>
      <w:r w:rsidR="00BB2637" w:rsidRPr="004553B8">
        <w:rPr>
          <w:rFonts w:ascii="Tahoma" w:eastAsia="Tahoma" w:hAnsi="Tahoma" w:cs="Tahoma"/>
          <w:color w:val="000000" w:themeColor="text1"/>
          <w:lang w:val="es-CO"/>
        </w:rPr>
        <w:t xml:space="preserve"> al ISS (1152</w:t>
      </w:r>
      <w:r w:rsidR="003D7E89" w:rsidRPr="004553B8">
        <w:rPr>
          <w:rFonts w:ascii="Tahoma" w:eastAsia="Tahoma" w:hAnsi="Tahoma" w:cs="Tahoma"/>
          <w:color w:val="000000" w:themeColor="text1"/>
          <w:lang w:val="es-CO"/>
        </w:rPr>
        <w:t>,</w:t>
      </w:r>
      <w:r w:rsidR="000802E0" w:rsidRPr="004553B8">
        <w:rPr>
          <w:rFonts w:ascii="Tahoma" w:eastAsia="Tahoma" w:hAnsi="Tahoma" w:cs="Tahoma"/>
          <w:color w:val="000000" w:themeColor="text1"/>
          <w:lang w:val="es-CO"/>
        </w:rPr>
        <w:t>57 semanas) lo</w:t>
      </w:r>
      <w:r w:rsidR="00BB2637" w:rsidRPr="004553B8">
        <w:rPr>
          <w:rFonts w:ascii="Tahoma" w:eastAsia="Tahoma" w:hAnsi="Tahoma" w:cs="Tahoma"/>
          <w:color w:val="000000" w:themeColor="text1"/>
          <w:lang w:val="es-CO"/>
        </w:rPr>
        <w:t xml:space="preserve"> correspondiente a </w:t>
      </w:r>
      <w:r w:rsidR="000802E0" w:rsidRPr="004553B8">
        <w:rPr>
          <w:rFonts w:ascii="Tahoma" w:eastAsia="Tahoma" w:hAnsi="Tahoma" w:cs="Tahoma"/>
          <w:color w:val="000000" w:themeColor="text1"/>
          <w:lang w:val="es-CO"/>
        </w:rPr>
        <w:t>los periodos laborados por el actor</w:t>
      </w:r>
      <w:r w:rsidR="003D7E89" w:rsidRPr="004553B8">
        <w:rPr>
          <w:rFonts w:ascii="Tahoma" w:eastAsia="Tahoma" w:hAnsi="Tahoma" w:cs="Tahoma"/>
          <w:color w:val="000000" w:themeColor="text1"/>
          <w:lang w:val="es-CO"/>
        </w:rPr>
        <w:t xml:space="preserve"> </w:t>
      </w:r>
      <w:r w:rsidR="00BB2637" w:rsidRPr="004553B8">
        <w:rPr>
          <w:rFonts w:ascii="Tahoma" w:eastAsia="Tahoma" w:hAnsi="Tahoma" w:cs="Tahoma"/>
          <w:color w:val="000000" w:themeColor="text1"/>
          <w:lang w:val="es-CO"/>
        </w:rPr>
        <w:t>en el sector público (sin cotización al ISS)</w:t>
      </w:r>
      <w:r w:rsidR="000802E0" w:rsidRPr="004553B8">
        <w:rPr>
          <w:rFonts w:ascii="Tahoma" w:eastAsia="Tahoma" w:hAnsi="Tahoma" w:cs="Tahoma"/>
          <w:color w:val="000000" w:themeColor="text1"/>
          <w:lang w:val="es-CO"/>
        </w:rPr>
        <w:t>, que asciende</w:t>
      </w:r>
      <w:r w:rsidR="00F86873" w:rsidRPr="004553B8">
        <w:rPr>
          <w:rFonts w:ascii="Tahoma" w:eastAsia="Tahoma" w:hAnsi="Tahoma" w:cs="Tahoma"/>
          <w:color w:val="000000" w:themeColor="text1"/>
          <w:lang w:val="es-CO"/>
        </w:rPr>
        <w:t xml:space="preserve"> 1493 días (o 213,28 semanas), con lo que el actor alcanza</w:t>
      </w:r>
      <w:r w:rsidR="003D7E89" w:rsidRPr="004553B8">
        <w:rPr>
          <w:rFonts w:ascii="Tahoma" w:eastAsia="Tahoma" w:hAnsi="Tahoma" w:cs="Tahoma"/>
          <w:color w:val="000000" w:themeColor="text1"/>
          <w:lang w:val="es-CO"/>
        </w:rPr>
        <w:t xml:space="preserve"> un total </w:t>
      </w:r>
      <w:r w:rsidR="00314946" w:rsidRPr="004553B8">
        <w:rPr>
          <w:rFonts w:ascii="Tahoma" w:eastAsia="Tahoma" w:hAnsi="Tahoma" w:cs="Tahoma"/>
          <w:color w:val="000000" w:themeColor="text1"/>
          <w:lang w:val="es-CO"/>
        </w:rPr>
        <w:t>1.365,85 semanas, que según</w:t>
      </w:r>
      <w:r w:rsidR="00D17E1A" w:rsidRPr="004553B8">
        <w:rPr>
          <w:rFonts w:ascii="Tahoma" w:eastAsia="Tahoma" w:hAnsi="Tahoma" w:cs="Tahoma"/>
          <w:color w:val="000000" w:themeColor="text1"/>
          <w:lang w:val="es-CO"/>
        </w:rPr>
        <w:t xml:space="preserve">, lo consagrado en el </w:t>
      </w:r>
      <w:r w:rsidR="00BB2637" w:rsidRPr="004553B8">
        <w:rPr>
          <w:rFonts w:ascii="Tahoma" w:eastAsia="Tahoma" w:hAnsi="Tahoma" w:cs="Tahoma"/>
          <w:color w:val="000000" w:themeColor="text1"/>
          <w:lang w:val="es-CO"/>
        </w:rPr>
        <w:t xml:space="preserve">artículo 20 del </w:t>
      </w:r>
      <w:r w:rsidR="00F86873" w:rsidRPr="004553B8">
        <w:rPr>
          <w:rFonts w:ascii="Tahoma" w:eastAsia="Tahoma" w:hAnsi="Tahoma" w:cs="Tahoma"/>
          <w:color w:val="000000" w:themeColor="text1"/>
          <w:lang w:val="es-CO"/>
        </w:rPr>
        <w:t>Acuerdo 049 de 1990, le permite gozar de una tasa de reemplazo del 90% sobre sobre IBL</w:t>
      </w:r>
      <w:r w:rsidR="00AC7FD1" w:rsidRPr="004553B8">
        <w:rPr>
          <w:rFonts w:ascii="Tahoma" w:eastAsia="Tahoma" w:hAnsi="Tahoma" w:cs="Tahoma"/>
          <w:color w:val="000000" w:themeColor="text1"/>
          <w:lang w:val="es-CO"/>
        </w:rPr>
        <w:t xml:space="preserve"> y le permite, además, conforme al artículo 21 de la Ley 100 de 1993, optar por el IBL más favorable entre el calculado con el promedio de los 10 años anteriores al reconocimiento de la pensión o con toda la vida, por haber cotizado más de 1250 semanas.</w:t>
      </w:r>
    </w:p>
    <w:p w14:paraId="468ACB17" w14:textId="77777777" w:rsidR="00C358A8" w:rsidRPr="004553B8" w:rsidRDefault="00C358A8" w:rsidP="004553B8">
      <w:pPr>
        <w:spacing w:line="276" w:lineRule="auto"/>
        <w:ind w:firstLine="708"/>
        <w:jc w:val="both"/>
        <w:rPr>
          <w:rFonts w:ascii="Tahoma" w:eastAsia="Tahoma" w:hAnsi="Tahoma" w:cs="Tahoma"/>
          <w:color w:val="000000" w:themeColor="text1"/>
          <w:lang w:val="es-CO"/>
        </w:rPr>
      </w:pPr>
    </w:p>
    <w:p w14:paraId="559E16BC" w14:textId="684B70C2" w:rsidR="00C358A8" w:rsidRPr="004553B8" w:rsidRDefault="00C358A8" w:rsidP="004553B8">
      <w:pPr>
        <w:spacing w:line="276" w:lineRule="auto"/>
        <w:ind w:firstLine="708"/>
        <w:jc w:val="both"/>
        <w:rPr>
          <w:rFonts w:ascii="Tahoma" w:eastAsia="Tahoma" w:hAnsi="Tahoma" w:cs="Tahoma"/>
          <w:color w:val="000000" w:themeColor="text1"/>
          <w:lang w:val="es-CO"/>
        </w:rPr>
      </w:pPr>
      <w:r w:rsidRPr="004553B8">
        <w:rPr>
          <w:rFonts w:ascii="Tahoma" w:eastAsia="Tahoma" w:hAnsi="Tahoma" w:cs="Tahoma"/>
          <w:color w:val="000000" w:themeColor="text1"/>
          <w:lang w:val="es-CO"/>
        </w:rPr>
        <w:t>Así las cosas, antes de proceder con la liquidación de las diferencias pensionales causadas a favor del accionante, pertinente es resolver el tema concerniente a la prescripción formulada por la Administradora Colombiana de Pensiones como una de las excepciones de mérito; siendo del caso señalar que</w:t>
      </w:r>
      <w:r w:rsidR="00547A0A" w:rsidRPr="004553B8">
        <w:rPr>
          <w:rFonts w:ascii="Tahoma" w:eastAsia="Tahoma" w:hAnsi="Tahoma" w:cs="Tahoma"/>
          <w:color w:val="000000" w:themeColor="text1"/>
          <w:lang w:val="es-CO"/>
        </w:rPr>
        <w:t>,</w:t>
      </w:r>
      <w:r w:rsidRPr="004553B8">
        <w:rPr>
          <w:rFonts w:ascii="Tahoma" w:eastAsia="Tahoma" w:hAnsi="Tahoma" w:cs="Tahoma"/>
          <w:color w:val="000000" w:themeColor="text1"/>
          <w:lang w:val="es-CO"/>
        </w:rPr>
        <w:t xml:space="preserve"> como se observa en la resolución SUB</w:t>
      </w:r>
      <w:r w:rsidR="00547A0A" w:rsidRPr="004553B8">
        <w:rPr>
          <w:rFonts w:ascii="Tahoma" w:eastAsia="Tahoma" w:hAnsi="Tahoma" w:cs="Tahoma"/>
          <w:color w:val="000000" w:themeColor="text1"/>
          <w:lang w:val="es-CO"/>
        </w:rPr>
        <w:t>-</w:t>
      </w:r>
      <w:r w:rsidRPr="004553B8">
        <w:rPr>
          <w:rFonts w:ascii="Tahoma" w:eastAsia="Tahoma" w:hAnsi="Tahoma" w:cs="Tahoma"/>
          <w:color w:val="000000" w:themeColor="text1"/>
          <w:lang w:val="es-CO"/>
        </w:rPr>
        <w:t>100950 de 29 de abril de 2019</w:t>
      </w:r>
      <w:r w:rsidR="00106EA1" w:rsidRPr="004553B8">
        <w:rPr>
          <w:rStyle w:val="Refdenotaalpie"/>
          <w:rFonts w:ascii="Tahoma" w:eastAsia="Tahoma" w:hAnsi="Tahoma" w:cs="Tahoma"/>
          <w:color w:val="000000" w:themeColor="text1"/>
          <w:lang w:val="es-CO"/>
        </w:rPr>
        <w:footnoteReference w:id="9"/>
      </w:r>
      <w:r w:rsidRPr="004553B8">
        <w:rPr>
          <w:rFonts w:ascii="Tahoma" w:eastAsia="Tahoma" w:hAnsi="Tahoma" w:cs="Tahoma"/>
          <w:color w:val="000000" w:themeColor="text1"/>
          <w:lang w:val="es-CO"/>
        </w:rPr>
        <w:t>, el señor Carlos Arturo Martínez Wil</w:t>
      </w:r>
      <w:r w:rsidR="00614A84">
        <w:rPr>
          <w:rFonts w:ascii="Tahoma" w:eastAsia="Tahoma" w:hAnsi="Tahoma" w:cs="Tahoma"/>
          <w:color w:val="000000" w:themeColor="text1"/>
          <w:lang w:val="es-CO"/>
        </w:rPr>
        <w:t>ches</w:t>
      </w:r>
      <w:r w:rsidRPr="004553B8">
        <w:rPr>
          <w:rFonts w:ascii="Tahoma" w:eastAsia="Tahoma" w:hAnsi="Tahoma" w:cs="Tahoma"/>
          <w:color w:val="000000" w:themeColor="text1"/>
          <w:lang w:val="es-CO"/>
        </w:rPr>
        <w:t xml:space="preserve"> elevó la reclamación administrativa tendiente a obtener el reajuste de la pensión de vejez el 18 de marzo de 2019, por lo que</w:t>
      </w:r>
      <w:r w:rsidR="00547A0A" w:rsidRPr="004553B8">
        <w:rPr>
          <w:rFonts w:ascii="Tahoma" w:eastAsia="Tahoma" w:hAnsi="Tahoma" w:cs="Tahoma"/>
          <w:color w:val="000000" w:themeColor="text1"/>
          <w:lang w:val="es-CO"/>
        </w:rPr>
        <w:t>,</w:t>
      </w:r>
      <w:r w:rsidRPr="004553B8">
        <w:rPr>
          <w:rFonts w:ascii="Tahoma" w:eastAsia="Tahoma" w:hAnsi="Tahoma" w:cs="Tahoma"/>
          <w:color w:val="000000" w:themeColor="text1"/>
          <w:lang w:val="es-CO"/>
        </w:rPr>
        <w:t xml:space="preserve"> al haber presentado la acción ordinaria laboral el 27 de noviembre de 2019</w:t>
      </w:r>
      <w:r w:rsidR="00342E1E" w:rsidRPr="004553B8">
        <w:rPr>
          <w:rStyle w:val="Refdenotaalpie"/>
          <w:rFonts w:ascii="Tahoma" w:eastAsia="Tahoma" w:hAnsi="Tahoma" w:cs="Tahoma"/>
          <w:color w:val="000000" w:themeColor="text1"/>
          <w:lang w:val="es-CO"/>
        </w:rPr>
        <w:footnoteReference w:id="10"/>
      </w:r>
      <w:r w:rsidRPr="004553B8">
        <w:rPr>
          <w:rFonts w:ascii="Tahoma" w:eastAsia="Tahoma" w:hAnsi="Tahoma" w:cs="Tahoma"/>
          <w:color w:val="000000" w:themeColor="text1"/>
          <w:lang w:val="es-CO"/>
        </w:rPr>
        <w:t>, todas las obligaciones causadas antes del 18 de marzo de 2016 se encuentran cobijadas por el referido fenómeno jurídico.</w:t>
      </w:r>
    </w:p>
    <w:p w14:paraId="2CDAFAEC" w14:textId="77777777" w:rsidR="00C358A8" w:rsidRPr="004553B8" w:rsidRDefault="00C358A8" w:rsidP="004553B8">
      <w:pPr>
        <w:spacing w:line="276" w:lineRule="auto"/>
        <w:ind w:firstLine="708"/>
        <w:jc w:val="both"/>
        <w:rPr>
          <w:rFonts w:ascii="Tahoma" w:eastAsia="Tahoma" w:hAnsi="Tahoma" w:cs="Tahoma"/>
          <w:color w:val="000000" w:themeColor="text1"/>
          <w:lang w:val="es-CO"/>
        </w:rPr>
      </w:pPr>
    </w:p>
    <w:p w14:paraId="1E762042" w14:textId="0105D381" w:rsidR="00AC7FD1" w:rsidRPr="004553B8" w:rsidRDefault="00C358A8" w:rsidP="004553B8">
      <w:pPr>
        <w:spacing w:line="276" w:lineRule="auto"/>
        <w:ind w:firstLine="708"/>
        <w:jc w:val="both"/>
        <w:rPr>
          <w:rFonts w:ascii="Tahoma" w:eastAsia="Tahoma" w:hAnsi="Tahoma" w:cs="Tahoma"/>
          <w:color w:val="000000" w:themeColor="text1"/>
          <w:lang w:val="es-CO"/>
        </w:rPr>
      </w:pPr>
      <w:r w:rsidRPr="004553B8">
        <w:rPr>
          <w:rFonts w:ascii="Tahoma" w:eastAsia="Tahoma" w:hAnsi="Tahoma" w:cs="Tahoma"/>
          <w:color w:val="000000" w:themeColor="text1"/>
          <w:lang w:val="es-CO"/>
        </w:rPr>
        <w:t>Así las cosas,</w:t>
      </w:r>
      <w:r w:rsidR="00AC7FD1" w:rsidRPr="004553B8">
        <w:rPr>
          <w:rFonts w:ascii="Tahoma" w:eastAsia="Tahoma" w:hAnsi="Tahoma" w:cs="Tahoma"/>
          <w:color w:val="000000" w:themeColor="text1"/>
          <w:lang w:val="es-CO"/>
        </w:rPr>
        <w:t xml:space="preserve"> efectuados los respectivos cálculos por </w:t>
      </w:r>
      <w:r w:rsidR="00B176E3" w:rsidRPr="004553B8">
        <w:rPr>
          <w:rFonts w:ascii="Tahoma" w:eastAsia="Tahoma" w:hAnsi="Tahoma" w:cs="Tahoma"/>
          <w:color w:val="000000" w:themeColor="text1"/>
          <w:lang w:val="es-CO"/>
        </w:rPr>
        <w:t>la Sala</w:t>
      </w:r>
      <w:r w:rsidR="00AC7FD1" w:rsidRPr="004553B8">
        <w:rPr>
          <w:rFonts w:ascii="Tahoma" w:eastAsia="Tahoma" w:hAnsi="Tahoma" w:cs="Tahoma"/>
          <w:color w:val="000000" w:themeColor="text1"/>
          <w:lang w:val="es-CO"/>
        </w:rPr>
        <w:t>, se encuentra, conforme a los siguientes cuadros</w:t>
      </w:r>
      <w:r w:rsidR="00BF5D3C" w:rsidRPr="004553B8">
        <w:rPr>
          <w:rFonts w:ascii="Tahoma" w:eastAsia="Tahoma" w:hAnsi="Tahoma" w:cs="Tahoma"/>
          <w:color w:val="000000" w:themeColor="text1"/>
          <w:lang w:val="es-CO"/>
        </w:rPr>
        <w:t xml:space="preserve"> de liquidación</w:t>
      </w:r>
      <w:r w:rsidR="00AC7FD1" w:rsidRPr="004553B8">
        <w:rPr>
          <w:rFonts w:ascii="Tahoma" w:eastAsia="Tahoma" w:hAnsi="Tahoma" w:cs="Tahoma"/>
          <w:color w:val="000000" w:themeColor="text1"/>
          <w:lang w:val="es-CO"/>
        </w:rPr>
        <w:t>, que el IBL más favorable a los intereses del demandante es</w:t>
      </w:r>
      <w:r w:rsidR="0095486B" w:rsidRPr="004553B8">
        <w:rPr>
          <w:rFonts w:ascii="Tahoma" w:eastAsia="Tahoma" w:hAnsi="Tahoma" w:cs="Tahoma"/>
          <w:color w:val="000000" w:themeColor="text1"/>
          <w:lang w:val="es-CO"/>
        </w:rPr>
        <w:t xml:space="preserve"> el</w:t>
      </w:r>
      <w:r w:rsidR="00AC7FD1" w:rsidRPr="004553B8">
        <w:rPr>
          <w:rFonts w:ascii="Tahoma" w:eastAsia="Tahoma" w:hAnsi="Tahoma" w:cs="Tahoma"/>
          <w:color w:val="000000" w:themeColor="text1"/>
          <w:lang w:val="es-CO"/>
        </w:rPr>
        <w:t xml:space="preserve"> correspondiente al obtenido del promedio de</w:t>
      </w:r>
      <w:r w:rsidR="00BF5D3C" w:rsidRPr="004553B8">
        <w:rPr>
          <w:rFonts w:ascii="Tahoma" w:eastAsia="Tahoma" w:hAnsi="Tahoma" w:cs="Tahoma"/>
          <w:color w:val="000000" w:themeColor="text1"/>
          <w:lang w:val="es-CO"/>
        </w:rPr>
        <w:t>l</w:t>
      </w:r>
      <w:r w:rsidR="00AC7FD1" w:rsidRPr="004553B8">
        <w:rPr>
          <w:rFonts w:ascii="Tahoma" w:eastAsia="Tahoma" w:hAnsi="Tahoma" w:cs="Tahoma"/>
          <w:color w:val="000000" w:themeColor="text1"/>
          <w:lang w:val="es-CO"/>
        </w:rPr>
        <w:t xml:space="preserve"> ingreso de toda su vida laboral, que asciende a la suma de $1</w:t>
      </w:r>
      <w:r w:rsidR="0095486B" w:rsidRPr="004553B8">
        <w:rPr>
          <w:rFonts w:ascii="Tahoma" w:eastAsia="Tahoma" w:hAnsi="Tahoma" w:cs="Tahoma"/>
          <w:color w:val="000000" w:themeColor="text1"/>
          <w:lang w:val="es-CO"/>
        </w:rPr>
        <w:t>.496</w:t>
      </w:r>
      <w:r w:rsidR="00AC7FD1" w:rsidRPr="004553B8">
        <w:rPr>
          <w:rFonts w:ascii="Tahoma" w:eastAsia="Tahoma" w:hAnsi="Tahoma" w:cs="Tahoma"/>
          <w:color w:val="000000" w:themeColor="text1"/>
          <w:lang w:val="es-CO"/>
        </w:rPr>
        <w:t>.</w:t>
      </w:r>
      <w:r w:rsidR="0095486B" w:rsidRPr="004553B8">
        <w:rPr>
          <w:rFonts w:ascii="Tahoma" w:eastAsia="Tahoma" w:hAnsi="Tahoma" w:cs="Tahoma"/>
          <w:color w:val="000000" w:themeColor="text1"/>
          <w:lang w:val="es-CO"/>
        </w:rPr>
        <w:t>035</w:t>
      </w:r>
      <w:r w:rsidR="00AC7FD1" w:rsidRPr="004553B8">
        <w:rPr>
          <w:rFonts w:ascii="Tahoma" w:eastAsia="Tahoma" w:hAnsi="Tahoma" w:cs="Tahoma"/>
          <w:color w:val="000000" w:themeColor="text1"/>
          <w:lang w:val="es-CO"/>
        </w:rPr>
        <w:t xml:space="preserve"> para el año 2007, que, al aplicarle una tasa de reemplazo del 90%, deriva en una primera mesada por valor de</w:t>
      </w:r>
      <w:r w:rsidR="0095486B" w:rsidRPr="004553B8">
        <w:rPr>
          <w:rFonts w:ascii="Tahoma" w:eastAsia="Tahoma" w:hAnsi="Tahoma" w:cs="Tahoma"/>
          <w:color w:val="000000" w:themeColor="text1"/>
          <w:lang w:val="es-CO"/>
        </w:rPr>
        <w:t xml:space="preserve"> $1.346.431</w:t>
      </w:r>
      <w:r w:rsidR="00B176E3" w:rsidRPr="004553B8">
        <w:rPr>
          <w:rFonts w:ascii="Tahoma" w:eastAsia="Tahoma" w:hAnsi="Tahoma" w:cs="Tahoma"/>
          <w:color w:val="000000" w:themeColor="text1"/>
          <w:lang w:val="es-CO"/>
        </w:rPr>
        <w:t>, conforme se observa en la siguiente tabla:</w:t>
      </w:r>
      <w:r w:rsidR="00AC7FD1" w:rsidRPr="004553B8">
        <w:rPr>
          <w:rFonts w:ascii="Tahoma" w:eastAsia="Tahoma" w:hAnsi="Tahoma" w:cs="Tahoma"/>
          <w:color w:val="000000" w:themeColor="text1"/>
          <w:lang w:val="es-CO"/>
        </w:rPr>
        <w:t xml:space="preserve"> </w:t>
      </w:r>
    </w:p>
    <w:p w14:paraId="5BA28467" w14:textId="77777777" w:rsidR="00BF5D3C" w:rsidRPr="004553B8" w:rsidRDefault="00BF5D3C" w:rsidP="004553B8">
      <w:pPr>
        <w:spacing w:line="276" w:lineRule="auto"/>
        <w:ind w:firstLine="708"/>
        <w:jc w:val="both"/>
        <w:rPr>
          <w:rFonts w:ascii="Tahoma" w:eastAsia="Tahoma" w:hAnsi="Tahoma" w:cs="Tahoma"/>
          <w:color w:val="000000" w:themeColor="text1"/>
          <w:lang w:val="es-CO"/>
        </w:rPr>
      </w:pPr>
    </w:p>
    <w:tbl>
      <w:tblPr>
        <w:tblW w:w="4556" w:type="pct"/>
        <w:jc w:val="center"/>
        <w:tblCellMar>
          <w:left w:w="70" w:type="dxa"/>
          <w:right w:w="70" w:type="dxa"/>
        </w:tblCellMar>
        <w:tblLook w:val="04A0" w:firstRow="1" w:lastRow="0" w:firstColumn="1" w:lastColumn="0" w:noHBand="0" w:noVBand="1"/>
      </w:tblPr>
      <w:tblGrid>
        <w:gridCol w:w="715"/>
        <w:gridCol w:w="729"/>
        <w:gridCol w:w="904"/>
        <w:gridCol w:w="1154"/>
        <w:gridCol w:w="183"/>
        <w:gridCol w:w="1294"/>
        <w:gridCol w:w="810"/>
        <w:gridCol w:w="1215"/>
        <w:gridCol w:w="59"/>
        <w:gridCol w:w="1181"/>
      </w:tblGrid>
      <w:tr w:rsidR="0095486B" w:rsidRPr="0095486B" w14:paraId="15D2F9C4" w14:textId="77777777" w:rsidTr="00453459">
        <w:trPr>
          <w:trHeight w:val="25"/>
          <w:jc w:val="center"/>
        </w:trPr>
        <w:tc>
          <w:tcPr>
            <w:tcW w:w="5000" w:type="pct"/>
            <w:gridSpan w:val="10"/>
            <w:tcBorders>
              <w:top w:val="single" w:sz="8" w:space="0" w:color="auto"/>
              <w:left w:val="single" w:sz="8" w:space="0" w:color="auto"/>
              <w:bottom w:val="single" w:sz="8" w:space="0" w:color="auto"/>
              <w:right w:val="single" w:sz="8" w:space="0" w:color="000000"/>
            </w:tcBorders>
            <w:shd w:val="clear" w:color="000000" w:fill="FFFF99"/>
            <w:vAlign w:val="center"/>
            <w:hideMark/>
          </w:tcPr>
          <w:p w14:paraId="5A980A60" w14:textId="3BB890D8" w:rsidR="0095486B" w:rsidRPr="00C8408C" w:rsidRDefault="0095486B" w:rsidP="0095486B">
            <w:pPr>
              <w:jc w:val="cente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CARLOS ARTURO MARTINEZ WILCHES – IBL TODA LA VIDA</w:t>
            </w:r>
          </w:p>
        </w:tc>
      </w:tr>
      <w:tr w:rsidR="0095486B" w:rsidRPr="0095486B" w14:paraId="3BB56FF4" w14:textId="77777777" w:rsidTr="00453459">
        <w:trPr>
          <w:trHeight w:val="25"/>
          <w:jc w:val="center"/>
        </w:trPr>
        <w:tc>
          <w:tcPr>
            <w:tcW w:w="1424" w:type="pct"/>
            <w:gridSpan w:val="3"/>
            <w:tcBorders>
              <w:top w:val="single" w:sz="8" w:space="0" w:color="auto"/>
              <w:left w:val="single" w:sz="4" w:space="0" w:color="auto"/>
              <w:bottom w:val="single" w:sz="4" w:space="0" w:color="auto"/>
              <w:right w:val="nil"/>
            </w:tcBorders>
            <w:shd w:val="clear" w:color="000000" w:fill="FFFF99"/>
            <w:vAlign w:val="center"/>
            <w:hideMark/>
          </w:tcPr>
          <w:p w14:paraId="59C49577" w14:textId="77777777" w:rsidR="0095486B" w:rsidRPr="00C8408C" w:rsidRDefault="0095486B" w:rsidP="0095486B">
            <w:pP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Fecha de nacimiento:</w:t>
            </w:r>
          </w:p>
        </w:tc>
        <w:tc>
          <w:tcPr>
            <w:tcW w:w="700" w:type="pct"/>
            <w:tcBorders>
              <w:top w:val="nil"/>
              <w:left w:val="nil"/>
              <w:bottom w:val="single" w:sz="4" w:space="0" w:color="auto"/>
              <w:right w:val="single" w:sz="8" w:space="0" w:color="auto"/>
            </w:tcBorders>
            <w:shd w:val="clear" w:color="auto" w:fill="auto"/>
            <w:noWrap/>
            <w:vAlign w:val="center"/>
            <w:hideMark/>
          </w:tcPr>
          <w:p w14:paraId="65A6D816"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w:t>
            </w:r>
          </w:p>
        </w:tc>
        <w:tc>
          <w:tcPr>
            <w:tcW w:w="111" w:type="pct"/>
            <w:tcBorders>
              <w:top w:val="nil"/>
              <w:left w:val="nil"/>
              <w:bottom w:val="nil"/>
              <w:right w:val="nil"/>
            </w:tcBorders>
            <w:shd w:val="clear" w:color="auto" w:fill="auto"/>
            <w:noWrap/>
            <w:vAlign w:val="bottom"/>
            <w:hideMark/>
          </w:tcPr>
          <w:p w14:paraId="4CBCA65F" w14:textId="77777777" w:rsidR="0095486B" w:rsidRPr="00C8408C" w:rsidRDefault="0095486B" w:rsidP="0095486B">
            <w:pPr>
              <w:jc w:val="center"/>
              <w:rPr>
                <w:rFonts w:asciiTheme="minorHAnsi" w:hAnsiTheme="minorHAnsi" w:cstheme="minorHAnsi"/>
                <w:i/>
                <w:iCs/>
                <w:color w:val="000000"/>
                <w:sz w:val="12"/>
                <w:szCs w:val="12"/>
                <w:lang w:val="es-CO" w:eastAsia="es-CO"/>
              </w:rPr>
            </w:pPr>
          </w:p>
        </w:tc>
        <w:tc>
          <w:tcPr>
            <w:tcW w:w="2013" w:type="pct"/>
            <w:gridSpan w:val="3"/>
            <w:tcBorders>
              <w:top w:val="single" w:sz="8" w:space="0" w:color="auto"/>
              <w:left w:val="single" w:sz="8" w:space="0" w:color="auto"/>
              <w:bottom w:val="single" w:sz="4" w:space="0" w:color="auto"/>
              <w:right w:val="nil"/>
            </w:tcBorders>
            <w:shd w:val="clear" w:color="000000" w:fill="FFFF99"/>
            <w:vAlign w:val="center"/>
            <w:hideMark/>
          </w:tcPr>
          <w:p w14:paraId="7C47774E" w14:textId="77777777" w:rsidR="0095486B" w:rsidRPr="00C8408C" w:rsidRDefault="0095486B" w:rsidP="0095486B">
            <w:pP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Fecha reconocimiento pensión:</w:t>
            </w:r>
          </w:p>
        </w:tc>
        <w:tc>
          <w:tcPr>
            <w:tcW w:w="751" w:type="pct"/>
            <w:gridSpan w:val="2"/>
            <w:tcBorders>
              <w:top w:val="nil"/>
              <w:left w:val="nil"/>
              <w:bottom w:val="single" w:sz="4" w:space="0" w:color="auto"/>
              <w:right w:val="single" w:sz="8" w:space="0" w:color="auto"/>
            </w:tcBorders>
            <w:shd w:val="clear" w:color="auto" w:fill="auto"/>
            <w:noWrap/>
            <w:vAlign w:val="center"/>
            <w:hideMark/>
          </w:tcPr>
          <w:p w14:paraId="5CB8E1A5"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10/11/2007</w:t>
            </w:r>
          </w:p>
        </w:tc>
      </w:tr>
      <w:tr w:rsidR="0095486B" w:rsidRPr="0095486B" w14:paraId="5F050E4E" w14:textId="77777777" w:rsidTr="00453459">
        <w:trPr>
          <w:trHeight w:val="25"/>
          <w:jc w:val="center"/>
        </w:trPr>
        <w:tc>
          <w:tcPr>
            <w:tcW w:w="1424" w:type="pct"/>
            <w:gridSpan w:val="3"/>
            <w:tcBorders>
              <w:top w:val="single" w:sz="4" w:space="0" w:color="auto"/>
              <w:left w:val="single" w:sz="4" w:space="0" w:color="auto"/>
              <w:bottom w:val="single" w:sz="8" w:space="0" w:color="auto"/>
              <w:right w:val="nil"/>
            </w:tcBorders>
            <w:shd w:val="clear" w:color="000000" w:fill="FFFF99"/>
            <w:vAlign w:val="center"/>
            <w:hideMark/>
          </w:tcPr>
          <w:p w14:paraId="3A94A487" w14:textId="1CCE59C4" w:rsidR="0095486B" w:rsidRPr="00C8408C" w:rsidRDefault="0095486B" w:rsidP="0095486B">
            <w:pP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 xml:space="preserve">Total </w:t>
            </w:r>
            <w:r w:rsidR="00C8408C" w:rsidRPr="00C8408C">
              <w:rPr>
                <w:rFonts w:asciiTheme="minorHAnsi" w:hAnsiTheme="minorHAnsi" w:cstheme="minorHAnsi"/>
                <w:b/>
                <w:bCs/>
                <w:i/>
                <w:iCs/>
                <w:color w:val="000000"/>
                <w:sz w:val="12"/>
                <w:szCs w:val="12"/>
                <w:lang w:val="es-CO" w:eastAsia="es-CO"/>
              </w:rPr>
              <w:t xml:space="preserve">- </w:t>
            </w:r>
            <w:r w:rsidRPr="00C8408C">
              <w:rPr>
                <w:rFonts w:asciiTheme="minorHAnsi" w:hAnsiTheme="minorHAnsi" w:cstheme="minorHAnsi"/>
                <w:b/>
                <w:bCs/>
                <w:i/>
                <w:iCs/>
                <w:color w:val="000000"/>
                <w:sz w:val="12"/>
                <w:szCs w:val="12"/>
                <w:lang w:val="es-CO" w:eastAsia="es-CO"/>
              </w:rPr>
              <w:t>semanas cotizadas:</w:t>
            </w:r>
          </w:p>
        </w:tc>
        <w:tc>
          <w:tcPr>
            <w:tcW w:w="700" w:type="pct"/>
            <w:tcBorders>
              <w:top w:val="nil"/>
              <w:left w:val="nil"/>
              <w:bottom w:val="single" w:sz="8" w:space="0" w:color="auto"/>
              <w:right w:val="single" w:sz="8" w:space="0" w:color="auto"/>
            </w:tcBorders>
            <w:shd w:val="clear" w:color="auto" w:fill="auto"/>
            <w:noWrap/>
            <w:vAlign w:val="center"/>
            <w:hideMark/>
          </w:tcPr>
          <w:p w14:paraId="7378B46B" w14:textId="77777777" w:rsidR="0095486B" w:rsidRPr="00C8408C" w:rsidRDefault="0095486B" w:rsidP="0095486B">
            <w:pPr>
              <w:jc w:val="center"/>
              <w:rPr>
                <w:rFonts w:asciiTheme="minorHAnsi" w:hAnsiTheme="minorHAnsi" w:cstheme="minorHAnsi"/>
                <w:color w:val="000000"/>
                <w:sz w:val="12"/>
                <w:szCs w:val="12"/>
                <w:lang w:val="es-CO" w:eastAsia="es-CO"/>
              </w:rPr>
            </w:pPr>
            <w:r w:rsidRPr="00C8408C">
              <w:rPr>
                <w:rFonts w:asciiTheme="minorHAnsi" w:hAnsiTheme="minorHAnsi" w:cstheme="minorHAnsi"/>
                <w:color w:val="000000"/>
                <w:sz w:val="12"/>
                <w:szCs w:val="12"/>
                <w:lang w:val="es-CO" w:eastAsia="es-CO"/>
              </w:rPr>
              <w:t>1.357,43</w:t>
            </w:r>
          </w:p>
        </w:tc>
        <w:tc>
          <w:tcPr>
            <w:tcW w:w="111" w:type="pct"/>
            <w:tcBorders>
              <w:top w:val="nil"/>
              <w:left w:val="nil"/>
              <w:bottom w:val="nil"/>
              <w:right w:val="nil"/>
            </w:tcBorders>
            <w:shd w:val="clear" w:color="auto" w:fill="auto"/>
            <w:noWrap/>
            <w:vAlign w:val="bottom"/>
            <w:hideMark/>
          </w:tcPr>
          <w:p w14:paraId="78AE63DB" w14:textId="77777777" w:rsidR="0095486B" w:rsidRPr="00C8408C" w:rsidRDefault="0095486B" w:rsidP="0095486B">
            <w:pPr>
              <w:jc w:val="center"/>
              <w:rPr>
                <w:rFonts w:asciiTheme="minorHAnsi" w:hAnsiTheme="minorHAnsi" w:cstheme="minorHAnsi"/>
                <w:color w:val="000000"/>
                <w:sz w:val="12"/>
                <w:szCs w:val="12"/>
                <w:lang w:val="es-CO" w:eastAsia="es-CO"/>
              </w:rPr>
            </w:pPr>
          </w:p>
        </w:tc>
        <w:tc>
          <w:tcPr>
            <w:tcW w:w="785" w:type="pct"/>
            <w:tcBorders>
              <w:top w:val="nil"/>
              <w:left w:val="single" w:sz="8" w:space="0" w:color="auto"/>
              <w:bottom w:val="single" w:sz="4" w:space="0" w:color="auto"/>
              <w:right w:val="nil"/>
            </w:tcBorders>
            <w:shd w:val="clear" w:color="000000" w:fill="FFFF99"/>
            <w:vAlign w:val="center"/>
            <w:hideMark/>
          </w:tcPr>
          <w:p w14:paraId="5539B37B" w14:textId="77777777" w:rsidR="0095486B" w:rsidRPr="00C8408C" w:rsidRDefault="0095486B" w:rsidP="0095486B">
            <w:pPr>
              <w:jc w:val="cente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 xml:space="preserve">Tasa Ley 100/93: </w:t>
            </w:r>
          </w:p>
        </w:tc>
        <w:tc>
          <w:tcPr>
            <w:tcW w:w="491" w:type="pct"/>
            <w:tcBorders>
              <w:top w:val="single" w:sz="4" w:space="0" w:color="auto"/>
              <w:left w:val="nil"/>
              <w:bottom w:val="single" w:sz="4" w:space="0" w:color="auto"/>
              <w:right w:val="nil"/>
            </w:tcBorders>
            <w:shd w:val="clear" w:color="auto" w:fill="auto"/>
            <w:noWrap/>
            <w:vAlign w:val="center"/>
            <w:hideMark/>
          </w:tcPr>
          <w:p w14:paraId="21A75751" w14:textId="77777777" w:rsidR="0095486B" w:rsidRPr="00C8408C" w:rsidRDefault="0095486B" w:rsidP="0095486B">
            <w:pPr>
              <w:jc w:val="center"/>
              <w:rPr>
                <w:rFonts w:asciiTheme="minorHAnsi" w:hAnsiTheme="minorHAnsi" w:cstheme="minorHAnsi"/>
                <w:b/>
                <w:bCs/>
                <w:color w:val="000000"/>
                <w:sz w:val="12"/>
                <w:szCs w:val="12"/>
                <w:lang w:val="es-CO" w:eastAsia="es-CO"/>
              </w:rPr>
            </w:pPr>
            <w:r w:rsidRPr="00C8408C">
              <w:rPr>
                <w:rFonts w:asciiTheme="minorHAnsi" w:hAnsiTheme="minorHAnsi" w:cstheme="minorHAnsi"/>
                <w:b/>
                <w:bCs/>
                <w:color w:val="000000"/>
                <w:sz w:val="12"/>
                <w:szCs w:val="12"/>
                <w:lang w:val="es-CO" w:eastAsia="es-CO"/>
              </w:rPr>
              <w:t>NO</w:t>
            </w:r>
          </w:p>
        </w:tc>
        <w:tc>
          <w:tcPr>
            <w:tcW w:w="773" w:type="pct"/>
            <w:gridSpan w:val="2"/>
            <w:tcBorders>
              <w:top w:val="nil"/>
              <w:left w:val="single" w:sz="4" w:space="0" w:color="808000"/>
              <w:bottom w:val="single" w:sz="4" w:space="0" w:color="auto"/>
              <w:right w:val="nil"/>
            </w:tcBorders>
            <w:shd w:val="clear" w:color="000000" w:fill="FFFF99"/>
            <w:noWrap/>
            <w:vAlign w:val="center"/>
            <w:hideMark/>
          </w:tcPr>
          <w:p w14:paraId="2BCD8BE7" w14:textId="77777777" w:rsidR="0095486B" w:rsidRPr="00C8408C" w:rsidRDefault="0095486B" w:rsidP="0095486B">
            <w:pPr>
              <w:jc w:val="cente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90,00%</w:t>
            </w:r>
          </w:p>
        </w:tc>
        <w:tc>
          <w:tcPr>
            <w:tcW w:w="715" w:type="pct"/>
            <w:tcBorders>
              <w:top w:val="nil"/>
              <w:left w:val="nil"/>
              <w:bottom w:val="single" w:sz="4" w:space="0" w:color="auto"/>
              <w:right w:val="single" w:sz="8" w:space="0" w:color="auto"/>
            </w:tcBorders>
            <w:shd w:val="clear" w:color="auto" w:fill="auto"/>
            <w:noWrap/>
            <w:vAlign w:val="bottom"/>
            <w:hideMark/>
          </w:tcPr>
          <w:p w14:paraId="077CEFB8"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w:t>
            </w:r>
          </w:p>
        </w:tc>
      </w:tr>
      <w:tr w:rsidR="0095486B" w:rsidRPr="0095486B" w14:paraId="57983EEF" w14:textId="77777777" w:rsidTr="00453459">
        <w:trPr>
          <w:trHeight w:val="25"/>
          <w:jc w:val="center"/>
        </w:trPr>
        <w:tc>
          <w:tcPr>
            <w:tcW w:w="434" w:type="pct"/>
            <w:tcBorders>
              <w:top w:val="nil"/>
              <w:left w:val="single" w:sz="4" w:space="0" w:color="auto"/>
              <w:bottom w:val="nil"/>
              <w:right w:val="nil"/>
            </w:tcBorders>
            <w:shd w:val="clear" w:color="auto" w:fill="auto"/>
            <w:noWrap/>
            <w:vAlign w:val="bottom"/>
            <w:hideMark/>
          </w:tcPr>
          <w:p w14:paraId="6002A378" w14:textId="77777777" w:rsidR="0095486B" w:rsidRPr="00C8408C" w:rsidRDefault="0095486B" w:rsidP="0095486B">
            <w:pPr>
              <w:rPr>
                <w:rFonts w:asciiTheme="minorHAnsi" w:hAnsiTheme="minorHAnsi" w:cstheme="minorHAnsi"/>
                <w:i/>
                <w:iCs/>
                <w:color w:val="000000"/>
                <w:sz w:val="12"/>
                <w:szCs w:val="12"/>
                <w:lang w:val="es-CO" w:eastAsia="es-CO"/>
              </w:rPr>
            </w:pPr>
          </w:p>
        </w:tc>
        <w:tc>
          <w:tcPr>
            <w:tcW w:w="442" w:type="pct"/>
            <w:tcBorders>
              <w:top w:val="nil"/>
              <w:left w:val="nil"/>
              <w:bottom w:val="nil"/>
              <w:right w:val="nil"/>
            </w:tcBorders>
            <w:shd w:val="clear" w:color="auto" w:fill="auto"/>
            <w:noWrap/>
            <w:vAlign w:val="bottom"/>
            <w:hideMark/>
          </w:tcPr>
          <w:p w14:paraId="60462A54" w14:textId="77777777" w:rsidR="0095486B" w:rsidRPr="00C8408C" w:rsidRDefault="0095486B" w:rsidP="0095486B">
            <w:pPr>
              <w:rPr>
                <w:rFonts w:asciiTheme="minorHAnsi" w:hAnsiTheme="minorHAnsi" w:cstheme="minorHAnsi"/>
                <w:sz w:val="12"/>
                <w:szCs w:val="12"/>
                <w:lang w:val="es-CO" w:eastAsia="es-CO"/>
              </w:rPr>
            </w:pPr>
          </w:p>
        </w:tc>
        <w:tc>
          <w:tcPr>
            <w:tcW w:w="547" w:type="pct"/>
            <w:tcBorders>
              <w:top w:val="nil"/>
              <w:left w:val="nil"/>
              <w:bottom w:val="nil"/>
              <w:right w:val="nil"/>
            </w:tcBorders>
            <w:shd w:val="clear" w:color="auto" w:fill="auto"/>
            <w:noWrap/>
            <w:vAlign w:val="bottom"/>
            <w:hideMark/>
          </w:tcPr>
          <w:p w14:paraId="7ED2BC64" w14:textId="77777777" w:rsidR="0095486B" w:rsidRPr="00C8408C" w:rsidRDefault="0095486B" w:rsidP="0095486B">
            <w:pPr>
              <w:rPr>
                <w:rFonts w:asciiTheme="minorHAnsi" w:hAnsiTheme="minorHAnsi" w:cstheme="minorHAnsi"/>
                <w:sz w:val="12"/>
                <w:szCs w:val="12"/>
                <w:lang w:val="es-CO" w:eastAsia="es-CO"/>
              </w:rPr>
            </w:pPr>
          </w:p>
        </w:tc>
        <w:tc>
          <w:tcPr>
            <w:tcW w:w="700" w:type="pct"/>
            <w:tcBorders>
              <w:top w:val="nil"/>
              <w:left w:val="nil"/>
              <w:bottom w:val="nil"/>
              <w:right w:val="single" w:sz="8" w:space="0" w:color="auto"/>
            </w:tcBorders>
            <w:shd w:val="clear" w:color="auto" w:fill="auto"/>
            <w:noWrap/>
            <w:vAlign w:val="bottom"/>
            <w:hideMark/>
          </w:tcPr>
          <w:p w14:paraId="75924D66"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w:t>
            </w:r>
          </w:p>
        </w:tc>
        <w:tc>
          <w:tcPr>
            <w:tcW w:w="111" w:type="pct"/>
            <w:tcBorders>
              <w:top w:val="nil"/>
              <w:left w:val="nil"/>
              <w:bottom w:val="nil"/>
              <w:right w:val="nil"/>
            </w:tcBorders>
            <w:shd w:val="clear" w:color="auto" w:fill="auto"/>
            <w:noWrap/>
            <w:vAlign w:val="bottom"/>
            <w:hideMark/>
          </w:tcPr>
          <w:p w14:paraId="08B032AD" w14:textId="77777777" w:rsidR="0095486B" w:rsidRPr="00C8408C" w:rsidRDefault="0095486B" w:rsidP="0095486B">
            <w:pPr>
              <w:rPr>
                <w:rFonts w:asciiTheme="minorHAnsi" w:hAnsiTheme="minorHAnsi" w:cstheme="minorHAnsi"/>
                <w:i/>
                <w:iCs/>
                <w:color w:val="000000"/>
                <w:sz w:val="12"/>
                <w:szCs w:val="12"/>
                <w:lang w:val="es-CO" w:eastAsia="es-CO"/>
              </w:rPr>
            </w:pPr>
          </w:p>
        </w:tc>
        <w:tc>
          <w:tcPr>
            <w:tcW w:w="785" w:type="pct"/>
            <w:tcBorders>
              <w:top w:val="nil"/>
              <w:left w:val="single" w:sz="8" w:space="0" w:color="auto"/>
              <w:bottom w:val="nil"/>
              <w:right w:val="nil"/>
            </w:tcBorders>
            <w:shd w:val="clear" w:color="auto" w:fill="auto"/>
            <w:noWrap/>
            <w:vAlign w:val="bottom"/>
            <w:hideMark/>
          </w:tcPr>
          <w:p w14:paraId="6A94CA9F"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w:t>
            </w:r>
          </w:p>
        </w:tc>
        <w:tc>
          <w:tcPr>
            <w:tcW w:w="491" w:type="pct"/>
            <w:tcBorders>
              <w:top w:val="nil"/>
              <w:left w:val="nil"/>
              <w:bottom w:val="nil"/>
              <w:right w:val="nil"/>
            </w:tcBorders>
            <w:shd w:val="clear" w:color="auto" w:fill="auto"/>
            <w:noWrap/>
            <w:vAlign w:val="bottom"/>
            <w:hideMark/>
          </w:tcPr>
          <w:p w14:paraId="692E234E" w14:textId="77777777" w:rsidR="0095486B" w:rsidRPr="00C8408C" w:rsidRDefault="0095486B" w:rsidP="0095486B">
            <w:pPr>
              <w:rPr>
                <w:rFonts w:asciiTheme="minorHAnsi" w:hAnsiTheme="minorHAnsi" w:cstheme="minorHAnsi"/>
                <w:i/>
                <w:iCs/>
                <w:color w:val="000000"/>
                <w:sz w:val="12"/>
                <w:szCs w:val="12"/>
                <w:lang w:val="es-CO" w:eastAsia="es-CO"/>
              </w:rPr>
            </w:pPr>
          </w:p>
        </w:tc>
        <w:tc>
          <w:tcPr>
            <w:tcW w:w="773" w:type="pct"/>
            <w:gridSpan w:val="2"/>
            <w:tcBorders>
              <w:top w:val="nil"/>
              <w:left w:val="nil"/>
              <w:bottom w:val="nil"/>
              <w:right w:val="nil"/>
            </w:tcBorders>
            <w:shd w:val="clear" w:color="auto" w:fill="auto"/>
            <w:noWrap/>
            <w:vAlign w:val="bottom"/>
            <w:hideMark/>
          </w:tcPr>
          <w:p w14:paraId="2A0D569B" w14:textId="77777777" w:rsidR="0095486B" w:rsidRPr="00C8408C" w:rsidRDefault="0095486B" w:rsidP="0095486B">
            <w:pPr>
              <w:rPr>
                <w:rFonts w:asciiTheme="minorHAnsi" w:hAnsiTheme="minorHAnsi" w:cstheme="minorHAnsi"/>
                <w:sz w:val="12"/>
                <w:szCs w:val="12"/>
                <w:lang w:val="es-CO" w:eastAsia="es-CO"/>
              </w:rPr>
            </w:pPr>
          </w:p>
        </w:tc>
        <w:tc>
          <w:tcPr>
            <w:tcW w:w="715" w:type="pct"/>
            <w:tcBorders>
              <w:top w:val="nil"/>
              <w:left w:val="nil"/>
              <w:bottom w:val="nil"/>
              <w:right w:val="single" w:sz="8" w:space="0" w:color="auto"/>
            </w:tcBorders>
            <w:shd w:val="clear" w:color="auto" w:fill="auto"/>
            <w:noWrap/>
            <w:vAlign w:val="bottom"/>
            <w:hideMark/>
          </w:tcPr>
          <w:p w14:paraId="5CC04808"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w:t>
            </w:r>
          </w:p>
        </w:tc>
      </w:tr>
      <w:tr w:rsidR="0095486B" w:rsidRPr="0095486B" w14:paraId="71D18302" w14:textId="77777777" w:rsidTr="00453459">
        <w:trPr>
          <w:trHeight w:val="25"/>
          <w:jc w:val="center"/>
        </w:trPr>
        <w:tc>
          <w:tcPr>
            <w:tcW w:w="434" w:type="pct"/>
            <w:tcBorders>
              <w:top w:val="nil"/>
              <w:left w:val="single" w:sz="4" w:space="0" w:color="auto"/>
              <w:bottom w:val="single" w:sz="8" w:space="0" w:color="auto"/>
              <w:right w:val="nil"/>
            </w:tcBorders>
            <w:shd w:val="clear" w:color="auto" w:fill="auto"/>
            <w:noWrap/>
            <w:vAlign w:val="bottom"/>
            <w:hideMark/>
          </w:tcPr>
          <w:p w14:paraId="06B34379" w14:textId="77777777" w:rsidR="0095486B" w:rsidRPr="00C8408C" w:rsidRDefault="0095486B" w:rsidP="0095486B">
            <w:pPr>
              <w:rPr>
                <w:rFonts w:asciiTheme="minorHAnsi" w:hAnsiTheme="minorHAnsi" w:cstheme="minorHAnsi"/>
                <w:i/>
                <w:iCs/>
                <w:color w:val="000000"/>
                <w:sz w:val="12"/>
                <w:szCs w:val="12"/>
                <w:lang w:val="es-CO" w:eastAsia="es-CO"/>
              </w:rPr>
            </w:pPr>
          </w:p>
        </w:tc>
        <w:tc>
          <w:tcPr>
            <w:tcW w:w="442" w:type="pct"/>
            <w:tcBorders>
              <w:top w:val="nil"/>
              <w:left w:val="nil"/>
              <w:bottom w:val="single" w:sz="8" w:space="0" w:color="auto"/>
              <w:right w:val="nil"/>
            </w:tcBorders>
            <w:shd w:val="clear" w:color="auto" w:fill="auto"/>
            <w:noWrap/>
            <w:vAlign w:val="bottom"/>
            <w:hideMark/>
          </w:tcPr>
          <w:p w14:paraId="26303AF9" w14:textId="77777777" w:rsidR="0095486B" w:rsidRPr="00C8408C" w:rsidRDefault="0095486B" w:rsidP="0095486B">
            <w:pPr>
              <w:rPr>
                <w:rFonts w:asciiTheme="minorHAnsi" w:hAnsiTheme="minorHAnsi" w:cstheme="minorHAnsi"/>
                <w:sz w:val="12"/>
                <w:szCs w:val="12"/>
                <w:lang w:val="es-CO" w:eastAsia="es-CO"/>
              </w:rPr>
            </w:pPr>
          </w:p>
        </w:tc>
        <w:tc>
          <w:tcPr>
            <w:tcW w:w="547" w:type="pct"/>
            <w:tcBorders>
              <w:top w:val="nil"/>
              <w:left w:val="nil"/>
              <w:bottom w:val="single" w:sz="8" w:space="0" w:color="auto"/>
              <w:right w:val="nil"/>
            </w:tcBorders>
            <w:shd w:val="clear" w:color="auto" w:fill="auto"/>
            <w:noWrap/>
            <w:vAlign w:val="bottom"/>
            <w:hideMark/>
          </w:tcPr>
          <w:p w14:paraId="235316E9" w14:textId="77777777" w:rsidR="0095486B" w:rsidRPr="00C8408C" w:rsidRDefault="0095486B" w:rsidP="0095486B">
            <w:pPr>
              <w:rPr>
                <w:rFonts w:asciiTheme="minorHAnsi" w:hAnsiTheme="minorHAnsi" w:cstheme="minorHAnsi"/>
                <w:sz w:val="12"/>
                <w:szCs w:val="12"/>
                <w:lang w:val="es-CO" w:eastAsia="es-CO"/>
              </w:rPr>
            </w:pPr>
          </w:p>
        </w:tc>
        <w:tc>
          <w:tcPr>
            <w:tcW w:w="700" w:type="pct"/>
            <w:tcBorders>
              <w:top w:val="nil"/>
              <w:left w:val="nil"/>
              <w:bottom w:val="single" w:sz="8" w:space="0" w:color="auto"/>
              <w:right w:val="single" w:sz="8" w:space="0" w:color="auto"/>
            </w:tcBorders>
            <w:shd w:val="clear" w:color="auto" w:fill="auto"/>
            <w:noWrap/>
            <w:vAlign w:val="bottom"/>
            <w:hideMark/>
          </w:tcPr>
          <w:p w14:paraId="45A2A1D1"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w:t>
            </w:r>
          </w:p>
        </w:tc>
        <w:tc>
          <w:tcPr>
            <w:tcW w:w="111" w:type="pct"/>
            <w:tcBorders>
              <w:top w:val="nil"/>
              <w:left w:val="nil"/>
              <w:bottom w:val="nil"/>
              <w:right w:val="nil"/>
            </w:tcBorders>
            <w:shd w:val="clear" w:color="auto" w:fill="auto"/>
            <w:noWrap/>
            <w:vAlign w:val="bottom"/>
            <w:hideMark/>
          </w:tcPr>
          <w:p w14:paraId="0B26991C" w14:textId="77777777" w:rsidR="0095486B" w:rsidRPr="00C8408C" w:rsidRDefault="0095486B" w:rsidP="0095486B">
            <w:pPr>
              <w:rPr>
                <w:rFonts w:asciiTheme="minorHAnsi" w:hAnsiTheme="minorHAnsi" w:cstheme="minorHAnsi"/>
                <w:i/>
                <w:iCs/>
                <w:color w:val="000000"/>
                <w:sz w:val="12"/>
                <w:szCs w:val="12"/>
                <w:lang w:val="es-CO" w:eastAsia="es-CO"/>
              </w:rPr>
            </w:pPr>
          </w:p>
        </w:tc>
        <w:tc>
          <w:tcPr>
            <w:tcW w:w="785" w:type="pct"/>
            <w:tcBorders>
              <w:top w:val="nil"/>
              <w:left w:val="single" w:sz="8" w:space="0" w:color="auto"/>
              <w:bottom w:val="nil"/>
              <w:right w:val="nil"/>
            </w:tcBorders>
            <w:shd w:val="clear" w:color="auto" w:fill="auto"/>
            <w:noWrap/>
            <w:vAlign w:val="bottom"/>
            <w:hideMark/>
          </w:tcPr>
          <w:p w14:paraId="62CC73E7"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w:t>
            </w:r>
          </w:p>
        </w:tc>
        <w:tc>
          <w:tcPr>
            <w:tcW w:w="491" w:type="pct"/>
            <w:tcBorders>
              <w:top w:val="nil"/>
              <w:left w:val="nil"/>
              <w:bottom w:val="nil"/>
              <w:right w:val="nil"/>
            </w:tcBorders>
            <w:shd w:val="clear" w:color="auto" w:fill="auto"/>
            <w:noWrap/>
            <w:vAlign w:val="bottom"/>
            <w:hideMark/>
          </w:tcPr>
          <w:p w14:paraId="58874F9D" w14:textId="77777777" w:rsidR="0095486B" w:rsidRPr="00C8408C" w:rsidRDefault="0095486B" w:rsidP="0095486B">
            <w:pPr>
              <w:rPr>
                <w:rFonts w:asciiTheme="minorHAnsi" w:hAnsiTheme="minorHAnsi" w:cstheme="minorHAnsi"/>
                <w:i/>
                <w:iCs/>
                <w:color w:val="000000"/>
                <w:sz w:val="12"/>
                <w:szCs w:val="12"/>
                <w:lang w:val="es-CO" w:eastAsia="es-CO"/>
              </w:rPr>
            </w:pPr>
          </w:p>
        </w:tc>
        <w:tc>
          <w:tcPr>
            <w:tcW w:w="773" w:type="pct"/>
            <w:gridSpan w:val="2"/>
            <w:tcBorders>
              <w:top w:val="nil"/>
              <w:left w:val="nil"/>
              <w:bottom w:val="nil"/>
              <w:right w:val="nil"/>
            </w:tcBorders>
            <w:shd w:val="clear" w:color="auto" w:fill="auto"/>
            <w:noWrap/>
            <w:vAlign w:val="bottom"/>
            <w:hideMark/>
          </w:tcPr>
          <w:p w14:paraId="5A062D0C" w14:textId="77777777" w:rsidR="0095486B" w:rsidRPr="00C8408C" w:rsidRDefault="0095486B" w:rsidP="0095486B">
            <w:pPr>
              <w:rPr>
                <w:rFonts w:asciiTheme="minorHAnsi" w:hAnsiTheme="minorHAnsi" w:cstheme="minorHAnsi"/>
                <w:sz w:val="12"/>
                <w:szCs w:val="12"/>
                <w:lang w:val="es-CO" w:eastAsia="es-CO"/>
              </w:rPr>
            </w:pPr>
          </w:p>
        </w:tc>
        <w:tc>
          <w:tcPr>
            <w:tcW w:w="715" w:type="pct"/>
            <w:tcBorders>
              <w:top w:val="nil"/>
              <w:left w:val="nil"/>
              <w:bottom w:val="nil"/>
              <w:right w:val="single" w:sz="8" w:space="0" w:color="auto"/>
            </w:tcBorders>
            <w:shd w:val="clear" w:color="auto" w:fill="auto"/>
            <w:noWrap/>
            <w:vAlign w:val="bottom"/>
            <w:hideMark/>
          </w:tcPr>
          <w:p w14:paraId="39FB1E98"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w:t>
            </w:r>
          </w:p>
        </w:tc>
      </w:tr>
      <w:tr w:rsidR="0095486B" w:rsidRPr="0095486B" w14:paraId="2F6FE05F" w14:textId="77777777" w:rsidTr="00453459">
        <w:trPr>
          <w:trHeight w:val="25"/>
          <w:jc w:val="center"/>
        </w:trPr>
        <w:tc>
          <w:tcPr>
            <w:tcW w:w="2123" w:type="pct"/>
            <w:gridSpan w:val="4"/>
            <w:tcBorders>
              <w:top w:val="single" w:sz="8" w:space="0" w:color="auto"/>
              <w:left w:val="single" w:sz="4" w:space="0" w:color="auto"/>
              <w:bottom w:val="single" w:sz="4" w:space="0" w:color="808000"/>
              <w:right w:val="single" w:sz="4" w:space="0" w:color="auto"/>
            </w:tcBorders>
            <w:shd w:val="clear" w:color="000000" w:fill="FFFF99"/>
            <w:vAlign w:val="center"/>
            <w:hideMark/>
          </w:tcPr>
          <w:p w14:paraId="0D9BE31C" w14:textId="77777777" w:rsidR="0095486B" w:rsidRPr="00C8408C" w:rsidRDefault="0095486B" w:rsidP="0095486B">
            <w:pPr>
              <w:jc w:val="cente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HISTORIA LABORAL DEL AFILIADO</w:t>
            </w:r>
          </w:p>
        </w:tc>
        <w:tc>
          <w:tcPr>
            <w:tcW w:w="111" w:type="pct"/>
            <w:tcBorders>
              <w:top w:val="nil"/>
              <w:left w:val="single" w:sz="4" w:space="0" w:color="auto"/>
              <w:bottom w:val="nil"/>
              <w:right w:val="nil"/>
            </w:tcBorders>
            <w:shd w:val="clear" w:color="auto" w:fill="auto"/>
            <w:noWrap/>
            <w:vAlign w:val="bottom"/>
            <w:hideMark/>
          </w:tcPr>
          <w:p w14:paraId="3064548E" w14:textId="77777777" w:rsidR="0095486B" w:rsidRPr="00C8408C" w:rsidRDefault="0095486B" w:rsidP="0095486B">
            <w:pPr>
              <w:jc w:val="center"/>
              <w:rPr>
                <w:rFonts w:asciiTheme="minorHAnsi" w:hAnsiTheme="minorHAnsi" w:cstheme="minorHAnsi"/>
                <w:b/>
                <w:bCs/>
                <w:i/>
                <w:iCs/>
                <w:color w:val="000000"/>
                <w:sz w:val="12"/>
                <w:szCs w:val="12"/>
                <w:lang w:val="es-CO" w:eastAsia="es-CO"/>
              </w:rPr>
            </w:pPr>
          </w:p>
        </w:tc>
        <w:tc>
          <w:tcPr>
            <w:tcW w:w="785" w:type="pct"/>
            <w:vMerge w:val="restart"/>
            <w:tcBorders>
              <w:top w:val="single" w:sz="4" w:space="0" w:color="auto"/>
              <w:left w:val="single" w:sz="8" w:space="0" w:color="auto"/>
              <w:bottom w:val="single" w:sz="8" w:space="0" w:color="000000"/>
              <w:right w:val="single" w:sz="4" w:space="0" w:color="808000"/>
            </w:tcBorders>
            <w:shd w:val="clear" w:color="000000" w:fill="FFFFCC"/>
            <w:vAlign w:val="center"/>
            <w:hideMark/>
          </w:tcPr>
          <w:p w14:paraId="140CABF2" w14:textId="77777777" w:rsidR="0095486B" w:rsidRPr="00C8408C" w:rsidRDefault="0095486B" w:rsidP="0095486B">
            <w:pPr>
              <w:jc w:val="cente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Ingreso Base de cotización actualizado</w:t>
            </w:r>
          </w:p>
        </w:tc>
        <w:tc>
          <w:tcPr>
            <w:tcW w:w="1228" w:type="pct"/>
            <w:gridSpan w:val="2"/>
            <w:tcBorders>
              <w:top w:val="single" w:sz="4" w:space="0" w:color="auto"/>
              <w:left w:val="nil"/>
              <w:bottom w:val="single" w:sz="4" w:space="0" w:color="808000"/>
              <w:right w:val="nil"/>
            </w:tcBorders>
            <w:shd w:val="clear" w:color="000000" w:fill="FFFF99"/>
            <w:vAlign w:val="center"/>
            <w:hideMark/>
          </w:tcPr>
          <w:p w14:paraId="452D2D05" w14:textId="321316A0" w:rsidR="0095486B" w:rsidRPr="00C8408C" w:rsidRDefault="0095486B" w:rsidP="00C8408C">
            <w:pP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IPC D</w:t>
            </w:r>
            <w:r w:rsidR="00C8408C" w:rsidRPr="00C8408C">
              <w:rPr>
                <w:rFonts w:asciiTheme="minorHAnsi" w:hAnsiTheme="minorHAnsi" w:cstheme="minorHAnsi"/>
                <w:b/>
                <w:bCs/>
                <w:i/>
                <w:iCs/>
                <w:color w:val="000000"/>
                <w:sz w:val="12"/>
                <w:szCs w:val="12"/>
                <w:lang w:val="es-CO" w:eastAsia="es-CO"/>
              </w:rPr>
              <w:t>ANE</w:t>
            </w:r>
            <w:r w:rsidRPr="00C8408C">
              <w:rPr>
                <w:rFonts w:asciiTheme="minorHAnsi" w:hAnsiTheme="minorHAnsi" w:cstheme="minorHAnsi"/>
                <w:b/>
                <w:bCs/>
                <w:i/>
                <w:iCs/>
                <w:color w:val="000000"/>
                <w:sz w:val="12"/>
                <w:szCs w:val="12"/>
                <w:lang w:val="es-CO" w:eastAsia="es-CO"/>
              </w:rPr>
              <w:t xml:space="preserve"> (serie de empalme)</w:t>
            </w:r>
          </w:p>
        </w:tc>
        <w:tc>
          <w:tcPr>
            <w:tcW w:w="751" w:type="pct"/>
            <w:gridSpan w:val="2"/>
            <w:tcBorders>
              <w:top w:val="single" w:sz="4" w:space="0" w:color="auto"/>
              <w:left w:val="single" w:sz="4" w:space="0" w:color="808000"/>
              <w:bottom w:val="single" w:sz="8" w:space="0" w:color="000000"/>
              <w:right w:val="single" w:sz="8" w:space="0" w:color="auto"/>
            </w:tcBorders>
            <w:shd w:val="clear" w:color="000000" w:fill="FFFFCC"/>
            <w:vAlign w:val="center"/>
            <w:hideMark/>
          </w:tcPr>
          <w:p w14:paraId="7124E4F1" w14:textId="4EFB5B26" w:rsidR="0095486B" w:rsidRPr="00C8408C" w:rsidRDefault="0095486B" w:rsidP="0095486B">
            <w:pPr>
              <w:jc w:val="cente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 xml:space="preserve"> Promedio Salarial   </w:t>
            </w:r>
            <w:proofErr w:type="gramStart"/>
            <w:r w:rsidRPr="00C8408C">
              <w:rPr>
                <w:rFonts w:asciiTheme="minorHAnsi" w:hAnsiTheme="minorHAnsi" w:cstheme="minorHAnsi"/>
                <w:b/>
                <w:bCs/>
                <w:i/>
                <w:iCs/>
                <w:color w:val="000000"/>
                <w:sz w:val="12"/>
                <w:szCs w:val="12"/>
                <w:lang w:val="es-CO" w:eastAsia="es-CO"/>
              </w:rPr>
              <w:t xml:space="preserve">   (</w:t>
            </w:r>
            <w:proofErr w:type="gramEnd"/>
            <w:r w:rsidR="00C8408C" w:rsidRPr="00C8408C">
              <w:rPr>
                <w:rFonts w:asciiTheme="minorHAnsi" w:hAnsiTheme="minorHAnsi" w:cstheme="minorHAnsi"/>
                <w:b/>
                <w:bCs/>
                <w:i/>
                <w:iCs/>
                <w:color w:val="000000"/>
                <w:sz w:val="12"/>
                <w:szCs w:val="12"/>
                <w:lang w:val="es-CO" w:eastAsia="es-CO"/>
              </w:rPr>
              <w:t>Días</w:t>
            </w:r>
            <w:r w:rsidRPr="00C8408C">
              <w:rPr>
                <w:rFonts w:asciiTheme="minorHAnsi" w:hAnsiTheme="minorHAnsi" w:cstheme="minorHAnsi"/>
                <w:b/>
                <w:bCs/>
                <w:i/>
                <w:iCs/>
                <w:color w:val="000000"/>
                <w:sz w:val="12"/>
                <w:szCs w:val="12"/>
                <w:lang w:val="es-CO" w:eastAsia="es-CO"/>
              </w:rPr>
              <w:t xml:space="preserve"> x IBC</w:t>
            </w:r>
            <w:r w:rsidR="00C8408C">
              <w:rPr>
                <w:rFonts w:asciiTheme="minorHAnsi" w:hAnsiTheme="minorHAnsi" w:cstheme="minorHAnsi"/>
                <w:b/>
                <w:bCs/>
                <w:i/>
                <w:iCs/>
                <w:color w:val="000000"/>
                <w:sz w:val="12"/>
                <w:szCs w:val="12"/>
                <w:lang w:val="es-CO" w:eastAsia="es-CO"/>
              </w:rPr>
              <w:t xml:space="preserve"> </w:t>
            </w:r>
            <w:r w:rsidRPr="00C8408C">
              <w:rPr>
                <w:rFonts w:asciiTheme="minorHAnsi" w:hAnsiTheme="minorHAnsi" w:cstheme="minorHAnsi"/>
                <w:b/>
                <w:bCs/>
                <w:i/>
                <w:iCs/>
                <w:color w:val="000000"/>
                <w:sz w:val="12"/>
                <w:szCs w:val="12"/>
                <w:lang w:val="es-CO" w:eastAsia="es-CO"/>
              </w:rPr>
              <w:t xml:space="preserve">actualizado/total </w:t>
            </w:r>
            <w:r w:rsidR="00C8408C" w:rsidRPr="00C8408C">
              <w:rPr>
                <w:rFonts w:asciiTheme="minorHAnsi" w:hAnsiTheme="minorHAnsi" w:cstheme="minorHAnsi"/>
                <w:b/>
                <w:bCs/>
                <w:i/>
                <w:iCs/>
                <w:color w:val="000000"/>
                <w:sz w:val="12"/>
                <w:szCs w:val="12"/>
                <w:lang w:val="es-CO" w:eastAsia="es-CO"/>
              </w:rPr>
              <w:t>días</w:t>
            </w:r>
            <w:r w:rsidRPr="00C8408C">
              <w:rPr>
                <w:rFonts w:asciiTheme="minorHAnsi" w:hAnsiTheme="minorHAnsi" w:cstheme="minorHAnsi"/>
                <w:b/>
                <w:bCs/>
                <w:i/>
                <w:iCs/>
                <w:color w:val="000000"/>
                <w:sz w:val="12"/>
                <w:szCs w:val="12"/>
                <w:lang w:val="es-CO" w:eastAsia="es-CO"/>
              </w:rPr>
              <w:t xml:space="preserve">) </w:t>
            </w:r>
          </w:p>
        </w:tc>
      </w:tr>
      <w:tr w:rsidR="0095486B" w:rsidRPr="0095486B" w14:paraId="5AB92A00" w14:textId="77777777" w:rsidTr="00453459">
        <w:trPr>
          <w:trHeight w:val="25"/>
          <w:jc w:val="center"/>
        </w:trPr>
        <w:tc>
          <w:tcPr>
            <w:tcW w:w="876" w:type="pct"/>
            <w:gridSpan w:val="2"/>
            <w:tcBorders>
              <w:top w:val="single" w:sz="4" w:space="0" w:color="808000"/>
              <w:left w:val="single" w:sz="4" w:space="0" w:color="auto"/>
              <w:bottom w:val="single" w:sz="4" w:space="0" w:color="808000"/>
              <w:right w:val="nil"/>
            </w:tcBorders>
            <w:shd w:val="clear" w:color="000000" w:fill="FFFFCC"/>
            <w:vAlign w:val="center"/>
            <w:hideMark/>
          </w:tcPr>
          <w:p w14:paraId="71FF68DC" w14:textId="77777777" w:rsidR="0095486B" w:rsidRPr="00C8408C" w:rsidRDefault="0095486B" w:rsidP="0095486B">
            <w:pPr>
              <w:jc w:val="cente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Fechas de aporte</w:t>
            </w:r>
          </w:p>
        </w:tc>
        <w:tc>
          <w:tcPr>
            <w:tcW w:w="547" w:type="pct"/>
            <w:vMerge w:val="restart"/>
            <w:tcBorders>
              <w:top w:val="nil"/>
              <w:left w:val="single" w:sz="4" w:space="0" w:color="808000"/>
              <w:bottom w:val="single" w:sz="8" w:space="0" w:color="000000"/>
              <w:right w:val="single" w:sz="4" w:space="0" w:color="808000"/>
            </w:tcBorders>
            <w:shd w:val="clear" w:color="000000" w:fill="FFFFCC"/>
            <w:vAlign w:val="center"/>
            <w:hideMark/>
          </w:tcPr>
          <w:p w14:paraId="6E66C3A5" w14:textId="77777777" w:rsidR="0095486B" w:rsidRPr="00C8408C" w:rsidRDefault="0095486B" w:rsidP="0095486B">
            <w:pPr>
              <w:jc w:val="cente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Número de días</w:t>
            </w:r>
          </w:p>
        </w:tc>
        <w:tc>
          <w:tcPr>
            <w:tcW w:w="700" w:type="pct"/>
            <w:vMerge w:val="restart"/>
            <w:tcBorders>
              <w:top w:val="nil"/>
              <w:left w:val="single" w:sz="4" w:space="0" w:color="808000"/>
              <w:bottom w:val="single" w:sz="8" w:space="0" w:color="000000"/>
              <w:right w:val="single" w:sz="8" w:space="0" w:color="auto"/>
            </w:tcBorders>
            <w:shd w:val="clear" w:color="000000" w:fill="FFFFCC"/>
            <w:vAlign w:val="center"/>
            <w:hideMark/>
          </w:tcPr>
          <w:p w14:paraId="776C775E" w14:textId="77777777" w:rsidR="0095486B" w:rsidRPr="00C8408C" w:rsidRDefault="0095486B" w:rsidP="0095486B">
            <w:pPr>
              <w:jc w:val="cente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Ingreso Base de Cotización</w:t>
            </w:r>
          </w:p>
        </w:tc>
        <w:tc>
          <w:tcPr>
            <w:tcW w:w="111" w:type="pct"/>
            <w:tcBorders>
              <w:top w:val="nil"/>
              <w:left w:val="nil"/>
              <w:bottom w:val="nil"/>
              <w:right w:val="nil"/>
            </w:tcBorders>
            <w:shd w:val="clear" w:color="auto" w:fill="auto"/>
            <w:noWrap/>
            <w:vAlign w:val="bottom"/>
            <w:hideMark/>
          </w:tcPr>
          <w:p w14:paraId="172C36AE" w14:textId="77777777" w:rsidR="0095486B" w:rsidRPr="00C8408C" w:rsidRDefault="0095486B" w:rsidP="0095486B">
            <w:pPr>
              <w:jc w:val="center"/>
              <w:rPr>
                <w:rFonts w:asciiTheme="minorHAnsi" w:hAnsiTheme="minorHAnsi" w:cstheme="minorHAnsi"/>
                <w:b/>
                <w:bCs/>
                <w:i/>
                <w:iCs/>
                <w:color w:val="000000"/>
                <w:sz w:val="12"/>
                <w:szCs w:val="12"/>
                <w:lang w:val="es-CO" w:eastAsia="es-CO"/>
              </w:rPr>
            </w:pPr>
          </w:p>
        </w:tc>
        <w:tc>
          <w:tcPr>
            <w:tcW w:w="785" w:type="pct"/>
            <w:vMerge/>
            <w:tcBorders>
              <w:top w:val="single" w:sz="4" w:space="0" w:color="auto"/>
              <w:left w:val="single" w:sz="8" w:space="0" w:color="auto"/>
              <w:bottom w:val="single" w:sz="8" w:space="0" w:color="000000"/>
              <w:right w:val="single" w:sz="4" w:space="0" w:color="808000"/>
            </w:tcBorders>
            <w:vAlign w:val="center"/>
            <w:hideMark/>
          </w:tcPr>
          <w:p w14:paraId="163A697C" w14:textId="77777777" w:rsidR="0095486B" w:rsidRPr="00C8408C" w:rsidRDefault="0095486B" w:rsidP="0095486B">
            <w:pPr>
              <w:rPr>
                <w:rFonts w:asciiTheme="minorHAnsi" w:hAnsiTheme="minorHAnsi" w:cstheme="minorHAnsi"/>
                <w:b/>
                <w:bCs/>
                <w:i/>
                <w:iCs/>
                <w:color w:val="000000"/>
                <w:sz w:val="12"/>
                <w:szCs w:val="12"/>
                <w:lang w:val="es-CO" w:eastAsia="es-CO"/>
              </w:rPr>
            </w:pPr>
          </w:p>
        </w:tc>
        <w:tc>
          <w:tcPr>
            <w:tcW w:w="491" w:type="pct"/>
            <w:vMerge w:val="restart"/>
            <w:tcBorders>
              <w:top w:val="nil"/>
              <w:left w:val="single" w:sz="4" w:space="0" w:color="808000"/>
              <w:bottom w:val="single" w:sz="8" w:space="0" w:color="000000"/>
              <w:right w:val="single" w:sz="4" w:space="0" w:color="808000"/>
            </w:tcBorders>
            <w:shd w:val="clear" w:color="000000" w:fill="FFFFCC"/>
            <w:vAlign w:val="center"/>
            <w:hideMark/>
          </w:tcPr>
          <w:p w14:paraId="59ED7D55" w14:textId="77777777" w:rsidR="0095486B" w:rsidRPr="00C8408C" w:rsidRDefault="0095486B" w:rsidP="0095486B">
            <w:pPr>
              <w:jc w:val="cente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IPC Final</w:t>
            </w:r>
          </w:p>
        </w:tc>
        <w:tc>
          <w:tcPr>
            <w:tcW w:w="773" w:type="pct"/>
            <w:gridSpan w:val="2"/>
            <w:vMerge w:val="restart"/>
            <w:tcBorders>
              <w:top w:val="nil"/>
              <w:left w:val="single" w:sz="4" w:space="0" w:color="808000"/>
              <w:bottom w:val="single" w:sz="8" w:space="0" w:color="000000"/>
              <w:right w:val="single" w:sz="4" w:space="0" w:color="808000"/>
            </w:tcBorders>
            <w:shd w:val="clear" w:color="000000" w:fill="FFFFCC"/>
            <w:vAlign w:val="center"/>
            <w:hideMark/>
          </w:tcPr>
          <w:p w14:paraId="06EE0411" w14:textId="77777777" w:rsidR="0095486B" w:rsidRPr="00C8408C" w:rsidRDefault="0095486B" w:rsidP="0095486B">
            <w:pPr>
              <w:jc w:val="cente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IPC Inicial</w:t>
            </w:r>
          </w:p>
        </w:tc>
        <w:tc>
          <w:tcPr>
            <w:tcW w:w="715" w:type="pct"/>
            <w:vMerge w:val="restart"/>
            <w:tcBorders>
              <w:top w:val="single" w:sz="4" w:space="0" w:color="auto"/>
              <w:left w:val="single" w:sz="4" w:space="0" w:color="808000"/>
              <w:bottom w:val="single" w:sz="8" w:space="0" w:color="000000"/>
              <w:right w:val="single" w:sz="8" w:space="0" w:color="auto"/>
            </w:tcBorders>
            <w:vAlign w:val="center"/>
            <w:hideMark/>
          </w:tcPr>
          <w:p w14:paraId="741EC003" w14:textId="77777777" w:rsidR="0095486B" w:rsidRPr="00C8408C" w:rsidRDefault="0095486B" w:rsidP="0095486B">
            <w:pPr>
              <w:rPr>
                <w:rFonts w:asciiTheme="minorHAnsi" w:hAnsiTheme="minorHAnsi" w:cstheme="minorHAnsi"/>
                <w:b/>
                <w:bCs/>
                <w:i/>
                <w:iCs/>
                <w:color w:val="000000"/>
                <w:sz w:val="12"/>
                <w:szCs w:val="12"/>
                <w:lang w:val="es-CO" w:eastAsia="es-CO"/>
              </w:rPr>
            </w:pPr>
          </w:p>
        </w:tc>
      </w:tr>
      <w:tr w:rsidR="0095486B" w:rsidRPr="0095486B" w14:paraId="16CE3551" w14:textId="77777777" w:rsidTr="00453459">
        <w:trPr>
          <w:trHeight w:val="25"/>
          <w:jc w:val="center"/>
        </w:trPr>
        <w:tc>
          <w:tcPr>
            <w:tcW w:w="434" w:type="pct"/>
            <w:tcBorders>
              <w:top w:val="nil"/>
              <w:left w:val="single" w:sz="4" w:space="0" w:color="auto"/>
              <w:bottom w:val="single" w:sz="8" w:space="0" w:color="auto"/>
              <w:right w:val="single" w:sz="4" w:space="0" w:color="808000"/>
            </w:tcBorders>
            <w:shd w:val="clear" w:color="000000" w:fill="FFFF99"/>
            <w:noWrap/>
            <w:vAlign w:val="center"/>
            <w:hideMark/>
          </w:tcPr>
          <w:p w14:paraId="0C8D2608" w14:textId="77777777" w:rsidR="0095486B" w:rsidRPr="00C8408C" w:rsidRDefault="0095486B" w:rsidP="0095486B">
            <w:pPr>
              <w:jc w:val="cente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Desde</w:t>
            </w:r>
          </w:p>
        </w:tc>
        <w:tc>
          <w:tcPr>
            <w:tcW w:w="442" w:type="pct"/>
            <w:tcBorders>
              <w:top w:val="nil"/>
              <w:left w:val="nil"/>
              <w:bottom w:val="single" w:sz="8" w:space="0" w:color="auto"/>
              <w:right w:val="single" w:sz="4" w:space="0" w:color="808000"/>
            </w:tcBorders>
            <w:shd w:val="clear" w:color="000000" w:fill="FFFF99"/>
            <w:noWrap/>
            <w:vAlign w:val="center"/>
            <w:hideMark/>
          </w:tcPr>
          <w:p w14:paraId="1DF8C731" w14:textId="77777777" w:rsidR="0095486B" w:rsidRPr="00C8408C" w:rsidRDefault="0095486B" w:rsidP="0095486B">
            <w:pPr>
              <w:jc w:val="cente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Hasta</w:t>
            </w:r>
          </w:p>
        </w:tc>
        <w:tc>
          <w:tcPr>
            <w:tcW w:w="547" w:type="pct"/>
            <w:vMerge/>
            <w:tcBorders>
              <w:top w:val="nil"/>
              <w:left w:val="single" w:sz="4" w:space="0" w:color="808000"/>
              <w:bottom w:val="single" w:sz="8" w:space="0" w:color="000000"/>
              <w:right w:val="single" w:sz="4" w:space="0" w:color="808000"/>
            </w:tcBorders>
            <w:vAlign w:val="center"/>
            <w:hideMark/>
          </w:tcPr>
          <w:p w14:paraId="6BFE64CF" w14:textId="77777777" w:rsidR="0095486B" w:rsidRPr="00C8408C" w:rsidRDefault="0095486B" w:rsidP="0095486B">
            <w:pPr>
              <w:rPr>
                <w:rFonts w:asciiTheme="minorHAnsi" w:hAnsiTheme="minorHAnsi" w:cstheme="minorHAnsi"/>
                <w:b/>
                <w:bCs/>
                <w:i/>
                <w:iCs/>
                <w:color w:val="000000"/>
                <w:sz w:val="12"/>
                <w:szCs w:val="12"/>
                <w:lang w:val="es-CO" w:eastAsia="es-CO"/>
              </w:rPr>
            </w:pPr>
          </w:p>
        </w:tc>
        <w:tc>
          <w:tcPr>
            <w:tcW w:w="700" w:type="pct"/>
            <w:vMerge/>
            <w:tcBorders>
              <w:top w:val="nil"/>
              <w:left w:val="single" w:sz="4" w:space="0" w:color="808000"/>
              <w:bottom w:val="single" w:sz="8" w:space="0" w:color="000000"/>
              <w:right w:val="single" w:sz="8" w:space="0" w:color="auto"/>
            </w:tcBorders>
            <w:vAlign w:val="center"/>
            <w:hideMark/>
          </w:tcPr>
          <w:p w14:paraId="196E5A61" w14:textId="77777777" w:rsidR="0095486B" w:rsidRPr="00C8408C" w:rsidRDefault="0095486B" w:rsidP="0095486B">
            <w:pPr>
              <w:rPr>
                <w:rFonts w:asciiTheme="minorHAnsi" w:hAnsiTheme="minorHAnsi" w:cstheme="minorHAnsi"/>
                <w:b/>
                <w:bCs/>
                <w:i/>
                <w:iCs/>
                <w:color w:val="000000"/>
                <w:sz w:val="12"/>
                <w:szCs w:val="12"/>
                <w:lang w:val="es-CO" w:eastAsia="es-CO"/>
              </w:rPr>
            </w:pPr>
          </w:p>
        </w:tc>
        <w:tc>
          <w:tcPr>
            <w:tcW w:w="111" w:type="pct"/>
            <w:tcBorders>
              <w:top w:val="nil"/>
              <w:left w:val="nil"/>
              <w:bottom w:val="nil"/>
              <w:right w:val="nil"/>
            </w:tcBorders>
            <w:shd w:val="clear" w:color="auto" w:fill="auto"/>
            <w:noWrap/>
            <w:vAlign w:val="bottom"/>
            <w:hideMark/>
          </w:tcPr>
          <w:p w14:paraId="398DF469" w14:textId="77777777" w:rsidR="0095486B" w:rsidRPr="00C8408C" w:rsidRDefault="0095486B" w:rsidP="0095486B">
            <w:pPr>
              <w:jc w:val="center"/>
              <w:rPr>
                <w:rFonts w:asciiTheme="minorHAnsi" w:hAnsiTheme="minorHAnsi" w:cstheme="minorHAnsi"/>
                <w:b/>
                <w:bCs/>
                <w:i/>
                <w:iCs/>
                <w:color w:val="000000"/>
                <w:sz w:val="12"/>
                <w:szCs w:val="12"/>
                <w:lang w:val="es-CO" w:eastAsia="es-CO"/>
              </w:rPr>
            </w:pPr>
          </w:p>
        </w:tc>
        <w:tc>
          <w:tcPr>
            <w:tcW w:w="785" w:type="pct"/>
            <w:vMerge/>
            <w:tcBorders>
              <w:top w:val="single" w:sz="4" w:space="0" w:color="auto"/>
              <w:left w:val="single" w:sz="8" w:space="0" w:color="auto"/>
              <w:bottom w:val="single" w:sz="8" w:space="0" w:color="000000"/>
              <w:right w:val="single" w:sz="4" w:space="0" w:color="808000"/>
            </w:tcBorders>
            <w:vAlign w:val="center"/>
            <w:hideMark/>
          </w:tcPr>
          <w:p w14:paraId="15E62A54" w14:textId="77777777" w:rsidR="0095486B" w:rsidRPr="00C8408C" w:rsidRDefault="0095486B" w:rsidP="0095486B">
            <w:pPr>
              <w:rPr>
                <w:rFonts w:asciiTheme="minorHAnsi" w:hAnsiTheme="minorHAnsi" w:cstheme="minorHAnsi"/>
                <w:b/>
                <w:bCs/>
                <w:i/>
                <w:iCs/>
                <w:color w:val="000000"/>
                <w:sz w:val="12"/>
                <w:szCs w:val="12"/>
                <w:lang w:val="es-CO" w:eastAsia="es-CO"/>
              </w:rPr>
            </w:pPr>
          </w:p>
        </w:tc>
        <w:tc>
          <w:tcPr>
            <w:tcW w:w="491" w:type="pct"/>
            <w:vMerge/>
            <w:tcBorders>
              <w:top w:val="nil"/>
              <w:left w:val="single" w:sz="4" w:space="0" w:color="808000"/>
              <w:bottom w:val="single" w:sz="8" w:space="0" w:color="000000"/>
              <w:right w:val="single" w:sz="4" w:space="0" w:color="808000"/>
            </w:tcBorders>
            <w:vAlign w:val="center"/>
            <w:hideMark/>
          </w:tcPr>
          <w:p w14:paraId="39F28540" w14:textId="77777777" w:rsidR="0095486B" w:rsidRPr="00C8408C" w:rsidRDefault="0095486B" w:rsidP="0095486B">
            <w:pPr>
              <w:rPr>
                <w:rFonts w:asciiTheme="minorHAnsi" w:hAnsiTheme="minorHAnsi" w:cstheme="minorHAnsi"/>
                <w:b/>
                <w:bCs/>
                <w:i/>
                <w:iCs/>
                <w:color w:val="000000"/>
                <w:sz w:val="12"/>
                <w:szCs w:val="12"/>
                <w:lang w:val="es-CO" w:eastAsia="es-CO"/>
              </w:rPr>
            </w:pPr>
          </w:p>
        </w:tc>
        <w:tc>
          <w:tcPr>
            <w:tcW w:w="773" w:type="pct"/>
            <w:gridSpan w:val="2"/>
            <w:vMerge/>
            <w:tcBorders>
              <w:top w:val="nil"/>
              <w:left w:val="single" w:sz="4" w:space="0" w:color="808000"/>
              <w:bottom w:val="single" w:sz="8" w:space="0" w:color="000000"/>
              <w:right w:val="single" w:sz="4" w:space="0" w:color="808000"/>
            </w:tcBorders>
            <w:vAlign w:val="center"/>
            <w:hideMark/>
          </w:tcPr>
          <w:p w14:paraId="27EEAC96" w14:textId="77777777" w:rsidR="0095486B" w:rsidRPr="00C8408C" w:rsidRDefault="0095486B" w:rsidP="0095486B">
            <w:pPr>
              <w:rPr>
                <w:rFonts w:asciiTheme="minorHAnsi" w:hAnsiTheme="minorHAnsi" w:cstheme="minorHAnsi"/>
                <w:b/>
                <w:bCs/>
                <w:i/>
                <w:iCs/>
                <w:color w:val="000000"/>
                <w:sz w:val="12"/>
                <w:szCs w:val="12"/>
                <w:lang w:val="es-CO" w:eastAsia="es-CO"/>
              </w:rPr>
            </w:pPr>
          </w:p>
        </w:tc>
        <w:tc>
          <w:tcPr>
            <w:tcW w:w="715" w:type="pct"/>
            <w:vMerge/>
            <w:tcBorders>
              <w:top w:val="single" w:sz="4" w:space="0" w:color="auto"/>
              <w:left w:val="single" w:sz="4" w:space="0" w:color="808000"/>
              <w:bottom w:val="single" w:sz="8" w:space="0" w:color="000000"/>
              <w:right w:val="single" w:sz="8" w:space="0" w:color="auto"/>
            </w:tcBorders>
            <w:vAlign w:val="center"/>
            <w:hideMark/>
          </w:tcPr>
          <w:p w14:paraId="0A5FC326" w14:textId="77777777" w:rsidR="0095486B" w:rsidRPr="00C8408C" w:rsidRDefault="0095486B" w:rsidP="0095486B">
            <w:pPr>
              <w:rPr>
                <w:rFonts w:asciiTheme="minorHAnsi" w:hAnsiTheme="minorHAnsi" w:cstheme="minorHAnsi"/>
                <w:b/>
                <w:bCs/>
                <w:i/>
                <w:iCs/>
                <w:color w:val="000000"/>
                <w:sz w:val="12"/>
                <w:szCs w:val="12"/>
                <w:lang w:val="es-CO" w:eastAsia="es-CO"/>
              </w:rPr>
            </w:pPr>
          </w:p>
        </w:tc>
      </w:tr>
      <w:tr w:rsidR="0095486B" w:rsidRPr="0095486B" w14:paraId="6DD170AF" w14:textId="77777777" w:rsidTr="00453459">
        <w:trPr>
          <w:trHeight w:val="25"/>
          <w:jc w:val="center"/>
        </w:trPr>
        <w:tc>
          <w:tcPr>
            <w:tcW w:w="434" w:type="pct"/>
            <w:tcBorders>
              <w:top w:val="single" w:sz="8" w:space="0" w:color="auto"/>
              <w:left w:val="single" w:sz="4" w:space="0" w:color="auto"/>
              <w:bottom w:val="single" w:sz="4" w:space="0" w:color="auto"/>
              <w:right w:val="nil"/>
            </w:tcBorders>
            <w:shd w:val="clear" w:color="auto" w:fill="auto"/>
            <w:noWrap/>
            <w:vAlign w:val="center"/>
            <w:hideMark/>
          </w:tcPr>
          <w:p w14:paraId="7FE013DA"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14-feb-68</w:t>
            </w:r>
          </w:p>
        </w:tc>
        <w:tc>
          <w:tcPr>
            <w:tcW w:w="442" w:type="pct"/>
            <w:tcBorders>
              <w:top w:val="single" w:sz="8" w:space="0" w:color="auto"/>
              <w:left w:val="nil"/>
              <w:bottom w:val="single" w:sz="4" w:space="0" w:color="auto"/>
              <w:right w:val="nil"/>
            </w:tcBorders>
            <w:shd w:val="clear" w:color="auto" w:fill="auto"/>
            <w:noWrap/>
            <w:vAlign w:val="center"/>
            <w:hideMark/>
          </w:tcPr>
          <w:p w14:paraId="52669193" w14:textId="77777777" w:rsidR="0095486B" w:rsidRPr="00C8408C" w:rsidRDefault="0095486B" w:rsidP="0095486B">
            <w:pPr>
              <w:jc w:val="right"/>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15-oct-68</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B8626" w14:textId="77777777" w:rsidR="0095486B" w:rsidRPr="00C8408C" w:rsidRDefault="0095486B" w:rsidP="0095486B">
            <w:pPr>
              <w:jc w:val="cente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245</w:t>
            </w:r>
          </w:p>
        </w:tc>
        <w:tc>
          <w:tcPr>
            <w:tcW w:w="700" w:type="pct"/>
            <w:tcBorders>
              <w:top w:val="single" w:sz="4" w:space="0" w:color="auto"/>
              <w:left w:val="nil"/>
              <w:bottom w:val="single" w:sz="4" w:space="0" w:color="auto"/>
              <w:right w:val="single" w:sz="8" w:space="0" w:color="auto"/>
            </w:tcBorders>
            <w:shd w:val="clear" w:color="auto" w:fill="auto"/>
            <w:noWrap/>
            <w:vAlign w:val="center"/>
            <w:hideMark/>
          </w:tcPr>
          <w:p w14:paraId="3D86402A"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660,00 </w:t>
            </w:r>
          </w:p>
        </w:tc>
        <w:tc>
          <w:tcPr>
            <w:tcW w:w="111" w:type="pct"/>
            <w:tcBorders>
              <w:top w:val="nil"/>
              <w:left w:val="single" w:sz="12" w:space="0" w:color="auto"/>
              <w:bottom w:val="nil"/>
              <w:right w:val="single" w:sz="8" w:space="0" w:color="auto"/>
            </w:tcBorders>
            <w:shd w:val="clear" w:color="auto" w:fill="auto"/>
            <w:noWrap/>
            <w:vAlign w:val="center"/>
            <w:hideMark/>
          </w:tcPr>
          <w:p w14:paraId="6258555C"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w:t>
            </w:r>
          </w:p>
        </w:tc>
        <w:tc>
          <w:tcPr>
            <w:tcW w:w="785" w:type="pct"/>
            <w:tcBorders>
              <w:top w:val="single" w:sz="4" w:space="0" w:color="auto"/>
              <w:left w:val="nil"/>
              <w:bottom w:val="single" w:sz="4" w:space="0" w:color="auto"/>
              <w:right w:val="nil"/>
            </w:tcBorders>
            <w:shd w:val="clear" w:color="000000" w:fill="FFFF99"/>
            <w:noWrap/>
            <w:vAlign w:val="center"/>
            <w:hideMark/>
          </w:tcPr>
          <w:p w14:paraId="71CF9CE9" w14:textId="77777777" w:rsidR="0095486B" w:rsidRPr="00C8408C" w:rsidRDefault="0095486B" w:rsidP="0095486B">
            <w:pP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 xml:space="preserve">                      413.688 </w:t>
            </w:r>
          </w:p>
        </w:tc>
        <w:tc>
          <w:tcPr>
            <w:tcW w:w="491" w:type="pct"/>
            <w:tcBorders>
              <w:top w:val="single" w:sz="4" w:space="0" w:color="auto"/>
              <w:left w:val="nil"/>
              <w:bottom w:val="single" w:sz="4" w:space="0" w:color="auto"/>
              <w:right w:val="nil"/>
            </w:tcBorders>
            <w:shd w:val="clear" w:color="auto" w:fill="auto"/>
            <w:noWrap/>
            <w:vAlign w:val="center"/>
            <w:hideMark/>
          </w:tcPr>
          <w:p w14:paraId="44C38577"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61,33 </w:t>
            </w:r>
          </w:p>
        </w:tc>
        <w:tc>
          <w:tcPr>
            <w:tcW w:w="773" w:type="pct"/>
            <w:gridSpan w:val="2"/>
            <w:tcBorders>
              <w:top w:val="single" w:sz="4" w:space="0" w:color="auto"/>
              <w:left w:val="nil"/>
              <w:bottom w:val="single" w:sz="4" w:space="0" w:color="auto"/>
              <w:right w:val="nil"/>
            </w:tcBorders>
            <w:shd w:val="clear" w:color="auto" w:fill="auto"/>
            <w:noWrap/>
            <w:vAlign w:val="center"/>
            <w:hideMark/>
          </w:tcPr>
          <w:p w14:paraId="1BE3F296"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0,10 </w:t>
            </w:r>
          </w:p>
        </w:tc>
        <w:tc>
          <w:tcPr>
            <w:tcW w:w="715" w:type="pct"/>
            <w:tcBorders>
              <w:top w:val="nil"/>
              <w:left w:val="nil"/>
              <w:bottom w:val="single" w:sz="4" w:space="0" w:color="auto"/>
              <w:right w:val="single" w:sz="8" w:space="0" w:color="auto"/>
            </w:tcBorders>
            <w:shd w:val="clear" w:color="auto" w:fill="auto"/>
            <w:noWrap/>
            <w:vAlign w:val="center"/>
            <w:hideMark/>
          </w:tcPr>
          <w:p w14:paraId="12DE1B7E"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10.666,56 </w:t>
            </w:r>
          </w:p>
        </w:tc>
      </w:tr>
      <w:tr w:rsidR="0095486B" w:rsidRPr="0095486B" w14:paraId="3786B3E3" w14:textId="77777777" w:rsidTr="00453459">
        <w:trPr>
          <w:trHeight w:val="25"/>
          <w:jc w:val="center"/>
        </w:trPr>
        <w:tc>
          <w:tcPr>
            <w:tcW w:w="434" w:type="pct"/>
            <w:tcBorders>
              <w:top w:val="nil"/>
              <w:left w:val="single" w:sz="4" w:space="0" w:color="auto"/>
              <w:bottom w:val="single" w:sz="4" w:space="0" w:color="auto"/>
              <w:right w:val="nil"/>
            </w:tcBorders>
            <w:shd w:val="clear" w:color="auto" w:fill="auto"/>
            <w:noWrap/>
            <w:vAlign w:val="center"/>
            <w:hideMark/>
          </w:tcPr>
          <w:p w14:paraId="16DCE775"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7-jun-69</w:t>
            </w:r>
          </w:p>
        </w:tc>
        <w:tc>
          <w:tcPr>
            <w:tcW w:w="442" w:type="pct"/>
            <w:tcBorders>
              <w:top w:val="nil"/>
              <w:left w:val="nil"/>
              <w:bottom w:val="single" w:sz="4" w:space="0" w:color="auto"/>
              <w:right w:val="nil"/>
            </w:tcBorders>
            <w:shd w:val="clear" w:color="auto" w:fill="auto"/>
            <w:noWrap/>
            <w:vAlign w:val="center"/>
            <w:hideMark/>
          </w:tcPr>
          <w:p w14:paraId="33A82CFA" w14:textId="77777777" w:rsidR="0095486B" w:rsidRPr="00C8408C" w:rsidRDefault="0095486B" w:rsidP="0095486B">
            <w:pPr>
              <w:jc w:val="right"/>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31-jul-69</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55D23282" w14:textId="77777777" w:rsidR="0095486B" w:rsidRPr="00C8408C" w:rsidRDefault="0095486B" w:rsidP="0095486B">
            <w:pPr>
              <w:jc w:val="cente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55</w:t>
            </w:r>
          </w:p>
        </w:tc>
        <w:tc>
          <w:tcPr>
            <w:tcW w:w="700" w:type="pct"/>
            <w:tcBorders>
              <w:top w:val="nil"/>
              <w:left w:val="nil"/>
              <w:bottom w:val="single" w:sz="4" w:space="0" w:color="auto"/>
              <w:right w:val="single" w:sz="8" w:space="0" w:color="auto"/>
            </w:tcBorders>
            <w:shd w:val="clear" w:color="auto" w:fill="auto"/>
            <w:noWrap/>
            <w:vAlign w:val="center"/>
            <w:hideMark/>
          </w:tcPr>
          <w:p w14:paraId="7BE88E33"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1.328,00 </w:t>
            </w:r>
          </w:p>
        </w:tc>
        <w:tc>
          <w:tcPr>
            <w:tcW w:w="111" w:type="pct"/>
            <w:tcBorders>
              <w:top w:val="nil"/>
              <w:left w:val="single" w:sz="12" w:space="0" w:color="auto"/>
              <w:bottom w:val="nil"/>
              <w:right w:val="single" w:sz="8" w:space="0" w:color="auto"/>
            </w:tcBorders>
            <w:shd w:val="clear" w:color="auto" w:fill="auto"/>
            <w:noWrap/>
            <w:vAlign w:val="center"/>
            <w:hideMark/>
          </w:tcPr>
          <w:p w14:paraId="23A426BA"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w:t>
            </w:r>
          </w:p>
        </w:tc>
        <w:tc>
          <w:tcPr>
            <w:tcW w:w="785" w:type="pct"/>
            <w:tcBorders>
              <w:top w:val="nil"/>
              <w:left w:val="nil"/>
              <w:bottom w:val="single" w:sz="4" w:space="0" w:color="auto"/>
              <w:right w:val="nil"/>
            </w:tcBorders>
            <w:shd w:val="clear" w:color="000000" w:fill="FFFF99"/>
            <w:noWrap/>
            <w:vAlign w:val="center"/>
            <w:hideMark/>
          </w:tcPr>
          <w:p w14:paraId="6B6E6C22" w14:textId="77777777" w:rsidR="0095486B" w:rsidRPr="00C8408C" w:rsidRDefault="0095486B" w:rsidP="0095486B">
            <w:pP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 xml:space="preserve">                      781.514 </w:t>
            </w:r>
          </w:p>
        </w:tc>
        <w:tc>
          <w:tcPr>
            <w:tcW w:w="491" w:type="pct"/>
            <w:tcBorders>
              <w:top w:val="nil"/>
              <w:left w:val="nil"/>
              <w:bottom w:val="single" w:sz="4" w:space="0" w:color="auto"/>
              <w:right w:val="nil"/>
            </w:tcBorders>
            <w:shd w:val="clear" w:color="auto" w:fill="auto"/>
            <w:noWrap/>
            <w:vAlign w:val="center"/>
            <w:hideMark/>
          </w:tcPr>
          <w:p w14:paraId="063747E5"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61,33 </w:t>
            </w:r>
          </w:p>
        </w:tc>
        <w:tc>
          <w:tcPr>
            <w:tcW w:w="773" w:type="pct"/>
            <w:gridSpan w:val="2"/>
            <w:tcBorders>
              <w:top w:val="nil"/>
              <w:left w:val="nil"/>
              <w:bottom w:val="single" w:sz="4" w:space="0" w:color="auto"/>
              <w:right w:val="nil"/>
            </w:tcBorders>
            <w:shd w:val="clear" w:color="auto" w:fill="auto"/>
            <w:noWrap/>
            <w:vAlign w:val="center"/>
            <w:hideMark/>
          </w:tcPr>
          <w:p w14:paraId="11CDD344"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0,10 </w:t>
            </w:r>
          </w:p>
        </w:tc>
        <w:tc>
          <w:tcPr>
            <w:tcW w:w="715" w:type="pct"/>
            <w:tcBorders>
              <w:top w:val="nil"/>
              <w:left w:val="nil"/>
              <w:bottom w:val="single" w:sz="4" w:space="0" w:color="auto"/>
              <w:right w:val="single" w:sz="8" w:space="0" w:color="auto"/>
            </w:tcBorders>
            <w:shd w:val="clear" w:color="auto" w:fill="auto"/>
            <w:noWrap/>
            <w:vAlign w:val="center"/>
            <w:hideMark/>
          </w:tcPr>
          <w:p w14:paraId="202E9E96"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4.523,61 </w:t>
            </w:r>
          </w:p>
        </w:tc>
      </w:tr>
      <w:tr w:rsidR="0095486B" w:rsidRPr="0095486B" w14:paraId="3FFC802C" w14:textId="77777777" w:rsidTr="00453459">
        <w:trPr>
          <w:trHeight w:val="25"/>
          <w:jc w:val="center"/>
        </w:trPr>
        <w:tc>
          <w:tcPr>
            <w:tcW w:w="434" w:type="pct"/>
            <w:tcBorders>
              <w:top w:val="nil"/>
              <w:left w:val="single" w:sz="4" w:space="0" w:color="auto"/>
              <w:bottom w:val="single" w:sz="4" w:space="0" w:color="auto"/>
              <w:right w:val="nil"/>
            </w:tcBorders>
            <w:shd w:val="clear" w:color="auto" w:fill="auto"/>
            <w:noWrap/>
            <w:vAlign w:val="center"/>
            <w:hideMark/>
          </w:tcPr>
          <w:p w14:paraId="45AFEBAC"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1-ago-69</w:t>
            </w:r>
          </w:p>
        </w:tc>
        <w:tc>
          <w:tcPr>
            <w:tcW w:w="442" w:type="pct"/>
            <w:tcBorders>
              <w:top w:val="nil"/>
              <w:left w:val="nil"/>
              <w:bottom w:val="single" w:sz="4" w:space="0" w:color="auto"/>
              <w:right w:val="nil"/>
            </w:tcBorders>
            <w:shd w:val="clear" w:color="auto" w:fill="auto"/>
            <w:noWrap/>
            <w:vAlign w:val="center"/>
            <w:hideMark/>
          </w:tcPr>
          <w:p w14:paraId="08F10805" w14:textId="77777777" w:rsidR="0095486B" w:rsidRPr="00C8408C" w:rsidRDefault="0095486B" w:rsidP="0095486B">
            <w:pPr>
              <w:jc w:val="right"/>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31-oct-69</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21CD55D3" w14:textId="77777777" w:rsidR="0095486B" w:rsidRPr="00C8408C" w:rsidRDefault="0095486B" w:rsidP="0095486B">
            <w:pPr>
              <w:jc w:val="cente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92</w:t>
            </w:r>
          </w:p>
        </w:tc>
        <w:tc>
          <w:tcPr>
            <w:tcW w:w="700" w:type="pct"/>
            <w:tcBorders>
              <w:top w:val="nil"/>
              <w:left w:val="nil"/>
              <w:bottom w:val="single" w:sz="4" w:space="0" w:color="auto"/>
              <w:right w:val="single" w:sz="8" w:space="0" w:color="auto"/>
            </w:tcBorders>
            <w:shd w:val="clear" w:color="auto" w:fill="auto"/>
            <w:noWrap/>
            <w:vAlign w:val="center"/>
            <w:hideMark/>
          </w:tcPr>
          <w:p w14:paraId="5D62475B"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1.660,00 </w:t>
            </w:r>
          </w:p>
        </w:tc>
        <w:tc>
          <w:tcPr>
            <w:tcW w:w="111" w:type="pct"/>
            <w:tcBorders>
              <w:top w:val="nil"/>
              <w:left w:val="single" w:sz="12" w:space="0" w:color="auto"/>
              <w:bottom w:val="nil"/>
              <w:right w:val="single" w:sz="8" w:space="0" w:color="auto"/>
            </w:tcBorders>
            <w:shd w:val="clear" w:color="auto" w:fill="auto"/>
            <w:noWrap/>
            <w:vAlign w:val="center"/>
            <w:hideMark/>
          </w:tcPr>
          <w:p w14:paraId="1E5867BF"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w:t>
            </w:r>
          </w:p>
        </w:tc>
        <w:tc>
          <w:tcPr>
            <w:tcW w:w="785" w:type="pct"/>
            <w:tcBorders>
              <w:top w:val="nil"/>
              <w:left w:val="nil"/>
              <w:bottom w:val="single" w:sz="4" w:space="0" w:color="auto"/>
              <w:right w:val="nil"/>
            </w:tcBorders>
            <w:shd w:val="clear" w:color="000000" w:fill="FFFF99"/>
            <w:noWrap/>
            <w:vAlign w:val="center"/>
            <w:hideMark/>
          </w:tcPr>
          <w:p w14:paraId="4090BD43" w14:textId="77777777" w:rsidR="0095486B" w:rsidRPr="00C8408C" w:rsidRDefault="0095486B" w:rsidP="0095486B">
            <w:pP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 xml:space="preserve">                      976.893 </w:t>
            </w:r>
          </w:p>
        </w:tc>
        <w:tc>
          <w:tcPr>
            <w:tcW w:w="491" w:type="pct"/>
            <w:tcBorders>
              <w:top w:val="nil"/>
              <w:left w:val="nil"/>
              <w:bottom w:val="single" w:sz="4" w:space="0" w:color="auto"/>
              <w:right w:val="nil"/>
            </w:tcBorders>
            <w:shd w:val="clear" w:color="auto" w:fill="auto"/>
            <w:noWrap/>
            <w:vAlign w:val="center"/>
            <w:hideMark/>
          </w:tcPr>
          <w:p w14:paraId="0BB999FF"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61,33 </w:t>
            </w:r>
          </w:p>
        </w:tc>
        <w:tc>
          <w:tcPr>
            <w:tcW w:w="773" w:type="pct"/>
            <w:gridSpan w:val="2"/>
            <w:tcBorders>
              <w:top w:val="nil"/>
              <w:left w:val="nil"/>
              <w:bottom w:val="single" w:sz="4" w:space="0" w:color="auto"/>
              <w:right w:val="nil"/>
            </w:tcBorders>
            <w:shd w:val="clear" w:color="auto" w:fill="auto"/>
            <w:noWrap/>
            <w:vAlign w:val="center"/>
            <w:hideMark/>
          </w:tcPr>
          <w:p w14:paraId="6A557944"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0,10 </w:t>
            </w:r>
          </w:p>
        </w:tc>
        <w:tc>
          <w:tcPr>
            <w:tcW w:w="715" w:type="pct"/>
            <w:tcBorders>
              <w:top w:val="nil"/>
              <w:left w:val="nil"/>
              <w:bottom w:val="single" w:sz="4" w:space="0" w:color="auto"/>
              <w:right w:val="single" w:sz="8" w:space="0" w:color="auto"/>
            </w:tcBorders>
            <w:shd w:val="clear" w:color="auto" w:fill="auto"/>
            <w:noWrap/>
            <w:vAlign w:val="center"/>
            <w:hideMark/>
          </w:tcPr>
          <w:p w14:paraId="6C1A174B"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9.458,45 </w:t>
            </w:r>
          </w:p>
        </w:tc>
      </w:tr>
      <w:tr w:rsidR="0095486B" w:rsidRPr="0095486B" w14:paraId="77BBB56C" w14:textId="77777777" w:rsidTr="00453459">
        <w:trPr>
          <w:trHeight w:val="25"/>
          <w:jc w:val="center"/>
        </w:trPr>
        <w:tc>
          <w:tcPr>
            <w:tcW w:w="434" w:type="pct"/>
            <w:tcBorders>
              <w:top w:val="nil"/>
              <w:left w:val="single" w:sz="4" w:space="0" w:color="auto"/>
              <w:bottom w:val="single" w:sz="4" w:space="0" w:color="auto"/>
              <w:right w:val="nil"/>
            </w:tcBorders>
            <w:shd w:val="clear" w:color="auto" w:fill="auto"/>
            <w:noWrap/>
            <w:vAlign w:val="center"/>
            <w:hideMark/>
          </w:tcPr>
          <w:p w14:paraId="54CDEF6D"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1-nov-69</w:t>
            </w:r>
          </w:p>
        </w:tc>
        <w:tc>
          <w:tcPr>
            <w:tcW w:w="442" w:type="pct"/>
            <w:tcBorders>
              <w:top w:val="nil"/>
              <w:left w:val="nil"/>
              <w:bottom w:val="single" w:sz="4" w:space="0" w:color="auto"/>
              <w:right w:val="nil"/>
            </w:tcBorders>
            <w:shd w:val="clear" w:color="auto" w:fill="auto"/>
            <w:noWrap/>
            <w:vAlign w:val="center"/>
            <w:hideMark/>
          </w:tcPr>
          <w:p w14:paraId="7B670176" w14:textId="77777777" w:rsidR="0095486B" w:rsidRPr="00C8408C" w:rsidRDefault="0095486B" w:rsidP="0095486B">
            <w:pPr>
              <w:jc w:val="right"/>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31-dic-69</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39AFF60B" w14:textId="77777777" w:rsidR="0095486B" w:rsidRPr="00C8408C" w:rsidRDefault="0095486B" w:rsidP="0095486B">
            <w:pPr>
              <w:jc w:val="cente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61</w:t>
            </w:r>
          </w:p>
        </w:tc>
        <w:tc>
          <w:tcPr>
            <w:tcW w:w="700" w:type="pct"/>
            <w:tcBorders>
              <w:top w:val="nil"/>
              <w:left w:val="nil"/>
              <w:bottom w:val="single" w:sz="4" w:space="0" w:color="auto"/>
              <w:right w:val="single" w:sz="8" w:space="0" w:color="auto"/>
            </w:tcBorders>
            <w:shd w:val="clear" w:color="auto" w:fill="auto"/>
            <w:noWrap/>
            <w:vAlign w:val="center"/>
            <w:hideMark/>
          </w:tcPr>
          <w:p w14:paraId="2E7EC64F"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1.980,00 </w:t>
            </w:r>
          </w:p>
        </w:tc>
        <w:tc>
          <w:tcPr>
            <w:tcW w:w="111" w:type="pct"/>
            <w:tcBorders>
              <w:top w:val="nil"/>
              <w:left w:val="single" w:sz="12" w:space="0" w:color="auto"/>
              <w:bottom w:val="nil"/>
              <w:right w:val="single" w:sz="8" w:space="0" w:color="auto"/>
            </w:tcBorders>
            <w:shd w:val="clear" w:color="auto" w:fill="auto"/>
            <w:noWrap/>
            <w:vAlign w:val="center"/>
            <w:hideMark/>
          </w:tcPr>
          <w:p w14:paraId="508A9506"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w:t>
            </w:r>
          </w:p>
        </w:tc>
        <w:tc>
          <w:tcPr>
            <w:tcW w:w="785" w:type="pct"/>
            <w:tcBorders>
              <w:top w:val="nil"/>
              <w:left w:val="nil"/>
              <w:bottom w:val="single" w:sz="4" w:space="0" w:color="auto"/>
              <w:right w:val="nil"/>
            </w:tcBorders>
            <w:shd w:val="clear" w:color="000000" w:fill="FFFF99"/>
            <w:noWrap/>
            <w:vAlign w:val="center"/>
            <w:hideMark/>
          </w:tcPr>
          <w:p w14:paraId="6F83D63A" w14:textId="77777777" w:rsidR="0095486B" w:rsidRPr="00C8408C" w:rsidRDefault="0095486B" w:rsidP="0095486B">
            <w:pP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 xml:space="preserve">                 1.165.210 </w:t>
            </w:r>
          </w:p>
        </w:tc>
        <w:tc>
          <w:tcPr>
            <w:tcW w:w="491" w:type="pct"/>
            <w:tcBorders>
              <w:top w:val="nil"/>
              <w:left w:val="nil"/>
              <w:bottom w:val="single" w:sz="4" w:space="0" w:color="auto"/>
              <w:right w:val="nil"/>
            </w:tcBorders>
            <w:shd w:val="clear" w:color="auto" w:fill="auto"/>
            <w:noWrap/>
            <w:vAlign w:val="center"/>
            <w:hideMark/>
          </w:tcPr>
          <w:p w14:paraId="2FBE611D"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61,33 </w:t>
            </w:r>
          </w:p>
        </w:tc>
        <w:tc>
          <w:tcPr>
            <w:tcW w:w="773" w:type="pct"/>
            <w:gridSpan w:val="2"/>
            <w:tcBorders>
              <w:top w:val="nil"/>
              <w:left w:val="nil"/>
              <w:bottom w:val="single" w:sz="4" w:space="0" w:color="auto"/>
              <w:right w:val="nil"/>
            </w:tcBorders>
            <w:shd w:val="clear" w:color="auto" w:fill="auto"/>
            <w:noWrap/>
            <w:vAlign w:val="center"/>
            <w:hideMark/>
          </w:tcPr>
          <w:p w14:paraId="35A05AB2"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0,10 </w:t>
            </w:r>
          </w:p>
        </w:tc>
        <w:tc>
          <w:tcPr>
            <w:tcW w:w="715" w:type="pct"/>
            <w:tcBorders>
              <w:top w:val="nil"/>
              <w:left w:val="nil"/>
              <w:bottom w:val="single" w:sz="4" w:space="0" w:color="auto"/>
              <w:right w:val="single" w:sz="8" w:space="0" w:color="auto"/>
            </w:tcBorders>
            <w:shd w:val="clear" w:color="auto" w:fill="auto"/>
            <w:noWrap/>
            <w:vAlign w:val="center"/>
            <w:hideMark/>
          </w:tcPr>
          <w:p w14:paraId="63C42B3D"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7.480,30 </w:t>
            </w:r>
          </w:p>
        </w:tc>
      </w:tr>
      <w:tr w:rsidR="0095486B" w:rsidRPr="0095486B" w14:paraId="056723A8" w14:textId="77777777" w:rsidTr="00453459">
        <w:trPr>
          <w:trHeight w:val="25"/>
          <w:jc w:val="center"/>
        </w:trPr>
        <w:tc>
          <w:tcPr>
            <w:tcW w:w="434" w:type="pct"/>
            <w:tcBorders>
              <w:top w:val="nil"/>
              <w:left w:val="single" w:sz="4" w:space="0" w:color="auto"/>
              <w:bottom w:val="single" w:sz="4" w:space="0" w:color="auto"/>
              <w:right w:val="nil"/>
            </w:tcBorders>
            <w:shd w:val="clear" w:color="auto" w:fill="auto"/>
            <w:noWrap/>
            <w:vAlign w:val="center"/>
            <w:hideMark/>
          </w:tcPr>
          <w:p w14:paraId="772BF082"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1-ene-70</w:t>
            </w:r>
          </w:p>
        </w:tc>
        <w:tc>
          <w:tcPr>
            <w:tcW w:w="442" w:type="pct"/>
            <w:tcBorders>
              <w:top w:val="nil"/>
              <w:left w:val="nil"/>
              <w:bottom w:val="single" w:sz="4" w:space="0" w:color="auto"/>
              <w:right w:val="nil"/>
            </w:tcBorders>
            <w:shd w:val="clear" w:color="auto" w:fill="auto"/>
            <w:noWrap/>
            <w:vAlign w:val="center"/>
            <w:hideMark/>
          </w:tcPr>
          <w:p w14:paraId="6BB6AA3A" w14:textId="77777777" w:rsidR="0095486B" w:rsidRPr="00C8408C" w:rsidRDefault="0095486B" w:rsidP="0095486B">
            <w:pPr>
              <w:jc w:val="right"/>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31-may-70</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59AD6EC7" w14:textId="77777777" w:rsidR="0095486B" w:rsidRPr="00C8408C" w:rsidRDefault="0095486B" w:rsidP="0095486B">
            <w:pPr>
              <w:jc w:val="cente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151</w:t>
            </w:r>
          </w:p>
        </w:tc>
        <w:tc>
          <w:tcPr>
            <w:tcW w:w="700" w:type="pct"/>
            <w:tcBorders>
              <w:top w:val="nil"/>
              <w:left w:val="nil"/>
              <w:bottom w:val="single" w:sz="4" w:space="0" w:color="auto"/>
              <w:right w:val="single" w:sz="8" w:space="0" w:color="auto"/>
            </w:tcBorders>
            <w:shd w:val="clear" w:color="auto" w:fill="auto"/>
            <w:noWrap/>
            <w:vAlign w:val="center"/>
            <w:hideMark/>
          </w:tcPr>
          <w:p w14:paraId="6D7F9DEF"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2.000,00 </w:t>
            </w:r>
          </w:p>
        </w:tc>
        <w:tc>
          <w:tcPr>
            <w:tcW w:w="111" w:type="pct"/>
            <w:tcBorders>
              <w:top w:val="nil"/>
              <w:left w:val="single" w:sz="12" w:space="0" w:color="auto"/>
              <w:bottom w:val="nil"/>
              <w:right w:val="single" w:sz="8" w:space="0" w:color="auto"/>
            </w:tcBorders>
            <w:shd w:val="clear" w:color="auto" w:fill="auto"/>
            <w:noWrap/>
            <w:vAlign w:val="center"/>
            <w:hideMark/>
          </w:tcPr>
          <w:p w14:paraId="53DACB44"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w:t>
            </w:r>
          </w:p>
        </w:tc>
        <w:tc>
          <w:tcPr>
            <w:tcW w:w="785" w:type="pct"/>
            <w:tcBorders>
              <w:top w:val="nil"/>
              <w:left w:val="nil"/>
              <w:bottom w:val="single" w:sz="4" w:space="0" w:color="auto"/>
              <w:right w:val="nil"/>
            </w:tcBorders>
            <w:shd w:val="clear" w:color="000000" w:fill="FFFF99"/>
            <w:noWrap/>
            <w:vAlign w:val="center"/>
            <w:hideMark/>
          </w:tcPr>
          <w:p w14:paraId="0BB4C9D8" w14:textId="77777777" w:rsidR="0095486B" w:rsidRPr="00C8408C" w:rsidRDefault="0095486B" w:rsidP="0095486B">
            <w:pP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 xml:space="preserve">                 1.083.516 </w:t>
            </w:r>
          </w:p>
        </w:tc>
        <w:tc>
          <w:tcPr>
            <w:tcW w:w="491" w:type="pct"/>
            <w:tcBorders>
              <w:top w:val="nil"/>
              <w:left w:val="nil"/>
              <w:bottom w:val="single" w:sz="4" w:space="0" w:color="auto"/>
              <w:right w:val="nil"/>
            </w:tcBorders>
            <w:shd w:val="clear" w:color="auto" w:fill="auto"/>
            <w:noWrap/>
            <w:vAlign w:val="center"/>
            <w:hideMark/>
          </w:tcPr>
          <w:p w14:paraId="31B02AA7"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61,33 </w:t>
            </w:r>
          </w:p>
        </w:tc>
        <w:tc>
          <w:tcPr>
            <w:tcW w:w="773" w:type="pct"/>
            <w:gridSpan w:val="2"/>
            <w:tcBorders>
              <w:top w:val="nil"/>
              <w:left w:val="nil"/>
              <w:bottom w:val="single" w:sz="4" w:space="0" w:color="auto"/>
              <w:right w:val="nil"/>
            </w:tcBorders>
            <w:shd w:val="clear" w:color="auto" w:fill="auto"/>
            <w:noWrap/>
            <w:vAlign w:val="center"/>
            <w:hideMark/>
          </w:tcPr>
          <w:p w14:paraId="4E611193"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0,11 </w:t>
            </w:r>
          </w:p>
        </w:tc>
        <w:tc>
          <w:tcPr>
            <w:tcW w:w="715" w:type="pct"/>
            <w:tcBorders>
              <w:top w:val="nil"/>
              <w:left w:val="nil"/>
              <w:bottom w:val="single" w:sz="4" w:space="0" w:color="auto"/>
              <w:right w:val="single" w:sz="8" w:space="0" w:color="auto"/>
            </w:tcBorders>
            <w:shd w:val="clear" w:color="auto" w:fill="auto"/>
            <w:noWrap/>
            <w:vAlign w:val="center"/>
            <w:hideMark/>
          </w:tcPr>
          <w:p w14:paraId="7CEC041F"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17.218,57 </w:t>
            </w:r>
          </w:p>
        </w:tc>
      </w:tr>
      <w:tr w:rsidR="0095486B" w:rsidRPr="0095486B" w14:paraId="17E3C6F5" w14:textId="77777777" w:rsidTr="00453459">
        <w:trPr>
          <w:trHeight w:val="25"/>
          <w:jc w:val="center"/>
        </w:trPr>
        <w:tc>
          <w:tcPr>
            <w:tcW w:w="434" w:type="pct"/>
            <w:tcBorders>
              <w:top w:val="nil"/>
              <w:left w:val="single" w:sz="4" w:space="0" w:color="auto"/>
              <w:bottom w:val="single" w:sz="4" w:space="0" w:color="auto"/>
              <w:right w:val="nil"/>
            </w:tcBorders>
            <w:shd w:val="clear" w:color="auto" w:fill="auto"/>
            <w:noWrap/>
            <w:vAlign w:val="center"/>
            <w:hideMark/>
          </w:tcPr>
          <w:p w14:paraId="60CFAA63"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1-jun-70</w:t>
            </w:r>
          </w:p>
        </w:tc>
        <w:tc>
          <w:tcPr>
            <w:tcW w:w="442" w:type="pct"/>
            <w:tcBorders>
              <w:top w:val="nil"/>
              <w:left w:val="nil"/>
              <w:bottom w:val="single" w:sz="4" w:space="0" w:color="auto"/>
              <w:right w:val="nil"/>
            </w:tcBorders>
            <w:shd w:val="clear" w:color="auto" w:fill="auto"/>
            <w:noWrap/>
            <w:vAlign w:val="center"/>
            <w:hideMark/>
          </w:tcPr>
          <w:p w14:paraId="19C88750" w14:textId="77777777" w:rsidR="0095486B" w:rsidRPr="00C8408C" w:rsidRDefault="0095486B" w:rsidP="0095486B">
            <w:pPr>
              <w:jc w:val="right"/>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31-dic-70</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3CFBB864" w14:textId="77777777" w:rsidR="0095486B" w:rsidRPr="00C8408C" w:rsidRDefault="0095486B" w:rsidP="0095486B">
            <w:pPr>
              <w:jc w:val="cente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214</w:t>
            </w:r>
          </w:p>
        </w:tc>
        <w:tc>
          <w:tcPr>
            <w:tcW w:w="700" w:type="pct"/>
            <w:tcBorders>
              <w:top w:val="nil"/>
              <w:left w:val="nil"/>
              <w:bottom w:val="single" w:sz="4" w:space="0" w:color="auto"/>
              <w:right w:val="single" w:sz="8" w:space="0" w:color="auto"/>
            </w:tcBorders>
            <w:shd w:val="clear" w:color="auto" w:fill="auto"/>
            <w:noWrap/>
            <w:vAlign w:val="center"/>
            <w:hideMark/>
          </w:tcPr>
          <w:p w14:paraId="1FDDB43D"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2.200,00 </w:t>
            </w:r>
          </w:p>
        </w:tc>
        <w:tc>
          <w:tcPr>
            <w:tcW w:w="111" w:type="pct"/>
            <w:tcBorders>
              <w:top w:val="nil"/>
              <w:left w:val="single" w:sz="12" w:space="0" w:color="auto"/>
              <w:bottom w:val="nil"/>
              <w:right w:val="single" w:sz="8" w:space="0" w:color="auto"/>
            </w:tcBorders>
            <w:shd w:val="clear" w:color="auto" w:fill="auto"/>
            <w:noWrap/>
            <w:vAlign w:val="center"/>
            <w:hideMark/>
          </w:tcPr>
          <w:p w14:paraId="17584ED2"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w:t>
            </w:r>
          </w:p>
        </w:tc>
        <w:tc>
          <w:tcPr>
            <w:tcW w:w="785" w:type="pct"/>
            <w:tcBorders>
              <w:top w:val="nil"/>
              <w:left w:val="nil"/>
              <w:bottom w:val="single" w:sz="4" w:space="0" w:color="auto"/>
              <w:right w:val="nil"/>
            </w:tcBorders>
            <w:shd w:val="clear" w:color="000000" w:fill="FFFF99"/>
            <w:noWrap/>
            <w:vAlign w:val="center"/>
            <w:hideMark/>
          </w:tcPr>
          <w:p w14:paraId="31D48CC8" w14:textId="77777777" w:rsidR="0095486B" w:rsidRPr="00C8408C" w:rsidRDefault="0095486B" w:rsidP="0095486B">
            <w:pP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 xml:space="preserve">                 1.191.867 </w:t>
            </w:r>
          </w:p>
        </w:tc>
        <w:tc>
          <w:tcPr>
            <w:tcW w:w="491" w:type="pct"/>
            <w:tcBorders>
              <w:top w:val="nil"/>
              <w:left w:val="nil"/>
              <w:bottom w:val="single" w:sz="4" w:space="0" w:color="auto"/>
              <w:right w:val="nil"/>
            </w:tcBorders>
            <w:shd w:val="clear" w:color="auto" w:fill="auto"/>
            <w:noWrap/>
            <w:vAlign w:val="center"/>
            <w:hideMark/>
          </w:tcPr>
          <w:p w14:paraId="42299ADD"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61,33 </w:t>
            </w:r>
          </w:p>
        </w:tc>
        <w:tc>
          <w:tcPr>
            <w:tcW w:w="773" w:type="pct"/>
            <w:gridSpan w:val="2"/>
            <w:tcBorders>
              <w:top w:val="nil"/>
              <w:left w:val="nil"/>
              <w:bottom w:val="single" w:sz="4" w:space="0" w:color="auto"/>
              <w:right w:val="nil"/>
            </w:tcBorders>
            <w:shd w:val="clear" w:color="auto" w:fill="auto"/>
            <w:noWrap/>
            <w:vAlign w:val="center"/>
            <w:hideMark/>
          </w:tcPr>
          <w:p w14:paraId="5126F1B1"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0,11 </w:t>
            </w:r>
          </w:p>
        </w:tc>
        <w:tc>
          <w:tcPr>
            <w:tcW w:w="715" w:type="pct"/>
            <w:tcBorders>
              <w:top w:val="nil"/>
              <w:left w:val="nil"/>
              <w:bottom w:val="single" w:sz="4" w:space="0" w:color="auto"/>
              <w:right w:val="single" w:sz="8" w:space="0" w:color="auto"/>
            </w:tcBorders>
            <w:shd w:val="clear" w:color="auto" w:fill="auto"/>
            <w:noWrap/>
            <w:vAlign w:val="center"/>
            <w:hideMark/>
          </w:tcPr>
          <w:p w14:paraId="5E12F23C"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26.842,73 </w:t>
            </w:r>
          </w:p>
        </w:tc>
      </w:tr>
      <w:tr w:rsidR="0095486B" w:rsidRPr="0095486B" w14:paraId="31F5DF6F" w14:textId="77777777" w:rsidTr="00453459">
        <w:trPr>
          <w:trHeight w:val="25"/>
          <w:jc w:val="center"/>
        </w:trPr>
        <w:tc>
          <w:tcPr>
            <w:tcW w:w="434" w:type="pct"/>
            <w:tcBorders>
              <w:top w:val="nil"/>
              <w:left w:val="single" w:sz="4" w:space="0" w:color="auto"/>
              <w:bottom w:val="single" w:sz="4" w:space="0" w:color="auto"/>
              <w:right w:val="nil"/>
            </w:tcBorders>
            <w:shd w:val="clear" w:color="auto" w:fill="auto"/>
            <w:noWrap/>
            <w:vAlign w:val="center"/>
            <w:hideMark/>
          </w:tcPr>
          <w:p w14:paraId="185472B5"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1-ene-71</w:t>
            </w:r>
          </w:p>
        </w:tc>
        <w:tc>
          <w:tcPr>
            <w:tcW w:w="442" w:type="pct"/>
            <w:tcBorders>
              <w:top w:val="nil"/>
              <w:left w:val="nil"/>
              <w:bottom w:val="single" w:sz="4" w:space="0" w:color="auto"/>
              <w:right w:val="nil"/>
            </w:tcBorders>
            <w:shd w:val="clear" w:color="auto" w:fill="auto"/>
            <w:noWrap/>
            <w:vAlign w:val="center"/>
            <w:hideMark/>
          </w:tcPr>
          <w:p w14:paraId="7AC14B17" w14:textId="77777777" w:rsidR="0095486B" w:rsidRPr="00C8408C" w:rsidRDefault="0095486B" w:rsidP="0095486B">
            <w:pPr>
              <w:jc w:val="right"/>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31-dic-71</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646A9A2E" w14:textId="77777777" w:rsidR="0095486B" w:rsidRPr="00C8408C" w:rsidRDefault="0095486B" w:rsidP="0095486B">
            <w:pPr>
              <w:jc w:val="cente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365</w:t>
            </w:r>
          </w:p>
        </w:tc>
        <w:tc>
          <w:tcPr>
            <w:tcW w:w="700" w:type="pct"/>
            <w:tcBorders>
              <w:top w:val="nil"/>
              <w:left w:val="nil"/>
              <w:bottom w:val="single" w:sz="4" w:space="0" w:color="auto"/>
              <w:right w:val="single" w:sz="8" w:space="0" w:color="auto"/>
            </w:tcBorders>
            <w:shd w:val="clear" w:color="auto" w:fill="auto"/>
            <w:noWrap/>
            <w:vAlign w:val="center"/>
            <w:hideMark/>
          </w:tcPr>
          <w:p w14:paraId="68A9B50B"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2.400,00 </w:t>
            </w:r>
          </w:p>
        </w:tc>
        <w:tc>
          <w:tcPr>
            <w:tcW w:w="111" w:type="pct"/>
            <w:tcBorders>
              <w:top w:val="nil"/>
              <w:left w:val="single" w:sz="12" w:space="0" w:color="auto"/>
              <w:bottom w:val="nil"/>
              <w:right w:val="single" w:sz="8" w:space="0" w:color="auto"/>
            </w:tcBorders>
            <w:shd w:val="clear" w:color="auto" w:fill="auto"/>
            <w:noWrap/>
            <w:vAlign w:val="center"/>
            <w:hideMark/>
          </w:tcPr>
          <w:p w14:paraId="51935B22"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w:t>
            </w:r>
          </w:p>
        </w:tc>
        <w:tc>
          <w:tcPr>
            <w:tcW w:w="785" w:type="pct"/>
            <w:tcBorders>
              <w:top w:val="nil"/>
              <w:left w:val="nil"/>
              <w:bottom w:val="single" w:sz="4" w:space="0" w:color="auto"/>
              <w:right w:val="nil"/>
            </w:tcBorders>
            <w:shd w:val="clear" w:color="000000" w:fill="FFFF99"/>
            <w:noWrap/>
            <w:vAlign w:val="center"/>
            <w:hideMark/>
          </w:tcPr>
          <w:p w14:paraId="1D1C1606" w14:textId="77777777" w:rsidR="0095486B" w:rsidRPr="00C8408C" w:rsidRDefault="0095486B" w:rsidP="0095486B">
            <w:pP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 xml:space="preserve">                 1.219.837 </w:t>
            </w:r>
          </w:p>
        </w:tc>
        <w:tc>
          <w:tcPr>
            <w:tcW w:w="491" w:type="pct"/>
            <w:tcBorders>
              <w:top w:val="nil"/>
              <w:left w:val="nil"/>
              <w:bottom w:val="single" w:sz="4" w:space="0" w:color="auto"/>
              <w:right w:val="nil"/>
            </w:tcBorders>
            <w:shd w:val="clear" w:color="auto" w:fill="auto"/>
            <w:noWrap/>
            <w:vAlign w:val="center"/>
            <w:hideMark/>
          </w:tcPr>
          <w:p w14:paraId="5985A285"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61,33 </w:t>
            </w:r>
          </w:p>
        </w:tc>
        <w:tc>
          <w:tcPr>
            <w:tcW w:w="773" w:type="pct"/>
            <w:gridSpan w:val="2"/>
            <w:tcBorders>
              <w:top w:val="nil"/>
              <w:left w:val="nil"/>
              <w:bottom w:val="single" w:sz="4" w:space="0" w:color="auto"/>
              <w:right w:val="nil"/>
            </w:tcBorders>
            <w:shd w:val="clear" w:color="auto" w:fill="auto"/>
            <w:noWrap/>
            <w:vAlign w:val="center"/>
            <w:hideMark/>
          </w:tcPr>
          <w:p w14:paraId="76B8A6F3"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0,12 </w:t>
            </w:r>
          </w:p>
        </w:tc>
        <w:tc>
          <w:tcPr>
            <w:tcW w:w="715" w:type="pct"/>
            <w:tcBorders>
              <w:top w:val="nil"/>
              <w:left w:val="nil"/>
              <w:bottom w:val="single" w:sz="4" w:space="0" w:color="auto"/>
              <w:right w:val="single" w:sz="8" w:space="0" w:color="auto"/>
            </w:tcBorders>
            <w:shd w:val="clear" w:color="auto" w:fill="auto"/>
            <w:noWrap/>
            <w:vAlign w:val="center"/>
            <w:hideMark/>
          </w:tcPr>
          <w:p w14:paraId="24E9A1EE"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46.857,57 </w:t>
            </w:r>
          </w:p>
        </w:tc>
      </w:tr>
      <w:tr w:rsidR="0095486B" w:rsidRPr="0095486B" w14:paraId="77D4C3A4" w14:textId="77777777" w:rsidTr="00453459">
        <w:trPr>
          <w:trHeight w:val="25"/>
          <w:jc w:val="center"/>
        </w:trPr>
        <w:tc>
          <w:tcPr>
            <w:tcW w:w="434" w:type="pct"/>
            <w:tcBorders>
              <w:top w:val="nil"/>
              <w:left w:val="single" w:sz="4" w:space="0" w:color="auto"/>
              <w:bottom w:val="single" w:sz="4" w:space="0" w:color="auto"/>
              <w:right w:val="nil"/>
            </w:tcBorders>
            <w:shd w:val="clear" w:color="auto" w:fill="auto"/>
            <w:noWrap/>
            <w:vAlign w:val="center"/>
            <w:hideMark/>
          </w:tcPr>
          <w:p w14:paraId="4089731A"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1-dic-71</w:t>
            </w:r>
          </w:p>
        </w:tc>
        <w:tc>
          <w:tcPr>
            <w:tcW w:w="442" w:type="pct"/>
            <w:tcBorders>
              <w:top w:val="nil"/>
              <w:left w:val="nil"/>
              <w:bottom w:val="single" w:sz="4" w:space="0" w:color="auto"/>
              <w:right w:val="nil"/>
            </w:tcBorders>
            <w:shd w:val="clear" w:color="auto" w:fill="auto"/>
            <w:noWrap/>
            <w:vAlign w:val="center"/>
            <w:hideMark/>
          </w:tcPr>
          <w:p w14:paraId="741174C0" w14:textId="77777777" w:rsidR="0095486B" w:rsidRPr="00C8408C" w:rsidRDefault="0095486B" w:rsidP="0095486B">
            <w:pPr>
              <w:jc w:val="right"/>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19-dic-71</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5CB8CE74" w14:textId="77777777" w:rsidR="0095486B" w:rsidRPr="00C8408C" w:rsidRDefault="0095486B" w:rsidP="0095486B">
            <w:pPr>
              <w:jc w:val="cente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19</w:t>
            </w:r>
          </w:p>
        </w:tc>
        <w:tc>
          <w:tcPr>
            <w:tcW w:w="700" w:type="pct"/>
            <w:tcBorders>
              <w:top w:val="nil"/>
              <w:left w:val="nil"/>
              <w:bottom w:val="single" w:sz="4" w:space="0" w:color="auto"/>
              <w:right w:val="single" w:sz="8" w:space="0" w:color="auto"/>
            </w:tcBorders>
            <w:shd w:val="clear" w:color="auto" w:fill="auto"/>
            <w:noWrap/>
            <w:vAlign w:val="center"/>
            <w:hideMark/>
          </w:tcPr>
          <w:p w14:paraId="38D516C7"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1.520,00 </w:t>
            </w:r>
          </w:p>
        </w:tc>
        <w:tc>
          <w:tcPr>
            <w:tcW w:w="111" w:type="pct"/>
            <w:tcBorders>
              <w:top w:val="nil"/>
              <w:left w:val="single" w:sz="12" w:space="0" w:color="auto"/>
              <w:bottom w:val="nil"/>
              <w:right w:val="single" w:sz="8" w:space="0" w:color="auto"/>
            </w:tcBorders>
            <w:shd w:val="clear" w:color="auto" w:fill="auto"/>
            <w:noWrap/>
            <w:vAlign w:val="center"/>
            <w:hideMark/>
          </w:tcPr>
          <w:p w14:paraId="61D79394"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w:t>
            </w:r>
          </w:p>
        </w:tc>
        <w:tc>
          <w:tcPr>
            <w:tcW w:w="785" w:type="pct"/>
            <w:tcBorders>
              <w:top w:val="nil"/>
              <w:left w:val="nil"/>
              <w:bottom w:val="single" w:sz="4" w:space="0" w:color="auto"/>
              <w:right w:val="nil"/>
            </w:tcBorders>
            <w:shd w:val="clear" w:color="000000" w:fill="FFFF99"/>
            <w:noWrap/>
            <w:vAlign w:val="center"/>
            <w:hideMark/>
          </w:tcPr>
          <w:p w14:paraId="264572F4" w14:textId="4E4D6CC4" w:rsidR="0095486B" w:rsidRPr="00C8408C" w:rsidRDefault="0095486B" w:rsidP="0095486B">
            <w:pP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 xml:space="preserve">               </w:t>
            </w:r>
            <w:r w:rsidR="00C8408C">
              <w:rPr>
                <w:rFonts w:asciiTheme="minorHAnsi" w:hAnsiTheme="minorHAnsi" w:cstheme="minorHAnsi"/>
                <w:b/>
                <w:bCs/>
                <w:i/>
                <w:iCs/>
                <w:color w:val="000000"/>
                <w:sz w:val="12"/>
                <w:szCs w:val="12"/>
                <w:lang w:val="es-CO" w:eastAsia="es-CO"/>
              </w:rPr>
              <w:t xml:space="preserve">     </w:t>
            </w:r>
            <w:r w:rsidRPr="00C8408C">
              <w:rPr>
                <w:rFonts w:asciiTheme="minorHAnsi" w:hAnsiTheme="minorHAnsi" w:cstheme="minorHAnsi"/>
                <w:b/>
                <w:bCs/>
                <w:i/>
                <w:iCs/>
                <w:color w:val="000000"/>
                <w:sz w:val="12"/>
                <w:szCs w:val="12"/>
                <w:lang w:val="es-CO" w:eastAsia="es-CO"/>
              </w:rPr>
              <w:t xml:space="preserve">772.564 </w:t>
            </w:r>
          </w:p>
        </w:tc>
        <w:tc>
          <w:tcPr>
            <w:tcW w:w="491" w:type="pct"/>
            <w:tcBorders>
              <w:top w:val="nil"/>
              <w:left w:val="nil"/>
              <w:bottom w:val="single" w:sz="4" w:space="0" w:color="auto"/>
              <w:right w:val="nil"/>
            </w:tcBorders>
            <w:shd w:val="clear" w:color="auto" w:fill="auto"/>
            <w:noWrap/>
            <w:vAlign w:val="center"/>
            <w:hideMark/>
          </w:tcPr>
          <w:p w14:paraId="5157BA7B"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61,33 </w:t>
            </w:r>
          </w:p>
        </w:tc>
        <w:tc>
          <w:tcPr>
            <w:tcW w:w="773" w:type="pct"/>
            <w:gridSpan w:val="2"/>
            <w:tcBorders>
              <w:top w:val="nil"/>
              <w:left w:val="nil"/>
              <w:bottom w:val="single" w:sz="4" w:space="0" w:color="auto"/>
              <w:right w:val="nil"/>
            </w:tcBorders>
            <w:shd w:val="clear" w:color="auto" w:fill="auto"/>
            <w:noWrap/>
            <w:vAlign w:val="center"/>
            <w:hideMark/>
          </w:tcPr>
          <w:p w14:paraId="2D99D13C"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0,12 </w:t>
            </w:r>
          </w:p>
        </w:tc>
        <w:tc>
          <w:tcPr>
            <w:tcW w:w="715" w:type="pct"/>
            <w:tcBorders>
              <w:top w:val="nil"/>
              <w:left w:val="nil"/>
              <w:bottom w:val="single" w:sz="4" w:space="0" w:color="auto"/>
              <w:right w:val="single" w:sz="8" w:space="0" w:color="auto"/>
            </w:tcBorders>
            <w:shd w:val="clear" w:color="auto" w:fill="auto"/>
            <w:noWrap/>
            <w:vAlign w:val="center"/>
            <w:hideMark/>
          </w:tcPr>
          <w:p w14:paraId="00FCA864"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1.544,80 </w:t>
            </w:r>
          </w:p>
        </w:tc>
      </w:tr>
      <w:tr w:rsidR="0095486B" w:rsidRPr="0095486B" w14:paraId="2E8AB45E" w14:textId="77777777" w:rsidTr="00453459">
        <w:trPr>
          <w:trHeight w:val="25"/>
          <w:jc w:val="center"/>
        </w:trPr>
        <w:tc>
          <w:tcPr>
            <w:tcW w:w="434" w:type="pct"/>
            <w:tcBorders>
              <w:top w:val="nil"/>
              <w:left w:val="single" w:sz="4" w:space="0" w:color="auto"/>
              <w:bottom w:val="single" w:sz="4" w:space="0" w:color="auto"/>
              <w:right w:val="nil"/>
            </w:tcBorders>
            <w:shd w:val="clear" w:color="auto" w:fill="auto"/>
            <w:noWrap/>
            <w:vAlign w:val="center"/>
            <w:hideMark/>
          </w:tcPr>
          <w:p w14:paraId="38625714"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11-mar-72</w:t>
            </w:r>
          </w:p>
        </w:tc>
        <w:tc>
          <w:tcPr>
            <w:tcW w:w="442" w:type="pct"/>
            <w:tcBorders>
              <w:top w:val="nil"/>
              <w:left w:val="nil"/>
              <w:bottom w:val="single" w:sz="4" w:space="0" w:color="auto"/>
              <w:right w:val="nil"/>
            </w:tcBorders>
            <w:shd w:val="clear" w:color="auto" w:fill="auto"/>
            <w:noWrap/>
            <w:vAlign w:val="center"/>
            <w:hideMark/>
          </w:tcPr>
          <w:p w14:paraId="2FB359E2" w14:textId="77777777" w:rsidR="0095486B" w:rsidRPr="00C8408C" w:rsidRDefault="0095486B" w:rsidP="0095486B">
            <w:pPr>
              <w:jc w:val="right"/>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31-mar-72</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0E8BEEBF" w14:textId="77777777" w:rsidR="0095486B" w:rsidRPr="00C8408C" w:rsidRDefault="0095486B" w:rsidP="0095486B">
            <w:pPr>
              <w:jc w:val="cente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21</w:t>
            </w:r>
          </w:p>
        </w:tc>
        <w:tc>
          <w:tcPr>
            <w:tcW w:w="700" w:type="pct"/>
            <w:tcBorders>
              <w:top w:val="nil"/>
              <w:left w:val="nil"/>
              <w:bottom w:val="single" w:sz="4" w:space="0" w:color="auto"/>
              <w:right w:val="single" w:sz="8" w:space="0" w:color="auto"/>
            </w:tcBorders>
            <w:shd w:val="clear" w:color="auto" w:fill="auto"/>
            <w:noWrap/>
            <w:vAlign w:val="center"/>
            <w:hideMark/>
          </w:tcPr>
          <w:p w14:paraId="2952DF58"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2.333,00 </w:t>
            </w:r>
          </w:p>
        </w:tc>
        <w:tc>
          <w:tcPr>
            <w:tcW w:w="111" w:type="pct"/>
            <w:tcBorders>
              <w:top w:val="nil"/>
              <w:left w:val="single" w:sz="12" w:space="0" w:color="auto"/>
              <w:bottom w:val="nil"/>
              <w:right w:val="single" w:sz="8" w:space="0" w:color="auto"/>
            </w:tcBorders>
            <w:shd w:val="clear" w:color="auto" w:fill="auto"/>
            <w:noWrap/>
            <w:vAlign w:val="center"/>
            <w:hideMark/>
          </w:tcPr>
          <w:p w14:paraId="6B4EF128"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w:t>
            </w:r>
          </w:p>
        </w:tc>
        <w:tc>
          <w:tcPr>
            <w:tcW w:w="785" w:type="pct"/>
            <w:tcBorders>
              <w:top w:val="nil"/>
              <w:left w:val="nil"/>
              <w:bottom w:val="single" w:sz="4" w:space="0" w:color="auto"/>
              <w:right w:val="nil"/>
            </w:tcBorders>
            <w:shd w:val="clear" w:color="000000" w:fill="FFFF99"/>
            <w:noWrap/>
            <w:vAlign w:val="center"/>
            <w:hideMark/>
          </w:tcPr>
          <w:p w14:paraId="4E868297" w14:textId="77777777" w:rsidR="0095486B" w:rsidRPr="00C8408C" w:rsidRDefault="0095486B" w:rsidP="0095486B">
            <w:pP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 xml:space="preserve">                 1.039.887 </w:t>
            </w:r>
          </w:p>
        </w:tc>
        <w:tc>
          <w:tcPr>
            <w:tcW w:w="491" w:type="pct"/>
            <w:tcBorders>
              <w:top w:val="nil"/>
              <w:left w:val="nil"/>
              <w:bottom w:val="single" w:sz="4" w:space="0" w:color="auto"/>
              <w:right w:val="nil"/>
            </w:tcBorders>
            <w:shd w:val="clear" w:color="auto" w:fill="auto"/>
            <w:noWrap/>
            <w:vAlign w:val="center"/>
            <w:hideMark/>
          </w:tcPr>
          <w:p w14:paraId="194CCCD3"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61,33 </w:t>
            </w:r>
          </w:p>
        </w:tc>
        <w:tc>
          <w:tcPr>
            <w:tcW w:w="773" w:type="pct"/>
            <w:gridSpan w:val="2"/>
            <w:tcBorders>
              <w:top w:val="nil"/>
              <w:left w:val="nil"/>
              <w:bottom w:val="single" w:sz="4" w:space="0" w:color="auto"/>
              <w:right w:val="nil"/>
            </w:tcBorders>
            <w:shd w:val="clear" w:color="auto" w:fill="auto"/>
            <w:noWrap/>
            <w:vAlign w:val="center"/>
            <w:hideMark/>
          </w:tcPr>
          <w:p w14:paraId="325A78B2"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0,14 </w:t>
            </w:r>
          </w:p>
        </w:tc>
        <w:tc>
          <w:tcPr>
            <w:tcW w:w="715" w:type="pct"/>
            <w:tcBorders>
              <w:top w:val="nil"/>
              <w:left w:val="nil"/>
              <w:bottom w:val="single" w:sz="4" w:space="0" w:color="auto"/>
              <w:right w:val="single" w:sz="8" w:space="0" w:color="auto"/>
            </w:tcBorders>
            <w:shd w:val="clear" w:color="auto" w:fill="auto"/>
            <w:noWrap/>
            <w:vAlign w:val="center"/>
            <w:hideMark/>
          </w:tcPr>
          <w:p w14:paraId="53D5076D"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2.298,21 </w:t>
            </w:r>
          </w:p>
        </w:tc>
      </w:tr>
      <w:tr w:rsidR="0095486B" w:rsidRPr="0095486B" w14:paraId="0E8F6F2B" w14:textId="77777777" w:rsidTr="00453459">
        <w:trPr>
          <w:trHeight w:val="25"/>
          <w:jc w:val="center"/>
        </w:trPr>
        <w:tc>
          <w:tcPr>
            <w:tcW w:w="434" w:type="pct"/>
            <w:tcBorders>
              <w:top w:val="nil"/>
              <w:left w:val="single" w:sz="4" w:space="0" w:color="auto"/>
              <w:bottom w:val="single" w:sz="4" w:space="0" w:color="auto"/>
              <w:right w:val="nil"/>
            </w:tcBorders>
            <w:shd w:val="clear" w:color="auto" w:fill="auto"/>
            <w:noWrap/>
            <w:vAlign w:val="center"/>
            <w:hideMark/>
          </w:tcPr>
          <w:p w14:paraId="1A3656D6"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1-abr-72</w:t>
            </w:r>
          </w:p>
        </w:tc>
        <w:tc>
          <w:tcPr>
            <w:tcW w:w="442" w:type="pct"/>
            <w:tcBorders>
              <w:top w:val="nil"/>
              <w:left w:val="nil"/>
              <w:bottom w:val="single" w:sz="4" w:space="0" w:color="auto"/>
              <w:right w:val="nil"/>
            </w:tcBorders>
            <w:shd w:val="clear" w:color="auto" w:fill="auto"/>
            <w:noWrap/>
            <w:vAlign w:val="center"/>
            <w:hideMark/>
          </w:tcPr>
          <w:p w14:paraId="31AE1DAB" w14:textId="77777777" w:rsidR="0095486B" w:rsidRPr="00C8408C" w:rsidRDefault="0095486B" w:rsidP="0095486B">
            <w:pPr>
              <w:jc w:val="right"/>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31-dic-72</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7FB4FF5C" w14:textId="77777777" w:rsidR="0095486B" w:rsidRPr="00C8408C" w:rsidRDefault="0095486B" w:rsidP="0095486B">
            <w:pPr>
              <w:jc w:val="cente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275</w:t>
            </w:r>
          </w:p>
        </w:tc>
        <w:tc>
          <w:tcPr>
            <w:tcW w:w="700" w:type="pct"/>
            <w:tcBorders>
              <w:top w:val="nil"/>
              <w:left w:val="nil"/>
              <w:bottom w:val="single" w:sz="4" w:space="0" w:color="auto"/>
              <w:right w:val="single" w:sz="8" w:space="0" w:color="auto"/>
            </w:tcBorders>
            <w:shd w:val="clear" w:color="auto" w:fill="auto"/>
            <w:noWrap/>
            <w:vAlign w:val="center"/>
            <w:hideMark/>
          </w:tcPr>
          <w:p w14:paraId="5DB56F3F"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3.500,00 </w:t>
            </w:r>
          </w:p>
        </w:tc>
        <w:tc>
          <w:tcPr>
            <w:tcW w:w="111" w:type="pct"/>
            <w:tcBorders>
              <w:top w:val="nil"/>
              <w:left w:val="single" w:sz="12" w:space="0" w:color="auto"/>
              <w:bottom w:val="nil"/>
              <w:right w:val="single" w:sz="8" w:space="0" w:color="auto"/>
            </w:tcBorders>
            <w:shd w:val="clear" w:color="auto" w:fill="auto"/>
            <w:noWrap/>
            <w:vAlign w:val="center"/>
            <w:hideMark/>
          </w:tcPr>
          <w:p w14:paraId="1479A36C"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w:t>
            </w:r>
          </w:p>
        </w:tc>
        <w:tc>
          <w:tcPr>
            <w:tcW w:w="785" w:type="pct"/>
            <w:tcBorders>
              <w:top w:val="nil"/>
              <w:left w:val="nil"/>
              <w:bottom w:val="single" w:sz="4" w:space="0" w:color="auto"/>
              <w:right w:val="nil"/>
            </w:tcBorders>
            <w:shd w:val="clear" w:color="000000" w:fill="FFFF99"/>
            <w:noWrap/>
            <w:vAlign w:val="center"/>
            <w:hideMark/>
          </w:tcPr>
          <w:p w14:paraId="197F306B" w14:textId="77777777" w:rsidR="0095486B" w:rsidRPr="00C8408C" w:rsidRDefault="0095486B" w:rsidP="0095486B">
            <w:pP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 xml:space="preserve">                 1.560.054 </w:t>
            </w:r>
          </w:p>
        </w:tc>
        <w:tc>
          <w:tcPr>
            <w:tcW w:w="491" w:type="pct"/>
            <w:tcBorders>
              <w:top w:val="nil"/>
              <w:left w:val="nil"/>
              <w:bottom w:val="single" w:sz="4" w:space="0" w:color="auto"/>
              <w:right w:val="nil"/>
            </w:tcBorders>
            <w:shd w:val="clear" w:color="auto" w:fill="auto"/>
            <w:noWrap/>
            <w:vAlign w:val="center"/>
            <w:hideMark/>
          </w:tcPr>
          <w:p w14:paraId="3F71259B"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61,33 </w:t>
            </w:r>
          </w:p>
        </w:tc>
        <w:tc>
          <w:tcPr>
            <w:tcW w:w="773" w:type="pct"/>
            <w:gridSpan w:val="2"/>
            <w:tcBorders>
              <w:top w:val="nil"/>
              <w:left w:val="nil"/>
              <w:bottom w:val="single" w:sz="4" w:space="0" w:color="auto"/>
              <w:right w:val="nil"/>
            </w:tcBorders>
            <w:shd w:val="clear" w:color="auto" w:fill="auto"/>
            <w:noWrap/>
            <w:vAlign w:val="center"/>
            <w:hideMark/>
          </w:tcPr>
          <w:p w14:paraId="72BC6FA4"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0,14 </w:t>
            </w:r>
          </w:p>
        </w:tc>
        <w:tc>
          <w:tcPr>
            <w:tcW w:w="715" w:type="pct"/>
            <w:tcBorders>
              <w:top w:val="nil"/>
              <w:left w:val="nil"/>
              <w:bottom w:val="single" w:sz="4" w:space="0" w:color="auto"/>
              <w:right w:val="single" w:sz="8" w:space="0" w:color="auto"/>
            </w:tcBorders>
            <w:shd w:val="clear" w:color="auto" w:fill="auto"/>
            <w:noWrap/>
            <w:vAlign w:val="center"/>
            <w:hideMark/>
          </w:tcPr>
          <w:p w14:paraId="4213D998"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45.149,95 </w:t>
            </w:r>
          </w:p>
        </w:tc>
      </w:tr>
      <w:tr w:rsidR="0095486B" w:rsidRPr="0095486B" w14:paraId="3DFEF76D" w14:textId="77777777" w:rsidTr="00453459">
        <w:trPr>
          <w:trHeight w:val="25"/>
          <w:jc w:val="center"/>
        </w:trPr>
        <w:tc>
          <w:tcPr>
            <w:tcW w:w="434" w:type="pct"/>
            <w:tcBorders>
              <w:top w:val="nil"/>
              <w:left w:val="single" w:sz="4" w:space="0" w:color="auto"/>
              <w:bottom w:val="single" w:sz="4" w:space="0" w:color="auto"/>
              <w:right w:val="nil"/>
            </w:tcBorders>
            <w:shd w:val="clear" w:color="auto" w:fill="auto"/>
            <w:noWrap/>
            <w:vAlign w:val="center"/>
            <w:hideMark/>
          </w:tcPr>
          <w:p w14:paraId="2FA87B05"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1-ene-73</w:t>
            </w:r>
          </w:p>
        </w:tc>
        <w:tc>
          <w:tcPr>
            <w:tcW w:w="442" w:type="pct"/>
            <w:tcBorders>
              <w:top w:val="nil"/>
              <w:left w:val="nil"/>
              <w:bottom w:val="single" w:sz="4" w:space="0" w:color="auto"/>
              <w:right w:val="nil"/>
            </w:tcBorders>
            <w:shd w:val="clear" w:color="auto" w:fill="auto"/>
            <w:noWrap/>
            <w:vAlign w:val="center"/>
            <w:hideMark/>
          </w:tcPr>
          <w:p w14:paraId="6D8443B5" w14:textId="77777777" w:rsidR="0095486B" w:rsidRPr="00C8408C" w:rsidRDefault="0095486B" w:rsidP="0095486B">
            <w:pPr>
              <w:jc w:val="right"/>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30-sep-73</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06266F3E" w14:textId="77777777" w:rsidR="0095486B" w:rsidRPr="00C8408C" w:rsidRDefault="0095486B" w:rsidP="0095486B">
            <w:pPr>
              <w:jc w:val="cente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273</w:t>
            </w:r>
          </w:p>
        </w:tc>
        <w:tc>
          <w:tcPr>
            <w:tcW w:w="700" w:type="pct"/>
            <w:tcBorders>
              <w:top w:val="nil"/>
              <w:left w:val="nil"/>
              <w:bottom w:val="single" w:sz="4" w:space="0" w:color="auto"/>
              <w:right w:val="single" w:sz="8" w:space="0" w:color="auto"/>
            </w:tcBorders>
            <w:shd w:val="clear" w:color="auto" w:fill="auto"/>
            <w:noWrap/>
            <w:vAlign w:val="center"/>
            <w:hideMark/>
          </w:tcPr>
          <w:p w14:paraId="0B865400"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3.900,00 </w:t>
            </w:r>
          </w:p>
        </w:tc>
        <w:tc>
          <w:tcPr>
            <w:tcW w:w="111" w:type="pct"/>
            <w:tcBorders>
              <w:top w:val="nil"/>
              <w:left w:val="single" w:sz="12" w:space="0" w:color="auto"/>
              <w:bottom w:val="nil"/>
              <w:right w:val="single" w:sz="8" w:space="0" w:color="auto"/>
            </w:tcBorders>
            <w:shd w:val="clear" w:color="auto" w:fill="auto"/>
            <w:noWrap/>
            <w:vAlign w:val="center"/>
            <w:hideMark/>
          </w:tcPr>
          <w:p w14:paraId="3B513980"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w:t>
            </w:r>
          </w:p>
        </w:tc>
        <w:tc>
          <w:tcPr>
            <w:tcW w:w="785" w:type="pct"/>
            <w:tcBorders>
              <w:top w:val="nil"/>
              <w:left w:val="nil"/>
              <w:bottom w:val="single" w:sz="4" w:space="0" w:color="auto"/>
              <w:right w:val="nil"/>
            </w:tcBorders>
            <w:shd w:val="clear" w:color="000000" w:fill="FFFF99"/>
            <w:noWrap/>
            <w:vAlign w:val="center"/>
            <w:hideMark/>
          </w:tcPr>
          <w:p w14:paraId="3617B180" w14:textId="77777777" w:rsidR="0095486B" w:rsidRPr="00C8408C" w:rsidRDefault="0095486B" w:rsidP="0095486B">
            <w:pP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 xml:space="preserve">                 1.525.001 </w:t>
            </w:r>
          </w:p>
        </w:tc>
        <w:tc>
          <w:tcPr>
            <w:tcW w:w="491" w:type="pct"/>
            <w:tcBorders>
              <w:top w:val="nil"/>
              <w:left w:val="nil"/>
              <w:bottom w:val="single" w:sz="4" w:space="0" w:color="auto"/>
              <w:right w:val="nil"/>
            </w:tcBorders>
            <w:shd w:val="clear" w:color="auto" w:fill="auto"/>
            <w:noWrap/>
            <w:vAlign w:val="center"/>
            <w:hideMark/>
          </w:tcPr>
          <w:p w14:paraId="460158B6"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61,33 </w:t>
            </w:r>
          </w:p>
        </w:tc>
        <w:tc>
          <w:tcPr>
            <w:tcW w:w="773" w:type="pct"/>
            <w:gridSpan w:val="2"/>
            <w:tcBorders>
              <w:top w:val="nil"/>
              <w:left w:val="nil"/>
              <w:bottom w:val="single" w:sz="4" w:space="0" w:color="auto"/>
              <w:right w:val="nil"/>
            </w:tcBorders>
            <w:shd w:val="clear" w:color="auto" w:fill="auto"/>
            <w:noWrap/>
            <w:vAlign w:val="center"/>
            <w:hideMark/>
          </w:tcPr>
          <w:p w14:paraId="3CB51675"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0,16 </w:t>
            </w:r>
          </w:p>
        </w:tc>
        <w:tc>
          <w:tcPr>
            <w:tcW w:w="715" w:type="pct"/>
            <w:tcBorders>
              <w:top w:val="nil"/>
              <w:left w:val="nil"/>
              <w:bottom w:val="single" w:sz="4" w:space="0" w:color="auto"/>
              <w:right w:val="single" w:sz="8" w:space="0" w:color="auto"/>
            </w:tcBorders>
            <w:shd w:val="clear" w:color="auto" w:fill="auto"/>
            <w:noWrap/>
            <w:vAlign w:val="center"/>
            <w:hideMark/>
          </w:tcPr>
          <w:p w14:paraId="0A2B6644"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43.814,49 </w:t>
            </w:r>
          </w:p>
        </w:tc>
      </w:tr>
      <w:tr w:rsidR="0095486B" w:rsidRPr="0095486B" w14:paraId="6727C74D" w14:textId="77777777" w:rsidTr="00453459">
        <w:trPr>
          <w:trHeight w:val="25"/>
          <w:jc w:val="center"/>
        </w:trPr>
        <w:tc>
          <w:tcPr>
            <w:tcW w:w="434" w:type="pct"/>
            <w:tcBorders>
              <w:top w:val="nil"/>
              <w:left w:val="single" w:sz="4" w:space="0" w:color="auto"/>
              <w:bottom w:val="single" w:sz="4" w:space="0" w:color="auto"/>
              <w:right w:val="nil"/>
            </w:tcBorders>
            <w:shd w:val="clear" w:color="auto" w:fill="auto"/>
            <w:noWrap/>
            <w:vAlign w:val="center"/>
            <w:hideMark/>
          </w:tcPr>
          <w:p w14:paraId="7966D754"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1-ene-74</w:t>
            </w:r>
          </w:p>
        </w:tc>
        <w:tc>
          <w:tcPr>
            <w:tcW w:w="442" w:type="pct"/>
            <w:tcBorders>
              <w:top w:val="nil"/>
              <w:left w:val="nil"/>
              <w:bottom w:val="single" w:sz="4" w:space="0" w:color="auto"/>
              <w:right w:val="nil"/>
            </w:tcBorders>
            <w:shd w:val="clear" w:color="auto" w:fill="auto"/>
            <w:noWrap/>
            <w:vAlign w:val="center"/>
            <w:hideMark/>
          </w:tcPr>
          <w:p w14:paraId="795F9D56" w14:textId="77777777" w:rsidR="0095486B" w:rsidRPr="00C8408C" w:rsidRDefault="0095486B" w:rsidP="0095486B">
            <w:pPr>
              <w:jc w:val="right"/>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31-ene-74</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6423D4C4" w14:textId="77777777" w:rsidR="0095486B" w:rsidRPr="00C8408C" w:rsidRDefault="0095486B" w:rsidP="0095486B">
            <w:pPr>
              <w:jc w:val="cente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31</w:t>
            </w:r>
          </w:p>
        </w:tc>
        <w:tc>
          <w:tcPr>
            <w:tcW w:w="700" w:type="pct"/>
            <w:tcBorders>
              <w:top w:val="nil"/>
              <w:left w:val="nil"/>
              <w:bottom w:val="single" w:sz="4" w:space="0" w:color="auto"/>
              <w:right w:val="single" w:sz="8" w:space="0" w:color="auto"/>
            </w:tcBorders>
            <w:shd w:val="clear" w:color="auto" w:fill="auto"/>
            <w:noWrap/>
            <w:vAlign w:val="center"/>
            <w:hideMark/>
          </w:tcPr>
          <w:p w14:paraId="4DA64C07"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3.300,00 </w:t>
            </w:r>
          </w:p>
        </w:tc>
        <w:tc>
          <w:tcPr>
            <w:tcW w:w="111" w:type="pct"/>
            <w:tcBorders>
              <w:top w:val="nil"/>
              <w:left w:val="single" w:sz="12" w:space="0" w:color="auto"/>
              <w:bottom w:val="nil"/>
              <w:right w:val="single" w:sz="8" w:space="0" w:color="auto"/>
            </w:tcBorders>
            <w:shd w:val="clear" w:color="auto" w:fill="auto"/>
            <w:noWrap/>
            <w:vAlign w:val="center"/>
            <w:hideMark/>
          </w:tcPr>
          <w:p w14:paraId="7FBF86CD"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w:t>
            </w:r>
          </w:p>
        </w:tc>
        <w:tc>
          <w:tcPr>
            <w:tcW w:w="785" w:type="pct"/>
            <w:tcBorders>
              <w:top w:val="nil"/>
              <w:left w:val="nil"/>
              <w:bottom w:val="single" w:sz="4" w:space="0" w:color="auto"/>
              <w:right w:val="nil"/>
            </w:tcBorders>
            <w:shd w:val="clear" w:color="000000" w:fill="FFFF99"/>
            <w:noWrap/>
            <w:vAlign w:val="center"/>
            <w:hideMark/>
          </w:tcPr>
          <w:p w14:paraId="71A353A4" w14:textId="77777777" w:rsidR="0095486B" w:rsidRPr="00C8408C" w:rsidRDefault="0095486B" w:rsidP="0095486B">
            <w:pP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 xml:space="preserve">                 1.039.906 </w:t>
            </w:r>
          </w:p>
        </w:tc>
        <w:tc>
          <w:tcPr>
            <w:tcW w:w="491" w:type="pct"/>
            <w:tcBorders>
              <w:top w:val="nil"/>
              <w:left w:val="nil"/>
              <w:bottom w:val="single" w:sz="4" w:space="0" w:color="auto"/>
              <w:right w:val="nil"/>
            </w:tcBorders>
            <w:shd w:val="clear" w:color="auto" w:fill="auto"/>
            <w:noWrap/>
            <w:vAlign w:val="center"/>
            <w:hideMark/>
          </w:tcPr>
          <w:p w14:paraId="21CCAD72"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61,33 </w:t>
            </w:r>
          </w:p>
        </w:tc>
        <w:tc>
          <w:tcPr>
            <w:tcW w:w="773" w:type="pct"/>
            <w:gridSpan w:val="2"/>
            <w:tcBorders>
              <w:top w:val="nil"/>
              <w:left w:val="nil"/>
              <w:bottom w:val="single" w:sz="4" w:space="0" w:color="auto"/>
              <w:right w:val="nil"/>
            </w:tcBorders>
            <w:shd w:val="clear" w:color="auto" w:fill="auto"/>
            <w:noWrap/>
            <w:vAlign w:val="center"/>
            <w:hideMark/>
          </w:tcPr>
          <w:p w14:paraId="4426B36C"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0,19 </w:t>
            </w:r>
          </w:p>
        </w:tc>
        <w:tc>
          <w:tcPr>
            <w:tcW w:w="715" w:type="pct"/>
            <w:tcBorders>
              <w:top w:val="nil"/>
              <w:left w:val="nil"/>
              <w:bottom w:val="single" w:sz="4" w:space="0" w:color="auto"/>
              <w:right w:val="single" w:sz="8" w:space="0" w:color="auto"/>
            </w:tcBorders>
            <w:shd w:val="clear" w:color="auto" w:fill="auto"/>
            <w:noWrap/>
            <w:vAlign w:val="center"/>
            <w:hideMark/>
          </w:tcPr>
          <w:p w14:paraId="1BBE1B3E"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3.392,66 </w:t>
            </w:r>
          </w:p>
        </w:tc>
      </w:tr>
      <w:tr w:rsidR="0095486B" w:rsidRPr="0095486B" w14:paraId="05200D40" w14:textId="77777777" w:rsidTr="00453459">
        <w:trPr>
          <w:trHeight w:val="25"/>
          <w:jc w:val="center"/>
        </w:trPr>
        <w:tc>
          <w:tcPr>
            <w:tcW w:w="434" w:type="pct"/>
            <w:tcBorders>
              <w:top w:val="nil"/>
              <w:left w:val="single" w:sz="4" w:space="0" w:color="auto"/>
              <w:bottom w:val="single" w:sz="4" w:space="0" w:color="auto"/>
              <w:right w:val="nil"/>
            </w:tcBorders>
            <w:shd w:val="clear" w:color="auto" w:fill="auto"/>
            <w:noWrap/>
            <w:vAlign w:val="center"/>
            <w:hideMark/>
          </w:tcPr>
          <w:p w14:paraId="7C15D47F"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1-feb-74</w:t>
            </w:r>
          </w:p>
        </w:tc>
        <w:tc>
          <w:tcPr>
            <w:tcW w:w="442" w:type="pct"/>
            <w:tcBorders>
              <w:top w:val="nil"/>
              <w:left w:val="nil"/>
              <w:bottom w:val="single" w:sz="4" w:space="0" w:color="auto"/>
              <w:right w:val="nil"/>
            </w:tcBorders>
            <w:shd w:val="clear" w:color="auto" w:fill="auto"/>
            <w:noWrap/>
            <w:vAlign w:val="center"/>
            <w:hideMark/>
          </w:tcPr>
          <w:p w14:paraId="6C86122E" w14:textId="77777777" w:rsidR="0095486B" w:rsidRPr="00C8408C" w:rsidRDefault="0095486B" w:rsidP="0095486B">
            <w:pPr>
              <w:jc w:val="right"/>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15-abr-74</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6E746D43" w14:textId="77777777" w:rsidR="0095486B" w:rsidRPr="00C8408C" w:rsidRDefault="0095486B" w:rsidP="0095486B">
            <w:pPr>
              <w:jc w:val="cente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74</w:t>
            </w:r>
          </w:p>
        </w:tc>
        <w:tc>
          <w:tcPr>
            <w:tcW w:w="700" w:type="pct"/>
            <w:tcBorders>
              <w:top w:val="nil"/>
              <w:left w:val="nil"/>
              <w:bottom w:val="single" w:sz="4" w:space="0" w:color="auto"/>
              <w:right w:val="single" w:sz="8" w:space="0" w:color="auto"/>
            </w:tcBorders>
            <w:shd w:val="clear" w:color="auto" w:fill="auto"/>
            <w:noWrap/>
            <w:vAlign w:val="center"/>
            <w:hideMark/>
          </w:tcPr>
          <w:p w14:paraId="03909B9B"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4.410,00 </w:t>
            </w:r>
          </w:p>
        </w:tc>
        <w:tc>
          <w:tcPr>
            <w:tcW w:w="111" w:type="pct"/>
            <w:tcBorders>
              <w:top w:val="nil"/>
              <w:left w:val="single" w:sz="12" w:space="0" w:color="auto"/>
              <w:bottom w:val="nil"/>
              <w:right w:val="single" w:sz="8" w:space="0" w:color="auto"/>
            </w:tcBorders>
            <w:shd w:val="clear" w:color="auto" w:fill="auto"/>
            <w:noWrap/>
            <w:vAlign w:val="center"/>
            <w:hideMark/>
          </w:tcPr>
          <w:p w14:paraId="5DAE2AF3"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w:t>
            </w:r>
          </w:p>
        </w:tc>
        <w:tc>
          <w:tcPr>
            <w:tcW w:w="785" w:type="pct"/>
            <w:tcBorders>
              <w:top w:val="nil"/>
              <w:left w:val="nil"/>
              <w:bottom w:val="single" w:sz="4" w:space="0" w:color="auto"/>
              <w:right w:val="nil"/>
            </w:tcBorders>
            <w:shd w:val="clear" w:color="000000" w:fill="FFFF99"/>
            <w:noWrap/>
            <w:vAlign w:val="center"/>
            <w:hideMark/>
          </w:tcPr>
          <w:p w14:paraId="7DB29B78" w14:textId="77777777" w:rsidR="0095486B" w:rsidRPr="00C8408C" w:rsidRDefault="0095486B" w:rsidP="0095486B">
            <w:pP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 xml:space="preserve">                 1.389.693 </w:t>
            </w:r>
          </w:p>
        </w:tc>
        <w:tc>
          <w:tcPr>
            <w:tcW w:w="491" w:type="pct"/>
            <w:tcBorders>
              <w:top w:val="nil"/>
              <w:left w:val="nil"/>
              <w:bottom w:val="single" w:sz="4" w:space="0" w:color="auto"/>
              <w:right w:val="nil"/>
            </w:tcBorders>
            <w:shd w:val="clear" w:color="auto" w:fill="auto"/>
            <w:noWrap/>
            <w:vAlign w:val="center"/>
            <w:hideMark/>
          </w:tcPr>
          <w:p w14:paraId="480339B6"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61,33 </w:t>
            </w:r>
          </w:p>
        </w:tc>
        <w:tc>
          <w:tcPr>
            <w:tcW w:w="773" w:type="pct"/>
            <w:gridSpan w:val="2"/>
            <w:tcBorders>
              <w:top w:val="nil"/>
              <w:left w:val="nil"/>
              <w:bottom w:val="single" w:sz="4" w:space="0" w:color="auto"/>
              <w:right w:val="nil"/>
            </w:tcBorders>
            <w:shd w:val="clear" w:color="auto" w:fill="auto"/>
            <w:noWrap/>
            <w:vAlign w:val="center"/>
            <w:hideMark/>
          </w:tcPr>
          <w:p w14:paraId="3EC9E358"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0,19 </w:t>
            </w:r>
          </w:p>
        </w:tc>
        <w:tc>
          <w:tcPr>
            <w:tcW w:w="715" w:type="pct"/>
            <w:tcBorders>
              <w:top w:val="nil"/>
              <w:left w:val="nil"/>
              <w:bottom w:val="single" w:sz="4" w:space="0" w:color="auto"/>
              <w:right w:val="single" w:sz="8" w:space="0" w:color="auto"/>
            </w:tcBorders>
            <w:shd w:val="clear" w:color="auto" w:fill="auto"/>
            <w:noWrap/>
            <w:vAlign w:val="center"/>
            <w:hideMark/>
          </w:tcPr>
          <w:p w14:paraId="622373D8"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10.822,70 </w:t>
            </w:r>
          </w:p>
        </w:tc>
      </w:tr>
      <w:tr w:rsidR="0095486B" w:rsidRPr="0095486B" w14:paraId="305BA487" w14:textId="77777777" w:rsidTr="00453459">
        <w:trPr>
          <w:trHeight w:val="25"/>
          <w:jc w:val="center"/>
        </w:trPr>
        <w:tc>
          <w:tcPr>
            <w:tcW w:w="434" w:type="pct"/>
            <w:tcBorders>
              <w:top w:val="nil"/>
              <w:left w:val="single" w:sz="4" w:space="0" w:color="auto"/>
              <w:bottom w:val="single" w:sz="4" w:space="0" w:color="auto"/>
              <w:right w:val="nil"/>
            </w:tcBorders>
            <w:shd w:val="clear" w:color="auto" w:fill="auto"/>
            <w:noWrap/>
            <w:vAlign w:val="center"/>
            <w:hideMark/>
          </w:tcPr>
          <w:p w14:paraId="39A8F351"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8-may-74</w:t>
            </w:r>
          </w:p>
        </w:tc>
        <w:tc>
          <w:tcPr>
            <w:tcW w:w="442" w:type="pct"/>
            <w:tcBorders>
              <w:top w:val="nil"/>
              <w:left w:val="nil"/>
              <w:bottom w:val="single" w:sz="4" w:space="0" w:color="auto"/>
              <w:right w:val="nil"/>
            </w:tcBorders>
            <w:shd w:val="clear" w:color="auto" w:fill="auto"/>
            <w:noWrap/>
            <w:vAlign w:val="center"/>
            <w:hideMark/>
          </w:tcPr>
          <w:p w14:paraId="218B4491" w14:textId="77777777" w:rsidR="0095486B" w:rsidRPr="00C8408C" w:rsidRDefault="0095486B" w:rsidP="0095486B">
            <w:pPr>
              <w:jc w:val="right"/>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31-ago-74</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76D235DB" w14:textId="77777777" w:rsidR="0095486B" w:rsidRPr="00C8408C" w:rsidRDefault="0095486B" w:rsidP="0095486B">
            <w:pPr>
              <w:jc w:val="cente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116</w:t>
            </w:r>
          </w:p>
        </w:tc>
        <w:tc>
          <w:tcPr>
            <w:tcW w:w="700" w:type="pct"/>
            <w:tcBorders>
              <w:top w:val="nil"/>
              <w:left w:val="nil"/>
              <w:bottom w:val="single" w:sz="4" w:space="0" w:color="auto"/>
              <w:right w:val="single" w:sz="8" w:space="0" w:color="auto"/>
            </w:tcBorders>
            <w:shd w:val="clear" w:color="auto" w:fill="auto"/>
            <w:noWrap/>
            <w:vAlign w:val="center"/>
            <w:hideMark/>
          </w:tcPr>
          <w:p w14:paraId="796901D3"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4.410,00 </w:t>
            </w:r>
          </w:p>
        </w:tc>
        <w:tc>
          <w:tcPr>
            <w:tcW w:w="111" w:type="pct"/>
            <w:tcBorders>
              <w:top w:val="nil"/>
              <w:left w:val="single" w:sz="12" w:space="0" w:color="auto"/>
              <w:bottom w:val="nil"/>
              <w:right w:val="single" w:sz="8" w:space="0" w:color="auto"/>
            </w:tcBorders>
            <w:shd w:val="clear" w:color="auto" w:fill="auto"/>
            <w:noWrap/>
            <w:vAlign w:val="center"/>
            <w:hideMark/>
          </w:tcPr>
          <w:p w14:paraId="4C77F1D0"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w:t>
            </w:r>
          </w:p>
        </w:tc>
        <w:tc>
          <w:tcPr>
            <w:tcW w:w="785" w:type="pct"/>
            <w:tcBorders>
              <w:top w:val="nil"/>
              <w:left w:val="nil"/>
              <w:bottom w:val="single" w:sz="4" w:space="0" w:color="auto"/>
              <w:right w:val="nil"/>
            </w:tcBorders>
            <w:shd w:val="clear" w:color="000000" w:fill="FFFF99"/>
            <w:noWrap/>
            <w:vAlign w:val="center"/>
            <w:hideMark/>
          </w:tcPr>
          <w:p w14:paraId="3084A3A3" w14:textId="77777777" w:rsidR="0095486B" w:rsidRPr="00C8408C" w:rsidRDefault="0095486B" w:rsidP="0095486B">
            <w:pP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 xml:space="preserve">                 1.389.693 </w:t>
            </w:r>
          </w:p>
        </w:tc>
        <w:tc>
          <w:tcPr>
            <w:tcW w:w="491" w:type="pct"/>
            <w:tcBorders>
              <w:top w:val="nil"/>
              <w:left w:val="nil"/>
              <w:bottom w:val="single" w:sz="4" w:space="0" w:color="auto"/>
              <w:right w:val="nil"/>
            </w:tcBorders>
            <w:shd w:val="clear" w:color="auto" w:fill="auto"/>
            <w:noWrap/>
            <w:vAlign w:val="center"/>
            <w:hideMark/>
          </w:tcPr>
          <w:p w14:paraId="6B866D58"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61,33 </w:t>
            </w:r>
          </w:p>
        </w:tc>
        <w:tc>
          <w:tcPr>
            <w:tcW w:w="773" w:type="pct"/>
            <w:gridSpan w:val="2"/>
            <w:tcBorders>
              <w:top w:val="nil"/>
              <w:left w:val="nil"/>
              <w:bottom w:val="single" w:sz="4" w:space="0" w:color="auto"/>
              <w:right w:val="nil"/>
            </w:tcBorders>
            <w:shd w:val="clear" w:color="auto" w:fill="auto"/>
            <w:noWrap/>
            <w:vAlign w:val="center"/>
            <w:hideMark/>
          </w:tcPr>
          <w:p w14:paraId="1F1DAD9A"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0,19 </w:t>
            </w:r>
          </w:p>
        </w:tc>
        <w:tc>
          <w:tcPr>
            <w:tcW w:w="715" w:type="pct"/>
            <w:tcBorders>
              <w:top w:val="nil"/>
              <w:left w:val="nil"/>
              <w:bottom w:val="single" w:sz="4" w:space="0" w:color="auto"/>
              <w:right w:val="single" w:sz="8" w:space="0" w:color="auto"/>
            </w:tcBorders>
            <w:shd w:val="clear" w:color="auto" w:fill="auto"/>
            <w:noWrap/>
            <w:vAlign w:val="center"/>
            <w:hideMark/>
          </w:tcPr>
          <w:p w14:paraId="50999E53"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16.965,31 </w:t>
            </w:r>
          </w:p>
        </w:tc>
      </w:tr>
      <w:tr w:rsidR="0095486B" w:rsidRPr="0095486B" w14:paraId="5D7221D1" w14:textId="77777777" w:rsidTr="00453459">
        <w:trPr>
          <w:trHeight w:val="25"/>
          <w:jc w:val="center"/>
        </w:trPr>
        <w:tc>
          <w:tcPr>
            <w:tcW w:w="434" w:type="pct"/>
            <w:tcBorders>
              <w:top w:val="nil"/>
              <w:left w:val="single" w:sz="4" w:space="0" w:color="auto"/>
              <w:bottom w:val="single" w:sz="4" w:space="0" w:color="auto"/>
              <w:right w:val="nil"/>
            </w:tcBorders>
            <w:shd w:val="clear" w:color="auto" w:fill="auto"/>
            <w:noWrap/>
            <w:vAlign w:val="center"/>
            <w:hideMark/>
          </w:tcPr>
          <w:p w14:paraId="46C3A8BB"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1-sep-74</w:t>
            </w:r>
          </w:p>
        </w:tc>
        <w:tc>
          <w:tcPr>
            <w:tcW w:w="442" w:type="pct"/>
            <w:tcBorders>
              <w:top w:val="nil"/>
              <w:left w:val="nil"/>
              <w:bottom w:val="single" w:sz="4" w:space="0" w:color="auto"/>
              <w:right w:val="nil"/>
            </w:tcBorders>
            <w:shd w:val="clear" w:color="auto" w:fill="auto"/>
            <w:noWrap/>
            <w:vAlign w:val="center"/>
            <w:hideMark/>
          </w:tcPr>
          <w:p w14:paraId="5B2CF808" w14:textId="77777777" w:rsidR="0095486B" w:rsidRPr="00C8408C" w:rsidRDefault="0095486B" w:rsidP="0095486B">
            <w:pPr>
              <w:jc w:val="right"/>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31-dic-74</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67342C89" w14:textId="77777777" w:rsidR="0095486B" w:rsidRPr="00C8408C" w:rsidRDefault="0095486B" w:rsidP="0095486B">
            <w:pPr>
              <w:jc w:val="cente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122</w:t>
            </w:r>
          </w:p>
        </w:tc>
        <w:tc>
          <w:tcPr>
            <w:tcW w:w="700" w:type="pct"/>
            <w:tcBorders>
              <w:top w:val="nil"/>
              <w:left w:val="nil"/>
              <w:bottom w:val="single" w:sz="4" w:space="0" w:color="auto"/>
              <w:right w:val="single" w:sz="8" w:space="0" w:color="auto"/>
            </w:tcBorders>
            <w:shd w:val="clear" w:color="auto" w:fill="auto"/>
            <w:noWrap/>
            <w:vAlign w:val="center"/>
            <w:hideMark/>
          </w:tcPr>
          <w:p w14:paraId="579D779C"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5.790,00 </w:t>
            </w:r>
          </w:p>
        </w:tc>
        <w:tc>
          <w:tcPr>
            <w:tcW w:w="111" w:type="pct"/>
            <w:tcBorders>
              <w:top w:val="nil"/>
              <w:left w:val="single" w:sz="12" w:space="0" w:color="auto"/>
              <w:bottom w:val="nil"/>
              <w:right w:val="single" w:sz="8" w:space="0" w:color="auto"/>
            </w:tcBorders>
            <w:shd w:val="clear" w:color="auto" w:fill="auto"/>
            <w:noWrap/>
            <w:vAlign w:val="center"/>
            <w:hideMark/>
          </w:tcPr>
          <w:p w14:paraId="4F026E78"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w:t>
            </w:r>
          </w:p>
        </w:tc>
        <w:tc>
          <w:tcPr>
            <w:tcW w:w="785" w:type="pct"/>
            <w:tcBorders>
              <w:top w:val="nil"/>
              <w:left w:val="nil"/>
              <w:bottom w:val="single" w:sz="4" w:space="0" w:color="auto"/>
              <w:right w:val="nil"/>
            </w:tcBorders>
            <w:shd w:val="clear" w:color="000000" w:fill="FFFF99"/>
            <w:noWrap/>
            <w:vAlign w:val="center"/>
            <w:hideMark/>
          </w:tcPr>
          <w:p w14:paraId="2B54C06B" w14:textId="77777777" w:rsidR="0095486B" w:rsidRPr="00C8408C" w:rsidRDefault="0095486B" w:rsidP="0095486B">
            <w:pP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 xml:space="preserve">                 1.824.563 </w:t>
            </w:r>
          </w:p>
        </w:tc>
        <w:tc>
          <w:tcPr>
            <w:tcW w:w="491" w:type="pct"/>
            <w:tcBorders>
              <w:top w:val="nil"/>
              <w:left w:val="nil"/>
              <w:bottom w:val="single" w:sz="4" w:space="0" w:color="auto"/>
              <w:right w:val="nil"/>
            </w:tcBorders>
            <w:shd w:val="clear" w:color="auto" w:fill="auto"/>
            <w:noWrap/>
            <w:vAlign w:val="center"/>
            <w:hideMark/>
          </w:tcPr>
          <w:p w14:paraId="6D66A601"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61,33 </w:t>
            </w:r>
          </w:p>
        </w:tc>
        <w:tc>
          <w:tcPr>
            <w:tcW w:w="773" w:type="pct"/>
            <w:gridSpan w:val="2"/>
            <w:tcBorders>
              <w:top w:val="nil"/>
              <w:left w:val="nil"/>
              <w:bottom w:val="single" w:sz="4" w:space="0" w:color="auto"/>
              <w:right w:val="nil"/>
            </w:tcBorders>
            <w:shd w:val="clear" w:color="auto" w:fill="auto"/>
            <w:noWrap/>
            <w:vAlign w:val="center"/>
            <w:hideMark/>
          </w:tcPr>
          <w:p w14:paraId="15FB6C1A"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0,19 </w:t>
            </w:r>
          </w:p>
        </w:tc>
        <w:tc>
          <w:tcPr>
            <w:tcW w:w="715" w:type="pct"/>
            <w:tcBorders>
              <w:top w:val="nil"/>
              <w:left w:val="nil"/>
              <w:bottom w:val="single" w:sz="4" w:space="0" w:color="auto"/>
              <w:right w:val="single" w:sz="8" w:space="0" w:color="auto"/>
            </w:tcBorders>
            <w:shd w:val="clear" w:color="auto" w:fill="auto"/>
            <w:noWrap/>
            <w:vAlign w:val="center"/>
            <w:hideMark/>
          </w:tcPr>
          <w:p w14:paraId="696EDF1C"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23.426,30 </w:t>
            </w:r>
          </w:p>
        </w:tc>
      </w:tr>
      <w:tr w:rsidR="0095486B" w:rsidRPr="0095486B" w14:paraId="796C67F9" w14:textId="77777777" w:rsidTr="00453459">
        <w:trPr>
          <w:trHeight w:val="25"/>
          <w:jc w:val="center"/>
        </w:trPr>
        <w:tc>
          <w:tcPr>
            <w:tcW w:w="434" w:type="pct"/>
            <w:tcBorders>
              <w:top w:val="nil"/>
              <w:left w:val="single" w:sz="4" w:space="0" w:color="auto"/>
              <w:bottom w:val="single" w:sz="4" w:space="0" w:color="auto"/>
              <w:right w:val="nil"/>
            </w:tcBorders>
            <w:shd w:val="clear" w:color="auto" w:fill="auto"/>
            <w:noWrap/>
            <w:vAlign w:val="center"/>
            <w:hideMark/>
          </w:tcPr>
          <w:p w14:paraId="7E88374C"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1-ene-75</w:t>
            </w:r>
          </w:p>
        </w:tc>
        <w:tc>
          <w:tcPr>
            <w:tcW w:w="442" w:type="pct"/>
            <w:tcBorders>
              <w:top w:val="nil"/>
              <w:left w:val="nil"/>
              <w:bottom w:val="single" w:sz="4" w:space="0" w:color="auto"/>
              <w:right w:val="nil"/>
            </w:tcBorders>
            <w:shd w:val="clear" w:color="auto" w:fill="auto"/>
            <w:noWrap/>
            <w:vAlign w:val="center"/>
            <w:hideMark/>
          </w:tcPr>
          <w:p w14:paraId="4ABE5FC9" w14:textId="77777777" w:rsidR="0095486B" w:rsidRPr="00C8408C" w:rsidRDefault="0095486B" w:rsidP="0095486B">
            <w:pPr>
              <w:jc w:val="right"/>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30-nov-75</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046D818F" w14:textId="77777777" w:rsidR="0095486B" w:rsidRPr="00C8408C" w:rsidRDefault="0095486B" w:rsidP="0095486B">
            <w:pPr>
              <w:jc w:val="cente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334</w:t>
            </w:r>
          </w:p>
        </w:tc>
        <w:tc>
          <w:tcPr>
            <w:tcW w:w="700" w:type="pct"/>
            <w:tcBorders>
              <w:top w:val="nil"/>
              <w:left w:val="nil"/>
              <w:bottom w:val="single" w:sz="4" w:space="0" w:color="auto"/>
              <w:right w:val="single" w:sz="8" w:space="0" w:color="auto"/>
            </w:tcBorders>
            <w:shd w:val="clear" w:color="auto" w:fill="auto"/>
            <w:noWrap/>
            <w:vAlign w:val="center"/>
            <w:hideMark/>
          </w:tcPr>
          <w:p w14:paraId="780FEEC3"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5.790,00 </w:t>
            </w:r>
          </w:p>
        </w:tc>
        <w:tc>
          <w:tcPr>
            <w:tcW w:w="111" w:type="pct"/>
            <w:tcBorders>
              <w:top w:val="nil"/>
              <w:left w:val="single" w:sz="12" w:space="0" w:color="auto"/>
              <w:bottom w:val="nil"/>
              <w:right w:val="single" w:sz="8" w:space="0" w:color="auto"/>
            </w:tcBorders>
            <w:shd w:val="clear" w:color="auto" w:fill="auto"/>
            <w:noWrap/>
            <w:vAlign w:val="center"/>
            <w:hideMark/>
          </w:tcPr>
          <w:p w14:paraId="1647A84D"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w:t>
            </w:r>
          </w:p>
        </w:tc>
        <w:tc>
          <w:tcPr>
            <w:tcW w:w="785" w:type="pct"/>
            <w:tcBorders>
              <w:top w:val="nil"/>
              <w:left w:val="nil"/>
              <w:bottom w:val="single" w:sz="4" w:space="0" w:color="auto"/>
              <w:right w:val="nil"/>
            </w:tcBorders>
            <w:shd w:val="clear" w:color="000000" w:fill="FFFF99"/>
            <w:noWrap/>
            <w:vAlign w:val="center"/>
            <w:hideMark/>
          </w:tcPr>
          <w:p w14:paraId="56105662" w14:textId="77777777" w:rsidR="0095486B" w:rsidRPr="00C8408C" w:rsidRDefault="0095486B" w:rsidP="0095486B">
            <w:pP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 xml:space="preserve">                 1.444.084 </w:t>
            </w:r>
          </w:p>
        </w:tc>
        <w:tc>
          <w:tcPr>
            <w:tcW w:w="491" w:type="pct"/>
            <w:tcBorders>
              <w:top w:val="nil"/>
              <w:left w:val="nil"/>
              <w:bottom w:val="single" w:sz="4" w:space="0" w:color="auto"/>
              <w:right w:val="nil"/>
            </w:tcBorders>
            <w:shd w:val="clear" w:color="auto" w:fill="auto"/>
            <w:noWrap/>
            <w:vAlign w:val="center"/>
            <w:hideMark/>
          </w:tcPr>
          <w:p w14:paraId="4BCEC139"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61,33 </w:t>
            </w:r>
          </w:p>
        </w:tc>
        <w:tc>
          <w:tcPr>
            <w:tcW w:w="773" w:type="pct"/>
            <w:gridSpan w:val="2"/>
            <w:tcBorders>
              <w:top w:val="nil"/>
              <w:left w:val="nil"/>
              <w:bottom w:val="single" w:sz="4" w:space="0" w:color="auto"/>
              <w:right w:val="nil"/>
            </w:tcBorders>
            <w:shd w:val="clear" w:color="auto" w:fill="auto"/>
            <w:noWrap/>
            <w:vAlign w:val="center"/>
            <w:hideMark/>
          </w:tcPr>
          <w:p w14:paraId="55D77675"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0,25 </w:t>
            </w:r>
          </w:p>
        </w:tc>
        <w:tc>
          <w:tcPr>
            <w:tcW w:w="715" w:type="pct"/>
            <w:tcBorders>
              <w:top w:val="nil"/>
              <w:left w:val="nil"/>
              <w:bottom w:val="single" w:sz="4" w:space="0" w:color="auto"/>
              <w:right w:val="single" w:sz="8" w:space="0" w:color="auto"/>
            </w:tcBorders>
            <w:shd w:val="clear" w:color="auto" w:fill="auto"/>
            <w:noWrap/>
            <w:vAlign w:val="center"/>
            <w:hideMark/>
          </w:tcPr>
          <w:p w14:paraId="45E83CAC"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50.760,26 </w:t>
            </w:r>
          </w:p>
        </w:tc>
      </w:tr>
      <w:tr w:rsidR="0095486B" w:rsidRPr="0095486B" w14:paraId="59945786" w14:textId="77777777" w:rsidTr="00453459">
        <w:trPr>
          <w:trHeight w:val="25"/>
          <w:jc w:val="center"/>
        </w:trPr>
        <w:tc>
          <w:tcPr>
            <w:tcW w:w="434" w:type="pct"/>
            <w:tcBorders>
              <w:top w:val="nil"/>
              <w:left w:val="single" w:sz="4" w:space="0" w:color="auto"/>
              <w:bottom w:val="single" w:sz="4" w:space="0" w:color="auto"/>
              <w:right w:val="nil"/>
            </w:tcBorders>
            <w:shd w:val="clear" w:color="auto" w:fill="auto"/>
            <w:noWrap/>
            <w:vAlign w:val="center"/>
            <w:hideMark/>
          </w:tcPr>
          <w:p w14:paraId="4EDDC553"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1-dic-75</w:t>
            </w:r>
          </w:p>
        </w:tc>
        <w:tc>
          <w:tcPr>
            <w:tcW w:w="442" w:type="pct"/>
            <w:tcBorders>
              <w:top w:val="nil"/>
              <w:left w:val="nil"/>
              <w:bottom w:val="single" w:sz="4" w:space="0" w:color="auto"/>
              <w:right w:val="nil"/>
            </w:tcBorders>
            <w:shd w:val="clear" w:color="auto" w:fill="auto"/>
            <w:noWrap/>
            <w:vAlign w:val="center"/>
            <w:hideMark/>
          </w:tcPr>
          <w:p w14:paraId="2CE7E363" w14:textId="77777777" w:rsidR="0095486B" w:rsidRPr="00C8408C" w:rsidRDefault="0095486B" w:rsidP="0095486B">
            <w:pPr>
              <w:jc w:val="right"/>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31-dic-75</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570B0576" w14:textId="77777777" w:rsidR="0095486B" w:rsidRPr="00C8408C" w:rsidRDefault="0095486B" w:rsidP="0095486B">
            <w:pPr>
              <w:jc w:val="cente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31</w:t>
            </w:r>
          </w:p>
        </w:tc>
        <w:tc>
          <w:tcPr>
            <w:tcW w:w="700" w:type="pct"/>
            <w:tcBorders>
              <w:top w:val="nil"/>
              <w:left w:val="nil"/>
              <w:bottom w:val="single" w:sz="4" w:space="0" w:color="auto"/>
              <w:right w:val="single" w:sz="8" w:space="0" w:color="auto"/>
            </w:tcBorders>
            <w:shd w:val="clear" w:color="auto" w:fill="auto"/>
            <w:noWrap/>
            <w:vAlign w:val="center"/>
            <w:hideMark/>
          </w:tcPr>
          <w:p w14:paraId="5CDD580E"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7.470,00 </w:t>
            </w:r>
          </w:p>
        </w:tc>
        <w:tc>
          <w:tcPr>
            <w:tcW w:w="111" w:type="pct"/>
            <w:tcBorders>
              <w:top w:val="nil"/>
              <w:left w:val="single" w:sz="12" w:space="0" w:color="auto"/>
              <w:bottom w:val="nil"/>
              <w:right w:val="single" w:sz="8" w:space="0" w:color="auto"/>
            </w:tcBorders>
            <w:shd w:val="clear" w:color="auto" w:fill="auto"/>
            <w:noWrap/>
            <w:vAlign w:val="center"/>
            <w:hideMark/>
          </w:tcPr>
          <w:p w14:paraId="32880946"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w:t>
            </w:r>
          </w:p>
        </w:tc>
        <w:tc>
          <w:tcPr>
            <w:tcW w:w="785" w:type="pct"/>
            <w:tcBorders>
              <w:top w:val="nil"/>
              <w:left w:val="nil"/>
              <w:bottom w:val="single" w:sz="4" w:space="0" w:color="auto"/>
              <w:right w:val="nil"/>
            </w:tcBorders>
            <w:shd w:val="clear" w:color="000000" w:fill="FFFF99"/>
            <w:noWrap/>
            <w:vAlign w:val="center"/>
            <w:hideMark/>
          </w:tcPr>
          <w:p w14:paraId="27D88365" w14:textId="77777777" w:rsidR="0095486B" w:rsidRPr="00C8408C" w:rsidRDefault="0095486B" w:rsidP="0095486B">
            <w:pP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 xml:space="preserve">                 1.863.093 </w:t>
            </w:r>
          </w:p>
        </w:tc>
        <w:tc>
          <w:tcPr>
            <w:tcW w:w="491" w:type="pct"/>
            <w:tcBorders>
              <w:top w:val="nil"/>
              <w:left w:val="nil"/>
              <w:bottom w:val="single" w:sz="4" w:space="0" w:color="auto"/>
              <w:right w:val="nil"/>
            </w:tcBorders>
            <w:shd w:val="clear" w:color="auto" w:fill="auto"/>
            <w:noWrap/>
            <w:vAlign w:val="center"/>
            <w:hideMark/>
          </w:tcPr>
          <w:p w14:paraId="38357FAD"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61,33 </w:t>
            </w:r>
          </w:p>
        </w:tc>
        <w:tc>
          <w:tcPr>
            <w:tcW w:w="773" w:type="pct"/>
            <w:gridSpan w:val="2"/>
            <w:tcBorders>
              <w:top w:val="nil"/>
              <w:left w:val="nil"/>
              <w:bottom w:val="single" w:sz="4" w:space="0" w:color="auto"/>
              <w:right w:val="nil"/>
            </w:tcBorders>
            <w:shd w:val="clear" w:color="auto" w:fill="auto"/>
            <w:noWrap/>
            <w:vAlign w:val="center"/>
            <w:hideMark/>
          </w:tcPr>
          <w:p w14:paraId="776FDC59"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0,25 </w:t>
            </w:r>
          </w:p>
        </w:tc>
        <w:tc>
          <w:tcPr>
            <w:tcW w:w="715" w:type="pct"/>
            <w:tcBorders>
              <w:top w:val="nil"/>
              <w:left w:val="nil"/>
              <w:bottom w:val="single" w:sz="4" w:space="0" w:color="auto"/>
              <w:right w:val="single" w:sz="8" w:space="0" w:color="auto"/>
            </w:tcBorders>
            <w:shd w:val="clear" w:color="auto" w:fill="auto"/>
            <w:noWrap/>
            <w:vAlign w:val="center"/>
            <w:hideMark/>
          </w:tcPr>
          <w:p w14:paraId="19652DA2"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6.078,29 </w:t>
            </w:r>
          </w:p>
        </w:tc>
      </w:tr>
      <w:tr w:rsidR="0095486B" w:rsidRPr="0095486B" w14:paraId="7EADC3A2" w14:textId="77777777" w:rsidTr="00453459">
        <w:trPr>
          <w:trHeight w:val="25"/>
          <w:jc w:val="center"/>
        </w:trPr>
        <w:tc>
          <w:tcPr>
            <w:tcW w:w="434" w:type="pct"/>
            <w:tcBorders>
              <w:top w:val="nil"/>
              <w:left w:val="single" w:sz="4" w:space="0" w:color="auto"/>
              <w:bottom w:val="single" w:sz="4" w:space="0" w:color="auto"/>
              <w:right w:val="nil"/>
            </w:tcBorders>
            <w:shd w:val="clear" w:color="auto" w:fill="auto"/>
            <w:noWrap/>
            <w:vAlign w:val="center"/>
            <w:hideMark/>
          </w:tcPr>
          <w:p w14:paraId="2AEE87F2"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1-ene-76</w:t>
            </w:r>
          </w:p>
        </w:tc>
        <w:tc>
          <w:tcPr>
            <w:tcW w:w="442" w:type="pct"/>
            <w:tcBorders>
              <w:top w:val="nil"/>
              <w:left w:val="nil"/>
              <w:bottom w:val="single" w:sz="4" w:space="0" w:color="auto"/>
              <w:right w:val="nil"/>
            </w:tcBorders>
            <w:shd w:val="clear" w:color="auto" w:fill="auto"/>
            <w:noWrap/>
            <w:vAlign w:val="center"/>
            <w:hideMark/>
          </w:tcPr>
          <w:p w14:paraId="1BE227B5" w14:textId="77777777" w:rsidR="0095486B" w:rsidRPr="00C8408C" w:rsidRDefault="0095486B" w:rsidP="0095486B">
            <w:pPr>
              <w:jc w:val="right"/>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21-ene-76</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4E1A0798" w14:textId="77777777" w:rsidR="0095486B" w:rsidRPr="00C8408C" w:rsidRDefault="0095486B" w:rsidP="0095486B">
            <w:pPr>
              <w:jc w:val="cente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21</w:t>
            </w:r>
          </w:p>
        </w:tc>
        <w:tc>
          <w:tcPr>
            <w:tcW w:w="700" w:type="pct"/>
            <w:tcBorders>
              <w:top w:val="nil"/>
              <w:left w:val="nil"/>
              <w:bottom w:val="single" w:sz="4" w:space="0" w:color="auto"/>
              <w:right w:val="single" w:sz="8" w:space="0" w:color="auto"/>
            </w:tcBorders>
            <w:shd w:val="clear" w:color="auto" w:fill="auto"/>
            <w:noWrap/>
            <w:vAlign w:val="center"/>
            <w:hideMark/>
          </w:tcPr>
          <w:p w14:paraId="57A23EF0"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7.470,00 </w:t>
            </w:r>
          </w:p>
        </w:tc>
        <w:tc>
          <w:tcPr>
            <w:tcW w:w="111" w:type="pct"/>
            <w:tcBorders>
              <w:top w:val="nil"/>
              <w:left w:val="single" w:sz="12" w:space="0" w:color="auto"/>
              <w:bottom w:val="nil"/>
              <w:right w:val="single" w:sz="8" w:space="0" w:color="auto"/>
            </w:tcBorders>
            <w:shd w:val="clear" w:color="auto" w:fill="auto"/>
            <w:noWrap/>
            <w:vAlign w:val="center"/>
            <w:hideMark/>
          </w:tcPr>
          <w:p w14:paraId="06556C89"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w:t>
            </w:r>
          </w:p>
        </w:tc>
        <w:tc>
          <w:tcPr>
            <w:tcW w:w="785" w:type="pct"/>
            <w:tcBorders>
              <w:top w:val="nil"/>
              <w:left w:val="nil"/>
              <w:bottom w:val="single" w:sz="4" w:space="0" w:color="auto"/>
              <w:right w:val="nil"/>
            </w:tcBorders>
            <w:shd w:val="clear" w:color="000000" w:fill="FFFF99"/>
            <w:noWrap/>
            <w:vAlign w:val="center"/>
            <w:hideMark/>
          </w:tcPr>
          <w:p w14:paraId="1631741A" w14:textId="77777777" w:rsidR="0095486B" w:rsidRPr="00C8408C" w:rsidRDefault="0095486B" w:rsidP="0095486B">
            <w:pP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 xml:space="preserve">                 1.581.966 </w:t>
            </w:r>
          </w:p>
        </w:tc>
        <w:tc>
          <w:tcPr>
            <w:tcW w:w="491" w:type="pct"/>
            <w:tcBorders>
              <w:top w:val="nil"/>
              <w:left w:val="nil"/>
              <w:bottom w:val="single" w:sz="4" w:space="0" w:color="auto"/>
              <w:right w:val="nil"/>
            </w:tcBorders>
            <w:shd w:val="clear" w:color="auto" w:fill="auto"/>
            <w:noWrap/>
            <w:vAlign w:val="center"/>
            <w:hideMark/>
          </w:tcPr>
          <w:p w14:paraId="023FC2FF"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61,33 </w:t>
            </w:r>
          </w:p>
        </w:tc>
        <w:tc>
          <w:tcPr>
            <w:tcW w:w="773" w:type="pct"/>
            <w:gridSpan w:val="2"/>
            <w:tcBorders>
              <w:top w:val="nil"/>
              <w:left w:val="nil"/>
              <w:bottom w:val="single" w:sz="4" w:space="0" w:color="auto"/>
              <w:right w:val="nil"/>
            </w:tcBorders>
            <w:shd w:val="clear" w:color="auto" w:fill="auto"/>
            <w:noWrap/>
            <w:vAlign w:val="center"/>
            <w:hideMark/>
          </w:tcPr>
          <w:p w14:paraId="632850EE"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0,29 </w:t>
            </w:r>
          </w:p>
        </w:tc>
        <w:tc>
          <w:tcPr>
            <w:tcW w:w="715" w:type="pct"/>
            <w:tcBorders>
              <w:top w:val="nil"/>
              <w:left w:val="nil"/>
              <w:bottom w:val="single" w:sz="4" w:space="0" w:color="auto"/>
              <w:right w:val="single" w:sz="8" w:space="0" w:color="auto"/>
            </w:tcBorders>
            <w:shd w:val="clear" w:color="auto" w:fill="auto"/>
            <w:noWrap/>
            <w:vAlign w:val="center"/>
            <w:hideMark/>
          </w:tcPr>
          <w:p w14:paraId="1CB59F52"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3.496,24 </w:t>
            </w:r>
          </w:p>
        </w:tc>
      </w:tr>
      <w:tr w:rsidR="0095486B" w:rsidRPr="0095486B" w14:paraId="3981549E" w14:textId="77777777" w:rsidTr="00453459">
        <w:trPr>
          <w:trHeight w:val="25"/>
          <w:jc w:val="center"/>
        </w:trPr>
        <w:tc>
          <w:tcPr>
            <w:tcW w:w="434" w:type="pct"/>
            <w:tcBorders>
              <w:top w:val="nil"/>
              <w:left w:val="single" w:sz="4" w:space="0" w:color="auto"/>
              <w:bottom w:val="single" w:sz="4" w:space="0" w:color="auto"/>
              <w:right w:val="nil"/>
            </w:tcBorders>
            <w:shd w:val="clear" w:color="auto" w:fill="auto"/>
            <w:noWrap/>
            <w:vAlign w:val="center"/>
            <w:hideMark/>
          </w:tcPr>
          <w:p w14:paraId="6B371C8E"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20-ago-76</w:t>
            </w:r>
          </w:p>
        </w:tc>
        <w:tc>
          <w:tcPr>
            <w:tcW w:w="442" w:type="pct"/>
            <w:tcBorders>
              <w:top w:val="nil"/>
              <w:left w:val="nil"/>
              <w:bottom w:val="single" w:sz="4" w:space="0" w:color="auto"/>
              <w:right w:val="nil"/>
            </w:tcBorders>
            <w:shd w:val="clear" w:color="auto" w:fill="auto"/>
            <w:noWrap/>
            <w:vAlign w:val="center"/>
            <w:hideMark/>
          </w:tcPr>
          <w:p w14:paraId="3C4F536B" w14:textId="77777777" w:rsidR="0095486B" w:rsidRPr="00C8408C" w:rsidRDefault="0095486B" w:rsidP="0095486B">
            <w:pPr>
              <w:jc w:val="right"/>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31-dic-76</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4A401600" w14:textId="77777777" w:rsidR="0095486B" w:rsidRPr="00C8408C" w:rsidRDefault="0095486B" w:rsidP="0095486B">
            <w:pPr>
              <w:jc w:val="cente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134</w:t>
            </w:r>
          </w:p>
        </w:tc>
        <w:tc>
          <w:tcPr>
            <w:tcW w:w="700" w:type="pct"/>
            <w:tcBorders>
              <w:top w:val="nil"/>
              <w:left w:val="nil"/>
              <w:bottom w:val="single" w:sz="4" w:space="0" w:color="auto"/>
              <w:right w:val="single" w:sz="8" w:space="0" w:color="auto"/>
            </w:tcBorders>
            <w:shd w:val="clear" w:color="auto" w:fill="auto"/>
            <w:noWrap/>
            <w:vAlign w:val="center"/>
            <w:hideMark/>
          </w:tcPr>
          <w:p w14:paraId="1798C795"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7.470,00 </w:t>
            </w:r>
          </w:p>
        </w:tc>
        <w:tc>
          <w:tcPr>
            <w:tcW w:w="111" w:type="pct"/>
            <w:tcBorders>
              <w:top w:val="nil"/>
              <w:left w:val="single" w:sz="12" w:space="0" w:color="auto"/>
              <w:bottom w:val="nil"/>
              <w:right w:val="single" w:sz="8" w:space="0" w:color="auto"/>
            </w:tcBorders>
            <w:shd w:val="clear" w:color="auto" w:fill="auto"/>
            <w:noWrap/>
            <w:vAlign w:val="center"/>
            <w:hideMark/>
          </w:tcPr>
          <w:p w14:paraId="5B2D60D7"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w:t>
            </w:r>
          </w:p>
        </w:tc>
        <w:tc>
          <w:tcPr>
            <w:tcW w:w="785" w:type="pct"/>
            <w:tcBorders>
              <w:top w:val="nil"/>
              <w:left w:val="nil"/>
              <w:bottom w:val="single" w:sz="4" w:space="0" w:color="auto"/>
              <w:right w:val="nil"/>
            </w:tcBorders>
            <w:shd w:val="clear" w:color="000000" w:fill="FFFF99"/>
            <w:noWrap/>
            <w:vAlign w:val="center"/>
            <w:hideMark/>
          </w:tcPr>
          <w:p w14:paraId="76E8FD68" w14:textId="77777777" w:rsidR="0095486B" w:rsidRPr="00C8408C" w:rsidRDefault="0095486B" w:rsidP="0095486B">
            <w:pP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 xml:space="preserve">                 1.581.966 </w:t>
            </w:r>
          </w:p>
        </w:tc>
        <w:tc>
          <w:tcPr>
            <w:tcW w:w="491" w:type="pct"/>
            <w:tcBorders>
              <w:top w:val="nil"/>
              <w:left w:val="nil"/>
              <w:bottom w:val="single" w:sz="4" w:space="0" w:color="auto"/>
              <w:right w:val="nil"/>
            </w:tcBorders>
            <w:shd w:val="clear" w:color="auto" w:fill="auto"/>
            <w:noWrap/>
            <w:vAlign w:val="center"/>
            <w:hideMark/>
          </w:tcPr>
          <w:p w14:paraId="634E6ECC"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61,33 </w:t>
            </w:r>
          </w:p>
        </w:tc>
        <w:tc>
          <w:tcPr>
            <w:tcW w:w="773" w:type="pct"/>
            <w:gridSpan w:val="2"/>
            <w:tcBorders>
              <w:top w:val="nil"/>
              <w:left w:val="nil"/>
              <w:bottom w:val="single" w:sz="4" w:space="0" w:color="auto"/>
              <w:right w:val="nil"/>
            </w:tcBorders>
            <w:shd w:val="clear" w:color="auto" w:fill="auto"/>
            <w:noWrap/>
            <w:vAlign w:val="center"/>
            <w:hideMark/>
          </w:tcPr>
          <w:p w14:paraId="52FD773A"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0,29 </w:t>
            </w:r>
          </w:p>
        </w:tc>
        <w:tc>
          <w:tcPr>
            <w:tcW w:w="715" w:type="pct"/>
            <w:tcBorders>
              <w:top w:val="nil"/>
              <w:left w:val="nil"/>
              <w:bottom w:val="single" w:sz="4" w:space="0" w:color="auto"/>
              <w:right w:val="single" w:sz="8" w:space="0" w:color="auto"/>
            </w:tcBorders>
            <w:shd w:val="clear" w:color="auto" w:fill="auto"/>
            <w:noWrap/>
            <w:vAlign w:val="center"/>
            <w:hideMark/>
          </w:tcPr>
          <w:p w14:paraId="60D3D438"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22.309,35 </w:t>
            </w:r>
          </w:p>
        </w:tc>
      </w:tr>
      <w:tr w:rsidR="0095486B" w:rsidRPr="0095486B" w14:paraId="11466869" w14:textId="77777777" w:rsidTr="00453459">
        <w:trPr>
          <w:trHeight w:val="25"/>
          <w:jc w:val="center"/>
        </w:trPr>
        <w:tc>
          <w:tcPr>
            <w:tcW w:w="434" w:type="pct"/>
            <w:tcBorders>
              <w:top w:val="nil"/>
              <w:left w:val="single" w:sz="4" w:space="0" w:color="auto"/>
              <w:bottom w:val="single" w:sz="4" w:space="0" w:color="auto"/>
              <w:right w:val="nil"/>
            </w:tcBorders>
            <w:shd w:val="clear" w:color="auto" w:fill="auto"/>
            <w:noWrap/>
            <w:vAlign w:val="center"/>
            <w:hideMark/>
          </w:tcPr>
          <w:p w14:paraId="3197F6EF"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1-ene-77</w:t>
            </w:r>
          </w:p>
        </w:tc>
        <w:tc>
          <w:tcPr>
            <w:tcW w:w="442" w:type="pct"/>
            <w:tcBorders>
              <w:top w:val="nil"/>
              <w:left w:val="nil"/>
              <w:bottom w:val="single" w:sz="4" w:space="0" w:color="auto"/>
              <w:right w:val="nil"/>
            </w:tcBorders>
            <w:shd w:val="clear" w:color="auto" w:fill="auto"/>
            <w:noWrap/>
            <w:vAlign w:val="center"/>
            <w:hideMark/>
          </w:tcPr>
          <w:p w14:paraId="2DE8F7E1" w14:textId="77777777" w:rsidR="0095486B" w:rsidRPr="00C8408C" w:rsidRDefault="0095486B" w:rsidP="0095486B">
            <w:pPr>
              <w:jc w:val="right"/>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28-feb-77</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5D7A5066" w14:textId="77777777" w:rsidR="0095486B" w:rsidRPr="00C8408C" w:rsidRDefault="0095486B" w:rsidP="0095486B">
            <w:pPr>
              <w:jc w:val="cente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59</w:t>
            </w:r>
          </w:p>
        </w:tc>
        <w:tc>
          <w:tcPr>
            <w:tcW w:w="700" w:type="pct"/>
            <w:tcBorders>
              <w:top w:val="nil"/>
              <w:left w:val="nil"/>
              <w:bottom w:val="single" w:sz="4" w:space="0" w:color="auto"/>
              <w:right w:val="single" w:sz="8" w:space="0" w:color="auto"/>
            </w:tcBorders>
            <w:shd w:val="clear" w:color="auto" w:fill="auto"/>
            <w:noWrap/>
            <w:vAlign w:val="center"/>
            <w:hideMark/>
          </w:tcPr>
          <w:p w14:paraId="386B34D8"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7.470,00 </w:t>
            </w:r>
          </w:p>
        </w:tc>
        <w:tc>
          <w:tcPr>
            <w:tcW w:w="111" w:type="pct"/>
            <w:tcBorders>
              <w:top w:val="nil"/>
              <w:left w:val="single" w:sz="12" w:space="0" w:color="auto"/>
              <w:bottom w:val="nil"/>
              <w:right w:val="single" w:sz="8" w:space="0" w:color="auto"/>
            </w:tcBorders>
            <w:shd w:val="clear" w:color="auto" w:fill="auto"/>
            <w:noWrap/>
            <w:vAlign w:val="center"/>
            <w:hideMark/>
          </w:tcPr>
          <w:p w14:paraId="03D70981"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w:t>
            </w:r>
          </w:p>
        </w:tc>
        <w:tc>
          <w:tcPr>
            <w:tcW w:w="785" w:type="pct"/>
            <w:tcBorders>
              <w:top w:val="nil"/>
              <w:left w:val="nil"/>
              <w:bottom w:val="single" w:sz="4" w:space="0" w:color="auto"/>
              <w:right w:val="nil"/>
            </w:tcBorders>
            <w:shd w:val="clear" w:color="000000" w:fill="FFFF99"/>
            <w:noWrap/>
            <w:vAlign w:val="center"/>
            <w:hideMark/>
          </w:tcPr>
          <w:p w14:paraId="6B9454D4" w14:textId="77777777" w:rsidR="0095486B" w:rsidRPr="00C8408C" w:rsidRDefault="0095486B" w:rsidP="0095486B">
            <w:pP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 xml:space="preserve">                 1.257.902 </w:t>
            </w:r>
          </w:p>
        </w:tc>
        <w:tc>
          <w:tcPr>
            <w:tcW w:w="491" w:type="pct"/>
            <w:tcBorders>
              <w:top w:val="nil"/>
              <w:left w:val="nil"/>
              <w:bottom w:val="single" w:sz="4" w:space="0" w:color="auto"/>
              <w:right w:val="nil"/>
            </w:tcBorders>
            <w:shd w:val="clear" w:color="auto" w:fill="auto"/>
            <w:noWrap/>
            <w:vAlign w:val="center"/>
            <w:hideMark/>
          </w:tcPr>
          <w:p w14:paraId="34874759"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61,33 </w:t>
            </w:r>
          </w:p>
        </w:tc>
        <w:tc>
          <w:tcPr>
            <w:tcW w:w="773" w:type="pct"/>
            <w:gridSpan w:val="2"/>
            <w:tcBorders>
              <w:top w:val="nil"/>
              <w:left w:val="nil"/>
              <w:bottom w:val="single" w:sz="4" w:space="0" w:color="auto"/>
              <w:right w:val="nil"/>
            </w:tcBorders>
            <w:shd w:val="clear" w:color="auto" w:fill="auto"/>
            <w:noWrap/>
            <w:vAlign w:val="center"/>
            <w:hideMark/>
          </w:tcPr>
          <w:p w14:paraId="44C8DE66"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0,36 </w:t>
            </w:r>
          </w:p>
        </w:tc>
        <w:tc>
          <w:tcPr>
            <w:tcW w:w="715" w:type="pct"/>
            <w:tcBorders>
              <w:top w:val="nil"/>
              <w:left w:val="nil"/>
              <w:bottom w:val="single" w:sz="4" w:space="0" w:color="auto"/>
              <w:right w:val="single" w:sz="8" w:space="0" w:color="auto"/>
            </w:tcBorders>
            <w:shd w:val="clear" w:color="auto" w:fill="auto"/>
            <w:noWrap/>
            <w:vAlign w:val="center"/>
            <w:hideMark/>
          </w:tcPr>
          <w:p w14:paraId="6908CA51"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7.810,59 </w:t>
            </w:r>
          </w:p>
        </w:tc>
      </w:tr>
      <w:tr w:rsidR="0095486B" w:rsidRPr="0095486B" w14:paraId="622C9762" w14:textId="77777777" w:rsidTr="00453459">
        <w:trPr>
          <w:trHeight w:val="25"/>
          <w:jc w:val="center"/>
        </w:trPr>
        <w:tc>
          <w:tcPr>
            <w:tcW w:w="434" w:type="pct"/>
            <w:tcBorders>
              <w:top w:val="nil"/>
              <w:left w:val="single" w:sz="4" w:space="0" w:color="auto"/>
              <w:bottom w:val="single" w:sz="4" w:space="0" w:color="auto"/>
              <w:right w:val="nil"/>
            </w:tcBorders>
            <w:shd w:val="clear" w:color="auto" w:fill="auto"/>
            <w:noWrap/>
            <w:vAlign w:val="center"/>
            <w:hideMark/>
          </w:tcPr>
          <w:p w14:paraId="55203599"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1-mar-77</w:t>
            </w:r>
          </w:p>
        </w:tc>
        <w:tc>
          <w:tcPr>
            <w:tcW w:w="442" w:type="pct"/>
            <w:tcBorders>
              <w:top w:val="nil"/>
              <w:left w:val="nil"/>
              <w:bottom w:val="single" w:sz="4" w:space="0" w:color="auto"/>
              <w:right w:val="nil"/>
            </w:tcBorders>
            <w:shd w:val="clear" w:color="auto" w:fill="auto"/>
            <w:noWrap/>
            <w:vAlign w:val="center"/>
            <w:hideMark/>
          </w:tcPr>
          <w:p w14:paraId="4FB503ED" w14:textId="77777777" w:rsidR="0095486B" w:rsidRPr="00C8408C" w:rsidRDefault="0095486B" w:rsidP="0095486B">
            <w:pPr>
              <w:jc w:val="right"/>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31-dic-77</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6E6470AA" w14:textId="77777777" w:rsidR="0095486B" w:rsidRPr="00C8408C" w:rsidRDefault="0095486B" w:rsidP="0095486B">
            <w:pPr>
              <w:jc w:val="cente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306</w:t>
            </w:r>
          </w:p>
        </w:tc>
        <w:tc>
          <w:tcPr>
            <w:tcW w:w="700" w:type="pct"/>
            <w:tcBorders>
              <w:top w:val="nil"/>
              <w:left w:val="nil"/>
              <w:bottom w:val="single" w:sz="4" w:space="0" w:color="auto"/>
              <w:right w:val="single" w:sz="8" w:space="0" w:color="auto"/>
            </w:tcBorders>
            <w:shd w:val="clear" w:color="auto" w:fill="auto"/>
            <w:noWrap/>
            <w:vAlign w:val="center"/>
            <w:hideMark/>
          </w:tcPr>
          <w:p w14:paraId="1E43143C"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9.480,00 </w:t>
            </w:r>
          </w:p>
        </w:tc>
        <w:tc>
          <w:tcPr>
            <w:tcW w:w="111" w:type="pct"/>
            <w:tcBorders>
              <w:top w:val="nil"/>
              <w:left w:val="single" w:sz="12" w:space="0" w:color="auto"/>
              <w:bottom w:val="nil"/>
              <w:right w:val="single" w:sz="8" w:space="0" w:color="auto"/>
            </w:tcBorders>
            <w:shd w:val="clear" w:color="auto" w:fill="auto"/>
            <w:noWrap/>
            <w:vAlign w:val="center"/>
            <w:hideMark/>
          </w:tcPr>
          <w:p w14:paraId="0E6BF99F"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w:t>
            </w:r>
          </w:p>
        </w:tc>
        <w:tc>
          <w:tcPr>
            <w:tcW w:w="785" w:type="pct"/>
            <w:tcBorders>
              <w:top w:val="nil"/>
              <w:left w:val="nil"/>
              <w:bottom w:val="single" w:sz="4" w:space="0" w:color="auto"/>
              <w:right w:val="nil"/>
            </w:tcBorders>
            <w:shd w:val="clear" w:color="000000" w:fill="FFFF99"/>
            <w:noWrap/>
            <w:vAlign w:val="center"/>
            <w:hideMark/>
          </w:tcPr>
          <w:p w14:paraId="5F540899" w14:textId="77777777" w:rsidR="0095486B" w:rsidRPr="00C8408C" w:rsidRDefault="0095486B" w:rsidP="0095486B">
            <w:pP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 xml:space="preserve">                 1.596.374 </w:t>
            </w:r>
          </w:p>
        </w:tc>
        <w:tc>
          <w:tcPr>
            <w:tcW w:w="491" w:type="pct"/>
            <w:tcBorders>
              <w:top w:val="nil"/>
              <w:left w:val="nil"/>
              <w:bottom w:val="single" w:sz="4" w:space="0" w:color="auto"/>
              <w:right w:val="nil"/>
            </w:tcBorders>
            <w:shd w:val="clear" w:color="auto" w:fill="auto"/>
            <w:noWrap/>
            <w:vAlign w:val="center"/>
            <w:hideMark/>
          </w:tcPr>
          <w:p w14:paraId="35DACC7F"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61,33 </w:t>
            </w:r>
          </w:p>
        </w:tc>
        <w:tc>
          <w:tcPr>
            <w:tcW w:w="773" w:type="pct"/>
            <w:gridSpan w:val="2"/>
            <w:tcBorders>
              <w:top w:val="nil"/>
              <w:left w:val="nil"/>
              <w:bottom w:val="single" w:sz="4" w:space="0" w:color="auto"/>
              <w:right w:val="nil"/>
            </w:tcBorders>
            <w:shd w:val="clear" w:color="auto" w:fill="auto"/>
            <w:noWrap/>
            <w:vAlign w:val="center"/>
            <w:hideMark/>
          </w:tcPr>
          <w:p w14:paraId="25E3E1BB"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0,36 </w:t>
            </w:r>
          </w:p>
        </w:tc>
        <w:tc>
          <w:tcPr>
            <w:tcW w:w="715" w:type="pct"/>
            <w:tcBorders>
              <w:top w:val="nil"/>
              <w:left w:val="nil"/>
              <w:bottom w:val="single" w:sz="4" w:space="0" w:color="auto"/>
              <w:right w:val="single" w:sz="8" w:space="0" w:color="auto"/>
            </w:tcBorders>
            <w:shd w:val="clear" w:color="auto" w:fill="auto"/>
            <w:noWrap/>
            <w:vAlign w:val="center"/>
            <w:hideMark/>
          </w:tcPr>
          <w:p w14:paraId="32578240"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51.409,22 </w:t>
            </w:r>
          </w:p>
        </w:tc>
      </w:tr>
      <w:tr w:rsidR="0095486B" w:rsidRPr="0095486B" w14:paraId="4843DBA8" w14:textId="77777777" w:rsidTr="00453459">
        <w:trPr>
          <w:trHeight w:val="25"/>
          <w:jc w:val="center"/>
        </w:trPr>
        <w:tc>
          <w:tcPr>
            <w:tcW w:w="434" w:type="pct"/>
            <w:tcBorders>
              <w:top w:val="nil"/>
              <w:left w:val="single" w:sz="4" w:space="0" w:color="auto"/>
              <w:bottom w:val="single" w:sz="4" w:space="0" w:color="auto"/>
              <w:right w:val="nil"/>
            </w:tcBorders>
            <w:shd w:val="clear" w:color="auto" w:fill="auto"/>
            <w:noWrap/>
            <w:vAlign w:val="center"/>
            <w:hideMark/>
          </w:tcPr>
          <w:p w14:paraId="63B8650A"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1-ene-78</w:t>
            </w:r>
          </w:p>
        </w:tc>
        <w:tc>
          <w:tcPr>
            <w:tcW w:w="442" w:type="pct"/>
            <w:tcBorders>
              <w:top w:val="nil"/>
              <w:left w:val="nil"/>
              <w:bottom w:val="single" w:sz="4" w:space="0" w:color="auto"/>
              <w:right w:val="nil"/>
            </w:tcBorders>
            <w:shd w:val="clear" w:color="auto" w:fill="auto"/>
            <w:noWrap/>
            <w:vAlign w:val="center"/>
            <w:hideMark/>
          </w:tcPr>
          <w:p w14:paraId="340913B0" w14:textId="77777777" w:rsidR="0095486B" w:rsidRPr="00C8408C" w:rsidRDefault="0095486B" w:rsidP="0095486B">
            <w:pPr>
              <w:jc w:val="right"/>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31-ago-78</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5B4525B8" w14:textId="77777777" w:rsidR="0095486B" w:rsidRPr="00C8408C" w:rsidRDefault="0095486B" w:rsidP="0095486B">
            <w:pPr>
              <w:jc w:val="cente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243</w:t>
            </w:r>
          </w:p>
        </w:tc>
        <w:tc>
          <w:tcPr>
            <w:tcW w:w="700" w:type="pct"/>
            <w:tcBorders>
              <w:top w:val="nil"/>
              <w:left w:val="nil"/>
              <w:bottom w:val="single" w:sz="4" w:space="0" w:color="auto"/>
              <w:right w:val="single" w:sz="8" w:space="0" w:color="auto"/>
            </w:tcBorders>
            <w:shd w:val="clear" w:color="auto" w:fill="auto"/>
            <w:noWrap/>
            <w:vAlign w:val="center"/>
            <w:hideMark/>
          </w:tcPr>
          <w:p w14:paraId="06C4FB6F"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9.480,00 </w:t>
            </w:r>
          </w:p>
        </w:tc>
        <w:tc>
          <w:tcPr>
            <w:tcW w:w="111" w:type="pct"/>
            <w:tcBorders>
              <w:top w:val="nil"/>
              <w:left w:val="single" w:sz="12" w:space="0" w:color="auto"/>
              <w:bottom w:val="nil"/>
              <w:right w:val="single" w:sz="8" w:space="0" w:color="auto"/>
            </w:tcBorders>
            <w:shd w:val="clear" w:color="auto" w:fill="auto"/>
            <w:noWrap/>
            <w:vAlign w:val="center"/>
            <w:hideMark/>
          </w:tcPr>
          <w:p w14:paraId="4DEE80E7"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w:t>
            </w:r>
          </w:p>
        </w:tc>
        <w:tc>
          <w:tcPr>
            <w:tcW w:w="785" w:type="pct"/>
            <w:tcBorders>
              <w:top w:val="nil"/>
              <w:left w:val="nil"/>
              <w:bottom w:val="single" w:sz="4" w:space="0" w:color="auto"/>
              <w:right w:val="nil"/>
            </w:tcBorders>
            <w:shd w:val="clear" w:color="000000" w:fill="FFFF99"/>
            <w:noWrap/>
            <w:vAlign w:val="center"/>
            <w:hideMark/>
          </w:tcPr>
          <w:p w14:paraId="51D404DE" w14:textId="77777777" w:rsidR="0095486B" w:rsidRPr="00C8408C" w:rsidRDefault="0095486B" w:rsidP="0095486B">
            <w:pP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 xml:space="preserve">                 1.240.254 </w:t>
            </w:r>
          </w:p>
        </w:tc>
        <w:tc>
          <w:tcPr>
            <w:tcW w:w="491" w:type="pct"/>
            <w:tcBorders>
              <w:top w:val="nil"/>
              <w:left w:val="nil"/>
              <w:bottom w:val="single" w:sz="4" w:space="0" w:color="auto"/>
              <w:right w:val="nil"/>
            </w:tcBorders>
            <w:shd w:val="clear" w:color="auto" w:fill="auto"/>
            <w:noWrap/>
            <w:vAlign w:val="center"/>
            <w:hideMark/>
          </w:tcPr>
          <w:p w14:paraId="4DCBA884"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61,33 </w:t>
            </w:r>
          </w:p>
        </w:tc>
        <w:tc>
          <w:tcPr>
            <w:tcW w:w="773" w:type="pct"/>
            <w:gridSpan w:val="2"/>
            <w:tcBorders>
              <w:top w:val="nil"/>
              <w:left w:val="nil"/>
              <w:bottom w:val="single" w:sz="4" w:space="0" w:color="auto"/>
              <w:right w:val="nil"/>
            </w:tcBorders>
            <w:shd w:val="clear" w:color="auto" w:fill="auto"/>
            <w:noWrap/>
            <w:vAlign w:val="center"/>
            <w:hideMark/>
          </w:tcPr>
          <w:p w14:paraId="190CB110"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0,47 </w:t>
            </w:r>
          </w:p>
        </w:tc>
        <w:tc>
          <w:tcPr>
            <w:tcW w:w="715" w:type="pct"/>
            <w:tcBorders>
              <w:top w:val="nil"/>
              <w:left w:val="nil"/>
              <w:bottom w:val="single" w:sz="4" w:space="0" w:color="auto"/>
              <w:right w:val="single" w:sz="8" w:space="0" w:color="auto"/>
            </w:tcBorders>
            <w:shd w:val="clear" w:color="auto" w:fill="auto"/>
            <w:noWrap/>
            <w:vAlign w:val="center"/>
            <w:hideMark/>
          </w:tcPr>
          <w:p w14:paraId="16F175E0"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31.717,72 </w:t>
            </w:r>
          </w:p>
        </w:tc>
      </w:tr>
      <w:tr w:rsidR="0095486B" w:rsidRPr="0095486B" w14:paraId="340B8C1D" w14:textId="77777777" w:rsidTr="00453459">
        <w:trPr>
          <w:trHeight w:val="25"/>
          <w:jc w:val="center"/>
        </w:trPr>
        <w:tc>
          <w:tcPr>
            <w:tcW w:w="434" w:type="pct"/>
            <w:tcBorders>
              <w:top w:val="nil"/>
              <w:left w:val="single" w:sz="4" w:space="0" w:color="auto"/>
              <w:bottom w:val="single" w:sz="4" w:space="0" w:color="auto"/>
              <w:right w:val="nil"/>
            </w:tcBorders>
            <w:shd w:val="clear" w:color="auto" w:fill="auto"/>
            <w:noWrap/>
            <w:vAlign w:val="center"/>
            <w:hideMark/>
          </w:tcPr>
          <w:p w14:paraId="6E4E883B"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1-sep-78</w:t>
            </w:r>
          </w:p>
        </w:tc>
        <w:tc>
          <w:tcPr>
            <w:tcW w:w="442" w:type="pct"/>
            <w:tcBorders>
              <w:top w:val="nil"/>
              <w:left w:val="nil"/>
              <w:bottom w:val="single" w:sz="4" w:space="0" w:color="auto"/>
              <w:right w:val="nil"/>
            </w:tcBorders>
            <w:shd w:val="clear" w:color="auto" w:fill="auto"/>
            <w:noWrap/>
            <w:vAlign w:val="center"/>
            <w:hideMark/>
          </w:tcPr>
          <w:p w14:paraId="55CD3538" w14:textId="77777777" w:rsidR="0095486B" w:rsidRPr="00C8408C" w:rsidRDefault="0095486B" w:rsidP="0095486B">
            <w:pPr>
              <w:jc w:val="right"/>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31-dic-78</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3C7F93DD" w14:textId="77777777" w:rsidR="0095486B" w:rsidRPr="00C8408C" w:rsidRDefault="0095486B" w:rsidP="0095486B">
            <w:pPr>
              <w:jc w:val="cente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122</w:t>
            </w:r>
          </w:p>
        </w:tc>
        <w:tc>
          <w:tcPr>
            <w:tcW w:w="700" w:type="pct"/>
            <w:tcBorders>
              <w:top w:val="nil"/>
              <w:left w:val="nil"/>
              <w:bottom w:val="single" w:sz="4" w:space="0" w:color="auto"/>
              <w:right w:val="single" w:sz="8" w:space="0" w:color="auto"/>
            </w:tcBorders>
            <w:shd w:val="clear" w:color="auto" w:fill="auto"/>
            <w:noWrap/>
            <w:vAlign w:val="center"/>
            <w:hideMark/>
          </w:tcPr>
          <w:p w14:paraId="05585C0E"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11.850,00 </w:t>
            </w:r>
          </w:p>
        </w:tc>
        <w:tc>
          <w:tcPr>
            <w:tcW w:w="111" w:type="pct"/>
            <w:tcBorders>
              <w:top w:val="nil"/>
              <w:left w:val="single" w:sz="12" w:space="0" w:color="auto"/>
              <w:bottom w:val="nil"/>
              <w:right w:val="single" w:sz="8" w:space="0" w:color="auto"/>
            </w:tcBorders>
            <w:shd w:val="clear" w:color="auto" w:fill="auto"/>
            <w:noWrap/>
            <w:vAlign w:val="center"/>
            <w:hideMark/>
          </w:tcPr>
          <w:p w14:paraId="29D0459A"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w:t>
            </w:r>
          </w:p>
        </w:tc>
        <w:tc>
          <w:tcPr>
            <w:tcW w:w="785" w:type="pct"/>
            <w:tcBorders>
              <w:top w:val="nil"/>
              <w:left w:val="nil"/>
              <w:bottom w:val="single" w:sz="4" w:space="0" w:color="auto"/>
              <w:right w:val="nil"/>
            </w:tcBorders>
            <w:shd w:val="clear" w:color="000000" w:fill="FFFF99"/>
            <w:noWrap/>
            <w:vAlign w:val="center"/>
            <w:hideMark/>
          </w:tcPr>
          <w:p w14:paraId="360AE77C" w14:textId="77777777" w:rsidR="0095486B" w:rsidRPr="00C8408C" w:rsidRDefault="0095486B" w:rsidP="0095486B">
            <w:pP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 xml:space="preserve">                 1.550.318 </w:t>
            </w:r>
          </w:p>
        </w:tc>
        <w:tc>
          <w:tcPr>
            <w:tcW w:w="491" w:type="pct"/>
            <w:tcBorders>
              <w:top w:val="nil"/>
              <w:left w:val="nil"/>
              <w:bottom w:val="single" w:sz="4" w:space="0" w:color="auto"/>
              <w:right w:val="nil"/>
            </w:tcBorders>
            <w:shd w:val="clear" w:color="auto" w:fill="auto"/>
            <w:noWrap/>
            <w:vAlign w:val="center"/>
            <w:hideMark/>
          </w:tcPr>
          <w:p w14:paraId="5B5F3EE9"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61,33 </w:t>
            </w:r>
          </w:p>
        </w:tc>
        <w:tc>
          <w:tcPr>
            <w:tcW w:w="773" w:type="pct"/>
            <w:gridSpan w:val="2"/>
            <w:tcBorders>
              <w:top w:val="nil"/>
              <w:left w:val="nil"/>
              <w:bottom w:val="single" w:sz="4" w:space="0" w:color="auto"/>
              <w:right w:val="nil"/>
            </w:tcBorders>
            <w:shd w:val="clear" w:color="auto" w:fill="auto"/>
            <w:noWrap/>
            <w:vAlign w:val="center"/>
            <w:hideMark/>
          </w:tcPr>
          <w:p w14:paraId="6FFD59B1"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0,47 </w:t>
            </w:r>
          </w:p>
        </w:tc>
        <w:tc>
          <w:tcPr>
            <w:tcW w:w="715" w:type="pct"/>
            <w:tcBorders>
              <w:top w:val="nil"/>
              <w:left w:val="nil"/>
              <w:bottom w:val="single" w:sz="4" w:space="0" w:color="auto"/>
              <w:right w:val="single" w:sz="8" w:space="0" w:color="auto"/>
            </w:tcBorders>
            <w:shd w:val="clear" w:color="auto" w:fill="auto"/>
            <w:noWrap/>
            <w:vAlign w:val="center"/>
            <w:hideMark/>
          </w:tcPr>
          <w:p w14:paraId="6566CE77"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19.905,16 </w:t>
            </w:r>
          </w:p>
        </w:tc>
      </w:tr>
      <w:tr w:rsidR="0095486B" w:rsidRPr="0095486B" w14:paraId="6A37A3CB" w14:textId="77777777" w:rsidTr="00453459">
        <w:trPr>
          <w:trHeight w:val="25"/>
          <w:jc w:val="center"/>
        </w:trPr>
        <w:tc>
          <w:tcPr>
            <w:tcW w:w="434" w:type="pct"/>
            <w:tcBorders>
              <w:top w:val="nil"/>
              <w:left w:val="single" w:sz="4" w:space="0" w:color="auto"/>
              <w:bottom w:val="single" w:sz="4" w:space="0" w:color="auto"/>
              <w:right w:val="nil"/>
            </w:tcBorders>
            <w:shd w:val="clear" w:color="auto" w:fill="auto"/>
            <w:noWrap/>
            <w:vAlign w:val="center"/>
            <w:hideMark/>
          </w:tcPr>
          <w:p w14:paraId="3A0B090E"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1-ene-79</w:t>
            </w:r>
          </w:p>
        </w:tc>
        <w:tc>
          <w:tcPr>
            <w:tcW w:w="442" w:type="pct"/>
            <w:tcBorders>
              <w:top w:val="nil"/>
              <w:left w:val="nil"/>
              <w:bottom w:val="single" w:sz="4" w:space="0" w:color="auto"/>
              <w:right w:val="nil"/>
            </w:tcBorders>
            <w:shd w:val="clear" w:color="auto" w:fill="auto"/>
            <w:noWrap/>
            <w:vAlign w:val="center"/>
            <w:hideMark/>
          </w:tcPr>
          <w:p w14:paraId="546733BA" w14:textId="77777777" w:rsidR="0095486B" w:rsidRPr="00C8408C" w:rsidRDefault="0095486B" w:rsidP="0095486B">
            <w:pPr>
              <w:jc w:val="right"/>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15-abr-79</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16385804" w14:textId="77777777" w:rsidR="0095486B" w:rsidRPr="00C8408C" w:rsidRDefault="0095486B" w:rsidP="0095486B">
            <w:pPr>
              <w:jc w:val="cente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105</w:t>
            </w:r>
          </w:p>
        </w:tc>
        <w:tc>
          <w:tcPr>
            <w:tcW w:w="700" w:type="pct"/>
            <w:tcBorders>
              <w:top w:val="nil"/>
              <w:left w:val="nil"/>
              <w:bottom w:val="single" w:sz="4" w:space="0" w:color="auto"/>
              <w:right w:val="single" w:sz="8" w:space="0" w:color="auto"/>
            </w:tcBorders>
            <w:shd w:val="clear" w:color="auto" w:fill="auto"/>
            <w:noWrap/>
            <w:vAlign w:val="center"/>
            <w:hideMark/>
          </w:tcPr>
          <w:p w14:paraId="0A954515"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11.850,00 </w:t>
            </w:r>
          </w:p>
        </w:tc>
        <w:tc>
          <w:tcPr>
            <w:tcW w:w="111" w:type="pct"/>
            <w:tcBorders>
              <w:top w:val="nil"/>
              <w:left w:val="single" w:sz="12" w:space="0" w:color="auto"/>
              <w:bottom w:val="nil"/>
              <w:right w:val="single" w:sz="8" w:space="0" w:color="auto"/>
            </w:tcBorders>
            <w:shd w:val="clear" w:color="auto" w:fill="auto"/>
            <w:noWrap/>
            <w:vAlign w:val="center"/>
            <w:hideMark/>
          </w:tcPr>
          <w:p w14:paraId="1B87EFE0"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w:t>
            </w:r>
          </w:p>
        </w:tc>
        <w:tc>
          <w:tcPr>
            <w:tcW w:w="785" w:type="pct"/>
            <w:tcBorders>
              <w:top w:val="nil"/>
              <w:left w:val="nil"/>
              <w:bottom w:val="single" w:sz="4" w:space="0" w:color="auto"/>
              <w:right w:val="nil"/>
            </w:tcBorders>
            <w:shd w:val="clear" w:color="000000" w:fill="FFFF99"/>
            <w:noWrap/>
            <w:vAlign w:val="center"/>
            <w:hideMark/>
          </w:tcPr>
          <w:p w14:paraId="490A3586" w14:textId="77777777" w:rsidR="0095486B" w:rsidRPr="00C8408C" w:rsidRDefault="0095486B" w:rsidP="0095486B">
            <w:pP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 xml:space="preserve">                 1.309.129 </w:t>
            </w:r>
          </w:p>
        </w:tc>
        <w:tc>
          <w:tcPr>
            <w:tcW w:w="491" w:type="pct"/>
            <w:tcBorders>
              <w:top w:val="nil"/>
              <w:left w:val="nil"/>
              <w:bottom w:val="single" w:sz="4" w:space="0" w:color="auto"/>
              <w:right w:val="nil"/>
            </w:tcBorders>
            <w:shd w:val="clear" w:color="auto" w:fill="auto"/>
            <w:noWrap/>
            <w:vAlign w:val="center"/>
            <w:hideMark/>
          </w:tcPr>
          <w:p w14:paraId="27B424A8"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61,33 </w:t>
            </w:r>
          </w:p>
        </w:tc>
        <w:tc>
          <w:tcPr>
            <w:tcW w:w="773" w:type="pct"/>
            <w:gridSpan w:val="2"/>
            <w:tcBorders>
              <w:top w:val="nil"/>
              <w:left w:val="nil"/>
              <w:bottom w:val="single" w:sz="4" w:space="0" w:color="auto"/>
              <w:right w:val="nil"/>
            </w:tcBorders>
            <w:shd w:val="clear" w:color="auto" w:fill="auto"/>
            <w:noWrap/>
            <w:vAlign w:val="center"/>
            <w:hideMark/>
          </w:tcPr>
          <w:p w14:paraId="44EF05BE"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0,56 </w:t>
            </w:r>
          </w:p>
        </w:tc>
        <w:tc>
          <w:tcPr>
            <w:tcW w:w="715" w:type="pct"/>
            <w:tcBorders>
              <w:top w:val="nil"/>
              <w:left w:val="nil"/>
              <w:bottom w:val="single" w:sz="4" w:space="0" w:color="auto"/>
              <w:right w:val="single" w:sz="8" w:space="0" w:color="auto"/>
            </w:tcBorders>
            <w:shd w:val="clear" w:color="auto" w:fill="auto"/>
            <w:noWrap/>
            <w:vAlign w:val="center"/>
            <w:hideMark/>
          </w:tcPr>
          <w:p w14:paraId="20BC1328"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14.466,27 </w:t>
            </w:r>
          </w:p>
        </w:tc>
      </w:tr>
      <w:tr w:rsidR="0095486B" w:rsidRPr="0095486B" w14:paraId="17EDAD27" w14:textId="77777777" w:rsidTr="00453459">
        <w:trPr>
          <w:trHeight w:val="25"/>
          <w:jc w:val="center"/>
        </w:trPr>
        <w:tc>
          <w:tcPr>
            <w:tcW w:w="434" w:type="pct"/>
            <w:tcBorders>
              <w:top w:val="nil"/>
              <w:left w:val="single" w:sz="4" w:space="0" w:color="auto"/>
              <w:bottom w:val="single" w:sz="4" w:space="0" w:color="auto"/>
              <w:right w:val="nil"/>
            </w:tcBorders>
            <w:shd w:val="clear" w:color="auto" w:fill="auto"/>
            <w:noWrap/>
            <w:vAlign w:val="center"/>
            <w:hideMark/>
          </w:tcPr>
          <w:p w14:paraId="7393A0C6"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16-abr-79</w:t>
            </w:r>
          </w:p>
        </w:tc>
        <w:tc>
          <w:tcPr>
            <w:tcW w:w="442" w:type="pct"/>
            <w:tcBorders>
              <w:top w:val="nil"/>
              <w:left w:val="nil"/>
              <w:bottom w:val="single" w:sz="4" w:space="0" w:color="auto"/>
              <w:right w:val="nil"/>
            </w:tcBorders>
            <w:shd w:val="clear" w:color="auto" w:fill="auto"/>
            <w:noWrap/>
            <w:vAlign w:val="center"/>
            <w:hideMark/>
          </w:tcPr>
          <w:p w14:paraId="018BB9B4" w14:textId="77777777" w:rsidR="0095486B" w:rsidRPr="00C8408C" w:rsidRDefault="0095486B" w:rsidP="0095486B">
            <w:pPr>
              <w:jc w:val="right"/>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12-jun-79</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685FE5E9" w14:textId="77777777" w:rsidR="0095486B" w:rsidRPr="00C8408C" w:rsidRDefault="0095486B" w:rsidP="0095486B">
            <w:pPr>
              <w:jc w:val="cente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58</w:t>
            </w:r>
          </w:p>
        </w:tc>
        <w:tc>
          <w:tcPr>
            <w:tcW w:w="700" w:type="pct"/>
            <w:tcBorders>
              <w:top w:val="nil"/>
              <w:left w:val="nil"/>
              <w:bottom w:val="single" w:sz="4" w:space="0" w:color="auto"/>
              <w:right w:val="single" w:sz="8" w:space="0" w:color="auto"/>
            </w:tcBorders>
            <w:shd w:val="clear" w:color="auto" w:fill="auto"/>
            <w:noWrap/>
            <w:vAlign w:val="center"/>
            <w:hideMark/>
          </w:tcPr>
          <w:p w14:paraId="42040C57"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40.140,00 </w:t>
            </w:r>
          </w:p>
        </w:tc>
        <w:tc>
          <w:tcPr>
            <w:tcW w:w="111" w:type="pct"/>
            <w:tcBorders>
              <w:top w:val="nil"/>
              <w:left w:val="single" w:sz="12" w:space="0" w:color="auto"/>
              <w:bottom w:val="nil"/>
              <w:right w:val="single" w:sz="8" w:space="0" w:color="auto"/>
            </w:tcBorders>
            <w:shd w:val="clear" w:color="auto" w:fill="auto"/>
            <w:noWrap/>
            <w:vAlign w:val="center"/>
            <w:hideMark/>
          </w:tcPr>
          <w:p w14:paraId="305A2BBD"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w:t>
            </w:r>
          </w:p>
        </w:tc>
        <w:tc>
          <w:tcPr>
            <w:tcW w:w="785" w:type="pct"/>
            <w:tcBorders>
              <w:top w:val="nil"/>
              <w:left w:val="nil"/>
              <w:bottom w:val="single" w:sz="4" w:space="0" w:color="auto"/>
              <w:right w:val="nil"/>
            </w:tcBorders>
            <w:shd w:val="clear" w:color="000000" w:fill="FFFF99"/>
            <w:noWrap/>
            <w:vAlign w:val="center"/>
            <w:hideMark/>
          </w:tcPr>
          <w:p w14:paraId="0E4CCC1A" w14:textId="77777777" w:rsidR="0095486B" w:rsidRPr="00C8408C" w:rsidRDefault="0095486B" w:rsidP="0095486B">
            <w:pP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 xml:space="preserve">                 4.434.467 </w:t>
            </w:r>
          </w:p>
        </w:tc>
        <w:tc>
          <w:tcPr>
            <w:tcW w:w="491" w:type="pct"/>
            <w:tcBorders>
              <w:top w:val="nil"/>
              <w:left w:val="nil"/>
              <w:bottom w:val="single" w:sz="4" w:space="0" w:color="auto"/>
              <w:right w:val="nil"/>
            </w:tcBorders>
            <w:shd w:val="clear" w:color="auto" w:fill="auto"/>
            <w:noWrap/>
            <w:vAlign w:val="center"/>
            <w:hideMark/>
          </w:tcPr>
          <w:p w14:paraId="333EBE23"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61,33 </w:t>
            </w:r>
          </w:p>
        </w:tc>
        <w:tc>
          <w:tcPr>
            <w:tcW w:w="773" w:type="pct"/>
            <w:gridSpan w:val="2"/>
            <w:tcBorders>
              <w:top w:val="nil"/>
              <w:left w:val="nil"/>
              <w:bottom w:val="single" w:sz="4" w:space="0" w:color="auto"/>
              <w:right w:val="nil"/>
            </w:tcBorders>
            <w:shd w:val="clear" w:color="auto" w:fill="auto"/>
            <w:noWrap/>
            <w:vAlign w:val="center"/>
            <w:hideMark/>
          </w:tcPr>
          <w:p w14:paraId="09112381"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0,56 </w:t>
            </w:r>
          </w:p>
        </w:tc>
        <w:tc>
          <w:tcPr>
            <w:tcW w:w="715" w:type="pct"/>
            <w:tcBorders>
              <w:top w:val="nil"/>
              <w:left w:val="nil"/>
              <w:bottom w:val="single" w:sz="4" w:space="0" w:color="auto"/>
              <w:right w:val="single" w:sz="8" w:space="0" w:color="auto"/>
            </w:tcBorders>
            <w:shd w:val="clear" w:color="auto" w:fill="auto"/>
            <w:noWrap/>
            <w:vAlign w:val="center"/>
            <w:hideMark/>
          </w:tcPr>
          <w:p w14:paraId="718BB6B8"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27.067,89 </w:t>
            </w:r>
          </w:p>
        </w:tc>
      </w:tr>
      <w:tr w:rsidR="0095486B" w:rsidRPr="0095486B" w14:paraId="1B036ECF" w14:textId="77777777" w:rsidTr="00453459">
        <w:trPr>
          <w:trHeight w:val="25"/>
          <w:jc w:val="center"/>
        </w:trPr>
        <w:tc>
          <w:tcPr>
            <w:tcW w:w="434" w:type="pct"/>
            <w:tcBorders>
              <w:top w:val="nil"/>
              <w:left w:val="single" w:sz="4" w:space="0" w:color="auto"/>
              <w:bottom w:val="single" w:sz="4" w:space="0" w:color="auto"/>
              <w:right w:val="nil"/>
            </w:tcBorders>
            <w:shd w:val="clear" w:color="auto" w:fill="auto"/>
            <w:noWrap/>
            <w:vAlign w:val="center"/>
            <w:hideMark/>
          </w:tcPr>
          <w:p w14:paraId="141871D6"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13-jun-79</w:t>
            </w:r>
          </w:p>
        </w:tc>
        <w:tc>
          <w:tcPr>
            <w:tcW w:w="442" w:type="pct"/>
            <w:tcBorders>
              <w:top w:val="nil"/>
              <w:left w:val="nil"/>
              <w:bottom w:val="single" w:sz="4" w:space="0" w:color="auto"/>
              <w:right w:val="nil"/>
            </w:tcBorders>
            <w:shd w:val="clear" w:color="auto" w:fill="auto"/>
            <w:noWrap/>
            <w:vAlign w:val="center"/>
            <w:hideMark/>
          </w:tcPr>
          <w:p w14:paraId="08D3C8DB" w14:textId="77777777" w:rsidR="0095486B" w:rsidRPr="00C8408C" w:rsidRDefault="0095486B" w:rsidP="0095486B">
            <w:pPr>
              <w:jc w:val="right"/>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30-jun-79</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3FCD302F" w14:textId="77777777" w:rsidR="0095486B" w:rsidRPr="00C8408C" w:rsidRDefault="0095486B" w:rsidP="0095486B">
            <w:pPr>
              <w:jc w:val="cente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18</w:t>
            </w:r>
          </w:p>
        </w:tc>
        <w:tc>
          <w:tcPr>
            <w:tcW w:w="700" w:type="pct"/>
            <w:tcBorders>
              <w:top w:val="nil"/>
              <w:left w:val="nil"/>
              <w:bottom w:val="single" w:sz="4" w:space="0" w:color="auto"/>
              <w:right w:val="single" w:sz="8" w:space="0" w:color="auto"/>
            </w:tcBorders>
            <w:shd w:val="clear" w:color="auto" w:fill="auto"/>
            <w:noWrap/>
            <w:vAlign w:val="center"/>
            <w:hideMark/>
          </w:tcPr>
          <w:p w14:paraId="3DBE3E83"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25.530,00 </w:t>
            </w:r>
          </w:p>
        </w:tc>
        <w:tc>
          <w:tcPr>
            <w:tcW w:w="111" w:type="pct"/>
            <w:tcBorders>
              <w:top w:val="nil"/>
              <w:left w:val="single" w:sz="12" w:space="0" w:color="auto"/>
              <w:bottom w:val="nil"/>
              <w:right w:val="single" w:sz="8" w:space="0" w:color="auto"/>
            </w:tcBorders>
            <w:shd w:val="clear" w:color="auto" w:fill="auto"/>
            <w:noWrap/>
            <w:vAlign w:val="center"/>
            <w:hideMark/>
          </w:tcPr>
          <w:p w14:paraId="4670ED59"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w:t>
            </w:r>
          </w:p>
        </w:tc>
        <w:tc>
          <w:tcPr>
            <w:tcW w:w="785" w:type="pct"/>
            <w:tcBorders>
              <w:top w:val="nil"/>
              <w:left w:val="nil"/>
              <w:bottom w:val="single" w:sz="4" w:space="0" w:color="auto"/>
              <w:right w:val="nil"/>
            </w:tcBorders>
            <w:shd w:val="clear" w:color="000000" w:fill="FFFF99"/>
            <w:noWrap/>
            <w:vAlign w:val="center"/>
            <w:hideMark/>
          </w:tcPr>
          <w:p w14:paraId="754E4D4A" w14:textId="77777777" w:rsidR="0095486B" w:rsidRPr="00C8408C" w:rsidRDefault="0095486B" w:rsidP="0095486B">
            <w:pP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 xml:space="preserve">                 2.820.427 </w:t>
            </w:r>
          </w:p>
        </w:tc>
        <w:tc>
          <w:tcPr>
            <w:tcW w:w="491" w:type="pct"/>
            <w:tcBorders>
              <w:top w:val="nil"/>
              <w:left w:val="nil"/>
              <w:bottom w:val="single" w:sz="4" w:space="0" w:color="auto"/>
              <w:right w:val="nil"/>
            </w:tcBorders>
            <w:shd w:val="clear" w:color="auto" w:fill="auto"/>
            <w:noWrap/>
            <w:vAlign w:val="center"/>
            <w:hideMark/>
          </w:tcPr>
          <w:p w14:paraId="57F8078B"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61,33 </w:t>
            </w:r>
          </w:p>
        </w:tc>
        <w:tc>
          <w:tcPr>
            <w:tcW w:w="773" w:type="pct"/>
            <w:gridSpan w:val="2"/>
            <w:tcBorders>
              <w:top w:val="nil"/>
              <w:left w:val="nil"/>
              <w:bottom w:val="single" w:sz="4" w:space="0" w:color="auto"/>
              <w:right w:val="nil"/>
            </w:tcBorders>
            <w:shd w:val="clear" w:color="auto" w:fill="auto"/>
            <w:noWrap/>
            <w:vAlign w:val="center"/>
            <w:hideMark/>
          </w:tcPr>
          <w:p w14:paraId="61463C7B"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0,56 </w:t>
            </w:r>
          </w:p>
        </w:tc>
        <w:tc>
          <w:tcPr>
            <w:tcW w:w="715" w:type="pct"/>
            <w:tcBorders>
              <w:top w:val="nil"/>
              <w:left w:val="nil"/>
              <w:bottom w:val="single" w:sz="4" w:space="0" w:color="auto"/>
              <w:right w:val="single" w:sz="8" w:space="0" w:color="auto"/>
            </w:tcBorders>
            <w:shd w:val="clear" w:color="auto" w:fill="auto"/>
            <w:noWrap/>
            <w:vAlign w:val="center"/>
            <w:hideMark/>
          </w:tcPr>
          <w:p w14:paraId="5E8B247B"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5.342,84 </w:t>
            </w:r>
          </w:p>
        </w:tc>
      </w:tr>
      <w:tr w:rsidR="0095486B" w:rsidRPr="0095486B" w14:paraId="0367F239" w14:textId="77777777" w:rsidTr="00453459">
        <w:trPr>
          <w:trHeight w:val="25"/>
          <w:jc w:val="center"/>
        </w:trPr>
        <w:tc>
          <w:tcPr>
            <w:tcW w:w="434" w:type="pct"/>
            <w:tcBorders>
              <w:top w:val="nil"/>
              <w:left w:val="single" w:sz="4" w:space="0" w:color="auto"/>
              <w:bottom w:val="single" w:sz="4" w:space="0" w:color="auto"/>
              <w:right w:val="nil"/>
            </w:tcBorders>
            <w:shd w:val="clear" w:color="auto" w:fill="auto"/>
            <w:noWrap/>
            <w:vAlign w:val="center"/>
            <w:hideMark/>
          </w:tcPr>
          <w:p w14:paraId="6DBEB2CB"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1-jul-79</w:t>
            </w:r>
          </w:p>
        </w:tc>
        <w:tc>
          <w:tcPr>
            <w:tcW w:w="442" w:type="pct"/>
            <w:tcBorders>
              <w:top w:val="nil"/>
              <w:left w:val="nil"/>
              <w:bottom w:val="single" w:sz="4" w:space="0" w:color="auto"/>
              <w:right w:val="nil"/>
            </w:tcBorders>
            <w:shd w:val="clear" w:color="auto" w:fill="auto"/>
            <w:noWrap/>
            <w:vAlign w:val="center"/>
            <w:hideMark/>
          </w:tcPr>
          <w:p w14:paraId="47DE0D68" w14:textId="77777777" w:rsidR="0095486B" w:rsidRPr="00C8408C" w:rsidRDefault="0095486B" w:rsidP="0095486B">
            <w:pPr>
              <w:jc w:val="right"/>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31-dic-79</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2CB52BC5" w14:textId="77777777" w:rsidR="0095486B" w:rsidRPr="00C8408C" w:rsidRDefault="0095486B" w:rsidP="0095486B">
            <w:pPr>
              <w:jc w:val="cente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184</w:t>
            </w:r>
          </w:p>
        </w:tc>
        <w:tc>
          <w:tcPr>
            <w:tcW w:w="700" w:type="pct"/>
            <w:tcBorders>
              <w:top w:val="nil"/>
              <w:left w:val="nil"/>
              <w:bottom w:val="single" w:sz="4" w:space="0" w:color="auto"/>
              <w:right w:val="single" w:sz="8" w:space="0" w:color="auto"/>
            </w:tcBorders>
            <w:shd w:val="clear" w:color="auto" w:fill="auto"/>
            <w:noWrap/>
            <w:vAlign w:val="center"/>
            <w:hideMark/>
          </w:tcPr>
          <w:p w14:paraId="3D5CE801"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39.310,00 </w:t>
            </w:r>
          </w:p>
        </w:tc>
        <w:tc>
          <w:tcPr>
            <w:tcW w:w="111" w:type="pct"/>
            <w:tcBorders>
              <w:top w:val="nil"/>
              <w:left w:val="single" w:sz="12" w:space="0" w:color="auto"/>
              <w:bottom w:val="nil"/>
              <w:right w:val="single" w:sz="8" w:space="0" w:color="auto"/>
            </w:tcBorders>
            <w:shd w:val="clear" w:color="auto" w:fill="auto"/>
            <w:noWrap/>
            <w:vAlign w:val="center"/>
            <w:hideMark/>
          </w:tcPr>
          <w:p w14:paraId="303D341F"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w:t>
            </w:r>
          </w:p>
        </w:tc>
        <w:tc>
          <w:tcPr>
            <w:tcW w:w="785" w:type="pct"/>
            <w:tcBorders>
              <w:top w:val="nil"/>
              <w:left w:val="nil"/>
              <w:bottom w:val="single" w:sz="4" w:space="0" w:color="auto"/>
              <w:right w:val="nil"/>
            </w:tcBorders>
            <w:shd w:val="clear" w:color="000000" w:fill="FFFF99"/>
            <w:noWrap/>
            <w:vAlign w:val="center"/>
            <w:hideMark/>
          </w:tcPr>
          <w:p w14:paraId="37056739" w14:textId="77777777" w:rsidR="0095486B" w:rsidRPr="00C8408C" w:rsidRDefault="0095486B" w:rsidP="0095486B">
            <w:pP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 xml:space="preserve">                 4.342.773 </w:t>
            </w:r>
          </w:p>
        </w:tc>
        <w:tc>
          <w:tcPr>
            <w:tcW w:w="491" w:type="pct"/>
            <w:tcBorders>
              <w:top w:val="nil"/>
              <w:left w:val="nil"/>
              <w:bottom w:val="single" w:sz="4" w:space="0" w:color="auto"/>
              <w:right w:val="nil"/>
            </w:tcBorders>
            <w:shd w:val="clear" w:color="auto" w:fill="auto"/>
            <w:noWrap/>
            <w:vAlign w:val="center"/>
            <w:hideMark/>
          </w:tcPr>
          <w:p w14:paraId="6555C701"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61,33 </w:t>
            </w:r>
          </w:p>
        </w:tc>
        <w:tc>
          <w:tcPr>
            <w:tcW w:w="773" w:type="pct"/>
            <w:gridSpan w:val="2"/>
            <w:tcBorders>
              <w:top w:val="nil"/>
              <w:left w:val="nil"/>
              <w:bottom w:val="single" w:sz="4" w:space="0" w:color="auto"/>
              <w:right w:val="nil"/>
            </w:tcBorders>
            <w:shd w:val="clear" w:color="auto" w:fill="auto"/>
            <w:noWrap/>
            <w:vAlign w:val="center"/>
            <w:hideMark/>
          </w:tcPr>
          <w:p w14:paraId="26C04E47"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0,56 </w:t>
            </w:r>
          </w:p>
        </w:tc>
        <w:tc>
          <w:tcPr>
            <w:tcW w:w="715" w:type="pct"/>
            <w:tcBorders>
              <w:top w:val="nil"/>
              <w:left w:val="nil"/>
              <w:bottom w:val="single" w:sz="4" w:space="0" w:color="auto"/>
              <w:right w:val="single" w:sz="8" w:space="0" w:color="auto"/>
            </w:tcBorders>
            <w:shd w:val="clear" w:color="auto" w:fill="auto"/>
            <w:noWrap/>
            <w:vAlign w:val="center"/>
            <w:hideMark/>
          </w:tcPr>
          <w:p w14:paraId="3A87B643"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84.094,94 </w:t>
            </w:r>
          </w:p>
        </w:tc>
      </w:tr>
      <w:tr w:rsidR="0095486B" w:rsidRPr="0095486B" w14:paraId="0BF4CB66" w14:textId="77777777" w:rsidTr="00453459">
        <w:trPr>
          <w:trHeight w:val="25"/>
          <w:jc w:val="center"/>
        </w:trPr>
        <w:tc>
          <w:tcPr>
            <w:tcW w:w="434" w:type="pct"/>
            <w:tcBorders>
              <w:top w:val="nil"/>
              <w:left w:val="single" w:sz="4" w:space="0" w:color="auto"/>
              <w:bottom w:val="single" w:sz="4" w:space="0" w:color="auto"/>
              <w:right w:val="nil"/>
            </w:tcBorders>
            <w:shd w:val="clear" w:color="auto" w:fill="auto"/>
            <w:noWrap/>
            <w:vAlign w:val="center"/>
            <w:hideMark/>
          </w:tcPr>
          <w:p w14:paraId="45C42BEE"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1-ene-80</w:t>
            </w:r>
          </w:p>
        </w:tc>
        <w:tc>
          <w:tcPr>
            <w:tcW w:w="442" w:type="pct"/>
            <w:tcBorders>
              <w:top w:val="nil"/>
              <w:left w:val="nil"/>
              <w:bottom w:val="single" w:sz="4" w:space="0" w:color="auto"/>
              <w:right w:val="nil"/>
            </w:tcBorders>
            <w:shd w:val="clear" w:color="auto" w:fill="auto"/>
            <w:noWrap/>
            <w:vAlign w:val="center"/>
            <w:hideMark/>
          </w:tcPr>
          <w:p w14:paraId="11D61E48" w14:textId="77777777" w:rsidR="0095486B" w:rsidRPr="00C8408C" w:rsidRDefault="0095486B" w:rsidP="0095486B">
            <w:pPr>
              <w:jc w:val="right"/>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31-jul-80</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5E547B4F" w14:textId="77777777" w:rsidR="0095486B" w:rsidRPr="00C8408C" w:rsidRDefault="0095486B" w:rsidP="0095486B">
            <w:pPr>
              <w:jc w:val="cente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213</w:t>
            </w:r>
          </w:p>
        </w:tc>
        <w:tc>
          <w:tcPr>
            <w:tcW w:w="700" w:type="pct"/>
            <w:tcBorders>
              <w:top w:val="nil"/>
              <w:left w:val="nil"/>
              <w:bottom w:val="single" w:sz="4" w:space="0" w:color="auto"/>
              <w:right w:val="single" w:sz="8" w:space="0" w:color="auto"/>
            </w:tcBorders>
            <w:shd w:val="clear" w:color="auto" w:fill="auto"/>
            <w:noWrap/>
            <w:vAlign w:val="center"/>
            <w:hideMark/>
          </w:tcPr>
          <w:p w14:paraId="6A0B66A7"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39.310,00 </w:t>
            </w:r>
          </w:p>
        </w:tc>
        <w:tc>
          <w:tcPr>
            <w:tcW w:w="111" w:type="pct"/>
            <w:tcBorders>
              <w:top w:val="nil"/>
              <w:left w:val="single" w:sz="12" w:space="0" w:color="auto"/>
              <w:bottom w:val="nil"/>
              <w:right w:val="single" w:sz="8" w:space="0" w:color="auto"/>
            </w:tcBorders>
            <w:shd w:val="clear" w:color="auto" w:fill="auto"/>
            <w:noWrap/>
            <w:vAlign w:val="center"/>
            <w:hideMark/>
          </w:tcPr>
          <w:p w14:paraId="526E1685"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w:t>
            </w:r>
          </w:p>
        </w:tc>
        <w:tc>
          <w:tcPr>
            <w:tcW w:w="785" w:type="pct"/>
            <w:tcBorders>
              <w:top w:val="nil"/>
              <w:left w:val="nil"/>
              <w:bottom w:val="single" w:sz="4" w:space="0" w:color="auto"/>
              <w:right w:val="nil"/>
            </w:tcBorders>
            <w:shd w:val="clear" w:color="000000" w:fill="FFFF99"/>
            <w:noWrap/>
            <w:vAlign w:val="center"/>
            <w:hideMark/>
          </w:tcPr>
          <w:p w14:paraId="6462BDD6" w14:textId="77777777" w:rsidR="0095486B" w:rsidRPr="00C8408C" w:rsidRDefault="0095486B" w:rsidP="0095486B">
            <w:pP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 xml:space="preserve">                 3.371.760 </w:t>
            </w:r>
          </w:p>
        </w:tc>
        <w:tc>
          <w:tcPr>
            <w:tcW w:w="491" w:type="pct"/>
            <w:tcBorders>
              <w:top w:val="nil"/>
              <w:left w:val="nil"/>
              <w:bottom w:val="single" w:sz="4" w:space="0" w:color="auto"/>
              <w:right w:val="nil"/>
            </w:tcBorders>
            <w:shd w:val="clear" w:color="auto" w:fill="auto"/>
            <w:noWrap/>
            <w:vAlign w:val="center"/>
            <w:hideMark/>
          </w:tcPr>
          <w:p w14:paraId="3B19AC8F"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61,33 </w:t>
            </w:r>
          </w:p>
        </w:tc>
        <w:tc>
          <w:tcPr>
            <w:tcW w:w="773" w:type="pct"/>
            <w:gridSpan w:val="2"/>
            <w:tcBorders>
              <w:top w:val="nil"/>
              <w:left w:val="nil"/>
              <w:bottom w:val="single" w:sz="4" w:space="0" w:color="auto"/>
              <w:right w:val="nil"/>
            </w:tcBorders>
            <w:shd w:val="clear" w:color="auto" w:fill="auto"/>
            <w:noWrap/>
            <w:vAlign w:val="center"/>
            <w:hideMark/>
          </w:tcPr>
          <w:p w14:paraId="62FDC06A"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0,72 </w:t>
            </w:r>
          </w:p>
        </w:tc>
        <w:tc>
          <w:tcPr>
            <w:tcW w:w="715" w:type="pct"/>
            <w:tcBorders>
              <w:top w:val="nil"/>
              <w:left w:val="nil"/>
              <w:bottom w:val="single" w:sz="4" w:space="0" w:color="auto"/>
              <w:right w:val="single" w:sz="8" w:space="0" w:color="auto"/>
            </w:tcBorders>
            <w:shd w:val="clear" w:color="auto" w:fill="auto"/>
            <w:noWrap/>
            <w:vAlign w:val="center"/>
            <w:hideMark/>
          </w:tcPr>
          <w:p w14:paraId="3BCB93E0"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75.582,50 </w:t>
            </w:r>
          </w:p>
        </w:tc>
      </w:tr>
      <w:tr w:rsidR="0095486B" w:rsidRPr="0095486B" w14:paraId="11CA0FE1" w14:textId="77777777" w:rsidTr="00453459">
        <w:trPr>
          <w:trHeight w:val="25"/>
          <w:jc w:val="center"/>
        </w:trPr>
        <w:tc>
          <w:tcPr>
            <w:tcW w:w="434" w:type="pct"/>
            <w:tcBorders>
              <w:top w:val="nil"/>
              <w:left w:val="single" w:sz="4" w:space="0" w:color="auto"/>
              <w:bottom w:val="single" w:sz="4" w:space="0" w:color="auto"/>
              <w:right w:val="nil"/>
            </w:tcBorders>
            <w:shd w:val="clear" w:color="auto" w:fill="auto"/>
            <w:noWrap/>
            <w:vAlign w:val="center"/>
            <w:hideMark/>
          </w:tcPr>
          <w:p w14:paraId="492BC56C"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1-ago-80</w:t>
            </w:r>
          </w:p>
        </w:tc>
        <w:tc>
          <w:tcPr>
            <w:tcW w:w="442" w:type="pct"/>
            <w:tcBorders>
              <w:top w:val="nil"/>
              <w:left w:val="nil"/>
              <w:bottom w:val="single" w:sz="4" w:space="0" w:color="auto"/>
              <w:right w:val="nil"/>
            </w:tcBorders>
            <w:shd w:val="clear" w:color="auto" w:fill="auto"/>
            <w:noWrap/>
            <w:vAlign w:val="center"/>
            <w:hideMark/>
          </w:tcPr>
          <w:p w14:paraId="2F419102" w14:textId="77777777" w:rsidR="0095486B" w:rsidRPr="00C8408C" w:rsidRDefault="0095486B" w:rsidP="0095486B">
            <w:pPr>
              <w:jc w:val="right"/>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30-sep-80</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0164CC3A" w14:textId="77777777" w:rsidR="0095486B" w:rsidRPr="00C8408C" w:rsidRDefault="0095486B" w:rsidP="0095486B">
            <w:pPr>
              <w:jc w:val="cente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61</w:t>
            </w:r>
          </w:p>
        </w:tc>
        <w:tc>
          <w:tcPr>
            <w:tcW w:w="700" w:type="pct"/>
            <w:tcBorders>
              <w:top w:val="nil"/>
              <w:left w:val="nil"/>
              <w:bottom w:val="single" w:sz="4" w:space="0" w:color="auto"/>
              <w:right w:val="single" w:sz="8" w:space="0" w:color="auto"/>
            </w:tcBorders>
            <w:shd w:val="clear" w:color="auto" w:fill="auto"/>
            <w:noWrap/>
            <w:vAlign w:val="center"/>
            <w:hideMark/>
          </w:tcPr>
          <w:p w14:paraId="12FB8006"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41.040,00 </w:t>
            </w:r>
          </w:p>
        </w:tc>
        <w:tc>
          <w:tcPr>
            <w:tcW w:w="111" w:type="pct"/>
            <w:tcBorders>
              <w:top w:val="nil"/>
              <w:left w:val="single" w:sz="12" w:space="0" w:color="auto"/>
              <w:bottom w:val="nil"/>
              <w:right w:val="single" w:sz="8" w:space="0" w:color="auto"/>
            </w:tcBorders>
            <w:shd w:val="clear" w:color="auto" w:fill="auto"/>
            <w:noWrap/>
            <w:vAlign w:val="center"/>
            <w:hideMark/>
          </w:tcPr>
          <w:p w14:paraId="556B2D70"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w:t>
            </w:r>
          </w:p>
        </w:tc>
        <w:tc>
          <w:tcPr>
            <w:tcW w:w="785" w:type="pct"/>
            <w:tcBorders>
              <w:top w:val="nil"/>
              <w:left w:val="nil"/>
              <w:bottom w:val="single" w:sz="4" w:space="0" w:color="auto"/>
              <w:right w:val="nil"/>
            </w:tcBorders>
            <w:shd w:val="clear" w:color="000000" w:fill="FFFF99"/>
            <w:noWrap/>
            <w:vAlign w:val="center"/>
            <w:hideMark/>
          </w:tcPr>
          <w:p w14:paraId="0BBAFD11" w14:textId="77777777" w:rsidR="0095486B" w:rsidRPr="00C8408C" w:rsidRDefault="0095486B" w:rsidP="0095486B">
            <w:pP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 xml:space="preserve">                 3.520.148 </w:t>
            </w:r>
          </w:p>
        </w:tc>
        <w:tc>
          <w:tcPr>
            <w:tcW w:w="491" w:type="pct"/>
            <w:tcBorders>
              <w:top w:val="nil"/>
              <w:left w:val="nil"/>
              <w:bottom w:val="single" w:sz="4" w:space="0" w:color="auto"/>
              <w:right w:val="nil"/>
            </w:tcBorders>
            <w:shd w:val="clear" w:color="auto" w:fill="auto"/>
            <w:noWrap/>
            <w:vAlign w:val="center"/>
            <w:hideMark/>
          </w:tcPr>
          <w:p w14:paraId="1F8B2907"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61,33 </w:t>
            </w:r>
          </w:p>
        </w:tc>
        <w:tc>
          <w:tcPr>
            <w:tcW w:w="773" w:type="pct"/>
            <w:gridSpan w:val="2"/>
            <w:tcBorders>
              <w:top w:val="nil"/>
              <w:left w:val="nil"/>
              <w:bottom w:val="single" w:sz="4" w:space="0" w:color="auto"/>
              <w:right w:val="nil"/>
            </w:tcBorders>
            <w:shd w:val="clear" w:color="auto" w:fill="auto"/>
            <w:noWrap/>
            <w:vAlign w:val="center"/>
            <w:hideMark/>
          </w:tcPr>
          <w:p w14:paraId="38B1BFB2"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0,72 </w:t>
            </w:r>
          </w:p>
        </w:tc>
        <w:tc>
          <w:tcPr>
            <w:tcW w:w="715" w:type="pct"/>
            <w:tcBorders>
              <w:top w:val="nil"/>
              <w:left w:val="nil"/>
              <w:bottom w:val="single" w:sz="4" w:space="0" w:color="auto"/>
              <w:right w:val="single" w:sz="8" w:space="0" w:color="auto"/>
            </w:tcBorders>
            <w:shd w:val="clear" w:color="auto" w:fill="auto"/>
            <w:noWrap/>
            <w:vAlign w:val="center"/>
            <w:hideMark/>
          </w:tcPr>
          <w:p w14:paraId="1613D473"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22.598,30 </w:t>
            </w:r>
          </w:p>
        </w:tc>
      </w:tr>
      <w:tr w:rsidR="0095486B" w:rsidRPr="0095486B" w14:paraId="0D9CAE1F" w14:textId="77777777" w:rsidTr="00453459">
        <w:trPr>
          <w:trHeight w:val="25"/>
          <w:jc w:val="center"/>
        </w:trPr>
        <w:tc>
          <w:tcPr>
            <w:tcW w:w="434" w:type="pct"/>
            <w:tcBorders>
              <w:top w:val="nil"/>
              <w:left w:val="single" w:sz="4" w:space="0" w:color="auto"/>
              <w:bottom w:val="single" w:sz="4" w:space="0" w:color="auto"/>
              <w:right w:val="nil"/>
            </w:tcBorders>
            <w:shd w:val="clear" w:color="auto" w:fill="auto"/>
            <w:noWrap/>
            <w:vAlign w:val="center"/>
            <w:hideMark/>
          </w:tcPr>
          <w:p w14:paraId="0FCFE4E3"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9-abr-84</w:t>
            </w:r>
          </w:p>
        </w:tc>
        <w:tc>
          <w:tcPr>
            <w:tcW w:w="442" w:type="pct"/>
            <w:tcBorders>
              <w:top w:val="nil"/>
              <w:left w:val="nil"/>
              <w:bottom w:val="single" w:sz="4" w:space="0" w:color="auto"/>
              <w:right w:val="nil"/>
            </w:tcBorders>
            <w:shd w:val="clear" w:color="auto" w:fill="auto"/>
            <w:noWrap/>
            <w:vAlign w:val="center"/>
            <w:hideMark/>
          </w:tcPr>
          <w:p w14:paraId="358C8A25" w14:textId="77777777" w:rsidR="0095486B" w:rsidRPr="00C8408C" w:rsidRDefault="0095486B" w:rsidP="0095486B">
            <w:pPr>
              <w:jc w:val="right"/>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31-dic-84</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6B9C7153" w14:textId="77777777" w:rsidR="0095486B" w:rsidRPr="00C8408C" w:rsidRDefault="0095486B" w:rsidP="0095486B">
            <w:pPr>
              <w:jc w:val="cente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267</w:t>
            </w:r>
          </w:p>
        </w:tc>
        <w:tc>
          <w:tcPr>
            <w:tcW w:w="700" w:type="pct"/>
            <w:tcBorders>
              <w:top w:val="nil"/>
              <w:left w:val="nil"/>
              <w:bottom w:val="single" w:sz="4" w:space="0" w:color="auto"/>
              <w:right w:val="single" w:sz="8" w:space="0" w:color="auto"/>
            </w:tcBorders>
            <w:shd w:val="clear" w:color="auto" w:fill="auto"/>
            <w:noWrap/>
            <w:vAlign w:val="center"/>
            <w:hideMark/>
          </w:tcPr>
          <w:p w14:paraId="6BB46CB8"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47.370,00 </w:t>
            </w:r>
          </w:p>
        </w:tc>
        <w:tc>
          <w:tcPr>
            <w:tcW w:w="111" w:type="pct"/>
            <w:tcBorders>
              <w:top w:val="nil"/>
              <w:left w:val="single" w:sz="12" w:space="0" w:color="auto"/>
              <w:bottom w:val="nil"/>
              <w:right w:val="single" w:sz="8" w:space="0" w:color="auto"/>
            </w:tcBorders>
            <w:shd w:val="clear" w:color="auto" w:fill="auto"/>
            <w:noWrap/>
            <w:vAlign w:val="center"/>
            <w:hideMark/>
          </w:tcPr>
          <w:p w14:paraId="03BBBA85"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w:t>
            </w:r>
          </w:p>
        </w:tc>
        <w:tc>
          <w:tcPr>
            <w:tcW w:w="785" w:type="pct"/>
            <w:tcBorders>
              <w:top w:val="nil"/>
              <w:left w:val="nil"/>
              <w:bottom w:val="single" w:sz="4" w:space="0" w:color="auto"/>
              <w:right w:val="nil"/>
            </w:tcBorders>
            <w:shd w:val="clear" w:color="000000" w:fill="FFFF99"/>
            <w:noWrap/>
            <w:vAlign w:val="center"/>
            <w:hideMark/>
          </w:tcPr>
          <w:p w14:paraId="53EF348A" w14:textId="77777777" w:rsidR="0095486B" w:rsidRPr="00C8408C" w:rsidRDefault="0095486B" w:rsidP="0095486B">
            <w:pP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 xml:space="preserve">                 1.764.712 </w:t>
            </w:r>
          </w:p>
        </w:tc>
        <w:tc>
          <w:tcPr>
            <w:tcW w:w="491" w:type="pct"/>
            <w:tcBorders>
              <w:top w:val="nil"/>
              <w:left w:val="nil"/>
              <w:bottom w:val="single" w:sz="4" w:space="0" w:color="auto"/>
              <w:right w:val="nil"/>
            </w:tcBorders>
            <w:shd w:val="clear" w:color="auto" w:fill="auto"/>
            <w:noWrap/>
            <w:vAlign w:val="center"/>
            <w:hideMark/>
          </w:tcPr>
          <w:p w14:paraId="1ABF8321"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61,33 </w:t>
            </w:r>
          </w:p>
        </w:tc>
        <w:tc>
          <w:tcPr>
            <w:tcW w:w="773" w:type="pct"/>
            <w:gridSpan w:val="2"/>
            <w:tcBorders>
              <w:top w:val="nil"/>
              <w:left w:val="nil"/>
              <w:bottom w:val="single" w:sz="4" w:space="0" w:color="auto"/>
              <w:right w:val="nil"/>
            </w:tcBorders>
            <w:shd w:val="clear" w:color="auto" w:fill="auto"/>
            <w:noWrap/>
            <w:vAlign w:val="center"/>
            <w:hideMark/>
          </w:tcPr>
          <w:p w14:paraId="4016392B"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1,65 </w:t>
            </w:r>
          </w:p>
        </w:tc>
        <w:tc>
          <w:tcPr>
            <w:tcW w:w="715" w:type="pct"/>
            <w:tcBorders>
              <w:top w:val="nil"/>
              <w:left w:val="nil"/>
              <w:bottom w:val="single" w:sz="4" w:space="0" w:color="auto"/>
              <w:right w:val="single" w:sz="8" w:space="0" w:color="auto"/>
            </w:tcBorders>
            <w:shd w:val="clear" w:color="auto" w:fill="auto"/>
            <w:noWrap/>
            <w:vAlign w:val="center"/>
            <w:hideMark/>
          </w:tcPr>
          <w:p w14:paraId="2F9BF898"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49.587,26 </w:t>
            </w:r>
          </w:p>
        </w:tc>
      </w:tr>
      <w:tr w:rsidR="0095486B" w:rsidRPr="0095486B" w14:paraId="74368C09" w14:textId="77777777" w:rsidTr="00453459">
        <w:trPr>
          <w:trHeight w:val="25"/>
          <w:jc w:val="center"/>
        </w:trPr>
        <w:tc>
          <w:tcPr>
            <w:tcW w:w="434" w:type="pct"/>
            <w:tcBorders>
              <w:top w:val="nil"/>
              <w:left w:val="single" w:sz="4" w:space="0" w:color="auto"/>
              <w:bottom w:val="single" w:sz="4" w:space="0" w:color="auto"/>
              <w:right w:val="nil"/>
            </w:tcBorders>
            <w:shd w:val="clear" w:color="auto" w:fill="auto"/>
            <w:noWrap/>
            <w:vAlign w:val="center"/>
            <w:hideMark/>
          </w:tcPr>
          <w:p w14:paraId="4ED09901"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1-ene-85</w:t>
            </w:r>
          </w:p>
        </w:tc>
        <w:tc>
          <w:tcPr>
            <w:tcW w:w="442" w:type="pct"/>
            <w:tcBorders>
              <w:top w:val="nil"/>
              <w:left w:val="nil"/>
              <w:bottom w:val="single" w:sz="4" w:space="0" w:color="auto"/>
              <w:right w:val="nil"/>
            </w:tcBorders>
            <w:shd w:val="clear" w:color="auto" w:fill="auto"/>
            <w:noWrap/>
            <w:vAlign w:val="center"/>
            <w:hideMark/>
          </w:tcPr>
          <w:p w14:paraId="338A889E" w14:textId="77777777" w:rsidR="0095486B" w:rsidRPr="00C8408C" w:rsidRDefault="0095486B" w:rsidP="0095486B">
            <w:pPr>
              <w:jc w:val="right"/>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30-nov-85</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64A7D34A" w14:textId="77777777" w:rsidR="0095486B" w:rsidRPr="00C8408C" w:rsidRDefault="0095486B" w:rsidP="0095486B">
            <w:pPr>
              <w:jc w:val="cente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334</w:t>
            </w:r>
          </w:p>
        </w:tc>
        <w:tc>
          <w:tcPr>
            <w:tcW w:w="700" w:type="pct"/>
            <w:tcBorders>
              <w:top w:val="nil"/>
              <w:left w:val="nil"/>
              <w:bottom w:val="single" w:sz="4" w:space="0" w:color="auto"/>
              <w:right w:val="single" w:sz="8" w:space="0" w:color="auto"/>
            </w:tcBorders>
            <w:shd w:val="clear" w:color="auto" w:fill="auto"/>
            <w:noWrap/>
            <w:vAlign w:val="center"/>
            <w:hideMark/>
          </w:tcPr>
          <w:p w14:paraId="15619913"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47.370,00 </w:t>
            </w:r>
          </w:p>
        </w:tc>
        <w:tc>
          <w:tcPr>
            <w:tcW w:w="111" w:type="pct"/>
            <w:tcBorders>
              <w:top w:val="nil"/>
              <w:left w:val="single" w:sz="12" w:space="0" w:color="auto"/>
              <w:bottom w:val="nil"/>
              <w:right w:val="single" w:sz="8" w:space="0" w:color="auto"/>
            </w:tcBorders>
            <w:shd w:val="clear" w:color="auto" w:fill="auto"/>
            <w:noWrap/>
            <w:vAlign w:val="center"/>
            <w:hideMark/>
          </w:tcPr>
          <w:p w14:paraId="5C3A238D"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w:t>
            </w:r>
          </w:p>
        </w:tc>
        <w:tc>
          <w:tcPr>
            <w:tcW w:w="785" w:type="pct"/>
            <w:tcBorders>
              <w:top w:val="nil"/>
              <w:left w:val="nil"/>
              <w:bottom w:val="single" w:sz="4" w:space="0" w:color="auto"/>
              <w:right w:val="nil"/>
            </w:tcBorders>
            <w:shd w:val="clear" w:color="000000" w:fill="FFFF99"/>
            <w:noWrap/>
            <w:vAlign w:val="center"/>
            <w:hideMark/>
          </w:tcPr>
          <w:p w14:paraId="3D72B429" w14:textId="77777777" w:rsidR="0095486B" w:rsidRPr="00C8408C" w:rsidRDefault="0095486B" w:rsidP="0095486B">
            <w:pP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 xml:space="preserve">                 1.491.926 </w:t>
            </w:r>
          </w:p>
        </w:tc>
        <w:tc>
          <w:tcPr>
            <w:tcW w:w="491" w:type="pct"/>
            <w:tcBorders>
              <w:top w:val="nil"/>
              <w:left w:val="nil"/>
              <w:bottom w:val="single" w:sz="4" w:space="0" w:color="auto"/>
              <w:right w:val="nil"/>
            </w:tcBorders>
            <w:shd w:val="clear" w:color="auto" w:fill="auto"/>
            <w:noWrap/>
            <w:vAlign w:val="center"/>
            <w:hideMark/>
          </w:tcPr>
          <w:p w14:paraId="74765DDC"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61,33 </w:t>
            </w:r>
          </w:p>
        </w:tc>
        <w:tc>
          <w:tcPr>
            <w:tcW w:w="773" w:type="pct"/>
            <w:gridSpan w:val="2"/>
            <w:tcBorders>
              <w:top w:val="nil"/>
              <w:left w:val="nil"/>
              <w:bottom w:val="single" w:sz="4" w:space="0" w:color="auto"/>
              <w:right w:val="nil"/>
            </w:tcBorders>
            <w:shd w:val="clear" w:color="auto" w:fill="auto"/>
            <w:noWrap/>
            <w:vAlign w:val="center"/>
            <w:hideMark/>
          </w:tcPr>
          <w:p w14:paraId="7BFBC05F"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1,95 </w:t>
            </w:r>
          </w:p>
        </w:tc>
        <w:tc>
          <w:tcPr>
            <w:tcW w:w="715" w:type="pct"/>
            <w:tcBorders>
              <w:top w:val="nil"/>
              <w:left w:val="nil"/>
              <w:bottom w:val="single" w:sz="4" w:space="0" w:color="auto"/>
              <w:right w:val="single" w:sz="8" w:space="0" w:color="auto"/>
            </w:tcBorders>
            <w:shd w:val="clear" w:color="auto" w:fill="auto"/>
            <w:noWrap/>
            <w:vAlign w:val="center"/>
            <w:hideMark/>
          </w:tcPr>
          <w:p w14:paraId="040FFBAB"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52.441,92 </w:t>
            </w:r>
          </w:p>
        </w:tc>
      </w:tr>
      <w:tr w:rsidR="0095486B" w:rsidRPr="0095486B" w14:paraId="45295207" w14:textId="77777777" w:rsidTr="00453459">
        <w:trPr>
          <w:trHeight w:val="25"/>
          <w:jc w:val="center"/>
        </w:trPr>
        <w:tc>
          <w:tcPr>
            <w:tcW w:w="434" w:type="pct"/>
            <w:tcBorders>
              <w:top w:val="nil"/>
              <w:left w:val="single" w:sz="4" w:space="0" w:color="auto"/>
              <w:bottom w:val="single" w:sz="4" w:space="0" w:color="auto"/>
              <w:right w:val="nil"/>
            </w:tcBorders>
            <w:shd w:val="clear" w:color="auto" w:fill="auto"/>
            <w:noWrap/>
            <w:vAlign w:val="center"/>
            <w:hideMark/>
          </w:tcPr>
          <w:p w14:paraId="6BA728F5"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1-dic-85</w:t>
            </w:r>
          </w:p>
        </w:tc>
        <w:tc>
          <w:tcPr>
            <w:tcW w:w="442" w:type="pct"/>
            <w:tcBorders>
              <w:top w:val="nil"/>
              <w:left w:val="nil"/>
              <w:bottom w:val="single" w:sz="4" w:space="0" w:color="auto"/>
              <w:right w:val="nil"/>
            </w:tcBorders>
            <w:shd w:val="clear" w:color="auto" w:fill="auto"/>
            <w:noWrap/>
            <w:vAlign w:val="center"/>
            <w:hideMark/>
          </w:tcPr>
          <w:p w14:paraId="06DB2A3B" w14:textId="77777777" w:rsidR="0095486B" w:rsidRPr="00C8408C" w:rsidRDefault="0095486B" w:rsidP="0095486B">
            <w:pPr>
              <w:jc w:val="right"/>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31-dic-85</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20EFCA37" w14:textId="77777777" w:rsidR="0095486B" w:rsidRPr="00C8408C" w:rsidRDefault="0095486B" w:rsidP="0095486B">
            <w:pPr>
              <w:jc w:val="cente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31</w:t>
            </w:r>
          </w:p>
        </w:tc>
        <w:tc>
          <w:tcPr>
            <w:tcW w:w="700" w:type="pct"/>
            <w:tcBorders>
              <w:top w:val="nil"/>
              <w:left w:val="nil"/>
              <w:bottom w:val="single" w:sz="4" w:space="0" w:color="auto"/>
              <w:right w:val="single" w:sz="8" w:space="0" w:color="auto"/>
            </w:tcBorders>
            <w:shd w:val="clear" w:color="auto" w:fill="auto"/>
            <w:noWrap/>
            <w:vAlign w:val="center"/>
            <w:hideMark/>
          </w:tcPr>
          <w:p w14:paraId="2A2D5CF9"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54.630,00 </w:t>
            </w:r>
          </w:p>
        </w:tc>
        <w:tc>
          <w:tcPr>
            <w:tcW w:w="111" w:type="pct"/>
            <w:tcBorders>
              <w:top w:val="nil"/>
              <w:left w:val="single" w:sz="12" w:space="0" w:color="auto"/>
              <w:bottom w:val="nil"/>
              <w:right w:val="single" w:sz="8" w:space="0" w:color="auto"/>
            </w:tcBorders>
            <w:shd w:val="clear" w:color="auto" w:fill="auto"/>
            <w:noWrap/>
            <w:vAlign w:val="center"/>
            <w:hideMark/>
          </w:tcPr>
          <w:p w14:paraId="295490C1"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w:t>
            </w:r>
          </w:p>
        </w:tc>
        <w:tc>
          <w:tcPr>
            <w:tcW w:w="785" w:type="pct"/>
            <w:tcBorders>
              <w:top w:val="nil"/>
              <w:left w:val="nil"/>
              <w:bottom w:val="single" w:sz="4" w:space="0" w:color="auto"/>
              <w:right w:val="nil"/>
            </w:tcBorders>
            <w:shd w:val="clear" w:color="000000" w:fill="FFFF99"/>
            <w:noWrap/>
            <w:vAlign w:val="center"/>
            <w:hideMark/>
          </w:tcPr>
          <w:p w14:paraId="2C41FCDA" w14:textId="77777777" w:rsidR="0095486B" w:rsidRPr="00C8408C" w:rsidRDefault="0095486B" w:rsidP="0095486B">
            <w:pP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 xml:space="preserve">                 1.720.580 </w:t>
            </w:r>
          </w:p>
        </w:tc>
        <w:tc>
          <w:tcPr>
            <w:tcW w:w="491" w:type="pct"/>
            <w:tcBorders>
              <w:top w:val="nil"/>
              <w:left w:val="nil"/>
              <w:bottom w:val="single" w:sz="4" w:space="0" w:color="auto"/>
              <w:right w:val="nil"/>
            </w:tcBorders>
            <w:shd w:val="clear" w:color="auto" w:fill="auto"/>
            <w:noWrap/>
            <w:vAlign w:val="center"/>
            <w:hideMark/>
          </w:tcPr>
          <w:p w14:paraId="7A8E0EA2"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61,33 </w:t>
            </w:r>
          </w:p>
        </w:tc>
        <w:tc>
          <w:tcPr>
            <w:tcW w:w="773" w:type="pct"/>
            <w:gridSpan w:val="2"/>
            <w:tcBorders>
              <w:top w:val="nil"/>
              <w:left w:val="nil"/>
              <w:bottom w:val="single" w:sz="4" w:space="0" w:color="auto"/>
              <w:right w:val="nil"/>
            </w:tcBorders>
            <w:shd w:val="clear" w:color="auto" w:fill="auto"/>
            <w:noWrap/>
            <w:vAlign w:val="center"/>
            <w:hideMark/>
          </w:tcPr>
          <w:p w14:paraId="36D45C15"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1,95 </w:t>
            </w:r>
          </w:p>
        </w:tc>
        <w:tc>
          <w:tcPr>
            <w:tcW w:w="715" w:type="pct"/>
            <w:tcBorders>
              <w:top w:val="nil"/>
              <w:left w:val="nil"/>
              <w:bottom w:val="single" w:sz="4" w:space="0" w:color="auto"/>
              <w:right w:val="single" w:sz="8" w:space="0" w:color="auto"/>
            </w:tcBorders>
            <w:shd w:val="clear" w:color="auto" w:fill="auto"/>
            <w:noWrap/>
            <w:vAlign w:val="center"/>
            <w:hideMark/>
          </w:tcPr>
          <w:p w14:paraId="0BDD5598"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5.613,34 </w:t>
            </w:r>
          </w:p>
        </w:tc>
      </w:tr>
      <w:tr w:rsidR="0095486B" w:rsidRPr="0095486B" w14:paraId="6688C335" w14:textId="77777777" w:rsidTr="00453459">
        <w:trPr>
          <w:trHeight w:val="25"/>
          <w:jc w:val="center"/>
        </w:trPr>
        <w:tc>
          <w:tcPr>
            <w:tcW w:w="434" w:type="pct"/>
            <w:tcBorders>
              <w:top w:val="nil"/>
              <w:left w:val="single" w:sz="4" w:space="0" w:color="auto"/>
              <w:bottom w:val="single" w:sz="4" w:space="0" w:color="auto"/>
              <w:right w:val="nil"/>
            </w:tcBorders>
            <w:shd w:val="clear" w:color="auto" w:fill="auto"/>
            <w:noWrap/>
            <w:vAlign w:val="center"/>
            <w:hideMark/>
          </w:tcPr>
          <w:p w14:paraId="5D3CBE04"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1-ene-86</w:t>
            </w:r>
          </w:p>
        </w:tc>
        <w:tc>
          <w:tcPr>
            <w:tcW w:w="442" w:type="pct"/>
            <w:tcBorders>
              <w:top w:val="nil"/>
              <w:left w:val="nil"/>
              <w:bottom w:val="single" w:sz="4" w:space="0" w:color="auto"/>
              <w:right w:val="nil"/>
            </w:tcBorders>
            <w:shd w:val="clear" w:color="auto" w:fill="auto"/>
            <w:noWrap/>
            <w:vAlign w:val="center"/>
            <w:hideMark/>
          </w:tcPr>
          <w:p w14:paraId="7E5299BC" w14:textId="77777777" w:rsidR="0095486B" w:rsidRPr="00C8408C" w:rsidRDefault="0095486B" w:rsidP="0095486B">
            <w:pPr>
              <w:jc w:val="right"/>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3-feb-86</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41E0ABEC" w14:textId="77777777" w:rsidR="0095486B" w:rsidRPr="00C8408C" w:rsidRDefault="0095486B" w:rsidP="0095486B">
            <w:pPr>
              <w:jc w:val="cente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34</w:t>
            </w:r>
          </w:p>
        </w:tc>
        <w:tc>
          <w:tcPr>
            <w:tcW w:w="700" w:type="pct"/>
            <w:tcBorders>
              <w:top w:val="nil"/>
              <w:left w:val="nil"/>
              <w:bottom w:val="single" w:sz="4" w:space="0" w:color="auto"/>
              <w:right w:val="single" w:sz="8" w:space="0" w:color="auto"/>
            </w:tcBorders>
            <w:shd w:val="clear" w:color="auto" w:fill="auto"/>
            <w:noWrap/>
            <w:vAlign w:val="center"/>
            <w:hideMark/>
          </w:tcPr>
          <w:p w14:paraId="6330427E"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54.630,00 </w:t>
            </w:r>
          </w:p>
        </w:tc>
        <w:tc>
          <w:tcPr>
            <w:tcW w:w="111" w:type="pct"/>
            <w:tcBorders>
              <w:top w:val="nil"/>
              <w:left w:val="single" w:sz="12" w:space="0" w:color="auto"/>
              <w:bottom w:val="nil"/>
              <w:right w:val="single" w:sz="8" w:space="0" w:color="auto"/>
            </w:tcBorders>
            <w:shd w:val="clear" w:color="auto" w:fill="auto"/>
            <w:noWrap/>
            <w:vAlign w:val="center"/>
            <w:hideMark/>
          </w:tcPr>
          <w:p w14:paraId="4D73B9BC"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w:t>
            </w:r>
          </w:p>
        </w:tc>
        <w:tc>
          <w:tcPr>
            <w:tcW w:w="785" w:type="pct"/>
            <w:tcBorders>
              <w:top w:val="nil"/>
              <w:left w:val="nil"/>
              <w:bottom w:val="single" w:sz="4" w:space="0" w:color="auto"/>
              <w:right w:val="nil"/>
            </w:tcBorders>
            <w:shd w:val="clear" w:color="000000" w:fill="FFFF99"/>
            <w:noWrap/>
            <w:vAlign w:val="center"/>
            <w:hideMark/>
          </w:tcPr>
          <w:p w14:paraId="6BA93297" w14:textId="77777777" w:rsidR="0095486B" w:rsidRPr="00C8408C" w:rsidRDefault="0095486B" w:rsidP="0095486B">
            <w:pP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 xml:space="preserve">                 1.405.124 </w:t>
            </w:r>
          </w:p>
        </w:tc>
        <w:tc>
          <w:tcPr>
            <w:tcW w:w="491" w:type="pct"/>
            <w:tcBorders>
              <w:top w:val="nil"/>
              <w:left w:val="nil"/>
              <w:bottom w:val="single" w:sz="4" w:space="0" w:color="auto"/>
              <w:right w:val="nil"/>
            </w:tcBorders>
            <w:shd w:val="clear" w:color="auto" w:fill="auto"/>
            <w:noWrap/>
            <w:vAlign w:val="center"/>
            <w:hideMark/>
          </w:tcPr>
          <w:p w14:paraId="5506CE21"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61,33 </w:t>
            </w:r>
          </w:p>
        </w:tc>
        <w:tc>
          <w:tcPr>
            <w:tcW w:w="773" w:type="pct"/>
            <w:gridSpan w:val="2"/>
            <w:tcBorders>
              <w:top w:val="nil"/>
              <w:left w:val="nil"/>
              <w:bottom w:val="single" w:sz="4" w:space="0" w:color="auto"/>
              <w:right w:val="nil"/>
            </w:tcBorders>
            <w:shd w:val="clear" w:color="auto" w:fill="auto"/>
            <w:noWrap/>
            <w:vAlign w:val="center"/>
            <w:hideMark/>
          </w:tcPr>
          <w:p w14:paraId="011EAAD3"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2,38 </w:t>
            </w:r>
          </w:p>
        </w:tc>
        <w:tc>
          <w:tcPr>
            <w:tcW w:w="715" w:type="pct"/>
            <w:tcBorders>
              <w:top w:val="nil"/>
              <w:left w:val="nil"/>
              <w:bottom w:val="single" w:sz="4" w:space="0" w:color="auto"/>
              <w:right w:val="single" w:sz="8" w:space="0" w:color="auto"/>
            </w:tcBorders>
            <w:shd w:val="clear" w:color="auto" w:fill="auto"/>
            <w:noWrap/>
            <w:vAlign w:val="center"/>
            <w:hideMark/>
          </w:tcPr>
          <w:p w14:paraId="108C042C"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5.027,81 </w:t>
            </w:r>
          </w:p>
        </w:tc>
      </w:tr>
      <w:tr w:rsidR="0095486B" w:rsidRPr="0095486B" w14:paraId="17C27EB9" w14:textId="77777777" w:rsidTr="00453459">
        <w:trPr>
          <w:trHeight w:val="25"/>
          <w:jc w:val="center"/>
        </w:trPr>
        <w:tc>
          <w:tcPr>
            <w:tcW w:w="434" w:type="pct"/>
            <w:tcBorders>
              <w:top w:val="nil"/>
              <w:left w:val="single" w:sz="4" w:space="0" w:color="auto"/>
              <w:bottom w:val="single" w:sz="4" w:space="0" w:color="auto"/>
              <w:right w:val="nil"/>
            </w:tcBorders>
            <w:shd w:val="clear" w:color="auto" w:fill="auto"/>
            <w:noWrap/>
            <w:vAlign w:val="center"/>
            <w:hideMark/>
          </w:tcPr>
          <w:p w14:paraId="27B5A893"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13-ago-86</w:t>
            </w:r>
          </w:p>
        </w:tc>
        <w:tc>
          <w:tcPr>
            <w:tcW w:w="442" w:type="pct"/>
            <w:tcBorders>
              <w:top w:val="nil"/>
              <w:left w:val="nil"/>
              <w:bottom w:val="single" w:sz="4" w:space="0" w:color="auto"/>
              <w:right w:val="nil"/>
            </w:tcBorders>
            <w:shd w:val="clear" w:color="auto" w:fill="auto"/>
            <w:noWrap/>
            <w:vAlign w:val="center"/>
            <w:hideMark/>
          </w:tcPr>
          <w:p w14:paraId="7F10E92A" w14:textId="77777777" w:rsidR="0095486B" w:rsidRPr="00C8408C" w:rsidRDefault="0095486B" w:rsidP="0095486B">
            <w:pPr>
              <w:jc w:val="right"/>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31-dic-86</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46CDE153" w14:textId="77777777" w:rsidR="0095486B" w:rsidRPr="00C8408C" w:rsidRDefault="0095486B" w:rsidP="0095486B">
            <w:pPr>
              <w:jc w:val="cente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141</w:t>
            </w:r>
          </w:p>
        </w:tc>
        <w:tc>
          <w:tcPr>
            <w:tcW w:w="700" w:type="pct"/>
            <w:tcBorders>
              <w:top w:val="nil"/>
              <w:left w:val="nil"/>
              <w:bottom w:val="single" w:sz="4" w:space="0" w:color="auto"/>
              <w:right w:val="single" w:sz="8" w:space="0" w:color="auto"/>
            </w:tcBorders>
            <w:shd w:val="clear" w:color="auto" w:fill="auto"/>
            <w:noWrap/>
            <w:vAlign w:val="center"/>
            <w:hideMark/>
          </w:tcPr>
          <w:p w14:paraId="634A0ABC"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54.630,00 </w:t>
            </w:r>
          </w:p>
        </w:tc>
        <w:tc>
          <w:tcPr>
            <w:tcW w:w="111" w:type="pct"/>
            <w:tcBorders>
              <w:top w:val="nil"/>
              <w:left w:val="single" w:sz="12" w:space="0" w:color="auto"/>
              <w:bottom w:val="nil"/>
              <w:right w:val="single" w:sz="8" w:space="0" w:color="auto"/>
            </w:tcBorders>
            <w:shd w:val="clear" w:color="auto" w:fill="auto"/>
            <w:noWrap/>
            <w:vAlign w:val="center"/>
            <w:hideMark/>
          </w:tcPr>
          <w:p w14:paraId="2A8AC97B"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w:t>
            </w:r>
          </w:p>
        </w:tc>
        <w:tc>
          <w:tcPr>
            <w:tcW w:w="785" w:type="pct"/>
            <w:tcBorders>
              <w:top w:val="nil"/>
              <w:left w:val="nil"/>
              <w:bottom w:val="single" w:sz="4" w:space="0" w:color="auto"/>
              <w:right w:val="nil"/>
            </w:tcBorders>
            <w:shd w:val="clear" w:color="000000" w:fill="FFFF99"/>
            <w:noWrap/>
            <w:vAlign w:val="center"/>
            <w:hideMark/>
          </w:tcPr>
          <w:p w14:paraId="29603ED7" w14:textId="77777777" w:rsidR="0095486B" w:rsidRPr="00C8408C" w:rsidRDefault="0095486B" w:rsidP="0095486B">
            <w:pP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 xml:space="preserve">                 1.405.124 </w:t>
            </w:r>
          </w:p>
        </w:tc>
        <w:tc>
          <w:tcPr>
            <w:tcW w:w="491" w:type="pct"/>
            <w:tcBorders>
              <w:top w:val="nil"/>
              <w:left w:val="nil"/>
              <w:bottom w:val="single" w:sz="4" w:space="0" w:color="auto"/>
              <w:right w:val="nil"/>
            </w:tcBorders>
            <w:shd w:val="clear" w:color="auto" w:fill="auto"/>
            <w:noWrap/>
            <w:vAlign w:val="center"/>
            <w:hideMark/>
          </w:tcPr>
          <w:p w14:paraId="6C5778B2"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61,33 </w:t>
            </w:r>
          </w:p>
        </w:tc>
        <w:tc>
          <w:tcPr>
            <w:tcW w:w="773" w:type="pct"/>
            <w:gridSpan w:val="2"/>
            <w:tcBorders>
              <w:top w:val="nil"/>
              <w:left w:val="nil"/>
              <w:bottom w:val="single" w:sz="4" w:space="0" w:color="auto"/>
              <w:right w:val="nil"/>
            </w:tcBorders>
            <w:shd w:val="clear" w:color="auto" w:fill="auto"/>
            <w:noWrap/>
            <w:vAlign w:val="center"/>
            <w:hideMark/>
          </w:tcPr>
          <w:p w14:paraId="72BE4683"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2,38 </w:t>
            </w:r>
          </w:p>
        </w:tc>
        <w:tc>
          <w:tcPr>
            <w:tcW w:w="715" w:type="pct"/>
            <w:tcBorders>
              <w:top w:val="nil"/>
              <w:left w:val="nil"/>
              <w:bottom w:val="single" w:sz="4" w:space="0" w:color="auto"/>
              <w:right w:val="single" w:sz="8" w:space="0" w:color="auto"/>
            </w:tcBorders>
            <w:shd w:val="clear" w:color="auto" w:fill="auto"/>
            <w:noWrap/>
            <w:vAlign w:val="center"/>
            <w:hideMark/>
          </w:tcPr>
          <w:p w14:paraId="08A4078E"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20.850,62 </w:t>
            </w:r>
          </w:p>
        </w:tc>
      </w:tr>
      <w:tr w:rsidR="0095486B" w:rsidRPr="0095486B" w14:paraId="488564CC" w14:textId="77777777" w:rsidTr="00453459">
        <w:trPr>
          <w:trHeight w:val="25"/>
          <w:jc w:val="center"/>
        </w:trPr>
        <w:tc>
          <w:tcPr>
            <w:tcW w:w="434" w:type="pct"/>
            <w:tcBorders>
              <w:top w:val="nil"/>
              <w:left w:val="single" w:sz="4" w:space="0" w:color="auto"/>
              <w:bottom w:val="single" w:sz="4" w:space="0" w:color="auto"/>
              <w:right w:val="nil"/>
            </w:tcBorders>
            <w:shd w:val="clear" w:color="auto" w:fill="auto"/>
            <w:noWrap/>
            <w:vAlign w:val="center"/>
            <w:hideMark/>
          </w:tcPr>
          <w:p w14:paraId="1B843229"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1-ene-87</w:t>
            </w:r>
          </w:p>
        </w:tc>
        <w:tc>
          <w:tcPr>
            <w:tcW w:w="442" w:type="pct"/>
            <w:tcBorders>
              <w:top w:val="nil"/>
              <w:left w:val="nil"/>
              <w:bottom w:val="single" w:sz="4" w:space="0" w:color="auto"/>
              <w:right w:val="nil"/>
            </w:tcBorders>
            <w:shd w:val="clear" w:color="auto" w:fill="auto"/>
            <w:noWrap/>
            <w:vAlign w:val="center"/>
            <w:hideMark/>
          </w:tcPr>
          <w:p w14:paraId="39851627" w14:textId="77777777" w:rsidR="0095486B" w:rsidRPr="00C8408C" w:rsidRDefault="0095486B" w:rsidP="0095486B">
            <w:pPr>
              <w:jc w:val="right"/>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31-ene-87</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41AFA60B" w14:textId="77777777" w:rsidR="0095486B" w:rsidRPr="00C8408C" w:rsidRDefault="0095486B" w:rsidP="0095486B">
            <w:pPr>
              <w:jc w:val="cente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31</w:t>
            </w:r>
          </w:p>
        </w:tc>
        <w:tc>
          <w:tcPr>
            <w:tcW w:w="700" w:type="pct"/>
            <w:tcBorders>
              <w:top w:val="nil"/>
              <w:left w:val="nil"/>
              <w:bottom w:val="single" w:sz="4" w:space="0" w:color="auto"/>
              <w:right w:val="single" w:sz="8" w:space="0" w:color="auto"/>
            </w:tcBorders>
            <w:shd w:val="clear" w:color="auto" w:fill="auto"/>
            <w:noWrap/>
            <w:vAlign w:val="center"/>
            <w:hideMark/>
          </w:tcPr>
          <w:p w14:paraId="0A81BF9A"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54.630,00 </w:t>
            </w:r>
          </w:p>
        </w:tc>
        <w:tc>
          <w:tcPr>
            <w:tcW w:w="111" w:type="pct"/>
            <w:tcBorders>
              <w:top w:val="nil"/>
              <w:left w:val="single" w:sz="12" w:space="0" w:color="auto"/>
              <w:bottom w:val="nil"/>
              <w:right w:val="single" w:sz="8" w:space="0" w:color="auto"/>
            </w:tcBorders>
            <w:shd w:val="clear" w:color="auto" w:fill="auto"/>
            <w:noWrap/>
            <w:vAlign w:val="center"/>
            <w:hideMark/>
          </w:tcPr>
          <w:p w14:paraId="2EA034FD"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w:t>
            </w:r>
          </w:p>
        </w:tc>
        <w:tc>
          <w:tcPr>
            <w:tcW w:w="785" w:type="pct"/>
            <w:tcBorders>
              <w:top w:val="nil"/>
              <w:left w:val="nil"/>
              <w:bottom w:val="single" w:sz="4" w:space="0" w:color="auto"/>
              <w:right w:val="nil"/>
            </w:tcBorders>
            <w:shd w:val="clear" w:color="000000" w:fill="FFFF99"/>
            <w:noWrap/>
            <w:vAlign w:val="center"/>
            <w:hideMark/>
          </w:tcPr>
          <w:p w14:paraId="531D90AC" w14:textId="77777777" w:rsidR="0095486B" w:rsidRPr="00C8408C" w:rsidRDefault="0095486B" w:rsidP="0095486B">
            <w:pP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 xml:space="preserve">                 1.161.773 </w:t>
            </w:r>
          </w:p>
        </w:tc>
        <w:tc>
          <w:tcPr>
            <w:tcW w:w="491" w:type="pct"/>
            <w:tcBorders>
              <w:top w:val="nil"/>
              <w:left w:val="nil"/>
              <w:bottom w:val="single" w:sz="4" w:space="0" w:color="auto"/>
              <w:right w:val="nil"/>
            </w:tcBorders>
            <w:shd w:val="clear" w:color="auto" w:fill="auto"/>
            <w:noWrap/>
            <w:vAlign w:val="center"/>
            <w:hideMark/>
          </w:tcPr>
          <w:p w14:paraId="3043EA41"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61,33 </w:t>
            </w:r>
          </w:p>
        </w:tc>
        <w:tc>
          <w:tcPr>
            <w:tcW w:w="773" w:type="pct"/>
            <w:gridSpan w:val="2"/>
            <w:tcBorders>
              <w:top w:val="nil"/>
              <w:left w:val="nil"/>
              <w:bottom w:val="single" w:sz="4" w:space="0" w:color="auto"/>
              <w:right w:val="nil"/>
            </w:tcBorders>
            <w:shd w:val="clear" w:color="auto" w:fill="auto"/>
            <w:noWrap/>
            <w:vAlign w:val="center"/>
            <w:hideMark/>
          </w:tcPr>
          <w:p w14:paraId="387E9C4D"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2,88 </w:t>
            </w:r>
          </w:p>
        </w:tc>
        <w:tc>
          <w:tcPr>
            <w:tcW w:w="715" w:type="pct"/>
            <w:tcBorders>
              <w:top w:val="nil"/>
              <w:left w:val="nil"/>
              <w:bottom w:val="single" w:sz="4" w:space="0" w:color="auto"/>
              <w:right w:val="single" w:sz="8" w:space="0" w:color="auto"/>
            </w:tcBorders>
            <w:shd w:val="clear" w:color="auto" w:fill="auto"/>
            <w:noWrap/>
            <w:vAlign w:val="center"/>
            <w:hideMark/>
          </w:tcPr>
          <w:p w14:paraId="6C3F03E5"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3.790,25 </w:t>
            </w:r>
          </w:p>
        </w:tc>
      </w:tr>
      <w:tr w:rsidR="0095486B" w:rsidRPr="0095486B" w14:paraId="3372A3D0" w14:textId="77777777" w:rsidTr="00453459">
        <w:trPr>
          <w:trHeight w:val="25"/>
          <w:jc w:val="center"/>
        </w:trPr>
        <w:tc>
          <w:tcPr>
            <w:tcW w:w="434" w:type="pct"/>
            <w:tcBorders>
              <w:top w:val="nil"/>
              <w:left w:val="single" w:sz="4" w:space="0" w:color="auto"/>
              <w:bottom w:val="single" w:sz="4" w:space="0" w:color="auto"/>
              <w:right w:val="nil"/>
            </w:tcBorders>
            <w:shd w:val="clear" w:color="auto" w:fill="auto"/>
            <w:noWrap/>
            <w:vAlign w:val="center"/>
            <w:hideMark/>
          </w:tcPr>
          <w:p w14:paraId="4078C2A5"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1-feb-87</w:t>
            </w:r>
          </w:p>
        </w:tc>
        <w:tc>
          <w:tcPr>
            <w:tcW w:w="442" w:type="pct"/>
            <w:tcBorders>
              <w:top w:val="nil"/>
              <w:left w:val="nil"/>
              <w:bottom w:val="single" w:sz="4" w:space="0" w:color="auto"/>
              <w:right w:val="nil"/>
            </w:tcBorders>
            <w:shd w:val="clear" w:color="auto" w:fill="auto"/>
            <w:noWrap/>
            <w:vAlign w:val="center"/>
            <w:hideMark/>
          </w:tcPr>
          <w:p w14:paraId="73D01A4A" w14:textId="77777777" w:rsidR="0095486B" w:rsidRPr="00C8408C" w:rsidRDefault="0095486B" w:rsidP="0095486B">
            <w:pPr>
              <w:jc w:val="right"/>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31-dic-87</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118D8DBC" w14:textId="77777777" w:rsidR="0095486B" w:rsidRPr="00C8408C" w:rsidRDefault="0095486B" w:rsidP="0095486B">
            <w:pPr>
              <w:jc w:val="cente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334</w:t>
            </w:r>
          </w:p>
        </w:tc>
        <w:tc>
          <w:tcPr>
            <w:tcW w:w="700" w:type="pct"/>
            <w:tcBorders>
              <w:top w:val="nil"/>
              <w:left w:val="nil"/>
              <w:bottom w:val="single" w:sz="4" w:space="0" w:color="auto"/>
              <w:right w:val="single" w:sz="8" w:space="0" w:color="auto"/>
            </w:tcBorders>
            <w:shd w:val="clear" w:color="auto" w:fill="auto"/>
            <w:noWrap/>
            <w:vAlign w:val="center"/>
            <w:hideMark/>
          </w:tcPr>
          <w:p w14:paraId="7E831AB8"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89.040,00 </w:t>
            </w:r>
          </w:p>
        </w:tc>
        <w:tc>
          <w:tcPr>
            <w:tcW w:w="111" w:type="pct"/>
            <w:tcBorders>
              <w:top w:val="nil"/>
              <w:left w:val="single" w:sz="12" w:space="0" w:color="auto"/>
              <w:bottom w:val="nil"/>
              <w:right w:val="single" w:sz="8" w:space="0" w:color="auto"/>
            </w:tcBorders>
            <w:shd w:val="clear" w:color="auto" w:fill="auto"/>
            <w:noWrap/>
            <w:vAlign w:val="center"/>
            <w:hideMark/>
          </w:tcPr>
          <w:p w14:paraId="06A4F23E"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w:t>
            </w:r>
          </w:p>
        </w:tc>
        <w:tc>
          <w:tcPr>
            <w:tcW w:w="785" w:type="pct"/>
            <w:tcBorders>
              <w:top w:val="nil"/>
              <w:left w:val="nil"/>
              <w:bottom w:val="single" w:sz="4" w:space="0" w:color="auto"/>
              <w:right w:val="nil"/>
            </w:tcBorders>
            <w:shd w:val="clear" w:color="000000" w:fill="FFFF99"/>
            <w:noWrap/>
            <w:vAlign w:val="center"/>
            <w:hideMark/>
          </w:tcPr>
          <w:p w14:paraId="00EDEF7F" w14:textId="77777777" w:rsidR="0095486B" w:rsidRPr="00C8408C" w:rsidRDefault="0095486B" w:rsidP="0095486B">
            <w:pP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 xml:space="preserve">                 1.893.544 </w:t>
            </w:r>
          </w:p>
        </w:tc>
        <w:tc>
          <w:tcPr>
            <w:tcW w:w="491" w:type="pct"/>
            <w:tcBorders>
              <w:top w:val="nil"/>
              <w:left w:val="nil"/>
              <w:bottom w:val="single" w:sz="4" w:space="0" w:color="auto"/>
              <w:right w:val="nil"/>
            </w:tcBorders>
            <w:shd w:val="clear" w:color="auto" w:fill="auto"/>
            <w:noWrap/>
            <w:vAlign w:val="center"/>
            <w:hideMark/>
          </w:tcPr>
          <w:p w14:paraId="43098CBD"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61,33 </w:t>
            </w:r>
          </w:p>
        </w:tc>
        <w:tc>
          <w:tcPr>
            <w:tcW w:w="773" w:type="pct"/>
            <w:gridSpan w:val="2"/>
            <w:tcBorders>
              <w:top w:val="nil"/>
              <w:left w:val="nil"/>
              <w:bottom w:val="single" w:sz="4" w:space="0" w:color="auto"/>
              <w:right w:val="nil"/>
            </w:tcBorders>
            <w:shd w:val="clear" w:color="auto" w:fill="auto"/>
            <w:noWrap/>
            <w:vAlign w:val="center"/>
            <w:hideMark/>
          </w:tcPr>
          <w:p w14:paraId="606911F1"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2,88 </w:t>
            </w:r>
          </w:p>
        </w:tc>
        <w:tc>
          <w:tcPr>
            <w:tcW w:w="715" w:type="pct"/>
            <w:tcBorders>
              <w:top w:val="nil"/>
              <w:left w:val="nil"/>
              <w:bottom w:val="single" w:sz="4" w:space="0" w:color="auto"/>
              <w:right w:val="single" w:sz="8" w:space="0" w:color="auto"/>
            </w:tcBorders>
            <w:shd w:val="clear" w:color="auto" w:fill="auto"/>
            <w:noWrap/>
            <w:vAlign w:val="center"/>
            <w:hideMark/>
          </w:tcPr>
          <w:p w14:paraId="39E22357"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66.559,01 </w:t>
            </w:r>
          </w:p>
        </w:tc>
      </w:tr>
      <w:tr w:rsidR="0095486B" w:rsidRPr="0095486B" w14:paraId="09E059A9" w14:textId="77777777" w:rsidTr="00453459">
        <w:trPr>
          <w:trHeight w:val="25"/>
          <w:jc w:val="center"/>
        </w:trPr>
        <w:tc>
          <w:tcPr>
            <w:tcW w:w="434" w:type="pct"/>
            <w:tcBorders>
              <w:top w:val="nil"/>
              <w:left w:val="single" w:sz="4" w:space="0" w:color="auto"/>
              <w:bottom w:val="single" w:sz="4" w:space="0" w:color="auto"/>
              <w:right w:val="nil"/>
            </w:tcBorders>
            <w:shd w:val="clear" w:color="auto" w:fill="auto"/>
            <w:noWrap/>
            <w:vAlign w:val="center"/>
            <w:hideMark/>
          </w:tcPr>
          <w:p w14:paraId="500328EB"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1-ene-88</w:t>
            </w:r>
          </w:p>
        </w:tc>
        <w:tc>
          <w:tcPr>
            <w:tcW w:w="442" w:type="pct"/>
            <w:tcBorders>
              <w:top w:val="nil"/>
              <w:left w:val="nil"/>
              <w:bottom w:val="single" w:sz="4" w:space="0" w:color="auto"/>
              <w:right w:val="nil"/>
            </w:tcBorders>
            <w:shd w:val="clear" w:color="auto" w:fill="auto"/>
            <w:noWrap/>
            <w:vAlign w:val="center"/>
            <w:hideMark/>
          </w:tcPr>
          <w:p w14:paraId="2445AEB7" w14:textId="77777777" w:rsidR="0095486B" w:rsidRPr="00C8408C" w:rsidRDefault="0095486B" w:rsidP="0095486B">
            <w:pPr>
              <w:jc w:val="right"/>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31-ene-88</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204C792D" w14:textId="77777777" w:rsidR="0095486B" w:rsidRPr="00C8408C" w:rsidRDefault="0095486B" w:rsidP="0095486B">
            <w:pPr>
              <w:jc w:val="cente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31</w:t>
            </w:r>
          </w:p>
        </w:tc>
        <w:tc>
          <w:tcPr>
            <w:tcW w:w="700" w:type="pct"/>
            <w:tcBorders>
              <w:top w:val="nil"/>
              <w:left w:val="nil"/>
              <w:bottom w:val="single" w:sz="4" w:space="0" w:color="auto"/>
              <w:right w:val="single" w:sz="8" w:space="0" w:color="auto"/>
            </w:tcBorders>
            <w:shd w:val="clear" w:color="auto" w:fill="auto"/>
            <w:noWrap/>
            <w:vAlign w:val="center"/>
            <w:hideMark/>
          </w:tcPr>
          <w:p w14:paraId="30D16CE5"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89.040,00 </w:t>
            </w:r>
          </w:p>
        </w:tc>
        <w:tc>
          <w:tcPr>
            <w:tcW w:w="111" w:type="pct"/>
            <w:tcBorders>
              <w:top w:val="nil"/>
              <w:left w:val="single" w:sz="12" w:space="0" w:color="auto"/>
              <w:bottom w:val="nil"/>
              <w:right w:val="single" w:sz="8" w:space="0" w:color="auto"/>
            </w:tcBorders>
            <w:shd w:val="clear" w:color="auto" w:fill="auto"/>
            <w:noWrap/>
            <w:vAlign w:val="center"/>
            <w:hideMark/>
          </w:tcPr>
          <w:p w14:paraId="6D4B53D9"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w:t>
            </w:r>
          </w:p>
        </w:tc>
        <w:tc>
          <w:tcPr>
            <w:tcW w:w="785" w:type="pct"/>
            <w:tcBorders>
              <w:top w:val="nil"/>
              <w:left w:val="nil"/>
              <w:bottom w:val="single" w:sz="4" w:space="0" w:color="auto"/>
              <w:right w:val="nil"/>
            </w:tcBorders>
            <w:shd w:val="clear" w:color="000000" w:fill="FFFF99"/>
            <w:noWrap/>
            <w:vAlign w:val="center"/>
            <w:hideMark/>
          </w:tcPr>
          <w:p w14:paraId="7DDC90AF" w14:textId="77777777" w:rsidR="0095486B" w:rsidRPr="00C8408C" w:rsidRDefault="0095486B" w:rsidP="0095486B">
            <w:pP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 xml:space="preserve">                 1.526.786 </w:t>
            </w:r>
          </w:p>
        </w:tc>
        <w:tc>
          <w:tcPr>
            <w:tcW w:w="491" w:type="pct"/>
            <w:tcBorders>
              <w:top w:val="nil"/>
              <w:left w:val="nil"/>
              <w:bottom w:val="single" w:sz="4" w:space="0" w:color="auto"/>
              <w:right w:val="nil"/>
            </w:tcBorders>
            <w:shd w:val="clear" w:color="auto" w:fill="auto"/>
            <w:noWrap/>
            <w:vAlign w:val="center"/>
            <w:hideMark/>
          </w:tcPr>
          <w:p w14:paraId="11A7764C"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61,33 </w:t>
            </w:r>
          </w:p>
        </w:tc>
        <w:tc>
          <w:tcPr>
            <w:tcW w:w="773" w:type="pct"/>
            <w:gridSpan w:val="2"/>
            <w:tcBorders>
              <w:top w:val="nil"/>
              <w:left w:val="nil"/>
              <w:bottom w:val="single" w:sz="4" w:space="0" w:color="auto"/>
              <w:right w:val="nil"/>
            </w:tcBorders>
            <w:shd w:val="clear" w:color="auto" w:fill="auto"/>
            <w:noWrap/>
            <w:vAlign w:val="center"/>
            <w:hideMark/>
          </w:tcPr>
          <w:p w14:paraId="60720AAA"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3,58 </w:t>
            </w:r>
          </w:p>
        </w:tc>
        <w:tc>
          <w:tcPr>
            <w:tcW w:w="715" w:type="pct"/>
            <w:tcBorders>
              <w:top w:val="nil"/>
              <w:left w:val="nil"/>
              <w:bottom w:val="single" w:sz="4" w:space="0" w:color="auto"/>
              <w:right w:val="single" w:sz="8" w:space="0" w:color="auto"/>
            </w:tcBorders>
            <w:shd w:val="clear" w:color="auto" w:fill="auto"/>
            <w:noWrap/>
            <w:vAlign w:val="center"/>
            <w:hideMark/>
          </w:tcPr>
          <w:p w14:paraId="120FF96C"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4.981,09 </w:t>
            </w:r>
          </w:p>
        </w:tc>
      </w:tr>
      <w:tr w:rsidR="0095486B" w:rsidRPr="0095486B" w14:paraId="569071A1" w14:textId="77777777" w:rsidTr="00453459">
        <w:trPr>
          <w:trHeight w:val="25"/>
          <w:jc w:val="center"/>
        </w:trPr>
        <w:tc>
          <w:tcPr>
            <w:tcW w:w="434" w:type="pct"/>
            <w:tcBorders>
              <w:top w:val="nil"/>
              <w:left w:val="single" w:sz="4" w:space="0" w:color="auto"/>
              <w:bottom w:val="single" w:sz="4" w:space="0" w:color="auto"/>
              <w:right w:val="nil"/>
            </w:tcBorders>
            <w:shd w:val="clear" w:color="auto" w:fill="auto"/>
            <w:noWrap/>
            <w:vAlign w:val="center"/>
            <w:hideMark/>
          </w:tcPr>
          <w:p w14:paraId="7EDC6F6C"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1-feb-88</w:t>
            </w:r>
          </w:p>
        </w:tc>
        <w:tc>
          <w:tcPr>
            <w:tcW w:w="442" w:type="pct"/>
            <w:tcBorders>
              <w:top w:val="nil"/>
              <w:left w:val="nil"/>
              <w:bottom w:val="single" w:sz="4" w:space="0" w:color="auto"/>
              <w:right w:val="nil"/>
            </w:tcBorders>
            <w:shd w:val="clear" w:color="auto" w:fill="auto"/>
            <w:noWrap/>
            <w:vAlign w:val="center"/>
            <w:hideMark/>
          </w:tcPr>
          <w:p w14:paraId="69AB89ED" w14:textId="77777777" w:rsidR="0095486B" w:rsidRPr="00C8408C" w:rsidRDefault="0095486B" w:rsidP="0095486B">
            <w:pPr>
              <w:jc w:val="right"/>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31-dic-88</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74D74780" w14:textId="77777777" w:rsidR="0095486B" w:rsidRPr="00C8408C" w:rsidRDefault="0095486B" w:rsidP="0095486B">
            <w:pPr>
              <w:jc w:val="cente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335</w:t>
            </w:r>
          </w:p>
        </w:tc>
        <w:tc>
          <w:tcPr>
            <w:tcW w:w="700" w:type="pct"/>
            <w:tcBorders>
              <w:top w:val="nil"/>
              <w:left w:val="nil"/>
              <w:bottom w:val="single" w:sz="4" w:space="0" w:color="auto"/>
              <w:right w:val="single" w:sz="8" w:space="0" w:color="auto"/>
            </w:tcBorders>
            <w:shd w:val="clear" w:color="auto" w:fill="auto"/>
            <w:noWrap/>
            <w:vAlign w:val="center"/>
            <w:hideMark/>
          </w:tcPr>
          <w:p w14:paraId="01DEE3C1"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111.000,00 </w:t>
            </w:r>
          </w:p>
        </w:tc>
        <w:tc>
          <w:tcPr>
            <w:tcW w:w="111" w:type="pct"/>
            <w:tcBorders>
              <w:top w:val="nil"/>
              <w:left w:val="single" w:sz="12" w:space="0" w:color="auto"/>
              <w:bottom w:val="nil"/>
              <w:right w:val="single" w:sz="8" w:space="0" w:color="auto"/>
            </w:tcBorders>
            <w:shd w:val="clear" w:color="auto" w:fill="auto"/>
            <w:noWrap/>
            <w:vAlign w:val="center"/>
            <w:hideMark/>
          </w:tcPr>
          <w:p w14:paraId="5ED4061A"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w:t>
            </w:r>
          </w:p>
        </w:tc>
        <w:tc>
          <w:tcPr>
            <w:tcW w:w="785" w:type="pct"/>
            <w:tcBorders>
              <w:top w:val="nil"/>
              <w:left w:val="nil"/>
              <w:bottom w:val="single" w:sz="4" w:space="0" w:color="auto"/>
              <w:right w:val="nil"/>
            </w:tcBorders>
            <w:shd w:val="clear" w:color="000000" w:fill="FFFF99"/>
            <w:noWrap/>
            <w:vAlign w:val="center"/>
            <w:hideMark/>
          </w:tcPr>
          <w:p w14:paraId="06FB0CFC" w14:textId="77777777" w:rsidR="0095486B" w:rsidRPr="00C8408C" w:rsidRDefault="0095486B" w:rsidP="0095486B">
            <w:pP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 xml:space="preserve">                 1.903.338 </w:t>
            </w:r>
          </w:p>
        </w:tc>
        <w:tc>
          <w:tcPr>
            <w:tcW w:w="491" w:type="pct"/>
            <w:tcBorders>
              <w:top w:val="nil"/>
              <w:left w:val="nil"/>
              <w:bottom w:val="single" w:sz="4" w:space="0" w:color="auto"/>
              <w:right w:val="nil"/>
            </w:tcBorders>
            <w:shd w:val="clear" w:color="auto" w:fill="auto"/>
            <w:noWrap/>
            <w:vAlign w:val="center"/>
            <w:hideMark/>
          </w:tcPr>
          <w:p w14:paraId="682DDB7D"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61,33 </w:t>
            </w:r>
          </w:p>
        </w:tc>
        <w:tc>
          <w:tcPr>
            <w:tcW w:w="773" w:type="pct"/>
            <w:gridSpan w:val="2"/>
            <w:tcBorders>
              <w:top w:val="nil"/>
              <w:left w:val="nil"/>
              <w:bottom w:val="single" w:sz="4" w:space="0" w:color="auto"/>
              <w:right w:val="nil"/>
            </w:tcBorders>
            <w:shd w:val="clear" w:color="auto" w:fill="auto"/>
            <w:noWrap/>
            <w:vAlign w:val="center"/>
            <w:hideMark/>
          </w:tcPr>
          <w:p w14:paraId="424A303D"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3,58 </w:t>
            </w:r>
          </w:p>
        </w:tc>
        <w:tc>
          <w:tcPr>
            <w:tcW w:w="715" w:type="pct"/>
            <w:tcBorders>
              <w:top w:val="nil"/>
              <w:left w:val="nil"/>
              <w:bottom w:val="single" w:sz="4" w:space="0" w:color="auto"/>
              <w:right w:val="single" w:sz="8" w:space="0" w:color="auto"/>
            </w:tcBorders>
            <w:shd w:val="clear" w:color="auto" w:fill="auto"/>
            <w:noWrap/>
            <w:vAlign w:val="center"/>
            <w:hideMark/>
          </w:tcPr>
          <w:p w14:paraId="3329683B"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67.103,58 </w:t>
            </w:r>
          </w:p>
        </w:tc>
      </w:tr>
      <w:tr w:rsidR="0095486B" w:rsidRPr="0095486B" w14:paraId="392CBC75" w14:textId="77777777" w:rsidTr="00453459">
        <w:trPr>
          <w:trHeight w:val="25"/>
          <w:jc w:val="center"/>
        </w:trPr>
        <w:tc>
          <w:tcPr>
            <w:tcW w:w="434" w:type="pct"/>
            <w:tcBorders>
              <w:top w:val="nil"/>
              <w:left w:val="single" w:sz="4" w:space="0" w:color="auto"/>
              <w:bottom w:val="single" w:sz="4" w:space="0" w:color="auto"/>
              <w:right w:val="nil"/>
            </w:tcBorders>
            <w:shd w:val="clear" w:color="auto" w:fill="auto"/>
            <w:noWrap/>
            <w:vAlign w:val="center"/>
            <w:hideMark/>
          </w:tcPr>
          <w:p w14:paraId="7E64114A"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1-ene-89</w:t>
            </w:r>
          </w:p>
        </w:tc>
        <w:tc>
          <w:tcPr>
            <w:tcW w:w="442" w:type="pct"/>
            <w:tcBorders>
              <w:top w:val="nil"/>
              <w:left w:val="nil"/>
              <w:bottom w:val="single" w:sz="4" w:space="0" w:color="auto"/>
              <w:right w:val="nil"/>
            </w:tcBorders>
            <w:shd w:val="clear" w:color="auto" w:fill="auto"/>
            <w:noWrap/>
            <w:vAlign w:val="center"/>
            <w:hideMark/>
          </w:tcPr>
          <w:p w14:paraId="5FF841FC" w14:textId="77777777" w:rsidR="0095486B" w:rsidRPr="00C8408C" w:rsidRDefault="0095486B" w:rsidP="0095486B">
            <w:pPr>
              <w:jc w:val="right"/>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28-feb-89</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5208555C" w14:textId="77777777" w:rsidR="0095486B" w:rsidRPr="00C8408C" w:rsidRDefault="0095486B" w:rsidP="0095486B">
            <w:pPr>
              <w:jc w:val="cente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59</w:t>
            </w:r>
          </w:p>
        </w:tc>
        <w:tc>
          <w:tcPr>
            <w:tcW w:w="700" w:type="pct"/>
            <w:tcBorders>
              <w:top w:val="nil"/>
              <w:left w:val="nil"/>
              <w:bottom w:val="single" w:sz="4" w:space="0" w:color="auto"/>
              <w:right w:val="single" w:sz="8" w:space="0" w:color="auto"/>
            </w:tcBorders>
            <w:shd w:val="clear" w:color="auto" w:fill="auto"/>
            <w:noWrap/>
            <w:vAlign w:val="center"/>
            <w:hideMark/>
          </w:tcPr>
          <w:p w14:paraId="24BF8B15"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111.000,00 </w:t>
            </w:r>
          </w:p>
        </w:tc>
        <w:tc>
          <w:tcPr>
            <w:tcW w:w="111" w:type="pct"/>
            <w:tcBorders>
              <w:top w:val="nil"/>
              <w:left w:val="single" w:sz="12" w:space="0" w:color="auto"/>
              <w:bottom w:val="nil"/>
              <w:right w:val="single" w:sz="8" w:space="0" w:color="auto"/>
            </w:tcBorders>
            <w:shd w:val="clear" w:color="auto" w:fill="auto"/>
            <w:noWrap/>
            <w:vAlign w:val="center"/>
            <w:hideMark/>
          </w:tcPr>
          <w:p w14:paraId="6347643E"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w:t>
            </w:r>
          </w:p>
        </w:tc>
        <w:tc>
          <w:tcPr>
            <w:tcW w:w="785" w:type="pct"/>
            <w:tcBorders>
              <w:top w:val="nil"/>
              <w:left w:val="nil"/>
              <w:bottom w:val="single" w:sz="4" w:space="0" w:color="auto"/>
              <w:right w:val="nil"/>
            </w:tcBorders>
            <w:shd w:val="clear" w:color="000000" w:fill="FFFF99"/>
            <w:noWrap/>
            <w:vAlign w:val="center"/>
            <w:hideMark/>
          </w:tcPr>
          <w:p w14:paraId="44DD8088" w14:textId="77777777" w:rsidR="0095486B" w:rsidRPr="00C8408C" w:rsidRDefault="0095486B" w:rsidP="0095486B">
            <w:pP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 xml:space="preserve">                 1.485.539 </w:t>
            </w:r>
          </w:p>
        </w:tc>
        <w:tc>
          <w:tcPr>
            <w:tcW w:w="491" w:type="pct"/>
            <w:tcBorders>
              <w:top w:val="nil"/>
              <w:left w:val="nil"/>
              <w:bottom w:val="single" w:sz="4" w:space="0" w:color="auto"/>
              <w:right w:val="nil"/>
            </w:tcBorders>
            <w:shd w:val="clear" w:color="auto" w:fill="auto"/>
            <w:noWrap/>
            <w:vAlign w:val="center"/>
            <w:hideMark/>
          </w:tcPr>
          <w:p w14:paraId="0098AB5D"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61,33 </w:t>
            </w:r>
          </w:p>
        </w:tc>
        <w:tc>
          <w:tcPr>
            <w:tcW w:w="773" w:type="pct"/>
            <w:gridSpan w:val="2"/>
            <w:tcBorders>
              <w:top w:val="nil"/>
              <w:left w:val="nil"/>
              <w:bottom w:val="single" w:sz="4" w:space="0" w:color="auto"/>
              <w:right w:val="nil"/>
            </w:tcBorders>
            <w:shd w:val="clear" w:color="auto" w:fill="auto"/>
            <w:noWrap/>
            <w:vAlign w:val="center"/>
            <w:hideMark/>
          </w:tcPr>
          <w:p w14:paraId="7BF2CCF9"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4,58 </w:t>
            </w:r>
          </w:p>
        </w:tc>
        <w:tc>
          <w:tcPr>
            <w:tcW w:w="715" w:type="pct"/>
            <w:tcBorders>
              <w:top w:val="nil"/>
              <w:left w:val="nil"/>
              <w:bottom w:val="single" w:sz="4" w:space="0" w:color="auto"/>
              <w:right w:val="single" w:sz="8" w:space="0" w:color="auto"/>
            </w:tcBorders>
            <w:shd w:val="clear" w:color="auto" w:fill="auto"/>
            <w:noWrap/>
            <w:vAlign w:val="center"/>
            <w:hideMark/>
          </w:tcPr>
          <w:p w14:paraId="2CAE6385"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9.224,04 </w:t>
            </w:r>
          </w:p>
        </w:tc>
      </w:tr>
      <w:tr w:rsidR="0095486B" w:rsidRPr="0095486B" w14:paraId="5DF82605" w14:textId="77777777" w:rsidTr="00453459">
        <w:trPr>
          <w:trHeight w:val="25"/>
          <w:jc w:val="center"/>
        </w:trPr>
        <w:tc>
          <w:tcPr>
            <w:tcW w:w="434" w:type="pct"/>
            <w:tcBorders>
              <w:top w:val="nil"/>
              <w:left w:val="single" w:sz="4" w:space="0" w:color="auto"/>
              <w:bottom w:val="single" w:sz="4" w:space="0" w:color="auto"/>
              <w:right w:val="nil"/>
            </w:tcBorders>
            <w:shd w:val="clear" w:color="auto" w:fill="auto"/>
            <w:noWrap/>
            <w:vAlign w:val="center"/>
            <w:hideMark/>
          </w:tcPr>
          <w:p w14:paraId="0446B7DD"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1-mar-89</w:t>
            </w:r>
          </w:p>
        </w:tc>
        <w:tc>
          <w:tcPr>
            <w:tcW w:w="442" w:type="pct"/>
            <w:tcBorders>
              <w:top w:val="nil"/>
              <w:left w:val="nil"/>
              <w:bottom w:val="single" w:sz="4" w:space="0" w:color="auto"/>
              <w:right w:val="nil"/>
            </w:tcBorders>
            <w:shd w:val="clear" w:color="auto" w:fill="auto"/>
            <w:noWrap/>
            <w:vAlign w:val="center"/>
            <w:hideMark/>
          </w:tcPr>
          <w:p w14:paraId="28084738" w14:textId="77777777" w:rsidR="0095486B" w:rsidRPr="00C8408C" w:rsidRDefault="0095486B" w:rsidP="0095486B">
            <w:pPr>
              <w:jc w:val="right"/>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31-dic-89</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60A0F015" w14:textId="77777777" w:rsidR="0095486B" w:rsidRPr="00C8408C" w:rsidRDefault="0095486B" w:rsidP="0095486B">
            <w:pPr>
              <w:jc w:val="cente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306</w:t>
            </w:r>
          </w:p>
        </w:tc>
        <w:tc>
          <w:tcPr>
            <w:tcW w:w="700" w:type="pct"/>
            <w:tcBorders>
              <w:top w:val="nil"/>
              <w:left w:val="nil"/>
              <w:bottom w:val="single" w:sz="4" w:space="0" w:color="auto"/>
              <w:right w:val="single" w:sz="8" w:space="0" w:color="auto"/>
            </w:tcBorders>
            <w:shd w:val="clear" w:color="auto" w:fill="auto"/>
            <w:noWrap/>
            <w:vAlign w:val="center"/>
            <w:hideMark/>
          </w:tcPr>
          <w:p w14:paraId="19272D13"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136.290,00 </w:t>
            </w:r>
          </w:p>
        </w:tc>
        <w:tc>
          <w:tcPr>
            <w:tcW w:w="111" w:type="pct"/>
            <w:tcBorders>
              <w:top w:val="nil"/>
              <w:left w:val="single" w:sz="12" w:space="0" w:color="auto"/>
              <w:bottom w:val="nil"/>
              <w:right w:val="single" w:sz="8" w:space="0" w:color="auto"/>
            </w:tcBorders>
            <w:shd w:val="clear" w:color="auto" w:fill="auto"/>
            <w:noWrap/>
            <w:vAlign w:val="center"/>
            <w:hideMark/>
          </w:tcPr>
          <w:p w14:paraId="0EF8E468"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w:t>
            </w:r>
          </w:p>
        </w:tc>
        <w:tc>
          <w:tcPr>
            <w:tcW w:w="785" w:type="pct"/>
            <w:tcBorders>
              <w:top w:val="nil"/>
              <w:left w:val="nil"/>
              <w:bottom w:val="single" w:sz="4" w:space="0" w:color="auto"/>
              <w:right w:val="nil"/>
            </w:tcBorders>
            <w:shd w:val="clear" w:color="000000" w:fill="FFFF99"/>
            <w:noWrap/>
            <w:vAlign w:val="center"/>
            <w:hideMark/>
          </w:tcPr>
          <w:p w14:paraId="7D5F2D97" w14:textId="77777777" w:rsidR="0095486B" w:rsidRPr="00C8408C" w:rsidRDefault="0095486B" w:rsidP="0095486B">
            <w:pP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 xml:space="preserve">                 1.824.001 </w:t>
            </w:r>
          </w:p>
        </w:tc>
        <w:tc>
          <w:tcPr>
            <w:tcW w:w="491" w:type="pct"/>
            <w:tcBorders>
              <w:top w:val="nil"/>
              <w:left w:val="nil"/>
              <w:bottom w:val="single" w:sz="4" w:space="0" w:color="auto"/>
              <w:right w:val="nil"/>
            </w:tcBorders>
            <w:shd w:val="clear" w:color="auto" w:fill="auto"/>
            <w:noWrap/>
            <w:vAlign w:val="center"/>
            <w:hideMark/>
          </w:tcPr>
          <w:p w14:paraId="4764E275"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61,33 </w:t>
            </w:r>
          </w:p>
        </w:tc>
        <w:tc>
          <w:tcPr>
            <w:tcW w:w="773" w:type="pct"/>
            <w:gridSpan w:val="2"/>
            <w:tcBorders>
              <w:top w:val="nil"/>
              <w:left w:val="nil"/>
              <w:bottom w:val="single" w:sz="4" w:space="0" w:color="auto"/>
              <w:right w:val="nil"/>
            </w:tcBorders>
            <w:shd w:val="clear" w:color="auto" w:fill="auto"/>
            <w:noWrap/>
            <w:vAlign w:val="center"/>
            <w:hideMark/>
          </w:tcPr>
          <w:p w14:paraId="04506BDD"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4,58 </w:t>
            </w:r>
          </w:p>
        </w:tc>
        <w:tc>
          <w:tcPr>
            <w:tcW w:w="715" w:type="pct"/>
            <w:tcBorders>
              <w:top w:val="nil"/>
              <w:left w:val="nil"/>
              <w:bottom w:val="single" w:sz="4" w:space="0" w:color="auto"/>
              <w:right w:val="single" w:sz="8" w:space="0" w:color="auto"/>
            </w:tcBorders>
            <w:shd w:val="clear" w:color="auto" w:fill="auto"/>
            <w:noWrap/>
            <w:vAlign w:val="center"/>
            <w:hideMark/>
          </w:tcPr>
          <w:p w14:paraId="1C46AA18"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58.739,66 </w:t>
            </w:r>
          </w:p>
        </w:tc>
      </w:tr>
      <w:tr w:rsidR="0095486B" w:rsidRPr="0095486B" w14:paraId="3C7DEA57" w14:textId="77777777" w:rsidTr="00453459">
        <w:trPr>
          <w:trHeight w:val="25"/>
          <w:jc w:val="center"/>
        </w:trPr>
        <w:tc>
          <w:tcPr>
            <w:tcW w:w="434" w:type="pct"/>
            <w:tcBorders>
              <w:top w:val="nil"/>
              <w:left w:val="single" w:sz="4" w:space="0" w:color="auto"/>
              <w:bottom w:val="single" w:sz="4" w:space="0" w:color="auto"/>
              <w:right w:val="nil"/>
            </w:tcBorders>
            <w:shd w:val="clear" w:color="auto" w:fill="auto"/>
            <w:noWrap/>
            <w:vAlign w:val="center"/>
            <w:hideMark/>
          </w:tcPr>
          <w:p w14:paraId="13D77CB7"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1-ene-90</w:t>
            </w:r>
          </w:p>
        </w:tc>
        <w:tc>
          <w:tcPr>
            <w:tcW w:w="442" w:type="pct"/>
            <w:tcBorders>
              <w:top w:val="nil"/>
              <w:left w:val="nil"/>
              <w:bottom w:val="single" w:sz="4" w:space="0" w:color="auto"/>
              <w:right w:val="nil"/>
            </w:tcBorders>
            <w:shd w:val="clear" w:color="auto" w:fill="auto"/>
            <w:noWrap/>
            <w:vAlign w:val="center"/>
            <w:hideMark/>
          </w:tcPr>
          <w:p w14:paraId="4CD8255D" w14:textId="77777777" w:rsidR="0095486B" w:rsidRPr="00C8408C" w:rsidRDefault="0095486B" w:rsidP="0095486B">
            <w:pPr>
              <w:jc w:val="right"/>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31-ene-90</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1B1E330F" w14:textId="77777777" w:rsidR="0095486B" w:rsidRPr="00C8408C" w:rsidRDefault="0095486B" w:rsidP="0095486B">
            <w:pPr>
              <w:jc w:val="cente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31</w:t>
            </w:r>
          </w:p>
        </w:tc>
        <w:tc>
          <w:tcPr>
            <w:tcW w:w="700" w:type="pct"/>
            <w:tcBorders>
              <w:top w:val="nil"/>
              <w:left w:val="nil"/>
              <w:bottom w:val="single" w:sz="4" w:space="0" w:color="auto"/>
              <w:right w:val="single" w:sz="8" w:space="0" w:color="auto"/>
            </w:tcBorders>
            <w:shd w:val="clear" w:color="auto" w:fill="auto"/>
            <w:noWrap/>
            <w:vAlign w:val="center"/>
            <w:hideMark/>
          </w:tcPr>
          <w:p w14:paraId="70998ADB"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136.290,00 </w:t>
            </w:r>
          </w:p>
        </w:tc>
        <w:tc>
          <w:tcPr>
            <w:tcW w:w="111" w:type="pct"/>
            <w:tcBorders>
              <w:top w:val="nil"/>
              <w:left w:val="single" w:sz="12" w:space="0" w:color="auto"/>
              <w:bottom w:val="nil"/>
              <w:right w:val="single" w:sz="8" w:space="0" w:color="auto"/>
            </w:tcBorders>
            <w:shd w:val="clear" w:color="auto" w:fill="auto"/>
            <w:noWrap/>
            <w:vAlign w:val="center"/>
            <w:hideMark/>
          </w:tcPr>
          <w:p w14:paraId="4D70ED8B"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w:t>
            </w:r>
          </w:p>
        </w:tc>
        <w:tc>
          <w:tcPr>
            <w:tcW w:w="785" w:type="pct"/>
            <w:tcBorders>
              <w:top w:val="nil"/>
              <w:left w:val="nil"/>
              <w:bottom w:val="single" w:sz="4" w:space="0" w:color="auto"/>
              <w:right w:val="nil"/>
            </w:tcBorders>
            <w:shd w:val="clear" w:color="000000" w:fill="FFFF99"/>
            <w:noWrap/>
            <w:vAlign w:val="center"/>
            <w:hideMark/>
          </w:tcPr>
          <w:p w14:paraId="0055BC40" w14:textId="77777777" w:rsidR="0095486B" w:rsidRPr="00C8408C" w:rsidRDefault="0095486B" w:rsidP="0095486B">
            <w:pP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 xml:space="preserve">                 1.446.208 </w:t>
            </w:r>
          </w:p>
        </w:tc>
        <w:tc>
          <w:tcPr>
            <w:tcW w:w="491" w:type="pct"/>
            <w:tcBorders>
              <w:top w:val="nil"/>
              <w:left w:val="nil"/>
              <w:bottom w:val="single" w:sz="4" w:space="0" w:color="auto"/>
              <w:right w:val="nil"/>
            </w:tcBorders>
            <w:shd w:val="clear" w:color="auto" w:fill="auto"/>
            <w:noWrap/>
            <w:vAlign w:val="center"/>
            <w:hideMark/>
          </w:tcPr>
          <w:p w14:paraId="7423930D"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61,33 </w:t>
            </w:r>
          </w:p>
        </w:tc>
        <w:tc>
          <w:tcPr>
            <w:tcW w:w="773" w:type="pct"/>
            <w:gridSpan w:val="2"/>
            <w:tcBorders>
              <w:top w:val="nil"/>
              <w:left w:val="nil"/>
              <w:bottom w:val="single" w:sz="4" w:space="0" w:color="auto"/>
              <w:right w:val="nil"/>
            </w:tcBorders>
            <w:shd w:val="clear" w:color="auto" w:fill="auto"/>
            <w:noWrap/>
            <w:vAlign w:val="center"/>
            <w:hideMark/>
          </w:tcPr>
          <w:p w14:paraId="13CD5595"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5,78 </w:t>
            </w:r>
          </w:p>
        </w:tc>
        <w:tc>
          <w:tcPr>
            <w:tcW w:w="715" w:type="pct"/>
            <w:tcBorders>
              <w:top w:val="nil"/>
              <w:left w:val="nil"/>
              <w:bottom w:val="single" w:sz="4" w:space="0" w:color="auto"/>
              <w:right w:val="single" w:sz="8" w:space="0" w:color="auto"/>
            </w:tcBorders>
            <w:shd w:val="clear" w:color="auto" w:fill="auto"/>
            <w:noWrap/>
            <w:vAlign w:val="center"/>
            <w:hideMark/>
          </w:tcPr>
          <w:p w14:paraId="475900BB"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4.718,21 </w:t>
            </w:r>
          </w:p>
        </w:tc>
      </w:tr>
      <w:tr w:rsidR="0095486B" w:rsidRPr="0095486B" w14:paraId="26850AEA" w14:textId="77777777" w:rsidTr="00453459">
        <w:trPr>
          <w:trHeight w:val="25"/>
          <w:jc w:val="center"/>
        </w:trPr>
        <w:tc>
          <w:tcPr>
            <w:tcW w:w="434" w:type="pct"/>
            <w:tcBorders>
              <w:top w:val="nil"/>
              <w:left w:val="single" w:sz="4" w:space="0" w:color="auto"/>
              <w:bottom w:val="single" w:sz="4" w:space="0" w:color="auto"/>
              <w:right w:val="nil"/>
            </w:tcBorders>
            <w:shd w:val="clear" w:color="auto" w:fill="auto"/>
            <w:noWrap/>
            <w:vAlign w:val="center"/>
            <w:hideMark/>
          </w:tcPr>
          <w:p w14:paraId="4593CE5E"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1-feb-90</w:t>
            </w:r>
          </w:p>
        </w:tc>
        <w:tc>
          <w:tcPr>
            <w:tcW w:w="442" w:type="pct"/>
            <w:tcBorders>
              <w:top w:val="nil"/>
              <w:left w:val="nil"/>
              <w:bottom w:val="single" w:sz="4" w:space="0" w:color="auto"/>
              <w:right w:val="nil"/>
            </w:tcBorders>
            <w:shd w:val="clear" w:color="auto" w:fill="auto"/>
            <w:noWrap/>
            <w:vAlign w:val="center"/>
            <w:hideMark/>
          </w:tcPr>
          <w:p w14:paraId="5260BFEB" w14:textId="77777777" w:rsidR="0095486B" w:rsidRPr="00C8408C" w:rsidRDefault="0095486B" w:rsidP="0095486B">
            <w:pPr>
              <w:jc w:val="right"/>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31-dic-90</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64AF770E" w14:textId="77777777" w:rsidR="0095486B" w:rsidRPr="00C8408C" w:rsidRDefault="0095486B" w:rsidP="0095486B">
            <w:pPr>
              <w:jc w:val="cente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334</w:t>
            </w:r>
          </w:p>
        </w:tc>
        <w:tc>
          <w:tcPr>
            <w:tcW w:w="700" w:type="pct"/>
            <w:tcBorders>
              <w:top w:val="nil"/>
              <w:left w:val="nil"/>
              <w:bottom w:val="single" w:sz="4" w:space="0" w:color="auto"/>
              <w:right w:val="single" w:sz="8" w:space="0" w:color="auto"/>
            </w:tcBorders>
            <w:shd w:val="clear" w:color="auto" w:fill="auto"/>
            <w:noWrap/>
            <w:vAlign w:val="center"/>
            <w:hideMark/>
          </w:tcPr>
          <w:p w14:paraId="3A774860"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181.050,00 </w:t>
            </w:r>
          </w:p>
        </w:tc>
        <w:tc>
          <w:tcPr>
            <w:tcW w:w="111" w:type="pct"/>
            <w:tcBorders>
              <w:top w:val="nil"/>
              <w:left w:val="single" w:sz="12" w:space="0" w:color="auto"/>
              <w:bottom w:val="nil"/>
              <w:right w:val="single" w:sz="8" w:space="0" w:color="auto"/>
            </w:tcBorders>
            <w:shd w:val="clear" w:color="auto" w:fill="auto"/>
            <w:noWrap/>
            <w:vAlign w:val="center"/>
            <w:hideMark/>
          </w:tcPr>
          <w:p w14:paraId="0D20611F"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w:t>
            </w:r>
          </w:p>
        </w:tc>
        <w:tc>
          <w:tcPr>
            <w:tcW w:w="785" w:type="pct"/>
            <w:tcBorders>
              <w:top w:val="nil"/>
              <w:left w:val="nil"/>
              <w:bottom w:val="single" w:sz="4" w:space="0" w:color="auto"/>
              <w:right w:val="nil"/>
            </w:tcBorders>
            <w:shd w:val="clear" w:color="000000" w:fill="FFFF99"/>
            <w:noWrap/>
            <w:vAlign w:val="center"/>
            <w:hideMark/>
          </w:tcPr>
          <w:p w14:paraId="2E3A985D" w14:textId="77777777" w:rsidR="0095486B" w:rsidRPr="00C8408C" w:rsidRDefault="0095486B" w:rsidP="0095486B">
            <w:pP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 xml:space="preserve">                 1.921.167 </w:t>
            </w:r>
          </w:p>
        </w:tc>
        <w:tc>
          <w:tcPr>
            <w:tcW w:w="491" w:type="pct"/>
            <w:tcBorders>
              <w:top w:val="nil"/>
              <w:left w:val="nil"/>
              <w:bottom w:val="single" w:sz="4" w:space="0" w:color="auto"/>
              <w:right w:val="nil"/>
            </w:tcBorders>
            <w:shd w:val="clear" w:color="auto" w:fill="auto"/>
            <w:noWrap/>
            <w:vAlign w:val="center"/>
            <w:hideMark/>
          </w:tcPr>
          <w:p w14:paraId="18F3E0CF"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61,33 </w:t>
            </w:r>
          </w:p>
        </w:tc>
        <w:tc>
          <w:tcPr>
            <w:tcW w:w="773" w:type="pct"/>
            <w:gridSpan w:val="2"/>
            <w:tcBorders>
              <w:top w:val="nil"/>
              <w:left w:val="nil"/>
              <w:bottom w:val="single" w:sz="4" w:space="0" w:color="auto"/>
              <w:right w:val="nil"/>
            </w:tcBorders>
            <w:shd w:val="clear" w:color="auto" w:fill="auto"/>
            <w:noWrap/>
            <w:vAlign w:val="center"/>
            <w:hideMark/>
          </w:tcPr>
          <w:p w14:paraId="5F042171"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5,78 </w:t>
            </w:r>
          </w:p>
        </w:tc>
        <w:tc>
          <w:tcPr>
            <w:tcW w:w="715" w:type="pct"/>
            <w:tcBorders>
              <w:top w:val="nil"/>
              <w:left w:val="nil"/>
              <w:bottom w:val="single" w:sz="4" w:space="0" w:color="auto"/>
              <w:right w:val="single" w:sz="8" w:space="0" w:color="auto"/>
            </w:tcBorders>
            <w:shd w:val="clear" w:color="auto" w:fill="auto"/>
            <w:noWrap/>
            <w:vAlign w:val="center"/>
            <w:hideMark/>
          </w:tcPr>
          <w:p w14:paraId="3C83C764"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67.529,99 </w:t>
            </w:r>
          </w:p>
        </w:tc>
      </w:tr>
      <w:tr w:rsidR="0095486B" w:rsidRPr="0095486B" w14:paraId="7BB53376" w14:textId="77777777" w:rsidTr="00453459">
        <w:trPr>
          <w:trHeight w:val="25"/>
          <w:jc w:val="center"/>
        </w:trPr>
        <w:tc>
          <w:tcPr>
            <w:tcW w:w="434" w:type="pct"/>
            <w:tcBorders>
              <w:top w:val="nil"/>
              <w:left w:val="single" w:sz="4" w:space="0" w:color="auto"/>
              <w:bottom w:val="single" w:sz="4" w:space="0" w:color="auto"/>
              <w:right w:val="nil"/>
            </w:tcBorders>
            <w:shd w:val="clear" w:color="auto" w:fill="auto"/>
            <w:noWrap/>
            <w:vAlign w:val="center"/>
            <w:hideMark/>
          </w:tcPr>
          <w:p w14:paraId="590086B4"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1-ene-91</w:t>
            </w:r>
          </w:p>
        </w:tc>
        <w:tc>
          <w:tcPr>
            <w:tcW w:w="442" w:type="pct"/>
            <w:tcBorders>
              <w:top w:val="nil"/>
              <w:left w:val="nil"/>
              <w:bottom w:val="single" w:sz="4" w:space="0" w:color="auto"/>
              <w:right w:val="nil"/>
            </w:tcBorders>
            <w:shd w:val="clear" w:color="auto" w:fill="auto"/>
            <w:noWrap/>
            <w:vAlign w:val="center"/>
            <w:hideMark/>
          </w:tcPr>
          <w:p w14:paraId="043C7D1D" w14:textId="77777777" w:rsidR="0095486B" w:rsidRPr="00C8408C" w:rsidRDefault="0095486B" w:rsidP="0095486B">
            <w:pPr>
              <w:jc w:val="right"/>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31-ene-91</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1F986D38" w14:textId="77777777" w:rsidR="0095486B" w:rsidRPr="00C8408C" w:rsidRDefault="0095486B" w:rsidP="0095486B">
            <w:pPr>
              <w:jc w:val="cente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31</w:t>
            </w:r>
          </w:p>
        </w:tc>
        <w:tc>
          <w:tcPr>
            <w:tcW w:w="700" w:type="pct"/>
            <w:tcBorders>
              <w:top w:val="nil"/>
              <w:left w:val="nil"/>
              <w:bottom w:val="single" w:sz="4" w:space="0" w:color="auto"/>
              <w:right w:val="single" w:sz="8" w:space="0" w:color="auto"/>
            </w:tcBorders>
            <w:shd w:val="clear" w:color="auto" w:fill="auto"/>
            <w:noWrap/>
            <w:vAlign w:val="center"/>
            <w:hideMark/>
          </w:tcPr>
          <w:p w14:paraId="35A2D336"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181.050,00 </w:t>
            </w:r>
          </w:p>
        </w:tc>
        <w:tc>
          <w:tcPr>
            <w:tcW w:w="111" w:type="pct"/>
            <w:tcBorders>
              <w:top w:val="nil"/>
              <w:left w:val="single" w:sz="12" w:space="0" w:color="auto"/>
              <w:bottom w:val="nil"/>
              <w:right w:val="single" w:sz="8" w:space="0" w:color="auto"/>
            </w:tcBorders>
            <w:shd w:val="clear" w:color="auto" w:fill="auto"/>
            <w:noWrap/>
            <w:vAlign w:val="center"/>
            <w:hideMark/>
          </w:tcPr>
          <w:p w14:paraId="428D9E9A"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w:t>
            </w:r>
          </w:p>
        </w:tc>
        <w:tc>
          <w:tcPr>
            <w:tcW w:w="785" w:type="pct"/>
            <w:tcBorders>
              <w:top w:val="nil"/>
              <w:left w:val="nil"/>
              <w:bottom w:val="single" w:sz="4" w:space="0" w:color="auto"/>
              <w:right w:val="nil"/>
            </w:tcBorders>
            <w:shd w:val="clear" w:color="000000" w:fill="FFFF99"/>
            <w:noWrap/>
            <w:vAlign w:val="center"/>
            <w:hideMark/>
          </w:tcPr>
          <w:p w14:paraId="4E0A4792" w14:textId="77777777" w:rsidR="0095486B" w:rsidRPr="00C8408C" w:rsidRDefault="0095486B" w:rsidP="0095486B">
            <w:pP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 xml:space="preserve">                 1.451.386 </w:t>
            </w:r>
          </w:p>
        </w:tc>
        <w:tc>
          <w:tcPr>
            <w:tcW w:w="491" w:type="pct"/>
            <w:tcBorders>
              <w:top w:val="nil"/>
              <w:left w:val="nil"/>
              <w:bottom w:val="single" w:sz="4" w:space="0" w:color="auto"/>
              <w:right w:val="nil"/>
            </w:tcBorders>
            <w:shd w:val="clear" w:color="auto" w:fill="auto"/>
            <w:noWrap/>
            <w:vAlign w:val="center"/>
            <w:hideMark/>
          </w:tcPr>
          <w:p w14:paraId="7B688CC5"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61,33 </w:t>
            </w:r>
          </w:p>
        </w:tc>
        <w:tc>
          <w:tcPr>
            <w:tcW w:w="773" w:type="pct"/>
            <w:gridSpan w:val="2"/>
            <w:tcBorders>
              <w:top w:val="nil"/>
              <w:left w:val="nil"/>
              <w:bottom w:val="single" w:sz="4" w:space="0" w:color="auto"/>
              <w:right w:val="nil"/>
            </w:tcBorders>
            <w:shd w:val="clear" w:color="auto" w:fill="auto"/>
            <w:noWrap/>
            <w:vAlign w:val="center"/>
            <w:hideMark/>
          </w:tcPr>
          <w:p w14:paraId="74ED4E82"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7,65 </w:t>
            </w:r>
          </w:p>
        </w:tc>
        <w:tc>
          <w:tcPr>
            <w:tcW w:w="715" w:type="pct"/>
            <w:tcBorders>
              <w:top w:val="nil"/>
              <w:left w:val="nil"/>
              <w:bottom w:val="single" w:sz="4" w:space="0" w:color="auto"/>
              <w:right w:val="single" w:sz="8" w:space="0" w:color="auto"/>
            </w:tcBorders>
            <w:shd w:val="clear" w:color="auto" w:fill="auto"/>
            <w:noWrap/>
            <w:vAlign w:val="center"/>
            <w:hideMark/>
          </w:tcPr>
          <w:p w14:paraId="4EE9D5A0"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4.735,10 </w:t>
            </w:r>
          </w:p>
        </w:tc>
      </w:tr>
      <w:tr w:rsidR="0095486B" w:rsidRPr="0095486B" w14:paraId="090C0DE7" w14:textId="77777777" w:rsidTr="00453459">
        <w:trPr>
          <w:trHeight w:val="25"/>
          <w:jc w:val="center"/>
        </w:trPr>
        <w:tc>
          <w:tcPr>
            <w:tcW w:w="434" w:type="pct"/>
            <w:tcBorders>
              <w:top w:val="nil"/>
              <w:left w:val="single" w:sz="4" w:space="0" w:color="auto"/>
              <w:bottom w:val="single" w:sz="4" w:space="0" w:color="auto"/>
              <w:right w:val="nil"/>
            </w:tcBorders>
            <w:shd w:val="clear" w:color="auto" w:fill="auto"/>
            <w:noWrap/>
            <w:vAlign w:val="center"/>
            <w:hideMark/>
          </w:tcPr>
          <w:p w14:paraId="71843BFC"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1-feb-91</w:t>
            </w:r>
          </w:p>
        </w:tc>
        <w:tc>
          <w:tcPr>
            <w:tcW w:w="442" w:type="pct"/>
            <w:tcBorders>
              <w:top w:val="nil"/>
              <w:left w:val="nil"/>
              <w:bottom w:val="single" w:sz="4" w:space="0" w:color="auto"/>
              <w:right w:val="nil"/>
            </w:tcBorders>
            <w:shd w:val="clear" w:color="auto" w:fill="auto"/>
            <w:noWrap/>
            <w:vAlign w:val="center"/>
            <w:hideMark/>
          </w:tcPr>
          <w:p w14:paraId="78FE3824" w14:textId="77777777" w:rsidR="0095486B" w:rsidRPr="00C8408C" w:rsidRDefault="0095486B" w:rsidP="0095486B">
            <w:pPr>
              <w:jc w:val="right"/>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31-dic-91</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4BBCB82F" w14:textId="77777777" w:rsidR="0095486B" w:rsidRPr="00C8408C" w:rsidRDefault="0095486B" w:rsidP="0095486B">
            <w:pPr>
              <w:jc w:val="cente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334</w:t>
            </w:r>
          </w:p>
        </w:tc>
        <w:tc>
          <w:tcPr>
            <w:tcW w:w="700" w:type="pct"/>
            <w:tcBorders>
              <w:top w:val="nil"/>
              <w:left w:val="nil"/>
              <w:bottom w:val="single" w:sz="4" w:space="0" w:color="auto"/>
              <w:right w:val="single" w:sz="8" w:space="0" w:color="auto"/>
            </w:tcBorders>
            <w:shd w:val="clear" w:color="auto" w:fill="auto"/>
            <w:noWrap/>
            <w:vAlign w:val="center"/>
            <w:hideMark/>
          </w:tcPr>
          <w:p w14:paraId="21F2CDB3"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215.790,00 </w:t>
            </w:r>
          </w:p>
        </w:tc>
        <w:tc>
          <w:tcPr>
            <w:tcW w:w="111" w:type="pct"/>
            <w:tcBorders>
              <w:top w:val="nil"/>
              <w:left w:val="single" w:sz="12" w:space="0" w:color="auto"/>
              <w:bottom w:val="nil"/>
              <w:right w:val="single" w:sz="8" w:space="0" w:color="auto"/>
            </w:tcBorders>
            <w:shd w:val="clear" w:color="auto" w:fill="auto"/>
            <w:noWrap/>
            <w:vAlign w:val="center"/>
            <w:hideMark/>
          </w:tcPr>
          <w:p w14:paraId="7ACA11B5"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w:t>
            </w:r>
          </w:p>
        </w:tc>
        <w:tc>
          <w:tcPr>
            <w:tcW w:w="785" w:type="pct"/>
            <w:tcBorders>
              <w:top w:val="nil"/>
              <w:left w:val="nil"/>
              <w:bottom w:val="single" w:sz="4" w:space="0" w:color="auto"/>
              <w:right w:val="nil"/>
            </w:tcBorders>
            <w:shd w:val="clear" w:color="000000" w:fill="FFFF99"/>
            <w:noWrap/>
            <w:vAlign w:val="center"/>
            <w:hideMark/>
          </w:tcPr>
          <w:p w14:paraId="35164A1C" w14:textId="77777777" w:rsidR="0095486B" w:rsidRPr="00C8408C" w:rsidRDefault="0095486B" w:rsidP="0095486B">
            <w:pP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 xml:space="preserve">                 1.729.879 </w:t>
            </w:r>
          </w:p>
        </w:tc>
        <w:tc>
          <w:tcPr>
            <w:tcW w:w="491" w:type="pct"/>
            <w:tcBorders>
              <w:top w:val="nil"/>
              <w:left w:val="nil"/>
              <w:bottom w:val="single" w:sz="4" w:space="0" w:color="auto"/>
              <w:right w:val="nil"/>
            </w:tcBorders>
            <w:shd w:val="clear" w:color="auto" w:fill="auto"/>
            <w:noWrap/>
            <w:vAlign w:val="center"/>
            <w:hideMark/>
          </w:tcPr>
          <w:p w14:paraId="3325E9AB"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61,33 </w:t>
            </w:r>
          </w:p>
        </w:tc>
        <w:tc>
          <w:tcPr>
            <w:tcW w:w="773" w:type="pct"/>
            <w:gridSpan w:val="2"/>
            <w:tcBorders>
              <w:top w:val="nil"/>
              <w:left w:val="nil"/>
              <w:bottom w:val="single" w:sz="4" w:space="0" w:color="auto"/>
              <w:right w:val="nil"/>
            </w:tcBorders>
            <w:shd w:val="clear" w:color="auto" w:fill="auto"/>
            <w:noWrap/>
            <w:vAlign w:val="center"/>
            <w:hideMark/>
          </w:tcPr>
          <w:p w14:paraId="50820243"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7,65 </w:t>
            </w:r>
          </w:p>
        </w:tc>
        <w:tc>
          <w:tcPr>
            <w:tcW w:w="715" w:type="pct"/>
            <w:tcBorders>
              <w:top w:val="nil"/>
              <w:left w:val="nil"/>
              <w:bottom w:val="single" w:sz="4" w:space="0" w:color="auto"/>
              <w:right w:val="single" w:sz="8" w:space="0" w:color="auto"/>
            </w:tcBorders>
            <w:shd w:val="clear" w:color="auto" w:fill="auto"/>
            <w:noWrap/>
            <w:vAlign w:val="center"/>
            <w:hideMark/>
          </w:tcPr>
          <w:p w14:paraId="269DA693"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60.806,09 </w:t>
            </w:r>
          </w:p>
        </w:tc>
      </w:tr>
      <w:tr w:rsidR="0095486B" w:rsidRPr="0095486B" w14:paraId="4C52175E" w14:textId="77777777" w:rsidTr="00453459">
        <w:trPr>
          <w:trHeight w:val="25"/>
          <w:jc w:val="center"/>
        </w:trPr>
        <w:tc>
          <w:tcPr>
            <w:tcW w:w="434" w:type="pct"/>
            <w:tcBorders>
              <w:top w:val="nil"/>
              <w:left w:val="single" w:sz="4" w:space="0" w:color="auto"/>
              <w:bottom w:val="single" w:sz="4" w:space="0" w:color="auto"/>
              <w:right w:val="nil"/>
            </w:tcBorders>
            <w:shd w:val="clear" w:color="auto" w:fill="auto"/>
            <w:noWrap/>
            <w:vAlign w:val="center"/>
            <w:hideMark/>
          </w:tcPr>
          <w:p w14:paraId="2E7E08BF"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1-ene-92</w:t>
            </w:r>
          </w:p>
        </w:tc>
        <w:tc>
          <w:tcPr>
            <w:tcW w:w="442" w:type="pct"/>
            <w:tcBorders>
              <w:top w:val="nil"/>
              <w:left w:val="nil"/>
              <w:bottom w:val="single" w:sz="4" w:space="0" w:color="auto"/>
              <w:right w:val="nil"/>
            </w:tcBorders>
            <w:shd w:val="clear" w:color="auto" w:fill="auto"/>
            <w:noWrap/>
            <w:vAlign w:val="center"/>
            <w:hideMark/>
          </w:tcPr>
          <w:p w14:paraId="34225936" w14:textId="77777777" w:rsidR="0095486B" w:rsidRPr="00C8408C" w:rsidRDefault="0095486B" w:rsidP="0095486B">
            <w:pPr>
              <w:jc w:val="right"/>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30-abr-92</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24C52D95" w14:textId="77777777" w:rsidR="0095486B" w:rsidRPr="00C8408C" w:rsidRDefault="0095486B" w:rsidP="0095486B">
            <w:pPr>
              <w:jc w:val="cente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121</w:t>
            </w:r>
          </w:p>
        </w:tc>
        <w:tc>
          <w:tcPr>
            <w:tcW w:w="700" w:type="pct"/>
            <w:tcBorders>
              <w:top w:val="nil"/>
              <w:left w:val="nil"/>
              <w:bottom w:val="single" w:sz="4" w:space="0" w:color="auto"/>
              <w:right w:val="single" w:sz="8" w:space="0" w:color="auto"/>
            </w:tcBorders>
            <w:shd w:val="clear" w:color="auto" w:fill="auto"/>
            <w:noWrap/>
            <w:vAlign w:val="center"/>
            <w:hideMark/>
          </w:tcPr>
          <w:p w14:paraId="3B72731D"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215.790,00 </w:t>
            </w:r>
          </w:p>
        </w:tc>
        <w:tc>
          <w:tcPr>
            <w:tcW w:w="111" w:type="pct"/>
            <w:tcBorders>
              <w:top w:val="nil"/>
              <w:left w:val="single" w:sz="12" w:space="0" w:color="auto"/>
              <w:bottom w:val="nil"/>
              <w:right w:val="single" w:sz="8" w:space="0" w:color="auto"/>
            </w:tcBorders>
            <w:shd w:val="clear" w:color="auto" w:fill="auto"/>
            <w:noWrap/>
            <w:vAlign w:val="center"/>
            <w:hideMark/>
          </w:tcPr>
          <w:p w14:paraId="30B6EC0A"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w:t>
            </w:r>
          </w:p>
        </w:tc>
        <w:tc>
          <w:tcPr>
            <w:tcW w:w="785" w:type="pct"/>
            <w:tcBorders>
              <w:top w:val="nil"/>
              <w:left w:val="nil"/>
              <w:bottom w:val="single" w:sz="4" w:space="0" w:color="auto"/>
              <w:right w:val="nil"/>
            </w:tcBorders>
            <w:shd w:val="clear" w:color="000000" w:fill="FFFF99"/>
            <w:noWrap/>
            <w:vAlign w:val="center"/>
            <w:hideMark/>
          </w:tcPr>
          <w:p w14:paraId="748A0090" w14:textId="77777777" w:rsidR="0095486B" w:rsidRPr="00C8408C" w:rsidRDefault="0095486B" w:rsidP="0095486B">
            <w:pP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 xml:space="preserve">                 1.364.003 </w:t>
            </w:r>
          </w:p>
        </w:tc>
        <w:tc>
          <w:tcPr>
            <w:tcW w:w="491" w:type="pct"/>
            <w:tcBorders>
              <w:top w:val="nil"/>
              <w:left w:val="nil"/>
              <w:bottom w:val="single" w:sz="4" w:space="0" w:color="auto"/>
              <w:right w:val="nil"/>
            </w:tcBorders>
            <w:shd w:val="clear" w:color="auto" w:fill="auto"/>
            <w:noWrap/>
            <w:vAlign w:val="center"/>
            <w:hideMark/>
          </w:tcPr>
          <w:p w14:paraId="6D4498B5"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61,33 </w:t>
            </w:r>
          </w:p>
        </w:tc>
        <w:tc>
          <w:tcPr>
            <w:tcW w:w="773" w:type="pct"/>
            <w:gridSpan w:val="2"/>
            <w:tcBorders>
              <w:top w:val="nil"/>
              <w:left w:val="nil"/>
              <w:bottom w:val="single" w:sz="4" w:space="0" w:color="auto"/>
              <w:right w:val="nil"/>
            </w:tcBorders>
            <w:shd w:val="clear" w:color="auto" w:fill="auto"/>
            <w:noWrap/>
            <w:vAlign w:val="center"/>
            <w:hideMark/>
          </w:tcPr>
          <w:p w14:paraId="7BA35674"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9,70 </w:t>
            </w:r>
          </w:p>
        </w:tc>
        <w:tc>
          <w:tcPr>
            <w:tcW w:w="715" w:type="pct"/>
            <w:tcBorders>
              <w:top w:val="nil"/>
              <w:left w:val="nil"/>
              <w:bottom w:val="single" w:sz="4" w:space="0" w:color="auto"/>
              <w:right w:val="single" w:sz="8" w:space="0" w:color="auto"/>
            </w:tcBorders>
            <w:shd w:val="clear" w:color="auto" w:fill="auto"/>
            <w:noWrap/>
            <w:vAlign w:val="center"/>
            <w:hideMark/>
          </w:tcPr>
          <w:p w14:paraId="4438A656"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17.369,43 </w:t>
            </w:r>
          </w:p>
        </w:tc>
      </w:tr>
      <w:tr w:rsidR="0095486B" w:rsidRPr="0095486B" w14:paraId="3F2EAA54" w14:textId="77777777" w:rsidTr="00453459">
        <w:trPr>
          <w:trHeight w:val="25"/>
          <w:jc w:val="center"/>
        </w:trPr>
        <w:tc>
          <w:tcPr>
            <w:tcW w:w="434" w:type="pct"/>
            <w:tcBorders>
              <w:top w:val="nil"/>
              <w:left w:val="single" w:sz="4" w:space="0" w:color="auto"/>
              <w:bottom w:val="single" w:sz="4" w:space="0" w:color="auto"/>
              <w:right w:val="nil"/>
            </w:tcBorders>
            <w:shd w:val="clear" w:color="auto" w:fill="auto"/>
            <w:noWrap/>
            <w:vAlign w:val="center"/>
            <w:hideMark/>
          </w:tcPr>
          <w:p w14:paraId="04576118"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1-may-92</w:t>
            </w:r>
          </w:p>
        </w:tc>
        <w:tc>
          <w:tcPr>
            <w:tcW w:w="442" w:type="pct"/>
            <w:tcBorders>
              <w:top w:val="nil"/>
              <w:left w:val="nil"/>
              <w:bottom w:val="single" w:sz="4" w:space="0" w:color="auto"/>
              <w:right w:val="nil"/>
            </w:tcBorders>
            <w:shd w:val="clear" w:color="auto" w:fill="auto"/>
            <w:noWrap/>
            <w:vAlign w:val="center"/>
            <w:hideMark/>
          </w:tcPr>
          <w:p w14:paraId="2734976F" w14:textId="77777777" w:rsidR="0095486B" w:rsidRPr="00C8408C" w:rsidRDefault="0095486B" w:rsidP="0095486B">
            <w:pPr>
              <w:jc w:val="right"/>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31-dic-92</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27A23C44" w14:textId="77777777" w:rsidR="0095486B" w:rsidRPr="00C8408C" w:rsidRDefault="0095486B" w:rsidP="0095486B">
            <w:pPr>
              <w:jc w:val="cente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245</w:t>
            </w:r>
          </w:p>
        </w:tc>
        <w:tc>
          <w:tcPr>
            <w:tcW w:w="700" w:type="pct"/>
            <w:tcBorders>
              <w:top w:val="nil"/>
              <w:left w:val="nil"/>
              <w:bottom w:val="single" w:sz="4" w:space="0" w:color="auto"/>
              <w:right w:val="single" w:sz="8" w:space="0" w:color="auto"/>
            </w:tcBorders>
            <w:shd w:val="clear" w:color="auto" w:fill="auto"/>
            <w:noWrap/>
            <w:vAlign w:val="center"/>
            <w:hideMark/>
          </w:tcPr>
          <w:p w14:paraId="15EEC65C"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275.850,00 </w:t>
            </w:r>
          </w:p>
        </w:tc>
        <w:tc>
          <w:tcPr>
            <w:tcW w:w="111" w:type="pct"/>
            <w:tcBorders>
              <w:top w:val="nil"/>
              <w:left w:val="single" w:sz="12" w:space="0" w:color="auto"/>
              <w:bottom w:val="nil"/>
              <w:right w:val="single" w:sz="8" w:space="0" w:color="auto"/>
            </w:tcBorders>
            <w:shd w:val="clear" w:color="auto" w:fill="auto"/>
            <w:noWrap/>
            <w:vAlign w:val="center"/>
            <w:hideMark/>
          </w:tcPr>
          <w:p w14:paraId="043C801B"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w:t>
            </w:r>
          </w:p>
        </w:tc>
        <w:tc>
          <w:tcPr>
            <w:tcW w:w="785" w:type="pct"/>
            <w:tcBorders>
              <w:top w:val="nil"/>
              <w:left w:val="nil"/>
              <w:bottom w:val="single" w:sz="4" w:space="0" w:color="auto"/>
              <w:right w:val="nil"/>
            </w:tcBorders>
            <w:shd w:val="clear" w:color="000000" w:fill="FFFF99"/>
            <w:noWrap/>
            <w:vAlign w:val="center"/>
            <w:hideMark/>
          </w:tcPr>
          <w:p w14:paraId="200B46A1" w14:textId="77777777" w:rsidR="0095486B" w:rsidRPr="00C8408C" w:rsidRDefault="0095486B" w:rsidP="0095486B">
            <w:pP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 xml:space="preserve">                 1.743.641 </w:t>
            </w:r>
          </w:p>
        </w:tc>
        <w:tc>
          <w:tcPr>
            <w:tcW w:w="491" w:type="pct"/>
            <w:tcBorders>
              <w:top w:val="nil"/>
              <w:left w:val="nil"/>
              <w:bottom w:val="single" w:sz="4" w:space="0" w:color="auto"/>
              <w:right w:val="nil"/>
            </w:tcBorders>
            <w:shd w:val="clear" w:color="auto" w:fill="auto"/>
            <w:noWrap/>
            <w:vAlign w:val="center"/>
            <w:hideMark/>
          </w:tcPr>
          <w:p w14:paraId="6BA15884"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61,33 </w:t>
            </w:r>
          </w:p>
        </w:tc>
        <w:tc>
          <w:tcPr>
            <w:tcW w:w="773" w:type="pct"/>
            <w:gridSpan w:val="2"/>
            <w:tcBorders>
              <w:top w:val="nil"/>
              <w:left w:val="nil"/>
              <w:bottom w:val="single" w:sz="4" w:space="0" w:color="auto"/>
              <w:right w:val="nil"/>
            </w:tcBorders>
            <w:shd w:val="clear" w:color="auto" w:fill="auto"/>
            <w:noWrap/>
            <w:vAlign w:val="center"/>
            <w:hideMark/>
          </w:tcPr>
          <w:p w14:paraId="27CDAB7A"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9,70 </w:t>
            </w:r>
          </w:p>
        </w:tc>
        <w:tc>
          <w:tcPr>
            <w:tcW w:w="715" w:type="pct"/>
            <w:tcBorders>
              <w:top w:val="nil"/>
              <w:left w:val="nil"/>
              <w:bottom w:val="single" w:sz="4" w:space="0" w:color="auto"/>
              <w:right w:val="single" w:sz="8" w:space="0" w:color="auto"/>
            </w:tcBorders>
            <w:shd w:val="clear" w:color="auto" w:fill="auto"/>
            <w:noWrap/>
            <w:vAlign w:val="center"/>
            <w:hideMark/>
          </w:tcPr>
          <w:p w14:paraId="183833FA"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44.958,11 </w:t>
            </w:r>
          </w:p>
        </w:tc>
      </w:tr>
      <w:tr w:rsidR="0095486B" w:rsidRPr="0095486B" w14:paraId="7493912D" w14:textId="77777777" w:rsidTr="00453459">
        <w:trPr>
          <w:trHeight w:val="25"/>
          <w:jc w:val="center"/>
        </w:trPr>
        <w:tc>
          <w:tcPr>
            <w:tcW w:w="434" w:type="pct"/>
            <w:tcBorders>
              <w:top w:val="nil"/>
              <w:left w:val="single" w:sz="4" w:space="0" w:color="auto"/>
              <w:bottom w:val="single" w:sz="4" w:space="0" w:color="auto"/>
              <w:right w:val="nil"/>
            </w:tcBorders>
            <w:shd w:val="clear" w:color="auto" w:fill="auto"/>
            <w:noWrap/>
            <w:vAlign w:val="center"/>
            <w:hideMark/>
          </w:tcPr>
          <w:p w14:paraId="7C492E4E"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1-ene-93</w:t>
            </w:r>
          </w:p>
        </w:tc>
        <w:tc>
          <w:tcPr>
            <w:tcW w:w="442" w:type="pct"/>
            <w:tcBorders>
              <w:top w:val="nil"/>
              <w:left w:val="nil"/>
              <w:bottom w:val="single" w:sz="4" w:space="0" w:color="auto"/>
              <w:right w:val="nil"/>
            </w:tcBorders>
            <w:shd w:val="clear" w:color="auto" w:fill="auto"/>
            <w:noWrap/>
            <w:vAlign w:val="center"/>
            <w:hideMark/>
          </w:tcPr>
          <w:p w14:paraId="1E8265B7" w14:textId="77777777" w:rsidR="0095486B" w:rsidRPr="00C8408C" w:rsidRDefault="0095486B" w:rsidP="0095486B">
            <w:pPr>
              <w:jc w:val="right"/>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28-feb-93</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0B84EF3B" w14:textId="77777777" w:rsidR="0095486B" w:rsidRPr="00C8408C" w:rsidRDefault="0095486B" w:rsidP="0095486B">
            <w:pPr>
              <w:jc w:val="cente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59</w:t>
            </w:r>
          </w:p>
        </w:tc>
        <w:tc>
          <w:tcPr>
            <w:tcW w:w="700" w:type="pct"/>
            <w:tcBorders>
              <w:top w:val="nil"/>
              <w:left w:val="nil"/>
              <w:bottom w:val="single" w:sz="4" w:space="0" w:color="auto"/>
              <w:right w:val="single" w:sz="8" w:space="0" w:color="auto"/>
            </w:tcBorders>
            <w:shd w:val="clear" w:color="auto" w:fill="auto"/>
            <w:noWrap/>
            <w:vAlign w:val="center"/>
            <w:hideMark/>
          </w:tcPr>
          <w:p w14:paraId="05DA646F"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275.850,00 </w:t>
            </w:r>
          </w:p>
        </w:tc>
        <w:tc>
          <w:tcPr>
            <w:tcW w:w="111" w:type="pct"/>
            <w:tcBorders>
              <w:top w:val="nil"/>
              <w:left w:val="single" w:sz="12" w:space="0" w:color="auto"/>
              <w:bottom w:val="nil"/>
              <w:right w:val="single" w:sz="8" w:space="0" w:color="auto"/>
            </w:tcBorders>
            <w:shd w:val="clear" w:color="auto" w:fill="auto"/>
            <w:noWrap/>
            <w:vAlign w:val="center"/>
            <w:hideMark/>
          </w:tcPr>
          <w:p w14:paraId="264B9A11"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w:t>
            </w:r>
          </w:p>
        </w:tc>
        <w:tc>
          <w:tcPr>
            <w:tcW w:w="785" w:type="pct"/>
            <w:tcBorders>
              <w:top w:val="nil"/>
              <w:left w:val="nil"/>
              <w:bottom w:val="single" w:sz="4" w:space="0" w:color="auto"/>
              <w:right w:val="nil"/>
            </w:tcBorders>
            <w:shd w:val="clear" w:color="000000" w:fill="FFFF99"/>
            <w:noWrap/>
            <w:vAlign w:val="center"/>
            <w:hideMark/>
          </w:tcPr>
          <w:p w14:paraId="3D624A4E" w14:textId="77777777" w:rsidR="0095486B" w:rsidRPr="00C8408C" w:rsidRDefault="0095486B" w:rsidP="0095486B">
            <w:pP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 xml:space="preserve">                 1.393.421 </w:t>
            </w:r>
          </w:p>
        </w:tc>
        <w:tc>
          <w:tcPr>
            <w:tcW w:w="491" w:type="pct"/>
            <w:tcBorders>
              <w:top w:val="nil"/>
              <w:left w:val="nil"/>
              <w:bottom w:val="single" w:sz="4" w:space="0" w:color="auto"/>
              <w:right w:val="nil"/>
            </w:tcBorders>
            <w:shd w:val="clear" w:color="auto" w:fill="auto"/>
            <w:noWrap/>
            <w:vAlign w:val="center"/>
            <w:hideMark/>
          </w:tcPr>
          <w:p w14:paraId="7EC95ACA"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61,33 </w:t>
            </w:r>
          </w:p>
        </w:tc>
        <w:tc>
          <w:tcPr>
            <w:tcW w:w="773" w:type="pct"/>
            <w:gridSpan w:val="2"/>
            <w:tcBorders>
              <w:top w:val="nil"/>
              <w:left w:val="nil"/>
              <w:bottom w:val="single" w:sz="4" w:space="0" w:color="auto"/>
              <w:right w:val="nil"/>
            </w:tcBorders>
            <w:shd w:val="clear" w:color="auto" w:fill="auto"/>
            <w:noWrap/>
            <w:vAlign w:val="center"/>
            <w:hideMark/>
          </w:tcPr>
          <w:p w14:paraId="0DACEA07"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12,14 </w:t>
            </w:r>
          </w:p>
        </w:tc>
        <w:tc>
          <w:tcPr>
            <w:tcW w:w="715" w:type="pct"/>
            <w:tcBorders>
              <w:top w:val="nil"/>
              <w:left w:val="nil"/>
              <w:bottom w:val="single" w:sz="4" w:space="0" w:color="auto"/>
              <w:right w:val="single" w:sz="8" w:space="0" w:color="auto"/>
            </w:tcBorders>
            <w:shd w:val="clear" w:color="auto" w:fill="auto"/>
            <w:noWrap/>
            <w:vAlign w:val="center"/>
            <w:hideMark/>
          </w:tcPr>
          <w:p w14:paraId="3D9ABEB9"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8.652,06 </w:t>
            </w:r>
          </w:p>
        </w:tc>
      </w:tr>
      <w:tr w:rsidR="0095486B" w:rsidRPr="0095486B" w14:paraId="3EE0D910" w14:textId="77777777" w:rsidTr="00453459">
        <w:trPr>
          <w:trHeight w:val="25"/>
          <w:jc w:val="center"/>
        </w:trPr>
        <w:tc>
          <w:tcPr>
            <w:tcW w:w="434" w:type="pct"/>
            <w:tcBorders>
              <w:top w:val="nil"/>
              <w:left w:val="single" w:sz="4" w:space="0" w:color="auto"/>
              <w:bottom w:val="single" w:sz="4" w:space="0" w:color="auto"/>
              <w:right w:val="nil"/>
            </w:tcBorders>
            <w:shd w:val="clear" w:color="auto" w:fill="auto"/>
            <w:noWrap/>
            <w:vAlign w:val="center"/>
            <w:hideMark/>
          </w:tcPr>
          <w:p w14:paraId="5C35609C"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1-mar-93</w:t>
            </w:r>
          </w:p>
        </w:tc>
        <w:tc>
          <w:tcPr>
            <w:tcW w:w="442" w:type="pct"/>
            <w:tcBorders>
              <w:top w:val="nil"/>
              <w:left w:val="nil"/>
              <w:bottom w:val="single" w:sz="4" w:space="0" w:color="auto"/>
              <w:right w:val="nil"/>
            </w:tcBorders>
            <w:shd w:val="clear" w:color="auto" w:fill="auto"/>
            <w:noWrap/>
            <w:vAlign w:val="center"/>
            <w:hideMark/>
          </w:tcPr>
          <w:p w14:paraId="06C824DB" w14:textId="77777777" w:rsidR="0095486B" w:rsidRPr="00C8408C" w:rsidRDefault="0095486B" w:rsidP="0095486B">
            <w:pPr>
              <w:jc w:val="right"/>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31-dic-93</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473A936A" w14:textId="77777777" w:rsidR="0095486B" w:rsidRPr="00C8408C" w:rsidRDefault="0095486B" w:rsidP="0095486B">
            <w:pPr>
              <w:jc w:val="cente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306</w:t>
            </w:r>
          </w:p>
        </w:tc>
        <w:tc>
          <w:tcPr>
            <w:tcW w:w="700" w:type="pct"/>
            <w:tcBorders>
              <w:top w:val="nil"/>
              <w:left w:val="nil"/>
              <w:bottom w:val="single" w:sz="4" w:space="0" w:color="auto"/>
              <w:right w:val="single" w:sz="8" w:space="0" w:color="auto"/>
            </w:tcBorders>
            <w:shd w:val="clear" w:color="auto" w:fill="auto"/>
            <w:noWrap/>
            <w:vAlign w:val="center"/>
            <w:hideMark/>
          </w:tcPr>
          <w:p w14:paraId="2D3629A4"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399.150,00 </w:t>
            </w:r>
          </w:p>
        </w:tc>
        <w:tc>
          <w:tcPr>
            <w:tcW w:w="111" w:type="pct"/>
            <w:tcBorders>
              <w:top w:val="nil"/>
              <w:left w:val="single" w:sz="12" w:space="0" w:color="auto"/>
              <w:bottom w:val="nil"/>
              <w:right w:val="single" w:sz="8" w:space="0" w:color="auto"/>
            </w:tcBorders>
            <w:shd w:val="clear" w:color="auto" w:fill="auto"/>
            <w:noWrap/>
            <w:vAlign w:val="center"/>
            <w:hideMark/>
          </w:tcPr>
          <w:p w14:paraId="11E85425"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w:t>
            </w:r>
          </w:p>
        </w:tc>
        <w:tc>
          <w:tcPr>
            <w:tcW w:w="785" w:type="pct"/>
            <w:tcBorders>
              <w:top w:val="nil"/>
              <w:left w:val="nil"/>
              <w:bottom w:val="single" w:sz="4" w:space="0" w:color="auto"/>
              <w:right w:val="nil"/>
            </w:tcBorders>
            <w:shd w:val="clear" w:color="000000" w:fill="FFFF99"/>
            <w:noWrap/>
            <w:vAlign w:val="center"/>
            <w:hideMark/>
          </w:tcPr>
          <w:p w14:paraId="18F0C192" w14:textId="77777777" w:rsidR="0095486B" w:rsidRPr="00C8408C" w:rsidRDefault="0095486B" w:rsidP="0095486B">
            <w:pP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 xml:space="preserve">                 2.016.256 </w:t>
            </w:r>
          </w:p>
        </w:tc>
        <w:tc>
          <w:tcPr>
            <w:tcW w:w="491" w:type="pct"/>
            <w:tcBorders>
              <w:top w:val="nil"/>
              <w:left w:val="nil"/>
              <w:bottom w:val="single" w:sz="4" w:space="0" w:color="auto"/>
              <w:right w:val="nil"/>
            </w:tcBorders>
            <w:shd w:val="clear" w:color="auto" w:fill="auto"/>
            <w:noWrap/>
            <w:vAlign w:val="center"/>
            <w:hideMark/>
          </w:tcPr>
          <w:p w14:paraId="673EC55E"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61,33 </w:t>
            </w:r>
          </w:p>
        </w:tc>
        <w:tc>
          <w:tcPr>
            <w:tcW w:w="773" w:type="pct"/>
            <w:gridSpan w:val="2"/>
            <w:tcBorders>
              <w:top w:val="nil"/>
              <w:left w:val="nil"/>
              <w:bottom w:val="single" w:sz="4" w:space="0" w:color="auto"/>
              <w:right w:val="nil"/>
            </w:tcBorders>
            <w:shd w:val="clear" w:color="auto" w:fill="auto"/>
            <w:noWrap/>
            <w:vAlign w:val="center"/>
            <w:hideMark/>
          </w:tcPr>
          <w:p w14:paraId="6E26A45A"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12,14 </w:t>
            </w:r>
          </w:p>
        </w:tc>
        <w:tc>
          <w:tcPr>
            <w:tcW w:w="715" w:type="pct"/>
            <w:tcBorders>
              <w:top w:val="nil"/>
              <w:left w:val="nil"/>
              <w:bottom w:val="single" w:sz="4" w:space="0" w:color="auto"/>
              <w:right w:val="single" w:sz="8" w:space="0" w:color="auto"/>
            </w:tcBorders>
            <w:shd w:val="clear" w:color="auto" w:fill="auto"/>
            <w:noWrap/>
            <w:vAlign w:val="center"/>
            <w:hideMark/>
          </w:tcPr>
          <w:p w14:paraId="5B7BFE8A"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64.930,99 </w:t>
            </w:r>
          </w:p>
        </w:tc>
      </w:tr>
      <w:tr w:rsidR="0095486B" w:rsidRPr="0095486B" w14:paraId="7EE29605" w14:textId="77777777" w:rsidTr="00453459">
        <w:trPr>
          <w:trHeight w:val="25"/>
          <w:jc w:val="center"/>
        </w:trPr>
        <w:tc>
          <w:tcPr>
            <w:tcW w:w="434" w:type="pct"/>
            <w:tcBorders>
              <w:top w:val="nil"/>
              <w:left w:val="single" w:sz="4" w:space="0" w:color="auto"/>
              <w:bottom w:val="single" w:sz="4" w:space="0" w:color="auto"/>
              <w:right w:val="nil"/>
            </w:tcBorders>
            <w:shd w:val="clear" w:color="auto" w:fill="auto"/>
            <w:noWrap/>
            <w:vAlign w:val="center"/>
            <w:hideMark/>
          </w:tcPr>
          <w:p w14:paraId="52F407FD"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1-ene-94</w:t>
            </w:r>
          </w:p>
        </w:tc>
        <w:tc>
          <w:tcPr>
            <w:tcW w:w="442" w:type="pct"/>
            <w:tcBorders>
              <w:top w:val="nil"/>
              <w:left w:val="nil"/>
              <w:bottom w:val="single" w:sz="4" w:space="0" w:color="auto"/>
              <w:right w:val="nil"/>
            </w:tcBorders>
            <w:shd w:val="clear" w:color="auto" w:fill="auto"/>
            <w:noWrap/>
            <w:vAlign w:val="center"/>
            <w:hideMark/>
          </w:tcPr>
          <w:p w14:paraId="76E35231" w14:textId="77777777" w:rsidR="0095486B" w:rsidRPr="00C8408C" w:rsidRDefault="0095486B" w:rsidP="0095486B">
            <w:pPr>
              <w:jc w:val="right"/>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28-feb-94</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09D5277A" w14:textId="77777777" w:rsidR="0095486B" w:rsidRPr="00C8408C" w:rsidRDefault="0095486B" w:rsidP="0095486B">
            <w:pPr>
              <w:jc w:val="cente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59</w:t>
            </w:r>
          </w:p>
        </w:tc>
        <w:tc>
          <w:tcPr>
            <w:tcW w:w="700" w:type="pct"/>
            <w:tcBorders>
              <w:top w:val="nil"/>
              <w:left w:val="nil"/>
              <w:bottom w:val="single" w:sz="4" w:space="0" w:color="auto"/>
              <w:right w:val="single" w:sz="8" w:space="0" w:color="auto"/>
            </w:tcBorders>
            <w:shd w:val="clear" w:color="auto" w:fill="auto"/>
            <w:noWrap/>
            <w:vAlign w:val="center"/>
            <w:hideMark/>
          </w:tcPr>
          <w:p w14:paraId="51582898"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399.150,00 </w:t>
            </w:r>
          </w:p>
        </w:tc>
        <w:tc>
          <w:tcPr>
            <w:tcW w:w="111" w:type="pct"/>
            <w:tcBorders>
              <w:top w:val="nil"/>
              <w:left w:val="single" w:sz="12" w:space="0" w:color="auto"/>
              <w:bottom w:val="nil"/>
              <w:right w:val="single" w:sz="8" w:space="0" w:color="auto"/>
            </w:tcBorders>
            <w:shd w:val="clear" w:color="auto" w:fill="auto"/>
            <w:noWrap/>
            <w:vAlign w:val="center"/>
            <w:hideMark/>
          </w:tcPr>
          <w:p w14:paraId="3E1A2EAE"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w:t>
            </w:r>
          </w:p>
        </w:tc>
        <w:tc>
          <w:tcPr>
            <w:tcW w:w="785" w:type="pct"/>
            <w:tcBorders>
              <w:top w:val="nil"/>
              <w:left w:val="nil"/>
              <w:bottom w:val="single" w:sz="4" w:space="0" w:color="auto"/>
              <w:right w:val="nil"/>
            </w:tcBorders>
            <w:shd w:val="clear" w:color="000000" w:fill="FFFF99"/>
            <w:noWrap/>
            <w:vAlign w:val="center"/>
            <w:hideMark/>
          </w:tcPr>
          <w:p w14:paraId="0D7D8C6D" w14:textId="77777777" w:rsidR="0095486B" w:rsidRPr="00C8408C" w:rsidRDefault="0095486B" w:rsidP="0095486B">
            <w:pP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 xml:space="preserve">                 1.644.473 </w:t>
            </w:r>
          </w:p>
        </w:tc>
        <w:tc>
          <w:tcPr>
            <w:tcW w:w="491" w:type="pct"/>
            <w:tcBorders>
              <w:top w:val="nil"/>
              <w:left w:val="nil"/>
              <w:bottom w:val="single" w:sz="4" w:space="0" w:color="auto"/>
              <w:right w:val="nil"/>
            </w:tcBorders>
            <w:shd w:val="clear" w:color="auto" w:fill="auto"/>
            <w:noWrap/>
            <w:vAlign w:val="center"/>
            <w:hideMark/>
          </w:tcPr>
          <w:p w14:paraId="2480E274"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61,33 </w:t>
            </w:r>
          </w:p>
        </w:tc>
        <w:tc>
          <w:tcPr>
            <w:tcW w:w="773" w:type="pct"/>
            <w:gridSpan w:val="2"/>
            <w:tcBorders>
              <w:top w:val="nil"/>
              <w:left w:val="nil"/>
              <w:bottom w:val="single" w:sz="4" w:space="0" w:color="auto"/>
              <w:right w:val="nil"/>
            </w:tcBorders>
            <w:shd w:val="clear" w:color="auto" w:fill="auto"/>
            <w:noWrap/>
            <w:vAlign w:val="center"/>
            <w:hideMark/>
          </w:tcPr>
          <w:p w14:paraId="7F7C4019"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14,89 </w:t>
            </w:r>
          </w:p>
        </w:tc>
        <w:tc>
          <w:tcPr>
            <w:tcW w:w="715" w:type="pct"/>
            <w:tcBorders>
              <w:top w:val="nil"/>
              <w:left w:val="nil"/>
              <w:bottom w:val="single" w:sz="4" w:space="0" w:color="auto"/>
              <w:right w:val="single" w:sz="8" w:space="0" w:color="auto"/>
            </w:tcBorders>
            <w:shd w:val="clear" w:color="auto" w:fill="auto"/>
            <w:noWrap/>
            <w:vAlign w:val="center"/>
            <w:hideMark/>
          </w:tcPr>
          <w:p w14:paraId="5CB3F59E"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10.210,90 </w:t>
            </w:r>
          </w:p>
        </w:tc>
      </w:tr>
      <w:tr w:rsidR="0095486B" w:rsidRPr="0095486B" w14:paraId="4BB8D795" w14:textId="77777777" w:rsidTr="00453459">
        <w:trPr>
          <w:trHeight w:val="25"/>
          <w:jc w:val="center"/>
        </w:trPr>
        <w:tc>
          <w:tcPr>
            <w:tcW w:w="434" w:type="pct"/>
            <w:tcBorders>
              <w:top w:val="nil"/>
              <w:left w:val="single" w:sz="4" w:space="0" w:color="auto"/>
              <w:bottom w:val="single" w:sz="4" w:space="0" w:color="auto"/>
              <w:right w:val="nil"/>
            </w:tcBorders>
            <w:shd w:val="clear" w:color="auto" w:fill="auto"/>
            <w:noWrap/>
            <w:vAlign w:val="center"/>
            <w:hideMark/>
          </w:tcPr>
          <w:p w14:paraId="55A24609"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1-mar-94</w:t>
            </w:r>
          </w:p>
        </w:tc>
        <w:tc>
          <w:tcPr>
            <w:tcW w:w="442" w:type="pct"/>
            <w:tcBorders>
              <w:top w:val="nil"/>
              <w:left w:val="nil"/>
              <w:bottom w:val="single" w:sz="4" w:space="0" w:color="auto"/>
              <w:right w:val="nil"/>
            </w:tcBorders>
            <w:shd w:val="clear" w:color="auto" w:fill="auto"/>
            <w:noWrap/>
            <w:vAlign w:val="center"/>
            <w:hideMark/>
          </w:tcPr>
          <w:p w14:paraId="4D65A9CD" w14:textId="77777777" w:rsidR="0095486B" w:rsidRPr="00C8408C" w:rsidRDefault="0095486B" w:rsidP="0095486B">
            <w:pPr>
              <w:jc w:val="right"/>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9-may-94</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502FF1D7" w14:textId="77777777" w:rsidR="0095486B" w:rsidRPr="00C8408C" w:rsidRDefault="0095486B" w:rsidP="0095486B">
            <w:pPr>
              <w:jc w:val="cente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70</w:t>
            </w:r>
          </w:p>
        </w:tc>
        <w:tc>
          <w:tcPr>
            <w:tcW w:w="700" w:type="pct"/>
            <w:tcBorders>
              <w:top w:val="nil"/>
              <w:left w:val="nil"/>
              <w:bottom w:val="single" w:sz="4" w:space="0" w:color="auto"/>
              <w:right w:val="single" w:sz="8" w:space="0" w:color="auto"/>
            </w:tcBorders>
            <w:shd w:val="clear" w:color="auto" w:fill="auto"/>
            <w:noWrap/>
            <w:vAlign w:val="center"/>
            <w:hideMark/>
          </w:tcPr>
          <w:p w14:paraId="5A5DB32D"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479.435,00 </w:t>
            </w:r>
          </w:p>
        </w:tc>
        <w:tc>
          <w:tcPr>
            <w:tcW w:w="111" w:type="pct"/>
            <w:tcBorders>
              <w:top w:val="nil"/>
              <w:left w:val="single" w:sz="12" w:space="0" w:color="auto"/>
              <w:bottom w:val="nil"/>
              <w:right w:val="single" w:sz="8" w:space="0" w:color="auto"/>
            </w:tcBorders>
            <w:shd w:val="clear" w:color="auto" w:fill="auto"/>
            <w:noWrap/>
            <w:vAlign w:val="center"/>
            <w:hideMark/>
          </w:tcPr>
          <w:p w14:paraId="57AF98AB"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w:t>
            </w:r>
          </w:p>
        </w:tc>
        <w:tc>
          <w:tcPr>
            <w:tcW w:w="785" w:type="pct"/>
            <w:tcBorders>
              <w:top w:val="nil"/>
              <w:left w:val="nil"/>
              <w:bottom w:val="single" w:sz="4" w:space="0" w:color="auto"/>
              <w:right w:val="nil"/>
            </w:tcBorders>
            <w:shd w:val="clear" w:color="000000" w:fill="FFFF99"/>
            <w:noWrap/>
            <w:vAlign w:val="center"/>
            <w:hideMark/>
          </w:tcPr>
          <w:p w14:paraId="0680B15D" w14:textId="77777777" w:rsidR="0095486B" w:rsidRPr="00C8408C" w:rsidRDefault="0095486B" w:rsidP="0095486B">
            <w:pP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 xml:space="preserve">                 1.975.243 </w:t>
            </w:r>
          </w:p>
        </w:tc>
        <w:tc>
          <w:tcPr>
            <w:tcW w:w="491" w:type="pct"/>
            <w:tcBorders>
              <w:top w:val="nil"/>
              <w:left w:val="nil"/>
              <w:bottom w:val="single" w:sz="4" w:space="0" w:color="auto"/>
              <w:right w:val="nil"/>
            </w:tcBorders>
            <w:shd w:val="clear" w:color="auto" w:fill="auto"/>
            <w:noWrap/>
            <w:vAlign w:val="center"/>
            <w:hideMark/>
          </w:tcPr>
          <w:p w14:paraId="1220FD14"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61,33 </w:t>
            </w:r>
          </w:p>
        </w:tc>
        <w:tc>
          <w:tcPr>
            <w:tcW w:w="773" w:type="pct"/>
            <w:gridSpan w:val="2"/>
            <w:tcBorders>
              <w:top w:val="nil"/>
              <w:left w:val="nil"/>
              <w:bottom w:val="single" w:sz="4" w:space="0" w:color="auto"/>
              <w:right w:val="nil"/>
            </w:tcBorders>
            <w:shd w:val="clear" w:color="auto" w:fill="auto"/>
            <w:noWrap/>
            <w:vAlign w:val="center"/>
            <w:hideMark/>
          </w:tcPr>
          <w:p w14:paraId="169995E6"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14,89 </w:t>
            </w:r>
          </w:p>
        </w:tc>
        <w:tc>
          <w:tcPr>
            <w:tcW w:w="715" w:type="pct"/>
            <w:tcBorders>
              <w:top w:val="nil"/>
              <w:left w:val="nil"/>
              <w:bottom w:val="single" w:sz="4" w:space="0" w:color="auto"/>
              <w:right w:val="single" w:sz="8" w:space="0" w:color="auto"/>
            </w:tcBorders>
            <w:shd w:val="clear" w:color="auto" w:fill="auto"/>
            <w:noWrap/>
            <w:vAlign w:val="center"/>
            <w:hideMark/>
          </w:tcPr>
          <w:p w14:paraId="1D1863C9"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14.551,36 </w:t>
            </w:r>
          </w:p>
        </w:tc>
      </w:tr>
      <w:tr w:rsidR="0095486B" w:rsidRPr="0095486B" w14:paraId="3B1CCC52" w14:textId="77777777" w:rsidTr="00453459">
        <w:trPr>
          <w:trHeight w:val="25"/>
          <w:jc w:val="center"/>
        </w:trPr>
        <w:tc>
          <w:tcPr>
            <w:tcW w:w="434" w:type="pct"/>
            <w:tcBorders>
              <w:top w:val="nil"/>
              <w:left w:val="single" w:sz="4" w:space="0" w:color="auto"/>
              <w:bottom w:val="single" w:sz="4" w:space="0" w:color="auto"/>
              <w:right w:val="nil"/>
            </w:tcBorders>
            <w:shd w:val="clear" w:color="auto" w:fill="auto"/>
            <w:noWrap/>
            <w:vAlign w:val="center"/>
            <w:hideMark/>
          </w:tcPr>
          <w:p w14:paraId="0D334680"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1-oct-97</w:t>
            </w:r>
          </w:p>
        </w:tc>
        <w:tc>
          <w:tcPr>
            <w:tcW w:w="442" w:type="pct"/>
            <w:tcBorders>
              <w:top w:val="nil"/>
              <w:left w:val="nil"/>
              <w:bottom w:val="single" w:sz="4" w:space="0" w:color="auto"/>
              <w:right w:val="nil"/>
            </w:tcBorders>
            <w:shd w:val="clear" w:color="auto" w:fill="auto"/>
            <w:noWrap/>
            <w:vAlign w:val="center"/>
            <w:hideMark/>
          </w:tcPr>
          <w:p w14:paraId="0324480A" w14:textId="77777777" w:rsidR="0095486B" w:rsidRPr="00C8408C" w:rsidRDefault="0095486B" w:rsidP="0095486B">
            <w:pPr>
              <w:jc w:val="right"/>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31-oct-97</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21EC4934" w14:textId="77777777" w:rsidR="0095486B" w:rsidRPr="00C8408C" w:rsidRDefault="0095486B" w:rsidP="0095486B">
            <w:pPr>
              <w:jc w:val="cente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30</w:t>
            </w:r>
          </w:p>
        </w:tc>
        <w:tc>
          <w:tcPr>
            <w:tcW w:w="700" w:type="pct"/>
            <w:tcBorders>
              <w:top w:val="nil"/>
              <w:left w:val="nil"/>
              <w:bottom w:val="single" w:sz="4" w:space="0" w:color="auto"/>
              <w:right w:val="single" w:sz="8" w:space="0" w:color="auto"/>
            </w:tcBorders>
            <w:shd w:val="clear" w:color="auto" w:fill="auto"/>
            <w:noWrap/>
            <w:vAlign w:val="center"/>
            <w:hideMark/>
          </w:tcPr>
          <w:p w14:paraId="00C111C2"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344.000,00 </w:t>
            </w:r>
          </w:p>
        </w:tc>
        <w:tc>
          <w:tcPr>
            <w:tcW w:w="111" w:type="pct"/>
            <w:tcBorders>
              <w:top w:val="nil"/>
              <w:left w:val="single" w:sz="12" w:space="0" w:color="auto"/>
              <w:bottom w:val="nil"/>
              <w:right w:val="single" w:sz="8" w:space="0" w:color="auto"/>
            </w:tcBorders>
            <w:shd w:val="clear" w:color="auto" w:fill="auto"/>
            <w:noWrap/>
            <w:vAlign w:val="center"/>
            <w:hideMark/>
          </w:tcPr>
          <w:p w14:paraId="09D2FCFF"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w:t>
            </w:r>
          </w:p>
        </w:tc>
        <w:tc>
          <w:tcPr>
            <w:tcW w:w="785" w:type="pct"/>
            <w:tcBorders>
              <w:top w:val="nil"/>
              <w:left w:val="nil"/>
              <w:bottom w:val="single" w:sz="4" w:space="0" w:color="auto"/>
              <w:right w:val="nil"/>
            </w:tcBorders>
            <w:shd w:val="clear" w:color="000000" w:fill="FFFF99"/>
            <w:noWrap/>
            <w:vAlign w:val="center"/>
            <w:hideMark/>
          </w:tcPr>
          <w:p w14:paraId="7E407AFB" w14:textId="77777777" w:rsidR="0095486B" w:rsidRPr="00C8408C" w:rsidRDefault="0095486B" w:rsidP="0095486B">
            <w:pP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 xml:space="preserve">                      795.518 </w:t>
            </w:r>
          </w:p>
        </w:tc>
        <w:tc>
          <w:tcPr>
            <w:tcW w:w="491" w:type="pct"/>
            <w:tcBorders>
              <w:top w:val="nil"/>
              <w:left w:val="nil"/>
              <w:bottom w:val="single" w:sz="4" w:space="0" w:color="auto"/>
              <w:right w:val="nil"/>
            </w:tcBorders>
            <w:shd w:val="clear" w:color="auto" w:fill="auto"/>
            <w:noWrap/>
            <w:vAlign w:val="center"/>
            <w:hideMark/>
          </w:tcPr>
          <w:p w14:paraId="0ABAEB4E"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61,33 </w:t>
            </w:r>
          </w:p>
        </w:tc>
        <w:tc>
          <w:tcPr>
            <w:tcW w:w="773" w:type="pct"/>
            <w:gridSpan w:val="2"/>
            <w:tcBorders>
              <w:top w:val="nil"/>
              <w:left w:val="nil"/>
              <w:bottom w:val="single" w:sz="4" w:space="0" w:color="auto"/>
              <w:right w:val="nil"/>
            </w:tcBorders>
            <w:shd w:val="clear" w:color="auto" w:fill="auto"/>
            <w:noWrap/>
            <w:vAlign w:val="center"/>
            <w:hideMark/>
          </w:tcPr>
          <w:p w14:paraId="3FE1D1CC"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26,52 </w:t>
            </w:r>
          </w:p>
        </w:tc>
        <w:tc>
          <w:tcPr>
            <w:tcW w:w="715" w:type="pct"/>
            <w:tcBorders>
              <w:top w:val="nil"/>
              <w:left w:val="nil"/>
              <w:bottom w:val="single" w:sz="4" w:space="0" w:color="auto"/>
              <w:right w:val="single" w:sz="8" w:space="0" w:color="auto"/>
            </w:tcBorders>
            <w:shd w:val="clear" w:color="auto" w:fill="auto"/>
            <w:noWrap/>
            <w:vAlign w:val="center"/>
            <w:hideMark/>
          </w:tcPr>
          <w:p w14:paraId="553A5D5E"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2.511,63 </w:t>
            </w:r>
          </w:p>
        </w:tc>
      </w:tr>
      <w:tr w:rsidR="0095486B" w:rsidRPr="0095486B" w14:paraId="11FB0532" w14:textId="77777777" w:rsidTr="00453459">
        <w:trPr>
          <w:trHeight w:val="25"/>
          <w:jc w:val="center"/>
        </w:trPr>
        <w:tc>
          <w:tcPr>
            <w:tcW w:w="434" w:type="pct"/>
            <w:tcBorders>
              <w:top w:val="nil"/>
              <w:left w:val="single" w:sz="4" w:space="0" w:color="auto"/>
              <w:bottom w:val="single" w:sz="4" w:space="0" w:color="auto"/>
              <w:right w:val="nil"/>
            </w:tcBorders>
            <w:shd w:val="clear" w:color="auto" w:fill="auto"/>
            <w:noWrap/>
            <w:vAlign w:val="center"/>
            <w:hideMark/>
          </w:tcPr>
          <w:p w14:paraId="5AD73237"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1-nov-97</w:t>
            </w:r>
          </w:p>
        </w:tc>
        <w:tc>
          <w:tcPr>
            <w:tcW w:w="442" w:type="pct"/>
            <w:tcBorders>
              <w:top w:val="nil"/>
              <w:left w:val="nil"/>
              <w:bottom w:val="single" w:sz="4" w:space="0" w:color="auto"/>
              <w:right w:val="nil"/>
            </w:tcBorders>
            <w:shd w:val="clear" w:color="auto" w:fill="auto"/>
            <w:noWrap/>
            <w:vAlign w:val="center"/>
            <w:hideMark/>
          </w:tcPr>
          <w:p w14:paraId="0CAE4C50" w14:textId="77777777" w:rsidR="0095486B" w:rsidRPr="00C8408C" w:rsidRDefault="0095486B" w:rsidP="0095486B">
            <w:pPr>
              <w:jc w:val="right"/>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30-nov-97</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15B254DC" w14:textId="77777777" w:rsidR="0095486B" w:rsidRPr="00C8408C" w:rsidRDefault="0095486B" w:rsidP="0095486B">
            <w:pPr>
              <w:jc w:val="cente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30</w:t>
            </w:r>
          </w:p>
        </w:tc>
        <w:tc>
          <w:tcPr>
            <w:tcW w:w="700" w:type="pct"/>
            <w:tcBorders>
              <w:top w:val="nil"/>
              <w:left w:val="nil"/>
              <w:bottom w:val="single" w:sz="4" w:space="0" w:color="auto"/>
              <w:right w:val="single" w:sz="8" w:space="0" w:color="auto"/>
            </w:tcBorders>
            <w:shd w:val="clear" w:color="auto" w:fill="auto"/>
            <w:noWrap/>
            <w:vAlign w:val="center"/>
            <w:hideMark/>
          </w:tcPr>
          <w:p w14:paraId="756E2D72"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344.000,00 </w:t>
            </w:r>
          </w:p>
        </w:tc>
        <w:tc>
          <w:tcPr>
            <w:tcW w:w="111" w:type="pct"/>
            <w:tcBorders>
              <w:top w:val="nil"/>
              <w:left w:val="single" w:sz="12" w:space="0" w:color="auto"/>
              <w:bottom w:val="nil"/>
              <w:right w:val="single" w:sz="8" w:space="0" w:color="auto"/>
            </w:tcBorders>
            <w:shd w:val="clear" w:color="auto" w:fill="auto"/>
            <w:noWrap/>
            <w:vAlign w:val="center"/>
            <w:hideMark/>
          </w:tcPr>
          <w:p w14:paraId="1ED27117"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w:t>
            </w:r>
          </w:p>
        </w:tc>
        <w:tc>
          <w:tcPr>
            <w:tcW w:w="785" w:type="pct"/>
            <w:tcBorders>
              <w:top w:val="nil"/>
              <w:left w:val="nil"/>
              <w:bottom w:val="single" w:sz="4" w:space="0" w:color="auto"/>
              <w:right w:val="nil"/>
            </w:tcBorders>
            <w:shd w:val="clear" w:color="000000" w:fill="FFFF99"/>
            <w:noWrap/>
            <w:vAlign w:val="center"/>
            <w:hideMark/>
          </w:tcPr>
          <w:p w14:paraId="0A4950CE" w14:textId="77777777" w:rsidR="0095486B" w:rsidRPr="00C8408C" w:rsidRDefault="0095486B" w:rsidP="0095486B">
            <w:pP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 xml:space="preserve">                      795.518 </w:t>
            </w:r>
          </w:p>
        </w:tc>
        <w:tc>
          <w:tcPr>
            <w:tcW w:w="491" w:type="pct"/>
            <w:tcBorders>
              <w:top w:val="nil"/>
              <w:left w:val="nil"/>
              <w:bottom w:val="single" w:sz="4" w:space="0" w:color="auto"/>
              <w:right w:val="nil"/>
            </w:tcBorders>
            <w:shd w:val="clear" w:color="auto" w:fill="auto"/>
            <w:noWrap/>
            <w:vAlign w:val="center"/>
            <w:hideMark/>
          </w:tcPr>
          <w:p w14:paraId="39ADB352"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61,33 </w:t>
            </w:r>
          </w:p>
        </w:tc>
        <w:tc>
          <w:tcPr>
            <w:tcW w:w="773" w:type="pct"/>
            <w:gridSpan w:val="2"/>
            <w:tcBorders>
              <w:top w:val="nil"/>
              <w:left w:val="nil"/>
              <w:bottom w:val="single" w:sz="4" w:space="0" w:color="auto"/>
              <w:right w:val="nil"/>
            </w:tcBorders>
            <w:shd w:val="clear" w:color="auto" w:fill="auto"/>
            <w:noWrap/>
            <w:vAlign w:val="center"/>
            <w:hideMark/>
          </w:tcPr>
          <w:p w14:paraId="57C52B60"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26,52 </w:t>
            </w:r>
          </w:p>
        </w:tc>
        <w:tc>
          <w:tcPr>
            <w:tcW w:w="715" w:type="pct"/>
            <w:tcBorders>
              <w:top w:val="nil"/>
              <w:left w:val="nil"/>
              <w:bottom w:val="single" w:sz="4" w:space="0" w:color="auto"/>
              <w:right w:val="single" w:sz="8" w:space="0" w:color="auto"/>
            </w:tcBorders>
            <w:shd w:val="clear" w:color="auto" w:fill="auto"/>
            <w:noWrap/>
            <w:vAlign w:val="center"/>
            <w:hideMark/>
          </w:tcPr>
          <w:p w14:paraId="421DF2DE"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2.511,63 </w:t>
            </w:r>
          </w:p>
        </w:tc>
      </w:tr>
      <w:tr w:rsidR="0095486B" w:rsidRPr="0095486B" w14:paraId="3159711D" w14:textId="77777777" w:rsidTr="00453459">
        <w:trPr>
          <w:trHeight w:val="25"/>
          <w:jc w:val="center"/>
        </w:trPr>
        <w:tc>
          <w:tcPr>
            <w:tcW w:w="434" w:type="pct"/>
            <w:tcBorders>
              <w:top w:val="nil"/>
              <w:left w:val="single" w:sz="4" w:space="0" w:color="auto"/>
              <w:bottom w:val="single" w:sz="4" w:space="0" w:color="auto"/>
              <w:right w:val="nil"/>
            </w:tcBorders>
            <w:shd w:val="clear" w:color="auto" w:fill="auto"/>
            <w:noWrap/>
            <w:vAlign w:val="center"/>
            <w:hideMark/>
          </w:tcPr>
          <w:p w14:paraId="6602FAC5"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1-dic-97</w:t>
            </w:r>
          </w:p>
        </w:tc>
        <w:tc>
          <w:tcPr>
            <w:tcW w:w="442" w:type="pct"/>
            <w:tcBorders>
              <w:top w:val="nil"/>
              <w:left w:val="nil"/>
              <w:bottom w:val="single" w:sz="4" w:space="0" w:color="auto"/>
              <w:right w:val="nil"/>
            </w:tcBorders>
            <w:shd w:val="clear" w:color="auto" w:fill="auto"/>
            <w:noWrap/>
            <w:vAlign w:val="center"/>
            <w:hideMark/>
          </w:tcPr>
          <w:p w14:paraId="1B5B4CD5" w14:textId="77777777" w:rsidR="0095486B" w:rsidRPr="00C8408C" w:rsidRDefault="0095486B" w:rsidP="0095486B">
            <w:pPr>
              <w:jc w:val="right"/>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31-dic-97</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189F451F" w14:textId="77777777" w:rsidR="0095486B" w:rsidRPr="00C8408C" w:rsidRDefault="0095486B" w:rsidP="0095486B">
            <w:pPr>
              <w:jc w:val="cente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30</w:t>
            </w:r>
          </w:p>
        </w:tc>
        <w:tc>
          <w:tcPr>
            <w:tcW w:w="700" w:type="pct"/>
            <w:tcBorders>
              <w:top w:val="nil"/>
              <w:left w:val="nil"/>
              <w:bottom w:val="single" w:sz="4" w:space="0" w:color="auto"/>
              <w:right w:val="single" w:sz="8" w:space="0" w:color="auto"/>
            </w:tcBorders>
            <w:shd w:val="clear" w:color="auto" w:fill="auto"/>
            <w:noWrap/>
            <w:vAlign w:val="center"/>
            <w:hideMark/>
          </w:tcPr>
          <w:p w14:paraId="312B8384"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344.000,00 </w:t>
            </w:r>
          </w:p>
        </w:tc>
        <w:tc>
          <w:tcPr>
            <w:tcW w:w="111" w:type="pct"/>
            <w:tcBorders>
              <w:top w:val="nil"/>
              <w:left w:val="single" w:sz="12" w:space="0" w:color="auto"/>
              <w:bottom w:val="nil"/>
              <w:right w:val="single" w:sz="8" w:space="0" w:color="auto"/>
            </w:tcBorders>
            <w:shd w:val="clear" w:color="auto" w:fill="auto"/>
            <w:noWrap/>
            <w:vAlign w:val="center"/>
            <w:hideMark/>
          </w:tcPr>
          <w:p w14:paraId="6D611CD7"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w:t>
            </w:r>
          </w:p>
        </w:tc>
        <w:tc>
          <w:tcPr>
            <w:tcW w:w="785" w:type="pct"/>
            <w:tcBorders>
              <w:top w:val="nil"/>
              <w:left w:val="nil"/>
              <w:bottom w:val="single" w:sz="4" w:space="0" w:color="auto"/>
              <w:right w:val="nil"/>
            </w:tcBorders>
            <w:shd w:val="clear" w:color="000000" w:fill="FFFF99"/>
            <w:noWrap/>
            <w:vAlign w:val="center"/>
            <w:hideMark/>
          </w:tcPr>
          <w:p w14:paraId="419C65A8" w14:textId="77777777" w:rsidR="0095486B" w:rsidRPr="00C8408C" w:rsidRDefault="0095486B" w:rsidP="0095486B">
            <w:pP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 xml:space="preserve">                      795.518 </w:t>
            </w:r>
          </w:p>
        </w:tc>
        <w:tc>
          <w:tcPr>
            <w:tcW w:w="491" w:type="pct"/>
            <w:tcBorders>
              <w:top w:val="nil"/>
              <w:left w:val="nil"/>
              <w:bottom w:val="single" w:sz="4" w:space="0" w:color="auto"/>
              <w:right w:val="nil"/>
            </w:tcBorders>
            <w:shd w:val="clear" w:color="auto" w:fill="auto"/>
            <w:noWrap/>
            <w:vAlign w:val="center"/>
            <w:hideMark/>
          </w:tcPr>
          <w:p w14:paraId="27F4BA1F"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61,33 </w:t>
            </w:r>
          </w:p>
        </w:tc>
        <w:tc>
          <w:tcPr>
            <w:tcW w:w="773" w:type="pct"/>
            <w:gridSpan w:val="2"/>
            <w:tcBorders>
              <w:top w:val="nil"/>
              <w:left w:val="nil"/>
              <w:bottom w:val="single" w:sz="4" w:space="0" w:color="auto"/>
              <w:right w:val="nil"/>
            </w:tcBorders>
            <w:shd w:val="clear" w:color="auto" w:fill="auto"/>
            <w:noWrap/>
            <w:vAlign w:val="center"/>
            <w:hideMark/>
          </w:tcPr>
          <w:p w14:paraId="7294F3CD"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26,52 </w:t>
            </w:r>
          </w:p>
        </w:tc>
        <w:tc>
          <w:tcPr>
            <w:tcW w:w="715" w:type="pct"/>
            <w:tcBorders>
              <w:top w:val="nil"/>
              <w:left w:val="nil"/>
              <w:bottom w:val="single" w:sz="4" w:space="0" w:color="auto"/>
              <w:right w:val="single" w:sz="8" w:space="0" w:color="auto"/>
            </w:tcBorders>
            <w:shd w:val="clear" w:color="auto" w:fill="auto"/>
            <w:noWrap/>
            <w:vAlign w:val="center"/>
            <w:hideMark/>
          </w:tcPr>
          <w:p w14:paraId="5759F6AF"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2.511,63 </w:t>
            </w:r>
          </w:p>
        </w:tc>
      </w:tr>
      <w:tr w:rsidR="0095486B" w:rsidRPr="0095486B" w14:paraId="011D204C" w14:textId="77777777" w:rsidTr="00453459">
        <w:trPr>
          <w:trHeight w:val="25"/>
          <w:jc w:val="center"/>
        </w:trPr>
        <w:tc>
          <w:tcPr>
            <w:tcW w:w="434" w:type="pct"/>
            <w:tcBorders>
              <w:top w:val="nil"/>
              <w:left w:val="single" w:sz="4" w:space="0" w:color="auto"/>
              <w:bottom w:val="single" w:sz="4" w:space="0" w:color="auto"/>
              <w:right w:val="nil"/>
            </w:tcBorders>
            <w:shd w:val="clear" w:color="auto" w:fill="auto"/>
            <w:noWrap/>
            <w:vAlign w:val="center"/>
            <w:hideMark/>
          </w:tcPr>
          <w:p w14:paraId="4F5541B2"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1-ene-98</w:t>
            </w:r>
          </w:p>
        </w:tc>
        <w:tc>
          <w:tcPr>
            <w:tcW w:w="442" w:type="pct"/>
            <w:tcBorders>
              <w:top w:val="nil"/>
              <w:left w:val="nil"/>
              <w:bottom w:val="single" w:sz="4" w:space="0" w:color="auto"/>
              <w:right w:val="nil"/>
            </w:tcBorders>
            <w:shd w:val="clear" w:color="auto" w:fill="auto"/>
            <w:noWrap/>
            <w:vAlign w:val="center"/>
            <w:hideMark/>
          </w:tcPr>
          <w:p w14:paraId="14C6338A" w14:textId="77777777" w:rsidR="0095486B" w:rsidRPr="00C8408C" w:rsidRDefault="0095486B" w:rsidP="0095486B">
            <w:pPr>
              <w:jc w:val="right"/>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31-ene-98</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12B401DD" w14:textId="77777777" w:rsidR="0095486B" w:rsidRPr="00C8408C" w:rsidRDefault="0095486B" w:rsidP="0095486B">
            <w:pPr>
              <w:jc w:val="cente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30</w:t>
            </w:r>
          </w:p>
        </w:tc>
        <w:tc>
          <w:tcPr>
            <w:tcW w:w="700" w:type="pct"/>
            <w:tcBorders>
              <w:top w:val="nil"/>
              <w:left w:val="nil"/>
              <w:bottom w:val="single" w:sz="4" w:space="0" w:color="auto"/>
              <w:right w:val="single" w:sz="8" w:space="0" w:color="auto"/>
            </w:tcBorders>
            <w:shd w:val="clear" w:color="auto" w:fill="auto"/>
            <w:noWrap/>
            <w:vAlign w:val="center"/>
            <w:hideMark/>
          </w:tcPr>
          <w:p w14:paraId="1EB82EC3"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344.000,00 </w:t>
            </w:r>
          </w:p>
        </w:tc>
        <w:tc>
          <w:tcPr>
            <w:tcW w:w="111" w:type="pct"/>
            <w:tcBorders>
              <w:top w:val="nil"/>
              <w:left w:val="single" w:sz="12" w:space="0" w:color="auto"/>
              <w:bottom w:val="nil"/>
              <w:right w:val="single" w:sz="8" w:space="0" w:color="auto"/>
            </w:tcBorders>
            <w:shd w:val="clear" w:color="auto" w:fill="auto"/>
            <w:noWrap/>
            <w:vAlign w:val="center"/>
            <w:hideMark/>
          </w:tcPr>
          <w:p w14:paraId="1AE6C084"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w:t>
            </w:r>
          </w:p>
        </w:tc>
        <w:tc>
          <w:tcPr>
            <w:tcW w:w="785" w:type="pct"/>
            <w:tcBorders>
              <w:top w:val="nil"/>
              <w:left w:val="nil"/>
              <w:bottom w:val="single" w:sz="4" w:space="0" w:color="auto"/>
              <w:right w:val="nil"/>
            </w:tcBorders>
            <w:shd w:val="clear" w:color="000000" w:fill="FFFF99"/>
            <w:noWrap/>
            <w:vAlign w:val="center"/>
            <w:hideMark/>
          </w:tcPr>
          <w:p w14:paraId="21743AFB" w14:textId="77777777" w:rsidR="0095486B" w:rsidRPr="00C8408C" w:rsidRDefault="0095486B" w:rsidP="0095486B">
            <w:pP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 xml:space="preserve">                      675.977 </w:t>
            </w:r>
          </w:p>
        </w:tc>
        <w:tc>
          <w:tcPr>
            <w:tcW w:w="491" w:type="pct"/>
            <w:tcBorders>
              <w:top w:val="nil"/>
              <w:left w:val="nil"/>
              <w:bottom w:val="single" w:sz="4" w:space="0" w:color="auto"/>
              <w:right w:val="nil"/>
            </w:tcBorders>
            <w:shd w:val="clear" w:color="auto" w:fill="auto"/>
            <w:noWrap/>
            <w:vAlign w:val="center"/>
            <w:hideMark/>
          </w:tcPr>
          <w:p w14:paraId="03077D6A"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61,33 </w:t>
            </w:r>
          </w:p>
        </w:tc>
        <w:tc>
          <w:tcPr>
            <w:tcW w:w="773" w:type="pct"/>
            <w:gridSpan w:val="2"/>
            <w:tcBorders>
              <w:top w:val="nil"/>
              <w:left w:val="nil"/>
              <w:bottom w:val="single" w:sz="4" w:space="0" w:color="auto"/>
              <w:right w:val="nil"/>
            </w:tcBorders>
            <w:shd w:val="clear" w:color="auto" w:fill="auto"/>
            <w:noWrap/>
            <w:vAlign w:val="center"/>
            <w:hideMark/>
          </w:tcPr>
          <w:p w14:paraId="5162F0E5"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31,21 </w:t>
            </w:r>
          </w:p>
        </w:tc>
        <w:tc>
          <w:tcPr>
            <w:tcW w:w="715" w:type="pct"/>
            <w:tcBorders>
              <w:top w:val="nil"/>
              <w:left w:val="nil"/>
              <w:bottom w:val="single" w:sz="4" w:space="0" w:color="auto"/>
              <w:right w:val="single" w:sz="8" w:space="0" w:color="auto"/>
            </w:tcBorders>
            <w:shd w:val="clear" w:color="auto" w:fill="auto"/>
            <w:noWrap/>
            <w:vAlign w:val="center"/>
            <w:hideMark/>
          </w:tcPr>
          <w:p w14:paraId="5BC07388"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2.134,22 </w:t>
            </w:r>
          </w:p>
        </w:tc>
      </w:tr>
      <w:tr w:rsidR="0095486B" w:rsidRPr="0095486B" w14:paraId="338C7552" w14:textId="77777777" w:rsidTr="00453459">
        <w:trPr>
          <w:trHeight w:val="25"/>
          <w:jc w:val="center"/>
        </w:trPr>
        <w:tc>
          <w:tcPr>
            <w:tcW w:w="434" w:type="pct"/>
            <w:tcBorders>
              <w:top w:val="nil"/>
              <w:left w:val="single" w:sz="4" w:space="0" w:color="auto"/>
              <w:bottom w:val="single" w:sz="4" w:space="0" w:color="auto"/>
              <w:right w:val="nil"/>
            </w:tcBorders>
            <w:shd w:val="clear" w:color="auto" w:fill="auto"/>
            <w:noWrap/>
            <w:vAlign w:val="center"/>
            <w:hideMark/>
          </w:tcPr>
          <w:p w14:paraId="556CA8B3"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1-abr-98</w:t>
            </w:r>
          </w:p>
        </w:tc>
        <w:tc>
          <w:tcPr>
            <w:tcW w:w="442" w:type="pct"/>
            <w:tcBorders>
              <w:top w:val="nil"/>
              <w:left w:val="nil"/>
              <w:bottom w:val="single" w:sz="4" w:space="0" w:color="auto"/>
              <w:right w:val="nil"/>
            </w:tcBorders>
            <w:shd w:val="clear" w:color="auto" w:fill="auto"/>
            <w:noWrap/>
            <w:vAlign w:val="center"/>
            <w:hideMark/>
          </w:tcPr>
          <w:p w14:paraId="4490B17F" w14:textId="77777777" w:rsidR="0095486B" w:rsidRPr="00C8408C" w:rsidRDefault="0095486B" w:rsidP="0095486B">
            <w:pPr>
              <w:jc w:val="right"/>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30-abr-98</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7DF62B9A" w14:textId="77777777" w:rsidR="0095486B" w:rsidRPr="00C8408C" w:rsidRDefault="0095486B" w:rsidP="0095486B">
            <w:pPr>
              <w:jc w:val="cente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30</w:t>
            </w:r>
          </w:p>
        </w:tc>
        <w:tc>
          <w:tcPr>
            <w:tcW w:w="700" w:type="pct"/>
            <w:tcBorders>
              <w:top w:val="nil"/>
              <w:left w:val="nil"/>
              <w:bottom w:val="single" w:sz="4" w:space="0" w:color="auto"/>
              <w:right w:val="single" w:sz="8" w:space="0" w:color="auto"/>
            </w:tcBorders>
            <w:shd w:val="clear" w:color="auto" w:fill="auto"/>
            <w:noWrap/>
            <w:vAlign w:val="center"/>
            <w:hideMark/>
          </w:tcPr>
          <w:p w14:paraId="67F3A44F"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399.000,00 </w:t>
            </w:r>
          </w:p>
        </w:tc>
        <w:tc>
          <w:tcPr>
            <w:tcW w:w="111" w:type="pct"/>
            <w:tcBorders>
              <w:top w:val="nil"/>
              <w:left w:val="single" w:sz="12" w:space="0" w:color="auto"/>
              <w:bottom w:val="nil"/>
              <w:right w:val="single" w:sz="8" w:space="0" w:color="auto"/>
            </w:tcBorders>
            <w:shd w:val="clear" w:color="auto" w:fill="auto"/>
            <w:noWrap/>
            <w:vAlign w:val="center"/>
            <w:hideMark/>
          </w:tcPr>
          <w:p w14:paraId="08F36429"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w:t>
            </w:r>
          </w:p>
        </w:tc>
        <w:tc>
          <w:tcPr>
            <w:tcW w:w="785" w:type="pct"/>
            <w:tcBorders>
              <w:top w:val="nil"/>
              <w:left w:val="nil"/>
              <w:bottom w:val="single" w:sz="4" w:space="0" w:color="auto"/>
              <w:right w:val="nil"/>
            </w:tcBorders>
            <w:shd w:val="clear" w:color="000000" w:fill="FFFF99"/>
            <w:noWrap/>
            <w:vAlign w:val="center"/>
            <w:hideMark/>
          </w:tcPr>
          <w:p w14:paraId="7C563D3A" w14:textId="77777777" w:rsidR="0095486B" w:rsidRPr="00C8408C" w:rsidRDefault="0095486B" w:rsidP="0095486B">
            <w:pP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 xml:space="preserve">                      784.055 </w:t>
            </w:r>
          </w:p>
        </w:tc>
        <w:tc>
          <w:tcPr>
            <w:tcW w:w="491" w:type="pct"/>
            <w:tcBorders>
              <w:top w:val="nil"/>
              <w:left w:val="nil"/>
              <w:bottom w:val="single" w:sz="4" w:space="0" w:color="auto"/>
              <w:right w:val="nil"/>
            </w:tcBorders>
            <w:shd w:val="clear" w:color="auto" w:fill="auto"/>
            <w:noWrap/>
            <w:vAlign w:val="center"/>
            <w:hideMark/>
          </w:tcPr>
          <w:p w14:paraId="1377CD17"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61,33 </w:t>
            </w:r>
          </w:p>
        </w:tc>
        <w:tc>
          <w:tcPr>
            <w:tcW w:w="773" w:type="pct"/>
            <w:gridSpan w:val="2"/>
            <w:tcBorders>
              <w:top w:val="nil"/>
              <w:left w:val="nil"/>
              <w:bottom w:val="single" w:sz="4" w:space="0" w:color="auto"/>
              <w:right w:val="nil"/>
            </w:tcBorders>
            <w:shd w:val="clear" w:color="auto" w:fill="auto"/>
            <w:noWrap/>
            <w:vAlign w:val="center"/>
            <w:hideMark/>
          </w:tcPr>
          <w:p w14:paraId="760397EF"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31,21 </w:t>
            </w:r>
          </w:p>
        </w:tc>
        <w:tc>
          <w:tcPr>
            <w:tcW w:w="715" w:type="pct"/>
            <w:tcBorders>
              <w:top w:val="nil"/>
              <w:left w:val="nil"/>
              <w:bottom w:val="single" w:sz="4" w:space="0" w:color="auto"/>
              <w:right w:val="single" w:sz="8" w:space="0" w:color="auto"/>
            </w:tcBorders>
            <w:shd w:val="clear" w:color="auto" w:fill="auto"/>
            <w:noWrap/>
            <w:vAlign w:val="center"/>
            <w:hideMark/>
          </w:tcPr>
          <w:p w14:paraId="02E8AEF4"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2.475,44 </w:t>
            </w:r>
          </w:p>
        </w:tc>
      </w:tr>
      <w:tr w:rsidR="0095486B" w:rsidRPr="0095486B" w14:paraId="3E2E060D" w14:textId="77777777" w:rsidTr="00453459">
        <w:trPr>
          <w:trHeight w:val="25"/>
          <w:jc w:val="center"/>
        </w:trPr>
        <w:tc>
          <w:tcPr>
            <w:tcW w:w="434" w:type="pct"/>
            <w:tcBorders>
              <w:top w:val="nil"/>
              <w:left w:val="single" w:sz="4" w:space="0" w:color="auto"/>
              <w:bottom w:val="single" w:sz="4" w:space="0" w:color="auto"/>
              <w:right w:val="nil"/>
            </w:tcBorders>
            <w:shd w:val="clear" w:color="auto" w:fill="auto"/>
            <w:noWrap/>
            <w:vAlign w:val="center"/>
            <w:hideMark/>
          </w:tcPr>
          <w:p w14:paraId="2E7DAADA"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1-may-98</w:t>
            </w:r>
          </w:p>
        </w:tc>
        <w:tc>
          <w:tcPr>
            <w:tcW w:w="442" w:type="pct"/>
            <w:tcBorders>
              <w:top w:val="nil"/>
              <w:left w:val="nil"/>
              <w:bottom w:val="single" w:sz="4" w:space="0" w:color="auto"/>
              <w:right w:val="nil"/>
            </w:tcBorders>
            <w:shd w:val="clear" w:color="auto" w:fill="auto"/>
            <w:noWrap/>
            <w:vAlign w:val="center"/>
            <w:hideMark/>
          </w:tcPr>
          <w:p w14:paraId="2610326E" w14:textId="77777777" w:rsidR="0095486B" w:rsidRPr="00C8408C" w:rsidRDefault="0095486B" w:rsidP="0095486B">
            <w:pPr>
              <w:jc w:val="right"/>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30-sep-98</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566B7981" w14:textId="77777777" w:rsidR="0095486B" w:rsidRPr="00C8408C" w:rsidRDefault="0095486B" w:rsidP="0095486B">
            <w:pPr>
              <w:jc w:val="cente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148</w:t>
            </w:r>
          </w:p>
        </w:tc>
        <w:tc>
          <w:tcPr>
            <w:tcW w:w="700" w:type="pct"/>
            <w:tcBorders>
              <w:top w:val="nil"/>
              <w:left w:val="nil"/>
              <w:bottom w:val="single" w:sz="4" w:space="0" w:color="auto"/>
              <w:right w:val="single" w:sz="8" w:space="0" w:color="auto"/>
            </w:tcBorders>
            <w:shd w:val="clear" w:color="auto" w:fill="auto"/>
            <w:noWrap/>
            <w:vAlign w:val="center"/>
            <w:hideMark/>
          </w:tcPr>
          <w:p w14:paraId="74213801"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399.000,00 </w:t>
            </w:r>
          </w:p>
        </w:tc>
        <w:tc>
          <w:tcPr>
            <w:tcW w:w="111" w:type="pct"/>
            <w:tcBorders>
              <w:top w:val="nil"/>
              <w:left w:val="single" w:sz="12" w:space="0" w:color="auto"/>
              <w:bottom w:val="nil"/>
              <w:right w:val="single" w:sz="8" w:space="0" w:color="auto"/>
            </w:tcBorders>
            <w:shd w:val="clear" w:color="auto" w:fill="auto"/>
            <w:noWrap/>
            <w:vAlign w:val="center"/>
            <w:hideMark/>
          </w:tcPr>
          <w:p w14:paraId="396E7F04"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w:t>
            </w:r>
          </w:p>
        </w:tc>
        <w:tc>
          <w:tcPr>
            <w:tcW w:w="785" w:type="pct"/>
            <w:tcBorders>
              <w:top w:val="nil"/>
              <w:left w:val="nil"/>
              <w:bottom w:val="single" w:sz="4" w:space="0" w:color="auto"/>
              <w:right w:val="nil"/>
            </w:tcBorders>
            <w:shd w:val="clear" w:color="000000" w:fill="FFFF99"/>
            <w:noWrap/>
            <w:vAlign w:val="center"/>
            <w:hideMark/>
          </w:tcPr>
          <w:p w14:paraId="5F0B91A5" w14:textId="77777777" w:rsidR="0095486B" w:rsidRPr="00C8408C" w:rsidRDefault="0095486B" w:rsidP="0095486B">
            <w:pP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 xml:space="preserve">                      784.055 </w:t>
            </w:r>
          </w:p>
        </w:tc>
        <w:tc>
          <w:tcPr>
            <w:tcW w:w="491" w:type="pct"/>
            <w:tcBorders>
              <w:top w:val="nil"/>
              <w:left w:val="nil"/>
              <w:bottom w:val="single" w:sz="4" w:space="0" w:color="auto"/>
              <w:right w:val="nil"/>
            </w:tcBorders>
            <w:shd w:val="clear" w:color="auto" w:fill="auto"/>
            <w:noWrap/>
            <w:vAlign w:val="center"/>
            <w:hideMark/>
          </w:tcPr>
          <w:p w14:paraId="59DF54EF"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61,33 </w:t>
            </w:r>
          </w:p>
        </w:tc>
        <w:tc>
          <w:tcPr>
            <w:tcW w:w="773" w:type="pct"/>
            <w:gridSpan w:val="2"/>
            <w:tcBorders>
              <w:top w:val="nil"/>
              <w:left w:val="nil"/>
              <w:bottom w:val="single" w:sz="4" w:space="0" w:color="auto"/>
              <w:right w:val="nil"/>
            </w:tcBorders>
            <w:shd w:val="clear" w:color="auto" w:fill="auto"/>
            <w:noWrap/>
            <w:vAlign w:val="center"/>
            <w:hideMark/>
          </w:tcPr>
          <w:p w14:paraId="67CA478A"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31,21 </w:t>
            </w:r>
          </w:p>
        </w:tc>
        <w:tc>
          <w:tcPr>
            <w:tcW w:w="715" w:type="pct"/>
            <w:tcBorders>
              <w:top w:val="nil"/>
              <w:left w:val="nil"/>
              <w:bottom w:val="single" w:sz="4" w:space="0" w:color="auto"/>
              <w:right w:val="single" w:sz="8" w:space="0" w:color="auto"/>
            </w:tcBorders>
            <w:shd w:val="clear" w:color="auto" w:fill="auto"/>
            <w:noWrap/>
            <w:vAlign w:val="center"/>
            <w:hideMark/>
          </w:tcPr>
          <w:p w14:paraId="5627567E"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12.212,18 </w:t>
            </w:r>
          </w:p>
        </w:tc>
      </w:tr>
      <w:tr w:rsidR="0095486B" w:rsidRPr="0095486B" w14:paraId="5CF26A40" w14:textId="77777777" w:rsidTr="00453459">
        <w:trPr>
          <w:trHeight w:val="25"/>
          <w:jc w:val="center"/>
        </w:trPr>
        <w:tc>
          <w:tcPr>
            <w:tcW w:w="434" w:type="pct"/>
            <w:tcBorders>
              <w:top w:val="nil"/>
              <w:left w:val="single" w:sz="4" w:space="0" w:color="auto"/>
              <w:bottom w:val="single" w:sz="4" w:space="0" w:color="auto"/>
              <w:right w:val="nil"/>
            </w:tcBorders>
            <w:shd w:val="clear" w:color="auto" w:fill="auto"/>
            <w:noWrap/>
            <w:vAlign w:val="center"/>
            <w:hideMark/>
          </w:tcPr>
          <w:p w14:paraId="06AAF83E"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1-nov-98</w:t>
            </w:r>
          </w:p>
        </w:tc>
        <w:tc>
          <w:tcPr>
            <w:tcW w:w="442" w:type="pct"/>
            <w:tcBorders>
              <w:top w:val="nil"/>
              <w:left w:val="nil"/>
              <w:bottom w:val="single" w:sz="4" w:space="0" w:color="auto"/>
              <w:right w:val="nil"/>
            </w:tcBorders>
            <w:shd w:val="clear" w:color="auto" w:fill="auto"/>
            <w:noWrap/>
            <w:vAlign w:val="center"/>
            <w:hideMark/>
          </w:tcPr>
          <w:p w14:paraId="68021BFE" w14:textId="77777777" w:rsidR="0095486B" w:rsidRPr="00C8408C" w:rsidRDefault="0095486B" w:rsidP="0095486B">
            <w:pPr>
              <w:jc w:val="right"/>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30-nov-98</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33F8C554" w14:textId="77777777" w:rsidR="0095486B" w:rsidRPr="00C8408C" w:rsidRDefault="0095486B" w:rsidP="0095486B">
            <w:pPr>
              <w:jc w:val="cente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30</w:t>
            </w:r>
          </w:p>
        </w:tc>
        <w:tc>
          <w:tcPr>
            <w:tcW w:w="700" w:type="pct"/>
            <w:tcBorders>
              <w:top w:val="nil"/>
              <w:left w:val="nil"/>
              <w:bottom w:val="single" w:sz="4" w:space="0" w:color="auto"/>
              <w:right w:val="single" w:sz="8" w:space="0" w:color="auto"/>
            </w:tcBorders>
            <w:shd w:val="clear" w:color="auto" w:fill="auto"/>
            <w:noWrap/>
            <w:vAlign w:val="center"/>
            <w:hideMark/>
          </w:tcPr>
          <w:p w14:paraId="69B6EA20"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399.000,00 </w:t>
            </w:r>
          </w:p>
        </w:tc>
        <w:tc>
          <w:tcPr>
            <w:tcW w:w="111" w:type="pct"/>
            <w:tcBorders>
              <w:top w:val="nil"/>
              <w:left w:val="single" w:sz="12" w:space="0" w:color="auto"/>
              <w:bottom w:val="nil"/>
              <w:right w:val="single" w:sz="8" w:space="0" w:color="auto"/>
            </w:tcBorders>
            <w:shd w:val="clear" w:color="auto" w:fill="auto"/>
            <w:noWrap/>
            <w:vAlign w:val="center"/>
            <w:hideMark/>
          </w:tcPr>
          <w:p w14:paraId="2940B9D3"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w:t>
            </w:r>
          </w:p>
        </w:tc>
        <w:tc>
          <w:tcPr>
            <w:tcW w:w="785" w:type="pct"/>
            <w:tcBorders>
              <w:top w:val="nil"/>
              <w:left w:val="nil"/>
              <w:bottom w:val="single" w:sz="4" w:space="0" w:color="auto"/>
              <w:right w:val="nil"/>
            </w:tcBorders>
            <w:shd w:val="clear" w:color="000000" w:fill="FFFF99"/>
            <w:noWrap/>
            <w:vAlign w:val="center"/>
            <w:hideMark/>
          </w:tcPr>
          <w:p w14:paraId="33259238" w14:textId="77777777" w:rsidR="0095486B" w:rsidRPr="00C8408C" w:rsidRDefault="0095486B" w:rsidP="0095486B">
            <w:pP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 xml:space="preserve">                      784.055 </w:t>
            </w:r>
          </w:p>
        </w:tc>
        <w:tc>
          <w:tcPr>
            <w:tcW w:w="491" w:type="pct"/>
            <w:tcBorders>
              <w:top w:val="nil"/>
              <w:left w:val="nil"/>
              <w:bottom w:val="single" w:sz="4" w:space="0" w:color="auto"/>
              <w:right w:val="nil"/>
            </w:tcBorders>
            <w:shd w:val="clear" w:color="auto" w:fill="auto"/>
            <w:noWrap/>
            <w:vAlign w:val="center"/>
            <w:hideMark/>
          </w:tcPr>
          <w:p w14:paraId="43673B85"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61,33 </w:t>
            </w:r>
          </w:p>
        </w:tc>
        <w:tc>
          <w:tcPr>
            <w:tcW w:w="773" w:type="pct"/>
            <w:gridSpan w:val="2"/>
            <w:tcBorders>
              <w:top w:val="nil"/>
              <w:left w:val="nil"/>
              <w:bottom w:val="single" w:sz="4" w:space="0" w:color="auto"/>
              <w:right w:val="nil"/>
            </w:tcBorders>
            <w:shd w:val="clear" w:color="auto" w:fill="auto"/>
            <w:noWrap/>
            <w:vAlign w:val="center"/>
            <w:hideMark/>
          </w:tcPr>
          <w:p w14:paraId="6A633A9A"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31,21 </w:t>
            </w:r>
          </w:p>
        </w:tc>
        <w:tc>
          <w:tcPr>
            <w:tcW w:w="715" w:type="pct"/>
            <w:tcBorders>
              <w:top w:val="nil"/>
              <w:left w:val="nil"/>
              <w:bottom w:val="single" w:sz="4" w:space="0" w:color="auto"/>
              <w:right w:val="single" w:sz="8" w:space="0" w:color="auto"/>
            </w:tcBorders>
            <w:shd w:val="clear" w:color="auto" w:fill="auto"/>
            <w:noWrap/>
            <w:vAlign w:val="center"/>
            <w:hideMark/>
          </w:tcPr>
          <w:p w14:paraId="7BCC0540"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2.475,44 </w:t>
            </w:r>
          </w:p>
        </w:tc>
      </w:tr>
      <w:tr w:rsidR="0095486B" w:rsidRPr="0095486B" w14:paraId="56C26309" w14:textId="77777777" w:rsidTr="00453459">
        <w:trPr>
          <w:trHeight w:val="25"/>
          <w:jc w:val="center"/>
        </w:trPr>
        <w:tc>
          <w:tcPr>
            <w:tcW w:w="434" w:type="pct"/>
            <w:tcBorders>
              <w:top w:val="nil"/>
              <w:left w:val="single" w:sz="4" w:space="0" w:color="auto"/>
              <w:bottom w:val="single" w:sz="4" w:space="0" w:color="auto"/>
              <w:right w:val="nil"/>
            </w:tcBorders>
            <w:shd w:val="clear" w:color="auto" w:fill="auto"/>
            <w:noWrap/>
            <w:vAlign w:val="center"/>
            <w:hideMark/>
          </w:tcPr>
          <w:p w14:paraId="5AE2F8C8"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1-dic-98</w:t>
            </w:r>
          </w:p>
        </w:tc>
        <w:tc>
          <w:tcPr>
            <w:tcW w:w="442" w:type="pct"/>
            <w:tcBorders>
              <w:top w:val="nil"/>
              <w:left w:val="nil"/>
              <w:bottom w:val="single" w:sz="4" w:space="0" w:color="auto"/>
              <w:right w:val="nil"/>
            </w:tcBorders>
            <w:shd w:val="clear" w:color="auto" w:fill="auto"/>
            <w:noWrap/>
            <w:vAlign w:val="center"/>
            <w:hideMark/>
          </w:tcPr>
          <w:p w14:paraId="506F0133" w14:textId="77777777" w:rsidR="0095486B" w:rsidRPr="00C8408C" w:rsidRDefault="0095486B" w:rsidP="0095486B">
            <w:pPr>
              <w:jc w:val="right"/>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31-dic-98</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4D8DD49F" w14:textId="77777777" w:rsidR="0095486B" w:rsidRPr="00C8408C" w:rsidRDefault="0095486B" w:rsidP="0095486B">
            <w:pPr>
              <w:jc w:val="cente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30</w:t>
            </w:r>
          </w:p>
        </w:tc>
        <w:tc>
          <w:tcPr>
            <w:tcW w:w="700" w:type="pct"/>
            <w:tcBorders>
              <w:top w:val="nil"/>
              <w:left w:val="nil"/>
              <w:bottom w:val="single" w:sz="4" w:space="0" w:color="auto"/>
              <w:right w:val="single" w:sz="8" w:space="0" w:color="auto"/>
            </w:tcBorders>
            <w:shd w:val="clear" w:color="auto" w:fill="auto"/>
            <w:noWrap/>
            <w:vAlign w:val="center"/>
            <w:hideMark/>
          </w:tcPr>
          <w:p w14:paraId="5522C275"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399.000,00 </w:t>
            </w:r>
          </w:p>
        </w:tc>
        <w:tc>
          <w:tcPr>
            <w:tcW w:w="111" w:type="pct"/>
            <w:tcBorders>
              <w:top w:val="nil"/>
              <w:left w:val="single" w:sz="12" w:space="0" w:color="auto"/>
              <w:bottom w:val="nil"/>
              <w:right w:val="single" w:sz="8" w:space="0" w:color="auto"/>
            </w:tcBorders>
            <w:shd w:val="clear" w:color="auto" w:fill="auto"/>
            <w:noWrap/>
            <w:vAlign w:val="center"/>
            <w:hideMark/>
          </w:tcPr>
          <w:p w14:paraId="318AF585"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w:t>
            </w:r>
          </w:p>
        </w:tc>
        <w:tc>
          <w:tcPr>
            <w:tcW w:w="785" w:type="pct"/>
            <w:tcBorders>
              <w:top w:val="nil"/>
              <w:left w:val="nil"/>
              <w:bottom w:val="single" w:sz="4" w:space="0" w:color="auto"/>
              <w:right w:val="nil"/>
            </w:tcBorders>
            <w:shd w:val="clear" w:color="000000" w:fill="FFFF99"/>
            <w:noWrap/>
            <w:vAlign w:val="center"/>
            <w:hideMark/>
          </w:tcPr>
          <w:p w14:paraId="3AF9C230" w14:textId="77777777" w:rsidR="0095486B" w:rsidRPr="00C8408C" w:rsidRDefault="0095486B" w:rsidP="0095486B">
            <w:pP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 xml:space="preserve">                      784.055 </w:t>
            </w:r>
          </w:p>
        </w:tc>
        <w:tc>
          <w:tcPr>
            <w:tcW w:w="491" w:type="pct"/>
            <w:tcBorders>
              <w:top w:val="nil"/>
              <w:left w:val="nil"/>
              <w:bottom w:val="single" w:sz="4" w:space="0" w:color="auto"/>
              <w:right w:val="nil"/>
            </w:tcBorders>
            <w:shd w:val="clear" w:color="auto" w:fill="auto"/>
            <w:noWrap/>
            <w:vAlign w:val="center"/>
            <w:hideMark/>
          </w:tcPr>
          <w:p w14:paraId="1A9B813C"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61,33 </w:t>
            </w:r>
          </w:p>
        </w:tc>
        <w:tc>
          <w:tcPr>
            <w:tcW w:w="773" w:type="pct"/>
            <w:gridSpan w:val="2"/>
            <w:tcBorders>
              <w:top w:val="nil"/>
              <w:left w:val="nil"/>
              <w:bottom w:val="single" w:sz="4" w:space="0" w:color="auto"/>
              <w:right w:val="nil"/>
            </w:tcBorders>
            <w:shd w:val="clear" w:color="auto" w:fill="auto"/>
            <w:noWrap/>
            <w:vAlign w:val="center"/>
            <w:hideMark/>
          </w:tcPr>
          <w:p w14:paraId="5AB98D72"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31,21 </w:t>
            </w:r>
          </w:p>
        </w:tc>
        <w:tc>
          <w:tcPr>
            <w:tcW w:w="715" w:type="pct"/>
            <w:tcBorders>
              <w:top w:val="nil"/>
              <w:left w:val="nil"/>
              <w:bottom w:val="single" w:sz="4" w:space="0" w:color="auto"/>
              <w:right w:val="single" w:sz="8" w:space="0" w:color="auto"/>
            </w:tcBorders>
            <w:shd w:val="clear" w:color="auto" w:fill="auto"/>
            <w:noWrap/>
            <w:vAlign w:val="center"/>
            <w:hideMark/>
          </w:tcPr>
          <w:p w14:paraId="1B744687"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2.475,44 </w:t>
            </w:r>
          </w:p>
        </w:tc>
      </w:tr>
      <w:tr w:rsidR="0095486B" w:rsidRPr="0095486B" w14:paraId="43ABABA0" w14:textId="77777777" w:rsidTr="00453459">
        <w:trPr>
          <w:trHeight w:val="25"/>
          <w:jc w:val="center"/>
        </w:trPr>
        <w:tc>
          <w:tcPr>
            <w:tcW w:w="434" w:type="pct"/>
            <w:tcBorders>
              <w:top w:val="nil"/>
              <w:left w:val="single" w:sz="4" w:space="0" w:color="auto"/>
              <w:bottom w:val="single" w:sz="4" w:space="0" w:color="auto"/>
              <w:right w:val="nil"/>
            </w:tcBorders>
            <w:shd w:val="clear" w:color="auto" w:fill="auto"/>
            <w:noWrap/>
            <w:vAlign w:val="center"/>
            <w:hideMark/>
          </w:tcPr>
          <w:p w14:paraId="7A5E40BC"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1-ene-99</w:t>
            </w:r>
          </w:p>
        </w:tc>
        <w:tc>
          <w:tcPr>
            <w:tcW w:w="442" w:type="pct"/>
            <w:tcBorders>
              <w:top w:val="nil"/>
              <w:left w:val="nil"/>
              <w:bottom w:val="single" w:sz="4" w:space="0" w:color="auto"/>
              <w:right w:val="nil"/>
            </w:tcBorders>
            <w:shd w:val="clear" w:color="auto" w:fill="auto"/>
            <w:noWrap/>
            <w:vAlign w:val="center"/>
            <w:hideMark/>
          </w:tcPr>
          <w:p w14:paraId="0CE65ECA" w14:textId="77777777" w:rsidR="0095486B" w:rsidRPr="00C8408C" w:rsidRDefault="0095486B" w:rsidP="0095486B">
            <w:pPr>
              <w:jc w:val="right"/>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31-ene-99</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7CCF33D6" w14:textId="77777777" w:rsidR="0095486B" w:rsidRPr="00C8408C" w:rsidRDefault="0095486B" w:rsidP="0095486B">
            <w:pPr>
              <w:jc w:val="cente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30</w:t>
            </w:r>
          </w:p>
        </w:tc>
        <w:tc>
          <w:tcPr>
            <w:tcW w:w="700" w:type="pct"/>
            <w:tcBorders>
              <w:top w:val="nil"/>
              <w:left w:val="nil"/>
              <w:bottom w:val="single" w:sz="4" w:space="0" w:color="auto"/>
              <w:right w:val="single" w:sz="8" w:space="0" w:color="auto"/>
            </w:tcBorders>
            <w:shd w:val="clear" w:color="auto" w:fill="auto"/>
            <w:noWrap/>
            <w:vAlign w:val="center"/>
            <w:hideMark/>
          </w:tcPr>
          <w:p w14:paraId="34048B62"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399.000,00 </w:t>
            </w:r>
          </w:p>
        </w:tc>
        <w:tc>
          <w:tcPr>
            <w:tcW w:w="111" w:type="pct"/>
            <w:tcBorders>
              <w:top w:val="nil"/>
              <w:left w:val="single" w:sz="12" w:space="0" w:color="auto"/>
              <w:bottom w:val="nil"/>
              <w:right w:val="single" w:sz="8" w:space="0" w:color="auto"/>
            </w:tcBorders>
            <w:shd w:val="clear" w:color="auto" w:fill="auto"/>
            <w:noWrap/>
            <w:vAlign w:val="center"/>
            <w:hideMark/>
          </w:tcPr>
          <w:p w14:paraId="2D640525"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w:t>
            </w:r>
          </w:p>
        </w:tc>
        <w:tc>
          <w:tcPr>
            <w:tcW w:w="785" w:type="pct"/>
            <w:tcBorders>
              <w:top w:val="nil"/>
              <w:left w:val="nil"/>
              <w:bottom w:val="single" w:sz="4" w:space="0" w:color="auto"/>
              <w:right w:val="nil"/>
            </w:tcBorders>
            <w:shd w:val="clear" w:color="000000" w:fill="FFFF99"/>
            <w:noWrap/>
            <w:vAlign w:val="center"/>
            <w:hideMark/>
          </w:tcPr>
          <w:p w14:paraId="71262E69" w14:textId="77777777" w:rsidR="0095486B" w:rsidRPr="00C8408C" w:rsidRDefault="0095486B" w:rsidP="0095486B">
            <w:pP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 xml:space="preserve">                      671.837 </w:t>
            </w:r>
          </w:p>
        </w:tc>
        <w:tc>
          <w:tcPr>
            <w:tcW w:w="491" w:type="pct"/>
            <w:tcBorders>
              <w:top w:val="nil"/>
              <w:left w:val="nil"/>
              <w:bottom w:val="single" w:sz="4" w:space="0" w:color="auto"/>
              <w:right w:val="nil"/>
            </w:tcBorders>
            <w:shd w:val="clear" w:color="auto" w:fill="auto"/>
            <w:noWrap/>
            <w:vAlign w:val="center"/>
            <w:hideMark/>
          </w:tcPr>
          <w:p w14:paraId="60CF6768"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61,33 </w:t>
            </w:r>
          </w:p>
        </w:tc>
        <w:tc>
          <w:tcPr>
            <w:tcW w:w="773" w:type="pct"/>
            <w:gridSpan w:val="2"/>
            <w:tcBorders>
              <w:top w:val="nil"/>
              <w:left w:val="nil"/>
              <w:bottom w:val="single" w:sz="4" w:space="0" w:color="auto"/>
              <w:right w:val="nil"/>
            </w:tcBorders>
            <w:shd w:val="clear" w:color="auto" w:fill="auto"/>
            <w:noWrap/>
            <w:vAlign w:val="center"/>
            <w:hideMark/>
          </w:tcPr>
          <w:p w14:paraId="0FBEE4F7"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36,42 </w:t>
            </w:r>
          </w:p>
        </w:tc>
        <w:tc>
          <w:tcPr>
            <w:tcW w:w="715" w:type="pct"/>
            <w:tcBorders>
              <w:top w:val="nil"/>
              <w:left w:val="nil"/>
              <w:bottom w:val="single" w:sz="4" w:space="0" w:color="auto"/>
              <w:right w:val="single" w:sz="8" w:space="0" w:color="auto"/>
            </w:tcBorders>
            <w:shd w:val="clear" w:color="auto" w:fill="auto"/>
            <w:noWrap/>
            <w:vAlign w:val="center"/>
            <w:hideMark/>
          </w:tcPr>
          <w:p w14:paraId="29628597"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2.121,15 </w:t>
            </w:r>
          </w:p>
        </w:tc>
      </w:tr>
      <w:tr w:rsidR="0095486B" w:rsidRPr="0095486B" w14:paraId="564AFE37" w14:textId="77777777" w:rsidTr="00453459">
        <w:trPr>
          <w:trHeight w:val="25"/>
          <w:jc w:val="center"/>
        </w:trPr>
        <w:tc>
          <w:tcPr>
            <w:tcW w:w="434" w:type="pct"/>
            <w:tcBorders>
              <w:top w:val="nil"/>
              <w:left w:val="single" w:sz="4" w:space="0" w:color="auto"/>
              <w:bottom w:val="single" w:sz="4" w:space="0" w:color="auto"/>
              <w:right w:val="nil"/>
            </w:tcBorders>
            <w:shd w:val="clear" w:color="auto" w:fill="auto"/>
            <w:noWrap/>
            <w:vAlign w:val="center"/>
            <w:hideMark/>
          </w:tcPr>
          <w:p w14:paraId="2BE3F4B0"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1-mar-99</w:t>
            </w:r>
          </w:p>
        </w:tc>
        <w:tc>
          <w:tcPr>
            <w:tcW w:w="442" w:type="pct"/>
            <w:tcBorders>
              <w:top w:val="nil"/>
              <w:left w:val="nil"/>
              <w:bottom w:val="single" w:sz="4" w:space="0" w:color="auto"/>
              <w:right w:val="nil"/>
            </w:tcBorders>
            <w:shd w:val="clear" w:color="auto" w:fill="auto"/>
            <w:noWrap/>
            <w:vAlign w:val="center"/>
            <w:hideMark/>
          </w:tcPr>
          <w:p w14:paraId="632EDC6D" w14:textId="77777777" w:rsidR="0095486B" w:rsidRPr="00C8408C" w:rsidRDefault="0095486B" w:rsidP="0095486B">
            <w:pPr>
              <w:jc w:val="right"/>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31-ago-99</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17CB2F4C" w14:textId="77777777" w:rsidR="0095486B" w:rsidRPr="00C8408C" w:rsidRDefault="0095486B" w:rsidP="0095486B">
            <w:pPr>
              <w:jc w:val="cente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178</w:t>
            </w:r>
          </w:p>
        </w:tc>
        <w:tc>
          <w:tcPr>
            <w:tcW w:w="700" w:type="pct"/>
            <w:tcBorders>
              <w:top w:val="nil"/>
              <w:left w:val="nil"/>
              <w:bottom w:val="single" w:sz="4" w:space="0" w:color="auto"/>
              <w:right w:val="single" w:sz="8" w:space="0" w:color="auto"/>
            </w:tcBorders>
            <w:shd w:val="clear" w:color="auto" w:fill="auto"/>
            <w:noWrap/>
            <w:vAlign w:val="center"/>
            <w:hideMark/>
          </w:tcPr>
          <w:p w14:paraId="68E22716"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459.000,00 </w:t>
            </w:r>
          </w:p>
        </w:tc>
        <w:tc>
          <w:tcPr>
            <w:tcW w:w="111" w:type="pct"/>
            <w:tcBorders>
              <w:top w:val="nil"/>
              <w:left w:val="single" w:sz="12" w:space="0" w:color="auto"/>
              <w:bottom w:val="nil"/>
              <w:right w:val="single" w:sz="8" w:space="0" w:color="auto"/>
            </w:tcBorders>
            <w:shd w:val="clear" w:color="auto" w:fill="auto"/>
            <w:noWrap/>
            <w:vAlign w:val="center"/>
            <w:hideMark/>
          </w:tcPr>
          <w:p w14:paraId="470264D6"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w:t>
            </w:r>
          </w:p>
        </w:tc>
        <w:tc>
          <w:tcPr>
            <w:tcW w:w="785" w:type="pct"/>
            <w:tcBorders>
              <w:top w:val="nil"/>
              <w:left w:val="nil"/>
              <w:bottom w:val="single" w:sz="4" w:space="0" w:color="auto"/>
              <w:right w:val="nil"/>
            </w:tcBorders>
            <w:shd w:val="clear" w:color="000000" w:fill="FFFF99"/>
            <w:noWrap/>
            <w:vAlign w:val="center"/>
            <w:hideMark/>
          </w:tcPr>
          <w:p w14:paraId="41E34A85" w14:textId="77777777" w:rsidR="0095486B" w:rsidRPr="00C8408C" w:rsidRDefault="0095486B" w:rsidP="0095486B">
            <w:pP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 xml:space="preserve">                      772.866 </w:t>
            </w:r>
          </w:p>
        </w:tc>
        <w:tc>
          <w:tcPr>
            <w:tcW w:w="491" w:type="pct"/>
            <w:tcBorders>
              <w:top w:val="nil"/>
              <w:left w:val="nil"/>
              <w:bottom w:val="single" w:sz="4" w:space="0" w:color="auto"/>
              <w:right w:val="nil"/>
            </w:tcBorders>
            <w:shd w:val="clear" w:color="auto" w:fill="auto"/>
            <w:noWrap/>
            <w:vAlign w:val="center"/>
            <w:hideMark/>
          </w:tcPr>
          <w:p w14:paraId="47AEB5EB"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61,33 </w:t>
            </w:r>
          </w:p>
        </w:tc>
        <w:tc>
          <w:tcPr>
            <w:tcW w:w="773" w:type="pct"/>
            <w:gridSpan w:val="2"/>
            <w:tcBorders>
              <w:top w:val="nil"/>
              <w:left w:val="nil"/>
              <w:bottom w:val="single" w:sz="4" w:space="0" w:color="auto"/>
              <w:right w:val="nil"/>
            </w:tcBorders>
            <w:shd w:val="clear" w:color="auto" w:fill="auto"/>
            <w:noWrap/>
            <w:vAlign w:val="center"/>
            <w:hideMark/>
          </w:tcPr>
          <w:p w14:paraId="1485DDE7"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36,42 </w:t>
            </w:r>
          </w:p>
        </w:tc>
        <w:tc>
          <w:tcPr>
            <w:tcW w:w="715" w:type="pct"/>
            <w:tcBorders>
              <w:top w:val="nil"/>
              <w:left w:val="nil"/>
              <w:bottom w:val="single" w:sz="4" w:space="0" w:color="auto"/>
              <w:right w:val="single" w:sz="8" w:space="0" w:color="auto"/>
            </w:tcBorders>
            <w:shd w:val="clear" w:color="auto" w:fill="auto"/>
            <w:noWrap/>
            <w:vAlign w:val="center"/>
            <w:hideMark/>
          </w:tcPr>
          <w:p w14:paraId="6E9E9F1D"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14.478,01 </w:t>
            </w:r>
          </w:p>
        </w:tc>
      </w:tr>
      <w:tr w:rsidR="0095486B" w:rsidRPr="0095486B" w14:paraId="5D194C4D" w14:textId="77777777" w:rsidTr="00453459">
        <w:trPr>
          <w:trHeight w:val="25"/>
          <w:jc w:val="center"/>
        </w:trPr>
        <w:tc>
          <w:tcPr>
            <w:tcW w:w="434" w:type="pct"/>
            <w:tcBorders>
              <w:top w:val="nil"/>
              <w:left w:val="single" w:sz="4" w:space="0" w:color="auto"/>
              <w:bottom w:val="single" w:sz="4" w:space="0" w:color="auto"/>
              <w:right w:val="nil"/>
            </w:tcBorders>
            <w:shd w:val="clear" w:color="auto" w:fill="auto"/>
            <w:noWrap/>
            <w:vAlign w:val="center"/>
            <w:hideMark/>
          </w:tcPr>
          <w:p w14:paraId="1607665D"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1-dic-99</w:t>
            </w:r>
          </w:p>
        </w:tc>
        <w:tc>
          <w:tcPr>
            <w:tcW w:w="442" w:type="pct"/>
            <w:tcBorders>
              <w:top w:val="nil"/>
              <w:left w:val="nil"/>
              <w:bottom w:val="single" w:sz="4" w:space="0" w:color="auto"/>
              <w:right w:val="nil"/>
            </w:tcBorders>
            <w:shd w:val="clear" w:color="auto" w:fill="auto"/>
            <w:noWrap/>
            <w:vAlign w:val="center"/>
            <w:hideMark/>
          </w:tcPr>
          <w:p w14:paraId="34EEC438" w14:textId="77777777" w:rsidR="0095486B" w:rsidRPr="00C8408C" w:rsidRDefault="0095486B" w:rsidP="0095486B">
            <w:pPr>
              <w:jc w:val="right"/>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31-dic-99</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46EA684B" w14:textId="77777777" w:rsidR="0095486B" w:rsidRPr="00C8408C" w:rsidRDefault="0095486B" w:rsidP="0095486B">
            <w:pPr>
              <w:jc w:val="cente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30</w:t>
            </w:r>
          </w:p>
        </w:tc>
        <w:tc>
          <w:tcPr>
            <w:tcW w:w="700" w:type="pct"/>
            <w:tcBorders>
              <w:top w:val="nil"/>
              <w:left w:val="nil"/>
              <w:bottom w:val="single" w:sz="4" w:space="0" w:color="auto"/>
              <w:right w:val="single" w:sz="8" w:space="0" w:color="auto"/>
            </w:tcBorders>
            <w:shd w:val="clear" w:color="auto" w:fill="auto"/>
            <w:noWrap/>
            <w:vAlign w:val="center"/>
            <w:hideMark/>
          </w:tcPr>
          <w:p w14:paraId="29AFD7D2"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459.000,00 </w:t>
            </w:r>
          </w:p>
        </w:tc>
        <w:tc>
          <w:tcPr>
            <w:tcW w:w="111" w:type="pct"/>
            <w:tcBorders>
              <w:top w:val="nil"/>
              <w:left w:val="single" w:sz="12" w:space="0" w:color="auto"/>
              <w:bottom w:val="nil"/>
              <w:right w:val="single" w:sz="8" w:space="0" w:color="auto"/>
            </w:tcBorders>
            <w:shd w:val="clear" w:color="auto" w:fill="auto"/>
            <w:noWrap/>
            <w:vAlign w:val="center"/>
            <w:hideMark/>
          </w:tcPr>
          <w:p w14:paraId="59F74D35"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w:t>
            </w:r>
          </w:p>
        </w:tc>
        <w:tc>
          <w:tcPr>
            <w:tcW w:w="785" w:type="pct"/>
            <w:tcBorders>
              <w:top w:val="nil"/>
              <w:left w:val="nil"/>
              <w:bottom w:val="single" w:sz="4" w:space="0" w:color="auto"/>
              <w:right w:val="nil"/>
            </w:tcBorders>
            <w:shd w:val="clear" w:color="000000" w:fill="FFFF99"/>
            <w:noWrap/>
            <w:vAlign w:val="center"/>
            <w:hideMark/>
          </w:tcPr>
          <w:p w14:paraId="7F59D3C0" w14:textId="77777777" w:rsidR="0095486B" w:rsidRPr="00C8408C" w:rsidRDefault="0095486B" w:rsidP="0095486B">
            <w:pP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 xml:space="preserve">                      772.866 </w:t>
            </w:r>
          </w:p>
        </w:tc>
        <w:tc>
          <w:tcPr>
            <w:tcW w:w="491" w:type="pct"/>
            <w:tcBorders>
              <w:top w:val="nil"/>
              <w:left w:val="nil"/>
              <w:bottom w:val="single" w:sz="4" w:space="0" w:color="auto"/>
              <w:right w:val="nil"/>
            </w:tcBorders>
            <w:shd w:val="clear" w:color="auto" w:fill="auto"/>
            <w:noWrap/>
            <w:vAlign w:val="center"/>
            <w:hideMark/>
          </w:tcPr>
          <w:p w14:paraId="341D635D"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61,33 </w:t>
            </w:r>
          </w:p>
        </w:tc>
        <w:tc>
          <w:tcPr>
            <w:tcW w:w="773" w:type="pct"/>
            <w:gridSpan w:val="2"/>
            <w:tcBorders>
              <w:top w:val="nil"/>
              <w:left w:val="nil"/>
              <w:bottom w:val="single" w:sz="4" w:space="0" w:color="auto"/>
              <w:right w:val="nil"/>
            </w:tcBorders>
            <w:shd w:val="clear" w:color="auto" w:fill="auto"/>
            <w:noWrap/>
            <w:vAlign w:val="center"/>
            <w:hideMark/>
          </w:tcPr>
          <w:p w14:paraId="6679AEF0"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36,42 </w:t>
            </w:r>
          </w:p>
        </w:tc>
        <w:tc>
          <w:tcPr>
            <w:tcW w:w="715" w:type="pct"/>
            <w:tcBorders>
              <w:top w:val="nil"/>
              <w:left w:val="nil"/>
              <w:bottom w:val="single" w:sz="4" w:space="0" w:color="auto"/>
              <w:right w:val="single" w:sz="8" w:space="0" w:color="auto"/>
            </w:tcBorders>
            <w:shd w:val="clear" w:color="auto" w:fill="auto"/>
            <w:noWrap/>
            <w:vAlign w:val="center"/>
            <w:hideMark/>
          </w:tcPr>
          <w:p w14:paraId="65392A51"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2.440,11 </w:t>
            </w:r>
          </w:p>
        </w:tc>
      </w:tr>
      <w:tr w:rsidR="0095486B" w:rsidRPr="0095486B" w14:paraId="0AFEF599" w14:textId="77777777" w:rsidTr="00453459">
        <w:trPr>
          <w:trHeight w:val="25"/>
          <w:jc w:val="center"/>
        </w:trPr>
        <w:tc>
          <w:tcPr>
            <w:tcW w:w="434" w:type="pct"/>
            <w:tcBorders>
              <w:top w:val="nil"/>
              <w:left w:val="single" w:sz="4" w:space="0" w:color="auto"/>
              <w:bottom w:val="single" w:sz="4" w:space="0" w:color="auto"/>
              <w:right w:val="nil"/>
            </w:tcBorders>
            <w:shd w:val="clear" w:color="auto" w:fill="auto"/>
            <w:noWrap/>
            <w:vAlign w:val="center"/>
            <w:hideMark/>
          </w:tcPr>
          <w:p w14:paraId="2E910EE0"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1-ene-00</w:t>
            </w:r>
          </w:p>
        </w:tc>
        <w:tc>
          <w:tcPr>
            <w:tcW w:w="442" w:type="pct"/>
            <w:tcBorders>
              <w:top w:val="nil"/>
              <w:left w:val="nil"/>
              <w:bottom w:val="single" w:sz="4" w:space="0" w:color="auto"/>
              <w:right w:val="nil"/>
            </w:tcBorders>
            <w:shd w:val="clear" w:color="auto" w:fill="auto"/>
            <w:noWrap/>
            <w:vAlign w:val="center"/>
            <w:hideMark/>
          </w:tcPr>
          <w:p w14:paraId="0DF4663E" w14:textId="77777777" w:rsidR="0095486B" w:rsidRPr="00C8408C" w:rsidRDefault="0095486B" w:rsidP="0095486B">
            <w:pPr>
              <w:jc w:val="right"/>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31-ene-00</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74031B35" w14:textId="77777777" w:rsidR="0095486B" w:rsidRPr="00C8408C" w:rsidRDefault="0095486B" w:rsidP="0095486B">
            <w:pPr>
              <w:jc w:val="cente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30</w:t>
            </w:r>
          </w:p>
        </w:tc>
        <w:tc>
          <w:tcPr>
            <w:tcW w:w="700" w:type="pct"/>
            <w:tcBorders>
              <w:top w:val="nil"/>
              <w:left w:val="nil"/>
              <w:bottom w:val="single" w:sz="4" w:space="0" w:color="auto"/>
              <w:right w:val="single" w:sz="8" w:space="0" w:color="auto"/>
            </w:tcBorders>
            <w:shd w:val="clear" w:color="auto" w:fill="auto"/>
            <w:noWrap/>
            <w:vAlign w:val="center"/>
            <w:hideMark/>
          </w:tcPr>
          <w:p w14:paraId="3637B36B"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459.000,00 </w:t>
            </w:r>
          </w:p>
        </w:tc>
        <w:tc>
          <w:tcPr>
            <w:tcW w:w="111" w:type="pct"/>
            <w:tcBorders>
              <w:top w:val="nil"/>
              <w:left w:val="single" w:sz="12" w:space="0" w:color="auto"/>
              <w:bottom w:val="nil"/>
              <w:right w:val="single" w:sz="8" w:space="0" w:color="auto"/>
            </w:tcBorders>
            <w:shd w:val="clear" w:color="auto" w:fill="auto"/>
            <w:noWrap/>
            <w:vAlign w:val="center"/>
            <w:hideMark/>
          </w:tcPr>
          <w:p w14:paraId="11EAF0C2"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w:t>
            </w:r>
          </w:p>
        </w:tc>
        <w:tc>
          <w:tcPr>
            <w:tcW w:w="785" w:type="pct"/>
            <w:tcBorders>
              <w:top w:val="nil"/>
              <w:left w:val="nil"/>
              <w:bottom w:val="single" w:sz="4" w:space="0" w:color="auto"/>
              <w:right w:val="nil"/>
            </w:tcBorders>
            <w:shd w:val="clear" w:color="000000" w:fill="FFFF99"/>
            <w:noWrap/>
            <w:vAlign w:val="center"/>
            <w:hideMark/>
          </w:tcPr>
          <w:p w14:paraId="7D22F0A1" w14:textId="77777777" w:rsidR="0095486B" w:rsidRPr="00C8408C" w:rsidRDefault="0095486B" w:rsidP="0095486B">
            <w:pP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 xml:space="preserve">                      707.547 </w:t>
            </w:r>
          </w:p>
        </w:tc>
        <w:tc>
          <w:tcPr>
            <w:tcW w:w="491" w:type="pct"/>
            <w:tcBorders>
              <w:top w:val="nil"/>
              <w:left w:val="nil"/>
              <w:bottom w:val="single" w:sz="4" w:space="0" w:color="auto"/>
              <w:right w:val="nil"/>
            </w:tcBorders>
            <w:shd w:val="clear" w:color="auto" w:fill="auto"/>
            <w:noWrap/>
            <w:vAlign w:val="center"/>
            <w:hideMark/>
          </w:tcPr>
          <w:p w14:paraId="40764C7F"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61,33 </w:t>
            </w:r>
          </w:p>
        </w:tc>
        <w:tc>
          <w:tcPr>
            <w:tcW w:w="773" w:type="pct"/>
            <w:gridSpan w:val="2"/>
            <w:tcBorders>
              <w:top w:val="nil"/>
              <w:left w:val="nil"/>
              <w:bottom w:val="single" w:sz="4" w:space="0" w:color="auto"/>
              <w:right w:val="nil"/>
            </w:tcBorders>
            <w:shd w:val="clear" w:color="auto" w:fill="auto"/>
            <w:noWrap/>
            <w:vAlign w:val="center"/>
            <w:hideMark/>
          </w:tcPr>
          <w:p w14:paraId="15616F4B"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39,79 </w:t>
            </w:r>
          </w:p>
        </w:tc>
        <w:tc>
          <w:tcPr>
            <w:tcW w:w="715" w:type="pct"/>
            <w:tcBorders>
              <w:top w:val="nil"/>
              <w:left w:val="nil"/>
              <w:bottom w:val="single" w:sz="4" w:space="0" w:color="auto"/>
              <w:right w:val="single" w:sz="8" w:space="0" w:color="auto"/>
            </w:tcBorders>
            <w:shd w:val="clear" w:color="auto" w:fill="auto"/>
            <w:noWrap/>
            <w:vAlign w:val="center"/>
            <w:hideMark/>
          </w:tcPr>
          <w:p w14:paraId="55F74AD7"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2.233,89 </w:t>
            </w:r>
          </w:p>
        </w:tc>
      </w:tr>
      <w:tr w:rsidR="0095486B" w:rsidRPr="0095486B" w14:paraId="70B9E80A" w14:textId="77777777" w:rsidTr="00453459">
        <w:trPr>
          <w:trHeight w:val="25"/>
          <w:jc w:val="center"/>
        </w:trPr>
        <w:tc>
          <w:tcPr>
            <w:tcW w:w="434" w:type="pct"/>
            <w:tcBorders>
              <w:top w:val="nil"/>
              <w:left w:val="single" w:sz="4" w:space="0" w:color="auto"/>
              <w:bottom w:val="single" w:sz="4" w:space="0" w:color="auto"/>
              <w:right w:val="nil"/>
            </w:tcBorders>
            <w:shd w:val="clear" w:color="auto" w:fill="auto"/>
            <w:noWrap/>
            <w:vAlign w:val="center"/>
            <w:hideMark/>
          </w:tcPr>
          <w:p w14:paraId="722099BD"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1-mar-00</w:t>
            </w:r>
          </w:p>
        </w:tc>
        <w:tc>
          <w:tcPr>
            <w:tcW w:w="442" w:type="pct"/>
            <w:tcBorders>
              <w:top w:val="nil"/>
              <w:left w:val="nil"/>
              <w:bottom w:val="single" w:sz="4" w:space="0" w:color="auto"/>
              <w:right w:val="nil"/>
            </w:tcBorders>
            <w:shd w:val="clear" w:color="auto" w:fill="auto"/>
            <w:noWrap/>
            <w:vAlign w:val="center"/>
            <w:hideMark/>
          </w:tcPr>
          <w:p w14:paraId="67B6D979" w14:textId="77777777" w:rsidR="0095486B" w:rsidRPr="00C8408C" w:rsidRDefault="0095486B" w:rsidP="0095486B">
            <w:pPr>
              <w:jc w:val="right"/>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30-abr-00</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6CC1F3DC" w14:textId="77777777" w:rsidR="0095486B" w:rsidRPr="00C8408C" w:rsidRDefault="0095486B" w:rsidP="0095486B">
            <w:pPr>
              <w:jc w:val="cente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60</w:t>
            </w:r>
          </w:p>
        </w:tc>
        <w:tc>
          <w:tcPr>
            <w:tcW w:w="700" w:type="pct"/>
            <w:tcBorders>
              <w:top w:val="nil"/>
              <w:left w:val="nil"/>
              <w:bottom w:val="single" w:sz="4" w:space="0" w:color="auto"/>
              <w:right w:val="single" w:sz="8" w:space="0" w:color="auto"/>
            </w:tcBorders>
            <w:shd w:val="clear" w:color="auto" w:fill="auto"/>
            <w:noWrap/>
            <w:vAlign w:val="center"/>
            <w:hideMark/>
          </w:tcPr>
          <w:p w14:paraId="67B53741"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505.000,00 </w:t>
            </w:r>
          </w:p>
        </w:tc>
        <w:tc>
          <w:tcPr>
            <w:tcW w:w="111" w:type="pct"/>
            <w:tcBorders>
              <w:top w:val="nil"/>
              <w:left w:val="single" w:sz="12" w:space="0" w:color="auto"/>
              <w:bottom w:val="nil"/>
              <w:right w:val="single" w:sz="8" w:space="0" w:color="auto"/>
            </w:tcBorders>
            <w:shd w:val="clear" w:color="auto" w:fill="auto"/>
            <w:noWrap/>
            <w:vAlign w:val="center"/>
            <w:hideMark/>
          </w:tcPr>
          <w:p w14:paraId="2E15AE07"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w:t>
            </w:r>
          </w:p>
        </w:tc>
        <w:tc>
          <w:tcPr>
            <w:tcW w:w="785" w:type="pct"/>
            <w:tcBorders>
              <w:top w:val="nil"/>
              <w:left w:val="nil"/>
              <w:bottom w:val="single" w:sz="4" w:space="0" w:color="auto"/>
              <w:right w:val="nil"/>
            </w:tcBorders>
            <w:shd w:val="clear" w:color="000000" w:fill="FFFF99"/>
            <w:noWrap/>
            <w:vAlign w:val="center"/>
            <w:hideMark/>
          </w:tcPr>
          <w:p w14:paraId="10C20E39" w14:textId="77777777" w:rsidR="0095486B" w:rsidRPr="00C8408C" w:rsidRDefault="0095486B" w:rsidP="0095486B">
            <w:pP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 xml:space="preserve">                      778.456 </w:t>
            </w:r>
          </w:p>
        </w:tc>
        <w:tc>
          <w:tcPr>
            <w:tcW w:w="491" w:type="pct"/>
            <w:tcBorders>
              <w:top w:val="nil"/>
              <w:left w:val="nil"/>
              <w:bottom w:val="single" w:sz="4" w:space="0" w:color="auto"/>
              <w:right w:val="nil"/>
            </w:tcBorders>
            <w:shd w:val="clear" w:color="auto" w:fill="auto"/>
            <w:noWrap/>
            <w:vAlign w:val="center"/>
            <w:hideMark/>
          </w:tcPr>
          <w:p w14:paraId="7FA865B6"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61,33 </w:t>
            </w:r>
          </w:p>
        </w:tc>
        <w:tc>
          <w:tcPr>
            <w:tcW w:w="773" w:type="pct"/>
            <w:gridSpan w:val="2"/>
            <w:tcBorders>
              <w:top w:val="nil"/>
              <w:left w:val="nil"/>
              <w:bottom w:val="single" w:sz="4" w:space="0" w:color="auto"/>
              <w:right w:val="nil"/>
            </w:tcBorders>
            <w:shd w:val="clear" w:color="auto" w:fill="auto"/>
            <w:noWrap/>
            <w:vAlign w:val="center"/>
            <w:hideMark/>
          </w:tcPr>
          <w:p w14:paraId="7A53027B"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39,79 </w:t>
            </w:r>
          </w:p>
        </w:tc>
        <w:tc>
          <w:tcPr>
            <w:tcW w:w="715" w:type="pct"/>
            <w:tcBorders>
              <w:top w:val="nil"/>
              <w:left w:val="nil"/>
              <w:bottom w:val="single" w:sz="4" w:space="0" w:color="auto"/>
              <w:right w:val="single" w:sz="8" w:space="0" w:color="auto"/>
            </w:tcBorders>
            <w:shd w:val="clear" w:color="auto" w:fill="auto"/>
            <w:noWrap/>
            <w:vAlign w:val="center"/>
            <w:hideMark/>
          </w:tcPr>
          <w:p w14:paraId="5D932331"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4.915,53 </w:t>
            </w:r>
          </w:p>
        </w:tc>
      </w:tr>
      <w:tr w:rsidR="0095486B" w:rsidRPr="0095486B" w14:paraId="5B5FE5F5" w14:textId="77777777" w:rsidTr="00453459">
        <w:trPr>
          <w:trHeight w:val="25"/>
          <w:jc w:val="center"/>
        </w:trPr>
        <w:tc>
          <w:tcPr>
            <w:tcW w:w="434" w:type="pct"/>
            <w:tcBorders>
              <w:top w:val="nil"/>
              <w:left w:val="single" w:sz="4" w:space="0" w:color="auto"/>
              <w:bottom w:val="single" w:sz="4" w:space="0" w:color="auto"/>
              <w:right w:val="nil"/>
            </w:tcBorders>
            <w:shd w:val="clear" w:color="auto" w:fill="auto"/>
            <w:noWrap/>
            <w:vAlign w:val="center"/>
            <w:hideMark/>
          </w:tcPr>
          <w:p w14:paraId="2707AE49"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1-may-00</w:t>
            </w:r>
          </w:p>
        </w:tc>
        <w:tc>
          <w:tcPr>
            <w:tcW w:w="442" w:type="pct"/>
            <w:tcBorders>
              <w:top w:val="nil"/>
              <w:left w:val="nil"/>
              <w:bottom w:val="single" w:sz="4" w:space="0" w:color="auto"/>
              <w:right w:val="nil"/>
            </w:tcBorders>
            <w:shd w:val="clear" w:color="auto" w:fill="auto"/>
            <w:noWrap/>
            <w:vAlign w:val="center"/>
            <w:hideMark/>
          </w:tcPr>
          <w:p w14:paraId="6CB5FAA9" w14:textId="77777777" w:rsidR="0095486B" w:rsidRPr="00C8408C" w:rsidRDefault="0095486B" w:rsidP="0095486B">
            <w:pPr>
              <w:jc w:val="right"/>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31-may-00</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1C5E24ED" w14:textId="77777777" w:rsidR="0095486B" w:rsidRPr="00C8408C" w:rsidRDefault="0095486B" w:rsidP="0095486B">
            <w:pPr>
              <w:jc w:val="cente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30</w:t>
            </w:r>
          </w:p>
        </w:tc>
        <w:tc>
          <w:tcPr>
            <w:tcW w:w="700" w:type="pct"/>
            <w:tcBorders>
              <w:top w:val="nil"/>
              <w:left w:val="nil"/>
              <w:bottom w:val="single" w:sz="4" w:space="0" w:color="auto"/>
              <w:right w:val="single" w:sz="8" w:space="0" w:color="auto"/>
            </w:tcBorders>
            <w:shd w:val="clear" w:color="auto" w:fill="auto"/>
            <w:noWrap/>
            <w:vAlign w:val="center"/>
            <w:hideMark/>
          </w:tcPr>
          <w:p w14:paraId="62BB5191"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505.000,00 </w:t>
            </w:r>
          </w:p>
        </w:tc>
        <w:tc>
          <w:tcPr>
            <w:tcW w:w="111" w:type="pct"/>
            <w:tcBorders>
              <w:top w:val="nil"/>
              <w:left w:val="single" w:sz="12" w:space="0" w:color="auto"/>
              <w:bottom w:val="nil"/>
              <w:right w:val="single" w:sz="8" w:space="0" w:color="auto"/>
            </w:tcBorders>
            <w:shd w:val="clear" w:color="auto" w:fill="auto"/>
            <w:noWrap/>
            <w:vAlign w:val="center"/>
            <w:hideMark/>
          </w:tcPr>
          <w:p w14:paraId="47350DBA"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w:t>
            </w:r>
          </w:p>
        </w:tc>
        <w:tc>
          <w:tcPr>
            <w:tcW w:w="785" w:type="pct"/>
            <w:tcBorders>
              <w:top w:val="nil"/>
              <w:left w:val="nil"/>
              <w:bottom w:val="single" w:sz="4" w:space="0" w:color="auto"/>
              <w:right w:val="nil"/>
            </w:tcBorders>
            <w:shd w:val="clear" w:color="000000" w:fill="FFFF99"/>
            <w:noWrap/>
            <w:vAlign w:val="center"/>
            <w:hideMark/>
          </w:tcPr>
          <w:p w14:paraId="595C818B" w14:textId="77777777" w:rsidR="0095486B" w:rsidRPr="00C8408C" w:rsidRDefault="0095486B" w:rsidP="0095486B">
            <w:pP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 xml:space="preserve">                      778.456 </w:t>
            </w:r>
          </w:p>
        </w:tc>
        <w:tc>
          <w:tcPr>
            <w:tcW w:w="491" w:type="pct"/>
            <w:tcBorders>
              <w:top w:val="nil"/>
              <w:left w:val="nil"/>
              <w:bottom w:val="single" w:sz="4" w:space="0" w:color="auto"/>
              <w:right w:val="nil"/>
            </w:tcBorders>
            <w:shd w:val="clear" w:color="auto" w:fill="auto"/>
            <w:noWrap/>
            <w:vAlign w:val="center"/>
            <w:hideMark/>
          </w:tcPr>
          <w:p w14:paraId="4CE29DB1"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61,33 </w:t>
            </w:r>
          </w:p>
        </w:tc>
        <w:tc>
          <w:tcPr>
            <w:tcW w:w="773" w:type="pct"/>
            <w:gridSpan w:val="2"/>
            <w:tcBorders>
              <w:top w:val="nil"/>
              <w:left w:val="nil"/>
              <w:bottom w:val="single" w:sz="4" w:space="0" w:color="auto"/>
              <w:right w:val="nil"/>
            </w:tcBorders>
            <w:shd w:val="clear" w:color="auto" w:fill="auto"/>
            <w:noWrap/>
            <w:vAlign w:val="center"/>
            <w:hideMark/>
          </w:tcPr>
          <w:p w14:paraId="2CC8743B"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39,79 </w:t>
            </w:r>
          </w:p>
        </w:tc>
        <w:tc>
          <w:tcPr>
            <w:tcW w:w="715" w:type="pct"/>
            <w:tcBorders>
              <w:top w:val="nil"/>
              <w:left w:val="nil"/>
              <w:bottom w:val="single" w:sz="4" w:space="0" w:color="auto"/>
              <w:right w:val="single" w:sz="8" w:space="0" w:color="auto"/>
            </w:tcBorders>
            <w:shd w:val="clear" w:color="auto" w:fill="auto"/>
            <w:noWrap/>
            <w:vAlign w:val="center"/>
            <w:hideMark/>
          </w:tcPr>
          <w:p w14:paraId="211FC89D"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2.457,76 </w:t>
            </w:r>
          </w:p>
        </w:tc>
      </w:tr>
      <w:tr w:rsidR="0095486B" w:rsidRPr="0095486B" w14:paraId="5161CCC1" w14:textId="77777777" w:rsidTr="00453459">
        <w:trPr>
          <w:trHeight w:val="25"/>
          <w:jc w:val="center"/>
        </w:trPr>
        <w:tc>
          <w:tcPr>
            <w:tcW w:w="434" w:type="pct"/>
            <w:tcBorders>
              <w:top w:val="nil"/>
              <w:left w:val="single" w:sz="4" w:space="0" w:color="auto"/>
              <w:bottom w:val="single" w:sz="4" w:space="0" w:color="auto"/>
              <w:right w:val="nil"/>
            </w:tcBorders>
            <w:shd w:val="clear" w:color="auto" w:fill="auto"/>
            <w:noWrap/>
            <w:vAlign w:val="center"/>
            <w:hideMark/>
          </w:tcPr>
          <w:p w14:paraId="0905C751"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1-jun-00</w:t>
            </w:r>
          </w:p>
        </w:tc>
        <w:tc>
          <w:tcPr>
            <w:tcW w:w="442" w:type="pct"/>
            <w:tcBorders>
              <w:top w:val="nil"/>
              <w:left w:val="nil"/>
              <w:bottom w:val="single" w:sz="4" w:space="0" w:color="auto"/>
              <w:right w:val="nil"/>
            </w:tcBorders>
            <w:shd w:val="clear" w:color="auto" w:fill="auto"/>
            <w:noWrap/>
            <w:vAlign w:val="center"/>
            <w:hideMark/>
          </w:tcPr>
          <w:p w14:paraId="3DBC23B3" w14:textId="77777777" w:rsidR="0095486B" w:rsidRPr="00C8408C" w:rsidRDefault="0095486B" w:rsidP="0095486B">
            <w:pPr>
              <w:jc w:val="right"/>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31-ago-00</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75B2697C" w14:textId="77777777" w:rsidR="0095486B" w:rsidRPr="00C8408C" w:rsidRDefault="0095486B" w:rsidP="0095486B">
            <w:pPr>
              <w:jc w:val="cente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90</w:t>
            </w:r>
          </w:p>
        </w:tc>
        <w:tc>
          <w:tcPr>
            <w:tcW w:w="700" w:type="pct"/>
            <w:tcBorders>
              <w:top w:val="nil"/>
              <w:left w:val="nil"/>
              <w:bottom w:val="single" w:sz="4" w:space="0" w:color="auto"/>
              <w:right w:val="single" w:sz="8" w:space="0" w:color="auto"/>
            </w:tcBorders>
            <w:shd w:val="clear" w:color="auto" w:fill="auto"/>
            <w:noWrap/>
            <w:vAlign w:val="center"/>
            <w:hideMark/>
          </w:tcPr>
          <w:p w14:paraId="5885A39F"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505.000,00 </w:t>
            </w:r>
          </w:p>
        </w:tc>
        <w:tc>
          <w:tcPr>
            <w:tcW w:w="111" w:type="pct"/>
            <w:tcBorders>
              <w:top w:val="nil"/>
              <w:left w:val="single" w:sz="12" w:space="0" w:color="auto"/>
              <w:bottom w:val="nil"/>
              <w:right w:val="single" w:sz="8" w:space="0" w:color="auto"/>
            </w:tcBorders>
            <w:shd w:val="clear" w:color="auto" w:fill="auto"/>
            <w:noWrap/>
            <w:vAlign w:val="center"/>
            <w:hideMark/>
          </w:tcPr>
          <w:p w14:paraId="19E2E20E"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w:t>
            </w:r>
          </w:p>
        </w:tc>
        <w:tc>
          <w:tcPr>
            <w:tcW w:w="785" w:type="pct"/>
            <w:tcBorders>
              <w:top w:val="nil"/>
              <w:left w:val="nil"/>
              <w:bottom w:val="single" w:sz="4" w:space="0" w:color="auto"/>
              <w:right w:val="nil"/>
            </w:tcBorders>
            <w:shd w:val="clear" w:color="000000" w:fill="FFFF99"/>
            <w:noWrap/>
            <w:vAlign w:val="center"/>
            <w:hideMark/>
          </w:tcPr>
          <w:p w14:paraId="3006FE04" w14:textId="77777777" w:rsidR="0095486B" w:rsidRPr="00C8408C" w:rsidRDefault="0095486B" w:rsidP="0095486B">
            <w:pP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 xml:space="preserve">                      778.456 </w:t>
            </w:r>
          </w:p>
        </w:tc>
        <w:tc>
          <w:tcPr>
            <w:tcW w:w="491" w:type="pct"/>
            <w:tcBorders>
              <w:top w:val="nil"/>
              <w:left w:val="nil"/>
              <w:bottom w:val="single" w:sz="4" w:space="0" w:color="auto"/>
              <w:right w:val="nil"/>
            </w:tcBorders>
            <w:shd w:val="clear" w:color="auto" w:fill="auto"/>
            <w:noWrap/>
            <w:vAlign w:val="center"/>
            <w:hideMark/>
          </w:tcPr>
          <w:p w14:paraId="174BAB82"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61,33 </w:t>
            </w:r>
          </w:p>
        </w:tc>
        <w:tc>
          <w:tcPr>
            <w:tcW w:w="773" w:type="pct"/>
            <w:gridSpan w:val="2"/>
            <w:tcBorders>
              <w:top w:val="nil"/>
              <w:left w:val="nil"/>
              <w:bottom w:val="single" w:sz="4" w:space="0" w:color="auto"/>
              <w:right w:val="nil"/>
            </w:tcBorders>
            <w:shd w:val="clear" w:color="auto" w:fill="auto"/>
            <w:noWrap/>
            <w:vAlign w:val="center"/>
            <w:hideMark/>
          </w:tcPr>
          <w:p w14:paraId="4CFF5BB7"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39,79 </w:t>
            </w:r>
          </w:p>
        </w:tc>
        <w:tc>
          <w:tcPr>
            <w:tcW w:w="715" w:type="pct"/>
            <w:tcBorders>
              <w:top w:val="nil"/>
              <w:left w:val="nil"/>
              <w:bottom w:val="single" w:sz="4" w:space="0" w:color="auto"/>
              <w:right w:val="single" w:sz="8" w:space="0" w:color="auto"/>
            </w:tcBorders>
            <w:shd w:val="clear" w:color="auto" w:fill="auto"/>
            <w:noWrap/>
            <w:vAlign w:val="center"/>
            <w:hideMark/>
          </w:tcPr>
          <w:p w14:paraId="7B6E4BE0"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7.373,29 </w:t>
            </w:r>
          </w:p>
        </w:tc>
      </w:tr>
      <w:tr w:rsidR="0095486B" w:rsidRPr="0095486B" w14:paraId="69C4A895" w14:textId="77777777" w:rsidTr="00453459">
        <w:trPr>
          <w:trHeight w:val="25"/>
          <w:jc w:val="center"/>
        </w:trPr>
        <w:tc>
          <w:tcPr>
            <w:tcW w:w="434" w:type="pct"/>
            <w:tcBorders>
              <w:top w:val="nil"/>
              <w:left w:val="single" w:sz="4" w:space="0" w:color="auto"/>
              <w:bottom w:val="single" w:sz="4" w:space="0" w:color="auto"/>
              <w:right w:val="nil"/>
            </w:tcBorders>
            <w:shd w:val="clear" w:color="auto" w:fill="auto"/>
            <w:noWrap/>
            <w:vAlign w:val="center"/>
            <w:hideMark/>
          </w:tcPr>
          <w:p w14:paraId="2FF8F609"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1-sep-00</w:t>
            </w:r>
          </w:p>
        </w:tc>
        <w:tc>
          <w:tcPr>
            <w:tcW w:w="442" w:type="pct"/>
            <w:tcBorders>
              <w:top w:val="nil"/>
              <w:left w:val="nil"/>
              <w:bottom w:val="single" w:sz="4" w:space="0" w:color="auto"/>
              <w:right w:val="nil"/>
            </w:tcBorders>
            <w:shd w:val="clear" w:color="auto" w:fill="auto"/>
            <w:noWrap/>
            <w:vAlign w:val="center"/>
            <w:hideMark/>
          </w:tcPr>
          <w:p w14:paraId="7D037CA6" w14:textId="77777777" w:rsidR="0095486B" w:rsidRPr="00C8408C" w:rsidRDefault="0095486B" w:rsidP="0095486B">
            <w:pPr>
              <w:jc w:val="right"/>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31-oct-00</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09D1F427" w14:textId="77777777" w:rsidR="0095486B" w:rsidRPr="00C8408C" w:rsidRDefault="0095486B" w:rsidP="0095486B">
            <w:pPr>
              <w:jc w:val="cente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60</w:t>
            </w:r>
          </w:p>
        </w:tc>
        <w:tc>
          <w:tcPr>
            <w:tcW w:w="700" w:type="pct"/>
            <w:tcBorders>
              <w:top w:val="nil"/>
              <w:left w:val="nil"/>
              <w:bottom w:val="single" w:sz="4" w:space="0" w:color="auto"/>
              <w:right w:val="single" w:sz="8" w:space="0" w:color="auto"/>
            </w:tcBorders>
            <w:shd w:val="clear" w:color="auto" w:fill="auto"/>
            <w:noWrap/>
            <w:vAlign w:val="center"/>
            <w:hideMark/>
          </w:tcPr>
          <w:p w14:paraId="56903BC8"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505.000,00 </w:t>
            </w:r>
          </w:p>
        </w:tc>
        <w:tc>
          <w:tcPr>
            <w:tcW w:w="111" w:type="pct"/>
            <w:tcBorders>
              <w:top w:val="nil"/>
              <w:left w:val="single" w:sz="12" w:space="0" w:color="auto"/>
              <w:bottom w:val="nil"/>
              <w:right w:val="single" w:sz="8" w:space="0" w:color="auto"/>
            </w:tcBorders>
            <w:shd w:val="clear" w:color="auto" w:fill="auto"/>
            <w:noWrap/>
            <w:vAlign w:val="center"/>
            <w:hideMark/>
          </w:tcPr>
          <w:p w14:paraId="765249A9"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w:t>
            </w:r>
          </w:p>
        </w:tc>
        <w:tc>
          <w:tcPr>
            <w:tcW w:w="785" w:type="pct"/>
            <w:tcBorders>
              <w:top w:val="nil"/>
              <w:left w:val="nil"/>
              <w:bottom w:val="single" w:sz="4" w:space="0" w:color="auto"/>
              <w:right w:val="nil"/>
            </w:tcBorders>
            <w:shd w:val="clear" w:color="000000" w:fill="FFFF99"/>
            <w:noWrap/>
            <w:vAlign w:val="center"/>
            <w:hideMark/>
          </w:tcPr>
          <w:p w14:paraId="4DE0C8B6" w14:textId="77777777" w:rsidR="0095486B" w:rsidRPr="00C8408C" w:rsidRDefault="0095486B" w:rsidP="0095486B">
            <w:pP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 xml:space="preserve">                      778.456 </w:t>
            </w:r>
          </w:p>
        </w:tc>
        <w:tc>
          <w:tcPr>
            <w:tcW w:w="491" w:type="pct"/>
            <w:tcBorders>
              <w:top w:val="nil"/>
              <w:left w:val="nil"/>
              <w:bottom w:val="single" w:sz="4" w:space="0" w:color="auto"/>
              <w:right w:val="nil"/>
            </w:tcBorders>
            <w:shd w:val="clear" w:color="auto" w:fill="auto"/>
            <w:noWrap/>
            <w:vAlign w:val="center"/>
            <w:hideMark/>
          </w:tcPr>
          <w:p w14:paraId="4380D2BF"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61,33 </w:t>
            </w:r>
          </w:p>
        </w:tc>
        <w:tc>
          <w:tcPr>
            <w:tcW w:w="773" w:type="pct"/>
            <w:gridSpan w:val="2"/>
            <w:tcBorders>
              <w:top w:val="nil"/>
              <w:left w:val="nil"/>
              <w:bottom w:val="single" w:sz="4" w:space="0" w:color="auto"/>
              <w:right w:val="nil"/>
            </w:tcBorders>
            <w:shd w:val="clear" w:color="auto" w:fill="auto"/>
            <w:noWrap/>
            <w:vAlign w:val="center"/>
            <w:hideMark/>
          </w:tcPr>
          <w:p w14:paraId="4021C10E"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39,79 </w:t>
            </w:r>
          </w:p>
        </w:tc>
        <w:tc>
          <w:tcPr>
            <w:tcW w:w="715" w:type="pct"/>
            <w:tcBorders>
              <w:top w:val="nil"/>
              <w:left w:val="nil"/>
              <w:bottom w:val="single" w:sz="4" w:space="0" w:color="auto"/>
              <w:right w:val="single" w:sz="8" w:space="0" w:color="auto"/>
            </w:tcBorders>
            <w:shd w:val="clear" w:color="auto" w:fill="auto"/>
            <w:noWrap/>
            <w:vAlign w:val="center"/>
            <w:hideMark/>
          </w:tcPr>
          <w:p w14:paraId="69F7FD7E"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4.915,53 </w:t>
            </w:r>
          </w:p>
        </w:tc>
      </w:tr>
      <w:tr w:rsidR="0095486B" w:rsidRPr="0095486B" w14:paraId="02FDE3F7" w14:textId="77777777" w:rsidTr="00453459">
        <w:trPr>
          <w:trHeight w:val="25"/>
          <w:jc w:val="center"/>
        </w:trPr>
        <w:tc>
          <w:tcPr>
            <w:tcW w:w="434" w:type="pct"/>
            <w:tcBorders>
              <w:top w:val="nil"/>
              <w:left w:val="single" w:sz="4" w:space="0" w:color="auto"/>
              <w:bottom w:val="single" w:sz="4" w:space="0" w:color="auto"/>
              <w:right w:val="nil"/>
            </w:tcBorders>
            <w:shd w:val="clear" w:color="auto" w:fill="auto"/>
            <w:noWrap/>
            <w:vAlign w:val="center"/>
            <w:hideMark/>
          </w:tcPr>
          <w:p w14:paraId="388445DA"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1-nov-00</w:t>
            </w:r>
          </w:p>
        </w:tc>
        <w:tc>
          <w:tcPr>
            <w:tcW w:w="442" w:type="pct"/>
            <w:tcBorders>
              <w:top w:val="nil"/>
              <w:left w:val="nil"/>
              <w:bottom w:val="single" w:sz="4" w:space="0" w:color="auto"/>
              <w:right w:val="nil"/>
            </w:tcBorders>
            <w:shd w:val="clear" w:color="auto" w:fill="auto"/>
            <w:noWrap/>
            <w:vAlign w:val="center"/>
            <w:hideMark/>
          </w:tcPr>
          <w:p w14:paraId="4578A159" w14:textId="77777777" w:rsidR="0095486B" w:rsidRPr="00C8408C" w:rsidRDefault="0095486B" w:rsidP="0095486B">
            <w:pPr>
              <w:jc w:val="right"/>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30-nov-00</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3FD2B56A" w14:textId="77777777" w:rsidR="0095486B" w:rsidRPr="00C8408C" w:rsidRDefault="0095486B" w:rsidP="0095486B">
            <w:pPr>
              <w:jc w:val="cente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30</w:t>
            </w:r>
          </w:p>
        </w:tc>
        <w:tc>
          <w:tcPr>
            <w:tcW w:w="700" w:type="pct"/>
            <w:tcBorders>
              <w:top w:val="nil"/>
              <w:left w:val="nil"/>
              <w:bottom w:val="single" w:sz="4" w:space="0" w:color="auto"/>
              <w:right w:val="single" w:sz="8" w:space="0" w:color="auto"/>
            </w:tcBorders>
            <w:shd w:val="clear" w:color="auto" w:fill="auto"/>
            <w:noWrap/>
            <w:vAlign w:val="center"/>
            <w:hideMark/>
          </w:tcPr>
          <w:p w14:paraId="1186746F"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505.000,00 </w:t>
            </w:r>
          </w:p>
        </w:tc>
        <w:tc>
          <w:tcPr>
            <w:tcW w:w="111" w:type="pct"/>
            <w:tcBorders>
              <w:top w:val="nil"/>
              <w:left w:val="single" w:sz="12" w:space="0" w:color="auto"/>
              <w:bottom w:val="nil"/>
              <w:right w:val="single" w:sz="8" w:space="0" w:color="auto"/>
            </w:tcBorders>
            <w:shd w:val="clear" w:color="auto" w:fill="auto"/>
            <w:noWrap/>
            <w:vAlign w:val="center"/>
            <w:hideMark/>
          </w:tcPr>
          <w:p w14:paraId="6E2D8064"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w:t>
            </w:r>
          </w:p>
        </w:tc>
        <w:tc>
          <w:tcPr>
            <w:tcW w:w="785" w:type="pct"/>
            <w:tcBorders>
              <w:top w:val="nil"/>
              <w:left w:val="nil"/>
              <w:bottom w:val="single" w:sz="4" w:space="0" w:color="auto"/>
              <w:right w:val="nil"/>
            </w:tcBorders>
            <w:shd w:val="clear" w:color="000000" w:fill="FFFF99"/>
            <w:noWrap/>
            <w:vAlign w:val="center"/>
            <w:hideMark/>
          </w:tcPr>
          <w:p w14:paraId="62A373C3" w14:textId="77777777" w:rsidR="0095486B" w:rsidRPr="00C8408C" w:rsidRDefault="0095486B" w:rsidP="0095486B">
            <w:pP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 xml:space="preserve">                      778.456 </w:t>
            </w:r>
          </w:p>
        </w:tc>
        <w:tc>
          <w:tcPr>
            <w:tcW w:w="491" w:type="pct"/>
            <w:tcBorders>
              <w:top w:val="nil"/>
              <w:left w:val="nil"/>
              <w:bottom w:val="single" w:sz="4" w:space="0" w:color="auto"/>
              <w:right w:val="nil"/>
            </w:tcBorders>
            <w:shd w:val="clear" w:color="auto" w:fill="auto"/>
            <w:noWrap/>
            <w:vAlign w:val="center"/>
            <w:hideMark/>
          </w:tcPr>
          <w:p w14:paraId="339CEE5C"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61,33 </w:t>
            </w:r>
          </w:p>
        </w:tc>
        <w:tc>
          <w:tcPr>
            <w:tcW w:w="773" w:type="pct"/>
            <w:gridSpan w:val="2"/>
            <w:tcBorders>
              <w:top w:val="nil"/>
              <w:left w:val="nil"/>
              <w:bottom w:val="single" w:sz="4" w:space="0" w:color="auto"/>
              <w:right w:val="nil"/>
            </w:tcBorders>
            <w:shd w:val="clear" w:color="auto" w:fill="auto"/>
            <w:noWrap/>
            <w:vAlign w:val="center"/>
            <w:hideMark/>
          </w:tcPr>
          <w:p w14:paraId="26711631"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39,79 </w:t>
            </w:r>
          </w:p>
        </w:tc>
        <w:tc>
          <w:tcPr>
            <w:tcW w:w="715" w:type="pct"/>
            <w:tcBorders>
              <w:top w:val="nil"/>
              <w:left w:val="nil"/>
              <w:bottom w:val="single" w:sz="4" w:space="0" w:color="auto"/>
              <w:right w:val="single" w:sz="8" w:space="0" w:color="auto"/>
            </w:tcBorders>
            <w:shd w:val="clear" w:color="auto" w:fill="auto"/>
            <w:noWrap/>
            <w:vAlign w:val="center"/>
            <w:hideMark/>
          </w:tcPr>
          <w:p w14:paraId="5B6D1650"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2.457,76 </w:t>
            </w:r>
          </w:p>
        </w:tc>
      </w:tr>
      <w:tr w:rsidR="0095486B" w:rsidRPr="0095486B" w14:paraId="4EAEDE4D" w14:textId="77777777" w:rsidTr="00453459">
        <w:trPr>
          <w:trHeight w:val="25"/>
          <w:jc w:val="center"/>
        </w:trPr>
        <w:tc>
          <w:tcPr>
            <w:tcW w:w="434" w:type="pct"/>
            <w:tcBorders>
              <w:top w:val="nil"/>
              <w:left w:val="single" w:sz="4" w:space="0" w:color="auto"/>
              <w:bottom w:val="single" w:sz="4" w:space="0" w:color="auto"/>
              <w:right w:val="nil"/>
            </w:tcBorders>
            <w:shd w:val="clear" w:color="auto" w:fill="auto"/>
            <w:noWrap/>
            <w:vAlign w:val="center"/>
            <w:hideMark/>
          </w:tcPr>
          <w:p w14:paraId="611F3998"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1-dic-00</w:t>
            </w:r>
          </w:p>
        </w:tc>
        <w:tc>
          <w:tcPr>
            <w:tcW w:w="442" w:type="pct"/>
            <w:tcBorders>
              <w:top w:val="nil"/>
              <w:left w:val="nil"/>
              <w:bottom w:val="single" w:sz="4" w:space="0" w:color="auto"/>
              <w:right w:val="nil"/>
            </w:tcBorders>
            <w:shd w:val="clear" w:color="auto" w:fill="auto"/>
            <w:noWrap/>
            <w:vAlign w:val="center"/>
            <w:hideMark/>
          </w:tcPr>
          <w:p w14:paraId="05F16546" w14:textId="77777777" w:rsidR="0095486B" w:rsidRPr="00C8408C" w:rsidRDefault="0095486B" w:rsidP="0095486B">
            <w:pPr>
              <w:jc w:val="right"/>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31-dic-00</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18C6EBE0" w14:textId="77777777" w:rsidR="0095486B" w:rsidRPr="00C8408C" w:rsidRDefault="0095486B" w:rsidP="0095486B">
            <w:pPr>
              <w:jc w:val="cente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30</w:t>
            </w:r>
          </w:p>
        </w:tc>
        <w:tc>
          <w:tcPr>
            <w:tcW w:w="700" w:type="pct"/>
            <w:tcBorders>
              <w:top w:val="nil"/>
              <w:left w:val="nil"/>
              <w:bottom w:val="single" w:sz="4" w:space="0" w:color="auto"/>
              <w:right w:val="single" w:sz="8" w:space="0" w:color="auto"/>
            </w:tcBorders>
            <w:shd w:val="clear" w:color="auto" w:fill="auto"/>
            <w:noWrap/>
            <w:vAlign w:val="center"/>
            <w:hideMark/>
          </w:tcPr>
          <w:p w14:paraId="2253A1C1"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505.000,00 </w:t>
            </w:r>
          </w:p>
        </w:tc>
        <w:tc>
          <w:tcPr>
            <w:tcW w:w="111" w:type="pct"/>
            <w:tcBorders>
              <w:top w:val="nil"/>
              <w:left w:val="single" w:sz="12" w:space="0" w:color="auto"/>
              <w:bottom w:val="nil"/>
              <w:right w:val="single" w:sz="8" w:space="0" w:color="auto"/>
            </w:tcBorders>
            <w:shd w:val="clear" w:color="auto" w:fill="auto"/>
            <w:noWrap/>
            <w:vAlign w:val="center"/>
            <w:hideMark/>
          </w:tcPr>
          <w:p w14:paraId="7D71377C"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w:t>
            </w:r>
          </w:p>
        </w:tc>
        <w:tc>
          <w:tcPr>
            <w:tcW w:w="785" w:type="pct"/>
            <w:tcBorders>
              <w:top w:val="nil"/>
              <w:left w:val="nil"/>
              <w:bottom w:val="single" w:sz="4" w:space="0" w:color="auto"/>
              <w:right w:val="nil"/>
            </w:tcBorders>
            <w:shd w:val="clear" w:color="000000" w:fill="FFFF99"/>
            <w:noWrap/>
            <w:vAlign w:val="center"/>
            <w:hideMark/>
          </w:tcPr>
          <w:p w14:paraId="7B6A9019" w14:textId="77777777" w:rsidR="0095486B" w:rsidRPr="00C8408C" w:rsidRDefault="0095486B" w:rsidP="0095486B">
            <w:pP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 xml:space="preserve">                      778.456 </w:t>
            </w:r>
          </w:p>
        </w:tc>
        <w:tc>
          <w:tcPr>
            <w:tcW w:w="491" w:type="pct"/>
            <w:tcBorders>
              <w:top w:val="nil"/>
              <w:left w:val="nil"/>
              <w:bottom w:val="single" w:sz="4" w:space="0" w:color="auto"/>
              <w:right w:val="nil"/>
            </w:tcBorders>
            <w:shd w:val="clear" w:color="auto" w:fill="auto"/>
            <w:noWrap/>
            <w:vAlign w:val="center"/>
            <w:hideMark/>
          </w:tcPr>
          <w:p w14:paraId="4226F941"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61,33 </w:t>
            </w:r>
          </w:p>
        </w:tc>
        <w:tc>
          <w:tcPr>
            <w:tcW w:w="773" w:type="pct"/>
            <w:gridSpan w:val="2"/>
            <w:tcBorders>
              <w:top w:val="nil"/>
              <w:left w:val="nil"/>
              <w:bottom w:val="single" w:sz="4" w:space="0" w:color="auto"/>
              <w:right w:val="nil"/>
            </w:tcBorders>
            <w:shd w:val="clear" w:color="auto" w:fill="auto"/>
            <w:noWrap/>
            <w:vAlign w:val="center"/>
            <w:hideMark/>
          </w:tcPr>
          <w:p w14:paraId="6C351B49"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39,79 </w:t>
            </w:r>
          </w:p>
        </w:tc>
        <w:tc>
          <w:tcPr>
            <w:tcW w:w="715" w:type="pct"/>
            <w:tcBorders>
              <w:top w:val="nil"/>
              <w:left w:val="nil"/>
              <w:bottom w:val="single" w:sz="4" w:space="0" w:color="auto"/>
              <w:right w:val="single" w:sz="8" w:space="0" w:color="auto"/>
            </w:tcBorders>
            <w:shd w:val="clear" w:color="auto" w:fill="auto"/>
            <w:noWrap/>
            <w:vAlign w:val="center"/>
            <w:hideMark/>
          </w:tcPr>
          <w:p w14:paraId="4C64B635"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2.457,76 </w:t>
            </w:r>
          </w:p>
        </w:tc>
      </w:tr>
      <w:tr w:rsidR="0095486B" w:rsidRPr="0095486B" w14:paraId="29D7E580" w14:textId="77777777" w:rsidTr="00453459">
        <w:trPr>
          <w:trHeight w:val="25"/>
          <w:jc w:val="center"/>
        </w:trPr>
        <w:tc>
          <w:tcPr>
            <w:tcW w:w="434" w:type="pct"/>
            <w:tcBorders>
              <w:top w:val="nil"/>
              <w:left w:val="single" w:sz="4" w:space="0" w:color="auto"/>
              <w:bottom w:val="single" w:sz="4" w:space="0" w:color="auto"/>
              <w:right w:val="nil"/>
            </w:tcBorders>
            <w:shd w:val="clear" w:color="auto" w:fill="auto"/>
            <w:noWrap/>
            <w:vAlign w:val="center"/>
            <w:hideMark/>
          </w:tcPr>
          <w:p w14:paraId="25932204"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1-ene-01</w:t>
            </w:r>
          </w:p>
        </w:tc>
        <w:tc>
          <w:tcPr>
            <w:tcW w:w="442" w:type="pct"/>
            <w:tcBorders>
              <w:top w:val="nil"/>
              <w:left w:val="nil"/>
              <w:bottom w:val="single" w:sz="4" w:space="0" w:color="auto"/>
              <w:right w:val="nil"/>
            </w:tcBorders>
            <w:shd w:val="clear" w:color="auto" w:fill="auto"/>
            <w:noWrap/>
            <w:vAlign w:val="center"/>
            <w:hideMark/>
          </w:tcPr>
          <w:p w14:paraId="188CB877" w14:textId="77777777" w:rsidR="0095486B" w:rsidRPr="00C8408C" w:rsidRDefault="0095486B" w:rsidP="0095486B">
            <w:pPr>
              <w:jc w:val="right"/>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31-ene-01</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698D6BDE" w14:textId="77777777" w:rsidR="0095486B" w:rsidRPr="00C8408C" w:rsidRDefault="0095486B" w:rsidP="0095486B">
            <w:pPr>
              <w:jc w:val="cente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30</w:t>
            </w:r>
          </w:p>
        </w:tc>
        <w:tc>
          <w:tcPr>
            <w:tcW w:w="700" w:type="pct"/>
            <w:tcBorders>
              <w:top w:val="nil"/>
              <w:left w:val="nil"/>
              <w:bottom w:val="single" w:sz="4" w:space="0" w:color="auto"/>
              <w:right w:val="single" w:sz="8" w:space="0" w:color="auto"/>
            </w:tcBorders>
            <w:shd w:val="clear" w:color="auto" w:fill="auto"/>
            <w:noWrap/>
            <w:vAlign w:val="center"/>
            <w:hideMark/>
          </w:tcPr>
          <w:p w14:paraId="71701E27"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505.000,00 </w:t>
            </w:r>
          </w:p>
        </w:tc>
        <w:tc>
          <w:tcPr>
            <w:tcW w:w="111" w:type="pct"/>
            <w:tcBorders>
              <w:top w:val="nil"/>
              <w:left w:val="single" w:sz="12" w:space="0" w:color="auto"/>
              <w:bottom w:val="nil"/>
              <w:right w:val="single" w:sz="8" w:space="0" w:color="auto"/>
            </w:tcBorders>
            <w:shd w:val="clear" w:color="auto" w:fill="auto"/>
            <w:noWrap/>
            <w:vAlign w:val="center"/>
            <w:hideMark/>
          </w:tcPr>
          <w:p w14:paraId="7541BDB1"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w:t>
            </w:r>
          </w:p>
        </w:tc>
        <w:tc>
          <w:tcPr>
            <w:tcW w:w="785" w:type="pct"/>
            <w:tcBorders>
              <w:top w:val="nil"/>
              <w:left w:val="nil"/>
              <w:bottom w:val="single" w:sz="4" w:space="0" w:color="auto"/>
              <w:right w:val="nil"/>
            </w:tcBorders>
            <w:shd w:val="clear" w:color="000000" w:fill="FFFF99"/>
            <w:noWrap/>
            <w:vAlign w:val="center"/>
            <w:hideMark/>
          </w:tcPr>
          <w:p w14:paraId="7617357F" w14:textId="77777777" w:rsidR="0095486B" w:rsidRPr="00C8408C" w:rsidRDefault="0095486B" w:rsidP="0095486B">
            <w:pP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 xml:space="preserve">                      715.834 </w:t>
            </w:r>
          </w:p>
        </w:tc>
        <w:tc>
          <w:tcPr>
            <w:tcW w:w="491" w:type="pct"/>
            <w:tcBorders>
              <w:top w:val="nil"/>
              <w:left w:val="nil"/>
              <w:bottom w:val="single" w:sz="4" w:space="0" w:color="auto"/>
              <w:right w:val="nil"/>
            </w:tcBorders>
            <w:shd w:val="clear" w:color="auto" w:fill="auto"/>
            <w:noWrap/>
            <w:vAlign w:val="center"/>
            <w:hideMark/>
          </w:tcPr>
          <w:p w14:paraId="736C2F43"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61,33 </w:t>
            </w:r>
          </w:p>
        </w:tc>
        <w:tc>
          <w:tcPr>
            <w:tcW w:w="773" w:type="pct"/>
            <w:gridSpan w:val="2"/>
            <w:tcBorders>
              <w:top w:val="nil"/>
              <w:left w:val="nil"/>
              <w:bottom w:val="single" w:sz="4" w:space="0" w:color="auto"/>
              <w:right w:val="nil"/>
            </w:tcBorders>
            <w:shd w:val="clear" w:color="auto" w:fill="auto"/>
            <w:noWrap/>
            <w:vAlign w:val="center"/>
            <w:hideMark/>
          </w:tcPr>
          <w:p w14:paraId="185E0D5C"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43,27 </w:t>
            </w:r>
          </w:p>
        </w:tc>
        <w:tc>
          <w:tcPr>
            <w:tcW w:w="715" w:type="pct"/>
            <w:tcBorders>
              <w:top w:val="nil"/>
              <w:left w:val="nil"/>
              <w:bottom w:val="single" w:sz="4" w:space="0" w:color="auto"/>
              <w:right w:val="single" w:sz="8" w:space="0" w:color="auto"/>
            </w:tcBorders>
            <w:shd w:val="clear" w:color="auto" w:fill="auto"/>
            <w:noWrap/>
            <w:vAlign w:val="center"/>
            <w:hideMark/>
          </w:tcPr>
          <w:p w14:paraId="6B334B2D"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2.260,05 </w:t>
            </w:r>
          </w:p>
        </w:tc>
      </w:tr>
      <w:tr w:rsidR="0095486B" w:rsidRPr="0095486B" w14:paraId="02F41EA7" w14:textId="77777777" w:rsidTr="00453459">
        <w:trPr>
          <w:trHeight w:val="25"/>
          <w:jc w:val="center"/>
        </w:trPr>
        <w:tc>
          <w:tcPr>
            <w:tcW w:w="434" w:type="pct"/>
            <w:tcBorders>
              <w:top w:val="nil"/>
              <w:left w:val="single" w:sz="4" w:space="0" w:color="auto"/>
              <w:bottom w:val="single" w:sz="4" w:space="0" w:color="auto"/>
              <w:right w:val="nil"/>
            </w:tcBorders>
            <w:shd w:val="clear" w:color="auto" w:fill="auto"/>
            <w:noWrap/>
            <w:vAlign w:val="center"/>
            <w:hideMark/>
          </w:tcPr>
          <w:p w14:paraId="5A8C258F"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1-feb-01</w:t>
            </w:r>
          </w:p>
        </w:tc>
        <w:tc>
          <w:tcPr>
            <w:tcW w:w="442" w:type="pct"/>
            <w:tcBorders>
              <w:top w:val="nil"/>
              <w:left w:val="nil"/>
              <w:bottom w:val="single" w:sz="4" w:space="0" w:color="auto"/>
              <w:right w:val="nil"/>
            </w:tcBorders>
            <w:shd w:val="clear" w:color="auto" w:fill="auto"/>
            <w:noWrap/>
            <w:vAlign w:val="center"/>
            <w:hideMark/>
          </w:tcPr>
          <w:p w14:paraId="4D89B26B" w14:textId="77777777" w:rsidR="0095486B" w:rsidRPr="00C8408C" w:rsidRDefault="0095486B" w:rsidP="0095486B">
            <w:pPr>
              <w:jc w:val="right"/>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31-ago-01</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368E9A0C" w14:textId="77777777" w:rsidR="0095486B" w:rsidRPr="00C8408C" w:rsidRDefault="0095486B" w:rsidP="0095486B">
            <w:pPr>
              <w:jc w:val="cente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210</w:t>
            </w:r>
          </w:p>
        </w:tc>
        <w:tc>
          <w:tcPr>
            <w:tcW w:w="700" w:type="pct"/>
            <w:tcBorders>
              <w:top w:val="nil"/>
              <w:left w:val="nil"/>
              <w:bottom w:val="single" w:sz="4" w:space="0" w:color="auto"/>
              <w:right w:val="single" w:sz="8" w:space="0" w:color="auto"/>
            </w:tcBorders>
            <w:shd w:val="clear" w:color="auto" w:fill="auto"/>
            <w:noWrap/>
            <w:vAlign w:val="center"/>
            <w:hideMark/>
          </w:tcPr>
          <w:p w14:paraId="17B89CC6"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555.000,00 </w:t>
            </w:r>
          </w:p>
        </w:tc>
        <w:tc>
          <w:tcPr>
            <w:tcW w:w="111" w:type="pct"/>
            <w:tcBorders>
              <w:top w:val="nil"/>
              <w:left w:val="single" w:sz="12" w:space="0" w:color="auto"/>
              <w:bottom w:val="nil"/>
              <w:right w:val="single" w:sz="8" w:space="0" w:color="auto"/>
            </w:tcBorders>
            <w:shd w:val="clear" w:color="auto" w:fill="auto"/>
            <w:noWrap/>
            <w:vAlign w:val="center"/>
            <w:hideMark/>
          </w:tcPr>
          <w:p w14:paraId="20630650"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w:t>
            </w:r>
          </w:p>
        </w:tc>
        <w:tc>
          <w:tcPr>
            <w:tcW w:w="785" w:type="pct"/>
            <w:tcBorders>
              <w:top w:val="nil"/>
              <w:left w:val="nil"/>
              <w:bottom w:val="single" w:sz="4" w:space="0" w:color="auto"/>
              <w:right w:val="nil"/>
            </w:tcBorders>
            <w:shd w:val="clear" w:color="000000" w:fill="FFFF99"/>
            <w:noWrap/>
            <w:vAlign w:val="center"/>
            <w:hideMark/>
          </w:tcPr>
          <w:p w14:paraId="11F5EF40" w14:textId="77777777" w:rsidR="0095486B" w:rsidRPr="00C8408C" w:rsidRDefault="0095486B" w:rsidP="0095486B">
            <w:pP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 xml:space="preserve">                      786.708 </w:t>
            </w:r>
          </w:p>
        </w:tc>
        <w:tc>
          <w:tcPr>
            <w:tcW w:w="491" w:type="pct"/>
            <w:tcBorders>
              <w:top w:val="nil"/>
              <w:left w:val="nil"/>
              <w:bottom w:val="single" w:sz="4" w:space="0" w:color="auto"/>
              <w:right w:val="nil"/>
            </w:tcBorders>
            <w:shd w:val="clear" w:color="auto" w:fill="auto"/>
            <w:noWrap/>
            <w:vAlign w:val="center"/>
            <w:hideMark/>
          </w:tcPr>
          <w:p w14:paraId="22E828F8"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61,33 </w:t>
            </w:r>
          </w:p>
        </w:tc>
        <w:tc>
          <w:tcPr>
            <w:tcW w:w="773" w:type="pct"/>
            <w:gridSpan w:val="2"/>
            <w:tcBorders>
              <w:top w:val="nil"/>
              <w:left w:val="nil"/>
              <w:bottom w:val="single" w:sz="4" w:space="0" w:color="auto"/>
              <w:right w:val="nil"/>
            </w:tcBorders>
            <w:shd w:val="clear" w:color="auto" w:fill="auto"/>
            <w:noWrap/>
            <w:vAlign w:val="center"/>
            <w:hideMark/>
          </w:tcPr>
          <w:p w14:paraId="3F7866D8"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43,27 </w:t>
            </w:r>
          </w:p>
        </w:tc>
        <w:tc>
          <w:tcPr>
            <w:tcW w:w="715" w:type="pct"/>
            <w:tcBorders>
              <w:top w:val="nil"/>
              <w:left w:val="nil"/>
              <w:bottom w:val="single" w:sz="4" w:space="0" w:color="auto"/>
              <w:right w:val="single" w:sz="8" w:space="0" w:color="auto"/>
            </w:tcBorders>
            <w:shd w:val="clear" w:color="auto" w:fill="auto"/>
            <w:noWrap/>
            <w:vAlign w:val="center"/>
            <w:hideMark/>
          </w:tcPr>
          <w:p w14:paraId="090E4184"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17.386,73 </w:t>
            </w:r>
          </w:p>
        </w:tc>
      </w:tr>
      <w:tr w:rsidR="0095486B" w:rsidRPr="0095486B" w14:paraId="67E76F4F" w14:textId="77777777" w:rsidTr="00453459">
        <w:trPr>
          <w:trHeight w:val="25"/>
          <w:jc w:val="center"/>
        </w:trPr>
        <w:tc>
          <w:tcPr>
            <w:tcW w:w="434" w:type="pct"/>
            <w:tcBorders>
              <w:top w:val="nil"/>
              <w:left w:val="single" w:sz="4" w:space="0" w:color="auto"/>
              <w:bottom w:val="single" w:sz="4" w:space="0" w:color="auto"/>
              <w:right w:val="nil"/>
            </w:tcBorders>
            <w:shd w:val="clear" w:color="auto" w:fill="auto"/>
            <w:noWrap/>
            <w:vAlign w:val="center"/>
            <w:hideMark/>
          </w:tcPr>
          <w:p w14:paraId="6A489AE5"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1-nov-01</w:t>
            </w:r>
          </w:p>
        </w:tc>
        <w:tc>
          <w:tcPr>
            <w:tcW w:w="442" w:type="pct"/>
            <w:tcBorders>
              <w:top w:val="nil"/>
              <w:left w:val="nil"/>
              <w:bottom w:val="single" w:sz="4" w:space="0" w:color="auto"/>
              <w:right w:val="nil"/>
            </w:tcBorders>
            <w:shd w:val="clear" w:color="auto" w:fill="auto"/>
            <w:noWrap/>
            <w:vAlign w:val="center"/>
            <w:hideMark/>
          </w:tcPr>
          <w:p w14:paraId="7E6B462A" w14:textId="77777777" w:rsidR="0095486B" w:rsidRPr="00C8408C" w:rsidRDefault="0095486B" w:rsidP="0095486B">
            <w:pPr>
              <w:jc w:val="right"/>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31-dic-01</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746FBD94" w14:textId="77777777" w:rsidR="0095486B" w:rsidRPr="00C8408C" w:rsidRDefault="0095486B" w:rsidP="0095486B">
            <w:pPr>
              <w:jc w:val="cente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60</w:t>
            </w:r>
          </w:p>
        </w:tc>
        <w:tc>
          <w:tcPr>
            <w:tcW w:w="700" w:type="pct"/>
            <w:tcBorders>
              <w:top w:val="nil"/>
              <w:left w:val="nil"/>
              <w:bottom w:val="single" w:sz="4" w:space="0" w:color="auto"/>
              <w:right w:val="single" w:sz="8" w:space="0" w:color="auto"/>
            </w:tcBorders>
            <w:shd w:val="clear" w:color="auto" w:fill="auto"/>
            <w:noWrap/>
            <w:vAlign w:val="center"/>
            <w:hideMark/>
          </w:tcPr>
          <w:p w14:paraId="7DC8CE93"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554.815,00 </w:t>
            </w:r>
          </w:p>
        </w:tc>
        <w:tc>
          <w:tcPr>
            <w:tcW w:w="111" w:type="pct"/>
            <w:tcBorders>
              <w:top w:val="nil"/>
              <w:left w:val="single" w:sz="12" w:space="0" w:color="auto"/>
              <w:bottom w:val="nil"/>
              <w:right w:val="single" w:sz="8" w:space="0" w:color="auto"/>
            </w:tcBorders>
            <w:shd w:val="clear" w:color="auto" w:fill="auto"/>
            <w:noWrap/>
            <w:vAlign w:val="center"/>
            <w:hideMark/>
          </w:tcPr>
          <w:p w14:paraId="1BA9C854"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w:t>
            </w:r>
          </w:p>
        </w:tc>
        <w:tc>
          <w:tcPr>
            <w:tcW w:w="785" w:type="pct"/>
            <w:tcBorders>
              <w:top w:val="nil"/>
              <w:left w:val="nil"/>
              <w:bottom w:val="single" w:sz="4" w:space="0" w:color="auto"/>
              <w:right w:val="nil"/>
            </w:tcBorders>
            <w:shd w:val="clear" w:color="000000" w:fill="FFFF99"/>
            <w:noWrap/>
            <w:vAlign w:val="center"/>
            <w:hideMark/>
          </w:tcPr>
          <w:p w14:paraId="5B76F9C8" w14:textId="77777777" w:rsidR="0095486B" w:rsidRPr="00C8408C" w:rsidRDefault="0095486B" w:rsidP="0095486B">
            <w:pP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 xml:space="preserve">                      786.446 </w:t>
            </w:r>
          </w:p>
        </w:tc>
        <w:tc>
          <w:tcPr>
            <w:tcW w:w="491" w:type="pct"/>
            <w:tcBorders>
              <w:top w:val="nil"/>
              <w:left w:val="nil"/>
              <w:bottom w:val="single" w:sz="4" w:space="0" w:color="auto"/>
              <w:right w:val="nil"/>
            </w:tcBorders>
            <w:shd w:val="clear" w:color="auto" w:fill="auto"/>
            <w:noWrap/>
            <w:vAlign w:val="center"/>
            <w:hideMark/>
          </w:tcPr>
          <w:p w14:paraId="7E59617E"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61,33 </w:t>
            </w:r>
          </w:p>
        </w:tc>
        <w:tc>
          <w:tcPr>
            <w:tcW w:w="773" w:type="pct"/>
            <w:gridSpan w:val="2"/>
            <w:tcBorders>
              <w:top w:val="nil"/>
              <w:left w:val="nil"/>
              <w:bottom w:val="single" w:sz="4" w:space="0" w:color="auto"/>
              <w:right w:val="nil"/>
            </w:tcBorders>
            <w:shd w:val="clear" w:color="auto" w:fill="auto"/>
            <w:noWrap/>
            <w:vAlign w:val="center"/>
            <w:hideMark/>
          </w:tcPr>
          <w:p w14:paraId="45FE17EF"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43,27 </w:t>
            </w:r>
          </w:p>
        </w:tc>
        <w:tc>
          <w:tcPr>
            <w:tcW w:w="715" w:type="pct"/>
            <w:tcBorders>
              <w:top w:val="nil"/>
              <w:left w:val="nil"/>
              <w:bottom w:val="single" w:sz="4" w:space="0" w:color="auto"/>
              <w:right w:val="single" w:sz="8" w:space="0" w:color="auto"/>
            </w:tcBorders>
            <w:shd w:val="clear" w:color="auto" w:fill="auto"/>
            <w:noWrap/>
            <w:vAlign w:val="center"/>
            <w:hideMark/>
          </w:tcPr>
          <w:p w14:paraId="3FE8FAB9"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4.965,98 </w:t>
            </w:r>
          </w:p>
        </w:tc>
      </w:tr>
      <w:tr w:rsidR="0095486B" w:rsidRPr="0095486B" w14:paraId="33A96302" w14:textId="77777777" w:rsidTr="00453459">
        <w:trPr>
          <w:trHeight w:val="25"/>
          <w:jc w:val="center"/>
        </w:trPr>
        <w:tc>
          <w:tcPr>
            <w:tcW w:w="434" w:type="pct"/>
            <w:tcBorders>
              <w:top w:val="nil"/>
              <w:left w:val="single" w:sz="4" w:space="0" w:color="auto"/>
              <w:bottom w:val="single" w:sz="4" w:space="0" w:color="auto"/>
              <w:right w:val="nil"/>
            </w:tcBorders>
            <w:shd w:val="clear" w:color="auto" w:fill="auto"/>
            <w:noWrap/>
            <w:vAlign w:val="center"/>
            <w:hideMark/>
          </w:tcPr>
          <w:p w14:paraId="34A61D51"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lastRenderedPageBreak/>
              <w:t>1-ene-02</w:t>
            </w:r>
          </w:p>
        </w:tc>
        <w:tc>
          <w:tcPr>
            <w:tcW w:w="442" w:type="pct"/>
            <w:tcBorders>
              <w:top w:val="nil"/>
              <w:left w:val="nil"/>
              <w:bottom w:val="single" w:sz="4" w:space="0" w:color="auto"/>
              <w:right w:val="nil"/>
            </w:tcBorders>
            <w:shd w:val="clear" w:color="auto" w:fill="auto"/>
            <w:noWrap/>
            <w:vAlign w:val="center"/>
            <w:hideMark/>
          </w:tcPr>
          <w:p w14:paraId="63BF6A51" w14:textId="77777777" w:rsidR="0095486B" w:rsidRPr="00C8408C" w:rsidRDefault="0095486B" w:rsidP="0095486B">
            <w:pPr>
              <w:jc w:val="right"/>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31-ene-02</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415E809D" w14:textId="77777777" w:rsidR="0095486B" w:rsidRPr="00C8408C" w:rsidRDefault="0095486B" w:rsidP="0095486B">
            <w:pPr>
              <w:jc w:val="cente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30</w:t>
            </w:r>
          </w:p>
        </w:tc>
        <w:tc>
          <w:tcPr>
            <w:tcW w:w="700" w:type="pct"/>
            <w:tcBorders>
              <w:top w:val="nil"/>
              <w:left w:val="nil"/>
              <w:bottom w:val="single" w:sz="4" w:space="0" w:color="auto"/>
              <w:right w:val="single" w:sz="8" w:space="0" w:color="auto"/>
            </w:tcBorders>
            <w:shd w:val="clear" w:color="auto" w:fill="auto"/>
            <w:noWrap/>
            <w:vAlign w:val="center"/>
            <w:hideMark/>
          </w:tcPr>
          <w:p w14:paraId="6178E30C"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554.815,00 </w:t>
            </w:r>
          </w:p>
        </w:tc>
        <w:tc>
          <w:tcPr>
            <w:tcW w:w="111" w:type="pct"/>
            <w:tcBorders>
              <w:top w:val="nil"/>
              <w:left w:val="single" w:sz="12" w:space="0" w:color="auto"/>
              <w:bottom w:val="nil"/>
              <w:right w:val="single" w:sz="8" w:space="0" w:color="auto"/>
            </w:tcBorders>
            <w:shd w:val="clear" w:color="auto" w:fill="auto"/>
            <w:noWrap/>
            <w:vAlign w:val="center"/>
            <w:hideMark/>
          </w:tcPr>
          <w:p w14:paraId="75AB1F4B"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w:t>
            </w:r>
          </w:p>
        </w:tc>
        <w:tc>
          <w:tcPr>
            <w:tcW w:w="785" w:type="pct"/>
            <w:tcBorders>
              <w:top w:val="nil"/>
              <w:left w:val="nil"/>
              <w:bottom w:val="single" w:sz="4" w:space="0" w:color="auto"/>
              <w:right w:val="nil"/>
            </w:tcBorders>
            <w:shd w:val="clear" w:color="000000" w:fill="FFFF99"/>
            <w:noWrap/>
            <w:vAlign w:val="center"/>
            <w:hideMark/>
          </w:tcPr>
          <w:p w14:paraId="40DC7B94" w14:textId="77777777" w:rsidR="0095486B" w:rsidRPr="00C8408C" w:rsidRDefault="0095486B" w:rsidP="0095486B">
            <w:pP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 xml:space="preserve">                      730.583 </w:t>
            </w:r>
          </w:p>
        </w:tc>
        <w:tc>
          <w:tcPr>
            <w:tcW w:w="491" w:type="pct"/>
            <w:tcBorders>
              <w:top w:val="nil"/>
              <w:left w:val="nil"/>
              <w:bottom w:val="single" w:sz="4" w:space="0" w:color="auto"/>
              <w:right w:val="nil"/>
            </w:tcBorders>
            <w:shd w:val="clear" w:color="auto" w:fill="auto"/>
            <w:noWrap/>
            <w:vAlign w:val="center"/>
            <w:hideMark/>
          </w:tcPr>
          <w:p w14:paraId="657DB601"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61,33 </w:t>
            </w:r>
          </w:p>
        </w:tc>
        <w:tc>
          <w:tcPr>
            <w:tcW w:w="773" w:type="pct"/>
            <w:gridSpan w:val="2"/>
            <w:tcBorders>
              <w:top w:val="nil"/>
              <w:left w:val="nil"/>
              <w:bottom w:val="single" w:sz="4" w:space="0" w:color="auto"/>
              <w:right w:val="nil"/>
            </w:tcBorders>
            <w:shd w:val="clear" w:color="auto" w:fill="auto"/>
            <w:noWrap/>
            <w:vAlign w:val="center"/>
            <w:hideMark/>
          </w:tcPr>
          <w:p w14:paraId="22BC2B04"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46,58 </w:t>
            </w:r>
          </w:p>
        </w:tc>
        <w:tc>
          <w:tcPr>
            <w:tcW w:w="715" w:type="pct"/>
            <w:tcBorders>
              <w:top w:val="nil"/>
              <w:left w:val="nil"/>
              <w:bottom w:val="single" w:sz="4" w:space="0" w:color="auto"/>
              <w:right w:val="single" w:sz="8" w:space="0" w:color="auto"/>
            </w:tcBorders>
            <w:shd w:val="clear" w:color="auto" w:fill="auto"/>
            <w:noWrap/>
            <w:vAlign w:val="center"/>
            <w:hideMark/>
          </w:tcPr>
          <w:p w14:paraId="27CB0C73"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2.306,62 </w:t>
            </w:r>
          </w:p>
        </w:tc>
      </w:tr>
      <w:tr w:rsidR="0095486B" w:rsidRPr="0095486B" w14:paraId="6FAF1284" w14:textId="77777777" w:rsidTr="00453459">
        <w:trPr>
          <w:trHeight w:val="25"/>
          <w:jc w:val="center"/>
        </w:trPr>
        <w:tc>
          <w:tcPr>
            <w:tcW w:w="434" w:type="pct"/>
            <w:tcBorders>
              <w:top w:val="nil"/>
              <w:left w:val="single" w:sz="4" w:space="0" w:color="auto"/>
              <w:bottom w:val="single" w:sz="4" w:space="0" w:color="auto"/>
              <w:right w:val="nil"/>
            </w:tcBorders>
            <w:shd w:val="clear" w:color="auto" w:fill="auto"/>
            <w:noWrap/>
            <w:vAlign w:val="center"/>
            <w:hideMark/>
          </w:tcPr>
          <w:p w14:paraId="0448054B"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1-abr-02</w:t>
            </w:r>
          </w:p>
        </w:tc>
        <w:tc>
          <w:tcPr>
            <w:tcW w:w="442" w:type="pct"/>
            <w:tcBorders>
              <w:top w:val="nil"/>
              <w:left w:val="nil"/>
              <w:bottom w:val="single" w:sz="4" w:space="0" w:color="auto"/>
              <w:right w:val="nil"/>
            </w:tcBorders>
            <w:shd w:val="clear" w:color="auto" w:fill="auto"/>
            <w:noWrap/>
            <w:vAlign w:val="center"/>
            <w:hideMark/>
          </w:tcPr>
          <w:p w14:paraId="59FFBF3F" w14:textId="77777777" w:rsidR="0095486B" w:rsidRPr="00C8408C" w:rsidRDefault="0095486B" w:rsidP="0095486B">
            <w:pPr>
              <w:jc w:val="right"/>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30-nov-02</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4358CC26" w14:textId="77777777" w:rsidR="0095486B" w:rsidRPr="00C8408C" w:rsidRDefault="0095486B" w:rsidP="0095486B">
            <w:pPr>
              <w:jc w:val="cente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240</w:t>
            </w:r>
          </w:p>
        </w:tc>
        <w:tc>
          <w:tcPr>
            <w:tcW w:w="700" w:type="pct"/>
            <w:tcBorders>
              <w:top w:val="nil"/>
              <w:left w:val="nil"/>
              <w:bottom w:val="single" w:sz="4" w:space="0" w:color="auto"/>
              <w:right w:val="single" w:sz="8" w:space="0" w:color="auto"/>
            </w:tcBorders>
            <w:shd w:val="clear" w:color="auto" w:fill="auto"/>
            <w:noWrap/>
            <w:vAlign w:val="center"/>
            <w:hideMark/>
          </w:tcPr>
          <w:p w14:paraId="409C95BC"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600.000,00 </w:t>
            </w:r>
          </w:p>
        </w:tc>
        <w:tc>
          <w:tcPr>
            <w:tcW w:w="111" w:type="pct"/>
            <w:tcBorders>
              <w:top w:val="nil"/>
              <w:left w:val="single" w:sz="12" w:space="0" w:color="auto"/>
              <w:bottom w:val="nil"/>
              <w:right w:val="single" w:sz="8" w:space="0" w:color="auto"/>
            </w:tcBorders>
            <w:shd w:val="clear" w:color="auto" w:fill="auto"/>
            <w:noWrap/>
            <w:vAlign w:val="center"/>
            <w:hideMark/>
          </w:tcPr>
          <w:p w14:paraId="52293585"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w:t>
            </w:r>
          </w:p>
        </w:tc>
        <w:tc>
          <w:tcPr>
            <w:tcW w:w="785" w:type="pct"/>
            <w:tcBorders>
              <w:top w:val="nil"/>
              <w:left w:val="nil"/>
              <w:bottom w:val="single" w:sz="4" w:space="0" w:color="auto"/>
              <w:right w:val="nil"/>
            </w:tcBorders>
            <w:shd w:val="clear" w:color="000000" w:fill="FFFF99"/>
            <w:noWrap/>
            <w:vAlign w:val="center"/>
            <w:hideMark/>
          </w:tcPr>
          <w:p w14:paraId="11F7228F" w14:textId="77777777" w:rsidR="0095486B" w:rsidRPr="00C8408C" w:rsidRDefault="0095486B" w:rsidP="0095486B">
            <w:pP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 xml:space="preserve">                      790.083 </w:t>
            </w:r>
          </w:p>
        </w:tc>
        <w:tc>
          <w:tcPr>
            <w:tcW w:w="491" w:type="pct"/>
            <w:tcBorders>
              <w:top w:val="nil"/>
              <w:left w:val="nil"/>
              <w:bottom w:val="single" w:sz="4" w:space="0" w:color="auto"/>
              <w:right w:val="nil"/>
            </w:tcBorders>
            <w:shd w:val="clear" w:color="auto" w:fill="auto"/>
            <w:noWrap/>
            <w:vAlign w:val="center"/>
            <w:hideMark/>
          </w:tcPr>
          <w:p w14:paraId="50F5895C"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61,33 </w:t>
            </w:r>
          </w:p>
        </w:tc>
        <w:tc>
          <w:tcPr>
            <w:tcW w:w="773" w:type="pct"/>
            <w:gridSpan w:val="2"/>
            <w:tcBorders>
              <w:top w:val="nil"/>
              <w:left w:val="nil"/>
              <w:bottom w:val="single" w:sz="4" w:space="0" w:color="auto"/>
              <w:right w:val="nil"/>
            </w:tcBorders>
            <w:shd w:val="clear" w:color="auto" w:fill="auto"/>
            <w:noWrap/>
            <w:vAlign w:val="center"/>
            <w:hideMark/>
          </w:tcPr>
          <w:p w14:paraId="76A37E36"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46,58 </w:t>
            </w:r>
          </w:p>
        </w:tc>
        <w:tc>
          <w:tcPr>
            <w:tcW w:w="715" w:type="pct"/>
            <w:tcBorders>
              <w:top w:val="nil"/>
              <w:left w:val="nil"/>
              <w:bottom w:val="single" w:sz="4" w:space="0" w:color="auto"/>
              <w:right w:val="single" w:sz="8" w:space="0" w:color="auto"/>
            </w:tcBorders>
            <w:shd w:val="clear" w:color="auto" w:fill="auto"/>
            <w:noWrap/>
            <w:vAlign w:val="center"/>
            <w:hideMark/>
          </w:tcPr>
          <w:p w14:paraId="792DDE1E"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19.955,78 </w:t>
            </w:r>
          </w:p>
        </w:tc>
      </w:tr>
      <w:tr w:rsidR="0095486B" w:rsidRPr="0095486B" w14:paraId="28287D09" w14:textId="77777777" w:rsidTr="00453459">
        <w:trPr>
          <w:trHeight w:val="25"/>
          <w:jc w:val="center"/>
        </w:trPr>
        <w:tc>
          <w:tcPr>
            <w:tcW w:w="434" w:type="pct"/>
            <w:tcBorders>
              <w:top w:val="nil"/>
              <w:left w:val="single" w:sz="4" w:space="0" w:color="auto"/>
              <w:bottom w:val="single" w:sz="4" w:space="0" w:color="auto"/>
              <w:right w:val="nil"/>
            </w:tcBorders>
            <w:shd w:val="clear" w:color="auto" w:fill="auto"/>
            <w:noWrap/>
            <w:vAlign w:val="center"/>
            <w:hideMark/>
          </w:tcPr>
          <w:p w14:paraId="2A664844"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1-dic-02</w:t>
            </w:r>
          </w:p>
        </w:tc>
        <w:tc>
          <w:tcPr>
            <w:tcW w:w="442" w:type="pct"/>
            <w:tcBorders>
              <w:top w:val="nil"/>
              <w:left w:val="nil"/>
              <w:bottom w:val="single" w:sz="4" w:space="0" w:color="auto"/>
              <w:right w:val="nil"/>
            </w:tcBorders>
            <w:shd w:val="clear" w:color="auto" w:fill="auto"/>
            <w:noWrap/>
            <w:vAlign w:val="center"/>
            <w:hideMark/>
          </w:tcPr>
          <w:p w14:paraId="30EF2B5A" w14:textId="77777777" w:rsidR="0095486B" w:rsidRPr="00C8408C" w:rsidRDefault="0095486B" w:rsidP="0095486B">
            <w:pPr>
              <w:jc w:val="right"/>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31-dic-02</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625EDC95" w14:textId="77777777" w:rsidR="0095486B" w:rsidRPr="00C8408C" w:rsidRDefault="0095486B" w:rsidP="0095486B">
            <w:pPr>
              <w:jc w:val="cente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30</w:t>
            </w:r>
          </w:p>
        </w:tc>
        <w:tc>
          <w:tcPr>
            <w:tcW w:w="700" w:type="pct"/>
            <w:tcBorders>
              <w:top w:val="nil"/>
              <w:left w:val="nil"/>
              <w:bottom w:val="single" w:sz="4" w:space="0" w:color="auto"/>
              <w:right w:val="single" w:sz="8" w:space="0" w:color="auto"/>
            </w:tcBorders>
            <w:shd w:val="clear" w:color="auto" w:fill="auto"/>
            <w:noWrap/>
            <w:vAlign w:val="center"/>
            <w:hideMark/>
          </w:tcPr>
          <w:p w14:paraId="6C412581"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600.000,00 </w:t>
            </w:r>
          </w:p>
        </w:tc>
        <w:tc>
          <w:tcPr>
            <w:tcW w:w="111" w:type="pct"/>
            <w:tcBorders>
              <w:top w:val="nil"/>
              <w:left w:val="single" w:sz="12" w:space="0" w:color="auto"/>
              <w:bottom w:val="nil"/>
              <w:right w:val="single" w:sz="8" w:space="0" w:color="auto"/>
            </w:tcBorders>
            <w:shd w:val="clear" w:color="auto" w:fill="auto"/>
            <w:noWrap/>
            <w:vAlign w:val="center"/>
            <w:hideMark/>
          </w:tcPr>
          <w:p w14:paraId="1A48BCDA"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w:t>
            </w:r>
          </w:p>
        </w:tc>
        <w:tc>
          <w:tcPr>
            <w:tcW w:w="785" w:type="pct"/>
            <w:tcBorders>
              <w:top w:val="nil"/>
              <w:left w:val="nil"/>
              <w:bottom w:val="single" w:sz="4" w:space="0" w:color="auto"/>
              <w:right w:val="nil"/>
            </w:tcBorders>
            <w:shd w:val="clear" w:color="000000" w:fill="FFFF99"/>
            <w:noWrap/>
            <w:vAlign w:val="center"/>
            <w:hideMark/>
          </w:tcPr>
          <w:p w14:paraId="7381BBC0" w14:textId="77777777" w:rsidR="0095486B" w:rsidRPr="00C8408C" w:rsidRDefault="0095486B" w:rsidP="0095486B">
            <w:pP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 xml:space="preserve">                      790.083 </w:t>
            </w:r>
          </w:p>
        </w:tc>
        <w:tc>
          <w:tcPr>
            <w:tcW w:w="491" w:type="pct"/>
            <w:tcBorders>
              <w:top w:val="nil"/>
              <w:left w:val="nil"/>
              <w:bottom w:val="single" w:sz="4" w:space="0" w:color="auto"/>
              <w:right w:val="nil"/>
            </w:tcBorders>
            <w:shd w:val="clear" w:color="auto" w:fill="auto"/>
            <w:noWrap/>
            <w:vAlign w:val="center"/>
            <w:hideMark/>
          </w:tcPr>
          <w:p w14:paraId="530CBCAB"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61,33 </w:t>
            </w:r>
          </w:p>
        </w:tc>
        <w:tc>
          <w:tcPr>
            <w:tcW w:w="773" w:type="pct"/>
            <w:gridSpan w:val="2"/>
            <w:tcBorders>
              <w:top w:val="nil"/>
              <w:left w:val="nil"/>
              <w:bottom w:val="single" w:sz="4" w:space="0" w:color="auto"/>
              <w:right w:val="nil"/>
            </w:tcBorders>
            <w:shd w:val="clear" w:color="auto" w:fill="auto"/>
            <w:noWrap/>
            <w:vAlign w:val="center"/>
            <w:hideMark/>
          </w:tcPr>
          <w:p w14:paraId="2AAED925"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46,58 </w:t>
            </w:r>
          </w:p>
        </w:tc>
        <w:tc>
          <w:tcPr>
            <w:tcW w:w="715" w:type="pct"/>
            <w:tcBorders>
              <w:top w:val="nil"/>
              <w:left w:val="nil"/>
              <w:bottom w:val="single" w:sz="4" w:space="0" w:color="auto"/>
              <w:right w:val="single" w:sz="8" w:space="0" w:color="auto"/>
            </w:tcBorders>
            <w:shd w:val="clear" w:color="auto" w:fill="auto"/>
            <w:noWrap/>
            <w:vAlign w:val="center"/>
            <w:hideMark/>
          </w:tcPr>
          <w:p w14:paraId="10CD1EEF"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2.494,47 </w:t>
            </w:r>
          </w:p>
        </w:tc>
      </w:tr>
      <w:tr w:rsidR="0095486B" w:rsidRPr="0095486B" w14:paraId="22FAE6F5" w14:textId="77777777" w:rsidTr="00453459">
        <w:trPr>
          <w:trHeight w:val="25"/>
          <w:jc w:val="center"/>
        </w:trPr>
        <w:tc>
          <w:tcPr>
            <w:tcW w:w="434" w:type="pct"/>
            <w:tcBorders>
              <w:top w:val="nil"/>
              <w:left w:val="single" w:sz="4" w:space="0" w:color="auto"/>
              <w:bottom w:val="single" w:sz="4" w:space="0" w:color="auto"/>
              <w:right w:val="nil"/>
            </w:tcBorders>
            <w:shd w:val="clear" w:color="auto" w:fill="auto"/>
            <w:noWrap/>
            <w:vAlign w:val="center"/>
            <w:hideMark/>
          </w:tcPr>
          <w:p w14:paraId="34517D50"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1-jun-03</w:t>
            </w:r>
          </w:p>
        </w:tc>
        <w:tc>
          <w:tcPr>
            <w:tcW w:w="442" w:type="pct"/>
            <w:tcBorders>
              <w:top w:val="nil"/>
              <w:left w:val="nil"/>
              <w:bottom w:val="single" w:sz="4" w:space="0" w:color="auto"/>
              <w:right w:val="nil"/>
            </w:tcBorders>
            <w:shd w:val="clear" w:color="auto" w:fill="auto"/>
            <w:noWrap/>
            <w:vAlign w:val="center"/>
            <w:hideMark/>
          </w:tcPr>
          <w:p w14:paraId="354144FF" w14:textId="77777777" w:rsidR="0095486B" w:rsidRPr="00C8408C" w:rsidRDefault="0095486B" w:rsidP="0095486B">
            <w:pPr>
              <w:jc w:val="right"/>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30-jun-03</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2400C9CC" w14:textId="77777777" w:rsidR="0095486B" w:rsidRPr="00C8408C" w:rsidRDefault="0095486B" w:rsidP="0095486B">
            <w:pPr>
              <w:jc w:val="cente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30</w:t>
            </w:r>
          </w:p>
        </w:tc>
        <w:tc>
          <w:tcPr>
            <w:tcW w:w="700" w:type="pct"/>
            <w:tcBorders>
              <w:top w:val="nil"/>
              <w:left w:val="nil"/>
              <w:bottom w:val="single" w:sz="4" w:space="0" w:color="auto"/>
              <w:right w:val="single" w:sz="8" w:space="0" w:color="auto"/>
            </w:tcBorders>
            <w:shd w:val="clear" w:color="auto" w:fill="auto"/>
            <w:noWrap/>
            <w:vAlign w:val="center"/>
            <w:hideMark/>
          </w:tcPr>
          <w:p w14:paraId="4D4A64CF"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600.000,00 </w:t>
            </w:r>
          </w:p>
        </w:tc>
        <w:tc>
          <w:tcPr>
            <w:tcW w:w="111" w:type="pct"/>
            <w:tcBorders>
              <w:top w:val="nil"/>
              <w:left w:val="single" w:sz="12" w:space="0" w:color="auto"/>
              <w:bottom w:val="nil"/>
              <w:right w:val="single" w:sz="8" w:space="0" w:color="auto"/>
            </w:tcBorders>
            <w:shd w:val="clear" w:color="auto" w:fill="auto"/>
            <w:noWrap/>
            <w:vAlign w:val="center"/>
            <w:hideMark/>
          </w:tcPr>
          <w:p w14:paraId="3A0A40E7"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w:t>
            </w:r>
          </w:p>
        </w:tc>
        <w:tc>
          <w:tcPr>
            <w:tcW w:w="785" w:type="pct"/>
            <w:tcBorders>
              <w:top w:val="nil"/>
              <w:left w:val="nil"/>
              <w:bottom w:val="single" w:sz="4" w:space="0" w:color="auto"/>
              <w:right w:val="nil"/>
            </w:tcBorders>
            <w:shd w:val="clear" w:color="000000" w:fill="FFFF99"/>
            <w:noWrap/>
            <w:vAlign w:val="center"/>
            <w:hideMark/>
          </w:tcPr>
          <w:p w14:paraId="3668A061" w14:textId="77777777" w:rsidR="0095486B" w:rsidRPr="00C8408C" w:rsidRDefault="0095486B" w:rsidP="0095486B">
            <w:pP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 xml:space="preserve">                      738.445 </w:t>
            </w:r>
          </w:p>
        </w:tc>
        <w:tc>
          <w:tcPr>
            <w:tcW w:w="491" w:type="pct"/>
            <w:tcBorders>
              <w:top w:val="nil"/>
              <w:left w:val="nil"/>
              <w:bottom w:val="single" w:sz="4" w:space="0" w:color="auto"/>
              <w:right w:val="nil"/>
            </w:tcBorders>
            <w:shd w:val="clear" w:color="auto" w:fill="auto"/>
            <w:noWrap/>
            <w:vAlign w:val="center"/>
            <w:hideMark/>
          </w:tcPr>
          <w:p w14:paraId="66DD877F"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61,33 </w:t>
            </w:r>
          </w:p>
        </w:tc>
        <w:tc>
          <w:tcPr>
            <w:tcW w:w="773" w:type="pct"/>
            <w:gridSpan w:val="2"/>
            <w:tcBorders>
              <w:top w:val="nil"/>
              <w:left w:val="nil"/>
              <w:bottom w:val="single" w:sz="4" w:space="0" w:color="auto"/>
              <w:right w:val="nil"/>
            </w:tcBorders>
            <w:shd w:val="clear" w:color="auto" w:fill="auto"/>
            <w:noWrap/>
            <w:vAlign w:val="center"/>
            <w:hideMark/>
          </w:tcPr>
          <w:p w14:paraId="5BA4004E"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49,83 </w:t>
            </w:r>
          </w:p>
        </w:tc>
        <w:tc>
          <w:tcPr>
            <w:tcW w:w="715" w:type="pct"/>
            <w:tcBorders>
              <w:top w:val="nil"/>
              <w:left w:val="nil"/>
              <w:bottom w:val="single" w:sz="4" w:space="0" w:color="auto"/>
              <w:right w:val="single" w:sz="8" w:space="0" w:color="auto"/>
            </w:tcBorders>
            <w:shd w:val="clear" w:color="auto" w:fill="auto"/>
            <w:noWrap/>
            <w:vAlign w:val="center"/>
            <w:hideMark/>
          </w:tcPr>
          <w:p w14:paraId="3DACA320"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2.331,44 </w:t>
            </w:r>
          </w:p>
        </w:tc>
      </w:tr>
      <w:tr w:rsidR="0095486B" w:rsidRPr="0095486B" w14:paraId="3C8C3973" w14:textId="77777777" w:rsidTr="00453459">
        <w:trPr>
          <w:trHeight w:val="25"/>
          <w:jc w:val="center"/>
        </w:trPr>
        <w:tc>
          <w:tcPr>
            <w:tcW w:w="434" w:type="pct"/>
            <w:tcBorders>
              <w:top w:val="nil"/>
              <w:left w:val="single" w:sz="4" w:space="0" w:color="auto"/>
              <w:bottom w:val="single" w:sz="4" w:space="0" w:color="auto"/>
              <w:right w:val="nil"/>
            </w:tcBorders>
            <w:shd w:val="clear" w:color="auto" w:fill="auto"/>
            <w:noWrap/>
            <w:vAlign w:val="center"/>
            <w:hideMark/>
          </w:tcPr>
          <w:p w14:paraId="0E7B00CD"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1-jul-03</w:t>
            </w:r>
          </w:p>
        </w:tc>
        <w:tc>
          <w:tcPr>
            <w:tcW w:w="442" w:type="pct"/>
            <w:tcBorders>
              <w:top w:val="nil"/>
              <w:left w:val="nil"/>
              <w:bottom w:val="single" w:sz="4" w:space="0" w:color="auto"/>
              <w:right w:val="nil"/>
            </w:tcBorders>
            <w:shd w:val="clear" w:color="auto" w:fill="auto"/>
            <w:noWrap/>
            <w:vAlign w:val="center"/>
            <w:hideMark/>
          </w:tcPr>
          <w:p w14:paraId="1FDA6A01" w14:textId="77777777" w:rsidR="0095486B" w:rsidRPr="00C8408C" w:rsidRDefault="0095486B" w:rsidP="0095486B">
            <w:pPr>
              <w:jc w:val="right"/>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30-nov-03</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19215E50" w14:textId="77777777" w:rsidR="0095486B" w:rsidRPr="00C8408C" w:rsidRDefault="0095486B" w:rsidP="0095486B">
            <w:pPr>
              <w:jc w:val="cente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150</w:t>
            </w:r>
          </w:p>
        </w:tc>
        <w:tc>
          <w:tcPr>
            <w:tcW w:w="700" w:type="pct"/>
            <w:tcBorders>
              <w:top w:val="nil"/>
              <w:left w:val="nil"/>
              <w:bottom w:val="single" w:sz="4" w:space="0" w:color="auto"/>
              <w:right w:val="single" w:sz="8" w:space="0" w:color="auto"/>
            </w:tcBorders>
            <w:shd w:val="clear" w:color="auto" w:fill="auto"/>
            <w:noWrap/>
            <w:vAlign w:val="center"/>
            <w:hideMark/>
          </w:tcPr>
          <w:p w14:paraId="302BF483"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600.000,00 </w:t>
            </w:r>
          </w:p>
        </w:tc>
        <w:tc>
          <w:tcPr>
            <w:tcW w:w="111" w:type="pct"/>
            <w:tcBorders>
              <w:top w:val="nil"/>
              <w:left w:val="single" w:sz="12" w:space="0" w:color="auto"/>
              <w:bottom w:val="nil"/>
              <w:right w:val="single" w:sz="8" w:space="0" w:color="auto"/>
            </w:tcBorders>
            <w:shd w:val="clear" w:color="auto" w:fill="auto"/>
            <w:noWrap/>
            <w:vAlign w:val="center"/>
            <w:hideMark/>
          </w:tcPr>
          <w:p w14:paraId="21500A14"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w:t>
            </w:r>
          </w:p>
        </w:tc>
        <w:tc>
          <w:tcPr>
            <w:tcW w:w="785" w:type="pct"/>
            <w:tcBorders>
              <w:top w:val="nil"/>
              <w:left w:val="nil"/>
              <w:bottom w:val="single" w:sz="4" w:space="0" w:color="auto"/>
              <w:right w:val="nil"/>
            </w:tcBorders>
            <w:shd w:val="clear" w:color="000000" w:fill="FFFF99"/>
            <w:noWrap/>
            <w:vAlign w:val="center"/>
            <w:hideMark/>
          </w:tcPr>
          <w:p w14:paraId="169F557E" w14:textId="77777777" w:rsidR="0095486B" w:rsidRPr="00C8408C" w:rsidRDefault="0095486B" w:rsidP="0095486B">
            <w:pP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 xml:space="preserve">                      738.445 </w:t>
            </w:r>
          </w:p>
        </w:tc>
        <w:tc>
          <w:tcPr>
            <w:tcW w:w="491" w:type="pct"/>
            <w:tcBorders>
              <w:top w:val="nil"/>
              <w:left w:val="nil"/>
              <w:bottom w:val="single" w:sz="4" w:space="0" w:color="auto"/>
              <w:right w:val="nil"/>
            </w:tcBorders>
            <w:shd w:val="clear" w:color="auto" w:fill="auto"/>
            <w:noWrap/>
            <w:vAlign w:val="center"/>
            <w:hideMark/>
          </w:tcPr>
          <w:p w14:paraId="799F8D66"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61,33 </w:t>
            </w:r>
          </w:p>
        </w:tc>
        <w:tc>
          <w:tcPr>
            <w:tcW w:w="773" w:type="pct"/>
            <w:gridSpan w:val="2"/>
            <w:tcBorders>
              <w:top w:val="nil"/>
              <w:left w:val="nil"/>
              <w:bottom w:val="single" w:sz="4" w:space="0" w:color="auto"/>
              <w:right w:val="nil"/>
            </w:tcBorders>
            <w:shd w:val="clear" w:color="auto" w:fill="auto"/>
            <w:noWrap/>
            <w:vAlign w:val="center"/>
            <w:hideMark/>
          </w:tcPr>
          <w:p w14:paraId="79007EF5"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49,83 </w:t>
            </w:r>
          </w:p>
        </w:tc>
        <w:tc>
          <w:tcPr>
            <w:tcW w:w="715" w:type="pct"/>
            <w:tcBorders>
              <w:top w:val="nil"/>
              <w:left w:val="nil"/>
              <w:bottom w:val="single" w:sz="4" w:space="0" w:color="auto"/>
              <w:right w:val="single" w:sz="8" w:space="0" w:color="auto"/>
            </w:tcBorders>
            <w:shd w:val="clear" w:color="auto" w:fill="auto"/>
            <w:noWrap/>
            <w:vAlign w:val="center"/>
            <w:hideMark/>
          </w:tcPr>
          <w:p w14:paraId="2313756A"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11.657,20 </w:t>
            </w:r>
          </w:p>
        </w:tc>
      </w:tr>
      <w:tr w:rsidR="0095486B" w:rsidRPr="0095486B" w14:paraId="691A2B4C" w14:textId="77777777" w:rsidTr="00453459">
        <w:trPr>
          <w:trHeight w:val="25"/>
          <w:jc w:val="center"/>
        </w:trPr>
        <w:tc>
          <w:tcPr>
            <w:tcW w:w="434" w:type="pct"/>
            <w:tcBorders>
              <w:top w:val="nil"/>
              <w:left w:val="single" w:sz="4" w:space="0" w:color="auto"/>
              <w:bottom w:val="single" w:sz="4" w:space="0" w:color="auto"/>
              <w:right w:val="nil"/>
            </w:tcBorders>
            <w:shd w:val="clear" w:color="auto" w:fill="auto"/>
            <w:noWrap/>
            <w:vAlign w:val="center"/>
            <w:hideMark/>
          </w:tcPr>
          <w:p w14:paraId="6A84D7BA"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1-dic-03</w:t>
            </w:r>
          </w:p>
        </w:tc>
        <w:tc>
          <w:tcPr>
            <w:tcW w:w="442" w:type="pct"/>
            <w:tcBorders>
              <w:top w:val="nil"/>
              <w:left w:val="nil"/>
              <w:bottom w:val="single" w:sz="4" w:space="0" w:color="auto"/>
              <w:right w:val="nil"/>
            </w:tcBorders>
            <w:shd w:val="clear" w:color="auto" w:fill="auto"/>
            <w:noWrap/>
            <w:vAlign w:val="center"/>
            <w:hideMark/>
          </w:tcPr>
          <w:p w14:paraId="0554EA71" w14:textId="77777777" w:rsidR="0095486B" w:rsidRPr="00C8408C" w:rsidRDefault="0095486B" w:rsidP="0095486B">
            <w:pPr>
              <w:jc w:val="right"/>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31-dic-03</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25B2ABCC" w14:textId="77777777" w:rsidR="0095486B" w:rsidRPr="00C8408C" w:rsidRDefault="0095486B" w:rsidP="0095486B">
            <w:pPr>
              <w:jc w:val="cente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30</w:t>
            </w:r>
          </w:p>
        </w:tc>
        <w:tc>
          <w:tcPr>
            <w:tcW w:w="700" w:type="pct"/>
            <w:tcBorders>
              <w:top w:val="nil"/>
              <w:left w:val="nil"/>
              <w:bottom w:val="single" w:sz="4" w:space="0" w:color="auto"/>
              <w:right w:val="single" w:sz="8" w:space="0" w:color="auto"/>
            </w:tcBorders>
            <w:shd w:val="clear" w:color="auto" w:fill="auto"/>
            <w:noWrap/>
            <w:vAlign w:val="center"/>
            <w:hideMark/>
          </w:tcPr>
          <w:p w14:paraId="5275742B"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600.000,00 </w:t>
            </w:r>
          </w:p>
        </w:tc>
        <w:tc>
          <w:tcPr>
            <w:tcW w:w="111" w:type="pct"/>
            <w:tcBorders>
              <w:top w:val="nil"/>
              <w:left w:val="single" w:sz="12" w:space="0" w:color="auto"/>
              <w:bottom w:val="nil"/>
              <w:right w:val="single" w:sz="8" w:space="0" w:color="auto"/>
            </w:tcBorders>
            <w:shd w:val="clear" w:color="auto" w:fill="auto"/>
            <w:noWrap/>
            <w:vAlign w:val="center"/>
            <w:hideMark/>
          </w:tcPr>
          <w:p w14:paraId="7EF68543"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w:t>
            </w:r>
          </w:p>
        </w:tc>
        <w:tc>
          <w:tcPr>
            <w:tcW w:w="785" w:type="pct"/>
            <w:tcBorders>
              <w:top w:val="nil"/>
              <w:left w:val="nil"/>
              <w:bottom w:val="single" w:sz="4" w:space="0" w:color="auto"/>
              <w:right w:val="nil"/>
            </w:tcBorders>
            <w:shd w:val="clear" w:color="000000" w:fill="FFFF99"/>
            <w:noWrap/>
            <w:vAlign w:val="center"/>
            <w:hideMark/>
          </w:tcPr>
          <w:p w14:paraId="52634DE8" w14:textId="77777777" w:rsidR="0095486B" w:rsidRPr="00C8408C" w:rsidRDefault="0095486B" w:rsidP="0095486B">
            <w:pP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 xml:space="preserve">                      738.445 </w:t>
            </w:r>
          </w:p>
        </w:tc>
        <w:tc>
          <w:tcPr>
            <w:tcW w:w="491" w:type="pct"/>
            <w:tcBorders>
              <w:top w:val="nil"/>
              <w:left w:val="nil"/>
              <w:bottom w:val="single" w:sz="4" w:space="0" w:color="auto"/>
              <w:right w:val="nil"/>
            </w:tcBorders>
            <w:shd w:val="clear" w:color="auto" w:fill="auto"/>
            <w:noWrap/>
            <w:vAlign w:val="center"/>
            <w:hideMark/>
          </w:tcPr>
          <w:p w14:paraId="46B08CC8"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61,33 </w:t>
            </w:r>
          </w:p>
        </w:tc>
        <w:tc>
          <w:tcPr>
            <w:tcW w:w="773" w:type="pct"/>
            <w:gridSpan w:val="2"/>
            <w:tcBorders>
              <w:top w:val="nil"/>
              <w:left w:val="nil"/>
              <w:bottom w:val="single" w:sz="4" w:space="0" w:color="auto"/>
              <w:right w:val="nil"/>
            </w:tcBorders>
            <w:shd w:val="clear" w:color="auto" w:fill="auto"/>
            <w:noWrap/>
            <w:vAlign w:val="center"/>
            <w:hideMark/>
          </w:tcPr>
          <w:p w14:paraId="7E15A3C7"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49,83 </w:t>
            </w:r>
          </w:p>
        </w:tc>
        <w:tc>
          <w:tcPr>
            <w:tcW w:w="715" w:type="pct"/>
            <w:tcBorders>
              <w:top w:val="nil"/>
              <w:left w:val="nil"/>
              <w:bottom w:val="single" w:sz="4" w:space="0" w:color="auto"/>
              <w:right w:val="single" w:sz="8" w:space="0" w:color="auto"/>
            </w:tcBorders>
            <w:shd w:val="clear" w:color="auto" w:fill="auto"/>
            <w:noWrap/>
            <w:vAlign w:val="center"/>
            <w:hideMark/>
          </w:tcPr>
          <w:p w14:paraId="1F39024E"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2.331,44 </w:t>
            </w:r>
          </w:p>
        </w:tc>
      </w:tr>
      <w:tr w:rsidR="0095486B" w:rsidRPr="0095486B" w14:paraId="6CF016EB" w14:textId="77777777" w:rsidTr="00453459">
        <w:trPr>
          <w:trHeight w:val="25"/>
          <w:jc w:val="center"/>
        </w:trPr>
        <w:tc>
          <w:tcPr>
            <w:tcW w:w="434" w:type="pct"/>
            <w:tcBorders>
              <w:top w:val="nil"/>
              <w:left w:val="single" w:sz="4" w:space="0" w:color="auto"/>
              <w:bottom w:val="single" w:sz="4" w:space="0" w:color="auto"/>
              <w:right w:val="nil"/>
            </w:tcBorders>
            <w:shd w:val="clear" w:color="auto" w:fill="auto"/>
            <w:noWrap/>
            <w:vAlign w:val="center"/>
            <w:hideMark/>
          </w:tcPr>
          <w:p w14:paraId="2BFBEEF5"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1-ene-04</w:t>
            </w:r>
          </w:p>
        </w:tc>
        <w:tc>
          <w:tcPr>
            <w:tcW w:w="442" w:type="pct"/>
            <w:tcBorders>
              <w:top w:val="nil"/>
              <w:left w:val="nil"/>
              <w:bottom w:val="single" w:sz="4" w:space="0" w:color="auto"/>
              <w:right w:val="nil"/>
            </w:tcBorders>
            <w:shd w:val="clear" w:color="auto" w:fill="auto"/>
            <w:noWrap/>
            <w:vAlign w:val="center"/>
            <w:hideMark/>
          </w:tcPr>
          <w:p w14:paraId="7B0AF981" w14:textId="77777777" w:rsidR="0095486B" w:rsidRPr="00C8408C" w:rsidRDefault="0095486B" w:rsidP="0095486B">
            <w:pPr>
              <w:jc w:val="right"/>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31-mar-04</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6F12B528" w14:textId="77777777" w:rsidR="0095486B" w:rsidRPr="00C8408C" w:rsidRDefault="0095486B" w:rsidP="0095486B">
            <w:pPr>
              <w:jc w:val="cente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90</w:t>
            </w:r>
          </w:p>
        </w:tc>
        <w:tc>
          <w:tcPr>
            <w:tcW w:w="700" w:type="pct"/>
            <w:tcBorders>
              <w:top w:val="nil"/>
              <w:left w:val="nil"/>
              <w:bottom w:val="single" w:sz="4" w:space="0" w:color="auto"/>
              <w:right w:val="single" w:sz="8" w:space="0" w:color="auto"/>
            </w:tcBorders>
            <w:shd w:val="clear" w:color="auto" w:fill="auto"/>
            <w:noWrap/>
            <w:vAlign w:val="center"/>
            <w:hideMark/>
          </w:tcPr>
          <w:p w14:paraId="3BBCC3EE"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600.000,00 </w:t>
            </w:r>
          </w:p>
        </w:tc>
        <w:tc>
          <w:tcPr>
            <w:tcW w:w="111" w:type="pct"/>
            <w:tcBorders>
              <w:top w:val="nil"/>
              <w:left w:val="single" w:sz="12" w:space="0" w:color="auto"/>
              <w:bottom w:val="nil"/>
              <w:right w:val="single" w:sz="8" w:space="0" w:color="auto"/>
            </w:tcBorders>
            <w:shd w:val="clear" w:color="auto" w:fill="auto"/>
            <w:noWrap/>
            <w:vAlign w:val="center"/>
            <w:hideMark/>
          </w:tcPr>
          <w:p w14:paraId="53B559CD"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w:t>
            </w:r>
          </w:p>
        </w:tc>
        <w:tc>
          <w:tcPr>
            <w:tcW w:w="785" w:type="pct"/>
            <w:tcBorders>
              <w:top w:val="nil"/>
              <w:left w:val="nil"/>
              <w:bottom w:val="single" w:sz="4" w:space="0" w:color="auto"/>
              <w:right w:val="nil"/>
            </w:tcBorders>
            <w:shd w:val="clear" w:color="000000" w:fill="FFFF99"/>
            <w:noWrap/>
            <w:vAlign w:val="center"/>
            <w:hideMark/>
          </w:tcPr>
          <w:p w14:paraId="6F42ED3A" w14:textId="77777777" w:rsidR="0095486B" w:rsidRPr="00C8408C" w:rsidRDefault="0095486B" w:rsidP="0095486B">
            <w:pP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 xml:space="preserve">                      693.436 </w:t>
            </w:r>
          </w:p>
        </w:tc>
        <w:tc>
          <w:tcPr>
            <w:tcW w:w="491" w:type="pct"/>
            <w:tcBorders>
              <w:top w:val="nil"/>
              <w:left w:val="nil"/>
              <w:bottom w:val="single" w:sz="4" w:space="0" w:color="auto"/>
              <w:right w:val="nil"/>
            </w:tcBorders>
            <w:shd w:val="clear" w:color="auto" w:fill="auto"/>
            <w:noWrap/>
            <w:vAlign w:val="center"/>
            <w:hideMark/>
          </w:tcPr>
          <w:p w14:paraId="7593CF84"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61,33 </w:t>
            </w:r>
          </w:p>
        </w:tc>
        <w:tc>
          <w:tcPr>
            <w:tcW w:w="773" w:type="pct"/>
            <w:gridSpan w:val="2"/>
            <w:tcBorders>
              <w:top w:val="nil"/>
              <w:left w:val="nil"/>
              <w:bottom w:val="single" w:sz="4" w:space="0" w:color="auto"/>
              <w:right w:val="nil"/>
            </w:tcBorders>
            <w:shd w:val="clear" w:color="auto" w:fill="auto"/>
            <w:noWrap/>
            <w:vAlign w:val="center"/>
            <w:hideMark/>
          </w:tcPr>
          <w:p w14:paraId="428CE820"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53,07 </w:t>
            </w:r>
          </w:p>
        </w:tc>
        <w:tc>
          <w:tcPr>
            <w:tcW w:w="715" w:type="pct"/>
            <w:tcBorders>
              <w:top w:val="nil"/>
              <w:left w:val="nil"/>
              <w:bottom w:val="single" w:sz="4" w:space="0" w:color="auto"/>
              <w:right w:val="single" w:sz="8" w:space="0" w:color="auto"/>
            </w:tcBorders>
            <w:shd w:val="clear" w:color="auto" w:fill="auto"/>
            <w:noWrap/>
            <w:vAlign w:val="center"/>
            <w:hideMark/>
          </w:tcPr>
          <w:p w14:paraId="32B1E021"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6.568,02 </w:t>
            </w:r>
          </w:p>
        </w:tc>
      </w:tr>
      <w:tr w:rsidR="0095486B" w:rsidRPr="0095486B" w14:paraId="760665DF" w14:textId="77777777" w:rsidTr="00453459">
        <w:trPr>
          <w:trHeight w:val="25"/>
          <w:jc w:val="center"/>
        </w:trPr>
        <w:tc>
          <w:tcPr>
            <w:tcW w:w="434" w:type="pct"/>
            <w:tcBorders>
              <w:top w:val="nil"/>
              <w:left w:val="single" w:sz="4" w:space="0" w:color="auto"/>
              <w:bottom w:val="single" w:sz="4" w:space="0" w:color="auto"/>
              <w:right w:val="nil"/>
            </w:tcBorders>
            <w:shd w:val="clear" w:color="auto" w:fill="auto"/>
            <w:noWrap/>
            <w:vAlign w:val="center"/>
            <w:hideMark/>
          </w:tcPr>
          <w:p w14:paraId="51AC39C5"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1-abr-04</w:t>
            </w:r>
          </w:p>
        </w:tc>
        <w:tc>
          <w:tcPr>
            <w:tcW w:w="442" w:type="pct"/>
            <w:tcBorders>
              <w:top w:val="nil"/>
              <w:left w:val="nil"/>
              <w:bottom w:val="single" w:sz="4" w:space="0" w:color="auto"/>
              <w:right w:val="nil"/>
            </w:tcBorders>
            <w:shd w:val="clear" w:color="auto" w:fill="auto"/>
            <w:noWrap/>
            <w:vAlign w:val="center"/>
            <w:hideMark/>
          </w:tcPr>
          <w:p w14:paraId="573112E8" w14:textId="77777777" w:rsidR="0095486B" w:rsidRPr="00C8408C" w:rsidRDefault="0095486B" w:rsidP="0095486B">
            <w:pPr>
              <w:jc w:val="right"/>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31-may-04</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10AF2E0B" w14:textId="77777777" w:rsidR="0095486B" w:rsidRPr="00C8408C" w:rsidRDefault="0095486B" w:rsidP="0095486B">
            <w:pPr>
              <w:jc w:val="cente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60</w:t>
            </w:r>
          </w:p>
        </w:tc>
        <w:tc>
          <w:tcPr>
            <w:tcW w:w="700" w:type="pct"/>
            <w:tcBorders>
              <w:top w:val="nil"/>
              <w:left w:val="nil"/>
              <w:bottom w:val="single" w:sz="4" w:space="0" w:color="auto"/>
              <w:right w:val="single" w:sz="8" w:space="0" w:color="auto"/>
            </w:tcBorders>
            <w:shd w:val="clear" w:color="auto" w:fill="auto"/>
            <w:noWrap/>
            <w:vAlign w:val="center"/>
            <w:hideMark/>
          </w:tcPr>
          <w:p w14:paraId="2B8614B8"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600.000,00 </w:t>
            </w:r>
          </w:p>
        </w:tc>
        <w:tc>
          <w:tcPr>
            <w:tcW w:w="111" w:type="pct"/>
            <w:tcBorders>
              <w:top w:val="nil"/>
              <w:left w:val="single" w:sz="12" w:space="0" w:color="auto"/>
              <w:bottom w:val="nil"/>
              <w:right w:val="single" w:sz="8" w:space="0" w:color="auto"/>
            </w:tcBorders>
            <w:shd w:val="clear" w:color="auto" w:fill="auto"/>
            <w:noWrap/>
            <w:vAlign w:val="center"/>
            <w:hideMark/>
          </w:tcPr>
          <w:p w14:paraId="51D59D93"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w:t>
            </w:r>
          </w:p>
        </w:tc>
        <w:tc>
          <w:tcPr>
            <w:tcW w:w="785" w:type="pct"/>
            <w:tcBorders>
              <w:top w:val="nil"/>
              <w:left w:val="nil"/>
              <w:bottom w:val="single" w:sz="4" w:space="0" w:color="auto"/>
              <w:right w:val="nil"/>
            </w:tcBorders>
            <w:shd w:val="clear" w:color="000000" w:fill="FFFF99"/>
            <w:noWrap/>
            <w:vAlign w:val="center"/>
            <w:hideMark/>
          </w:tcPr>
          <w:p w14:paraId="0B0AFC3A" w14:textId="77777777" w:rsidR="0095486B" w:rsidRPr="00C8408C" w:rsidRDefault="0095486B" w:rsidP="0095486B">
            <w:pP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 xml:space="preserve">                      693.436 </w:t>
            </w:r>
          </w:p>
        </w:tc>
        <w:tc>
          <w:tcPr>
            <w:tcW w:w="491" w:type="pct"/>
            <w:tcBorders>
              <w:top w:val="nil"/>
              <w:left w:val="nil"/>
              <w:bottom w:val="single" w:sz="4" w:space="0" w:color="auto"/>
              <w:right w:val="nil"/>
            </w:tcBorders>
            <w:shd w:val="clear" w:color="auto" w:fill="auto"/>
            <w:noWrap/>
            <w:vAlign w:val="center"/>
            <w:hideMark/>
          </w:tcPr>
          <w:p w14:paraId="3F7AFF28"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61,33 </w:t>
            </w:r>
          </w:p>
        </w:tc>
        <w:tc>
          <w:tcPr>
            <w:tcW w:w="773" w:type="pct"/>
            <w:gridSpan w:val="2"/>
            <w:tcBorders>
              <w:top w:val="nil"/>
              <w:left w:val="nil"/>
              <w:bottom w:val="single" w:sz="4" w:space="0" w:color="auto"/>
              <w:right w:val="nil"/>
            </w:tcBorders>
            <w:shd w:val="clear" w:color="auto" w:fill="auto"/>
            <w:noWrap/>
            <w:vAlign w:val="center"/>
            <w:hideMark/>
          </w:tcPr>
          <w:p w14:paraId="6C9B834F"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53,07 </w:t>
            </w:r>
          </w:p>
        </w:tc>
        <w:tc>
          <w:tcPr>
            <w:tcW w:w="715" w:type="pct"/>
            <w:tcBorders>
              <w:top w:val="nil"/>
              <w:left w:val="nil"/>
              <w:bottom w:val="single" w:sz="4" w:space="0" w:color="auto"/>
              <w:right w:val="single" w:sz="8" w:space="0" w:color="auto"/>
            </w:tcBorders>
            <w:shd w:val="clear" w:color="auto" w:fill="auto"/>
            <w:noWrap/>
            <w:vAlign w:val="center"/>
            <w:hideMark/>
          </w:tcPr>
          <w:p w14:paraId="25096F7A"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4.378,68 </w:t>
            </w:r>
          </w:p>
        </w:tc>
      </w:tr>
      <w:tr w:rsidR="0095486B" w:rsidRPr="0095486B" w14:paraId="72FF18AD" w14:textId="77777777" w:rsidTr="00453459">
        <w:trPr>
          <w:trHeight w:val="25"/>
          <w:jc w:val="center"/>
        </w:trPr>
        <w:tc>
          <w:tcPr>
            <w:tcW w:w="434" w:type="pct"/>
            <w:tcBorders>
              <w:top w:val="nil"/>
              <w:left w:val="single" w:sz="4" w:space="0" w:color="auto"/>
              <w:bottom w:val="single" w:sz="4" w:space="0" w:color="auto"/>
              <w:right w:val="nil"/>
            </w:tcBorders>
            <w:shd w:val="clear" w:color="auto" w:fill="auto"/>
            <w:noWrap/>
            <w:vAlign w:val="center"/>
            <w:hideMark/>
          </w:tcPr>
          <w:p w14:paraId="6E7F11F2"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1-jun-04</w:t>
            </w:r>
          </w:p>
        </w:tc>
        <w:tc>
          <w:tcPr>
            <w:tcW w:w="442" w:type="pct"/>
            <w:tcBorders>
              <w:top w:val="nil"/>
              <w:left w:val="nil"/>
              <w:bottom w:val="single" w:sz="4" w:space="0" w:color="auto"/>
              <w:right w:val="nil"/>
            </w:tcBorders>
            <w:shd w:val="clear" w:color="auto" w:fill="auto"/>
            <w:noWrap/>
            <w:vAlign w:val="center"/>
            <w:hideMark/>
          </w:tcPr>
          <w:p w14:paraId="1BE06D86" w14:textId="77777777" w:rsidR="0095486B" w:rsidRPr="00C8408C" w:rsidRDefault="0095486B" w:rsidP="0095486B">
            <w:pPr>
              <w:jc w:val="right"/>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31-jul-04</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0BD663DB" w14:textId="77777777" w:rsidR="0095486B" w:rsidRPr="00C8408C" w:rsidRDefault="0095486B" w:rsidP="0095486B">
            <w:pPr>
              <w:jc w:val="cente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60</w:t>
            </w:r>
          </w:p>
        </w:tc>
        <w:tc>
          <w:tcPr>
            <w:tcW w:w="700" w:type="pct"/>
            <w:tcBorders>
              <w:top w:val="nil"/>
              <w:left w:val="nil"/>
              <w:bottom w:val="single" w:sz="4" w:space="0" w:color="auto"/>
              <w:right w:val="single" w:sz="8" w:space="0" w:color="auto"/>
            </w:tcBorders>
            <w:shd w:val="clear" w:color="auto" w:fill="auto"/>
            <w:noWrap/>
            <w:vAlign w:val="center"/>
            <w:hideMark/>
          </w:tcPr>
          <w:p w14:paraId="3AC1888C"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600.000,00 </w:t>
            </w:r>
          </w:p>
        </w:tc>
        <w:tc>
          <w:tcPr>
            <w:tcW w:w="111" w:type="pct"/>
            <w:tcBorders>
              <w:top w:val="nil"/>
              <w:left w:val="single" w:sz="12" w:space="0" w:color="auto"/>
              <w:bottom w:val="nil"/>
              <w:right w:val="single" w:sz="8" w:space="0" w:color="auto"/>
            </w:tcBorders>
            <w:shd w:val="clear" w:color="auto" w:fill="auto"/>
            <w:noWrap/>
            <w:vAlign w:val="center"/>
            <w:hideMark/>
          </w:tcPr>
          <w:p w14:paraId="2DA04158"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w:t>
            </w:r>
          </w:p>
        </w:tc>
        <w:tc>
          <w:tcPr>
            <w:tcW w:w="785" w:type="pct"/>
            <w:tcBorders>
              <w:top w:val="nil"/>
              <w:left w:val="nil"/>
              <w:bottom w:val="single" w:sz="4" w:space="0" w:color="auto"/>
              <w:right w:val="nil"/>
            </w:tcBorders>
            <w:shd w:val="clear" w:color="000000" w:fill="FFFF99"/>
            <w:noWrap/>
            <w:vAlign w:val="center"/>
            <w:hideMark/>
          </w:tcPr>
          <w:p w14:paraId="77F7A8AE" w14:textId="77777777" w:rsidR="0095486B" w:rsidRPr="00C8408C" w:rsidRDefault="0095486B" w:rsidP="0095486B">
            <w:pP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 xml:space="preserve">                      693.436 </w:t>
            </w:r>
          </w:p>
        </w:tc>
        <w:tc>
          <w:tcPr>
            <w:tcW w:w="491" w:type="pct"/>
            <w:tcBorders>
              <w:top w:val="nil"/>
              <w:left w:val="nil"/>
              <w:bottom w:val="single" w:sz="4" w:space="0" w:color="auto"/>
              <w:right w:val="nil"/>
            </w:tcBorders>
            <w:shd w:val="clear" w:color="auto" w:fill="auto"/>
            <w:noWrap/>
            <w:vAlign w:val="center"/>
            <w:hideMark/>
          </w:tcPr>
          <w:p w14:paraId="730F01A3"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61,33 </w:t>
            </w:r>
          </w:p>
        </w:tc>
        <w:tc>
          <w:tcPr>
            <w:tcW w:w="773" w:type="pct"/>
            <w:gridSpan w:val="2"/>
            <w:tcBorders>
              <w:top w:val="nil"/>
              <w:left w:val="nil"/>
              <w:bottom w:val="single" w:sz="4" w:space="0" w:color="auto"/>
              <w:right w:val="nil"/>
            </w:tcBorders>
            <w:shd w:val="clear" w:color="auto" w:fill="auto"/>
            <w:noWrap/>
            <w:vAlign w:val="center"/>
            <w:hideMark/>
          </w:tcPr>
          <w:p w14:paraId="21BEAFBF"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53,07 </w:t>
            </w:r>
          </w:p>
        </w:tc>
        <w:tc>
          <w:tcPr>
            <w:tcW w:w="715" w:type="pct"/>
            <w:tcBorders>
              <w:top w:val="nil"/>
              <w:left w:val="nil"/>
              <w:bottom w:val="single" w:sz="4" w:space="0" w:color="auto"/>
              <w:right w:val="single" w:sz="8" w:space="0" w:color="auto"/>
            </w:tcBorders>
            <w:shd w:val="clear" w:color="auto" w:fill="auto"/>
            <w:noWrap/>
            <w:vAlign w:val="center"/>
            <w:hideMark/>
          </w:tcPr>
          <w:p w14:paraId="2B68EAA9"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4.378,68 </w:t>
            </w:r>
          </w:p>
        </w:tc>
      </w:tr>
      <w:tr w:rsidR="0095486B" w:rsidRPr="0095486B" w14:paraId="424EDC69" w14:textId="77777777" w:rsidTr="00453459">
        <w:trPr>
          <w:trHeight w:val="25"/>
          <w:jc w:val="center"/>
        </w:trPr>
        <w:tc>
          <w:tcPr>
            <w:tcW w:w="434" w:type="pct"/>
            <w:tcBorders>
              <w:top w:val="nil"/>
              <w:left w:val="single" w:sz="4" w:space="0" w:color="auto"/>
              <w:bottom w:val="single" w:sz="4" w:space="0" w:color="auto"/>
              <w:right w:val="nil"/>
            </w:tcBorders>
            <w:shd w:val="clear" w:color="auto" w:fill="auto"/>
            <w:noWrap/>
            <w:vAlign w:val="center"/>
            <w:hideMark/>
          </w:tcPr>
          <w:p w14:paraId="3F62A965"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1-ago-04</w:t>
            </w:r>
          </w:p>
        </w:tc>
        <w:tc>
          <w:tcPr>
            <w:tcW w:w="442" w:type="pct"/>
            <w:tcBorders>
              <w:top w:val="nil"/>
              <w:left w:val="nil"/>
              <w:bottom w:val="single" w:sz="4" w:space="0" w:color="auto"/>
              <w:right w:val="nil"/>
            </w:tcBorders>
            <w:shd w:val="clear" w:color="auto" w:fill="auto"/>
            <w:noWrap/>
            <w:vAlign w:val="center"/>
            <w:hideMark/>
          </w:tcPr>
          <w:p w14:paraId="47096DF8" w14:textId="77777777" w:rsidR="0095486B" w:rsidRPr="00C8408C" w:rsidRDefault="0095486B" w:rsidP="0095486B">
            <w:pPr>
              <w:jc w:val="right"/>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30-sep-04</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14:paraId="4FCC9A9C" w14:textId="77777777" w:rsidR="0095486B" w:rsidRPr="00C8408C" w:rsidRDefault="0095486B" w:rsidP="0095486B">
            <w:pPr>
              <w:jc w:val="cente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60</w:t>
            </w:r>
          </w:p>
        </w:tc>
        <w:tc>
          <w:tcPr>
            <w:tcW w:w="700" w:type="pct"/>
            <w:tcBorders>
              <w:top w:val="nil"/>
              <w:left w:val="nil"/>
              <w:bottom w:val="single" w:sz="4" w:space="0" w:color="auto"/>
              <w:right w:val="single" w:sz="8" w:space="0" w:color="auto"/>
            </w:tcBorders>
            <w:shd w:val="clear" w:color="auto" w:fill="auto"/>
            <w:noWrap/>
            <w:vAlign w:val="center"/>
            <w:hideMark/>
          </w:tcPr>
          <w:p w14:paraId="77543281"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600.000,00 </w:t>
            </w:r>
          </w:p>
        </w:tc>
        <w:tc>
          <w:tcPr>
            <w:tcW w:w="111" w:type="pct"/>
            <w:tcBorders>
              <w:top w:val="nil"/>
              <w:left w:val="single" w:sz="12" w:space="0" w:color="auto"/>
              <w:bottom w:val="nil"/>
              <w:right w:val="single" w:sz="8" w:space="0" w:color="auto"/>
            </w:tcBorders>
            <w:shd w:val="clear" w:color="auto" w:fill="auto"/>
            <w:noWrap/>
            <w:vAlign w:val="center"/>
            <w:hideMark/>
          </w:tcPr>
          <w:p w14:paraId="742264EA"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w:t>
            </w:r>
          </w:p>
        </w:tc>
        <w:tc>
          <w:tcPr>
            <w:tcW w:w="785" w:type="pct"/>
            <w:tcBorders>
              <w:top w:val="nil"/>
              <w:left w:val="nil"/>
              <w:bottom w:val="single" w:sz="4" w:space="0" w:color="auto"/>
              <w:right w:val="nil"/>
            </w:tcBorders>
            <w:shd w:val="clear" w:color="000000" w:fill="FFFF99"/>
            <w:noWrap/>
            <w:vAlign w:val="center"/>
            <w:hideMark/>
          </w:tcPr>
          <w:p w14:paraId="66864E21" w14:textId="77777777" w:rsidR="0095486B" w:rsidRPr="00C8408C" w:rsidRDefault="0095486B" w:rsidP="0095486B">
            <w:pP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 xml:space="preserve">                      693.436 </w:t>
            </w:r>
          </w:p>
        </w:tc>
        <w:tc>
          <w:tcPr>
            <w:tcW w:w="491" w:type="pct"/>
            <w:tcBorders>
              <w:top w:val="nil"/>
              <w:left w:val="nil"/>
              <w:bottom w:val="single" w:sz="4" w:space="0" w:color="auto"/>
              <w:right w:val="nil"/>
            </w:tcBorders>
            <w:shd w:val="clear" w:color="auto" w:fill="auto"/>
            <w:noWrap/>
            <w:vAlign w:val="center"/>
            <w:hideMark/>
          </w:tcPr>
          <w:p w14:paraId="49704232"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61,33 </w:t>
            </w:r>
          </w:p>
        </w:tc>
        <w:tc>
          <w:tcPr>
            <w:tcW w:w="773" w:type="pct"/>
            <w:gridSpan w:val="2"/>
            <w:tcBorders>
              <w:top w:val="nil"/>
              <w:left w:val="nil"/>
              <w:bottom w:val="single" w:sz="4" w:space="0" w:color="auto"/>
              <w:right w:val="nil"/>
            </w:tcBorders>
            <w:shd w:val="clear" w:color="auto" w:fill="auto"/>
            <w:noWrap/>
            <w:vAlign w:val="center"/>
            <w:hideMark/>
          </w:tcPr>
          <w:p w14:paraId="72A85BD1" w14:textId="77777777" w:rsidR="0095486B" w:rsidRPr="00C8408C" w:rsidRDefault="0095486B" w:rsidP="0095486B">
            <w:pPr>
              <w:jc w:val="cente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53,07 </w:t>
            </w:r>
          </w:p>
        </w:tc>
        <w:tc>
          <w:tcPr>
            <w:tcW w:w="715" w:type="pct"/>
            <w:tcBorders>
              <w:top w:val="nil"/>
              <w:left w:val="nil"/>
              <w:bottom w:val="single" w:sz="4" w:space="0" w:color="auto"/>
              <w:right w:val="single" w:sz="8" w:space="0" w:color="auto"/>
            </w:tcBorders>
            <w:shd w:val="clear" w:color="auto" w:fill="auto"/>
            <w:noWrap/>
            <w:vAlign w:val="center"/>
            <w:hideMark/>
          </w:tcPr>
          <w:p w14:paraId="3FD75118" w14:textId="77777777" w:rsidR="0095486B" w:rsidRPr="00C8408C" w:rsidRDefault="0095486B" w:rsidP="0095486B">
            <w:pPr>
              <w:rPr>
                <w:rFonts w:asciiTheme="minorHAnsi" w:hAnsiTheme="minorHAnsi" w:cstheme="minorHAnsi"/>
                <w:i/>
                <w:iCs/>
                <w:color w:val="000000"/>
                <w:sz w:val="12"/>
                <w:szCs w:val="12"/>
                <w:lang w:val="es-CO" w:eastAsia="es-CO"/>
              </w:rPr>
            </w:pPr>
            <w:r w:rsidRPr="00C8408C">
              <w:rPr>
                <w:rFonts w:asciiTheme="minorHAnsi" w:hAnsiTheme="minorHAnsi" w:cstheme="minorHAnsi"/>
                <w:i/>
                <w:iCs/>
                <w:color w:val="000000"/>
                <w:sz w:val="12"/>
                <w:szCs w:val="12"/>
                <w:lang w:val="es-CO" w:eastAsia="es-CO"/>
              </w:rPr>
              <w:t xml:space="preserve">                   4.378,68 </w:t>
            </w:r>
          </w:p>
        </w:tc>
      </w:tr>
      <w:tr w:rsidR="0095486B" w:rsidRPr="0095486B" w14:paraId="38BF51DA" w14:textId="77777777" w:rsidTr="00453459">
        <w:trPr>
          <w:trHeight w:val="25"/>
          <w:jc w:val="center"/>
        </w:trPr>
        <w:tc>
          <w:tcPr>
            <w:tcW w:w="876" w:type="pct"/>
            <w:gridSpan w:val="2"/>
            <w:tcBorders>
              <w:top w:val="single" w:sz="4" w:space="0" w:color="333300"/>
              <w:left w:val="single" w:sz="4" w:space="0" w:color="auto"/>
              <w:bottom w:val="single" w:sz="4" w:space="0" w:color="333300"/>
              <w:right w:val="single" w:sz="4" w:space="0" w:color="333300"/>
            </w:tcBorders>
            <w:shd w:val="clear" w:color="auto" w:fill="auto"/>
            <w:noWrap/>
            <w:vAlign w:val="center"/>
            <w:hideMark/>
          </w:tcPr>
          <w:p w14:paraId="666A880D" w14:textId="600630F3" w:rsidR="0095486B" w:rsidRPr="00C8408C" w:rsidRDefault="0095486B" w:rsidP="0095486B">
            <w:pPr>
              <w:jc w:val="cente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TOTAL</w:t>
            </w:r>
            <w:r w:rsidR="00C8408C" w:rsidRPr="00C8408C">
              <w:rPr>
                <w:rFonts w:asciiTheme="minorHAnsi" w:hAnsiTheme="minorHAnsi" w:cstheme="minorHAnsi"/>
                <w:b/>
                <w:bCs/>
                <w:i/>
                <w:iCs/>
                <w:color w:val="000000"/>
                <w:sz w:val="12"/>
                <w:szCs w:val="12"/>
                <w:lang w:val="es-CO" w:eastAsia="es-CO"/>
              </w:rPr>
              <w:t xml:space="preserve"> - </w:t>
            </w:r>
            <w:r w:rsidRPr="00C8408C">
              <w:rPr>
                <w:rFonts w:asciiTheme="minorHAnsi" w:hAnsiTheme="minorHAnsi" w:cstheme="minorHAnsi"/>
                <w:b/>
                <w:bCs/>
                <w:i/>
                <w:iCs/>
                <w:color w:val="000000"/>
                <w:sz w:val="12"/>
                <w:szCs w:val="12"/>
                <w:lang w:val="es-CO" w:eastAsia="es-CO"/>
              </w:rPr>
              <w:t>DIAS</w:t>
            </w:r>
          </w:p>
        </w:tc>
        <w:tc>
          <w:tcPr>
            <w:tcW w:w="547" w:type="pct"/>
            <w:tcBorders>
              <w:top w:val="nil"/>
              <w:left w:val="nil"/>
              <w:bottom w:val="single" w:sz="4" w:space="0" w:color="333300"/>
              <w:right w:val="single" w:sz="4" w:space="0" w:color="333300"/>
            </w:tcBorders>
            <w:shd w:val="clear" w:color="000000" w:fill="FFFF99"/>
            <w:noWrap/>
            <w:vAlign w:val="center"/>
            <w:hideMark/>
          </w:tcPr>
          <w:p w14:paraId="1FF247BF" w14:textId="77777777" w:rsidR="0095486B" w:rsidRPr="00C8408C" w:rsidRDefault="0095486B" w:rsidP="0095486B">
            <w:pPr>
              <w:jc w:val="center"/>
              <w:rPr>
                <w:rFonts w:asciiTheme="minorHAnsi" w:hAnsiTheme="minorHAnsi" w:cstheme="minorHAnsi"/>
                <w:color w:val="000000"/>
                <w:sz w:val="12"/>
                <w:szCs w:val="12"/>
                <w:lang w:val="es-CO" w:eastAsia="es-CO"/>
              </w:rPr>
            </w:pPr>
            <w:r w:rsidRPr="00C8408C">
              <w:rPr>
                <w:rFonts w:asciiTheme="minorHAnsi" w:hAnsiTheme="minorHAnsi" w:cstheme="minorHAnsi"/>
                <w:color w:val="000000"/>
                <w:sz w:val="12"/>
                <w:szCs w:val="12"/>
                <w:lang w:val="es-CO" w:eastAsia="es-CO"/>
              </w:rPr>
              <w:t>9.502</w:t>
            </w:r>
          </w:p>
        </w:tc>
        <w:tc>
          <w:tcPr>
            <w:tcW w:w="700" w:type="pct"/>
            <w:tcBorders>
              <w:top w:val="nil"/>
              <w:left w:val="nil"/>
              <w:bottom w:val="nil"/>
              <w:right w:val="nil"/>
            </w:tcBorders>
            <w:shd w:val="clear" w:color="auto" w:fill="auto"/>
            <w:noWrap/>
            <w:vAlign w:val="bottom"/>
            <w:hideMark/>
          </w:tcPr>
          <w:p w14:paraId="2CB728E1" w14:textId="77777777" w:rsidR="0095486B" w:rsidRPr="00C8408C" w:rsidRDefault="0095486B" w:rsidP="0095486B">
            <w:pPr>
              <w:jc w:val="center"/>
              <w:rPr>
                <w:rFonts w:asciiTheme="minorHAnsi" w:hAnsiTheme="minorHAnsi" w:cstheme="minorHAnsi"/>
                <w:color w:val="000000"/>
                <w:sz w:val="12"/>
                <w:szCs w:val="12"/>
                <w:lang w:val="es-CO" w:eastAsia="es-CO"/>
              </w:rPr>
            </w:pPr>
          </w:p>
        </w:tc>
        <w:tc>
          <w:tcPr>
            <w:tcW w:w="111" w:type="pct"/>
            <w:tcBorders>
              <w:top w:val="nil"/>
              <w:left w:val="nil"/>
              <w:bottom w:val="nil"/>
              <w:right w:val="nil"/>
            </w:tcBorders>
            <w:shd w:val="clear" w:color="auto" w:fill="auto"/>
            <w:noWrap/>
            <w:vAlign w:val="bottom"/>
            <w:hideMark/>
          </w:tcPr>
          <w:p w14:paraId="09A805F3" w14:textId="77777777" w:rsidR="0095486B" w:rsidRPr="00C8408C" w:rsidRDefault="0095486B" w:rsidP="0095486B">
            <w:pPr>
              <w:rPr>
                <w:rFonts w:asciiTheme="minorHAnsi" w:hAnsiTheme="minorHAnsi" w:cstheme="minorHAnsi"/>
                <w:sz w:val="12"/>
                <w:szCs w:val="12"/>
                <w:lang w:val="es-CO" w:eastAsia="es-CO"/>
              </w:rPr>
            </w:pPr>
          </w:p>
        </w:tc>
        <w:tc>
          <w:tcPr>
            <w:tcW w:w="785" w:type="pct"/>
            <w:tcBorders>
              <w:top w:val="nil"/>
              <w:left w:val="nil"/>
              <w:bottom w:val="nil"/>
              <w:right w:val="nil"/>
            </w:tcBorders>
            <w:shd w:val="clear" w:color="auto" w:fill="auto"/>
            <w:noWrap/>
            <w:vAlign w:val="bottom"/>
            <w:hideMark/>
          </w:tcPr>
          <w:p w14:paraId="0DF8F653" w14:textId="77777777" w:rsidR="0095486B" w:rsidRPr="00C8408C" w:rsidRDefault="0095486B" w:rsidP="0095486B">
            <w:pPr>
              <w:rPr>
                <w:rFonts w:asciiTheme="minorHAnsi" w:hAnsiTheme="minorHAnsi" w:cstheme="minorHAnsi"/>
                <w:sz w:val="12"/>
                <w:szCs w:val="12"/>
                <w:lang w:val="es-CO" w:eastAsia="es-CO"/>
              </w:rPr>
            </w:pPr>
          </w:p>
        </w:tc>
        <w:tc>
          <w:tcPr>
            <w:tcW w:w="1228" w:type="pct"/>
            <w:gridSpan w:val="2"/>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14:paraId="230E86BA" w14:textId="77777777" w:rsidR="0095486B" w:rsidRPr="00C8408C" w:rsidRDefault="0095486B" w:rsidP="0095486B">
            <w:pPr>
              <w:jc w:val="cente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IBL</w:t>
            </w:r>
          </w:p>
        </w:tc>
        <w:tc>
          <w:tcPr>
            <w:tcW w:w="751" w:type="pct"/>
            <w:gridSpan w:val="2"/>
            <w:tcBorders>
              <w:top w:val="single" w:sz="4" w:space="0" w:color="333300"/>
              <w:left w:val="nil"/>
              <w:bottom w:val="single" w:sz="4" w:space="0" w:color="333300"/>
              <w:right w:val="single" w:sz="4" w:space="0" w:color="333300"/>
            </w:tcBorders>
            <w:shd w:val="clear" w:color="000000" w:fill="FFFF99"/>
            <w:noWrap/>
            <w:vAlign w:val="center"/>
            <w:hideMark/>
          </w:tcPr>
          <w:p w14:paraId="7F53465D" w14:textId="77777777" w:rsidR="0095486B" w:rsidRPr="00C8408C" w:rsidRDefault="0095486B" w:rsidP="0095486B">
            <w:pPr>
              <w:jc w:val="center"/>
              <w:rPr>
                <w:rFonts w:asciiTheme="minorHAnsi" w:hAnsiTheme="minorHAnsi" w:cstheme="minorHAnsi"/>
                <w:color w:val="000000"/>
                <w:sz w:val="12"/>
                <w:szCs w:val="12"/>
                <w:lang w:val="es-CO" w:eastAsia="es-CO"/>
              </w:rPr>
            </w:pPr>
            <w:r w:rsidRPr="00C8408C">
              <w:rPr>
                <w:rFonts w:asciiTheme="minorHAnsi" w:hAnsiTheme="minorHAnsi" w:cstheme="minorHAnsi"/>
                <w:color w:val="000000"/>
                <w:sz w:val="12"/>
                <w:szCs w:val="12"/>
                <w:lang w:val="es-CO" w:eastAsia="es-CO"/>
              </w:rPr>
              <w:t xml:space="preserve">        1.496.035 </w:t>
            </w:r>
          </w:p>
        </w:tc>
      </w:tr>
      <w:tr w:rsidR="0095486B" w:rsidRPr="0095486B" w14:paraId="4302383E" w14:textId="77777777" w:rsidTr="00453459">
        <w:trPr>
          <w:trHeight w:val="25"/>
          <w:jc w:val="center"/>
        </w:trPr>
        <w:tc>
          <w:tcPr>
            <w:tcW w:w="434" w:type="pct"/>
            <w:tcBorders>
              <w:top w:val="nil"/>
              <w:left w:val="nil"/>
              <w:bottom w:val="nil"/>
              <w:right w:val="nil"/>
            </w:tcBorders>
            <w:shd w:val="clear" w:color="auto" w:fill="auto"/>
            <w:noWrap/>
            <w:vAlign w:val="bottom"/>
            <w:hideMark/>
          </w:tcPr>
          <w:p w14:paraId="1EB3D99C" w14:textId="77777777" w:rsidR="0095486B" w:rsidRPr="00C8408C" w:rsidRDefault="0095486B" w:rsidP="0095486B">
            <w:pPr>
              <w:jc w:val="center"/>
              <w:rPr>
                <w:rFonts w:asciiTheme="minorHAnsi" w:hAnsiTheme="minorHAnsi" w:cstheme="minorHAnsi"/>
                <w:color w:val="000000"/>
                <w:sz w:val="12"/>
                <w:szCs w:val="12"/>
                <w:lang w:val="es-CO" w:eastAsia="es-CO"/>
              </w:rPr>
            </w:pPr>
          </w:p>
        </w:tc>
        <w:tc>
          <w:tcPr>
            <w:tcW w:w="442" w:type="pct"/>
            <w:tcBorders>
              <w:top w:val="nil"/>
              <w:left w:val="nil"/>
              <w:bottom w:val="nil"/>
              <w:right w:val="nil"/>
            </w:tcBorders>
            <w:shd w:val="clear" w:color="auto" w:fill="auto"/>
            <w:noWrap/>
            <w:vAlign w:val="bottom"/>
            <w:hideMark/>
          </w:tcPr>
          <w:p w14:paraId="74AFFF19" w14:textId="77777777" w:rsidR="0095486B" w:rsidRPr="00C8408C" w:rsidRDefault="0095486B" w:rsidP="0095486B">
            <w:pPr>
              <w:rPr>
                <w:rFonts w:asciiTheme="minorHAnsi" w:hAnsiTheme="minorHAnsi" w:cstheme="minorHAnsi"/>
                <w:sz w:val="12"/>
                <w:szCs w:val="12"/>
                <w:lang w:val="es-CO" w:eastAsia="es-CO"/>
              </w:rPr>
            </w:pPr>
          </w:p>
        </w:tc>
        <w:tc>
          <w:tcPr>
            <w:tcW w:w="547" w:type="pct"/>
            <w:tcBorders>
              <w:top w:val="nil"/>
              <w:left w:val="nil"/>
              <w:bottom w:val="nil"/>
              <w:right w:val="nil"/>
            </w:tcBorders>
            <w:shd w:val="clear" w:color="auto" w:fill="auto"/>
            <w:noWrap/>
            <w:vAlign w:val="bottom"/>
            <w:hideMark/>
          </w:tcPr>
          <w:p w14:paraId="1EDA6296" w14:textId="77777777" w:rsidR="0095486B" w:rsidRPr="00C8408C" w:rsidRDefault="0095486B" w:rsidP="0095486B">
            <w:pPr>
              <w:rPr>
                <w:rFonts w:asciiTheme="minorHAnsi" w:hAnsiTheme="minorHAnsi" w:cstheme="minorHAnsi"/>
                <w:sz w:val="12"/>
                <w:szCs w:val="12"/>
                <w:lang w:val="es-CO" w:eastAsia="es-CO"/>
              </w:rPr>
            </w:pPr>
          </w:p>
        </w:tc>
        <w:tc>
          <w:tcPr>
            <w:tcW w:w="700" w:type="pct"/>
            <w:tcBorders>
              <w:top w:val="nil"/>
              <w:left w:val="nil"/>
              <w:bottom w:val="nil"/>
              <w:right w:val="nil"/>
            </w:tcBorders>
            <w:shd w:val="clear" w:color="auto" w:fill="auto"/>
            <w:noWrap/>
            <w:vAlign w:val="bottom"/>
            <w:hideMark/>
          </w:tcPr>
          <w:p w14:paraId="3B04DBC0" w14:textId="77777777" w:rsidR="0095486B" w:rsidRPr="00C8408C" w:rsidRDefault="0095486B" w:rsidP="0095486B">
            <w:pPr>
              <w:rPr>
                <w:rFonts w:asciiTheme="minorHAnsi" w:hAnsiTheme="minorHAnsi" w:cstheme="minorHAnsi"/>
                <w:sz w:val="12"/>
                <w:szCs w:val="12"/>
                <w:lang w:val="es-CO" w:eastAsia="es-CO"/>
              </w:rPr>
            </w:pPr>
          </w:p>
        </w:tc>
        <w:tc>
          <w:tcPr>
            <w:tcW w:w="111" w:type="pct"/>
            <w:tcBorders>
              <w:top w:val="nil"/>
              <w:left w:val="nil"/>
              <w:bottom w:val="nil"/>
              <w:right w:val="nil"/>
            </w:tcBorders>
            <w:shd w:val="clear" w:color="auto" w:fill="auto"/>
            <w:noWrap/>
            <w:vAlign w:val="bottom"/>
            <w:hideMark/>
          </w:tcPr>
          <w:p w14:paraId="446F24A0" w14:textId="77777777" w:rsidR="0095486B" w:rsidRPr="00C8408C" w:rsidRDefault="0095486B" w:rsidP="0095486B">
            <w:pPr>
              <w:rPr>
                <w:rFonts w:asciiTheme="minorHAnsi" w:hAnsiTheme="minorHAnsi" w:cstheme="minorHAnsi"/>
                <w:sz w:val="12"/>
                <w:szCs w:val="12"/>
                <w:lang w:val="es-CO" w:eastAsia="es-CO"/>
              </w:rPr>
            </w:pPr>
          </w:p>
        </w:tc>
        <w:tc>
          <w:tcPr>
            <w:tcW w:w="785" w:type="pct"/>
            <w:tcBorders>
              <w:top w:val="nil"/>
              <w:left w:val="nil"/>
              <w:bottom w:val="nil"/>
              <w:right w:val="nil"/>
            </w:tcBorders>
            <w:shd w:val="clear" w:color="auto" w:fill="auto"/>
            <w:noWrap/>
            <w:vAlign w:val="bottom"/>
            <w:hideMark/>
          </w:tcPr>
          <w:p w14:paraId="76DCD9BA" w14:textId="77777777" w:rsidR="0095486B" w:rsidRPr="00C8408C" w:rsidRDefault="0095486B" w:rsidP="0095486B">
            <w:pPr>
              <w:rPr>
                <w:rFonts w:asciiTheme="minorHAnsi" w:hAnsiTheme="minorHAnsi" w:cstheme="minorHAnsi"/>
                <w:sz w:val="12"/>
                <w:szCs w:val="12"/>
                <w:lang w:val="es-CO" w:eastAsia="es-CO"/>
              </w:rPr>
            </w:pPr>
          </w:p>
        </w:tc>
        <w:tc>
          <w:tcPr>
            <w:tcW w:w="491" w:type="pct"/>
            <w:tcBorders>
              <w:top w:val="nil"/>
              <w:left w:val="nil"/>
              <w:bottom w:val="nil"/>
              <w:right w:val="nil"/>
            </w:tcBorders>
            <w:shd w:val="clear" w:color="auto" w:fill="auto"/>
            <w:noWrap/>
            <w:vAlign w:val="bottom"/>
            <w:hideMark/>
          </w:tcPr>
          <w:p w14:paraId="119998FA" w14:textId="77777777" w:rsidR="0095486B" w:rsidRPr="00C8408C" w:rsidRDefault="0095486B" w:rsidP="0095486B">
            <w:pPr>
              <w:rPr>
                <w:rFonts w:asciiTheme="minorHAnsi" w:hAnsiTheme="minorHAnsi" w:cstheme="minorHAnsi"/>
                <w:sz w:val="12"/>
                <w:szCs w:val="12"/>
                <w:lang w:val="es-CO" w:eastAsia="es-CO"/>
              </w:rPr>
            </w:pPr>
          </w:p>
        </w:tc>
        <w:tc>
          <w:tcPr>
            <w:tcW w:w="773" w:type="pct"/>
            <w:gridSpan w:val="2"/>
            <w:tcBorders>
              <w:top w:val="nil"/>
              <w:left w:val="nil"/>
              <w:bottom w:val="nil"/>
              <w:right w:val="nil"/>
            </w:tcBorders>
            <w:shd w:val="clear" w:color="auto" w:fill="auto"/>
            <w:noWrap/>
            <w:vAlign w:val="bottom"/>
            <w:hideMark/>
          </w:tcPr>
          <w:p w14:paraId="4C8E7195" w14:textId="77777777" w:rsidR="0095486B" w:rsidRPr="00C8408C" w:rsidRDefault="0095486B" w:rsidP="0095486B">
            <w:pPr>
              <w:rPr>
                <w:rFonts w:asciiTheme="minorHAnsi" w:hAnsiTheme="minorHAnsi" w:cstheme="minorHAnsi"/>
                <w:sz w:val="12"/>
                <w:szCs w:val="12"/>
                <w:lang w:val="es-CO" w:eastAsia="es-CO"/>
              </w:rPr>
            </w:pPr>
          </w:p>
        </w:tc>
        <w:tc>
          <w:tcPr>
            <w:tcW w:w="715" w:type="pct"/>
            <w:tcBorders>
              <w:top w:val="nil"/>
              <w:left w:val="nil"/>
              <w:bottom w:val="nil"/>
              <w:right w:val="nil"/>
            </w:tcBorders>
            <w:shd w:val="clear" w:color="auto" w:fill="auto"/>
            <w:noWrap/>
            <w:vAlign w:val="bottom"/>
            <w:hideMark/>
          </w:tcPr>
          <w:p w14:paraId="0FA834E7" w14:textId="77777777" w:rsidR="0095486B" w:rsidRPr="00C8408C" w:rsidRDefault="0095486B" w:rsidP="0095486B">
            <w:pPr>
              <w:rPr>
                <w:rFonts w:asciiTheme="minorHAnsi" w:hAnsiTheme="minorHAnsi" w:cstheme="minorHAnsi"/>
                <w:sz w:val="12"/>
                <w:szCs w:val="12"/>
                <w:lang w:val="es-CO" w:eastAsia="es-CO"/>
              </w:rPr>
            </w:pPr>
          </w:p>
        </w:tc>
      </w:tr>
      <w:tr w:rsidR="0095486B" w:rsidRPr="0095486B" w14:paraId="5C9DC48F" w14:textId="77777777" w:rsidTr="00453459">
        <w:trPr>
          <w:trHeight w:val="25"/>
          <w:jc w:val="center"/>
        </w:trPr>
        <w:tc>
          <w:tcPr>
            <w:tcW w:w="434" w:type="pct"/>
            <w:tcBorders>
              <w:top w:val="nil"/>
              <w:left w:val="nil"/>
              <w:bottom w:val="nil"/>
              <w:right w:val="nil"/>
            </w:tcBorders>
            <w:shd w:val="clear" w:color="auto" w:fill="auto"/>
            <w:noWrap/>
            <w:vAlign w:val="bottom"/>
            <w:hideMark/>
          </w:tcPr>
          <w:p w14:paraId="47347073" w14:textId="77777777" w:rsidR="0095486B" w:rsidRPr="00C8408C" w:rsidRDefault="0095486B" w:rsidP="0095486B">
            <w:pPr>
              <w:rPr>
                <w:rFonts w:asciiTheme="minorHAnsi" w:hAnsiTheme="minorHAnsi" w:cstheme="minorHAnsi"/>
                <w:sz w:val="12"/>
                <w:szCs w:val="12"/>
                <w:lang w:val="es-CO" w:eastAsia="es-CO"/>
              </w:rPr>
            </w:pPr>
          </w:p>
        </w:tc>
        <w:tc>
          <w:tcPr>
            <w:tcW w:w="442" w:type="pct"/>
            <w:tcBorders>
              <w:top w:val="nil"/>
              <w:left w:val="nil"/>
              <w:bottom w:val="nil"/>
              <w:right w:val="nil"/>
            </w:tcBorders>
            <w:shd w:val="clear" w:color="auto" w:fill="auto"/>
            <w:noWrap/>
            <w:vAlign w:val="bottom"/>
            <w:hideMark/>
          </w:tcPr>
          <w:p w14:paraId="41CAC205" w14:textId="77777777" w:rsidR="0095486B" w:rsidRPr="00C8408C" w:rsidRDefault="0095486B" w:rsidP="0095486B">
            <w:pPr>
              <w:rPr>
                <w:rFonts w:asciiTheme="minorHAnsi" w:hAnsiTheme="minorHAnsi" w:cstheme="minorHAnsi"/>
                <w:sz w:val="12"/>
                <w:szCs w:val="12"/>
                <w:lang w:val="es-CO" w:eastAsia="es-CO"/>
              </w:rPr>
            </w:pPr>
          </w:p>
        </w:tc>
        <w:tc>
          <w:tcPr>
            <w:tcW w:w="547" w:type="pct"/>
            <w:tcBorders>
              <w:top w:val="nil"/>
              <w:left w:val="nil"/>
              <w:bottom w:val="nil"/>
              <w:right w:val="nil"/>
            </w:tcBorders>
            <w:shd w:val="clear" w:color="auto" w:fill="auto"/>
            <w:noWrap/>
            <w:vAlign w:val="bottom"/>
            <w:hideMark/>
          </w:tcPr>
          <w:p w14:paraId="1A821648" w14:textId="77777777" w:rsidR="0095486B" w:rsidRPr="00C8408C" w:rsidRDefault="0095486B" w:rsidP="0095486B">
            <w:pPr>
              <w:rPr>
                <w:rFonts w:asciiTheme="minorHAnsi" w:hAnsiTheme="minorHAnsi" w:cstheme="minorHAnsi"/>
                <w:sz w:val="12"/>
                <w:szCs w:val="12"/>
                <w:lang w:val="es-CO" w:eastAsia="es-CO"/>
              </w:rPr>
            </w:pPr>
          </w:p>
        </w:tc>
        <w:tc>
          <w:tcPr>
            <w:tcW w:w="700" w:type="pct"/>
            <w:tcBorders>
              <w:top w:val="nil"/>
              <w:left w:val="nil"/>
              <w:bottom w:val="nil"/>
              <w:right w:val="nil"/>
            </w:tcBorders>
            <w:shd w:val="clear" w:color="auto" w:fill="auto"/>
            <w:noWrap/>
            <w:vAlign w:val="bottom"/>
            <w:hideMark/>
          </w:tcPr>
          <w:p w14:paraId="0B9D812E" w14:textId="77777777" w:rsidR="0095486B" w:rsidRPr="00C8408C" w:rsidRDefault="0095486B" w:rsidP="0095486B">
            <w:pPr>
              <w:rPr>
                <w:rFonts w:asciiTheme="minorHAnsi" w:hAnsiTheme="minorHAnsi" w:cstheme="minorHAnsi"/>
                <w:sz w:val="12"/>
                <w:szCs w:val="12"/>
                <w:lang w:val="es-CO" w:eastAsia="es-CO"/>
              </w:rPr>
            </w:pPr>
          </w:p>
        </w:tc>
        <w:tc>
          <w:tcPr>
            <w:tcW w:w="111" w:type="pct"/>
            <w:tcBorders>
              <w:top w:val="nil"/>
              <w:left w:val="nil"/>
              <w:bottom w:val="nil"/>
              <w:right w:val="nil"/>
            </w:tcBorders>
            <w:shd w:val="clear" w:color="auto" w:fill="auto"/>
            <w:noWrap/>
            <w:vAlign w:val="bottom"/>
            <w:hideMark/>
          </w:tcPr>
          <w:p w14:paraId="34717DF4" w14:textId="77777777" w:rsidR="0095486B" w:rsidRPr="00C8408C" w:rsidRDefault="0095486B" w:rsidP="0095486B">
            <w:pPr>
              <w:rPr>
                <w:rFonts w:asciiTheme="minorHAnsi" w:hAnsiTheme="minorHAnsi" w:cstheme="minorHAnsi"/>
                <w:sz w:val="12"/>
                <w:szCs w:val="12"/>
                <w:lang w:val="es-CO" w:eastAsia="es-CO"/>
              </w:rPr>
            </w:pPr>
          </w:p>
        </w:tc>
        <w:tc>
          <w:tcPr>
            <w:tcW w:w="785" w:type="pct"/>
            <w:tcBorders>
              <w:top w:val="nil"/>
              <w:left w:val="nil"/>
              <w:bottom w:val="nil"/>
              <w:right w:val="nil"/>
            </w:tcBorders>
            <w:shd w:val="clear" w:color="auto" w:fill="auto"/>
            <w:noWrap/>
            <w:vAlign w:val="bottom"/>
            <w:hideMark/>
          </w:tcPr>
          <w:p w14:paraId="00F9D4FB" w14:textId="77777777" w:rsidR="0095486B" w:rsidRPr="00C8408C" w:rsidRDefault="0095486B" w:rsidP="0095486B">
            <w:pPr>
              <w:rPr>
                <w:rFonts w:asciiTheme="minorHAnsi" w:hAnsiTheme="minorHAnsi" w:cstheme="minorHAnsi"/>
                <w:sz w:val="12"/>
                <w:szCs w:val="12"/>
                <w:lang w:val="es-CO" w:eastAsia="es-CO"/>
              </w:rPr>
            </w:pPr>
          </w:p>
        </w:tc>
        <w:tc>
          <w:tcPr>
            <w:tcW w:w="1228" w:type="pct"/>
            <w:gridSpan w:val="2"/>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14:paraId="0B6C64C6" w14:textId="77777777" w:rsidR="0095486B" w:rsidRPr="00C8408C" w:rsidRDefault="0095486B" w:rsidP="0095486B">
            <w:pPr>
              <w:jc w:val="cente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Mesada Vejez</w:t>
            </w:r>
          </w:p>
        </w:tc>
        <w:tc>
          <w:tcPr>
            <w:tcW w:w="751" w:type="pct"/>
            <w:gridSpan w:val="2"/>
            <w:tcBorders>
              <w:top w:val="single" w:sz="4" w:space="0" w:color="333300"/>
              <w:left w:val="nil"/>
              <w:bottom w:val="single" w:sz="4" w:space="0" w:color="333300"/>
              <w:right w:val="single" w:sz="4" w:space="0" w:color="333300"/>
            </w:tcBorders>
            <w:shd w:val="clear" w:color="000000" w:fill="FFFF99"/>
            <w:noWrap/>
            <w:vAlign w:val="center"/>
            <w:hideMark/>
          </w:tcPr>
          <w:p w14:paraId="5862AD43" w14:textId="1AEAA2AD" w:rsidR="0095486B" w:rsidRPr="00C8408C" w:rsidRDefault="0095486B" w:rsidP="0095486B">
            <w:pPr>
              <w:jc w:val="center"/>
              <w:rPr>
                <w:rFonts w:asciiTheme="minorHAnsi" w:hAnsiTheme="minorHAnsi" w:cstheme="minorHAnsi"/>
                <w:b/>
                <w:bCs/>
                <w:i/>
                <w:iCs/>
                <w:color w:val="000000"/>
                <w:sz w:val="12"/>
                <w:szCs w:val="12"/>
                <w:lang w:val="es-CO" w:eastAsia="es-CO"/>
              </w:rPr>
            </w:pPr>
            <w:r w:rsidRPr="00C8408C">
              <w:rPr>
                <w:rFonts w:asciiTheme="minorHAnsi" w:hAnsiTheme="minorHAnsi" w:cstheme="minorHAnsi"/>
                <w:b/>
                <w:bCs/>
                <w:i/>
                <w:iCs/>
                <w:color w:val="000000"/>
                <w:sz w:val="12"/>
                <w:szCs w:val="12"/>
                <w:lang w:val="es-CO" w:eastAsia="es-CO"/>
              </w:rPr>
              <w:t xml:space="preserve">        </w:t>
            </w:r>
            <w:r w:rsidR="00BF5D3C">
              <w:rPr>
                <w:rFonts w:asciiTheme="minorHAnsi" w:hAnsiTheme="minorHAnsi" w:cstheme="minorHAnsi"/>
                <w:b/>
                <w:bCs/>
                <w:i/>
                <w:iCs/>
                <w:color w:val="000000"/>
                <w:sz w:val="12"/>
                <w:szCs w:val="12"/>
                <w:lang w:val="es-CO" w:eastAsia="es-CO"/>
              </w:rPr>
              <w:t>$</w:t>
            </w:r>
            <w:r w:rsidRPr="00C8408C">
              <w:rPr>
                <w:rFonts w:asciiTheme="minorHAnsi" w:hAnsiTheme="minorHAnsi" w:cstheme="minorHAnsi"/>
                <w:b/>
                <w:bCs/>
                <w:i/>
                <w:iCs/>
                <w:color w:val="000000"/>
                <w:sz w:val="12"/>
                <w:szCs w:val="12"/>
                <w:lang w:val="es-CO" w:eastAsia="es-CO"/>
              </w:rPr>
              <w:t xml:space="preserve">1.346.431 </w:t>
            </w:r>
          </w:p>
        </w:tc>
      </w:tr>
    </w:tbl>
    <w:p w14:paraId="00B0EBE3" w14:textId="60FEF710" w:rsidR="004674FE" w:rsidRPr="00BF5D3C" w:rsidRDefault="004674FE" w:rsidP="0095486B">
      <w:pPr>
        <w:spacing w:line="360" w:lineRule="auto"/>
        <w:jc w:val="both"/>
        <w:rPr>
          <w:rFonts w:ascii="Tahoma" w:eastAsia="Tahoma" w:hAnsi="Tahoma" w:cs="Tahoma"/>
          <w:color w:val="000000" w:themeColor="text1"/>
          <w:sz w:val="16"/>
          <w:szCs w:val="16"/>
          <w:lang w:val="es-CO"/>
        </w:rPr>
      </w:pPr>
    </w:p>
    <w:tbl>
      <w:tblPr>
        <w:tblW w:w="8529" w:type="dxa"/>
        <w:jc w:val="center"/>
        <w:tblCellMar>
          <w:left w:w="70" w:type="dxa"/>
          <w:right w:w="70" w:type="dxa"/>
        </w:tblCellMar>
        <w:tblLook w:val="04A0" w:firstRow="1" w:lastRow="0" w:firstColumn="1" w:lastColumn="0" w:noHBand="0" w:noVBand="1"/>
      </w:tblPr>
      <w:tblGrid>
        <w:gridCol w:w="784"/>
        <w:gridCol w:w="882"/>
        <w:gridCol w:w="960"/>
        <w:gridCol w:w="1086"/>
        <w:gridCol w:w="183"/>
        <w:gridCol w:w="1057"/>
        <w:gridCol w:w="938"/>
        <w:gridCol w:w="1397"/>
        <w:gridCol w:w="1242"/>
      </w:tblGrid>
      <w:tr w:rsidR="0095486B" w14:paraId="68F32C86" w14:textId="77777777" w:rsidTr="00453459">
        <w:trPr>
          <w:trHeight w:val="23"/>
          <w:jc w:val="center"/>
        </w:trPr>
        <w:tc>
          <w:tcPr>
            <w:tcW w:w="8529" w:type="dxa"/>
            <w:gridSpan w:val="9"/>
            <w:tcBorders>
              <w:top w:val="single" w:sz="8" w:space="0" w:color="auto"/>
              <w:left w:val="single" w:sz="8" w:space="0" w:color="auto"/>
              <w:bottom w:val="single" w:sz="8" w:space="0" w:color="auto"/>
              <w:right w:val="single" w:sz="8" w:space="0" w:color="000000"/>
            </w:tcBorders>
            <w:shd w:val="clear" w:color="000000" w:fill="FFFF99"/>
            <w:vAlign w:val="center"/>
            <w:hideMark/>
          </w:tcPr>
          <w:p w14:paraId="758E2375" w14:textId="50ED4758" w:rsidR="0095486B" w:rsidRPr="00C8408C" w:rsidRDefault="0095486B">
            <w:pPr>
              <w:jc w:val="center"/>
              <w:rPr>
                <w:rFonts w:asciiTheme="minorHAnsi" w:hAnsiTheme="minorHAnsi" w:cstheme="minorHAnsi"/>
                <w:b/>
                <w:bCs/>
                <w:i/>
                <w:iCs/>
                <w:color w:val="000000"/>
                <w:sz w:val="12"/>
                <w:szCs w:val="12"/>
              </w:rPr>
            </w:pPr>
            <w:r w:rsidRPr="00C8408C">
              <w:rPr>
                <w:rFonts w:asciiTheme="minorHAnsi" w:hAnsiTheme="minorHAnsi" w:cstheme="minorHAnsi"/>
                <w:b/>
                <w:bCs/>
                <w:i/>
                <w:iCs/>
                <w:color w:val="000000"/>
                <w:sz w:val="12"/>
                <w:szCs w:val="12"/>
              </w:rPr>
              <w:t>CARLOS ARTURO MARTINEZ WILCHES – IBL 10 AÑOS</w:t>
            </w:r>
          </w:p>
        </w:tc>
      </w:tr>
      <w:tr w:rsidR="00BF5D3C" w14:paraId="18066C4A" w14:textId="77777777" w:rsidTr="00453459">
        <w:trPr>
          <w:trHeight w:val="23"/>
          <w:jc w:val="center"/>
        </w:trPr>
        <w:tc>
          <w:tcPr>
            <w:tcW w:w="2626" w:type="dxa"/>
            <w:gridSpan w:val="3"/>
            <w:tcBorders>
              <w:top w:val="single" w:sz="8" w:space="0" w:color="auto"/>
              <w:left w:val="single" w:sz="4" w:space="0" w:color="auto"/>
              <w:bottom w:val="single" w:sz="4" w:space="0" w:color="auto"/>
              <w:right w:val="nil"/>
            </w:tcBorders>
            <w:shd w:val="clear" w:color="000000" w:fill="FFFF99"/>
            <w:vAlign w:val="center"/>
            <w:hideMark/>
          </w:tcPr>
          <w:p w14:paraId="53FFF59B" w14:textId="77777777" w:rsidR="0095486B" w:rsidRPr="00C8408C" w:rsidRDefault="0095486B">
            <w:pPr>
              <w:rPr>
                <w:rFonts w:asciiTheme="minorHAnsi" w:hAnsiTheme="minorHAnsi" w:cstheme="minorHAnsi"/>
                <w:b/>
                <w:bCs/>
                <w:i/>
                <w:iCs/>
                <w:color w:val="000000"/>
                <w:sz w:val="12"/>
                <w:szCs w:val="12"/>
              </w:rPr>
            </w:pPr>
            <w:r w:rsidRPr="00C8408C">
              <w:rPr>
                <w:rFonts w:asciiTheme="minorHAnsi" w:hAnsiTheme="minorHAnsi" w:cstheme="minorHAnsi"/>
                <w:b/>
                <w:bCs/>
                <w:i/>
                <w:iCs/>
                <w:color w:val="000000"/>
                <w:sz w:val="12"/>
                <w:szCs w:val="12"/>
              </w:rPr>
              <w:t>Fecha de nacimiento:</w:t>
            </w:r>
          </w:p>
        </w:tc>
        <w:tc>
          <w:tcPr>
            <w:tcW w:w="1085" w:type="dxa"/>
            <w:tcBorders>
              <w:top w:val="nil"/>
              <w:left w:val="nil"/>
              <w:bottom w:val="single" w:sz="4" w:space="0" w:color="auto"/>
              <w:right w:val="single" w:sz="8" w:space="0" w:color="auto"/>
            </w:tcBorders>
            <w:shd w:val="clear" w:color="auto" w:fill="auto"/>
            <w:noWrap/>
            <w:vAlign w:val="center"/>
            <w:hideMark/>
          </w:tcPr>
          <w:p w14:paraId="1D7E2EDA" w14:textId="77777777" w:rsidR="0095486B" w:rsidRPr="00C8408C" w:rsidRDefault="0095486B">
            <w:pPr>
              <w:jc w:val="cente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w:t>
            </w:r>
          </w:p>
        </w:tc>
        <w:tc>
          <w:tcPr>
            <w:tcW w:w="183" w:type="dxa"/>
            <w:tcBorders>
              <w:top w:val="nil"/>
              <w:left w:val="nil"/>
              <w:bottom w:val="nil"/>
              <w:right w:val="nil"/>
            </w:tcBorders>
            <w:shd w:val="clear" w:color="auto" w:fill="auto"/>
            <w:noWrap/>
            <w:vAlign w:val="bottom"/>
            <w:hideMark/>
          </w:tcPr>
          <w:p w14:paraId="0CD8181F" w14:textId="77777777" w:rsidR="0095486B" w:rsidRPr="00C8408C" w:rsidRDefault="0095486B">
            <w:pPr>
              <w:jc w:val="center"/>
              <w:rPr>
                <w:rFonts w:asciiTheme="minorHAnsi" w:hAnsiTheme="minorHAnsi" w:cstheme="minorHAnsi"/>
                <w:i/>
                <w:iCs/>
                <w:color w:val="000000"/>
                <w:sz w:val="12"/>
                <w:szCs w:val="12"/>
              </w:rPr>
            </w:pPr>
          </w:p>
        </w:tc>
        <w:tc>
          <w:tcPr>
            <w:tcW w:w="3392" w:type="dxa"/>
            <w:gridSpan w:val="3"/>
            <w:tcBorders>
              <w:top w:val="single" w:sz="8" w:space="0" w:color="auto"/>
              <w:left w:val="single" w:sz="8" w:space="0" w:color="auto"/>
              <w:bottom w:val="single" w:sz="4" w:space="0" w:color="auto"/>
              <w:right w:val="nil"/>
            </w:tcBorders>
            <w:shd w:val="clear" w:color="000000" w:fill="FFFF99"/>
            <w:vAlign w:val="center"/>
            <w:hideMark/>
          </w:tcPr>
          <w:p w14:paraId="59221635" w14:textId="77777777" w:rsidR="0095486B" w:rsidRPr="00C8408C" w:rsidRDefault="0095486B">
            <w:pPr>
              <w:rPr>
                <w:rFonts w:asciiTheme="minorHAnsi" w:hAnsiTheme="minorHAnsi" w:cstheme="minorHAnsi"/>
                <w:b/>
                <w:bCs/>
                <w:i/>
                <w:iCs/>
                <w:color w:val="000000"/>
                <w:sz w:val="12"/>
                <w:szCs w:val="12"/>
              </w:rPr>
            </w:pPr>
            <w:r w:rsidRPr="00C8408C">
              <w:rPr>
                <w:rFonts w:asciiTheme="minorHAnsi" w:hAnsiTheme="minorHAnsi" w:cstheme="minorHAnsi"/>
                <w:b/>
                <w:bCs/>
                <w:i/>
                <w:iCs/>
                <w:color w:val="000000"/>
                <w:sz w:val="12"/>
                <w:szCs w:val="12"/>
              </w:rPr>
              <w:t>Fecha reconocimiento pensión:</w:t>
            </w:r>
          </w:p>
        </w:tc>
        <w:tc>
          <w:tcPr>
            <w:tcW w:w="1241" w:type="dxa"/>
            <w:tcBorders>
              <w:top w:val="nil"/>
              <w:left w:val="nil"/>
              <w:bottom w:val="single" w:sz="4" w:space="0" w:color="auto"/>
              <w:right w:val="single" w:sz="8" w:space="0" w:color="auto"/>
            </w:tcBorders>
            <w:shd w:val="clear" w:color="auto" w:fill="auto"/>
            <w:noWrap/>
            <w:vAlign w:val="center"/>
            <w:hideMark/>
          </w:tcPr>
          <w:p w14:paraId="0BBACAE5" w14:textId="77777777" w:rsidR="0095486B" w:rsidRPr="00C8408C" w:rsidRDefault="0095486B">
            <w:pPr>
              <w:jc w:val="cente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10/11/2007</w:t>
            </w:r>
          </w:p>
        </w:tc>
      </w:tr>
      <w:tr w:rsidR="00BF5D3C" w14:paraId="68A25AB1" w14:textId="77777777" w:rsidTr="00453459">
        <w:trPr>
          <w:trHeight w:val="23"/>
          <w:jc w:val="center"/>
        </w:trPr>
        <w:tc>
          <w:tcPr>
            <w:tcW w:w="2626" w:type="dxa"/>
            <w:gridSpan w:val="3"/>
            <w:tcBorders>
              <w:top w:val="single" w:sz="4" w:space="0" w:color="auto"/>
              <w:left w:val="single" w:sz="4" w:space="0" w:color="auto"/>
              <w:bottom w:val="single" w:sz="8" w:space="0" w:color="auto"/>
              <w:right w:val="nil"/>
            </w:tcBorders>
            <w:shd w:val="clear" w:color="000000" w:fill="FFFF99"/>
            <w:vAlign w:val="center"/>
            <w:hideMark/>
          </w:tcPr>
          <w:p w14:paraId="49751618" w14:textId="10EF20A5" w:rsidR="0095486B" w:rsidRPr="00C8408C" w:rsidRDefault="0095486B">
            <w:pPr>
              <w:rPr>
                <w:rFonts w:asciiTheme="minorHAnsi" w:hAnsiTheme="minorHAnsi" w:cstheme="minorHAnsi"/>
                <w:b/>
                <w:bCs/>
                <w:i/>
                <w:iCs/>
                <w:color w:val="000000"/>
                <w:sz w:val="12"/>
                <w:szCs w:val="12"/>
              </w:rPr>
            </w:pPr>
            <w:r w:rsidRPr="00C8408C">
              <w:rPr>
                <w:rFonts w:asciiTheme="minorHAnsi" w:hAnsiTheme="minorHAnsi" w:cstheme="minorHAnsi"/>
                <w:b/>
                <w:bCs/>
                <w:i/>
                <w:iCs/>
                <w:color w:val="000000"/>
                <w:sz w:val="12"/>
                <w:szCs w:val="12"/>
              </w:rPr>
              <w:t>Total</w:t>
            </w:r>
            <w:r w:rsidR="00C8408C" w:rsidRPr="00C8408C">
              <w:rPr>
                <w:rFonts w:asciiTheme="minorHAnsi" w:hAnsiTheme="minorHAnsi" w:cstheme="minorHAnsi"/>
                <w:b/>
                <w:bCs/>
                <w:i/>
                <w:iCs/>
                <w:color w:val="000000"/>
                <w:sz w:val="12"/>
                <w:szCs w:val="12"/>
              </w:rPr>
              <w:t xml:space="preserve"> - </w:t>
            </w:r>
            <w:r w:rsidRPr="00C8408C">
              <w:rPr>
                <w:rFonts w:asciiTheme="minorHAnsi" w:hAnsiTheme="minorHAnsi" w:cstheme="minorHAnsi"/>
                <w:b/>
                <w:bCs/>
                <w:i/>
                <w:iCs/>
                <w:color w:val="000000"/>
                <w:sz w:val="12"/>
                <w:szCs w:val="12"/>
              </w:rPr>
              <w:t>semanas cotizadas:</w:t>
            </w:r>
          </w:p>
        </w:tc>
        <w:tc>
          <w:tcPr>
            <w:tcW w:w="1085" w:type="dxa"/>
            <w:tcBorders>
              <w:top w:val="nil"/>
              <w:left w:val="nil"/>
              <w:bottom w:val="single" w:sz="8" w:space="0" w:color="auto"/>
              <w:right w:val="single" w:sz="8" w:space="0" w:color="auto"/>
            </w:tcBorders>
            <w:shd w:val="clear" w:color="auto" w:fill="auto"/>
            <w:noWrap/>
            <w:vAlign w:val="center"/>
            <w:hideMark/>
          </w:tcPr>
          <w:p w14:paraId="2BDD6DF0" w14:textId="77777777" w:rsidR="0095486B" w:rsidRPr="00C8408C" w:rsidRDefault="0095486B">
            <w:pPr>
              <w:jc w:val="center"/>
              <w:rPr>
                <w:rFonts w:asciiTheme="minorHAnsi" w:hAnsiTheme="minorHAnsi" w:cstheme="minorHAnsi"/>
                <w:color w:val="000000"/>
                <w:sz w:val="12"/>
                <w:szCs w:val="12"/>
              </w:rPr>
            </w:pPr>
            <w:r w:rsidRPr="00C8408C">
              <w:rPr>
                <w:rFonts w:asciiTheme="minorHAnsi" w:hAnsiTheme="minorHAnsi" w:cstheme="minorHAnsi"/>
                <w:color w:val="000000"/>
                <w:sz w:val="12"/>
                <w:szCs w:val="12"/>
              </w:rPr>
              <w:t>514,29</w:t>
            </w:r>
          </w:p>
        </w:tc>
        <w:tc>
          <w:tcPr>
            <w:tcW w:w="183" w:type="dxa"/>
            <w:tcBorders>
              <w:top w:val="nil"/>
              <w:left w:val="nil"/>
              <w:bottom w:val="nil"/>
              <w:right w:val="nil"/>
            </w:tcBorders>
            <w:shd w:val="clear" w:color="auto" w:fill="auto"/>
            <w:noWrap/>
            <w:vAlign w:val="bottom"/>
            <w:hideMark/>
          </w:tcPr>
          <w:p w14:paraId="68CF5425" w14:textId="77777777" w:rsidR="0095486B" w:rsidRPr="00C8408C" w:rsidRDefault="0095486B">
            <w:pPr>
              <w:jc w:val="center"/>
              <w:rPr>
                <w:rFonts w:asciiTheme="minorHAnsi" w:hAnsiTheme="minorHAnsi" w:cstheme="minorHAnsi"/>
                <w:color w:val="000000"/>
                <w:sz w:val="12"/>
                <w:szCs w:val="12"/>
              </w:rPr>
            </w:pPr>
          </w:p>
        </w:tc>
        <w:tc>
          <w:tcPr>
            <w:tcW w:w="1057" w:type="dxa"/>
            <w:tcBorders>
              <w:top w:val="nil"/>
              <w:left w:val="single" w:sz="8" w:space="0" w:color="auto"/>
              <w:bottom w:val="single" w:sz="4" w:space="0" w:color="auto"/>
              <w:right w:val="nil"/>
            </w:tcBorders>
            <w:shd w:val="clear" w:color="000000" w:fill="FFFF99"/>
            <w:vAlign w:val="center"/>
            <w:hideMark/>
          </w:tcPr>
          <w:p w14:paraId="74DC05FA" w14:textId="77777777" w:rsidR="0095486B" w:rsidRPr="00C8408C" w:rsidRDefault="0095486B">
            <w:pPr>
              <w:jc w:val="center"/>
              <w:rPr>
                <w:rFonts w:asciiTheme="minorHAnsi" w:hAnsiTheme="minorHAnsi" w:cstheme="minorHAnsi"/>
                <w:b/>
                <w:bCs/>
                <w:i/>
                <w:iCs/>
                <w:color w:val="000000"/>
                <w:sz w:val="12"/>
                <w:szCs w:val="12"/>
              </w:rPr>
            </w:pPr>
            <w:r w:rsidRPr="00C8408C">
              <w:rPr>
                <w:rFonts w:asciiTheme="minorHAnsi" w:hAnsiTheme="minorHAnsi" w:cstheme="minorHAnsi"/>
                <w:b/>
                <w:bCs/>
                <w:i/>
                <w:iCs/>
                <w:color w:val="000000"/>
                <w:sz w:val="12"/>
                <w:szCs w:val="12"/>
              </w:rPr>
              <w:t xml:space="preserve">Tasa Ley 100/93: </w:t>
            </w:r>
          </w:p>
        </w:tc>
        <w:tc>
          <w:tcPr>
            <w:tcW w:w="938" w:type="dxa"/>
            <w:tcBorders>
              <w:top w:val="single" w:sz="4" w:space="0" w:color="auto"/>
              <w:left w:val="nil"/>
              <w:bottom w:val="single" w:sz="4" w:space="0" w:color="auto"/>
              <w:right w:val="nil"/>
            </w:tcBorders>
            <w:shd w:val="clear" w:color="auto" w:fill="auto"/>
            <w:noWrap/>
            <w:vAlign w:val="center"/>
            <w:hideMark/>
          </w:tcPr>
          <w:p w14:paraId="37DE2F4C" w14:textId="77777777" w:rsidR="0095486B" w:rsidRPr="00C8408C" w:rsidRDefault="0095486B">
            <w:pPr>
              <w:jc w:val="center"/>
              <w:rPr>
                <w:rFonts w:asciiTheme="minorHAnsi" w:hAnsiTheme="minorHAnsi" w:cstheme="minorHAnsi"/>
                <w:b/>
                <w:bCs/>
                <w:color w:val="000000"/>
                <w:sz w:val="12"/>
                <w:szCs w:val="12"/>
              </w:rPr>
            </w:pPr>
            <w:r w:rsidRPr="00C8408C">
              <w:rPr>
                <w:rFonts w:asciiTheme="minorHAnsi" w:hAnsiTheme="minorHAnsi" w:cstheme="minorHAnsi"/>
                <w:b/>
                <w:bCs/>
                <w:color w:val="000000"/>
                <w:sz w:val="12"/>
                <w:szCs w:val="12"/>
              </w:rPr>
              <w:t>NO</w:t>
            </w:r>
          </w:p>
        </w:tc>
        <w:tc>
          <w:tcPr>
            <w:tcW w:w="1396" w:type="dxa"/>
            <w:tcBorders>
              <w:top w:val="nil"/>
              <w:left w:val="single" w:sz="4" w:space="0" w:color="808000"/>
              <w:bottom w:val="single" w:sz="4" w:space="0" w:color="auto"/>
              <w:right w:val="nil"/>
            </w:tcBorders>
            <w:shd w:val="clear" w:color="000000" w:fill="FFFF99"/>
            <w:noWrap/>
            <w:vAlign w:val="center"/>
            <w:hideMark/>
          </w:tcPr>
          <w:p w14:paraId="61C94A9A" w14:textId="77777777" w:rsidR="0095486B" w:rsidRPr="00C8408C" w:rsidRDefault="0095486B">
            <w:pPr>
              <w:jc w:val="center"/>
              <w:rPr>
                <w:rFonts w:asciiTheme="minorHAnsi" w:hAnsiTheme="minorHAnsi" w:cstheme="minorHAnsi"/>
                <w:b/>
                <w:bCs/>
                <w:i/>
                <w:iCs/>
                <w:color w:val="000000"/>
                <w:sz w:val="12"/>
                <w:szCs w:val="12"/>
              </w:rPr>
            </w:pPr>
            <w:r w:rsidRPr="00C8408C">
              <w:rPr>
                <w:rFonts w:asciiTheme="minorHAnsi" w:hAnsiTheme="minorHAnsi" w:cstheme="minorHAnsi"/>
                <w:b/>
                <w:bCs/>
                <w:i/>
                <w:iCs/>
                <w:color w:val="000000"/>
                <w:sz w:val="12"/>
                <w:szCs w:val="12"/>
              </w:rPr>
              <w:t>90,00%</w:t>
            </w:r>
          </w:p>
        </w:tc>
        <w:tc>
          <w:tcPr>
            <w:tcW w:w="1241" w:type="dxa"/>
            <w:tcBorders>
              <w:top w:val="nil"/>
              <w:left w:val="nil"/>
              <w:bottom w:val="single" w:sz="4" w:space="0" w:color="auto"/>
              <w:right w:val="single" w:sz="8" w:space="0" w:color="auto"/>
            </w:tcBorders>
            <w:shd w:val="clear" w:color="auto" w:fill="auto"/>
            <w:noWrap/>
            <w:vAlign w:val="bottom"/>
            <w:hideMark/>
          </w:tcPr>
          <w:p w14:paraId="023FE78A" w14:textId="77777777" w:rsidR="0095486B" w:rsidRPr="00C8408C" w:rsidRDefault="0095486B">
            <w:pP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w:t>
            </w:r>
          </w:p>
        </w:tc>
      </w:tr>
      <w:tr w:rsidR="00C8408C" w14:paraId="457F484C" w14:textId="77777777" w:rsidTr="00453459">
        <w:trPr>
          <w:gridAfter w:val="8"/>
          <w:wAfter w:w="7745" w:type="dxa"/>
          <w:trHeight w:val="23"/>
          <w:jc w:val="center"/>
        </w:trPr>
        <w:tc>
          <w:tcPr>
            <w:tcW w:w="784" w:type="dxa"/>
            <w:tcBorders>
              <w:top w:val="nil"/>
              <w:left w:val="single" w:sz="4" w:space="0" w:color="auto"/>
              <w:bottom w:val="nil"/>
              <w:right w:val="nil"/>
            </w:tcBorders>
            <w:shd w:val="clear" w:color="auto" w:fill="auto"/>
            <w:noWrap/>
            <w:vAlign w:val="bottom"/>
            <w:hideMark/>
          </w:tcPr>
          <w:p w14:paraId="0176DA3C" w14:textId="77777777" w:rsidR="00C8408C" w:rsidRPr="00C8408C" w:rsidRDefault="00C8408C">
            <w:pPr>
              <w:rPr>
                <w:rFonts w:asciiTheme="minorHAnsi" w:hAnsiTheme="minorHAnsi" w:cstheme="minorHAnsi"/>
                <w:i/>
                <w:iCs/>
                <w:color w:val="000000"/>
                <w:sz w:val="12"/>
                <w:szCs w:val="12"/>
              </w:rPr>
            </w:pPr>
          </w:p>
        </w:tc>
      </w:tr>
      <w:tr w:rsidR="00BF5D3C" w14:paraId="1F6FC02F" w14:textId="77777777" w:rsidTr="00453459">
        <w:trPr>
          <w:trHeight w:val="23"/>
          <w:jc w:val="center"/>
        </w:trPr>
        <w:tc>
          <w:tcPr>
            <w:tcW w:w="3712" w:type="dxa"/>
            <w:gridSpan w:val="4"/>
            <w:tcBorders>
              <w:top w:val="single" w:sz="8" w:space="0" w:color="auto"/>
              <w:left w:val="single" w:sz="4" w:space="0" w:color="auto"/>
              <w:bottom w:val="single" w:sz="4" w:space="0" w:color="808000"/>
              <w:right w:val="nil"/>
            </w:tcBorders>
            <w:shd w:val="clear" w:color="000000" w:fill="FFFF99"/>
            <w:vAlign w:val="center"/>
            <w:hideMark/>
          </w:tcPr>
          <w:p w14:paraId="3F056347" w14:textId="77777777" w:rsidR="0095486B" w:rsidRPr="00C8408C" w:rsidRDefault="0095486B">
            <w:pPr>
              <w:jc w:val="center"/>
              <w:rPr>
                <w:rFonts w:asciiTheme="minorHAnsi" w:hAnsiTheme="minorHAnsi" w:cstheme="minorHAnsi"/>
                <w:b/>
                <w:bCs/>
                <w:i/>
                <w:iCs/>
                <w:color w:val="000000"/>
                <w:sz w:val="12"/>
                <w:szCs w:val="12"/>
              </w:rPr>
            </w:pPr>
            <w:r w:rsidRPr="00C8408C">
              <w:rPr>
                <w:rFonts w:asciiTheme="minorHAnsi" w:hAnsiTheme="minorHAnsi" w:cstheme="minorHAnsi"/>
                <w:b/>
                <w:bCs/>
                <w:i/>
                <w:iCs/>
                <w:color w:val="000000"/>
                <w:sz w:val="12"/>
                <w:szCs w:val="12"/>
              </w:rPr>
              <w:t>HISTORIA LABORAL DEL AFILIADO</w:t>
            </w:r>
          </w:p>
        </w:tc>
        <w:tc>
          <w:tcPr>
            <w:tcW w:w="183" w:type="dxa"/>
            <w:tcBorders>
              <w:top w:val="nil"/>
              <w:left w:val="nil"/>
              <w:bottom w:val="nil"/>
              <w:right w:val="nil"/>
            </w:tcBorders>
            <w:shd w:val="clear" w:color="auto" w:fill="auto"/>
            <w:noWrap/>
            <w:vAlign w:val="bottom"/>
            <w:hideMark/>
          </w:tcPr>
          <w:p w14:paraId="4CBE6233" w14:textId="77777777" w:rsidR="0095486B" w:rsidRPr="00C8408C" w:rsidRDefault="0095486B">
            <w:pPr>
              <w:jc w:val="center"/>
              <w:rPr>
                <w:rFonts w:asciiTheme="minorHAnsi" w:hAnsiTheme="minorHAnsi" w:cstheme="minorHAnsi"/>
                <w:b/>
                <w:bCs/>
                <w:i/>
                <w:iCs/>
                <w:color w:val="000000"/>
                <w:sz w:val="12"/>
                <w:szCs w:val="12"/>
              </w:rPr>
            </w:pPr>
          </w:p>
        </w:tc>
        <w:tc>
          <w:tcPr>
            <w:tcW w:w="1057" w:type="dxa"/>
            <w:vMerge w:val="restart"/>
            <w:tcBorders>
              <w:top w:val="single" w:sz="4" w:space="0" w:color="auto"/>
              <w:left w:val="single" w:sz="8" w:space="0" w:color="auto"/>
              <w:bottom w:val="single" w:sz="8" w:space="0" w:color="000000"/>
              <w:right w:val="single" w:sz="4" w:space="0" w:color="808000"/>
            </w:tcBorders>
            <w:shd w:val="clear" w:color="000000" w:fill="FFFFCC"/>
            <w:vAlign w:val="center"/>
            <w:hideMark/>
          </w:tcPr>
          <w:p w14:paraId="3ECA1C57" w14:textId="30417D32" w:rsidR="0095486B" w:rsidRPr="00C8408C" w:rsidRDefault="0095486B">
            <w:pPr>
              <w:jc w:val="center"/>
              <w:rPr>
                <w:rFonts w:asciiTheme="minorHAnsi" w:hAnsiTheme="minorHAnsi" w:cstheme="minorHAnsi"/>
                <w:b/>
                <w:bCs/>
                <w:i/>
                <w:iCs/>
                <w:color w:val="000000"/>
                <w:sz w:val="12"/>
                <w:szCs w:val="12"/>
              </w:rPr>
            </w:pPr>
            <w:r w:rsidRPr="00C8408C">
              <w:rPr>
                <w:rFonts w:asciiTheme="minorHAnsi" w:hAnsiTheme="minorHAnsi" w:cstheme="minorHAnsi"/>
                <w:b/>
                <w:bCs/>
                <w:i/>
                <w:iCs/>
                <w:color w:val="000000"/>
                <w:sz w:val="12"/>
                <w:szCs w:val="12"/>
              </w:rPr>
              <w:t>I</w:t>
            </w:r>
            <w:r w:rsidR="00BF5D3C">
              <w:rPr>
                <w:rFonts w:asciiTheme="minorHAnsi" w:hAnsiTheme="minorHAnsi" w:cstheme="minorHAnsi"/>
                <w:b/>
                <w:bCs/>
                <w:i/>
                <w:iCs/>
                <w:color w:val="000000"/>
                <w:sz w:val="12"/>
                <w:szCs w:val="12"/>
              </w:rPr>
              <w:t xml:space="preserve">BC </w:t>
            </w:r>
            <w:r w:rsidRPr="00C8408C">
              <w:rPr>
                <w:rFonts w:asciiTheme="minorHAnsi" w:hAnsiTheme="minorHAnsi" w:cstheme="minorHAnsi"/>
                <w:b/>
                <w:bCs/>
                <w:i/>
                <w:iCs/>
                <w:color w:val="000000"/>
                <w:sz w:val="12"/>
                <w:szCs w:val="12"/>
              </w:rPr>
              <w:t>actualizado</w:t>
            </w:r>
          </w:p>
        </w:tc>
        <w:tc>
          <w:tcPr>
            <w:tcW w:w="2335" w:type="dxa"/>
            <w:gridSpan w:val="2"/>
            <w:tcBorders>
              <w:top w:val="single" w:sz="4" w:space="0" w:color="auto"/>
              <w:left w:val="nil"/>
              <w:bottom w:val="single" w:sz="4" w:space="0" w:color="808000"/>
              <w:right w:val="nil"/>
            </w:tcBorders>
            <w:shd w:val="clear" w:color="000000" w:fill="FFFF99"/>
            <w:vAlign w:val="center"/>
            <w:hideMark/>
          </w:tcPr>
          <w:p w14:paraId="6AADF8F7" w14:textId="33B18DB8" w:rsidR="0095486B" w:rsidRPr="00C8408C" w:rsidRDefault="0095486B" w:rsidP="00BF5D3C">
            <w:pPr>
              <w:rPr>
                <w:rFonts w:asciiTheme="minorHAnsi" w:hAnsiTheme="minorHAnsi" w:cstheme="minorHAnsi"/>
                <w:b/>
                <w:bCs/>
                <w:i/>
                <w:iCs/>
                <w:color w:val="000000"/>
                <w:sz w:val="12"/>
                <w:szCs w:val="12"/>
              </w:rPr>
            </w:pPr>
            <w:r w:rsidRPr="00C8408C">
              <w:rPr>
                <w:rFonts w:asciiTheme="minorHAnsi" w:hAnsiTheme="minorHAnsi" w:cstheme="minorHAnsi"/>
                <w:b/>
                <w:bCs/>
                <w:i/>
                <w:iCs/>
                <w:color w:val="000000"/>
                <w:sz w:val="12"/>
                <w:szCs w:val="12"/>
              </w:rPr>
              <w:t>IPC D</w:t>
            </w:r>
            <w:r w:rsidR="00C8408C" w:rsidRPr="00C8408C">
              <w:rPr>
                <w:rFonts w:asciiTheme="minorHAnsi" w:hAnsiTheme="minorHAnsi" w:cstheme="minorHAnsi"/>
                <w:b/>
                <w:bCs/>
                <w:i/>
                <w:iCs/>
                <w:color w:val="000000"/>
                <w:sz w:val="12"/>
                <w:szCs w:val="12"/>
              </w:rPr>
              <w:t xml:space="preserve">ANE </w:t>
            </w:r>
            <w:r w:rsidRPr="00C8408C">
              <w:rPr>
                <w:rFonts w:asciiTheme="minorHAnsi" w:hAnsiTheme="minorHAnsi" w:cstheme="minorHAnsi"/>
                <w:b/>
                <w:bCs/>
                <w:i/>
                <w:iCs/>
                <w:color w:val="000000"/>
                <w:sz w:val="12"/>
                <w:szCs w:val="12"/>
              </w:rPr>
              <w:t>(serie de empalme)</w:t>
            </w:r>
          </w:p>
        </w:tc>
        <w:tc>
          <w:tcPr>
            <w:tcW w:w="1241" w:type="dxa"/>
            <w:vMerge w:val="restart"/>
            <w:tcBorders>
              <w:top w:val="single" w:sz="4" w:space="0" w:color="auto"/>
              <w:left w:val="single" w:sz="4" w:space="0" w:color="808000"/>
              <w:bottom w:val="single" w:sz="8" w:space="0" w:color="000000"/>
              <w:right w:val="single" w:sz="8" w:space="0" w:color="auto"/>
            </w:tcBorders>
            <w:shd w:val="clear" w:color="000000" w:fill="FFFFCC"/>
            <w:vAlign w:val="center"/>
            <w:hideMark/>
          </w:tcPr>
          <w:p w14:paraId="2F3500E3" w14:textId="5C5A9A9F" w:rsidR="0095486B" w:rsidRPr="00C8408C" w:rsidRDefault="0095486B">
            <w:pPr>
              <w:jc w:val="center"/>
              <w:rPr>
                <w:rFonts w:asciiTheme="minorHAnsi" w:hAnsiTheme="minorHAnsi" w:cstheme="minorHAnsi"/>
                <w:b/>
                <w:bCs/>
                <w:i/>
                <w:iCs/>
                <w:color w:val="000000"/>
                <w:sz w:val="12"/>
                <w:szCs w:val="12"/>
              </w:rPr>
            </w:pPr>
            <w:r w:rsidRPr="00C8408C">
              <w:rPr>
                <w:rFonts w:asciiTheme="minorHAnsi" w:hAnsiTheme="minorHAnsi" w:cstheme="minorHAnsi"/>
                <w:b/>
                <w:bCs/>
                <w:i/>
                <w:iCs/>
                <w:color w:val="000000"/>
                <w:sz w:val="12"/>
                <w:szCs w:val="12"/>
              </w:rPr>
              <w:t xml:space="preserve"> Promedio Salarial     </w:t>
            </w:r>
            <w:proofErr w:type="gramStart"/>
            <w:r w:rsidRPr="00C8408C">
              <w:rPr>
                <w:rFonts w:asciiTheme="minorHAnsi" w:hAnsiTheme="minorHAnsi" w:cstheme="minorHAnsi"/>
                <w:b/>
                <w:bCs/>
                <w:i/>
                <w:iCs/>
                <w:color w:val="000000"/>
                <w:sz w:val="12"/>
                <w:szCs w:val="12"/>
              </w:rPr>
              <w:t xml:space="preserve">   (</w:t>
            </w:r>
            <w:proofErr w:type="gramEnd"/>
            <w:r w:rsidR="00BF5D3C" w:rsidRPr="00C8408C">
              <w:rPr>
                <w:rFonts w:asciiTheme="minorHAnsi" w:hAnsiTheme="minorHAnsi" w:cstheme="minorHAnsi"/>
                <w:b/>
                <w:bCs/>
                <w:i/>
                <w:iCs/>
                <w:color w:val="000000"/>
                <w:sz w:val="12"/>
                <w:szCs w:val="12"/>
              </w:rPr>
              <w:t>Días</w:t>
            </w:r>
            <w:r w:rsidRPr="00C8408C">
              <w:rPr>
                <w:rFonts w:asciiTheme="minorHAnsi" w:hAnsiTheme="minorHAnsi" w:cstheme="minorHAnsi"/>
                <w:b/>
                <w:bCs/>
                <w:i/>
                <w:iCs/>
                <w:color w:val="000000"/>
                <w:sz w:val="12"/>
                <w:szCs w:val="12"/>
              </w:rPr>
              <w:t xml:space="preserve"> x IBC actualizado/total </w:t>
            </w:r>
            <w:r w:rsidR="00BF5D3C" w:rsidRPr="00C8408C">
              <w:rPr>
                <w:rFonts w:asciiTheme="minorHAnsi" w:hAnsiTheme="minorHAnsi" w:cstheme="minorHAnsi"/>
                <w:b/>
                <w:bCs/>
                <w:i/>
                <w:iCs/>
                <w:color w:val="000000"/>
                <w:sz w:val="12"/>
                <w:szCs w:val="12"/>
              </w:rPr>
              <w:t>días</w:t>
            </w:r>
            <w:r w:rsidRPr="00C8408C">
              <w:rPr>
                <w:rFonts w:asciiTheme="minorHAnsi" w:hAnsiTheme="minorHAnsi" w:cstheme="minorHAnsi"/>
                <w:b/>
                <w:bCs/>
                <w:i/>
                <w:iCs/>
                <w:color w:val="000000"/>
                <w:sz w:val="12"/>
                <w:szCs w:val="12"/>
              </w:rPr>
              <w:t xml:space="preserve">) </w:t>
            </w:r>
          </w:p>
        </w:tc>
      </w:tr>
      <w:tr w:rsidR="00BF5D3C" w14:paraId="4A6F30A6" w14:textId="77777777" w:rsidTr="00453459">
        <w:trPr>
          <w:trHeight w:val="23"/>
          <w:jc w:val="center"/>
        </w:trPr>
        <w:tc>
          <w:tcPr>
            <w:tcW w:w="1666" w:type="dxa"/>
            <w:gridSpan w:val="2"/>
            <w:tcBorders>
              <w:top w:val="single" w:sz="4" w:space="0" w:color="808000"/>
              <w:left w:val="single" w:sz="4" w:space="0" w:color="auto"/>
              <w:bottom w:val="single" w:sz="4" w:space="0" w:color="808000"/>
              <w:right w:val="nil"/>
            </w:tcBorders>
            <w:shd w:val="clear" w:color="000000" w:fill="FFFFCC"/>
            <w:vAlign w:val="center"/>
            <w:hideMark/>
          </w:tcPr>
          <w:p w14:paraId="1D2C9C00" w14:textId="77777777" w:rsidR="0095486B" w:rsidRPr="00C8408C" w:rsidRDefault="0095486B">
            <w:pPr>
              <w:jc w:val="center"/>
              <w:rPr>
                <w:rFonts w:asciiTheme="minorHAnsi" w:hAnsiTheme="minorHAnsi" w:cstheme="minorHAnsi"/>
                <w:b/>
                <w:bCs/>
                <w:i/>
                <w:iCs/>
                <w:color w:val="000000"/>
                <w:sz w:val="12"/>
                <w:szCs w:val="12"/>
              </w:rPr>
            </w:pPr>
            <w:r w:rsidRPr="00C8408C">
              <w:rPr>
                <w:rFonts w:asciiTheme="minorHAnsi" w:hAnsiTheme="minorHAnsi" w:cstheme="minorHAnsi"/>
                <w:b/>
                <w:bCs/>
                <w:i/>
                <w:iCs/>
                <w:color w:val="000000"/>
                <w:sz w:val="12"/>
                <w:szCs w:val="12"/>
              </w:rPr>
              <w:t>Fechas de aporte</w:t>
            </w:r>
          </w:p>
        </w:tc>
        <w:tc>
          <w:tcPr>
            <w:tcW w:w="959" w:type="dxa"/>
            <w:vMerge w:val="restart"/>
            <w:tcBorders>
              <w:top w:val="nil"/>
              <w:left w:val="single" w:sz="4" w:space="0" w:color="808000"/>
              <w:bottom w:val="single" w:sz="8" w:space="0" w:color="000000"/>
              <w:right w:val="single" w:sz="4" w:space="0" w:color="808000"/>
            </w:tcBorders>
            <w:shd w:val="clear" w:color="000000" w:fill="FFFFCC"/>
            <w:vAlign w:val="center"/>
            <w:hideMark/>
          </w:tcPr>
          <w:p w14:paraId="53696612" w14:textId="77777777" w:rsidR="0095486B" w:rsidRPr="00C8408C" w:rsidRDefault="0095486B">
            <w:pPr>
              <w:jc w:val="center"/>
              <w:rPr>
                <w:rFonts w:asciiTheme="minorHAnsi" w:hAnsiTheme="minorHAnsi" w:cstheme="minorHAnsi"/>
                <w:b/>
                <w:bCs/>
                <w:i/>
                <w:iCs/>
                <w:color w:val="000000"/>
                <w:sz w:val="12"/>
                <w:szCs w:val="12"/>
              </w:rPr>
            </w:pPr>
            <w:r w:rsidRPr="00C8408C">
              <w:rPr>
                <w:rFonts w:asciiTheme="minorHAnsi" w:hAnsiTheme="minorHAnsi" w:cstheme="minorHAnsi"/>
                <w:b/>
                <w:bCs/>
                <w:i/>
                <w:iCs/>
                <w:color w:val="000000"/>
                <w:sz w:val="12"/>
                <w:szCs w:val="12"/>
              </w:rPr>
              <w:t>Número de días</w:t>
            </w:r>
          </w:p>
        </w:tc>
        <w:tc>
          <w:tcPr>
            <w:tcW w:w="1085" w:type="dxa"/>
            <w:vMerge w:val="restart"/>
            <w:tcBorders>
              <w:top w:val="nil"/>
              <w:left w:val="single" w:sz="4" w:space="0" w:color="808000"/>
              <w:bottom w:val="single" w:sz="8" w:space="0" w:color="000000"/>
              <w:right w:val="single" w:sz="8" w:space="0" w:color="auto"/>
            </w:tcBorders>
            <w:shd w:val="clear" w:color="000000" w:fill="FFFFCC"/>
            <w:vAlign w:val="center"/>
            <w:hideMark/>
          </w:tcPr>
          <w:p w14:paraId="0D7D919D" w14:textId="77777777" w:rsidR="0095486B" w:rsidRPr="00C8408C" w:rsidRDefault="0095486B">
            <w:pPr>
              <w:jc w:val="center"/>
              <w:rPr>
                <w:rFonts w:asciiTheme="minorHAnsi" w:hAnsiTheme="minorHAnsi" w:cstheme="minorHAnsi"/>
                <w:b/>
                <w:bCs/>
                <w:i/>
                <w:iCs/>
                <w:color w:val="000000"/>
                <w:sz w:val="12"/>
                <w:szCs w:val="12"/>
              </w:rPr>
            </w:pPr>
            <w:r w:rsidRPr="00C8408C">
              <w:rPr>
                <w:rFonts w:asciiTheme="minorHAnsi" w:hAnsiTheme="minorHAnsi" w:cstheme="minorHAnsi"/>
                <w:b/>
                <w:bCs/>
                <w:i/>
                <w:iCs/>
                <w:color w:val="000000"/>
                <w:sz w:val="12"/>
                <w:szCs w:val="12"/>
              </w:rPr>
              <w:t>Ingreso Base de Cotización</w:t>
            </w:r>
          </w:p>
        </w:tc>
        <w:tc>
          <w:tcPr>
            <w:tcW w:w="183" w:type="dxa"/>
            <w:tcBorders>
              <w:top w:val="nil"/>
              <w:left w:val="nil"/>
              <w:bottom w:val="nil"/>
              <w:right w:val="nil"/>
            </w:tcBorders>
            <w:shd w:val="clear" w:color="auto" w:fill="auto"/>
            <w:noWrap/>
            <w:vAlign w:val="bottom"/>
            <w:hideMark/>
          </w:tcPr>
          <w:p w14:paraId="2547FC0B" w14:textId="77777777" w:rsidR="0095486B" w:rsidRPr="00C8408C" w:rsidRDefault="0095486B">
            <w:pPr>
              <w:jc w:val="center"/>
              <w:rPr>
                <w:rFonts w:asciiTheme="minorHAnsi" w:hAnsiTheme="minorHAnsi" w:cstheme="minorHAnsi"/>
                <w:b/>
                <w:bCs/>
                <w:i/>
                <w:iCs/>
                <w:color w:val="000000"/>
                <w:sz w:val="12"/>
                <w:szCs w:val="12"/>
              </w:rPr>
            </w:pPr>
          </w:p>
        </w:tc>
        <w:tc>
          <w:tcPr>
            <w:tcW w:w="1057" w:type="dxa"/>
            <w:vMerge/>
            <w:tcBorders>
              <w:top w:val="single" w:sz="4" w:space="0" w:color="auto"/>
              <w:left w:val="single" w:sz="8" w:space="0" w:color="auto"/>
              <w:bottom w:val="single" w:sz="8" w:space="0" w:color="000000"/>
              <w:right w:val="single" w:sz="4" w:space="0" w:color="808000"/>
            </w:tcBorders>
            <w:vAlign w:val="center"/>
            <w:hideMark/>
          </w:tcPr>
          <w:p w14:paraId="559CFAD3" w14:textId="77777777" w:rsidR="0095486B" w:rsidRPr="00C8408C" w:rsidRDefault="0095486B">
            <w:pPr>
              <w:rPr>
                <w:rFonts w:asciiTheme="minorHAnsi" w:hAnsiTheme="minorHAnsi" w:cstheme="minorHAnsi"/>
                <w:b/>
                <w:bCs/>
                <w:i/>
                <w:iCs/>
                <w:color w:val="000000"/>
                <w:sz w:val="12"/>
                <w:szCs w:val="12"/>
              </w:rPr>
            </w:pPr>
          </w:p>
        </w:tc>
        <w:tc>
          <w:tcPr>
            <w:tcW w:w="938" w:type="dxa"/>
            <w:vMerge w:val="restart"/>
            <w:tcBorders>
              <w:top w:val="nil"/>
              <w:left w:val="single" w:sz="4" w:space="0" w:color="808000"/>
              <w:bottom w:val="single" w:sz="8" w:space="0" w:color="000000"/>
              <w:right w:val="single" w:sz="4" w:space="0" w:color="808000"/>
            </w:tcBorders>
            <w:shd w:val="clear" w:color="000000" w:fill="FFFFCC"/>
            <w:vAlign w:val="center"/>
            <w:hideMark/>
          </w:tcPr>
          <w:p w14:paraId="024F5FC6" w14:textId="77777777" w:rsidR="0095486B" w:rsidRPr="00C8408C" w:rsidRDefault="0095486B">
            <w:pPr>
              <w:jc w:val="center"/>
              <w:rPr>
                <w:rFonts w:asciiTheme="minorHAnsi" w:hAnsiTheme="minorHAnsi" w:cstheme="minorHAnsi"/>
                <w:b/>
                <w:bCs/>
                <w:i/>
                <w:iCs/>
                <w:color w:val="000000"/>
                <w:sz w:val="12"/>
                <w:szCs w:val="12"/>
              </w:rPr>
            </w:pPr>
            <w:r w:rsidRPr="00C8408C">
              <w:rPr>
                <w:rFonts w:asciiTheme="minorHAnsi" w:hAnsiTheme="minorHAnsi" w:cstheme="minorHAnsi"/>
                <w:b/>
                <w:bCs/>
                <w:i/>
                <w:iCs/>
                <w:color w:val="000000"/>
                <w:sz w:val="12"/>
                <w:szCs w:val="12"/>
              </w:rPr>
              <w:t>IPC Final</w:t>
            </w:r>
          </w:p>
        </w:tc>
        <w:tc>
          <w:tcPr>
            <w:tcW w:w="1396" w:type="dxa"/>
            <w:vMerge w:val="restart"/>
            <w:tcBorders>
              <w:top w:val="nil"/>
              <w:left w:val="single" w:sz="4" w:space="0" w:color="808000"/>
              <w:bottom w:val="single" w:sz="8" w:space="0" w:color="000000"/>
              <w:right w:val="single" w:sz="4" w:space="0" w:color="808000"/>
            </w:tcBorders>
            <w:shd w:val="clear" w:color="000000" w:fill="FFFFCC"/>
            <w:vAlign w:val="center"/>
            <w:hideMark/>
          </w:tcPr>
          <w:p w14:paraId="3A19F0B8" w14:textId="77777777" w:rsidR="0095486B" w:rsidRPr="00C8408C" w:rsidRDefault="0095486B">
            <w:pPr>
              <w:jc w:val="center"/>
              <w:rPr>
                <w:rFonts w:asciiTheme="minorHAnsi" w:hAnsiTheme="minorHAnsi" w:cstheme="minorHAnsi"/>
                <w:b/>
                <w:bCs/>
                <w:i/>
                <w:iCs/>
                <w:color w:val="000000"/>
                <w:sz w:val="12"/>
                <w:szCs w:val="12"/>
              </w:rPr>
            </w:pPr>
            <w:r w:rsidRPr="00C8408C">
              <w:rPr>
                <w:rFonts w:asciiTheme="minorHAnsi" w:hAnsiTheme="minorHAnsi" w:cstheme="minorHAnsi"/>
                <w:b/>
                <w:bCs/>
                <w:i/>
                <w:iCs/>
                <w:color w:val="000000"/>
                <w:sz w:val="12"/>
                <w:szCs w:val="12"/>
              </w:rPr>
              <w:t>IPC Inicial</w:t>
            </w:r>
          </w:p>
        </w:tc>
        <w:tc>
          <w:tcPr>
            <w:tcW w:w="1241" w:type="dxa"/>
            <w:vMerge/>
            <w:tcBorders>
              <w:top w:val="single" w:sz="4" w:space="0" w:color="auto"/>
              <w:left w:val="single" w:sz="4" w:space="0" w:color="808000"/>
              <w:bottom w:val="single" w:sz="8" w:space="0" w:color="000000"/>
              <w:right w:val="single" w:sz="8" w:space="0" w:color="auto"/>
            </w:tcBorders>
            <w:vAlign w:val="center"/>
            <w:hideMark/>
          </w:tcPr>
          <w:p w14:paraId="103488C2" w14:textId="77777777" w:rsidR="0095486B" w:rsidRPr="00C8408C" w:rsidRDefault="0095486B">
            <w:pPr>
              <w:rPr>
                <w:rFonts w:asciiTheme="minorHAnsi" w:hAnsiTheme="minorHAnsi" w:cstheme="minorHAnsi"/>
                <w:b/>
                <w:bCs/>
                <w:i/>
                <w:iCs/>
                <w:color w:val="000000"/>
                <w:sz w:val="12"/>
                <w:szCs w:val="12"/>
              </w:rPr>
            </w:pPr>
          </w:p>
        </w:tc>
      </w:tr>
      <w:tr w:rsidR="00BF5D3C" w14:paraId="6D5A870B" w14:textId="77777777" w:rsidTr="00453459">
        <w:trPr>
          <w:trHeight w:val="23"/>
          <w:jc w:val="center"/>
        </w:trPr>
        <w:tc>
          <w:tcPr>
            <w:tcW w:w="784" w:type="dxa"/>
            <w:tcBorders>
              <w:top w:val="nil"/>
              <w:left w:val="single" w:sz="4" w:space="0" w:color="auto"/>
              <w:bottom w:val="single" w:sz="8" w:space="0" w:color="auto"/>
              <w:right w:val="single" w:sz="4" w:space="0" w:color="808000"/>
            </w:tcBorders>
            <w:shd w:val="clear" w:color="000000" w:fill="FFFF99"/>
            <w:noWrap/>
            <w:vAlign w:val="center"/>
            <w:hideMark/>
          </w:tcPr>
          <w:p w14:paraId="26AA36A9" w14:textId="77777777" w:rsidR="0095486B" w:rsidRPr="00C8408C" w:rsidRDefault="0095486B">
            <w:pPr>
              <w:jc w:val="center"/>
              <w:rPr>
                <w:rFonts w:asciiTheme="minorHAnsi" w:hAnsiTheme="minorHAnsi" w:cstheme="minorHAnsi"/>
                <w:b/>
                <w:bCs/>
                <w:i/>
                <w:iCs/>
                <w:color w:val="000000"/>
                <w:sz w:val="12"/>
                <w:szCs w:val="12"/>
              </w:rPr>
            </w:pPr>
            <w:r w:rsidRPr="00C8408C">
              <w:rPr>
                <w:rFonts w:asciiTheme="minorHAnsi" w:hAnsiTheme="minorHAnsi" w:cstheme="minorHAnsi"/>
                <w:b/>
                <w:bCs/>
                <w:i/>
                <w:iCs/>
                <w:color w:val="000000"/>
                <w:sz w:val="12"/>
                <w:szCs w:val="12"/>
              </w:rPr>
              <w:t>Desde</w:t>
            </w:r>
          </w:p>
        </w:tc>
        <w:tc>
          <w:tcPr>
            <w:tcW w:w="882" w:type="dxa"/>
            <w:tcBorders>
              <w:top w:val="nil"/>
              <w:left w:val="nil"/>
              <w:bottom w:val="single" w:sz="8" w:space="0" w:color="auto"/>
              <w:right w:val="single" w:sz="4" w:space="0" w:color="808000"/>
            </w:tcBorders>
            <w:shd w:val="clear" w:color="000000" w:fill="FFFF99"/>
            <w:noWrap/>
            <w:vAlign w:val="center"/>
            <w:hideMark/>
          </w:tcPr>
          <w:p w14:paraId="6AFFA983" w14:textId="77777777" w:rsidR="0095486B" w:rsidRPr="00C8408C" w:rsidRDefault="0095486B">
            <w:pPr>
              <w:jc w:val="center"/>
              <w:rPr>
                <w:rFonts w:asciiTheme="minorHAnsi" w:hAnsiTheme="minorHAnsi" w:cstheme="minorHAnsi"/>
                <w:b/>
                <w:bCs/>
                <w:i/>
                <w:iCs/>
                <w:color w:val="000000"/>
                <w:sz w:val="12"/>
                <w:szCs w:val="12"/>
              </w:rPr>
            </w:pPr>
            <w:r w:rsidRPr="00C8408C">
              <w:rPr>
                <w:rFonts w:asciiTheme="minorHAnsi" w:hAnsiTheme="minorHAnsi" w:cstheme="minorHAnsi"/>
                <w:b/>
                <w:bCs/>
                <w:i/>
                <w:iCs/>
                <w:color w:val="000000"/>
                <w:sz w:val="12"/>
                <w:szCs w:val="12"/>
              </w:rPr>
              <w:t>Hasta</w:t>
            </w:r>
          </w:p>
        </w:tc>
        <w:tc>
          <w:tcPr>
            <w:tcW w:w="959" w:type="dxa"/>
            <w:vMerge/>
            <w:tcBorders>
              <w:top w:val="nil"/>
              <w:left w:val="single" w:sz="4" w:space="0" w:color="808000"/>
              <w:bottom w:val="single" w:sz="8" w:space="0" w:color="000000"/>
              <w:right w:val="single" w:sz="4" w:space="0" w:color="808000"/>
            </w:tcBorders>
            <w:vAlign w:val="center"/>
            <w:hideMark/>
          </w:tcPr>
          <w:p w14:paraId="6D1708AA" w14:textId="77777777" w:rsidR="0095486B" w:rsidRPr="00C8408C" w:rsidRDefault="0095486B">
            <w:pPr>
              <w:rPr>
                <w:rFonts w:asciiTheme="minorHAnsi" w:hAnsiTheme="minorHAnsi" w:cstheme="minorHAnsi"/>
                <w:b/>
                <w:bCs/>
                <w:i/>
                <w:iCs/>
                <w:color w:val="000000"/>
                <w:sz w:val="12"/>
                <w:szCs w:val="12"/>
              </w:rPr>
            </w:pPr>
          </w:p>
        </w:tc>
        <w:tc>
          <w:tcPr>
            <w:tcW w:w="1085" w:type="dxa"/>
            <w:vMerge/>
            <w:tcBorders>
              <w:top w:val="nil"/>
              <w:left w:val="single" w:sz="4" w:space="0" w:color="808000"/>
              <w:bottom w:val="single" w:sz="8" w:space="0" w:color="000000"/>
              <w:right w:val="single" w:sz="8" w:space="0" w:color="auto"/>
            </w:tcBorders>
            <w:vAlign w:val="center"/>
            <w:hideMark/>
          </w:tcPr>
          <w:p w14:paraId="27B44830" w14:textId="77777777" w:rsidR="0095486B" w:rsidRPr="00C8408C" w:rsidRDefault="0095486B">
            <w:pPr>
              <w:rPr>
                <w:rFonts w:asciiTheme="minorHAnsi" w:hAnsiTheme="minorHAnsi" w:cstheme="minorHAnsi"/>
                <w:b/>
                <w:bCs/>
                <w:i/>
                <w:iCs/>
                <w:color w:val="000000"/>
                <w:sz w:val="12"/>
                <w:szCs w:val="12"/>
              </w:rPr>
            </w:pPr>
          </w:p>
        </w:tc>
        <w:tc>
          <w:tcPr>
            <w:tcW w:w="183" w:type="dxa"/>
            <w:tcBorders>
              <w:top w:val="nil"/>
              <w:left w:val="nil"/>
              <w:bottom w:val="nil"/>
              <w:right w:val="nil"/>
            </w:tcBorders>
            <w:shd w:val="clear" w:color="auto" w:fill="auto"/>
            <w:noWrap/>
            <w:vAlign w:val="bottom"/>
            <w:hideMark/>
          </w:tcPr>
          <w:p w14:paraId="4A42189A" w14:textId="77777777" w:rsidR="0095486B" w:rsidRPr="00C8408C" w:rsidRDefault="0095486B">
            <w:pPr>
              <w:jc w:val="center"/>
              <w:rPr>
                <w:rFonts w:asciiTheme="minorHAnsi" w:hAnsiTheme="minorHAnsi" w:cstheme="minorHAnsi"/>
                <w:b/>
                <w:bCs/>
                <w:i/>
                <w:iCs/>
                <w:color w:val="000000"/>
                <w:sz w:val="12"/>
                <w:szCs w:val="12"/>
              </w:rPr>
            </w:pPr>
          </w:p>
        </w:tc>
        <w:tc>
          <w:tcPr>
            <w:tcW w:w="1057" w:type="dxa"/>
            <w:vMerge/>
            <w:tcBorders>
              <w:top w:val="single" w:sz="4" w:space="0" w:color="auto"/>
              <w:left w:val="single" w:sz="8" w:space="0" w:color="auto"/>
              <w:bottom w:val="single" w:sz="8" w:space="0" w:color="000000"/>
              <w:right w:val="single" w:sz="4" w:space="0" w:color="808000"/>
            </w:tcBorders>
            <w:vAlign w:val="center"/>
            <w:hideMark/>
          </w:tcPr>
          <w:p w14:paraId="64B6AA81" w14:textId="77777777" w:rsidR="0095486B" w:rsidRPr="00C8408C" w:rsidRDefault="0095486B">
            <w:pPr>
              <w:rPr>
                <w:rFonts w:asciiTheme="minorHAnsi" w:hAnsiTheme="minorHAnsi" w:cstheme="minorHAnsi"/>
                <w:b/>
                <w:bCs/>
                <w:i/>
                <w:iCs/>
                <w:color w:val="000000"/>
                <w:sz w:val="12"/>
                <w:szCs w:val="12"/>
              </w:rPr>
            </w:pPr>
          </w:p>
        </w:tc>
        <w:tc>
          <w:tcPr>
            <w:tcW w:w="938" w:type="dxa"/>
            <w:vMerge/>
            <w:tcBorders>
              <w:top w:val="nil"/>
              <w:left w:val="single" w:sz="4" w:space="0" w:color="808000"/>
              <w:bottom w:val="single" w:sz="8" w:space="0" w:color="000000"/>
              <w:right w:val="single" w:sz="4" w:space="0" w:color="808000"/>
            </w:tcBorders>
            <w:vAlign w:val="center"/>
            <w:hideMark/>
          </w:tcPr>
          <w:p w14:paraId="4EB7F98B" w14:textId="77777777" w:rsidR="0095486B" w:rsidRPr="00C8408C" w:rsidRDefault="0095486B">
            <w:pPr>
              <w:rPr>
                <w:rFonts w:asciiTheme="minorHAnsi" w:hAnsiTheme="minorHAnsi" w:cstheme="minorHAnsi"/>
                <w:b/>
                <w:bCs/>
                <w:i/>
                <w:iCs/>
                <w:color w:val="000000"/>
                <w:sz w:val="12"/>
                <w:szCs w:val="12"/>
              </w:rPr>
            </w:pPr>
          </w:p>
        </w:tc>
        <w:tc>
          <w:tcPr>
            <w:tcW w:w="1396" w:type="dxa"/>
            <w:vMerge/>
            <w:tcBorders>
              <w:top w:val="nil"/>
              <w:left w:val="single" w:sz="4" w:space="0" w:color="808000"/>
              <w:bottom w:val="single" w:sz="8" w:space="0" w:color="000000"/>
              <w:right w:val="single" w:sz="4" w:space="0" w:color="808000"/>
            </w:tcBorders>
            <w:vAlign w:val="center"/>
            <w:hideMark/>
          </w:tcPr>
          <w:p w14:paraId="02ED2BCE" w14:textId="77777777" w:rsidR="0095486B" w:rsidRPr="00C8408C" w:rsidRDefault="0095486B">
            <w:pPr>
              <w:rPr>
                <w:rFonts w:asciiTheme="minorHAnsi" w:hAnsiTheme="minorHAnsi" w:cstheme="minorHAnsi"/>
                <w:b/>
                <w:bCs/>
                <w:i/>
                <w:iCs/>
                <w:color w:val="000000"/>
                <w:sz w:val="12"/>
                <w:szCs w:val="12"/>
              </w:rPr>
            </w:pPr>
          </w:p>
        </w:tc>
        <w:tc>
          <w:tcPr>
            <w:tcW w:w="1241" w:type="dxa"/>
            <w:vMerge/>
            <w:tcBorders>
              <w:top w:val="single" w:sz="4" w:space="0" w:color="auto"/>
              <w:left w:val="single" w:sz="4" w:space="0" w:color="808000"/>
              <w:bottom w:val="single" w:sz="8" w:space="0" w:color="000000"/>
              <w:right w:val="single" w:sz="8" w:space="0" w:color="auto"/>
            </w:tcBorders>
            <w:vAlign w:val="center"/>
            <w:hideMark/>
          </w:tcPr>
          <w:p w14:paraId="5FB63D4C" w14:textId="77777777" w:rsidR="0095486B" w:rsidRPr="00C8408C" w:rsidRDefault="0095486B">
            <w:pPr>
              <w:rPr>
                <w:rFonts w:asciiTheme="minorHAnsi" w:hAnsiTheme="minorHAnsi" w:cstheme="minorHAnsi"/>
                <w:b/>
                <w:bCs/>
                <w:i/>
                <w:iCs/>
                <w:color w:val="000000"/>
                <w:sz w:val="12"/>
                <w:szCs w:val="12"/>
              </w:rPr>
            </w:pPr>
          </w:p>
        </w:tc>
      </w:tr>
      <w:tr w:rsidR="00BF5D3C" w14:paraId="2C1503B5" w14:textId="77777777" w:rsidTr="00453459">
        <w:trPr>
          <w:trHeight w:val="23"/>
          <w:jc w:val="center"/>
        </w:trPr>
        <w:tc>
          <w:tcPr>
            <w:tcW w:w="784" w:type="dxa"/>
            <w:tcBorders>
              <w:top w:val="single" w:sz="4" w:space="0" w:color="auto"/>
              <w:left w:val="single" w:sz="4" w:space="0" w:color="auto"/>
              <w:bottom w:val="single" w:sz="4" w:space="0" w:color="auto"/>
              <w:right w:val="nil"/>
            </w:tcBorders>
            <w:shd w:val="clear" w:color="auto" w:fill="auto"/>
            <w:noWrap/>
            <w:vAlign w:val="center"/>
            <w:hideMark/>
          </w:tcPr>
          <w:p w14:paraId="44FB9A32" w14:textId="77777777" w:rsidR="0095486B" w:rsidRPr="00C8408C" w:rsidRDefault="0095486B">
            <w:pPr>
              <w:jc w:val="cente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28-dic-89</w:t>
            </w:r>
          </w:p>
        </w:tc>
        <w:tc>
          <w:tcPr>
            <w:tcW w:w="882" w:type="dxa"/>
            <w:tcBorders>
              <w:top w:val="single" w:sz="4" w:space="0" w:color="auto"/>
              <w:left w:val="nil"/>
              <w:bottom w:val="single" w:sz="4" w:space="0" w:color="auto"/>
              <w:right w:val="nil"/>
            </w:tcBorders>
            <w:shd w:val="clear" w:color="auto" w:fill="auto"/>
            <w:noWrap/>
            <w:vAlign w:val="center"/>
            <w:hideMark/>
          </w:tcPr>
          <w:p w14:paraId="03574AE8" w14:textId="77777777" w:rsidR="0095486B" w:rsidRPr="00C8408C" w:rsidRDefault="0095486B">
            <w:pPr>
              <w:jc w:val="right"/>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31-dic-89</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E1587C" w14:textId="77777777" w:rsidR="0095486B" w:rsidRPr="00C8408C" w:rsidRDefault="0095486B">
            <w:pPr>
              <w:jc w:val="center"/>
              <w:rPr>
                <w:rFonts w:asciiTheme="minorHAnsi" w:hAnsiTheme="minorHAnsi" w:cstheme="minorHAnsi"/>
                <w:b/>
                <w:bCs/>
                <w:i/>
                <w:iCs/>
                <w:color w:val="000000"/>
                <w:sz w:val="12"/>
                <w:szCs w:val="12"/>
              </w:rPr>
            </w:pPr>
            <w:r w:rsidRPr="00C8408C">
              <w:rPr>
                <w:rFonts w:asciiTheme="minorHAnsi" w:hAnsiTheme="minorHAnsi" w:cstheme="minorHAnsi"/>
                <w:b/>
                <w:bCs/>
                <w:i/>
                <w:iCs/>
                <w:color w:val="000000"/>
                <w:sz w:val="12"/>
                <w:szCs w:val="12"/>
              </w:rPr>
              <w:t>4</w:t>
            </w:r>
          </w:p>
        </w:tc>
        <w:tc>
          <w:tcPr>
            <w:tcW w:w="1085" w:type="dxa"/>
            <w:tcBorders>
              <w:top w:val="single" w:sz="4" w:space="0" w:color="auto"/>
              <w:left w:val="nil"/>
              <w:bottom w:val="single" w:sz="4" w:space="0" w:color="auto"/>
              <w:right w:val="single" w:sz="8" w:space="0" w:color="auto"/>
            </w:tcBorders>
            <w:shd w:val="clear" w:color="auto" w:fill="auto"/>
            <w:noWrap/>
            <w:vAlign w:val="center"/>
            <w:hideMark/>
          </w:tcPr>
          <w:p w14:paraId="4E0C5B59" w14:textId="77777777" w:rsidR="0095486B" w:rsidRPr="00C8408C" w:rsidRDefault="0095486B">
            <w:pP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136.290,00 </w:t>
            </w:r>
          </w:p>
        </w:tc>
        <w:tc>
          <w:tcPr>
            <w:tcW w:w="183" w:type="dxa"/>
            <w:tcBorders>
              <w:top w:val="nil"/>
              <w:left w:val="single" w:sz="12" w:space="0" w:color="auto"/>
              <w:bottom w:val="nil"/>
              <w:right w:val="single" w:sz="8" w:space="0" w:color="auto"/>
            </w:tcBorders>
            <w:shd w:val="clear" w:color="auto" w:fill="auto"/>
            <w:noWrap/>
            <w:vAlign w:val="center"/>
            <w:hideMark/>
          </w:tcPr>
          <w:p w14:paraId="4B19380D" w14:textId="77777777" w:rsidR="0095486B" w:rsidRPr="00C8408C" w:rsidRDefault="0095486B">
            <w:pP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w:t>
            </w:r>
          </w:p>
        </w:tc>
        <w:tc>
          <w:tcPr>
            <w:tcW w:w="1057" w:type="dxa"/>
            <w:tcBorders>
              <w:top w:val="single" w:sz="4" w:space="0" w:color="auto"/>
              <w:left w:val="nil"/>
              <w:bottom w:val="single" w:sz="4" w:space="0" w:color="auto"/>
              <w:right w:val="nil"/>
            </w:tcBorders>
            <w:shd w:val="clear" w:color="000000" w:fill="FFFF99"/>
            <w:noWrap/>
            <w:vAlign w:val="center"/>
            <w:hideMark/>
          </w:tcPr>
          <w:p w14:paraId="218838F2" w14:textId="77777777" w:rsidR="0095486B" w:rsidRPr="00C8408C" w:rsidRDefault="0095486B">
            <w:pPr>
              <w:rPr>
                <w:rFonts w:asciiTheme="minorHAnsi" w:hAnsiTheme="minorHAnsi" w:cstheme="minorHAnsi"/>
                <w:b/>
                <w:bCs/>
                <w:i/>
                <w:iCs/>
                <w:color w:val="000000"/>
                <w:sz w:val="12"/>
                <w:szCs w:val="12"/>
              </w:rPr>
            </w:pPr>
            <w:r w:rsidRPr="00C8408C">
              <w:rPr>
                <w:rFonts w:asciiTheme="minorHAnsi" w:hAnsiTheme="minorHAnsi" w:cstheme="minorHAnsi"/>
                <w:b/>
                <w:bCs/>
                <w:i/>
                <w:iCs/>
                <w:color w:val="000000"/>
                <w:sz w:val="12"/>
                <w:szCs w:val="12"/>
              </w:rPr>
              <w:t xml:space="preserve">        1.824.001 </w:t>
            </w:r>
          </w:p>
        </w:tc>
        <w:tc>
          <w:tcPr>
            <w:tcW w:w="938" w:type="dxa"/>
            <w:tcBorders>
              <w:top w:val="single" w:sz="4" w:space="0" w:color="auto"/>
              <w:left w:val="nil"/>
              <w:bottom w:val="single" w:sz="4" w:space="0" w:color="auto"/>
              <w:right w:val="nil"/>
            </w:tcBorders>
            <w:shd w:val="clear" w:color="auto" w:fill="auto"/>
            <w:noWrap/>
            <w:vAlign w:val="center"/>
            <w:hideMark/>
          </w:tcPr>
          <w:p w14:paraId="01FD56D0" w14:textId="77777777" w:rsidR="0095486B" w:rsidRPr="00C8408C" w:rsidRDefault="0095486B">
            <w:pPr>
              <w:jc w:val="cente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61,33 </w:t>
            </w:r>
          </w:p>
        </w:tc>
        <w:tc>
          <w:tcPr>
            <w:tcW w:w="1396" w:type="dxa"/>
            <w:tcBorders>
              <w:top w:val="single" w:sz="4" w:space="0" w:color="auto"/>
              <w:left w:val="nil"/>
              <w:bottom w:val="single" w:sz="4" w:space="0" w:color="auto"/>
              <w:right w:val="nil"/>
            </w:tcBorders>
            <w:shd w:val="clear" w:color="auto" w:fill="auto"/>
            <w:noWrap/>
            <w:vAlign w:val="center"/>
            <w:hideMark/>
          </w:tcPr>
          <w:p w14:paraId="6EF81432" w14:textId="77777777" w:rsidR="0095486B" w:rsidRPr="00C8408C" w:rsidRDefault="0095486B">
            <w:pPr>
              <w:jc w:val="cente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4,58 </w:t>
            </w:r>
          </w:p>
        </w:tc>
        <w:tc>
          <w:tcPr>
            <w:tcW w:w="1241" w:type="dxa"/>
            <w:tcBorders>
              <w:top w:val="nil"/>
              <w:left w:val="nil"/>
              <w:bottom w:val="single" w:sz="4" w:space="0" w:color="auto"/>
              <w:right w:val="single" w:sz="8" w:space="0" w:color="auto"/>
            </w:tcBorders>
            <w:shd w:val="clear" w:color="auto" w:fill="auto"/>
            <w:noWrap/>
            <w:vAlign w:val="center"/>
            <w:hideMark/>
          </w:tcPr>
          <w:p w14:paraId="3E2BA991" w14:textId="77777777" w:rsidR="0095486B" w:rsidRPr="00C8408C" w:rsidRDefault="0095486B">
            <w:pP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2.026,67 </w:t>
            </w:r>
          </w:p>
        </w:tc>
      </w:tr>
      <w:tr w:rsidR="00BF5D3C" w14:paraId="2FBD36D0" w14:textId="77777777" w:rsidTr="00453459">
        <w:trPr>
          <w:trHeight w:val="23"/>
          <w:jc w:val="center"/>
        </w:trPr>
        <w:tc>
          <w:tcPr>
            <w:tcW w:w="784" w:type="dxa"/>
            <w:tcBorders>
              <w:top w:val="nil"/>
              <w:left w:val="single" w:sz="4" w:space="0" w:color="auto"/>
              <w:bottom w:val="single" w:sz="4" w:space="0" w:color="auto"/>
              <w:right w:val="nil"/>
            </w:tcBorders>
            <w:shd w:val="clear" w:color="auto" w:fill="auto"/>
            <w:noWrap/>
            <w:vAlign w:val="center"/>
            <w:hideMark/>
          </w:tcPr>
          <w:p w14:paraId="3D3BFD0A" w14:textId="77777777" w:rsidR="0095486B" w:rsidRPr="00C8408C" w:rsidRDefault="0095486B">
            <w:pPr>
              <w:jc w:val="cente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1-ene-90</w:t>
            </w:r>
          </w:p>
        </w:tc>
        <w:tc>
          <w:tcPr>
            <w:tcW w:w="882" w:type="dxa"/>
            <w:tcBorders>
              <w:top w:val="nil"/>
              <w:left w:val="nil"/>
              <w:bottom w:val="single" w:sz="4" w:space="0" w:color="auto"/>
              <w:right w:val="nil"/>
            </w:tcBorders>
            <w:shd w:val="clear" w:color="auto" w:fill="auto"/>
            <w:noWrap/>
            <w:vAlign w:val="center"/>
            <w:hideMark/>
          </w:tcPr>
          <w:p w14:paraId="41672AA5" w14:textId="77777777" w:rsidR="0095486B" w:rsidRPr="00C8408C" w:rsidRDefault="0095486B">
            <w:pPr>
              <w:jc w:val="right"/>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31-ene-90</w:t>
            </w:r>
          </w:p>
        </w:tc>
        <w:tc>
          <w:tcPr>
            <w:tcW w:w="959" w:type="dxa"/>
            <w:tcBorders>
              <w:top w:val="nil"/>
              <w:left w:val="single" w:sz="4" w:space="0" w:color="auto"/>
              <w:bottom w:val="single" w:sz="4" w:space="0" w:color="auto"/>
              <w:right w:val="single" w:sz="4" w:space="0" w:color="auto"/>
            </w:tcBorders>
            <w:shd w:val="clear" w:color="auto" w:fill="auto"/>
            <w:noWrap/>
            <w:vAlign w:val="center"/>
            <w:hideMark/>
          </w:tcPr>
          <w:p w14:paraId="2DDBD6C2" w14:textId="77777777" w:rsidR="0095486B" w:rsidRPr="00C8408C" w:rsidRDefault="0095486B">
            <w:pPr>
              <w:jc w:val="center"/>
              <w:rPr>
                <w:rFonts w:asciiTheme="minorHAnsi" w:hAnsiTheme="minorHAnsi" w:cstheme="minorHAnsi"/>
                <w:b/>
                <w:bCs/>
                <w:i/>
                <w:iCs/>
                <w:color w:val="000000"/>
                <w:sz w:val="12"/>
                <w:szCs w:val="12"/>
              </w:rPr>
            </w:pPr>
            <w:r w:rsidRPr="00C8408C">
              <w:rPr>
                <w:rFonts w:asciiTheme="minorHAnsi" w:hAnsiTheme="minorHAnsi" w:cstheme="minorHAnsi"/>
                <w:b/>
                <w:bCs/>
                <w:i/>
                <w:iCs/>
                <w:color w:val="000000"/>
                <w:sz w:val="12"/>
                <w:szCs w:val="12"/>
              </w:rPr>
              <w:t>31</w:t>
            </w:r>
          </w:p>
        </w:tc>
        <w:tc>
          <w:tcPr>
            <w:tcW w:w="1085" w:type="dxa"/>
            <w:tcBorders>
              <w:top w:val="nil"/>
              <w:left w:val="nil"/>
              <w:bottom w:val="single" w:sz="4" w:space="0" w:color="auto"/>
              <w:right w:val="single" w:sz="8" w:space="0" w:color="auto"/>
            </w:tcBorders>
            <w:shd w:val="clear" w:color="auto" w:fill="auto"/>
            <w:noWrap/>
            <w:vAlign w:val="center"/>
            <w:hideMark/>
          </w:tcPr>
          <w:p w14:paraId="65CA89A5" w14:textId="77777777" w:rsidR="0095486B" w:rsidRPr="00C8408C" w:rsidRDefault="0095486B">
            <w:pP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136.290,00 </w:t>
            </w:r>
          </w:p>
        </w:tc>
        <w:tc>
          <w:tcPr>
            <w:tcW w:w="183" w:type="dxa"/>
            <w:tcBorders>
              <w:top w:val="nil"/>
              <w:left w:val="single" w:sz="12" w:space="0" w:color="auto"/>
              <w:bottom w:val="nil"/>
              <w:right w:val="single" w:sz="8" w:space="0" w:color="auto"/>
            </w:tcBorders>
            <w:shd w:val="clear" w:color="auto" w:fill="auto"/>
            <w:noWrap/>
            <w:vAlign w:val="center"/>
            <w:hideMark/>
          </w:tcPr>
          <w:p w14:paraId="260F6F7C" w14:textId="77777777" w:rsidR="0095486B" w:rsidRPr="00C8408C" w:rsidRDefault="0095486B">
            <w:pP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w:t>
            </w:r>
          </w:p>
        </w:tc>
        <w:tc>
          <w:tcPr>
            <w:tcW w:w="1057" w:type="dxa"/>
            <w:tcBorders>
              <w:top w:val="nil"/>
              <w:left w:val="nil"/>
              <w:bottom w:val="single" w:sz="4" w:space="0" w:color="auto"/>
              <w:right w:val="nil"/>
            </w:tcBorders>
            <w:shd w:val="clear" w:color="000000" w:fill="FFFF99"/>
            <w:noWrap/>
            <w:vAlign w:val="center"/>
            <w:hideMark/>
          </w:tcPr>
          <w:p w14:paraId="3934BB25" w14:textId="77777777" w:rsidR="0095486B" w:rsidRPr="00C8408C" w:rsidRDefault="0095486B">
            <w:pPr>
              <w:rPr>
                <w:rFonts w:asciiTheme="minorHAnsi" w:hAnsiTheme="minorHAnsi" w:cstheme="minorHAnsi"/>
                <w:b/>
                <w:bCs/>
                <w:i/>
                <w:iCs/>
                <w:color w:val="000000"/>
                <w:sz w:val="12"/>
                <w:szCs w:val="12"/>
              </w:rPr>
            </w:pPr>
            <w:r w:rsidRPr="00C8408C">
              <w:rPr>
                <w:rFonts w:asciiTheme="minorHAnsi" w:hAnsiTheme="minorHAnsi" w:cstheme="minorHAnsi"/>
                <w:b/>
                <w:bCs/>
                <w:i/>
                <w:iCs/>
                <w:color w:val="000000"/>
                <w:sz w:val="12"/>
                <w:szCs w:val="12"/>
              </w:rPr>
              <w:t xml:space="preserve">        1.446.208 </w:t>
            </w:r>
          </w:p>
        </w:tc>
        <w:tc>
          <w:tcPr>
            <w:tcW w:w="938" w:type="dxa"/>
            <w:tcBorders>
              <w:top w:val="nil"/>
              <w:left w:val="nil"/>
              <w:bottom w:val="single" w:sz="4" w:space="0" w:color="auto"/>
              <w:right w:val="nil"/>
            </w:tcBorders>
            <w:shd w:val="clear" w:color="auto" w:fill="auto"/>
            <w:noWrap/>
            <w:vAlign w:val="center"/>
            <w:hideMark/>
          </w:tcPr>
          <w:p w14:paraId="36FC3EC7" w14:textId="77777777" w:rsidR="0095486B" w:rsidRPr="00C8408C" w:rsidRDefault="0095486B">
            <w:pPr>
              <w:jc w:val="cente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61,33 </w:t>
            </w:r>
          </w:p>
        </w:tc>
        <w:tc>
          <w:tcPr>
            <w:tcW w:w="1396" w:type="dxa"/>
            <w:tcBorders>
              <w:top w:val="nil"/>
              <w:left w:val="nil"/>
              <w:bottom w:val="single" w:sz="4" w:space="0" w:color="auto"/>
              <w:right w:val="nil"/>
            </w:tcBorders>
            <w:shd w:val="clear" w:color="auto" w:fill="auto"/>
            <w:noWrap/>
            <w:vAlign w:val="center"/>
            <w:hideMark/>
          </w:tcPr>
          <w:p w14:paraId="060124F3" w14:textId="77777777" w:rsidR="0095486B" w:rsidRPr="00C8408C" w:rsidRDefault="0095486B">
            <w:pPr>
              <w:jc w:val="cente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5,78 </w:t>
            </w:r>
          </w:p>
        </w:tc>
        <w:tc>
          <w:tcPr>
            <w:tcW w:w="1241" w:type="dxa"/>
            <w:tcBorders>
              <w:top w:val="nil"/>
              <w:left w:val="nil"/>
              <w:bottom w:val="single" w:sz="4" w:space="0" w:color="auto"/>
              <w:right w:val="single" w:sz="8" w:space="0" w:color="auto"/>
            </w:tcBorders>
            <w:shd w:val="clear" w:color="auto" w:fill="auto"/>
            <w:noWrap/>
            <w:vAlign w:val="center"/>
            <w:hideMark/>
          </w:tcPr>
          <w:p w14:paraId="74F32AC8" w14:textId="77777777" w:rsidR="0095486B" w:rsidRPr="00C8408C" w:rsidRDefault="0095486B">
            <w:pP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12.453,46 </w:t>
            </w:r>
          </w:p>
        </w:tc>
      </w:tr>
      <w:tr w:rsidR="00BF5D3C" w14:paraId="20DDE93E" w14:textId="77777777" w:rsidTr="00453459">
        <w:trPr>
          <w:trHeight w:val="23"/>
          <w:jc w:val="center"/>
        </w:trPr>
        <w:tc>
          <w:tcPr>
            <w:tcW w:w="784" w:type="dxa"/>
            <w:tcBorders>
              <w:top w:val="nil"/>
              <w:left w:val="single" w:sz="4" w:space="0" w:color="auto"/>
              <w:bottom w:val="single" w:sz="4" w:space="0" w:color="auto"/>
              <w:right w:val="nil"/>
            </w:tcBorders>
            <w:shd w:val="clear" w:color="auto" w:fill="auto"/>
            <w:noWrap/>
            <w:vAlign w:val="center"/>
            <w:hideMark/>
          </w:tcPr>
          <w:p w14:paraId="08ECA2A8" w14:textId="77777777" w:rsidR="0095486B" w:rsidRPr="00C8408C" w:rsidRDefault="0095486B">
            <w:pPr>
              <w:jc w:val="cente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1-feb-90</w:t>
            </w:r>
          </w:p>
        </w:tc>
        <w:tc>
          <w:tcPr>
            <w:tcW w:w="882" w:type="dxa"/>
            <w:tcBorders>
              <w:top w:val="nil"/>
              <w:left w:val="nil"/>
              <w:bottom w:val="single" w:sz="4" w:space="0" w:color="auto"/>
              <w:right w:val="nil"/>
            </w:tcBorders>
            <w:shd w:val="clear" w:color="auto" w:fill="auto"/>
            <w:noWrap/>
            <w:vAlign w:val="center"/>
            <w:hideMark/>
          </w:tcPr>
          <w:p w14:paraId="7928B961" w14:textId="77777777" w:rsidR="0095486B" w:rsidRPr="00C8408C" w:rsidRDefault="0095486B">
            <w:pPr>
              <w:jc w:val="right"/>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31-dic-90</w:t>
            </w:r>
          </w:p>
        </w:tc>
        <w:tc>
          <w:tcPr>
            <w:tcW w:w="959" w:type="dxa"/>
            <w:tcBorders>
              <w:top w:val="nil"/>
              <w:left w:val="single" w:sz="4" w:space="0" w:color="auto"/>
              <w:bottom w:val="single" w:sz="4" w:space="0" w:color="auto"/>
              <w:right w:val="single" w:sz="4" w:space="0" w:color="auto"/>
            </w:tcBorders>
            <w:shd w:val="clear" w:color="auto" w:fill="auto"/>
            <w:noWrap/>
            <w:vAlign w:val="center"/>
            <w:hideMark/>
          </w:tcPr>
          <w:p w14:paraId="2A5CC0D7" w14:textId="77777777" w:rsidR="0095486B" w:rsidRPr="00C8408C" w:rsidRDefault="0095486B">
            <w:pPr>
              <w:jc w:val="center"/>
              <w:rPr>
                <w:rFonts w:asciiTheme="minorHAnsi" w:hAnsiTheme="minorHAnsi" w:cstheme="minorHAnsi"/>
                <w:b/>
                <w:bCs/>
                <w:i/>
                <w:iCs/>
                <w:color w:val="000000"/>
                <w:sz w:val="12"/>
                <w:szCs w:val="12"/>
              </w:rPr>
            </w:pPr>
            <w:r w:rsidRPr="00C8408C">
              <w:rPr>
                <w:rFonts w:asciiTheme="minorHAnsi" w:hAnsiTheme="minorHAnsi" w:cstheme="minorHAnsi"/>
                <w:b/>
                <w:bCs/>
                <w:i/>
                <w:iCs/>
                <w:color w:val="000000"/>
                <w:sz w:val="12"/>
                <w:szCs w:val="12"/>
              </w:rPr>
              <w:t>334</w:t>
            </w:r>
          </w:p>
        </w:tc>
        <w:tc>
          <w:tcPr>
            <w:tcW w:w="1085" w:type="dxa"/>
            <w:tcBorders>
              <w:top w:val="nil"/>
              <w:left w:val="nil"/>
              <w:bottom w:val="single" w:sz="4" w:space="0" w:color="auto"/>
              <w:right w:val="single" w:sz="8" w:space="0" w:color="auto"/>
            </w:tcBorders>
            <w:shd w:val="clear" w:color="auto" w:fill="auto"/>
            <w:noWrap/>
            <w:vAlign w:val="center"/>
            <w:hideMark/>
          </w:tcPr>
          <w:p w14:paraId="435EC2A9" w14:textId="77777777" w:rsidR="0095486B" w:rsidRPr="00C8408C" w:rsidRDefault="0095486B">
            <w:pP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181.050,00 </w:t>
            </w:r>
          </w:p>
        </w:tc>
        <w:tc>
          <w:tcPr>
            <w:tcW w:w="183" w:type="dxa"/>
            <w:tcBorders>
              <w:top w:val="nil"/>
              <w:left w:val="single" w:sz="12" w:space="0" w:color="auto"/>
              <w:bottom w:val="nil"/>
              <w:right w:val="single" w:sz="8" w:space="0" w:color="auto"/>
            </w:tcBorders>
            <w:shd w:val="clear" w:color="auto" w:fill="auto"/>
            <w:noWrap/>
            <w:vAlign w:val="center"/>
            <w:hideMark/>
          </w:tcPr>
          <w:p w14:paraId="255E9CF8" w14:textId="77777777" w:rsidR="0095486B" w:rsidRPr="00C8408C" w:rsidRDefault="0095486B">
            <w:pP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w:t>
            </w:r>
          </w:p>
        </w:tc>
        <w:tc>
          <w:tcPr>
            <w:tcW w:w="1057" w:type="dxa"/>
            <w:tcBorders>
              <w:top w:val="nil"/>
              <w:left w:val="nil"/>
              <w:bottom w:val="single" w:sz="4" w:space="0" w:color="auto"/>
              <w:right w:val="nil"/>
            </w:tcBorders>
            <w:shd w:val="clear" w:color="000000" w:fill="FFFF99"/>
            <w:noWrap/>
            <w:vAlign w:val="center"/>
            <w:hideMark/>
          </w:tcPr>
          <w:p w14:paraId="39B8AC30" w14:textId="77777777" w:rsidR="0095486B" w:rsidRPr="00C8408C" w:rsidRDefault="0095486B">
            <w:pPr>
              <w:rPr>
                <w:rFonts w:asciiTheme="minorHAnsi" w:hAnsiTheme="minorHAnsi" w:cstheme="minorHAnsi"/>
                <w:b/>
                <w:bCs/>
                <w:i/>
                <w:iCs/>
                <w:color w:val="000000"/>
                <w:sz w:val="12"/>
                <w:szCs w:val="12"/>
              </w:rPr>
            </w:pPr>
            <w:r w:rsidRPr="00C8408C">
              <w:rPr>
                <w:rFonts w:asciiTheme="minorHAnsi" w:hAnsiTheme="minorHAnsi" w:cstheme="minorHAnsi"/>
                <w:b/>
                <w:bCs/>
                <w:i/>
                <w:iCs/>
                <w:color w:val="000000"/>
                <w:sz w:val="12"/>
                <w:szCs w:val="12"/>
              </w:rPr>
              <w:t xml:space="preserve">        1.921.167 </w:t>
            </w:r>
          </w:p>
        </w:tc>
        <w:tc>
          <w:tcPr>
            <w:tcW w:w="938" w:type="dxa"/>
            <w:tcBorders>
              <w:top w:val="nil"/>
              <w:left w:val="nil"/>
              <w:bottom w:val="single" w:sz="4" w:space="0" w:color="auto"/>
              <w:right w:val="nil"/>
            </w:tcBorders>
            <w:shd w:val="clear" w:color="auto" w:fill="auto"/>
            <w:noWrap/>
            <w:vAlign w:val="center"/>
            <w:hideMark/>
          </w:tcPr>
          <w:p w14:paraId="7CB27BF5" w14:textId="77777777" w:rsidR="0095486B" w:rsidRPr="00C8408C" w:rsidRDefault="0095486B">
            <w:pPr>
              <w:jc w:val="cente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61,33 </w:t>
            </w:r>
          </w:p>
        </w:tc>
        <w:tc>
          <w:tcPr>
            <w:tcW w:w="1396" w:type="dxa"/>
            <w:tcBorders>
              <w:top w:val="nil"/>
              <w:left w:val="nil"/>
              <w:bottom w:val="single" w:sz="4" w:space="0" w:color="auto"/>
              <w:right w:val="nil"/>
            </w:tcBorders>
            <w:shd w:val="clear" w:color="auto" w:fill="auto"/>
            <w:noWrap/>
            <w:vAlign w:val="center"/>
            <w:hideMark/>
          </w:tcPr>
          <w:p w14:paraId="664A73FE" w14:textId="77777777" w:rsidR="0095486B" w:rsidRPr="00C8408C" w:rsidRDefault="0095486B">
            <w:pPr>
              <w:jc w:val="cente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5,78 </w:t>
            </w:r>
          </w:p>
        </w:tc>
        <w:tc>
          <w:tcPr>
            <w:tcW w:w="1241" w:type="dxa"/>
            <w:tcBorders>
              <w:top w:val="nil"/>
              <w:left w:val="nil"/>
              <w:bottom w:val="single" w:sz="4" w:space="0" w:color="auto"/>
              <w:right w:val="single" w:sz="8" w:space="0" w:color="auto"/>
            </w:tcBorders>
            <w:shd w:val="clear" w:color="auto" w:fill="auto"/>
            <w:noWrap/>
            <w:vAlign w:val="center"/>
            <w:hideMark/>
          </w:tcPr>
          <w:p w14:paraId="5150B934" w14:textId="77777777" w:rsidR="0095486B" w:rsidRPr="00C8408C" w:rsidRDefault="0095486B">
            <w:pP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178.241,65 </w:t>
            </w:r>
          </w:p>
        </w:tc>
      </w:tr>
      <w:tr w:rsidR="00BF5D3C" w14:paraId="13DB11CF" w14:textId="77777777" w:rsidTr="00453459">
        <w:trPr>
          <w:trHeight w:val="23"/>
          <w:jc w:val="center"/>
        </w:trPr>
        <w:tc>
          <w:tcPr>
            <w:tcW w:w="784" w:type="dxa"/>
            <w:tcBorders>
              <w:top w:val="nil"/>
              <w:left w:val="single" w:sz="4" w:space="0" w:color="auto"/>
              <w:bottom w:val="single" w:sz="4" w:space="0" w:color="auto"/>
              <w:right w:val="nil"/>
            </w:tcBorders>
            <w:shd w:val="clear" w:color="auto" w:fill="auto"/>
            <w:noWrap/>
            <w:vAlign w:val="center"/>
            <w:hideMark/>
          </w:tcPr>
          <w:p w14:paraId="7C49B1D5" w14:textId="77777777" w:rsidR="0095486B" w:rsidRPr="00C8408C" w:rsidRDefault="0095486B">
            <w:pPr>
              <w:jc w:val="cente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1-ene-91</w:t>
            </w:r>
          </w:p>
        </w:tc>
        <w:tc>
          <w:tcPr>
            <w:tcW w:w="882" w:type="dxa"/>
            <w:tcBorders>
              <w:top w:val="nil"/>
              <w:left w:val="nil"/>
              <w:bottom w:val="single" w:sz="4" w:space="0" w:color="auto"/>
              <w:right w:val="nil"/>
            </w:tcBorders>
            <w:shd w:val="clear" w:color="auto" w:fill="auto"/>
            <w:noWrap/>
            <w:vAlign w:val="center"/>
            <w:hideMark/>
          </w:tcPr>
          <w:p w14:paraId="32382F11" w14:textId="77777777" w:rsidR="0095486B" w:rsidRPr="00C8408C" w:rsidRDefault="0095486B">
            <w:pPr>
              <w:jc w:val="right"/>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31-ene-91</w:t>
            </w:r>
          </w:p>
        </w:tc>
        <w:tc>
          <w:tcPr>
            <w:tcW w:w="959" w:type="dxa"/>
            <w:tcBorders>
              <w:top w:val="nil"/>
              <w:left w:val="single" w:sz="4" w:space="0" w:color="auto"/>
              <w:bottom w:val="single" w:sz="4" w:space="0" w:color="auto"/>
              <w:right w:val="single" w:sz="4" w:space="0" w:color="auto"/>
            </w:tcBorders>
            <w:shd w:val="clear" w:color="auto" w:fill="auto"/>
            <w:noWrap/>
            <w:vAlign w:val="center"/>
            <w:hideMark/>
          </w:tcPr>
          <w:p w14:paraId="30726E3A" w14:textId="77777777" w:rsidR="0095486B" w:rsidRPr="00C8408C" w:rsidRDefault="0095486B">
            <w:pPr>
              <w:jc w:val="center"/>
              <w:rPr>
                <w:rFonts w:asciiTheme="minorHAnsi" w:hAnsiTheme="minorHAnsi" w:cstheme="minorHAnsi"/>
                <w:b/>
                <w:bCs/>
                <w:i/>
                <w:iCs/>
                <w:color w:val="000000"/>
                <w:sz w:val="12"/>
                <w:szCs w:val="12"/>
              </w:rPr>
            </w:pPr>
            <w:r w:rsidRPr="00C8408C">
              <w:rPr>
                <w:rFonts w:asciiTheme="minorHAnsi" w:hAnsiTheme="minorHAnsi" w:cstheme="minorHAnsi"/>
                <w:b/>
                <w:bCs/>
                <w:i/>
                <w:iCs/>
                <w:color w:val="000000"/>
                <w:sz w:val="12"/>
                <w:szCs w:val="12"/>
              </w:rPr>
              <w:t>31</w:t>
            </w:r>
          </w:p>
        </w:tc>
        <w:tc>
          <w:tcPr>
            <w:tcW w:w="1085" w:type="dxa"/>
            <w:tcBorders>
              <w:top w:val="nil"/>
              <w:left w:val="nil"/>
              <w:bottom w:val="single" w:sz="4" w:space="0" w:color="auto"/>
              <w:right w:val="single" w:sz="8" w:space="0" w:color="auto"/>
            </w:tcBorders>
            <w:shd w:val="clear" w:color="auto" w:fill="auto"/>
            <w:noWrap/>
            <w:vAlign w:val="center"/>
            <w:hideMark/>
          </w:tcPr>
          <w:p w14:paraId="30FB72C0" w14:textId="77777777" w:rsidR="0095486B" w:rsidRPr="00C8408C" w:rsidRDefault="0095486B">
            <w:pP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181.050,00 </w:t>
            </w:r>
          </w:p>
        </w:tc>
        <w:tc>
          <w:tcPr>
            <w:tcW w:w="183" w:type="dxa"/>
            <w:tcBorders>
              <w:top w:val="nil"/>
              <w:left w:val="single" w:sz="12" w:space="0" w:color="auto"/>
              <w:bottom w:val="nil"/>
              <w:right w:val="single" w:sz="8" w:space="0" w:color="auto"/>
            </w:tcBorders>
            <w:shd w:val="clear" w:color="auto" w:fill="auto"/>
            <w:noWrap/>
            <w:vAlign w:val="center"/>
            <w:hideMark/>
          </w:tcPr>
          <w:p w14:paraId="396DF4C2" w14:textId="77777777" w:rsidR="0095486B" w:rsidRPr="00C8408C" w:rsidRDefault="0095486B">
            <w:pP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w:t>
            </w:r>
          </w:p>
        </w:tc>
        <w:tc>
          <w:tcPr>
            <w:tcW w:w="1057" w:type="dxa"/>
            <w:tcBorders>
              <w:top w:val="nil"/>
              <w:left w:val="nil"/>
              <w:bottom w:val="single" w:sz="4" w:space="0" w:color="auto"/>
              <w:right w:val="nil"/>
            </w:tcBorders>
            <w:shd w:val="clear" w:color="000000" w:fill="FFFF99"/>
            <w:noWrap/>
            <w:vAlign w:val="center"/>
            <w:hideMark/>
          </w:tcPr>
          <w:p w14:paraId="4A539B7B" w14:textId="77777777" w:rsidR="0095486B" w:rsidRPr="00C8408C" w:rsidRDefault="0095486B">
            <w:pPr>
              <w:rPr>
                <w:rFonts w:asciiTheme="minorHAnsi" w:hAnsiTheme="minorHAnsi" w:cstheme="minorHAnsi"/>
                <w:b/>
                <w:bCs/>
                <w:i/>
                <w:iCs/>
                <w:color w:val="000000"/>
                <w:sz w:val="12"/>
                <w:szCs w:val="12"/>
              </w:rPr>
            </w:pPr>
            <w:r w:rsidRPr="00C8408C">
              <w:rPr>
                <w:rFonts w:asciiTheme="minorHAnsi" w:hAnsiTheme="minorHAnsi" w:cstheme="minorHAnsi"/>
                <w:b/>
                <w:bCs/>
                <w:i/>
                <w:iCs/>
                <w:color w:val="000000"/>
                <w:sz w:val="12"/>
                <w:szCs w:val="12"/>
              </w:rPr>
              <w:t xml:space="preserve">        1.451.386 </w:t>
            </w:r>
          </w:p>
        </w:tc>
        <w:tc>
          <w:tcPr>
            <w:tcW w:w="938" w:type="dxa"/>
            <w:tcBorders>
              <w:top w:val="nil"/>
              <w:left w:val="nil"/>
              <w:bottom w:val="single" w:sz="4" w:space="0" w:color="auto"/>
              <w:right w:val="nil"/>
            </w:tcBorders>
            <w:shd w:val="clear" w:color="auto" w:fill="auto"/>
            <w:noWrap/>
            <w:vAlign w:val="center"/>
            <w:hideMark/>
          </w:tcPr>
          <w:p w14:paraId="048091D5" w14:textId="77777777" w:rsidR="0095486B" w:rsidRPr="00C8408C" w:rsidRDefault="0095486B">
            <w:pPr>
              <w:jc w:val="cente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61,33 </w:t>
            </w:r>
          </w:p>
        </w:tc>
        <w:tc>
          <w:tcPr>
            <w:tcW w:w="1396" w:type="dxa"/>
            <w:tcBorders>
              <w:top w:val="nil"/>
              <w:left w:val="nil"/>
              <w:bottom w:val="single" w:sz="4" w:space="0" w:color="auto"/>
              <w:right w:val="nil"/>
            </w:tcBorders>
            <w:shd w:val="clear" w:color="auto" w:fill="auto"/>
            <w:noWrap/>
            <w:vAlign w:val="center"/>
            <w:hideMark/>
          </w:tcPr>
          <w:p w14:paraId="53674B2E" w14:textId="77777777" w:rsidR="0095486B" w:rsidRPr="00C8408C" w:rsidRDefault="0095486B">
            <w:pPr>
              <w:jc w:val="cente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7,65 </w:t>
            </w:r>
          </w:p>
        </w:tc>
        <w:tc>
          <w:tcPr>
            <w:tcW w:w="1241" w:type="dxa"/>
            <w:tcBorders>
              <w:top w:val="nil"/>
              <w:left w:val="nil"/>
              <w:bottom w:val="single" w:sz="4" w:space="0" w:color="auto"/>
              <w:right w:val="single" w:sz="8" w:space="0" w:color="auto"/>
            </w:tcBorders>
            <w:shd w:val="clear" w:color="auto" w:fill="auto"/>
            <w:noWrap/>
            <w:vAlign w:val="center"/>
            <w:hideMark/>
          </w:tcPr>
          <w:p w14:paraId="3CBC0365" w14:textId="77777777" w:rsidR="0095486B" w:rsidRPr="00C8408C" w:rsidRDefault="0095486B">
            <w:pP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12.498,04 </w:t>
            </w:r>
          </w:p>
        </w:tc>
      </w:tr>
      <w:tr w:rsidR="00BF5D3C" w14:paraId="4044430C" w14:textId="77777777" w:rsidTr="00453459">
        <w:trPr>
          <w:trHeight w:val="23"/>
          <w:jc w:val="center"/>
        </w:trPr>
        <w:tc>
          <w:tcPr>
            <w:tcW w:w="784" w:type="dxa"/>
            <w:tcBorders>
              <w:top w:val="nil"/>
              <w:left w:val="single" w:sz="4" w:space="0" w:color="auto"/>
              <w:bottom w:val="single" w:sz="4" w:space="0" w:color="auto"/>
              <w:right w:val="nil"/>
            </w:tcBorders>
            <w:shd w:val="clear" w:color="auto" w:fill="auto"/>
            <w:noWrap/>
            <w:vAlign w:val="center"/>
            <w:hideMark/>
          </w:tcPr>
          <w:p w14:paraId="5646FD0D" w14:textId="77777777" w:rsidR="0095486B" w:rsidRPr="00C8408C" w:rsidRDefault="0095486B">
            <w:pPr>
              <w:jc w:val="cente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1-feb-91</w:t>
            </w:r>
          </w:p>
        </w:tc>
        <w:tc>
          <w:tcPr>
            <w:tcW w:w="882" w:type="dxa"/>
            <w:tcBorders>
              <w:top w:val="nil"/>
              <w:left w:val="nil"/>
              <w:bottom w:val="single" w:sz="4" w:space="0" w:color="auto"/>
              <w:right w:val="nil"/>
            </w:tcBorders>
            <w:shd w:val="clear" w:color="auto" w:fill="auto"/>
            <w:noWrap/>
            <w:vAlign w:val="center"/>
            <w:hideMark/>
          </w:tcPr>
          <w:p w14:paraId="7C66C72B" w14:textId="77777777" w:rsidR="0095486B" w:rsidRPr="00C8408C" w:rsidRDefault="0095486B">
            <w:pPr>
              <w:jc w:val="right"/>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31-dic-91</w:t>
            </w:r>
          </w:p>
        </w:tc>
        <w:tc>
          <w:tcPr>
            <w:tcW w:w="959" w:type="dxa"/>
            <w:tcBorders>
              <w:top w:val="nil"/>
              <w:left w:val="single" w:sz="4" w:space="0" w:color="auto"/>
              <w:bottom w:val="single" w:sz="4" w:space="0" w:color="auto"/>
              <w:right w:val="single" w:sz="4" w:space="0" w:color="auto"/>
            </w:tcBorders>
            <w:shd w:val="clear" w:color="auto" w:fill="auto"/>
            <w:noWrap/>
            <w:vAlign w:val="center"/>
            <w:hideMark/>
          </w:tcPr>
          <w:p w14:paraId="0DF3A899" w14:textId="77777777" w:rsidR="0095486B" w:rsidRPr="00C8408C" w:rsidRDefault="0095486B">
            <w:pPr>
              <w:jc w:val="center"/>
              <w:rPr>
                <w:rFonts w:asciiTheme="minorHAnsi" w:hAnsiTheme="minorHAnsi" w:cstheme="minorHAnsi"/>
                <w:b/>
                <w:bCs/>
                <w:i/>
                <w:iCs/>
                <w:color w:val="000000"/>
                <w:sz w:val="12"/>
                <w:szCs w:val="12"/>
              </w:rPr>
            </w:pPr>
            <w:r w:rsidRPr="00C8408C">
              <w:rPr>
                <w:rFonts w:asciiTheme="minorHAnsi" w:hAnsiTheme="minorHAnsi" w:cstheme="minorHAnsi"/>
                <w:b/>
                <w:bCs/>
                <w:i/>
                <w:iCs/>
                <w:color w:val="000000"/>
                <w:sz w:val="12"/>
                <w:szCs w:val="12"/>
              </w:rPr>
              <w:t>334</w:t>
            </w:r>
          </w:p>
        </w:tc>
        <w:tc>
          <w:tcPr>
            <w:tcW w:w="1085" w:type="dxa"/>
            <w:tcBorders>
              <w:top w:val="nil"/>
              <w:left w:val="nil"/>
              <w:bottom w:val="single" w:sz="4" w:space="0" w:color="auto"/>
              <w:right w:val="single" w:sz="8" w:space="0" w:color="auto"/>
            </w:tcBorders>
            <w:shd w:val="clear" w:color="auto" w:fill="auto"/>
            <w:noWrap/>
            <w:vAlign w:val="center"/>
            <w:hideMark/>
          </w:tcPr>
          <w:p w14:paraId="57979F51" w14:textId="77777777" w:rsidR="0095486B" w:rsidRPr="00C8408C" w:rsidRDefault="0095486B">
            <w:pP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215.790,00 </w:t>
            </w:r>
          </w:p>
        </w:tc>
        <w:tc>
          <w:tcPr>
            <w:tcW w:w="183" w:type="dxa"/>
            <w:tcBorders>
              <w:top w:val="nil"/>
              <w:left w:val="single" w:sz="12" w:space="0" w:color="auto"/>
              <w:bottom w:val="nil"/>
              <w:right w:val="single" w:sz="8" w:space="0" w:color="auto"/>
            </w:tcBorders>
            <w:shd w:val="clear" w:color="auto" w:fill="auto"/>
            <w:noWrap/>
            <w:vAlign w:val="center"/>
            <w:hideMark/>
          </w:tcPr>
          <w:p w14:paraId="6EC7C6EE" w14:textId="77777777" w:rsidR="0095486B" w:rsidRPr="00C8408C" w:rsidRDefault="0095486B">
            <w:pP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w:t>
            </w:r>
          </w:p>
        </w:tc>
        <w:tc>
          <w:tcPr>
            <w:tcW w:w="1057" w:type="dxa"/>
            <w:tcBorders>
              <w:top w:val="nil"/>
              <w:left w:val="nil"/>
              <w:bottom w:val="single" w:sz="4" w:space="0" w:color="auto"/>
              <w:right w:val="nil"/>
            </w:tcBorders>
            <w:shd w:val="clear" w:color="000000" w:fill="FFFF99"/>
            <w:noWrap/>
            <w:vAlign w:val="center"/>
            <w:hideMark/>
          </w:tcPr>
          <w:p w14:paraId="012796DE" w14:textId="77777777" w:rsidR="0095486B" w:rsidRPr="00C8408C" w:rsidRDefault="0095486B">
            <w:pPr>
              <w:rPr>
                <w:rFonts w:asciiTheme="minorHAnsi" w:hAnsiTheme="minorHAnsi" w:cstheme="minorHAnsi"/>
                <w:b/>
                <w:bCs/>
                <w:i/>
                <w:iCs/>
                <w:color w:val="000000"/>
                <w:sz w:val="12"/>
                <w:szCs w:val="12"/>
              </w:rPr>
            </w:pPr>
            <w:r w:rsidRPr="00C8408C">
              <w:rPr>
                <w:rFonts w:asciiTheme="minorHAnsi" w:hAnsiTheme="minorHAnsi" w:cstheme="minorHAnsi"/>
                <w:b/>
                <w:bCs/>
                <w:i/>
                <w:iCs/>
                <w:color w:val="000000"/>
                <w:sz w:val="12"/>
                <w:szCs w:val="12"/>
              </w:rPr>
              <w:t xml:space="preserve">        1.729.879 </w:t>
            </w:r>
          </w:p>
        </w:tc>
        <w:tc>
          <w:tcPr>
            <w:tcW w:w="938" w:type="dxa"/>
            <w:tcBorders>
              <w:top w:val="nil"/>
              <w:left w:val="nil"/>
              <w:bottom w:val="single" w:sz="4" w:space="0" w:color="auto"/>
              <w:right w:val="nil"/>
            </w:tcBorders>
            <w:shd w:val="clear" w:color="auto" w:fill="auto"/>
            <w:noWrap/>
            <w:vAlign w:val="center"/>
            <w:hideMark/>
          </w:tcPr>
          <w:p w14:paraId="66D3869B" w14:textId="77777777" w:rsidR="0095486B" w:rsidRPr="00C8408C" w:rsidRDefault="0095486B">
            <w:pPr>
              <w:jc w:val="cente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61,33 </w:t>
            </w:r>
          </w:p>
        </w:tc>
        <w:tc>
          <w:tcPr>
            <w:tcW w:w="1396" w:type="dxa"/>
            <w:tcBorders>
              <w:top w:val="nil"/>
              <w:left w:val="nil"/>
              <w:bottom w:val="single" w:sz="4" w:space="0" w:color="auto"/>
              <w:right w:val="nil"/>
            </w:tcBorders>
            <w:shd w:val="clear" w:color="auto" w:fill="auto"/>
            <w:noWrap/>
            <w:vAlign w:val="center"/>
            <w:hideMark/>
          </w:tcPr>
          <w:p w14:paraId="5BDFDED8" w14:textId="77777777" w:rsidR="0095486B" w:rsidRPr="00C8408C" w:rsidRDefault="0095486B">
            <w:pPr>
              <w:jc w:val="cente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7,65 </w:t>
            </w:r>
          </w:p>
        </w:tc>
        <w:tc>
          <w:tcPr>
            <w:tcW w:w="1241" w:type="dxa"/>
            <w:tcBorders>
              <w:top w:val="nil"/>
              <w:left w:val="nil"/>
              <w:bottom w:val="single" w:sz="4" w:space="0" w:color="auto"/>
              <w:right w:val="single" w:sz="8" w:space="0" w:color="auto"/>
            </w:tcBorders>
            <w:shd w:val="clear" w:color="auto" w:fill="auto"/>
            <w:noWrap/>
            <w:vAlign w:val="center"/>
            <w:hideMark/>
          </w:tcPr>
          <w:p w14:paraId="3674F769" w14:textId="77777777" w:rsidR="0095486B" w:rsidRPr="00C8408C" w:rsidRDefault="0095486B">
            <w:pP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160.494,29 </w:t>
            </w:r>
          </w:p>
        </w:tc>
      </w:tr>
      <w:tr w:rsidR="00BF5D3C" w14:paraId="45371ACB" w14:textId="77777777" w:rsidTr="00453459">
        <w:trPr>
          <w:trHeight w:val="23"/>
          <w:jc w:val="center"/>
        </w:trPr>
        <w:tc>
          <w:tcPr>
            <w:tcW w:w="784" w:type="dxa"/>
            <w:tcBorders>
              <w:top w:val="nil"/>
              <w:left w:val="single" w:sz="4" w:space="0" w:color="auto"/>
              <w:bottom w:val="single" w:sz="4" w:space="0" w:color="auto"/>
              <w:right w:val="nil"/>
            </w:tcBorders>
            <w:shd w:val="clear" w:color="auto" w:fill="auto"/>
            <w:noWrap/>
            <w:vAlign w:val="center"/>
            <w:hideMark/>
          </w:tcPr>
          <w:p w14:paraId="15CCFD47" w14:textId="77777777" w:rsidR="0095486B" w:rsidRPr="00C8408C" w:rsidRDefault="0095486B">
            <w:pPr>
              <w:jc w:val="cente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1-ene-92</w:t>
            </w:r>
          </w:p>
        </w:tc>
        <w:tc>
          <w:tcPr>
            <w:tcW w:w="882" w:type="dxa"/>
            <w:tcBorders>
              <w:top w:val="nil"/>
              <w:left w:val="nil"/>
              <w:bottom w:val="single" w:sz="4" w:space="0" w:color="auto"/>
              <w:right w:val="nil"/>
            </w:tcBorders>
            <w:shd w:val="clear" w:color="auto" w:fill="auto"/>
            <w:noWrap/>
            <w:vAlign w:val="center"/>
            <w:hideMark/>
          </w:tcPr>
          <w:p w14:paraId="741D3F11" w14:textId="77777777" w:rsidR="0095486B" w:rsidRPr="00C8408C" w:rsidRDefault="0095486B">
            <w:pPr>
              <w:jc w:val="right"/>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30-abr-92</w:t>
            </w:r>
          </w:p>
        </w:tc>
        <w:tc>
          <w:tcPr>
            <w:tcW w:w="959" w:type="dxa"/>
            <w:tcBorders>
              <w:top w:val="nil"/>
              <w:left w:val="single" w:sz="4" w:space="0" w:color="auto"/>
              <w:bottom w:val="single" w:sz="4" w:space="0" w:color="auto"/>
              <w:right w:val="single" w:sz="4" w:space="0" w:color="auto"/>
            </w:tcBorders>
            <w:shd w:val="clear" w:color="auto" w:fill="auto"/>
            <w:noWrap/>
            <w:vAlign w:val="center"/>
            <w:hideMark/>
          </w:tcPr>
          <w:p w14:paraId="21096ACF" w14:textId="77777777" w:rsidR="0095486B" w:rsidRPr="00C8408C" w:rsidRDefault="0095486B">
            <w:pPr>
              <w:jc w:val="center"/>
              <w:rPr>
                <w:rFonts w:asciiTheme="minorHAnsi" w:hAnsiTheme="minorHAnsi" w:cstheme="minorHAnsi"/>
                <w:b/>
                <w:bCs/>
                <w:i/>
                <w:iCs/>
                <w:color w:val="000000"/>
                <w:sz w:val="12"/>
                <w:szCs w:val="12"/>
              </w:rPr>
            </w:pPr>
            <w:r w:rsidRPr="00C8408C">
              <w:rPr>
                <w:rFonts w:asciiTheme="minorHAnsi" w:hAnsiTheme="minorHAnsi" w:cstheme="minorHAnsi"/>
                <w:b/>
                <w:bCs/>
                <w:i/>
                <w:iCs/>
                <w:color w:val="000000"/>
                <w:sz w:val="12"/>
                <w:szCs w:val="12"/>
              </w:rPr>
              <w:t>121</w:t>
            </w:r>
          </w:p>
        </w:tc>
        <w:tc>
          <w:tcPr>
            <w:tcW w:w="1085" w:type="dxa"/>
            <w:tcBorders>
              <w:top w:val="nil"/>
              <w:left w:val="nil"/>
              <w:bottom w:val="single" w:sz="4" w:space="0" w:color="auto"/>
              <w:right w:val="single" w:sz="8" w:space="0" w:color="auto"/>
            </w:tcBorders>
            <w:shd w:val="clear" w:color="auto" w:fill="auto"/>
            <w:noWrap/>
            <w:vAlign w:val="center"/>
            <w:hideMark/>
          </w:tcPr>
          <w:p w14:paraId="015355F4" w14:textId="77777777" w:rsidR="0095486B" w:rsidRPr="00C8408C" w:rsidRDefault="0095486B">
            <w:pP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215.790,00 </w:t>
            </w:r>
          </w:p>
        </w:tc>
        <w:tc>
          <w:tcPr>
            <w:tcW w:w="183" w:type="dxa"/>
            <w:tcBorders>
              <w:top w:val="nil"/>
              <w:left w:val="single" w:sz="12" w:space="0" w:color="auto"/>
              <w:bottom w:val="nil"/>
              <w:right w:val="single" w:sz="8" w:space="0" w:color="auto"/>
            </w:tcBorders>
            <w:shd w:val="clear" w:color="auto" w:fill="auto"/>
            <w:noWrap/>
            <w:vAlign w:val="center"/>
            <w:hideMark/>
          </w:tcPr>
          <w:p w14:paraId="75152171" w14:textId="77777777" w:rsidR="0095486B" w:rsidRPr="00C8408C" w:rsidRDefault="0095486B">
            <w:pP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w:t>
            </w:r>
          </w:p>
        </w:tc>
        <w:tc>
          <w:tcPr>
            <w:tcW w:w="1057" w:type="dxa"/>
            <w:tcBorders>
              <w:top w:val="nil"/>
              <w:left w:val="nil"/>
              <w:bottom w:val="single" w:sz="4" w:space="0" w:color="auto"/>
              <w:right w:val="nil"/>
            </w:tcBorders>
            <w:shd w:val="clear" w:color="000000" w:fill="FFFF99"/>
            <w:noWrap/>
            <w:vAlign w:val="center"/>
            <w:hideMark/>
          </w:tcPr>
          <w:p w14:paraId="46B0E7E9" w14:textId="77777777" w:rsidR="0095486B" w:rsidRPr="00C8408C" w:rsidRDefault="0095486B">
            <w:pPr>
              <w:rPr>
                <w:rFonts w:asciiTheme="minorHAnsi" w:hAnsiTheme="minorHAnsi" w:cstheme="minorHAnsi"/>
                <w:b/>
                <w:bCs/>
                <w:i/>
                <w:iCs/>
                <w:color w:val="000000"/>
                <w:sz w:val="12"/>
                <w:szCs w:val="12"/>
              </w:rPr>
            </w:pPr>
            <w:r w:rsidRPr="00C8408C">
              <w:rPr>
                <w:rFonts w:asciiTheme="minorHAnsi" w:hAnsiTheme="minorHAnsi" w:cstheme="minorHAnsi"/>
                <w:b/>
                <w:bCs/>
                <w:i/>
                <w:iCs/>
                <w:color w:val="000000"/>
                <w:sz w:val="12"/>
                <w:szCs w:val="12"/>
              </w:rPr>
              <w:t xml:space="preserve">        1.364.003 </w:t>
            </w:r>
          </w:p>
        </w:tc>
        <w:tc>
          <w:tcPr>
            <w:tcW w:w="938" w:type="dxa"/>
            <w:tcBorders>
              <w:top w:val="nil"/>
              <w:left w:val="nil"/>
              <w:bottom w:val="single" w:sz="4" w:space="0" w:color="auto"/>
              <w:right w:val="nil"/>
            </w:tcBorders>
            <w:shd w:val="clear" w:color="auto" w:fill="auto"/>
            <w:noWrap/>
            <w:vAlign w:val="center"/>
            <w:hideMark/>
          </w:tcPr>
          <w:p w14:paraId="0BBD9E67" w14:textId="77777777" w:rsidR="0095486B" w:rsidRPr="00C8408C" w:rsidRDefault="0095486B">
            <w:pPr>
              <w:jc w:val="cente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61,33 </w:t>
            </w:r>
          </w:p>
        </w:tc>
        <w:tc>
          <w:tcPr>
            <w:tcW w:w="1396" w:type="dxa"/>
            <w:tcBorders>
              <w:top w:val="nil"/>
              <w:left w:val="nil"/>
              <w:bottom w:val="single" w:sz="4" w:space="0" w:color="auto"/>
              <w:right w:val="nil"/>
            </w:tcBorders>
            <w:shd w:val="clear" w:color="auto" w:fill="auto"/>
            <w:noWrap/>
            <w:vAlign w:val="center"/>
            <w:hideMark/>
          </w:tcPr>
          <w:p w14:paraId="04729735" w14:textId="77777777" w:rsidR="0095486B" w:rsidRPr="00C8408C" w:rsidRDefault="0095486B">
            <w:pPr>
              <w:jc w:val="cente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9,70 </w:t>
            </w:r>
          </w:p>
        </w:tc>
        <w:tc>
          <w:tcPr>
            <w:tcW w:w="1241" w:type="dxa"/>
            <w:tcBorders>
              <w:top w:val="nil"/>
              <w:left w:val="nil"/>
              <w:bottom w:val="single" w:sz="4" w:space="0" w:color="auto"/>
              <w:right w:val="single" w:sz="8" w:space="0" w:color="auto"/>
            </w:tcBorders>
            <w:shd w:val="clear" w:color="auto" w:fill="auto"/>
            <w:noWrap/>
            <w:vAlign w:val="center"/>
            <w:hideMark/>
          </w:tcPr>
          <w:p w14:paraId="3B1F922A" w14:textId="77777777" w:rsidR="0095486B" w:rsidRPr="00C8408C" w:rsidRDefault="0095486B">
            <w:pP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45.845,66 </w:t>
            </w:r>
          </w:p>
        </w:tc>
      </w:tr>
      <w:tr w:rsidR="00BF5D3C" w14:paraId="0E967847" w14:textId="77777777" w:rsidTr="00453459">
        <w:trPr>
          <w:trHeight w:val="23"/>
          <w:jc w:val="center"/>
        </w:trPr>
        <w:tc>
          <w:tcPr>
            <w:tcW w:w="784" w:type="dxa"/>
            <w:tcBorders>
              <w:top w:val="nil"/>
              <w:left w:val="single" w:sz="4" w:space="0" w:color="auto"/>
              <w:bottom w:val="single" w:sz="4" w:space="0" w:color="auto"/>
              <w:right w:val="nil"/>
            </w:tcBorders>
            <w:shd w:val="clear" w:color="auto" w:fill="auto"/>
            <w:noWrap/>
            <w:vAlign w:val="center"/>
            <w:hideMark/>
          </w:tcPr>
          <w:p w14:paraId="6E0BA6CC" w14:textId="77777777" w:rsidR="0095486B" w:rsidRPr="00C8408C" w:rsidRDefault="0095486B">
            <w:pPr>
              <w:jc w:val="cente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1-may-92</w:t>
            </w:r>
          </w:p>
        </w:tc>
        <w:tc>
          <w:tcPr>
            <w:tcW w:w="882" w:type="dxa"/>
            <w:tcBorders>
              <w:top w:val="nil"/>
              <w:left w:val="nil"/>
              <w:bottom w:val="single" w:sz="4" w:space="0" w:color="auto"/>
              <w:right w:val="nil"/>
            </w:tcBorders>
            <w:shd w:val="clear" w:color="auto" w:fill="auto"/>
            <w:noWrap/>
            <w:vAlign w:val="center"/>
            <w:hideMark/>
          </w:tcPr>
          <w:p w14:paraId="500AE422" w14:textId="77777777" w:rsidR="0095486B" w:rsidRPr="00C8408C" w:rsidRDefault="0095486B">
            <w:pPr>
              <w:jc w:val="right"/>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31-dic-92</w:t>
            </w:r>
          </w:p>
        </w:tc>
        <w:tc>
          <w:tcPr>
            <w:tcW w:w="959" w:type="dxa"/>
            <w:tcBorders>
              <w:top w:val="nil"/>
              <w:left w:val="single" w:sz="4" w:space="0" w:color="auto"/>
              <w:bottom w:val="single" w:sz="4" w:space="0" w:color="auto"/>
              <w:right w:val="single" w:sz="4" w:space="0" w:color="auto"/>
            </w:tcBorders>
            <w:shd w:val="clear" w:color="auto" w:fill="auto"/>
            <w:noWrap/>
            <w:vAlign w:val="center"/>
            <w:hideMark/>
          </w:tcPr>
          <w:p w14:paraId="4CDEC84A" w14:textId="77777777" w:rsidR="0095486B" w:rsidRPr="00C8408C" w:rsidRDefault="0095486B">
            <w:pPr>
              <w:jc w:val="center"/>
              <w:rPr>
                <w:rFonts w:asciiTheme="minorHAnsi" w:hAnsiTheme="minorHAnsi" w:cstheme="minorHAnsi"/>
                <w:b/>
                <w:bCs/>
                <w:i/>
                <w:iCs/>
                <w:color w:val="000000"/>
                <w:sz w:val="12"/>
                <w:szCs w:val="12"/>
              </w:rPr>
            </w:pPr>
            <w:r w:rsidRPr="00C8408C">
              <w:rPr>
                <w:rFonts w:asciiTheme="minorHAnsi" w:hAnsiTheme="minorHAnsi" w:cstheme="minorHAnsi"/>
                <w:b/>
                <w:bCs/>
                <w:i/>
                <w:iCs/>
                <w:color w:val="000000"/>
                <w:sz w:val="12"/>
                <w:szCs w:val="12"/>
              </w:rPr>
              <w:t>245</w:t>
            </w:r>
          </w:p>
        </w:tc>
        <w:tc>
          <w:tcPr>
            <w:tcW w:w="1085" w:type="dxa"/>
            <w:tcBorders>
              <w:top w:val="nil"/>
              <w:left w:val="nil"/>
              <w:bottom w:val="single" w:sz="4" w:space="0" w:color="auto"/>
              <w:right w:val="single" w:sz="8" w:space="0" w:color="auto"/>
            </w:tcBorders>
            <w:shd w:val="clear" w:color="auto" w:fill="auto"/>
            <w:noWrap/>
            <w:vAlign w:val="center"/>
            <w:hideMark/>
          </w:tcPr>
          <w:p w14:paraId="19B693DB" w14:textId="77777777" w:rsidR="0095486B" w:rsidRPr="00C8408C" w:rsidRDefault="0095486B">
            <w:pP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275.850,00 </w:t>
            </w:r>
          </w:p>
        </w:tc>
        <w:tc>
          <w:tcPr>
            <w:tcW w:w="183" w:type="dxa"/>
            <w:tcBorders>
              <w:top w:val="nil"/>
              <w:left w:val="single" w:sz="12" w:space="0" w:color="auto"/>
              <w:bottom w:val="nil"/>
              <w:right w:val="single" w:sz="8" w:space="0" w:color="auto"/>
            </w:tcBorders>
            <w:shd w:val="clear" w:color="auto" w:fill="auto"/>
            <w:noWrap/>
            <w:vAlign w:val="center"/>
            <w:hideMark/>
          </w:tcPr>
          <w:p w14:paraId="0C52EB4A" w14:textId="77777777" w:rsidR="0095486B" w:rsidRPr="00C8408C" w:rsidRDefault="0095486B">
            <w:pP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w:t>
            </w:r>
          </w:p>
        </w:tc>
        <w:tc>
          <w:tcPr>
            <w:tcW w:w="1057" w:type="dxa"/>
            <w:tcBorders>
              <w:top w:val="nil"/>
              <w:left w:val="nil"/>
              <w:bottom w:val="single" w:sz="4" w:space="0" w:color="auto"/>
              <w:right w:val="nil"/>
            </w:tcBorders>
            <w:shd w:val="clear" w:color="000000" w:fill="FFFF99"/>
            <w:noWrap/>
            <w:vAlign w:val="center"/>
            <w:hideMark/>
          </w:tcPr>
          <w:p w14:paraId="6419283C" w14:textId="77777777" w:rsidR="0095486B" w:rsidRPr="00C8408C" w:rsidRDefault="0095486B">
            <w:pPr>
              <w:rPr>
                <w:rFonts w:asciiTheme="minorHAnsi" w:hAnsiTheme="minorHAnsi" w:cstheme="minorHAnsi"/>
                <w:b/>
                <w:bCs/>
                <w:i/>
                <w:iCs/>
                <w:color w:val="000000"/>
                <w:sz w:val="12"/>
                <w:szCs w:val="12"/>
              </w:rPr>
            </w:pPr>
            <w:r w:rsidRPr="00C8408C">
              <w:rPr>
                <w:rFonts w:asciiTheme="minorHAnsi" w:hAnsiTheme="minorHAnsi" w:cstheme="minorHAnsi"/>
                <w:b/>
                <w:bCs/>
                <w:i/>
                <w:iCs/>
                <w:color w:val="000000"/>
                <w:sz w:val="12"/>
                <w:szCs w:val="12"/>
              </w:rPr>
              <w:t xml:space="preserve">        1.743.641 </w:t>
            </w:r>
          </w:p>
        </w:tc>
        <w:tc>
          <w:tcPr>
            <w:tcW w:w="938" w:type="dxa"/>
            <w:tcBorders>
              <w:top w:val="nil"/>
              <w:left w:val="nil"/>
              <w:bottom w:val="single" w:sz="4" w:space="0" w:color="auto"/>
              <w:right w:val="nil"/>
            </w:tcBorders>
            <w:shd w:val="clear" w:color="auto" w:fill="auto"/>
            <w:noWrap/>
            <w:vAlign w:val="center"/>
            <w:hideMark/>
          </w:tcPr>
          <w:p w14:paraId="34296209" w14:textId="77777777" w:rsidR="0095486B" w:rsidRPr="00C8408C" w:rsidRDefault="0095486B">
            <w:pPr>
              <w:jc w:val="cente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61,33 </w:t>
            </w:r>
          </w:p>
        </w:tc>
        <w:tc>
          <w:tcPr>
            <w:tcW w:w="1396" w:type="dxa"/>
            <w:tcBorders>
              <w:top w:val="nil"/>
              <w:left w:val="nil"/>
              <w:bottom w:val="single" w:sz="4" w:space="0" w:color="auto"/>
              <w:right w:val="nil"/>
            </w:tcBorders>
            <w:shd w:val="clear" w:color="auto" w:fill="auto"/>
            <w:noWrap/>
            <w:vAlign w:val="center"/>
            <w:hideMark/>
          </w:tcPr>
          <w:p w14:paraId="32A2BDC0" w14:textId="77777777" w:rsidR="0095486B" w:rsidRPr="00C8408C" w:rsidRDefault="0095486B">
            <w:pPr>
              <w:jc w:val="cente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9,70 </w:t>
            </w:r>
          </w:p>
        </w:tc>
        <w:tc>
          <w:tcPr>
            <w:tcW w:w="1241" w:type="dxa"/>
            <w:tcBorders>
              <w:top w:val="nil"/>
              <w:left w:val="nil"/>
              <w:bottom w:val="single" w:sz="4" w:space="0" w:color="auto"/>
              <w:right w:val="single" w:sz="8" w:space="0" w:color="auto"/>
            </w:tcBorders>
            <w:shd w:val="clear" w:color="auto" w:fill="auto"/>
            <w:noWrap/>
            <w:vAlign w:val="center"/>
            <w:hideMark/>
          </w:tcPr>
          <w:p w14:paraId="2856375B" w14:textId="77777777" w:rsidR="0095486B" w:rsidRPr="00C8408C" w:rsidRDefault="0095486B">
            <w:pP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118.664,43 </w:t>
            </w:r>
          </w:p>
        </w:tc>
      </w:tr>
      <w:tr w:rsidR="00BF5D3C" w14:paraId="05CF475D" w14:textId="77777777" w:rsidTr="00453459">
        <w:trPr>
          <w:trHeight w:val="23"/>
          <w:jc w:val="center"/>
        </w:trPr>
        <w:tc>
          <w:tcPr>
            <w:tcW w:w="784" w:type="dxa"/>
            <w:tcBorders>
              <w:top w:val="nil"/>
              <w:left w:val="single" w:sz="4" w:space="0" w:color="auto"/>
              <w:bottom w:val="single" w:sz="4" w:space="0" w:color="auto"/>
              <w:right w:val="nil"/>
            </w:tcBorders>
            <w:shd w:val="clear" w:color="auto" w:fill="auto"/>
            <w:noWrap/>
            <w:vAlign w:val="center"/>
            <w:hideMark/>
          </w:tcPr>
          <w:p w14:paraId="3D90E395" w14:textId="77777777" w:rsidR="0095486B" w:rsidRPr="00C8408C" w:rsidRDefault="0095486B">
            <w:pPr>
              <w:jc w:val="cente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1-ene-93</w:t>
            </w:r>
          </w:p>
        </w:tc>
        <w:tc>
          <w:tcPr>
            <w:tcW w:w="882" w:type="dxa"/>
            <w:tcBorders>
              <w:top w:val="nil"/>
              <w:left w:val="nil"/>
              <w:bottom w:val="single" w:sz="4" w:space="0" w:color="auto"/>
              <w:right w:val="nil"/>
            </w:tcBorders>
            <w:shd w:val="clear" w:color="auto" w:fill="auto"/>
            <w:noWrap/>
            <w:vAlign w:val="center"/>
            <w:hideMark/>
          </w:tcPr>
          <w:p w14:paraId="7A778FE9" w14:textId="77777777" w:rsidR="0095486B" w:rsidRPr="00C8408C" w:rsidRDefault="0095486B">
            <w:pPr>
              <w:jc w:val="right"/>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28-feb-93</w:t>
            </w:r>
          </w:p>
        </w:tc>
        <w:tc>
          <w:tcPr>
            <w:tcW w:w="959" w:type="dxa"/>
            <w:tcBorders>
              <w:top w:val="nil"/>
              <w:left w:val="single" w:sz="4" w:space="0" w:color="auto"/>
              <w:bottom w:val="single" w:sz="4" w:space="0" w:color="auto"/>
              <w:right w:val="single" w:sz="4" w:space="0" w:color="auto"/>
            </w:tcBorders>
            <w:shd w:val="clear" w:color="auto" w:fill="auto"/>
            <w:noWrap/>
            <w:vAlign w:val="center"/>
            <w:hideMark/>
          </w:tcPr>
          <w:p w14:paraId="57D8D41B" w14:textId="77777777" w:rsidR="0095486B" w:rsidRPr="00C8408C" w:rsidRDefault="0095486B">
            <w:pPr>
              <w:jc w:val="center"/>
              <w:rPr>
                <w:rFonts w:asciiTheme="minorHAnsi" w:hAnsiTheme="minorHAnsi" w:cstheme="minorHAnsi"/>
                <w:b/>
                <w:bCs/>
                <w:i/>
                <w:iCs/>
                <w:color w:val="000000"/>
                <w:sz w:val="12"/>
                <w:szCs w:val="12"/>
              </w:rPr>
            </w:pPr>
            <w:r w:rsidRPr="00C8408C">
              <w:rPr>
                <w:rFonts w:asciiTheme="minorHAnsi" w:hAnsiTheme="minorHAnsi" w:cstheme="minorHAnsi"/>
                <w:b/>
                <w:bCs/>
                <w:i/>
                <w:iCs/>
                <w:color w:val="000000"/>
                <w:sz w:val="12"/>
                <w:szCs w:val="12"/>
              </w:rPr>
              <w:t>59</w:t>
            </w:r>
          </w:p>
        </w:tc>
        <w:tc>
          <w:tcPr>
            <w:tcW w:w="1085" w:type="dxa"/>
            <w:tcBorders>
              <w:top w:val="nil"/>
              <w:left w:val="nil"/>
              <w:bottom w:val="single" w:sz="4" w:space="0" w:color="auto"/>
              <w:right w:val="single" w:sz="8" w:space="0" w:color="auto"/>
            </w:tcBorders>
            <w:shd w:val="clear" w:color="auto" w:fill="auto"/>
            <w:noWrap/>
            <w:vAlign w:val="center"/>
            <w:hideMark/>
          </w:tcPr>
          <w:p w14:paraId="344DF064" w14:textId="77777777" w:rsidR="0095486B" w:rsidRPr="00C8408C" w:rsidRDefault="0095486B">
            <w:pP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275.850,00 </w:t>
            </w:r>
          </w:p>
        </w:tc>
        <w:tc>
          <w:tcPr>
            <w:tcW w:w="183" w:type="dxa"/>
            <w:tcBorders>
              <w:top w:val="nil"/>
              <w:left w:val="single" w:sz="12" w:space="0" w:color="auto"/>
              <w:bottom w:val="nil"/>
              <w:right w:val="single" w:sz="8" w:space="0" w:color="auto"/>
            </w:tcBorders>
            <w:shd w:val="clear" w:color="auto" w:fill="auto"/>
            <w:noWrap/>
            <w:vAlign w:val="center"/>
            <w:hideMark/>
          </w:tcPr>
          <w:p w14:paraId="2D0C0B57" w14:textId="77777777" w:rsidR="0095486B" w:rsidRPr="00C8408C" w:rsidRDefault="0095486B">
            <w:pP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w:t>
            </w:r>
          </w:p>
        </w:tc>
        <w:tc>
          <w:tcPr>
            <w:tcW w:w="1057" w:type="dxa"/>
            <w:tcBorders>
              <w:top w:val="nil"/>
              <w:left w:val="nil"/>
              <w:bottom w:val="single" w:sz="4" w:space="0" w:color="auto"/>
              <w:right w:val="nil"/>
            </w:tcBorders>
            <w:shd w:val="clear" w:color="000000" w:fill="FFFF99"/>
            <w:noWrap/>
            <w:vAlign w:val="center"/>
            <w:hideMark/>
          </w:tcPr>
          <w:p w14:paraId="421BC85F" w14:textId="77777777" w:rsidR="0095486B" w:rsidRPr="00C8408C" w:rsidRDefault="0095486B">
            <w:pPr>
              <w:rPr>
                <w:rFonts w:asciiTheme="minorHAnsi" w:hAnsiTheme="minorHAnsi" w:cstheme="minorHAnsi"/>
                <w:b/>
                <w:bCs/>
                <w:i/>
                <w:iCs/>
                <w:color w:val="000000"/>
                <w:sz w:val="12"/>
                <w:szCs w:val="12"/>
              </w:rPr>
            </w:pPr>
            <w:r w:rsidRPr="00C8408C">
              <w:rPr>
                <w:rFonts w:asciiTheme="minorHAnsi" w:hAnsiTheme="minorHAnsi" w:cstheme="minorHAnsi"/>
                <w:b/>
                <w:bCs/>
                <w:i/>
                <w:iCs/>
                <w:color w:val="000000"/>
                <w:sz w:val="12"/>
                <w:szCs w:val="12"/>
              </w:rPr>
              <w:t xml:space="preserve">        1.393.421 </w:t>
            </w:r>
          </w:p>
        </w:tc>
        <w:tc>
          <w:tcPr>
            <w:tcW w:w="938" w:type="dxa"/>
            <w:tcBorders>
              <w:top w:val="nil"/>
              <w:left w:val="nil"/>
              <w:bottom w:val="single" w:sz="4" w:space="0" w:color="auto"/>
              <w:right w:val="nil"/>
            </w:tcBorders>
            <w:shd w:val="clear" w:color="auto" w:fill="auto"/>
            <w:noWrap/>
            <w:vAlign w:val="center"/>
            <w:hideMark/>
          </w:tcPr>
          <w:p w14:paraId="3EE2AE17" w14:textId="77777777" w:rsidR="0095486B" w:rsidRPr="00C8408C" w:rsidRDefault="0095486B">
            <w:pPr>
              <w:jc w:val="cente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61,33 </w:t>
            </w:r>
          </w:p>
        </w:tc>
        <w:tc>
          <w:tcPr>
            <w:tcW w:w="1396" w:type="dxa"/>
            <w:tcBorders>
              <w:top w:val="nil"/>
              <w:left w:val="nil"/>
              <w:bottom w:val="single" w:sz="4" w:space="0" w:color="auto"/>
              <w:right w:val="nil"/>
            </w:tcBorders>
            <w:shd w:val="clear" w:color="auto" w:fill="auto"/>
            <w:noWrap/>
            <w:vAlign w:val="center"/>
            <w:hideMark/>
          </w:tcPr>
          <w:p w14:paraId="193D906F" w14:textId="77777777" w:rsidR="0095486B" w:rsidRPr="00C8408C" w:rsidRDefault="0095486B">
            <w:pPr>
              <w:jc w:val="cente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12,14 </w:t>
            </w:r>
          </w:p>
        </w:tc>
        <w:tc>
          <w:tcPr>
            <w:tcW w:w="1241" w:type="dxa"/>
            <w:tcBorders>
              <w:top w:val="nil"/>
              <w:left w:val="nil"/>
              <w:bottom w:val="single" w:sz="4" w:space="0" w:color="auto"/>
              <w:right w:val="single" w:sz="8" w:space="0" w:color="auto"/>
            </w:tcBorders>
            <w:shd w:val="clear" w:color="auto" w:fill="auto"/>
            <w:noWrap/>
            <w:vAlign w:val="center"/>
            <w:hideMark/>
          </w:tcPr>
          <w:p w14:paraId="69DAB143" w14:textId="77777777" w:rsidR="0095486B" w:rsidRPr="00C8408C" w:rsidRDefault="0095486B">
            <w:pP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22.836,63 </w:t>
            </w:r>
          </w:p>
        </w:tc>
      </w:tr>
      <w:tr w:rsidR="00BF5D3C" w14:paraId="1920779A" w14:textId="77777777" w:rsidTr="00453459">
        <w:trPr>
          <w:trHeight w:val="23"/>
          <w:jc w:val="center"/>
        </w:trPr>
        <w:tc>
          <w:tcPr>
            <w:tcW w:w="784" w:type="dxa"/>
            <w:tcBorders>
              <w:top w:val="nil"/>
              <w:left w:val="single" w:sz="4" w:space="0" w:color="auto"/>
              <w:bottom w:val="single" w:sz="4" w:space="0" w:color="auto"/>
              <w:right w:val="nil"/>
            </w:tcBorders>
            <w:shd w:val="clear" w:color="auto" w:fill="auto"/>
            <w:noWrap/>
            <w:vAlign w:val="center"/>
            <w:hideMark/>
          </w:tcPr>
          <w:p w14:paraId="7BF15D19" w14:textId="77777777" w:rsidR="0095486B" w:rsidRPr="00C8408C" w:rsidRDefault="0095486B">
            <w:pPr>
              <w:jc w:val="cente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1-mar-93</w:t>
            </w:r>
          </w:p>
        </w:tc>
        <w:tc>
          <w:tcPr>
            <w:tcW w:w="882" w:type="dxa"/>
            <w:tcBorders>
              <w:top w:val="nil"/>
              <w:left w:val="nil"/>
              <w:bottom w:val="single" w:sz="4" w:space="0" w:color="auto"/>
              <w:right w:val="nil"/>
            </w:tcBorders>
            <w:shd w:val="clear" w:color="auto" w:fill="auto"/>
            <w:noWrap/>
            <w:vAlign w:val="center"/>
            <w:hideMark/>
          </w:tcPr>
          <w:p w14:paraId="758D8FA0" w14:textId="77777777" w:rsidR="0095486B" w:rsidRPr="00C8408C" w:rsidRDefault="0095486B">
            <w:pPr>
              <w:jc w:val="right"/>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31-dic-93</w:t>
            </w:r>
          </w:p>
        </w:tc>
        <w:tc>
          <w:tcPr>
            <w:tcW w:w="959" w:type="dxa"/>
            <w:tcBorders>
              <w:top w:val="nil"/>
              <w:left w:val="single" w:sz="4" w:space="0" w:color="auto"/>
              <w:bottom w:val="single" w:sz="4" w:space="0" w:color="auto"/>
              <w:right w:val="single" w:sz="4" w:space="0" w:color="auto"/>
            </w:tcBorders>
            <w:shd w:val="clear" w:color="auto" w:fill="auto"/>
            <w:noWrap/>
            <w:vAlign w:val="center"/>
            <w:hideMark/>
          </w:tcPr>
          <w:p w14:paraId="52CBDD97" w14:textId="77777777" w:rsidR="0095486B" w:rsidRPr="00C8408C" w:rsidRDefault="0095486B">
            <w:pPr>
              <w:jc w:val="center"/>
              <w:rPr>
                <w:rFonts w:asciiTheme="minorHAnsi" w:hAnsiTheme="minorHAnsi" w:cstheme="minorHAnsi"/>
                <w:b/>
                <w:bCs/>
                <w:i/>
                <w:iCs/>
                <w:color w:val="000000"/>
                <w:sz w:val="12"/>
                <w:szCs w:val="12"/>
              </w:rPr>
            </w:pPr>
            <w:r w:rsidRPr="00C8408C">
              <w:rPr>
                <w:rFonts w:asciiTheme="minorHAnsi" w:hAnsiTheme="minorHAnsi" w:cstheme="minorHAnsi"/>
                <w:b/>
                <w:bCs/>
                <w:i/>
                <w:iCs/>
                <w:color w:val="000000"/>
                <w:sz w:val="12"/>
                <w:szCs w:val="12"/>
              </w:rPr>
              <w:t>306</w:t>
            </w:r>
          </w:p>
        </w:tc>
        <w:tc>
          <w:tcPr>
            <w:tcW w:w="1085" w:type="dxa"/>
            <w:tcBorders>
              <w:top w:val="nil"/>
              <w:left w:val="nil"/>
              <w:bottom w:val="single" w:sz="4" w:space="0" w:color="auto"/>
              <w:right w:val="single" w:sz="8" w:space="0" w:color="auto"/>
            </w:tcBorders>
            <w:shd w:val="clear" w:color="auto" w:fill="auto"/>
            <w:noWrap/>
            <w:vAlign w:val="center"/>
            <w:hideMark/>
          </w:tcPr>
          <w:p w14:paraId="7200DC6B" w14:textId="77777777" w:rsidR="0095486B" w:rsidRPr="00C8408C" w:rsidRDefault="0095486B">
            <w:pP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399.150,00 </w:t>
            </w:r>
          </w:p>
        </w:tc>
        <w:tc>
          <w:tcPr>
            <w:tcW w:w="183" w:type="dxa"/>
            <w:tcBorders>
              <w:top w:val="nil"/>
              <w:left w:val="single" w:sz="12" w:space="0" w:color="auto"/>
              <w:bottom w:val="nil"/>
              <w:right w:val="single" w:sz="8" w:space="0" w:color="auto"/>
            </w:tcBorders>
            <w:shd w:val="clear" w:color="auto" w:fill="auto"/>
            <w:noWrap/>
            <w:vAlign w:val="center"/>
            <w:hideMark/>
          </w:tcPr>
          <w:p w14:paraId="2614EAA9" w14:textId="77777777" w:rsidR="0095486B" w:rsidRPr="00C8408C" w:rsidRDefault="0095486B">
            <w:pP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w:t>
            </w:r>
          </w:p>
        </w:tc>
        <w:tc>
          <w:tcPr>
            <w:tcW w:w="1057" w:type="dxa"/>
            <w:tcBorders>
              <w:top w:val="nil"/>
              <w:left w:val="nil"/>
              <w:bottom w:val="single" w:sz="4" w:space="0" w:color="auto"/>
              <w:right w:val="nil"/>
            </w:tcBorders>
            <w:shd w:val="clear" w:color="000000" w:fill="FFFF99"/>
            <w:noWrap/>
            <w:vAlign w:val="center"/>
            <w:hideMark/>
          </w:tcPr>
          <w:p w14:paraId="0B7B1D8E" w14:textId="77777777" w:rsidR="0095486B" w:rsidRPr="00C8408C" w:rsidRDefault="0095486B">
            <w:pPr>
              <w:rPr>
                <w:rFonts w:asciiTheme="minorHAnsi" w:hAnsiTheme="minorHAnsi" w:cstheme="minorHAnsi"/>
                <w:b/>
                <w:bCs/>
                <w:i/>
                <w:iCs/>
                <w:color w:val="000000"/>
                <w:sz w:val="12"/>
                <w:szCs w:val="12"/>
              </w:rPr>
            </w:pPr>
            <w:r w:rsidRPr="00C8408C">
              <w:rPr>
                <w:rFonts w:asciiTheme="minorHAnsi" w:hAnsiTheme="minorHAnsi" w:cstheme="minorHAnsi"/>
                <w:b/>
                <w:bCs/>
                <w:i/>
                <w:iCs/>
                <w:color w:val="000000"/>
                <w:sz w:val="12"/>
                <w:szCs w:val="12"/>
              </w:rPr>
              <w:t xml:space="preserve">        2.016.256 </w:t>
            </w:r>
          </w:p>
        </w:tc>
        <w:tc>
          <w:tcPr>
            <w:tcW w:w="938" w:type="dxa"/>
            <w:tcBorders>
              <w:top w:val="nil"/>
              <w:left w:val="nil"/>
              <w:bottom w:val="single" w:sz="4" w:space="0" w:color="auto"/>
              <w:right w:val="nil"/>
            </w:tcBorders>
            <w:shd w:val="clear" w:color="auto" w:fill="auto"/>
            <w:noWrap/>
            <w:vAlign w:val="center"/>
            <w:hideMark/>
          </w:tcPr>
          <w:p w14:paraId="0D2980FE" w14:textId="77777777" w:rsidR="0095486B" w:rsidRPr="00C8408C" w:rsidRDefault="0095486B">
            <w:pPr>
              <w:jc w:val="cente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61,33 </w:t>
            </w:r>
          </w:p>
        </w:tc>
        <w:tc>
          <w:tcPr>
            <w:tcW w:w="1396" w:type="dxa"/>
            <w:tcBorders>
              <w:top w:val="nil"/>
              <w:left w:val="nil"/>
              <w:bottom w:val="single" w:sz="4" w:space="0" w:color="auto"/>
              <w:right w:val="nil"/>
            </w:tcBorders>
            <w:shd w:val="clear" w:color="auto" w:fill="auto"/>
            <w:noWrap/>
            <w:vAlign w:val="center"/>
            <w:hideMark/>
          </w:tcPr>
          <w:p w14:paraId="0C4650CA" w14:textId="77777777" w:rsidR="0095486B" w:rsidRPr="00C8408C" w:rsidRDefault="0095486B">
            <w:pPr>
              <w:jc w:val="cente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12,14 </w:t>
            </w:r>
          </w:p>
        </w:tc>
        <w:tc>
          <w:tcPr>
            <w:tcW w:w="1241" w:type="dxa"/>
            <w:tcBorders>
              <w:top w:val="nil"/>
              <w:left w:val="nil"/>
              <w:bottom w:val="single" w:sz="4" w:space="0" w:color="auto"/>
              <w:right w:val="single" w:sz="8" w:space="0" w:color="auto"/>
            </w:tcBorders>
            <w:shd w:val="clear" w:color="auto" w:fill="auto"/>
            <w:noWrap/>
            <w:vAlign w:val="center"/>
            <w:hideMark/>
          </w:tcPr>
          <w:p w14:paraId="009617EC" w14:textId="77777777" w:rsidR="0095486B" w:rsidRPr="00C8408C" w:rsidRDefault="0095486B">
            <w:pP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171.381,73 </w:t>
            </w:r>
          </w:p>
        </w:tc>
      </w:tr>
      <w:tr w:rsidR="00BF5D3C" w14:paraId="76FE092D" w14:textId="77777777" w:rsidTr="00453459">
        <w:trPr>
          <w:trHeight w:val="23"/>
          <w:jc w:val="center"/>
        </w:trPr>
        <w:tc>
          <w:tcPr>
            <w:tcW w:w="784" w:type="dxa"/>
            <w:tcBorders>
              <w:top w:val="nil"/>
              <w:left w:val="single" w:sz="4" w:space="0" w:color="auto"/>
              <w:bottom w:val="single" w:sz="4" w:space="0" w:color="auto"/>
              <w:right w:val="nil"/>
            </w:tcBorders>
            <w:shd w:val="clear" w:color="auto" w:fill="auto"/>
            <w:noWrap/>
            <w:vAlign w:val="center"/>
            <w:hideMark/>
          </w:tcPr>
          <w:p w14:paraId="0D9911A3" w14:textId="77777777" w:rsidR="0095486B" w:rsidRPr="00C8408C" w:rsidRDefault="0095486B">
            <w:pPr>
              <w:jc w:val="cente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1-ene-94</w:t>
            </w:r>
          </w:p>
        </w:tc>
        <w:tc>
          <w:tcPr>
            <w:tcW w:w="882" w:type="dxa"/>
            <w:tcBorders>
              <w:top w:val="nil"/>
              <w:left w:val="nil"/>
              <w:bottom w:val="single" w:sz="4" w:space="0" w:color="auto"/>
              <w:right w:val="nil"/>
            </w:tcBorders>
            <w:shd w:val="clear" w:color="auto" w:fill="auto"/>
            <w:noWrap/>
            <w:vAlign w:val="center"/>
            <w:hideMark/>
          </w:tcPr>
          <w:p w14:paraId="44464C28" w14:textId="77777777" w:rsidR="0095486B" w:rsidRPr="00C8408C" w:rsidRDefault="0095486B">
            <w:pPr>
              <w:jc w:val="right"/>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28-feb-94</w:t>
            </w:r>
          </w:p>
        </w:tc>
        <w:tc>
          <w:tcPr>
            <w:tcW w:w="959" w:type="dxa"/>
            <w:tcBorders>
              <w:top w:val="nil"/>
              <w:left w:val="single" w:sz="4" w:space="0" w:color="auto"/>
              <w:bottom w:val="single" w:sz="4" w:space="0" w:color="auto"/>
              <w:right w:val="single" w:sz="4" w:space="0" w:color="auto"/>
            </w:tcBorders>
            <w:shd w:val="clear" w:color="auto" w:fill="auto"/>
            <w:noWrap/>
            <w:vAlign w:val="center"/>
            <w:hideMark/>
          </w:tcPr>
          <w:p w14:paraId="57E4639F" w14:textId="77777777" w:rsidR="0095486B" w:rsidRPr="00C8408C" w:rsidRDefault="0095486B">
            <w:pPr>
              <w:jc w:val="center"/>
              <w:rPr>
                <w:rFonts w:asciiTheme="minorHAnsi" w:hAnsiTheme="minorHAnsi" w:cstheme="minorHAnsi"/>
                <w:b/>
                <w:bCs/>
                <w:i/>
                <w:iCs/>
                <w:color w:val="000000"/>
                <w:sz w:val="12"/>
                <w:szCs w:val="12"/>
              </w:rPr>
            </w:pPr>
            <w:r w:rsidRPr="00C8408C">
              <w:rPr>
                <w:rFonts w:asciiTheme="minorHAnsi" w:hAnsiTheme="minorHAnsi" w:cstheme="minorHAnsi"/>
                <w:b/>
                <w:bCs/>
                <w:i/>
                <w:iCs/>
                <w:color w:val="000000"/>
                <w:sz w:val="12"/>
                <w:szCs w:val="12"/>
              </w:rPr>
              <w:t>59</w:t>
            </w:r>
          </w:p>
        </w:tc>
        <w:tc>
          <w:tcPr>
            <w:tcW w:w="1085" w:type="dxa"/>
            <w:tcBorders>
              <w:top w:val="nil"/>
              <w:left w:val="nil"/>
              <w:bottom w:val="single" w:sz="4" w:space="0" w:color="auto"/>
              <w:right w:val="single" w:sz="8" w:space="0" w:color="auto"/>
            </w:tcBorders>
            <w:shd w:val="clear" w:color="auto" w:fill="auto"/>
            <w:noWrap/>
            <w:vAlign w:val="center"/>
            <w:hideMark/>
          </w:tcPr>
          <w:p w14:paraId="6FCEBF0C" w14:textId="77777777" w:rsidR="0095486B" w:rsidRPr="00C8408C" w:rsidRDefault="0095486B">
            <w:pP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399.150,00 </w:t>
            </w:r>
          </w:p>
        </w:tc>
        <w:tc>
          <w:tcPr>
            <w:tcW w:w="183" w:type="dxa"/>
            <w:tcBorders>
              <w:top w:val="nil"/>
              <w:left w:val="single" w:sz="12" w:space="0" w:color="auto"/>
              <w:bottom w:val="nil"/>
              <w:right w:val="single" w:sz="8" w:space="0" w:color="auto"/>
            </w:tcBorders>
            <w:shd w:val="clear" w:color="auto" w:fill="auto"/>
            <w:noWrap/>
            <w:vAlign w:val="center"/>
            <w:hideMark/>
          </w:tcPr>
          <w:p w14:paraId="69842BF7" w14:textId="77777777" w:rsidR="0095486B" w:rsidRPr="00C8408C" w:rsidRDefault="0095486B">
            <w:pP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w:t>
            </w:r>
          </w:p>
        </w:tc>
        <w:tc>
          <w:tcPr>
            <w:tcW w:w="1057" w:type="dxa"/>
            <w:tcBorders>
              <w:top w:val="nil"/>
              <w:left w:val="nil"/>
              <w:bottom w:val="single" w:sz="4" w:space="0" w:color="auto"/>
              <w:right w:val="nil"/>
            </w:tcBorders>
            <w:shd w:val="clear" w:color="000000" w:fill="FFFF99"/>
            <w:noWrap/>
            <w:vAlign w:val="center"/>
            <w:hideMark/>
          </w:tcPr>
          <w:p w14:paraId="0E977F45" w14:textId="77777777" w:rsidR="0095486B" w:rsidRPr="00C8408C" w:rsidRDefault="0095486B">
            <w:pPr>
              <w:rPr>
                <w:rFonts w:asciiTheme="minorHAnsi" w:hAnsiTheme="minorHAnsi" w:cstheme="minorHAnsi"/>
                <w:b/>
                <w:bCs/>
                <w:i/>
                <w:iCs/>
                <w:color w:val="000000"/>
                <w:sz w:val="12"/>
                <w:szCs w:val="12"/>
              </w:rPr>
            </w:pPr>
            <w:r w:rsidRPr="00C8408C">
              <w:rPr>
                <w:rFonts w:asciiTheme="minorHAnsi" w:hAnsiTheme="minorHAnsi" w:cstheme="minorHAnsi"/>
                <w:b/>
                <w:bCs/>
                <w:i/>
                <w:iCs/>
                <w:color w:val="000000"/>
                <w:sz w:val="12"/>
                <w:szCs w:val="12"/>
              </w:rPr>
              <w:t xml:space="preserve">        1.644.473 </w:t>
            </w:r>
          </w:p>
        </w:tc>
        <w:tc>
          <w:tcPr>
            <w:tcW w:w="938" w:type="dxa"/>
            <w:tcBorders>
              <w:top w:val="nil"/>
              <w:left w:val="nil"/>
              <w:bottom w:val="single" w:sz="4" w:space="0" w:color="auto"/>
              <w:right w:val="nil"/>
            </w:tcBorders>
            <w:shd w:val="clear" w:color="auto" w:fill="auto"/>
            <w:noWrap/>
            <w:vAlign w:val="center"/>
            <w:hideMark/>
          </w:tcPr>
          <w:p w14:paraId="64FA3A0E" w14:textId="77777777" w:rsidR="0095486B" w:rsidRPr="00C8408C" w:rsidRDefault="0095486B">
            <w:pPr>
              <w:jc w:val="cente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61,33 </w:t>
            </w:r>
          </w:p>
        </w:tc>
        <w:tc>
          <w:tcPr>
            <w:tcW w:w="1396" w:type="dxa"/>
            <w:tcBorders>
              <w:top w:val="nil"/>
              <w:left w:val="nil"/>
              <w:bottom w:val="single" w:sz="4" w:space="0" w:color="auto"/>
              <w:right w:val="nil"/>
            </w:tcBorders>
            <w:shd w:val="clear" w:color="auto" w:fill="auto"/>
            <w:noWrap/>
            <w:vAlign w:val="center"/>
            <w:hideMark/>
          </w:tcPr>
          <w:p w14:paraId="6E920991" w14:textId="77777777" w:rsidR="0095486B" w:rsidRPr="00C8408C" w:rsidRDefault="0095486B">
            <w:pPr>
              <w:jc w:val="cente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14,89 </w:t>
            </w:r>
          </w:p>
        </w:tc>
        <w:tc>
          <w:tcPr>
            <w:tcW w:w="1241" w:type="dxa"/>
            <w:tcBorders>
              <w:top w:val="nil"/>
              <w:left w:val="nil"/>
              <w:bottom w:val="single" w:sz="4" w:space="0" w:color="auto"/>
              <w:right w:val="single" w:sz="8" w:space="0" w:color="auto"/>
            </w:tcBorders>
            <w:shd w:val="clear" w:color="auto" w:fill="auto"/>
            <w:noWrap/>
            <w:vAlign w:val="center"/>
            <w:hideMark/>
          </w:tcPr>
          <w:p w14:paraId="738601C0" w14:textId="77777777" w:rsidR="0095486B" w:rsidRPr="00C8408C" w:rsidRDefault="0095486B">
            <w:pP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26.951,09 </w:t>
            </w:r>
          </w:p>
        </w:tc>
      </w:tr>
      <w:tr w:rsidR="00BF5D3C" w14:paraId="6A9257CC" w14:textId="77777777" w:rsidTr="00453459">
        <w:trPr>
          <w:trHeight w:val="23"/>
          <w:jc w:val="center"/>
        </w:trPr>
        <w:tc>
          <w:tcPr>
            <w:tcW w:w="784" w:type="dxa"/>
            <w:tcBorders>
              <w:top w:val="nil"/>
              <w:left w:val="single" w:sz="4" w:space="0" w:color="auto"/>
              <w:bottom w:val="single" w:sz="4" w:space="0" w:color="auto"/>
              <w:right w:val="nil"/>
            </w:tcBorders>
            <w:shd w:val="clear" w:color="auto" w:fill="auto"/>
            <w:noWrap/>
            <w:vAlign w:val="center"/>
            <w:hideMark/>
          </w:tcPr>
          <w:p w14:paraId="0AB2E8E1" w14:textId="77777777" w:rsidR="0095486B" w:rsidRPr="00C8408C" w:rsidRDefault="0095486B">
            <w:pPr>
              <w:jc w:val="cente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1-mar-94</w:t>
            </w:r>
          </w:p>
        </w:tc>
        <w:tc>
          <w:tcPr>
            <w:tcW w:w="882" w:type="dxa"/>
            <w:tcBorders>
              <w:top w:val="nil"/>
              <w:left w:val="nil"/>
              <w:bottom w:val="single" w:sz="4" w:space="0" w:color="auto"/>
              <w:right w:val="nil"/>
            </w:tcBorders>
            <w:shd w:val="clear" w:color="auto" w:fill="auto"/>
            <w:noWrap/>
            <w:vAlign w:val="center"/>
            <w:hideMark/>
          </w:tcPr>
          <w:p w14:paraId="0C9CB803" w14:textId="77777777" w:rsidR="0095486B" w:rsidRPr="00C8408C" w:rsidRDefault="0095486B">
            <w:pPr>
              <w:jc w:val="right"/>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9-may-94</w:t>
            </w:r>
          </w:p>
        </w:tc>
        <w:tc>
          <w:tcPr>
            <w:tcW w:w="959" w:type="dxa"/>
            <w:tcBorders>
              <w:top w:val="nil"/>
              <w:left w:val="single" w:sz="4" w:space="0" w:color="auto"/>
              <w:bottom w:val="single" w:sz="4" w:space="0" w:color="auto"/>
              <w:right w:val="single" w:sz="4" w:space="0" w:color="auto"/>
            </w:tcBorders>
            <w:shd w:val="clear" w:color="auto" w:fill="auto"/>
            <w:noWrap/>
            <w:vAlign w:val="center"/>
            <w:hideMark/>
          </w:tcPr>
          <w:p w14:paraId="734C0E5F" w14:textId="77777777" w:rsidR="0095486B" w:rsidRPr="00C8408C" w:rsidRDefault="0095486B">
            <w:pPr>
              <w:jc w:val="center"/>
              <w:rPr>
                <w:rFonts w:asciiTheme="minorHAnsi" w:hAnsiTheme="minorHAnsi" w:cstheme="minorHAnsi"/>
                <w:b/>
                <w:bCs/>
                <w:i/>
                <w:iCs/>
                <w:color w:val="000000"/>
                <w:sz w:val="12"/>
                <w:szCs w:val="12"/>
              </w:rPr>
            </w:pPr>
            <w:r w:rsidRPr="00C8408C">
              <w:rPr>
                <w:rFonts w:asciiTheme="minorHAnsi" w:hAnsiTheme="minorHAnsi" w:cstheme="minorHAnsi"/>
                <w:b/>
                <w:bCs/>
                <w:i/>
                <w:iCs/>
                <w:color w:val="000000"/>
                <w:sz w:val="12"/>
                <w:szCs w:val="12"/>
              </w:rPr>
              <w:t>70</w:t>
            </w:r>
          </w:p>
        </w:tc>
        <w:tc>
          <w:tcPr>
            <w:tcW w:w="1085" w:type="dxa"/>
            <w:tcBorders>
              <w:top w:val="nil"/>
              <w:left w:val="nil"/>
              <w:bottom w:val="single" w:sz="4" w:space="0" w:color="auto"/>
              <w:right w:val="single" w:sz="8" w:space="0" w:color="auto"/>
            </w:tcBorders>
            <w:shd w:val="clear" w:color="auto" w:fill="auto"/>
            <w:noWrap/>
            <w:vAlign w:val="center"/>
            <w:hideMark/>
          </w:tcPr>
          <w:p w14:paraId="47D0570F" w14:textId="77777777" w:rsidR="0095486B" w:rsidRPr="00C8408C" w:rsidRDefault="0095486B">
            <w:pP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479.435,00 </w:t>
            </w:r>
          </w:p>
        </w:tc>
        <w:tc>
          <w:tcPr>
            <w:tcW w:w="183" w:type="dxa"/>
            <w:tcBorders>
              <w:top w:val="nil"/>
              <w:left w:val="single" w:sz="12" w:space="0" w:color="auto"/>
              <w:bottom w:val="nil"/>
              <w:right w:val="single" w:sz="8" w:space="0" w:color="auto"/>
            </w:tcBorders>
            <w:shd w:val="clear" w:color="auto" w:fill="auto"/>
            <w:noWrap/>
            <w:vAlign w:val="center"/>
            <w:hideMark/>
          </w:tcPr>
          <w:p w14:paraId="1EA8C0BB" w14:textId="77777777" w:rsidR="0095486B" w:rsidRPr="00C8408C" w:rsidRDefault="0095486B">
            <w:pP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w:t>
            </w:r>
          </w:p>
        </w:tc>
        <w:tc>
          <w:tcPr>
            <w:tcW w:w="1057" w:type="dxa"/>
            <w:tcBorders>
              <w:top w:val="nil"/>
              <w:left w:val="nil"/>
              <w:bottom w:val="single" w:sz="4" w:space="0" w:color="auto"/>
              <w:right w:val="nil"/>
            </w:tcBorders>
            <w:shd w:val="clear" w:color="000000" w:fill="FFFF99"/>
            <w:noWrap/>
            <w:vAlign w:val="center"/>
            <w:hideMark/>
          </w:tcPr>
          <w:p w14:paraId="4AF67716" w14:textId="77777777" w:rsidR="0095486B" w:rsidRPr="00C8408C" w:rsidRDefault="0095486B">
            <w:pPr>
              <w:rPr>
                <w:rFonts w:asciiTheme="minorHAnsi" w:hAnsiTheme="minorHAnsi" w:cstheme="minorHAnsi"/>
                <w:b/>
                <w:bCs/>
                <w:i/>
                <w:iCs/>
                <w:color w:val="000000"/>
                <w:sz w:val="12"/>
                <w:szCs w:val="12"/>
              </w:rPr>
            </w:pPr>
            <w:r w:rsidRPr="00C8408C">
              <w:rPr>
                <w:rFonts w:asciiTheme="minorHAnsi" w:hAnsiTheme="minorHAnsi" w:cstheme="minorHAnsi"/>
                <w:b/>
                <w:bCs/>
                <w:i/>
                <w:iCs/>
                <w:color w:val="000000"/>
                <w:sz w:val="12"/>
                <w:szCs w:val="12"/>
              </w:rPr>
              <w:t xml:space="preserve">        1.975.243 </w:t>
            </w:r>
          </w:p>
        </w:tc>
        <w:tc>
          <w:tcPr>
            <w:tcW w:w="938" w:type="dxa"/>
            <w:tcBorders>
              <w:top w:val="nil"/>
              <w:left w:val="nil"/>
              <w:bottom w:val="single" w:sz="4" w:space="0" w:color="auto"/>
              <w:right w:val="nil"/>
            </w:tcBorders>
            <w:shd w:val="clear" w:color="auto" w:fill="auto"/>
            <w:noWrap/>
            <w:vAlign w:val="center"/>
            <w:hideMark/>
          </w:tcPr>
          <w:p w14:paraId="6C4366D3" w14:textId="77777777" w:rsidR="0095486B" w:rsidRPr="00C8408C" w:rsidRDefault="0095486B">
            <w:pPr>
              <w:jc w:val="cente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61,33 </w:t>
            </w:r>
          </w:p>
        </w:tc>
        <w:tc>
          <w:tcPr>
            <w:tcW w:w="1396" w:type="dxa"/>
            <w:tcBorders>
              <w:top w:val="nil"/>
              <w:left w:val="nil"/>
              <w:bottom w:val="single" w:sz="4" w:space="0" w:color="auto"/>
              <w:right w:val="nil"/>
            </w:tcBorders>
            <w:shd w:val="clear" w:color="auto" w:fill="auto"/>
            <w:noWrap/>
            <w:vAlign w:val="center"/>
            <w:hideMark/>
          </w:tcPr>
          <w:p w14:paraId="70CC92B4" w14:textId="77777777" w:rsidR="0095486B" w:rsidRPr="00C8408C" w:rsidRDefault="0095486B">
            <w:pPr>
              <w:jc w:val="cente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14,89 </w:t>
            </w:r>
          </w:p>
        </w:tc>
        <w:tc>
          <w:tcPr>
            <w:tcW w:w="1241" w:type="dxa"/>
            <w:tcBorders>
              <w:top w:val="nil"/>
              <w:left w:val="nil"/>
              <w:bottom w:val="single" w:sz="4" w:space="0" w:color="auto"/>
              <w:right w:val="single" w:sz="8" w:space="0" w:color="auto"/>
            </w:tcBorders>
            <w:shd w:val="clear" w:color="auto" w:fill="auto"/>
            <w:noWrap/>
            <w:vAlign w:val="center"/>
            <w:hideMark/>
          </w:tcPr>
          <w:p w14:paraId="7324EC83" w14:textId="77777777" w:rsidR="0095486B" w:rsidRPr="00C8408C" w:rsidRDefault="0095486B">
            <w:pP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38.407,50 </w:t>
            </w:r>
          </w:p>
        </w:tc>
      </w:tr>
      <w:tr w:rsidR="00BF5D3C" w14:paraId="330B7015" w14:textId="77777777" w:rsidTr="00453459">
        <w:trPr>
          <w:trHeight w:val="23"/>
          <w:jc w:val="center"/>
        </w:trPr>
        <w:tc>
          <w:tcPr>
            <w:tcW w:w="784" w:type="dxa"/>
            <w:tcBorders>
              <w:top w:val="nil"/>
              <w:left w:val="single" w:sz="4" w:space="0" w:color="auto"/>
              <w:bottom w:val="single" w:sz="4" w:space="0" w:color="auto"/>
              <w:right w:val="nil"/>
            </w:tcBorders>
            <w:shd w:val="clear" w:color="auto" w:fill="auto"/>
            <w:noWrap/>
            <w:vAlign w:val="center"/>
            <w:hideMark/>
          </w:tcPr>
          <w:p w14:paraId="0B3F10D8" w14:textId="77777777" w:rsidR="0095486B" w:rsidRPr="00C8408C" w:rsidRDefault="0095486B">
            <w:pPr>
              <w:jc w:val="cente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1-oct-97</w:t>
            </w:r>
          </w:p>
        </w:tc>
        <w:tc>
          <w:tcPr>
            <w:tcW w:w="882" w:type="dxa"/>
            <w:tcBorders>
              <w:top w:val="nil"/>
              <w:left w:val="nil"/>
              <w:bottom w:val="single" w:sz="4" w:space="0" w:color="auto"/>
              <w:right w:val="nil"/>
            </w:tcBorders>
            <w:shd w:val="clear" w:color="auto" w:fill="auto"/>
            <w:noWrap/>
            <w:vAlign w:val="center"/>
            <w:hideMark/>
          </w:tcPr>
          <w:p w14:paraId="0D75D8E2" w14:textId="77777777" w:rsidR="0095486B" w:rsidRPr="00C8408C" w:rsidRDefault="0095486B">
            <w:pPr>
              <w:jc w:val="right"/>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31-oct-97</w:t>
            </w:r>
          </w:p>
        </w:tc>
        <w:tc>
          <w:tcPr>
            <w:tcW w:w="959" w:type="dxa"/>
            <w:tcBorders>
              <w:top w:val="nil"/>
              <w:left w:val="single" w:sz="4" w:space="0" w:color="auto"/>
              <w:bottom w:val="single" w:sz="4" w:space="0" w:color="auto"/>
              <w:right w:val="single" w:sz="4" w:space="0" w:color="auto"/>
            </w:tcBorders>
            <w:shd w:val="clear" w:color="auto" w:fill="auto"/>
            <w:noWrap/>
            <w:vAlign w:val="center"/>
            <w:hideMark/>
          </w:tcPr>
          <w:p w14:paraId="7D0E023B" w14:textId="77777777" w:rsidR="0095486B" w:rsidRPr="00C8408C" w:rsidRDefault="0095486B">
            <w:pPr>
              <w:jc w:val="center"/>
              <w:rPr>
                <w:rFonts w:asciiTheme="minorHAnsi" w:hAnsiTheme="minorHAnsi" w:cstheme="minorHAnsi"/>
                <w:b/>
                <w:bCs/>
                <w:i/>
                <w:iCs/>
                <w:color w:val="000000"/>
                <w:sz w:val="12"/>
                <w:szCs w:val="12"/>
              </w:rPr>
            </w:pPr>
            <w:r w:rsidRPr="00C8408C">
              <w:rPr>
                <w:rFonts w:asciiTheme="minorHAnsi" w:hAnsiTheme="minorHAnsi" w:cstheme="minorHAnsi"/>
                <w:b/>
                <w:bCs/>
                <w:i/>
                <w:iCs/>
                <w:color w:val="000000"/>
                <w:sz w:val="12"/>
                <w:szCs w:val="12"/>
              </w:rPr>
              <w:t>30</w:t>
            </w:r>
          </w:p>
        </w:tc>
        <w:tc>
          <w:tcPr>
            <w:tcW w:w="1085" w:type="dxa"/>
            <w:tcBorders>
              <w:top w:val="nil"/>
              <w:left w:val="nil"/>
              <w:bottom w:val="single" w:sz="4" w:space="0" w:color="auto"/>
              <w:right w:val="single" w:sz="8" w:space="0" w:color="auto"/>
            </w:tcBorders>
            <w:shd w:val="clear" w:color="auto" w:fill="auto"/>
            <w:noWrap/>
            <w:vAlign w:val="center"/>
            <w:hideMark/>
          </w:tcPr>
          <w:p w14:paraId="1D78911D" w14:textId="77777777" w:rsidR="0095486B" w:rsidRPr="00C8408C" w:rsidRDefault="0095486B">
            <w:pP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344.000,00 </w:t>
            </w:r>
          </w:p>
        </w:tc>
        <w:tc>
          <w:tcPr>
            <w:tcW w:w="183" w:type="dxa"/>
            <w:tcBorders>
              <w:top w:val="nil"/>
              <w:left w:val="single" w:sz="12" w:space="0" w:color="auto"/>
              <w:bottom w:val="nil"/>
              <w:right w:val="single" w:sz="8" w:space="0" w:color="auto"/>
            </w:tcBorders>
            <w:shd w:val="clear" w:color="auto" w:fill="auto"/>
            <w:noWrap/>
            <w:vAlign w:val="center"/>
            <w:hideMark/>
          </w:tcPr>
          <w:p w14:paraId="3563CCCB" w14:textId="77777777" w:rsidR="0095486B" w:rsidRPr="00C8408C" w:rsidRDefault="0095486B">
            <w:pP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w:t>
            </w:r>
          </w:p>
        </w:tc>
        <w:tc>
          <w:tcPr>
            <w:tcW w:w="1057" w:type="dxa"/>
            <w:tcBorders>
              <w:top w:val="nil"/>
              <w:left w:val="nil"/>
              <w:bottom w:val="single" w:sz="4" w:space="0" w:color="auto"/>
              <w:right w:val="nil"/>
            </w:tcBorders>
            <w:shd w:val="clear" w:color="000000" w:fill="FFFF99"/>
            <w:noWrap/>
            <w:vAlign w:val="center"/>
            <w:hideMark/>
          </w:tcPr>
          <w:p w14:paraId="50B4579E" w14:textId="77777777" w:rsidR="0095486B" w:rsidRPr="00C8408C" w:rsidRDefault="0095486B">
            <w:pPr>
              <w:rPr>
                <w:rFonts w:asciiTheme="minorHAnsi" w:hAnsiTheme="minorHAnsi" w:cstheme="minorHAnsi"/>
                <w:b/>
                <w:bCs/>
                <w:i/>
                <w:iCs/>
                <w:color w:val="000000"/>
                <w:sz w:val="12"/>
                <w:szCs w:val="12"/>
              </w:rPr>
            </w:pPr>
            <w:r w:rsidRPr="00C8408C">
              <w:rPr>
                <w:rFonts w:asciiTheme="minorHAnsi" w:hAnsiTheme="minorHAnsi" w:cstheme="minorHAnsi"/>
                <w:b/>
                <w:bCs/>
                <w:i/>
                <w:iCs/>
                <w:color w:val="000000"/>
                <w:sz w:val="12"/>
                <w:szCs w:val="12"/>
              </w:rPr>
              <w:t xml:space="preserve">             795.518 </w:t>
            </w:r>
          </w:p>
        </w:tc>
        <w:tc>
          <w:tcPr>
            <w:tcW w:w="938" w:type="dxa"/>
            <w:tcBorders>
              <w:top w:val="nil"/>
              <w:left w:val="nil"/>
              <w:bottom w:val="single" w:sz="4" w:space="0" w:color="auto"/>
              <w:right w:val="nil"/>
            </w:tcBorders>
            <w:shd w:val="clear" w:color="auto" w:fill="auto"/>
            <w:noWrap/>
            <w:vAlign w:val="center"/>
            <w:hideMark/>
          </w:tcPr>
          <w:p w14:paraId="31923A5E" w14:textId="77777777" w:rsidR="0095486B" w:rsidRPr="00C8408C" w:rsidRDefault="0095486B">
            <w:pPr>
              <w:jc w:val="cente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61,33 </w:t>
            </w:r>
          </w:p>
        </w:tc>
        <w:tc>
          <w:tcPr>
            <w:tcW w:w="1396" w:type="dxa"/>
            <w:tcBorders>
              <w:top w:val="nil"/>
              <w:left w:val="nil"/>
              <w:bottom w:val="single" w:sz="4" w:space="0" w:color="auto"/>
              <w:right w:val="nil"/>
            </w:tcBorders>
            <w:shd w:val="clear" w:color="auto" w:fill="auto"/>
            <w:noWrap/>
            <w:vAlign w:val="center"/>
            <w:hideMark/>
          </w:tcPr>
          <w:p w14:paraId="51D5E630" w14:textId="77777777" w:rsidR="0095486B" w:rsidRPr="00C8408C" w:rsidRDefault="0095486B">
            <w:pPr>
              <w:jc w:val="cente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26,52 </w:t>
            </w:r>
          </w:p>
        </w:tc>
        <w:tc>
          <w:tcPr>
            <w:tcW w:w="1241" w:type="dxa"/>
            <w:tcBorders>
              <w:top w:val="nil"/>
              <w:left w:val="nil"/>
              <w:bottom w:val="single" w:sz="4" w:space="0" w:color="auto"/>
              <w:right w:val="single" w:sz="8" w:space="0" w:color="auto"/>
            </w:tcBorders>
            <w:shd w:val="clear" w:color="auto" w:fill="auto"/>
            <w:noWrap/>
            <w:vAlign w:val="center"/>
            <w:hideMark/>
          </w:tcPr>
          <w:p w14:paraId="15ECA891" w14:textId="77777777" w:rsidR="0095486B" w:rsidRPr="00C8408C" w:rsidRDefault="0095486B">
            <w:pP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6.629,32 </w:t>
            </w:r>
          </w:p>
        </w:tc>
      </w:tr>
      <w:tr w:rsidR="00BF5D3C" w14:paraId="4D79A30B" w14:textId="77777777" w:rsidTr="00453459">
        <w:trPr>
          <w:trHeight w:val="23"/>
          <w:jc w:val="center"/>
        </w:trPr>
        <w:tc>
          <w:tcPr>
            <w:tcW w:w="784" w:type="dxa"/>
            <w:tcBorders>
              <w:top w:val="nil"/>
              <w:left w:val="single" w:sz="4" w:space="0" w:color="auto"/>
              <w:bottom w:val="single" w:sz="4" w:space="0" w:color="auto"/>
              <w:right w:val="nil"/>
            </w:tcBorders>
            <w:shd w:val="clear" w:color="auto" w:fill="auto"/>
            <w:noWrap/>
            <w:vAlign w:val="center"/>
            <w:hideMark/>
          </w:tcPr>
          <w:p w14:paraId="58D7B250" w14:textId="77777777" w:rsidR="0095486B" w:rsidRPr="00C8408C" w:rsidRDefault="0095486B">
            <w:pPr>
              <w:jc w:val="cente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1-nov-97</w:t>
            </w:r>
          </w:p>
        </w:tc>
        <w:tc>
          <w:tcPr>
            <w:tcW w:w="882" w:type="dxa"/>
            <w:tcBorders>
              <w:top w:val="nil"/>
              <w:left w:val="nil"/>
              <w:bottom w:val="single" w:sz="4" w:space="0" w:color="auto"/>
              <w:right w:val="nil"/>
            </w:tcBorders>
            <w:shd w:val="clear" w:color="auto" w:fill="auto"/>
            <w:noWrap/>
            <w:vAlign w:val="center"/>
            <w:hideMark/>
          </w:tcPr>
          <w:p w14:paraId="65E09B59" w14:textId="77777777" w:rsidR="0095486B" w:rsidRPr="00C8408C" w:rsidRDefault="0095486B">
            <w:pPr>
              <w:jc w:val="right"/>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30-nov-97</w:t>
            </w:r>
          </w:p>
        </w:tc>
        <w:tc>
          <w:tcPr>
            <w:tcW w:w="959" w:type="dxa"/>
            <w:tcBorders>
              <w:top w:val="nil"/>
              <w:left w:val="single" w:sz="4" w:space="0" w:color="auto"/>
              <w:bottom w:val="single" w:sz="4" w:space="0" w:color="auto"/>
              <w:right w:val="single" w:sz="4" w:space="0" w:color="auto"/>
            </w:tcBorders>
            <w:shd w:val="clear" w:color="auto" w:fill="auto"/>
            <w:noWrap/>
            <w:vAlign w:val="center"/>
            <w:hideMark/>
          </w:tcPr>
          <w:p w14:paraId="74B4A1EF" w14:textId="77777777" w:rsidR="0095486B" w:rsidRPr="00C8408C" w:rsidRDefault="0095486B">
            <w:pPr>
              <w:jc w:val="center"/>
              <w:rPr>
                <w:rFonts w:asciiTheme="minorHAnsi" w:hAnsiTheme="minorHAnsi" w:cstheme="minorHAnsi"/>
                <w:b/>
                <w:bCs/>
                <w:i/>
                <w:iCs/>
                <w:color w:val="000000"/>
                <w:sz w:val="12"/>
                <w:szCs w:val="12"/>
              </w:rPr>
            </w:pPr>
            <w:r w:rsidRPr="00C8408C">
              <w:rPr>
                <w:rFonts w:asciiTheme="minorHAnsi" w:hAnsiTheme="minorHAnsi" w:cstheme="minorHAnsi"/>
                <w:b/>
                <w:bCs/>
                <w:i/>
                <w:iCs/>
                <w:color w:val="000000"/>
                <w:sz w:val="12"/>
                <w:szCs w:val="12"/>
              </w:rPr>
              <w:t>30</w:t>
            </w:r>
          </w:p>
        </w:tc>
        <w:tc>
          <w:tcPr>
            <w:tcW w:w="1085" w:type="dxa"/>
            <w:tcBorders>
              <w:top w:val="nil"/>
              <w:left w:val="nil"/>
              <w:bottom w:val="single" w:sz="4" w:space="0" w:color="auto"/>
              <w:right w:val="single" w:sz="8" w:space="0" w:color="auto"/>
            </w:tcBorders>
            <w:shd w:val="clear" w:color="auto" w:fill="auto"/>
            <w:noWrap/>
            <w:vAlign w:val="center"/>
            <w:hideMark/>
          </w:tcPr>
          <w:p w14:paraId="50B550A6" w14:textId="77777777" w:rsidR="0095486B" w:rsidRPr="00C8408C" w:rsidRDefault="0095486B">
            <w:pP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344.000,00 </w:t>
            </w:r>
          </w:p>
        </w:tc>
        <w:tc>
          <w:tcPr>
            <w:tcW w:w="183" w:type="dxa"/>
            <w:tcBorders>
              <w:top w:val="nil"/>
              <w:left w:val="single" w:sz="12" w:space="0" w:color="auto"/>
              <w:bottom w:val="nil"/>
              <w:right w:val="single" w:sz="8" w:space="0" w:color="auto"/>
            </w:tcBorders>
            <w:shd w:val="clear" w:color="auto" w:fill="auto"/>
            <w:noWrap/>
            <w:vAlign w:val="center"/>
            <w:hideMark/>
          </w:tcPr>
          <w:p w14:paraId="56E3CFD6" w14:textId="77777777" w:rsidR="0095486B" w:rsidRPr="00C8408C" w:rsidRDefault="0095486B">
            <w:pP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w:t>
            </w:r>
          </w:p>
        </w:tc>
        <w:tc>
          <w:tcPr>
            <w:tcW w:w="1057" w:type="dxa"/>
            <w:tcBorders>
              <w:top w:val="nil"/>
              <w:left w:val="nil"/>
              <w:bottom w:val="single" w:sz="4" w:space="0" w:color="auto"/>
              <w:right w:val="nil"/>
            </w:tcBorders>
            <w:shd w:val="clear" w:color="000000" w:fill="FFFF99"/>
            <w:noWrap/>
            <w:vAlign w:val="center"/>
            <w:hideMark/>
          </w:tcPr>
          <w:p w14:paraId="7CA93548" w14:textId="77777777" w:rsidR="0095486B" w:rsidRPr="00C8408C" w:rsidRDefault="0095486B">
            <w:pPr>
              <w:rPr>
                <w:rFonts w:asciiTheme="minorHAnsi" w:hAnsiTheme="minorHAnsi" w:cstheme="minorHAnsi"/>
                <w:b/>
                <w:bCs/>
                <w:i/>
                <w:iCs/>
                <w:color w:val="000000"/>
                <w:sz w:val="12"/>
                <w:szCs w:val="12"/>
              </w:rPr>
            </w:pPr>
            <w:r w:rsidRPr="00C8408C">
              <w:rPr>
                <w:rFonts w:asciiTheme="minorHAnsi" w:hAnsiTheme="minorHAnsi" w:cstheme="minorHAnsi"/>
                <w:b/>
                <w:bCs/>
                <w:i/>
                <w:iCs/>
                <w:color w:val="000000"/>
                <w:sz w:val="12"/>
                <w:szCs w:val="12"/>
              </w:rPr>
              <w:t xml:space="preserve">             795.518 </w:t>
            </w:r>
          </w:p>
        </w:tc>
        <w:tc>
          <w:tcPr>
            <w:tcW w:w="938" w:type="dxa"/>
            <w:tcBorders>
              <w:top w:val="nil"/>
              <w:left w:val="nil"/>
              <w:bottom w:val="single" w:sz="4" w:space="0" w:color="auto"/>
              <w:right w:val="nil"/>
            </w:tcBorders>
            <w:shd w:val="clear" w:color="auto" w:fill="auto"/>
            <w:noWrap/>
            <w:vAlign w:val="center"/>
            <w:hideMark/>
          </w:tcPr>
          <w:p w14:paraId="026E049E" w14:textId="77777777" w:rsidR="0095486B" w:rsidRPr="00C8408C" w:rsidRDefault="0095486B">
            <w:pPr>
              <w:jc w:val="cente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61,33 </w:t>
            </w:r>
          </w:p>
        </w:tc>
        <w:tc>
          <w:tcPr>
            <w:tcW w:w="1396" w:type="dxa"/>
            <w:tcBorders>
              <w:top w:val="nil"/>
              <w:left w:val="nil"/>
              <w:bottom w:val="single" w:sz="4" w:space="0" w:color="auto"/>
              <w:right w:val="nil"/>
            </w:tcBorders>
            <w:shd w:val="clear" w:color="auto" w:fill="auto"/>
            <w:noWrap/>
            <w:vAlign w:val="center"/>
            <w:hideMark/>
          </w:tcPr>
          <w:p w14:paraId="51B3E5CF" w14:textId="77777777" w:rsidR="0095486B" w:rsidRPr="00C8408C" w:rsidRDefault="0095486B">
            <w:pPr>
              <w:jc w:val="cente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26,52 </w:t>
            </w:r>
          </w:p>
        </w:tc>
        <w:tc>
          <w:tcPr>
            <w:tcW w:w="1241" w:type="dxa"/>
            <w:tcBorders>
              <w:top w:val="nil"/>
              <w:left w:val="nil"/>
              <w:bottom w:val="single" w:sz="4" w:space="0" w:color="auto"/>
              <w:right w:val="single" w:sz="8" w:space="0" w:color="auto"/>
            </w:tcBorders>
            <w:shd w:val="clear" w:color="auto" w:fill="auto"/>
            <w:noWrap/>
            <w:vAlign w:val="center"/>
            <w:hideMark/>
          </w:tcPr>
          <w:p w14:paraId="7D8409D1" w14:textId="77777777" w:rsidR="0095486B" w:rsidRPr="00C8408C" w:rsidRDefault="0095486B">
            <w:pP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6.629,32 </w:t>
            </w:r>
          </w:p>
        </w:tc>
      </w:tr>
      <w:tr w:rsidR="00BF5D3C" w14:paraId="3C9ABDAD" w14:textId="77777777" w:rsidTr="00453459">
        <w:trPr>
          <w:trHeight w:val="23"/>
          <w:jc w:val="center"/>
        </w:trPr>
        <w:tc>
          <w:tcPr>
            <w:tcW w:w="784" w:type="dxa"/>
            <w:tcBorders>
              <w:top w:val="nil"/>
              <w:left w:val="single" w:sz="4" w:space="0" w:color="auto"/>
              <w:bottom w:val="single" w:sz="4" w:space="0" w:color="auto"/>
              <w:right w:val="nil"/>
            </w:tcBorders>
            <w:shd w:val="clear" w:color="auto" w:fill="auto"/>
            <w:noWrap/>
            <w:vAlign w:val="center"/>
            <w:hideMark/>
          </w:tcPr>
          <w:p w14:paraId="4E70AA3F" w14:textId="77777777" w:rsidR="0095486B" w:rsidRPr="00C8408C" w:rsidRDefault="0095486B">
            <w:pPr>
              <w:jc w:val="cente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1-dic-97</w:t>
            </w:r>
          </w:p>
        </w:tc>
        <w:tc>
          <w:tcPr>
            <w:tcW w:w="882" w:type="dxa"/>
            <w:tcBorders>
              <w:top w:val="nil"/>
              <w:left w:val="nil"/>
              <w:bottom w:val="single" w:sz="4" w:space="0" w:color="auto"/>
              <w:right w:val="nil"/>
            </w:tcBorders>
            <w:shd w:val="clear" w:color="auto" w:fill="auto"/>
            <w:noWrap/>
            <w:vAlign w:val="center"/>
            <w:hideMark/>
          </w:tcPr>
          <w:p w14:paraId="53401724" w14:textId="77777777" w:rsidR="0095486B" w:rsidRPr="00C8408C" w:rsidRDefault="0095486B">
            <w:pPr>
              <w:jc w:val="right"/>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31-dic-97</w:t>
            </w:r>
          </w:p>
        </w:tc>
        <w:tc>
          <w:tcPr>
            <w:tcW w:w="959" w:type="dxa"/>
            <w:tcBorders>
              <w:top w:val="nil"/>
              <w:left w:val="single" w:sz="4" w:space="0" w:color="auto"/>
              <w:bottom w:val="single" w:sz="4" w:space="0" w:color="auto"/>
              <w:right w:val="single" w:sz="4" w:space="0" w:color="auto"/>
            </w:tcBorders>
            <w:shd w:val="clear" w:color="auto" w:fill="auto"/>
            <w:noWrap/>
            <w:vAlign w:val="center"/>
            <w:hideMark/>
          </w:tcPr>
          <w:p w14:paraId="5CC49B44" w14:textId="77777777" w:rsidR="0095486B" w:rsidRPr="00C8408C" w:rsidRDefault="0095486B">
            <w:pPr>
              <w:jc w:val="center"/>
              <w:rPr>
                <w:rFonts w:asciiTheme="minorHAnsi" w:hAnsiTheme="minorHAnsi" w:cstheme="minorHAnsi"/>
                <w:b/>
                <w:bCs/>
                <w:i/>
                <w:iCs/>
                <w:color w:val="000000"/>
                <w:sz w:val="12"/>
                <w:szCs w:val="12"/>
              </w:rPr>
            </w:pPr>
            <w:r w:rsidRPr="00C8408C">
              <w:rPr>
                <w:rFonts w:asciiTheme="minorHAnsi" w:hAnsiTheme="minorHAnsi" w:cstheme="minorHAnsi"/>
                <w:b/>
                <w:bCs/>
                <w:i/>
                <w:iCs/>
                <w:color w:val="000000"/>
                <w:sz w:val="12"/>
                <w:szCs w:val="12"/>
              </w:rPr>
              <w:t>30</w:t>
            </w:r>
          </w:p>
        </w:tc>
        <w:tc>
          <w:tcPr>
            <w:tcW w:w="1085" w:type="dxa"/>
            <w:tcBorders>
              <w:top w:val="nil"/>
              <w:left w:val="nil"/>
              <w:bottom w:val="single" w:sz="4" w:space="0" w:color="auto"/>
              <w:right w:val="single" w:sz="8" w:space="0" w:color="auto"/>
            </w:tcBorders>
            <w:shd w:val="clear" w:color="auto" w:fill="auto"/>
            <w:noWrap/>
            <w:vAlign w:val="center"/>
            <w:hideMark/>
          </w:tcPr>
          <w:p w14:paraId="7D855BB6" w14:textId="77777777" w:rsidR="0095486B" w:rsidRPr="00C8408C" w:rsidRDefault="0095486B">
            <w:pP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344.000,00 </w:t>
            </w:r>
          </w:p>
        </w:tc>
        <w:tc>
          <w:tcPr>
            <w:tcW w:w="183" w:type="dxa"/>
            <w:tcBorders>
              <w:top w:val="nil"/>
              <w:left w:val="single" w:sz="12" w:space="0" w:color="auto"/>
              <w:bottom w:val="nil"/>
              <w:right w:val="single" w:sz="8" w:space="0" w:color="auto"/>
            </w:tcBorders>
            <w:shd w:val="clear" w:color="auto" w:fill="auto"/>
            <w:noWrap/>
            <w:vAlign w:val="center"/>
            <w:hideMark/>
          </w:tcPr>
          <w:p w14:paraId="001C576C" w14:textId="77777777" w:rsidR="0095486B" w:rsidRPr="00C8408C" w:rsidRDefault="0095486B">
            <w:pP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w:t>
            </w:r>
          </w:p>
        </w:tc>
        <w:tc>
          <w:tcPr>
            <w:tcW w:w="1057" w:type="dxa"/>
            <w:tcBorders>
              <w:top w:val="nil"/>
              <w:left w:val="nil"/>
              <w:bottom w:val="single" w:sz="4" w:space="0" w:color="auto"/>
              <w:right w:val="nil"/>
            </w:tcBorders>
            <w:shd w:val="clear" w:color="000000" w:fill="FFFF99"/>
            <w:noWrap/>
            <w:vAlign w:val="center"/>
            <w:hideMark/>
          </w:tcPr>
          <w:p w14:paraId="5A5278EA" w14:textId="77777777" w:rsidR="0095486B" w:rsidRPr="00C8408C" w:rsidRDefault="0095486B">
            <w:pPr>
              <w:rPr>
                <w:rFonts w:asciiTheme="minorHAnsi" w:hAnsiTheme="minorHAnsi" w:cstheme="minorHAnsi"/>
                <w:b/>
                <w:bCs/>
                <w:i/>
                <w:iCs/>
                <w:color w:val="000000"/>
                <w:sz w:val="12"/>
                <w:szCs w:val="12"/>
              </w:rPr>
            </w:pPr>
            <w:r w:rsidRPr="00C8408C">
              <w:rPr>
                <w:rFonts w:asciiTheme="minorHAnsi" w:hAnsiTheme="minorHAnsi" w:cstheme="minorHAnsi"/>
                <w:b/>
                <w:bCs/>
                <w:i/>
                <w:iCs/>
                <w:color w:val="000000"/>
                <w:sz w:val="12"/>
                <w:szCs w:val="12"/>
              </w:rPr>
              <w:t xml:space="preserve">             795.518 </w:t>
            </w:r>
          </w:p>
        </w:tc>
        <w:tc>
          <w:tcPr>
            <w:tcW w:w="938" w:type="dxa"/>
            <w:tcBorders>
              <w:top w:val="nil"/>
              <w:left w:val="nil"/>
              <w:bottom w:val="single" w:sz="4" w:space="0" w:color="auto"/>
              <w:right w:val="nil"/>
            </w:tcBorders>
            <w:shd w:val="clear" w:color="auto" w:fill="auto"/>
            <w:noWrap/>
            <w:vAlign w:val="center"/>
            <w:hideMark/>
          </w:tcPr>
          <w:p w14:paraId="28F58912" w14:textId="77777777" w:rsidR="0095486B" w:rsidRPr="00C8408C" w:rsidRDefault="0095486B">
            <w:pPr>
              <w:jc w:val="cente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61,33 </w:t>
            </w:r>
          </w:p>
        </w:tc>
        <w:tc>
          <w:tcPr>
            <w:tcW w:w="1396" w:type="dxa"/>
            <w:tcBorders>
              <w:top w:val="nil"/>
              <w:left w:val="nil"/>
              <w:bottom w:val="single" w:sz="4" w:space="0" w:color="auto"/>
              <w:right w:val="nil"/>
            </w:tcBorders>
            <w:shd w:val="clear" w:color="auto" w:fill="auto"/>
            <w:noWrap/>
            <w:vAlign w:val="center"/>
            <w:hideMark/>
          </w:tcPr>
          <w:p w14:paraId="6E983427" w14:textId="77777777" w:rsidR="0095486B" w:rsidRPr="00C8408C" w:rsidRDefault="0095486B">
            <w:pPr>
              <w:jc w:val="cente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26,52 </w:t>
            </w:r>
          </w:p>
        </w:tc>
        <w:tc>
          <w:tcPr>
            <w:tcW w:w="1241" w:type="dxa"/>
            <w:tcBorders>
              <w:top w:val="nil"/>
              <w:left w:val="nil"/>
              <w:bottom w:val="single" w:sz="4" w:space="0" w:color="auto"/>
              <w:right w:val="single" w:sz="8" w:space="0" w:color="auto"/>
            </w:tcBorders>
            <w:shd w:val="clear" w:color="auto" w:fill="auto"/>
            <w:noWrap/>
            <w:vAlign w:val="center"/>
            <w:hideMark/>
          </w:tcPr>
          <w:p w14:paraId="6015BA58" w14:textId="77777777" w:rsidR="0095486B" w:rsidRPr="00C8408C" w:rsidRDefault="0095486B">
            <w:pP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6.629,32 </w:t>
            </w:r>
          </w:p>
        </w:tc>
      </w:tr>
      <w:tr w:rsidR="00BF5D3C" w14:paraId="2C83D684" w14:textId="77777777" w:rsidTr="00453459">
        <w:trPr>
          <w:trHeight w:val="23"/>
          <w:jc w:val="center"/>
        </w:trPr>
        <w:tc>
          <w:tcPr>
            <w:tcW w:w="784" w:type="dxa"/>
            <w:tcBorders>
              <w:top w:val="nil"/>
              <w:left w:val="single" w:sz="4" w:space="0" w:color="auto"/>
              <w:bottom w:val="single" w:sz="4" w:space="0" w:color="auto"/>
              <w:right w:val="nil"/>
            </w:tcBorders>
            <w:shd w:val="clear" w:color="auto" w:fill="auto"/>
            <w:noWrap/>
            <w:vAlign w:val="center"/>
            <w:hideMark/>
          </w:tcPr>
          <w:p w14:paraId="176B6B6B" w14:textId="77777777" w:rsidR="0095486B" w:rsidRPr="00C8408C" w:rsidRDefault="0095486B">
            <w:pPr>
              <w:jc w:val="cente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1-ene-98</w:t>
            </w:r>
          </w:p>
        </w:tc>
        <w:tc>
          <w:tcPr>
            <w:tcW w:w="882" w:type="dxa"/>
            <w:tcBorders>
              <w:top w:val="nil"/>
              <w:left w:val="nil"/>
              <w:bottom w:val="single" w:sz="4" w:space="0" w:color="auto"/>
              <w:right w:val="nil"/>
            </w:tcBorders>
            <w:shd w:val="clear" w:color="auto" w:fill="auto"/>
            <w:noWrap/>
            <w:vAlign w:val="center"/>
            <w:hideMark/>
          </w:tcPr>
          <w:p w14:paraId="0F04ABFC" w14:textId="77777777" w:rsidR="0095486B" w:rsidRPr="00C8408C" w:rsidRDefault="0095486B">
            <w:pPr>
              <w:jc w:val="right"/>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31-ene-98</w:t>
            </w:r>
          </w:p>
        </w:tc>
        <w:tc>
          <w:tcPr>
            <w:tcW w:w="959" w:type="dxa"/>
            <w:tcBorders>
              <w:top w:val="nil"/>
              <w:left w:val="single" w:sz="4" w:space="0" w:color="auto"/>
              <w:bottom w:val="single" w:sz="4" w:space="0" w:color="auto"/>
              <w:right w:val="single" w:sz="4" w:space="0" w:color="auto"/>
            </w:tcBorders>
            <w:shd w:val="clear" w:color="auto" w:fill="auto"/>
            <w:noWrap/>
            <w:vAlign w:val="center"/>
            <w:hideMark/>
          </w:tcPr>
          <w:p w14:paraId="41469A4B" w14:textId="77777777" w:rsidR="0095486B" w:rsidRPr="00C8408C" w:rsidRDefault="0095486B">
            <w:pPr>
              <w:jc w:val="center"/>
              <w:rPr>
                <w:rFonts w:asciiTheme="minorHAnsi" w:hAnsiTheme="minorHAnsi" w:cstheme="minorHAnsi"/>
                <w:b/>
                <w:bCs/>
                <w:i/>
                <w:iCs/>
                <w:color w:val="000000"/>
                <w:sz w:val="12"/>
                <w:szCs w:val="12"/>
              </w:rPr>
            </w:pPr>
            <w:r w:rsidRPr="00C8408C">
              <w:rPr>
                <w:rFonts w:asciiTheme="minorHAnsi" w:hAnsiTheme="minorHAnsi" w:cstheme="minorHAnsi"/>
                <w:b/>
                <w:bCs/>
                <w:i/>
                <w:iCs/>
                <w:color w:val="000000"/>
                <w:sz w:val="12"/>
                <w:szCs w:val="12"/>
              </w:rPr>
              <w:t>30</w:t>
            </w:r>
          </w:p>
        </w:tc>
        <w:tc>
          <w:tcPr>
            <w:tcW w:w="1085" w:type="dxa"/>
            <w:tcBorders>
              <w:top w:val="nil"/>
              <w:left w:val="nil"/>
              <w:bottom w:val="single" w:sz="4" w:space="0" w:color="auto"/>
              <w:right w:val="single" w:sz="8" w:space="0" w:color="auto"/>
            </w:tcBorders>
            <w:shd w:val="clear" w:color="auto" w:fill="auto"/>
            <w:noWrap/>
            <w:vAlign w:val="center"/>
            <w:hideMark/>
          </w:tcPr>
          <w:p w14:paraId="4C9A0E7B" w14:textId="77777777" w:rsidR="0095486B" w:rsidRPr="00C8408C" w:rsidRDefault="0095486B">
            <w:pP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344.000,00 </w:t>
            </w:r>
          </w:p>
        </w:tc>
        <w:tc>
          <w:tcPr>
            <w:tcW w:w="183" w:type="dxa"/>
            <w:tcBorders>
              <w:top w:val="nil"/>
              <w:left w:val="single" w:sz="12" w:space="0" w:color="auto"/>
              <w:bottom w:val="nil"/>
              <w:right w:val="single" w:sz="8" w:space="0" w:color="auto"/>
            </w:tcBorders>
            <w:shd w:val="clear" w:color="auto" w:fill="auto"/>
            <w:noWrap/>
            <w:vAlign w:val="center"/>
            <w:hideMark/>
          </w:tcPr>
          <w:p w14:paraId="4D2A595A" w14:textId="77777777" w:rsidR="0095486B" w:rsidRPr="00C8408C" w:rsidRDefault="0095486B">
            <w:pP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w:t>
            </w:r>
          </w:p>
        </w:tc>
        <w:tc>
          <w:tcPr>
            <w:tcW w:w="1057" w:type="dxa"/>
            <w:tcBorders>
              <w:top w:val="nil"/>
              <w:left w:val="nil"/>
              <w:bottom w:val="single" w:sz="4" w:space="0" w:color="auto"/>
              <w:right w:val="nil"/>
            </w:tcBorders>
            <w:shd w:val="clear" w:color="000000" w:fill="FFFF99"/>
            <w:noWrap/>
            <w:vAlign w:val="center"/>
            <w:hideMark/>
          </w:tcPr>
          <w:p w14:paraId="6CB2B546" w14:textId="77777777" w:rsidR="0095486B" w:rsidRPr="00C8408C" w:rsidRDefault="0095486B">
            <w:pPr>
              <w:rPr>
                <w:rFonts w:asciiTheme="minorHAnsi" w:hAnsiTheme="minorHAnsi" w:cstheme="minorHAnsi"/>
                <w:b/>
                <w:bCs/>
                <w:i/>
                <w:iCs/>
                <w:color w:val="000000"/>
                <w:sz w:val="12"/>
                <w:szCs w:val="12"/>
              </w:rPr>
            </w:pPr>
            <w:r w:rsidRPr="00C8408C">
              <w:rPr>
                <w:rFonts w:asciiTheme="minorHAnsi" w:hAnsiTheme="minorHAnsi" w:cstheme="minorHAnsi"/>
                <w:b/>
                <w:bCs/>
                <w:i/>
                <w:iCs/>
                <w:color w:val="000000"/>
                <w:sz w:val="12"/>
                <w:szCs w:val="12"/>
              </w:rPr>
              <w:t xml:space="preserve">             675.977 </w:t>
            </w:r>
          </w:p>
        </w:tc>
        <w:tc>
          <w:tcPr>
            <w:tcW w:w="938" w:type="dxa"/>
            <w:tcBorders>
              <w:top w:val="nil"/>
              <w:left w:val="nil"/>
              <w:bottom w:val="single" w:sz="4" w:space="0" w:color="auto"/>
              <w:right w:val="nil"/>
            </w:tcBorders>
            <w:shd w:val="clear" w:color="auto" w:fill="auto"/>
            <w:noWrap/>
            <w:vAlign w:val="center"/>
            <w:hideMark/>
          </w:tcPr>
          <w:p w14:paraId="1EE127A2" w14:textId="77777777" w:rsidR="0095486B" w:rsidRPr="00C8408C" w:rsidRDefault="0095486B">
            <w:pPr>
              <w:jc w:val="cente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61,33 </w:t>
            </w:r>
          </w:p>
        </w:tc>
        <w:tc>
          <w:tcPr>
            <w:tcW w:w="1396" w:type="dxa"/>
            <w:tcBorders>
              <w:top w:val="nil"/>
              <w:left w:val="nil"/>
              <w:bottom w:val="single" w:sz="4" w:space="0" w:color="auto"/>
              <w:right w:val="nil"/>
            </w:tcBorders>
            <w:shd w:val="clear" w:color="auto" w:fill="auto"/>
            <w:noWrap/>
            <w:vAlign w:val="center"/>
            <w:hideMark/>
          </w:tcPr>
          <w:p w14:paraId="3EBA263A" w14:textId="77777777" w:rsidR="0095486B" w:rsidRPr="00C8408C" w:rsidRDefault="0095486B">
            <w:pPr>
              <w:jc w:val="cente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31,21 </w:t>
            </w:r>
          </w:p>
        </w:tc>
        <w:tc>
          <w:tcPr>
            <w:tcW w:w="1241" w:type="dxa"/>
            <w:tcBorders>
              <w:top w:val="nil"/>
              <w:left w:val="nil"/>
              <w:bottom w:val="single" w:sz="4" w:space="0" w:color="auto"/>
              <w:right w:val="single" w:sz="8" w:space="0" w:color="auto"/>
            </w:tcBorders>
            <w:shd w:val="clear" w:color="auto" w:fill="auto"/>
            <w:noWrap/>
            <w:vAlign w:val="center"/>
            <w:hideMark/>
          </w:tcPr>
          <w:p w14:paraId="065957A4" w14:textId="77777777" w:rsidR="0095486B" w:rsidRPr="00C8408C" w:rsidRDefault="0095486B">
            <w:pP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5.633,14 </w:t>
            </w:r>
          </w:p>
        </w:tc>
      </w:tr>
      <w:tr w:rsidR="00BF5D3C" w14:paraId="73BAC1A1" w14:textId="77777777" w:rsidTr="00453459">
        <w:trPr>
          <w:trHeight w:val="23"/>
          <w:jc w:val="center"/>
        </w:trPr>
        <w:tc>
          <w:tcPr>
            <w:tcW w:w="784" w:type="dxa"/>
            <w:tcBorders>
              <w:top w:val="nil"/>
              <w:left w:val="single" w:sz="4" w:space="0" w:color="auto"/>
              <w:bottom w:val="single" w:sz="4" w:space="0" w:color="auto"/>
              <w:right w:val="nil"/>
            </w:tcBorders>
            <w:shd w:val="clear" w:color="auto" w:fill="auto"/>
            <w:noWrap/>
            <w:vAlign w:val="center"/>
            <w:hideMark/>
          </w:tcPr>
          <w:p w14:paraId="58C958AC" w14:textId="77777777" w:rsidR="0095486B" w:rsidRPr="00C8408C" w:rsidRDefault="0095486B">
            <w:pPr>
              <w:jc w:val="cente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1-abr-98</w:t>
            </w:r>
          </w:p>
        </w:tc>
        <w:tc>
          <w:tcPr>
            <w:tcW w:w="882" w:type="dxa"/>
            <w:tcBorders>
              <w:top w:val="nil"/>
              <w:left w:val="nil"/>
              <w:bottom w:val="single" w:sz="4" w:space="0" w:color="auto"/>
              <w:right w:val="nil"/>
            </w:tcBorders>
            <w:shd w:val="clear" w:color="auto" w:fill="auto"/>
            <w:noWrap/>
            <w:vAlign w:val="center"/>
            <w:hideMark/>
          </w:tcPr>
          <w:p w14:paraId="3F5BACB4" w14:textId="77777777" w:rsidR="0095486B" w:rsidRPr="00C8408C" w:rsidRDefault="0095486B">
            <w:pPr>
              <w:jc w:val="right"/>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30-abr-98</w:t>
            </w:r>
          </w:p>
        </w:tc>
        <w:tc>
          <w:tcPr>
            <w:tcW w:w="959" w:type="dxa"/>
            <w:tcBorders>
              <w:top w:val="nil"/>
              <w:left w:val="single" w:sz="4" w:space="0" w:color="auto"/>
              <w:bottom w:val="single" w:sz="4" w:space="0" w:color="auto"/>
              <w:right w:val="single" w:sz="4" w:space="0" w:color="auto"/>
            </w:tcBorders>
            <w:shd w:val="clear" w:color="auto" w:fill="auto"/>
            <w:noWrap/>
            <w:vAlign w:val="center"/>
            <w:hideMark/>
          </w:tcPr>
          <w:p w14:paraId="3AFD56A6" w14:textId="77777777" w:rsidR="0095486B" w:rsidRPr="00C8408C" w:rsidRDefault="0095486B">
            <w:pPr>
              <w:jc w:val="center"/>
              <w:rPr>
                <w:rFonts w:asciiTheme="minorHAnsi" w:hAnsiTheme="minorHAnsi" w:cstheme="minorHAnsi"/>
                <w:b/>
                <w:bCs/>
                <w:i/>
                <w:iCs/>
                <w:color w:val="000000"/>
                <w:sz w:val="12"/>
                <w:szCs w:val="12"/>
              </w:rPr>
            </w:pPr>
            <w:r w:rsidRPr="00C8408C">
              <w:rPr>
                <w:rFonts w:asciiTheme="minorHAnsi" w:hAnsiTheme="minorHAnsi" w:cstheme="minorHAnsi"/>
                <w:b/>
                <w:bCs/>
                <w:i/>
                <w:iCs/>
                <w:color w:val="000000"/>
                <w:sz w:val="12"/>
                <w:szCs w:val="12"/>
              </w:rPr>
              <w:t>30</w:t>
            </w:r>
          </w:p>
        </w:tc>
        <w:tc>
          <w:tcPr>
            <w:tcW w:w="1085" w:type="dxa"/>
            <w:tcBorders>
              <w:top w:val="nil"/>
              <w:left w:val="nil"/>
              <w:bottom w:val="single" w:sz="4" w:space="0" w:color="auto"/>
              <w:right w:val="single" w:sz="8" w:space="0" w:color="auto"/>
            </w:tcBorders>
            <w:shd w:val="clear" w:color="auto" w:fill="auto"/>
            <w:noWrap/>
            <w:vAlign w:val="center"/>
            <w:hideMark/>
          </w:tcPr>
          <w:p w14:paraId="23F1EF4E" w14:textId="77777777" w:rsidR="0095486B" w:rsidRPr="00C8408C" w:rsidRDefault="0095486B">
            <w:pP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399.000,00 </w:t>
            </w:r>
          </w:p>
        </w:tc>
        <w:tc>
          <w:tcPr>
            <w:tcW w:w="183" w:type="dxa"/>
            <w:tcBorders>
              <w:top w:val="nil"/>
              <w:left w:val="single" w:sz="12" w:space="0" w:color="auto"/>
              <w:bottom w:val="nil"/>
              <w:right w:val="single" w:sz="8" w:space="0" w:color="auto"/>
            </w:tcBorders>
            <w:shd w:val="clear" w:color="auto" w:fill="auto"/>
            <w:noWrap/>
            <w:vAlign w:val="center"/>
            <w:hideMark/>
          </w:tcPr>
          <w:p w14:paraId="13764460" w14:textId="77777777" w:rsidR="0095486B" w:rsidRPr="00C8408C" w:rsidRDefault="0095486B">
            <w:pP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w:t>
            </w:r>
          </w:p>
        </w:tc>
        <w:tc>
          <w:tcPr>
            <w:tcW w:w="1057" w:type="dxa"/>
            <w:tcBorders>
              <w:top w:val="nil"/>
              <w:left w:val="nil"/>
              <w:bottom w:val="single" w:sz="4" w:space="0" w:color="auto"/>
              <w:right w:val="nil"/>
            </w:tcBorders>
            <w:shd w:val="clear" w:color="000000" w:fill="FFFF99"/>
            <w:noWrap/>
            <w:vAlign w:val="center"/>
            <w:hideMark/>
          </w:tcPr>
          <w:p w14:paraId="3B29E3D4" w14:textId="77777777" w:rsidR="0095486B" w:rsidRPr="00C8408C" w:rsidRDefault="0095486B">
            <w:pPr>
              <w:rPr>
                <w:rFonts w:asciiTheme="minorHAnsi" w:hAnsiTheme="minorHAnsi" w:cstheme="minorHAnsi"/>
                <w:b/>
                <w:bCs/>
                <w:i/>
                <w:iCs/>
                <w:color w:val="000000"/>
                <w:sz w:val="12"/>
                <w:szCs w:val="12"/>
              </w:rPr>
            </w:pPr>
            <w:r w:rsidRPr="00C8408C">
              <w:rPr>
                <w:rFonts w:asciiTheme="minorHAnsi" w:hAnsiTheme="minorHAnsi" w:cstheme="minorHAnsi"/>
                <w:b/>
                <w:bCs/>
                <w:i/>
                <w:iCs/>
                <w:color w:val="000000"/>
                <w:sz w:val="12"/>
                <w:szCs w:val="12"/>
              </w:rPr>
              <w:t xml:space="preserve">             784.055 </w:t>
            </w:r>
          </w:p>
        </w:tc>
        <w:tc>
          <w:tcPr>
            <w:tcW w:w="938" w:type="dxa"/>
            <w:tcBorders>
              <w:top w:val="nil"/>
              <w:left w:val="nil"/>
              <w:bottom w:val="single" w:sz="4" w:space="0" w:color="auto"/>
              <w:right w:val="nil"/>
            </w:tcBorders>
            <w:shd w:val="clear" w:color="auto" w:fill="auto"/>
            <w:noWrap/>
            <w:vAlign w:val="center"/>
            <w:hideMark/>
          </w:tcPr>
          <w:p w14:paraId="51160465" w14:textId="77777777" w:rsidR="0095486B" w:rsidRPr="00C8408C" w:rsidRDefault="0095486B">
            <w:pPr>
              <w:jc w:val="cente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61,33 </w:t>
            </w:r>
          </w:p>
        </w:tc>
        <w:tc>
          <w:tcPr>
            <w:tcW w:w="1396" w:type="dxa"/>
            <w:tcBorders>
              <w:top w:val="nil"/>
              <w:left w:val="nil"/>
              <w:bottom w:val="single" w:sz="4" w:space="0" w:color="auto"/>
              <w:right w:val="nil"/>
            </w:tcBorders>
            <w:shd w:val="clear" w:color="auto" w:fill="auto"/>
            <w:noWrap/>
            <w:vAlign w:val="center"/>
            <w:hideMark/>
          </w:tcPr>
          <w:p w14:paraId="54B3825D" w14:textId="77777777" w:rsidR="0095486B" w:rsidRPr="00C8408C" w:rsidRDefault="0095486B">
            <w:pPr>
              <w:jc w:val="cente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31,21 </w:t>
            </w:r>
          </w:p>
        </w:tc>
        <w:tc>
          <w:tcPr>
            <w:tcW w:w="1241" w:type="dxa"/>
            <w:tcBorders>
              <w:top w:val="nil"/>
              <w:left w:val="nil"/>
              <w:bottom w:val="single" w:sz="4" w:space="0" w:color="auto"/>
              <w:right w:val="single" w:sz="8" w:space="0" w:color="auto"/>
            </w:tcBorders>
            <w:shd w:val="clear" w:color="auto" w:fill="auto"/>
            <w:noWrap/>
            <w:vAlign w:val="center"/>
            <w:hideMark/>
          </w:tcPr>
          <w:p w14:paraId="059D044D" w14:textId="77777777" w:rsidR="0095486B" w:rsidRPr="00C8408C" w:rsidRDefault="0095486B">
            <w:pP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6.533,79 </w:t>
            </w:r>
          </w:p>
        </w:tc>
      </w:tr>
      <w:tr w:rsidR="00BF5D3C" w14:paraId="5FFE00CC" w14:textId="77777777" w:rsidTr="00453459">
        <w:trPr>
          <w:trHeight w:val="23"/>
          <w:jc w:val="center"/>
        </w:trPr>
        <w:tc>
          <w:tcPr>
            <w:tcW w:w="784" w:type="dxa"/>
            <w:tcBorders>
              <w:top w:val="nil"/>
              <w:left w:val="single" w:sz="4" w:space="0" w:color="auto"/>
              <w:bottom w:val="single" w:sz="4" w:space="0" w:color="auto"/>
              <w:right w:val="nil"/>
            </w:tcBorders>
            <w:shd w:val="clear" w:color="auto" w:fill="auto"/>
            <w:noWrap/>
            <w:vAlign w:val="center"/>
            <w:hideMark/>
          </w:tcPr>
          <w:p w14:paraId="5EA33E83" w14:textId="77777777" w:rsidR="0095486B" w:rsidRPr="00C8408C" w:rsidRDefault="0095486B">
            <w:pPr>
              <w:jc w:val="cente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1-may-98</w:t>
            </w:r>
          </w:p>
        </w:tc>
        <w:tc>
          <w:tcPr>
            <w:tcW w:w="882" w:type="dxa"/>
            <w:tcBorders>
              <w:top w:val="nil"/>
              <w:left w:val="nil"/>
              <w:bottom w:val="single" w:sz="4" w:space="0" w:color="auto"/>
              <w:right w:val="nil"/>
            </w:tcBorders>
            <w:shd w:val="clear" w:color="auto" w:fill="auto"/>
            <w:noWrap/>
            <w:vAlign w:val="center"/>
            <w:hideMark/>
          </w:tcPr>
          <w:p w14:paraId="37A21FB3" w14:textId="77777777" w:rsidR="0095486B" w:rsidRPr="00C8408C" w:rsidRDefault="0095486B">
            <w:pPr>
              <w:jc w:val="right"/>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30-sep-98</w:t>
            </w:r>
          </w:p>
        </w:tc>
        <w:tc>
          <w:tcPr>
            <w:tcW w:w="959" w:type="dxa"/>
            <w:tcBorders>
              <w:top w:val="nil"/>
              <w:left w:val="single" w:sz="4" w:space="0" w:color="auto"/>
              <w:bottom w:val="single" w:sz="4" w:space="0" w:color="auto"/>
              <w:right w:val="single" w:sz="4" w:space="0" w:color="auto"/>
            </w:tcBorders>
            <w:shd w:val="clear" w:color="auto" w:fill="auto"/>
            <w:noWrap/>
            <w:vAlign w:val="center"/>
            <w:hideMark/>
          </w:tcPr>
          <w:p w14:paraId="61A6F662" w14:textId="77777777" w:rsidR="0095486B" w:rsidRPr="00C8408C" w:rsidRDefault="0095486B">
            <w:pPr>
              <w:jc w:val="center"/>
              <w:rPr>
                <w:rFonts w:asciiTheme="minorHAnsi" w:hAnsiTheme="minorHAnsi" w:cstheme="minorHAnsi"/>
                <w:b/>
                <w:bCs/>
                <w:i/>
                <w:iCs/>
                <w:color w:val="000000"/>
                <w:sz w:val="12"/>
                <w:szCs w:val="12"/>
              </w:rPr>
            </w:pPr>
            <w:r w:rsidRPr="00C8408C">
              <w:rPr>
                <w:rFonts w:asciiTheme="minorHAnsi" w:hAnsiTheme="minorHAnsi" w:cstheme="minorHAnsi"/>
                <w:b/>
                <w:bCs/>
                <w:i/>
                <w:iCs/>
                <w:color w:val="000000"/>
                <w:sz w:val="12"/>
                <w:szCs w:val="12"/>
              </w:rPr>
              <w:t>148</w:t>
            </w:r>
          </w:p>
        </w:tc>
        <w:tc>
          <w:tcPr>
            <w:tcW w:w="1085" w:type="dxa"/>
            <w:tcBorders>
              <w:top w:val="nil"/>
              <w:left w:val="nil"/>
              <w:bottom w:val="single" w:sz="4" w:space="0" w:color="auto"/>
              <w:right w:val="single" w:sz="8" w:space="0" w:color="auto"/>
            </w:tcBorders>
            <w:shd w:val="clear" w:color="auto" w:fill="auto"/>
            <w:noWrap/>
            <w:vAlign w:val="center"/>
            <w:hideMark/>
          </w:tcPr>
          <w:p w14:paraId="5D46FE11" w14:textId="77777777" w:rsidR="0095486B" w:rsidRPr="00C8408C" w:rsidRDefault="0095486B">
            <w:pP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399.000,00 </w:t>
            </w:r>
          </w:p>
        </w:tc>
        <w:tc>
          <w:tcPr>
            <w:tcW w:w="183" w:type="dxa"/>
            <w:tcBorders>
              <w:top w:val="nil"/>
              <w:left w:val="single" w:sz="12" w:space="0" w:color="auto"/>
              <w:bottom w:val="nil"/>
              <w:right w:val="single" w:sz="8" w:space="0" w:color="auto"/>
            </w:tcBorders>
            <w:shd w:val="clear" w:color="auto" w:fill="auto"/>
            <w:noWrap/>
            <w:vAlign w:val="center"/>
            <w:hideMark/>
          </w:tcPr>
          <w:p w14:paraId="078DC4AC" w14:textId="77777777" w:rsidR="0095486B" w:rsidRPr="00C8408C" w:rsidRDefault="0095486B">
            <w:pP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w:t>
            </w:r>
          </w:p>
        </w:tc>
        <w:tc>
          <w:tcPr>
            <w:tcW w:w="1057" w:type="dxa"/>
            <w:tcBorders>
              <w:top w:val="nil"/>
              <w:left w:val="nil"/>
              <w:bottom w:val="single" w:sz="4" w:space="0" w:color="auto"/>
              <w:right w:val="nil"/>
            </w:tcBorders>
            <w:shd w:val="clear" w:color="000000" w:fill="FFFF99"/>
            <w:noWrap/>
            <w:vAlign w:val="center"/>
            <w:hideMark/>
          </w:tcPr>
          <w:p w14:paraId="64BE9C93" w14:textId="77777777" w:rsidR="0095486B" w:rsidRPr="00C8408C" w:rsidRDefault="0095486B">
            <w:pPr>
              <w:rPr>
                <w:rFonts w:asciiTheme="minorHAnsi" w:hAnsiTheme="minorHAnsi" w:cstheme="minorHAnsi"/>
                <w:b/>
                <w:bCs/>
                <w:i/>
                <w:iCs/>
                <w:color w:val="000000"/>
                <w:sz w:val="12"/>
                <w:szCs w:val="12"/>
              </w:rPr>
            </w:pPr>
            <w:r w:rsidRPr="00C8408C">
              <w:rPr>
                <w:rFonts w:asciiTheme="minorHAnsi" w:hAnsiTheme="minorHAnsi" w:cstheme="minorHAnsi"/>
                <w:b/>
                <w:bCs/>
                <w:i/>
                <w:iCs/>
                <w:color w:val="000000"/>
                <w:sz w:val="12"/>
                <w:szCs w:val="12"/>
              </w:rPr>
              <w:t xml:space="preserve">             784.055 </w:t>
            </w:r>
          </w:p>
        </w:tc>
        <w:tc>
          <w:tcPr>
            <w:tcW w:w="938" w:type="dxa"/>
            <w:tcBorders>
              <w:top w:val="nil"/>
              <w:left w:val="nil"/>
              <w:bottom w:val="single" w:sz="4" w:space="0" w:color="auto"/>
              <w:right w:val="nil"/>
            </w:tcBorders>
            <w:shd w:val="clear" w:color="auto" w:fill="auto"/>
            <w:noWrap/>
            <w:vAlign w:val="center"/>
            <w:hideMark/>
          </w:tcPr>
          <w:p w14:paraId="7F89A60A" w14:textId="77777777" w:rsidR="0095486B" w:rsidRPr="00C8408C" w:rsidRDefault="0095486B">
            <w:pPr>
              <w:jc w:val="cente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61,33 </w:t>
            </w:r>
          </w:p>
        </w:tc>
        <w:tc>
          <w:tcPr>
            <w:tcW w:w="1396" w:type="dxa"/>
            <w:tcBorders>
              <w:top w:val="nil"/>
              <w:left w:val="nil"/>
              <w:bottom w:val="single" w:sz="4" w:space="0" w:color="auto"/>
              <w:right w:val="nil"/>
            </w:tcBorders>
            <w:shd w:val="clear" w:color="auto" w:fill="auto"/>
            <w:noWrap/>
            <w:vAlign w:val="center"/>
            <w:hideMark/>
          </w:tcPr>
          <w:p w14:paraId="5EB3CA63" w14:textId="77777777" w:rsidR="0095486B" w:rsidRPr="00C8408C" w:rsidRDefault="0095486B">
            <w:pPr>
              <w:jc w:val="cente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31,21 </w:t>
            </w:r>
          </w:p>
        </w:tc>
        <w:tc>
          <w:tcPr>
            <w:tcW w:w="1241" w:type="dxa"/>
            <w:tcBorders>
              <w:top w:val="nil"/>
              <w:left w:val="nil"/>
              <w:bottom w:val="single" w:sz="4" w:space="0" w:color="auto"/>
              <w:right w:val="single" w:sz="8" w:space="0" w:color="auto"/>
            </w:tcBorders>
            <w:shd w:val="clear" w:color="auto" w:fill="auto"/>
            <w:noWrap/>
            <w:vAlign w:val="center"/>
            <w:hideMark/>
          </w:tcPr>
          <w:p w14:paraId="32682270" w14:textId="77777777" w:rsidR="0095486B" w:rsidRPr="00C8408C" w:rsidRDefault="0095486B">
            <w:pP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32.233,37 </w:t>
            </w:r>
          </w:p>
        </w:tc>
      </w:tr>
      <w:tr w:rsidR="00BF5D3C" w14:paraId="7E1AD48E" w14:textId="77777777" w:rsidTr="00453459">
        <w:trPr>
          <w:trHeight w:val="23"/>
          <w:jc w:val="center"/>
        </w:trPr>
        <w:tc>
          <w:tcPr>
            <w:tcW w:w="784" w:type="dxa"/>
            <w:tcBorders>
              <w:top w:val="nil"/>
              <w:left w:val="single" w:sz="4" w:space="0" w:color="auto"/>
              <w:bottom w:val="single" w:sz="4" w:space="0" w:color="auto"/>
              <w:right w:val="nil"/>
            </w:tcBorders>
            <w:shd w:val="clear" w:color="auto" w:fill="auto"/>
            <w:noWrap/>
            <w:vAlign w:val="center"/>
            <w:hideMark/>
          </w:tcPr>
          <w:p w14:paraId="2E717158" w14:textId="77777777" w:rsidR="0095486B" w:rsidRPr="00C8408C" w:rsidRDefault="0095486B">
            <w:pPr>
              <w:jc w:val="cente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1-nov-98</w:t>
            </w:r>
          </w:p>
        </w:tc>
        <w:tc>
          <w:tcPr>
            <w:tcW w:w="882" w:type="dxa"/>
            <w:tcBorders>
              <w:top w:val="nil"/>
              <w:left w:val="nil"/>
              <w:bottom w:val="single" w:sz="4" w:space="0" w:color="auto"/>
              <w:right w:val="nil"/>
            </w:tcBorders>
            <w:shd w:val="clear" w:color="auto" w:fill="auto"/>
            <w:noWrap/>
            <w:vAlign w:val="center"/>
            <w:hideMark/>
          </w:tcPr>
          <w:p w14:paraId="511611A3" w14:textId="77777777" w:rsidR="0095486B" w:rsidRPr="00C8408C" w:rsidRDefault="0095486B">
            <w:pPr>
              <w:jc w:val="right"/>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30-nov-98</w:t>
            </w:r>
          </w:p>
        </w:tc>
        <w:tc>
          <w:tcPr>
            <w:tcW w:w="959" w:type="dxa"/>
            <w:tcBorders>
              <w:top w:val="nil"/>
              <w:left w:val="single" w:sz="4" w:space="0" w:color="auto"/>
              <w:bottom w:val="single" w:sz="4" w:space="0" w:color="auto"/>
              <w:right w:val="single" w:sz="4" w:space="0" w:color="auto"/>
            </w:tcBorders>
            <w:shd w:val="clear" w:color="auto" w:fill="auto"/>
            <w:noWrap/>
            <w:vAlign w:val="center"/>
            <w:hideMark/>
          </w:tcPr>
          <w:p w14:paraId="56AF7DCB" w14:textId="77777777" w:rsidR="0095486B" w:rsidRPr="00C8408C" w:rsidRDefault="0095486B">
            <w:pPr>
              <w:jc w:val="center"/>
              <w:rPr>
                <w:rFonts w:asciiTheme="minorHAnsi" w:hAnsiTheme="minorHAnsi" w:cstheme="minorHAnsi"/>
                <w:b/>
                <w:bCs/>
                <w:i/>
                <w:iCs/>
                <w:color w:val="000000"/>
                <w:sz w:val="12"/>
                <w:szCs w:val="12"/>
              </w:rPr>
            </w:pPr>
            <w:r w:rsidRPr="00C8408C">
              <w:rPr>
                <w:rFonts w:asciiTheme="minorHAnsi" w:hAnsiTheme="minorHAnsi" w:cstheme="minorHAnsi"/>
                <w:b/>
                <w:bCs/>
                <w:i/>
                <w:iCs/>
                <w:color w:val="000000"/>
                <w:sz w:val="12"/>
                <w:szCs w:val="12"/>
              </w:rPr>
              <w:t>30</w:t>
            </w:r>
          </w:p>
        </w:tc>
        <w:tc>
          <w:tcPr>
            <w:tcW w:w="1085" w:type="dxa"/>
            <w:tcBorders>
              <w:top w:val="nil"/>
              <w:left w:val="nil"/>
              <w:bottom w:val="single" w:sz="4" w:space="0" w:color="auto"/>
              <w:right w:val="single" w:sz="8" w:space="0" w:color="auto"/>
            </w:tcBorders>
            <w:shd w:val="clear" w:color="auto" w:fill="auto"/>
            <w:noWrap/>
            <w:vAlign w:val="center"/>
            <w:hideMark/>
          </w:tcPr>
          <w:p w14:paraId="2579BDF3" w14:textId="77777777" w:rsidR="0095486B" w:rsidRPr="00C8408C" w:rsidRDefault="0095486B">
            <w:pP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399.000,00 </w:t>
            </w:r>
          </w:p>
        </w:tc>
        <w:tc>
          <w:tcPr>
            <w:tcW w:w="183" w:type="dxa"/>
            <w:tcBorders>
              <w:top w:val="nil"/>
              <w:left w:val="single" w:sz="12" w:space="0" w:color="auto"/>
              <w:bottom w:val="nil"/>
              <w:right w:val="single" w:sz="8" w:space="0" w:color="auto"/>
            </w:tcBorders>
            <w:shd w:val="clear" w:color="auto" w:fill="auto"/>
            <w:noWrap/>
            <w:vAlign w:val="center"/>
            <w:hideMark/>
          </w:tcPr>
          <w:p w14:paraId="4A78C7A7" w14:textId="77777777" w:rsidR="0095486B" w:rsidRPr="00C8408C" w:rsidRDefault="0095486B">
            <w:pP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w:t>
            </w:r>
          </w:p>
        </w:tc>
        <w:tc>
          <w:tcPr>
            <w:tcW w:w="1057" w:type="dxa"/>
            <w:tcBorders>
              <w:top w:val="nil"/>
              <w:left w:val="nil"/>
              <w:bottom w:val="single" w:sz="4" w:space="0" w:color="auto"/>
              <w:right w:val="nil"/>
            </w:tcBorders>
            <w:shd w:val="clear" w:color="000000" w:fill="FFFF99"/>
            <w:noWrap/>
            <w:vAlign w:val="center"/>
            <w:hideMark/>
          </w:tcPr>
          <w:p w14:paraId="16902A3C" w14:textId="77777777" w:rsidR="0095486B" w:rsidRPr="00C8408C" w:rsidRDefault="0095486B">
            <w:pPr>
              <w:rPr>
                <w:rFonts w:asciiTheme="minorHAnsi" w:hAnsiTheme="minorHAnsi" w:cstheme="minorHAnsi"/>
                <w:b/>
                <w:bCs/>
                <w:i/>
                <w:iCs/>
                <w:color w:val="000000"/>
                <w:sz w:val="12"/>
                <w:szCs w:val="12"/>
              </w:rPr>
            </w:pPr>
            <w:r w:rsidRPr="00C8408C">
              <w:rPr>
                <w:rFonts w:asciiTheme="minorHAnsi" w:hAnsiTheme="minorHAnsi" w:cstheme="minorHAnsi"/>
                <w:b/>
                <w:bCs/>
                <w:i/>
                <w:iCs/>
                <w:color w:val="000000"/>
                <w:sz w:val="12"/>
                <w:szCs w:val="12"/>
              </w:rPr>
              <w:t xml:space="preserve">             784.055 </w:t>
            </w:r>
          </w:p>
        </w:tc>
        <w:tc>
          <w:tcPr>
            <w:tcW w:w="938" w:type="dxa"/>
            <w:tcBorders>
              <w:top w:val="nil"/>
              <w:left w:val="nil"/>
              <w:bottom w:val="single" w:sz="4" w:space="0" w:color="auto"/>
              <w:right w:val="nil"/>
            </w:tcBorders>
            <w:shd w:val="clear" w:color="auto" w:fill="auto"/>
            <w:noWrap/>
            <w:vAlign w:val="center"/>
            <w:hideMark/>
          </w:tcPr>
          <w:p w14:paraId="33B10E19" w14:textId="77777777" w:rsidR="0095486B" w:rsidRPr="00C8408C" w:rsidRDefault="0095486B">
            <w:pPr>
              <w:jc w:val="cente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61,33 </w:t>
            </w:r>
          </w:p>
        </w:tc>
        <w:tc>
          <w:tcPr>
            <w:tcW w:w="1396" w:type="dxa"/>
            <w:tcBorders>
              <w:top w:val="nil"/>
              <w:left w:val="nil"/>
              <w:bottom w:val="single" w:sz="4" w:space="0" w:color="auto"/>
              <w:right w:val="nil"/>
            </w:tcBorders>
            <w:shd w:val="clear" w:color="auto" w:fill="auto"/>
            <w:noWrap/>
            <w:vAlign w:val="center"/>
            <w:hideMark/>
          </w:tcPr>
          <w:p w14:paraId="2A76A7CE" w14:textId="77777777" w:rsidR="0095486B" w:rsidRPr="00C8408C" w:rsidRDefault="0095486B">
            <w:pPr>
              <w:jc w:val="cente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31,21 </w:t>
            </w:r>
          </w:p>
        </w:tc>
        <w:tc>
          <w:tcPr>
            <w:tcW w:w="1241" w:type="dxa"/>
            <w:tcBorders>
              <w:top w:val="nil"/>
              <w:left w:val="nil"/>
              <w:bottom w:val="single" w:sz="4" w:space="0" w:color="auto"/>
              <w:right w:val="single" w:sz="8" w:space="0" w:color="auto"/>
            </w:tcBorders>
            <w:shd w:val="clear" w:color="auto" w:fill="auto"/>
            <w:noWrap/>
            <w:vAlign w:val="center"/>
            <w:hideMark/>
          </w:tcPr>
          <w:p w14:paraId="251051B2" w14:textId="77777777" w:rsidR="0095486B" w:rsidRPr="00C8408C" w:rsidRDefault="0095486B">
            <w:pP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6.533,79 </w:t>
            </w:r>
          </w:p>
        </w:tc>
      </w:tr>
      <w:tr w:rsidR="00BF5D3C" w14:paraId="5E349ABF" w14:textId="77777777" w:rsidTr="00453459">
        <w:trPr>
          <w:trHeight w:val="23"/>
          <w:jc w:val="center"/>
        </w:trPr>
        <w:tc>
          <w:tcPr>
            <w:tcW w:w="784" w:type="dxa"/>
            <w:tcBorders>
              <w:top w:val="nil"/>
              <w:left w:val="single" w:sz="4" w:space="0" w:color="auto"/>
              <w:bottom w:val="single" w:sz="4" w:space="0" w:color="auto"/>
              <w:right w:val="nil"/>
            </w:tcBorders>
            <w:shd w:val="clear" w:color="auto" w:fill="auto"/>
            <w:noWrap/>
            <w:vAlign w:val="center"/>
            <w:hideMark/>
          </w:tcPr>
          <w:p w14:paraId="665942F2" w14:textId="77777777" w:rsidR="0095486B" w:rsidRPr="00C8408C" w:rsidRDefault="0095486B">
            <w:pPr>
              <w:jc w:val="cente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1-dic-98</w:t>
            </w:r>
          </w:p>
        </w:tc>
        <w:tc>
          <w:tcPr>
            <w:tcW w:w="882" w:type="dxa"/>
            <w:tcBorders>
              <w:top w:val="nil"/>
              <w:left w:val="nil"/>
              <w:bottom w:val="single" w:sz="4" w:space="0" w:color="auto"/>
              <w:right w:val="nil"/>
            </w:tcBorders>
            <w:shd w:val="clear" w:color="auto" w:fill="auto"/>
            <w:noWrap/>
            <w:vAlign w:val="center"/>
            <w:hideMark/>
          </w:tcPr>
          <w:p w14:paraId="096A2565" w14:textId="77777777" w:rsidR="0095486B" w:rsidRPr="00C8408C" w:rsidRDefault="0095486B">
            <w:pPr>
              <w:jc w:val="right"/>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31-dic-98</w:t>
            </w:r>
          </w:p>
        </w:tc>
        <w:tc>
          <w:tcPr>
            <w:tcW w:w="959" w:type="dxa"/>
            <w:tcBorders>
              <w:top w:val="nil"/>
              <w:left w:val="single" w:sz="4" w:space="0" w:color="auto"/>
              <w:bottom w:val="single" w:sz="4" w:space="0" w:color="auto"/>
              <w:right w:val="single" w:sz="4" w:space="0" w:color="auto"/>
            </w:tcBorders>
            <w:shd w:val="clear" w:color="auto" w:fill="auto"/>
            <w:noWrap/>
            <w:vAlign w:val="center"/>
            <w:hideMark/>
          </w:tcPr>
          <w:p w14:paraId="4829413F" w14:textId="77777777" w:rsidR="0095486B" w:rsidRPr="00C8408C" w:rsidRDefault="0095486B">
            <w:pPr>
              <w:jc w:val="center"/>
              <w:rPr>
                <w:rFonts w:asciiTheme="minorHAnsi" w:hAnsiTheme="minorHAnsi" w:cstheme="minorHAnsi"/>
                <w:b/>
                <w:bCs/>
                <w:i/>
                <w:iCs/>
                <w:color w:val="000000"/>
                <w:sz w:val="12"/>
                <w:szCs w:val="12"/>
              </w:rPr>
            </w:pPr>
            <w:r w:rsidRPr="00C8408C">
              <w:rPr>
                <w:rFonts w:asciiTheme="minorHAnsi" w:hAnsiTheme="minorHAnsi" w:cstheme="minorHAnsi"/>
                <w:b/>
                <w:bCs/>
                <w:i/>
                <w:iCs/>
                <w:color w:val="000000"/>
                <w:sz w:val="12"/>
                <w:szCs w:val="12"/>
              </w:rPr>
              <w:t>30</w:t>
            </w:r>
          </w:p>
        </w:tc>
        <w:tc>
          <w:tcPr>
            <w:tcW w:w="1085" w:type="dxa"/>
            <w:tcBorders>
              <w:top w:val="nil"/>
              <w:left w:val="nil"/>
              <w:bottom w:val="single" w:sz="4" w:space="0" w:color="auto"/>
              <w:right w:val="single" w:sz="8" w:space="0" w:color="auto"/>
            </w:tcBorders>
            <w:shd w:val="clear" w:color="auto" w:fill="auto"/>
            <w:noWrap/>
            <w:vAlign w:val="center"/>
            <w:hideMark/>
          </w:tcPr>
          <w:p w14:paraId="71B8F882" w14:textId="77777777" w:rsidR="0095486B" w:rsidRPr="00C8408C" w:rsidRDefault="0095486B">
            <w:pP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399.000,00 </w:t>
            </w:r>
          </w:p>
        </w:tc>
        <w:tc>
          <w:tcPr>
            <w:tcW w:w="183" w:type="dxa"/>
            <w:tcBorders>
              <w:top w:val="nil"/>
              <w:left w:val="single" w:sz="12" w:space="0" w:color="auto"/>
              <w:bottom w:val="nil"/>
              <w:right w:val="single" w:sz="8" w:space="0" w:color="auto"/>
            </w:tcBorders>
            <w:shd w:val="clear" w:color="auto" w:fill="auto"/>
            <w:noWrap/>
            <w:vAlign w:val="center"/>
            <w:hideMark/>
          </w:tcPr>
          <w:p w14:paraId="60227F46" w14:textId="77777777" w:rsidR="0095486B" w:rsidRPr="00C8408C" w:rsidRDefault="0095486B">
            <w:pP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w:t>
            </w:r>
          </w:p>
        </w:tc>
        <w:tc>
          <w:tcPr>
            <w:tcW w:w="1057" w:type="dxa"/>
            <w:tcBorders>
              <w:top w:val="nil"/>
              <w:left w:val="nil"/>
              <w:bottom w:val="single" w:sz="4" w:space="0" w:color="auto"/>
              <w:right w:val="nil"/>
            </w:tcBorders>
            <w:shd w:val="clear" w:color="000000" w:fill="FFFF99"/>
            <w:noWrap/>
            <w:vAlign w:val="center"/>
            <w:hideMark/>
          </w:tcPr>
          <w:p w14:paraId="26797793" w14:textId="77777777" w:rsidR="0095486B" w:rsidRPr="00C8408C" w:rsidRDefault="0095486B">
            <w:pPr>
              <w:rPr>
                <w:rFonts w:asciiTheme="minorHAnsi" w:hAnsiTheme="minorHAnsi" w:cstheme="minorHAnsi"/>
                <w:b/>
                <w:bCs/>
                <w:i/>
                <w:iCs/>
                <w:color w:val="000000"/>
                <w:sz w:val="12"/>
                <w:szCs w:val="12"/>
              </w:rPr>
            </w:pPr>
            <w:r w:rsidRPr="00C8408C">
              <w:rPr>
                <w:rFonts w:asciiTheme="minorHAnsi" w:hAnsiTheme="minorHAnsi" w:cstheme="minorHAnsi"/>
                <w:b/>
                <w:bCs/>
                <w:i/>
                <w:iCs/>
                <w:color w:val="000000"/>
                <w:sz w:val="12"/>
                <w:szCs w:val="12"/>
              </w:rPr>
              <w:t xml:space="preserve">             784.055 </w:t>
            </w:r>
          </w:p>
        </w:tc>
        <w:tc>
          <w:tcPr>
            <w:tcW w:w="938" w:type="dxa"/>
            <w:tcBorders>
              <w:top w:val="nil"/>
              <w:left w:val="nil"/>
              <w:bottom w:val="single" w:sz="4" w:space="0" w:color="auto"/>
              <w:right w:val="nil"/>
            </w:tcBorders>
            <w:shd w:val="clear" w:color="auto" w:fill="auto"/>
            <w:noWrap/>
            <w:vAlign w:val="center"/>
            <w:hideMark/>
          </w:tcPr>
          <w:p w14:paraId="1CECFF65" w14:textId="77777777" w:rsidR="0095486B" w:rsidRPr="00C8408C" w:rsidRDefault="0095486B">
            <w:pPr>
              <w:jc w:val="cente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61,33 </w:t>
            </w:r>
          </w:p>
        </w:tc>
        <w:tc>
          <w:tcPr>
            <w:tcW w:w="1396" w:type="dxa"/>
            <w:tcBorders>
              <w:top w:val="nil"/>
              <w:left w:val="nil"/>
              <w:bottom w:val="single" w:sz="4" w:space="0" w:color="auto"/>
              <w:right w:val="nil"/>
            </w:tcBorders>
            <w:shd w:val="clear" w:color="auto" w:fill="auto"/>
            <w:noWrap/>
            <w:vAlign w:val="center"/>
            <w:hideMark/>
          </w:tcPr>
          <w:p w14:paraId="4B0E99FC" w14:textId="77777777" w:rsidR="0095486B" w:rsidRPr="00C8408C" w:rsidRDefault="0095486B">
            <w:pPr>
              <w:jc w:val="cente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31,21 </w:t>
            </w:r>
          </w:p>
        </w:tc>
        <w:tc>
          <w:tcPr>
            <w:tcW w:w="1241" w:type="dxa"/>
            <w:tcBorders>
              <w:top w:val="nil"/>
              <w:left w:val="nil"/>
              <w:bottom w:val="single" w:sz="4" w:space="0" w:color="auto"/>
              <w:right w:val="single" w:sz="8" w:space="0" w:color="auto"/>
            </w:tcBorders>
            <w:shd w:val="clear" w:color="auto" w:fill="auto"/>
            <w:noWrap/>
            <w:vAlign w:val="center"/>
            <w:hideMark/>
          </w:tcPr>
          <w:p w14:paraId="0A363FA7" w14:textId="77777777" w:rsidR="0095486B" w:rsidRPr="00C8408C" w:rsidRDefault="0095486B">
            <w:pP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6.533,79 </w:t>
            </w:r>
          </w:p>
        </w:tc>
      </w:tr>
      <w:tr w:rsidR="00BF5D3C" w14:paraId="4BF19DB0" w14:textId="77777777" w:rsidTr="00453459">
        <w:trPr>
          <w:trHeight w:val="23"/>
          <w:jc w:val="center"/>
        </w:trPr>
        <w:tc>
          <w:tcPr>
            <w:tcW w:w="784" w:type="dxa"/>
            <w:tcBorders>
              <w:top w:val="nil"/>
              <w:left w:val="single" w:sz="4" w:space="0" w:color="auto"/>
              <w:bottom w:val="single" w:sz="4" w:space="0" w:color="auto"/>
              <w:right w:val="nil"/>
            </w:tcBorders>
            <w:shd w:val="clear" w:color="auto" w:fill="auto"/>
            <w:noWrap/>
            <w:vAlign w:val="center"/>
            <w:hideMark/>
          </w:tcPr>
          <w:p w14:paraId="23216A41" w14:textId="77777777" w:rsidR="0095486B" w:rsidRPr="00C8408C" w:rsidRDefault="0095486B">
            <w:pPr>
              <w:jc w:val="cente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1-ene-99</w:t>
            </w:r>
          </w:p>
        </w:tc>
        <w:tc>
          <w:tcPr>
            <w:tcW w:w="882" w:type="dxa"/>
            <w:tcBorders>
              <w:top w:val="nil"/>
              <w:left w:val="nil"/>
              <w:bottom w:val="single" w:sz="4" w:space="0" w:color="auto"/>
              <w:right w:val="nil"/>
            </w:tcBorders>
            <w:shd w:val="clear" w:color="auto" w:fill="auto"/>
            <w:noWrap/>
            <w:vAlign w:val="center"/>
            <w:hideMark/>
          </w:tcPr>
          <w:p w14:paraId="53F6036C" w14:textId="77777777" w:rsidR="0095486B" w:rsidRPr="00C8408C" w:rsidRDefault="0095486B">
            <w:pPr>
              <w:jc w:val="right"/>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31-ene-99</w:t>
            </w:r>
          </w:p>
        </w:tc>
        <w:tc>
          <w:tcPr>
            <w:tcW w:w="959" w:type="dxa"/>
            <w:tcBorders>
              <w:top w:val="nil"/>
              <w:left w:val="single" w:sz="4" w:space="0" w:color="auto"/>
              <w:bottom w:val="single" w:sz="4" w:space="0" w:color="auto"/>
              <w:right w:val="single" w:sz="4" w:space="0" w:color="auto"/>
            </w:tcBorders>
            <w:shd w:val="clear" w:color="auto" w:fill="auto"/>
            <w:noWrap/>
            <w:vAlign w:val="center"/>
            <w:hideMark/>
          </w:tcPr>
          <w:p w14:paraId="1FEE2ED6" w14:textId="77777777" w:rsidR="0095486B" w:rsidRPr="00C8408C" w:rsidRDefault="0095486B">
            <w:pPr>
              <w:jc w:val="center"/>
              <w:rPr>
                <w:rFonts w:asciiTheme="minorHAnsi" w:hAnsiTheme="minorHAnsi" w:cstheme="minorHAnsi"/>
                <w:b/>
                <w:bCs/>
                <w:i/>
                <w:iCs/>
                <w:color w:val="000000"/>
                <w:sz w:val="12"/>
                <w:szCs w:val="12"/>
              </w:rPr>
            </w:pPr>
            <w:r w:rsidRPr="00C8408C">
              <w:rPr>
                <w:rFonts w:asciiTheme="minorHAnsi" w:hAnsiTheme="minorHAnsi" w:cstheme="minorHAnsi"/>
                <w:b/>
                <w:bCs/>
                <w:i/>
                <w:iCs/>
                <w:color w:val="000000"/>
                <w:sz w:val="12"/>
                <w:szCs w:val="12"/>
              </w:rPr>
              <w:t>30</w:t>
            </w:r>
          </w:p>
        </w:tc>
        <w:tc>
          <w:tcPr>
            <w:tcW w:w="1085" w:type="dxa"/>
            <w:tcBorders>
              <w:top w:val="nil"/>
              <w:left w:val="nil"/>
              <w:bottom w:val="single" w:sz="4" w:space="0" w:color="auto"/>
              <w:right w:val="single" w:sz="8" w:space="0" w:color="auto"/>
            </w:tcBorders>
            <w:shd w:val="clear" w:color="auto" w:fill="auto"/>
            <w:noWrap/>
            <w:vAlign w:val="center"/>
            <w:hideMark/>
          </w:tcPr>
          <w:p w14:paraId="0F87911A" w14:textId="77777777" w:rsidR="0095486B" w:rsidRPr="00C8408C" w:rsidRDefault="0095486B">
            <w:pP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399.000,00 </w:t>
            </w:r>
          </w:p>
        </w:tc>
        <w:tc>
          <w:tcPr>
            <w:tcW w:w="183" w:type="dxa"/>
            <w:tcBorders>
              <w:top w:val="nil"/>
              <w:left w:val="single" w:sz="12" w:space="0" w:color="auto"/>
              <w:bottom w:val="nil"/>
              <w:right w:val="single" w:sz="8" w:space="0" w:color="auto"/>
            </w:tcBorders>
            <w:shd w:val="clear" w:color="auto" w:fill="auto"/>
            <w:noWrap/>
            <w:vAlign w:val="center"/>
            <w:hideMark/>
          </w:tcPr>
          <w:p w14:paraId="5ED63F40" w14:textId="77777777" w:rsidR="0095486B" w:rsidRPr="00C8408C" w:rsidRDefault="0095486B">
            <w:pP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w:t>
            </w:r>
          </w:p>
        </w:tc>
        <w:tc>
          <w:tcPr>
            <w:tcW w:w="1057" w:type="dxa"/>
            <w:tcBorders>
              <w:top w:val="nil"/>
              <w:left w:val="nil"/>
              <w:bottom w:val="single" w:sz="4" w:space="0" w:color="auto"/>
              <w:right w:val="nil"/>
            </w:tcBorders>
            <w:shd w:val="clear" w:color="000000" w:fill="FFFF99"/>
            <w:noWrap/>
            <w:vAlign w:val="center"/>
            <w:hideMark/>
          </w:tcPr>
          <w:p w14:paraId="5C456BEA" w14:textId="77777777" w:rsidR="0095486B" w:rsidRPr="00C8408C" w:rsidRDefault="0095486B">
            <w:pPr>
              <w:rPr>
                <w:rFonts w:asciiTheme="minorHAnsi" w:hAnsiTheme="minorHAnsi" w:cstheme="minorHAnsi"/>
                <w:b/>
                <w:bCs/>
                <w:i/>
                <w:iCs/>
                <w:color w:val="000000"/>
                <w:sz w:val="12"/>
                <w:szCs w:val="12"/>
              </w:rPr>
            </w:pPr>
            <w:r w:rsidRPr="00C8408C">
              <w:rPr>
                <w:rFonts w:asciiTheme="minorHAnsi" w:hAnsiTheme="minorHAnsi" w:cstheme="minorHAnsi"/>
                <w:b/>
                <w:bCs/>
                <w:i/>
                <w:iCs/>
                <w:color w:val="000000"/>
                <w:sz w:val="12"/>
                <w:szCs w:val="12"/>
              </w:rPr>
              <w:t xml:space="preserve">             671.837 </w:t>
            </w:r>
          </w:p>
        </w:tc>
        <w:tc>
          <w:tcPr>
            <w:tcW w:w="938" w:type="dxa"/>
            <w:tcBorders>
              <w:top w:val="nil"/>
              <w:left w:val="nil"/>
              <w:bottom w:val="single" w:sz="4" w:space="0" w:color="auto"/>
              <w:right w:val="nil"/>
            </w:tcBorders>
            <w:shd w:val="clear" w:color="auto" w:fill="auto"/>
            <w:noWrap/>
            <w:vAlign w:val="center"/>
            <w:hideMark/>
          </w:tcPr>
          <w:p w14:paraId="6E49DEE6" w14:textId="77777777" w:rsidR="0095486B" w:rsidRPr="00C8408C" w:rsidRDefault="0095486B">
            <w:pPr>
              <w:jc w:val="cente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61,33 </w:t>
            </w:r>
          </w:p>
        </w:tc>
        <w:tc>
          <w:tcPr>
            <w:tcW w:w="1396" w:type="dxa"/>
            <w:tcBorders>
              <w:top w:val="nil"/>
              <w:left w:val="nil"/>
              <w:bottom w:val="single" w:sz="4" w:space="0" w:color="auto"/>
              <w:right w:val="nil"/>
            </w:tcBorders>
            <w:shd w:val="clear" w:color="auto" w:fill="auto"/>
            <w:noWrap/>
            <w:vAlign w:val="center"/>
            <w:hideMark/>
          </w:tcPr>
          <w:p w14:paraId="22F9172A" w14:textId="77777777" w:rsidR="0095486B" w:rsidRPr="00C8408C" w:rsidRDefault="0095486B">
            <w:pPr>
              <w:jc w:val="cente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36,42 </w:t>
            </w:r>
          </w:p>
        </w:tc>
        <w:tc>
          <w:tcPr>
            <w:tcW w:w="1241" w:type="dxa"/>
            <w:tcBorders>
              <w:top w:val="nil"/>
              <w:left w:val="nil"/>
              <w:bottom w:val="single" w:sz="4" w:space="0" w:color="auto"/>
              <w:right w:val="single" w:sz="8" w:space="0" w:color="auto"/>
            </w:tcBorders>
            <w:shd w:val="clear" w:color="auto" w:fill="auto"/>
            <w:noWrap/>
            <w:vAlign w:val="center"/>
            <w:hideMark/>
          </w:tcPr>
          <w:p w14:paraId="48FA789B" w14:textId="77777777" w:rsidR="0095486B" w:rsidRPr="00C8408C" w:rsidRDefault="0095486B">
            <w:pP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5.598,65 </w:t>
            </w:r>
          </w:p>
        </w:tc>
      </w:tr>
      <w:tr w:rsidR="00BF5D3C" w14:paraId="37199E64" w14:textId="77777777" w:rsidTr="00453459">
        <w:trPr>
          <w:trHeight w:val="23"/>
          <w:jc w:val="center"/>
        </w:trPr>
        <w:tc>
          <w:tcPr>
            <w:tcW w:w="784" w:type="dxa"/>
            <w:tcBorders>
              <w:top w:val="nil"/>
              <w:left w:val="single" w:sz="4" w:space="0" w:color="auto"/>
              <w:bottom w:val="single" w:sz="4" w:space="0" w:color="auto"/>
              <w:right w:val="nil"/>
            </w:tcBorders>
            <w:shd w:val="clear" w:color="auto" w:fill="auto"/>
            <w:noWrap/>
            <w:vAlign w:val="center"/>
            <w:hideMark/>
          </w:tcPr>
          <w:p w14:paraId="0F3B3871" w14:textId="77777777" w:rsidR="0095486B" w:rsidRPr="00C8408C" w:rsidRDefault="0095486B">
            <w:pPr>
              <w:jc w:val="cente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1-mar-99</w:t>
            </w:r>
          </w:p>
        </w:tc>
        <w:tc>
          <w:tcPr>
            <w:tcW w:w="882" w:type="dxa"/>
            <w:tcBorders>
              <w:top w:val="nil"/>
              <w:left w:val="nil"/>
              <w:bottom w:val="single" w:sz="4" w:space="0" w:color="auto"/>
              <w:right w:val="nil"/>
            </w:tcBorders>
            <w:shd w:val="clear" w:color="auto" w:fill="auto"/>
            <w:noWrap/>
            <w:vAlign w:val="center"/>
            <w:hideMark/>
          </w:tcPr>
          <w:p w14:paraId="6DF0EFCF" w14:textId="77777777" w:rsidR="0095486B" w:rsidRPr="00C8408C" w:rsidRDefault="0095486B">
            <w:pPr>
              <w:jc w:val="right"/>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31-ago-99</w:t>
            </w:r>
          </w:p>
        </w:tc>
        <w:tc>
          <w:tcPr>
            <w:tcW w:w="959" w:type="dxa"/>
            <w:tcBorders>
              <w:top w:val="nil"/>
              <w:left w:val="single" w:sz="4" w:space="0" w:color="auto"/>
              <w:bottom w:val="single" w:sz="4" w:space="0" w:color="auto"/>
              <w:right w:val="single" w:sz="4" w:space="0" w:color="auto"/>
            </w:tcBorders>
            <w:shd w:val="clear" w:color="auto" w:fill="auto"/>
            <w:noWrap/>
            <w:vAlign w:val="center"/>
            <w:hideMark/>
          </w:tcPr>
          <w:p w14:paraId="4F2CD135" w14:textId="77777777" w:rsidR="0095486B" w:rsidRPr="00C8408C" w:rsidRDefault="0095486B">
            <w:pPr>
              <w:jc w:val="center"/>
              <w:rPr>
                <w:rFonts w:asciiTheme="minorHAnsi" w:hAnsiTheme="minorHAnsi" w:cstheme="minorHAnsi"/>
                <w:b/>
                <w:bCs/>
                <w:i/>
                <w:iCs/>
                <w:color w:val="000000"/>
                <w:sz w:val="12"/>
                <w:szCs w:val="12"/>
              </w:rPr>
            </w:pPr>
            <w:r w:rsidRPr="00C8408C">
              <w:rPr>
                <w:rFonts w:asciiTheme="minorHAnsi" w:hAnsiTheme="minorHAnsi" w:cstheme="minorHAnsi"/>
                <w:b/>
                <w:bCs/>
                <w:i/>
                <w:iCs/>
                <w:color w:val="000000"/>
                <w:sz w:val="12"/>
                <w:szCs w:val="12"/>
              </w:rPr>
              <w:t>178</w:t>
            </w:r>
          </w:p>
        </w:tc>
        <w:tc>
          <w:tcPr>
            <w:tcW w:w="1085" w:type="dxa"/>
            <w:tcBorders>
              <w:top w:val="nil"/>
              <w:left w:val="nil"/>
              <w:bottom w:val="single" w:sz="4" w:space="0" w:color="auto"/>
              <w:right w:val="single" w:sz="8" w:space="0" w:color="auto"/>
            </w:tcBorders>
            <w:shd w:val="clear" w:color="auto" w:fill="auto"/>
            <w:noWrap/>
            <w:vAlign w:val="center"/>
            <w:hideMark/>
          </w:tcPr>
          <w:p w14:paraId="0562C595" w14:textId="77777777" w:rsidR="0095486B" w:rsidRPr="00C8408C" w:rsidRDefault="0095486B">
            <w:pP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459.000,00 </w:t>
            </w:r>
          </w:p>
        </w:tc>
        <w:tc>
          <w:tcPr>
            <w:tcW w:w="183" w:type="dxa"/>
            <w:tcBorders>
              <w:top w:val="nil"/>
              <w:left w:val="single" w:sz="12" w:space="0" w:color="auto"/>
              <w:bottom w:val="nil"/>
              <w:right w:val="single" w:sz="8" w:space="0" w:color="auto"/>
            </w:tcBorders>
            <w:shd w:val="clear" w:color="auto" w:fill="auto"/>
            <w:noWrap/>
            <w:vAlign w:val="center"/>
            <w:hideMark/>
          </w:tcPr>
          <w:p w14:paraId="3942AB1D" w14:textId="77777777" w:rsidR="0095486B" w:rsidRPr="00C8408C" w:rsidRDefault="0095486B">
            <w:pP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w:t>
            </w:r>
          </w:p>
        </w:tc>
        <w:tc>
          <w:tcPr>
            <w:tcW w:w="1057" w:type="dxa"/>
            <w:tcBorders>
              <w:top w:val="nil"/>
              <w:left w:val="nil"/>
              <w:bottom w:val="single" w:sz="4" w:space="0" w:color="auto"/>
              <w:right w:val="nil"/>
            </w:tcBorders>
            <w:shd w:val="clear" w:color="000000" w:fill="FFFF99"/>
            <w:noWrap/>
            <w:vAlign w:val="center"/>
            <w:hideMark/>
          </w:tcPr>
          <w:p w14:paraId="4DAB4409" w14:textId="77777777" w:rsidR="0095486B" w:rsidRPr="00C8408C" w:rsidRDefault="0095486B">
            <w:pPr>
              <w:rPr>
                <w:rFonts w:asciiTheme="minorHAnsi" w:hAnsiTheme="minorHAnsi" w:cstheme="minorHAnsi"/>
                <w:b/>
                <w:bCs/>
                <w:i/>
                <w:iCs/>
                <w:color w:val="000000"/>
                <w:sz w:val="12"/>
                <w:szCs w:val="12"/>
              </w:rPr>
            </w:pPr>
            <w:r w:rsidRPr="00C8408C">
              <w:rPr>
                <w:rFonts w:asciiTheme="minorHAnsi" w:hAnsiTheme="minorHAnsi" w:cstheme="minorHAnsi"/>
                <w:b/>
                <w:bCs/>
                <w:i/>
                <w:iCs/>
                <w:color w:val="000000"/>
                <w:sz w:val="12"/>
                <w:szCs w:val="12"/>
              </w:rPr>
              <w:t xml:space="preserve">             772.866 </w:t>
            </w:r>
          </w:p>
        </w:tc>
        <w:tc>
          <w:tcPr>
            <w:tcW w:w="938" w:type="dxa"/>
            <w:tcBorders>
              <w:top w:val="nil"/>
              <w:left w:val="nil"/>
              <w:bottom w:val="single" w:sz="4" w:space="0" w:color="auto"/>
              <w:right w:val="nil"/>
            </w:tcBorders>
            <w:shd w:val="clear" w:color="auto" w:fill="auto"/>
            <w:noWrap/>
            <w:vAlign w:val="center"/>
            <w:hideMark/>
          </w:tcPr>
          <w:p w14:paraId="3E5DF891" w14:textId="77777777" w:rsidR="0095486B" w:rsidRPr="00C8408C" w:rsidRDefault="0095486B">
            <w:pPr>
              <w:jc w:val="cente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61,33 </w:t>
            </w:r>
          </w:p>
        </w:tc>
        <w:tc>
          <w:tcPr>
            <w:tcW w:w="1396" w:type="dxa"/>
            <w:tcBorders>
              <w:top w:val="nil"/>
              <w:left w:val="nil"/>
              <w:bottom w:val="single" w:sz="4" w:space="0" w:color="auto"/>
              <w:right w:val="nil"/>
            </w:tcBorders>
            <w:shd w:val="clear" w:color="auto" w:fill="auto"/>
            <w:noWrap/>
            <w:vAlign w:val="center"/>
            <w:hideMark/>
          </w:tcPr>
          <w:p w14:paraId="3615B0B6" w14:textId="77777777" w:rsidR="0095486B" w:rsidRPr="00C8408C" w:rsidRDefault="0095486B">
            <w:pPr>
              <w:jc w:val="cente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36,42 </w:t>
            </w:r>
          </w:p>
        </w:tc>
        <w:tc>
          <w:tcPr>
            <w:tcW w:w="1241" w:type="dxa"/>
            <w:tcBorders>
              <w:top w:val="nil"/>
              <w:left w:val="nil"/>
              <w:bottom w:val="single" w:sz="4" w:space="0" w:color="auto"/>
              <w:right w:val="single" w:sz="8" w:space="0" w:color="auto"/>
            </w:tcBorders>
            <w:shd w:val="clear" w:color="auto" w:fill="auto"/>
            <w:noWrap/>
            <w:vAlign w:val="center"/>
            <w:hideMark/>
          </w:tcPr>
          <w:p w14:paraId="79290E61" w14:textId="77777777" w:rsidR="0095486B" w:rsidRPr="00C8408C" w:rsidRDefault="0095486B">
            <w:pP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38.213,91 </w:t>
            </w:r>
          </w:p>
        </w:tc>
      </w:tr>
      <w:tr w:rsidR="00BF5D3C" w14:paraId="39A8A151" w14:textId="77777777" w:rsidTr="00453459">
        <w:trPr>
          <w:trHeight w:val="23"/>
          <w:jc w:val="center"/>
        </w:trPr>
        <w:tc>
          <w:tcPr>
            <w:tcW w:w="784" w:type="dxa"/>
            <w:tcBorders>
              <w:top w:val="nil"/>
              <w:left w:val="single" w:sz="4" w:space="0" w:color="auto"/>
              <w:bottom w:val="single" w:sz="4" w:space="0" w:color="auto"/>
              <w:right w:val="nil"/>
            </w:tcBorders>
            <w:shd w:val="clear" w:color="auto" w:fill="auto"/>
            <w:noWrap/>
            <w:vAlign w:val="center"/>
            <w:hideMark/>
          </w:tcPr>
          <w:p w14:paraId="6CDE459B" w14:textId="77777777" w:rsidR="0095486B" w:rsidRPr="00C8408C" w:rsidRDefault="0095486B">
            <w:pPr>
              <w:jc w:val="cente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1-dic-99</w:t>
            </w:r>
          </w:p>
        </w:tc>
        <w:tc>
          <w:tcPr>
            <w:tcW w:w="882" w:type="dxa"/>
            <w:tcBorders>
              <w:top w:val="nil"/>
              <w:left w:val="nil"/>
              <w:bottom w:val="single" w:sz="4" w:space="0" w:color="auto"/>
              <w:right w:val="nil"/>
            </w:tcBorders>
            <w:shd w:val="clear" w:color="auto" w:fill="auto"/>
            <w:noWrap/>
            <w:vAlign w:val="center"/>
            <w:hideMark/>
          </w:tcPr>
          <w:p w14:paraId="26213F00" w14:textId="77777777" w:rsidR="0095486B" w:rsidRPr="00C8408C" w:rsidRDefault="0095486B">
            <w:pPr>
              <w:jc w:val="right"/>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31-dic-99</w:t>
            </w:r>
          </w:p>
        </w:tc>
        <w:tc>
          <w:tcPr>
            <w:tcW w:w="959" w:type="dxa"/>
            <w:tcBorders>
              <w:top w:val="nil"/>
              <w:left w:val="single" w:sz="4" w:space="0" w:color="auto"/>
              <w:bottom w:val="single" w:sz="4" w:space="0" w:color="auto"/>
              <w:right w:val="single" w:sz="4" w:space="0" w:color="auto"/>
            </w:tcBorders>
            <w:shd w:val="clear" w:color="auto" w:fill="auto"/>
            <w:noWrap/>
            <w:vAlign w:val="center"/>
            <w:hideMark/>
          </w:tcPr>
          <w:p w14:paraId="647AA7DB" w14:textId="77777777" w:rsidR="0095486B" w:rsidRPr="00C8408C" w:rsidRDefault="0095486B">
            <w:pPr>
              <w:jc w:val="center"/>
              <w:rPr>
                <w:rFonts w:asciiTheme="minorHAnsi" w:hAnsiTheme="minorHAnsi" w:cstheme="minorHAnsi"/>
                <w:b/>
                <w:bCs/>
                <w:i/>
                <w:iCs/>
                <w:color w:val="000000"/>
                <w:sz w:val="12"/>
                <w:szCs w:val="12"/>
              </w:rPr>
            </w:pPr>
            <w:r w:rsidRPr="00C8408C">
              <w:rPr>
                <w:rFonts w:asciiTheme="minorHAnsi" w:hAnsiTheme="minorHAnsi" w:cstheme="minorHAnsi"/>
                <w:b/>
                <w:bCs/>
                <w:i/>
                <w:iCs/>
                <w:color w:val="000000"/>
                <w:sz w:val="12"/>
                <w:szCs w:val="12"/>
              </w:rPr>
              <w:t>30</w:t>
            </w:r>
          </w:p>
        </w:tc>
        <w:tc>
          <w:tcPr>
            <w:tcW w:w="1085" w:type="dxa"/>
            <w:tcBorders>
              <w:top w:val="nil"/>
              <w:left w:val="nil"/>
              <w:bottom w:val="single" w:sz="4" w:space="0" w:color="auto"/>
              <w:right w:val="single" w:sz="8" w:space="0" w:color="auto"/>
            </w:tcBorders>
            <w:shd w:val="clear" w:color="auto" w:fill="auto"/>
            <w:noWrap/>
            <w:vAlign w:val="center"/>
            <w:hideMark/>
          </w:tcPr>
          <w:p w14:paraId="508679FD" w14:textId="77777777" w:rsidR="0095486B" w:rsidRPr="00C8408C" w:rsidRDefault="0095486B">
            <w:pP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459.000,00 </w:t>
            </w:r>
          </w:p>
        </w:tc>
        <w:tc>
          <w:tcPr>
            <w:tcW w:w="183" w:type="dxa"/>
            <w:tcBorders>
              <w:top w:val="nil"/>
              <w:left w:val="single" w:sz="12" w:space="0" w:color="auto"/>
              <w:bottom w:val="nil"/>
              <w:right w:val="single" w:sz="8" w:space="0" w:color="auto"/>
            </w:tcBorders>
            <w:shd w:val="clear" w:color="auto" w:fill="auto"/>
            <w:noWrap/>
            <w:vAlign w:val="center"/>
            <w:hideMark/>
          </w:tcPr>
          <w:p w14:paraId="5202BB4C" w14:textId="77777777" w:rsidR="0095486B" w:rsidRPr="00C8408C" w:rsidRDefault="0095486B">
            <w:pP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w:t>
            </w:r>
          </w:p>
        </w:tc>
        <w:tc>
          <w:tcPr>
            <w:tcW w:w="1057" w:type="dxa"/>
            <w:tcBorders>
              <w:top w:val="nil"/>
              <w:left w:val="nil"/>
              <w:bottom w:val="single" w:sz="4" w:space="0" w:color="auto"/>
              <w:right w:val="nil"/>
            </w:tcBorders>
            <w:shd w:val="clear" w:color="000000" w:fill="FFFF99"/>
            <w:noWrap/>
            <w:vAlign w:val="center"/>
            <w:hideMark/>
          </w:tcPr>
          <w:p w14:paraId="4DD82B06" w14:textId="77777777" w:rsidR="0095486B" w:rsidRPr="00C8408C" w:rsidRDefault="0095486B">
            <w:pPr>
              <w:rPr>
                <w:rFonts w:asciiTheme="minorHAnsi" w:hAnsiTheme="minorHAnsi" w:cstheme="minorHAnsi"/>
                <w:b/>
                <w:bCs/>
                <w:i/>
                <w:iCs/>
                <w:color w:val="000000"/>
                <w:sz w:val="12"/>
                <w:szCs w:val="12"/>
              </w:rPr>
            </w:pPr>
            <w:r w:rsidRPr="00C8408C">
              <w:rPr>
                <w:rFonts w:asciiTheme="minorHAnsi" w:hAnsiTheme="minorHAnsi" w:cstheme="minorHAnsi"/>
                <w:b/>
                <w:bCs/>
                <w:i/>
                <w:iCs/>
                <w:color w:val="000000"/>
                <w:sz w:val="12"/>
                <w:szCs w:val="12"/>
              </w:rPr>
              <w:t xml:space="preserve">             772.866 </w:t>
            </w:r>
          </w:p>
        </w:tc>
        <w:tc>
          <w:tcPr>
            <w:tcW w:w="938" w:type="dxa"/>
            <w:tcBorders>
              <w:top w:val="nil"/>
              <w:left w:val="nil"/>
              <w:bottom w:val="single" w:sz="4" w:space="0" w:color="auto"/>
              <w:right w:val="nil"/>
            </w:tcBorders>
            <w:shd w:val="clear" w:color="auto" w:fill="auto"/>
            <w:noWrap/>
            <w:vAlign w:val="center"/>
            <w:hideMark/>
          </w:tcPr>
          <w:p w14:paraId="78F76BE7" w14:textId="77777777" w:rsidR="0095486B" w:rsidRPr="00C8408C" w:rsidRDefault="0095486B">
            <w:pPr>
              <w:jc w:val="cente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61,33 </w:t>
            </w:r>
          </w:p>
        </w:tc>
        <w:tc>
          <w:tcPr>
            <w:tcW w:w="1396" w:type="dxa"/>
            <w:tcBorders>
              <w:top w:val="nil"/>
              <w:left w:val="nil"/>
              <w:bottom w:val="single" w:sz="4" w:space="0" w:color="auto"/>
              <w:right w:val="nil"/>
            </w:tcBorders>
            <w:shd w:val="clear" w:color="auto" w:fill="auto"/>
            <w:noWrap/>
            <w:vAlign w:val="center"/>
            <w:hideMark/>
          </w:tcPr>
          <w:p w14:paraId="46F37E3E" w14:textId="77777777" w:rsidR="0095486B" w:rsidRPr="00C8408C" w:rsidRDefault="0095486B">
            <w:pPr>
              <w:jc w:val="cente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36,42 </w:t>
            </w:r>
          </w:p>
        </w:tc>
        <w:tc>
          <w:tcPr>
            <w:tcW w:w="1241" w:type="dxa"/>
            <w:tcBorders>
              <w:top w:val="nil"/>
              <w:left w:val="nil"/>
              <w:bottom w:val="single" w:sz="4" w:space="0" w:color="auto"/>
              <w:right w:val="single" w:sz="8" w:space="0" w:color="auto"/>
            </w:tcBorders>
            <w:shd w:val="clear" w:color="auto" w:fill="auto"/>
            <w:noWrap/>
            <w:vAlign w:val="center"/>
            <w:hideMark/>
          </w:tcPr>
          <w:p w14:paraId="063EFE26" w14:textId="77777777" w:rsidR="0095486B" w:rsidRPr="00C8408C" w:rsidRDefault="0095486B">
            <w:pP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6.440,55 </w:t>
            </w:r>
          </w:p>
        </w:tc>
      </w:tr>
      <w:tr w:rsidR="00BF5D3C" w14:paraId="711A7CEB" w14:textId="77777777" w:rsidTr="00453459">
        <w:trPr>
          <w:trHeight w:val="23"/>
          <w:jc w:val="center"/>
        </w:trPr>
        <w:tc>
          <w:tcPr>
            <w:tcW w:w="784" w:type="dxa"/>
            <w:tcBorders>
              <w:top w:val="nil"/>
              <w:left w:val="single" w:sz="4" w:space="0" w:color="auto"/>
              <w:bottom w:val="single" w:sz="4" w:space="0" w:color="auto"/>
              <w:right w:val="nil"/>
            </w:tcBorders>
            <w:shd w:val="clear" w:color="auto" w:fill="auto"/>
            <w:noWrap/>
            <w:vAlign w:val="center"/>
            <w:hideMark/>
          </w:tcPr>
          <w:p w14:paraId="15416C08" w14:textId="77777777" w:rsidR="0095486B" w:rsidRPr="00C8408C" w:rsidRDefault="0095486B">
            <w:pPr>
              <w:jc w:val="cente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1-ene-00</w:t>
            </w:r>
          </w:p>
        </w:tc>
        <w:tc>
          <w:tcPr>
            <w:tcW w:w="882" w:type="dxa"/>
            <w:tcBorders>
              <w:top w:val="nil"/>
              <w:left w:val="nil"/>
              <w:bottom w:val="single" w:sz="4" w:space="0" w:color="auto"/>
              <w:right w:val="nil"/>
            </w:tcBorders>
            <w:shd w:val="clear" w:color="auto" w:fill="auto"/>
            <w:noWrap/>
            <w:vAlign w:val="center"/>
            <w:hideMark/>
          </w:tcPr>
          <w:p w14:paraId="09DA2CF3" w14:textId="77777777" w:rsidR="0095486B" w:rsidRPr="00C8408C" w:rsidRDefault="0095486B">
            <w:pPr>
              <w:jc w:val="right"/>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31-ene-00</w:t>
            </w:r>
          </w:p>
        </w:tc>
        <w:tc>
          <w:tcPr>
            <w:tcW w:w="959" w:type="dxa"/>
            <w:tcBorders>
              <w:top w:val="nil"/>
              <w:left w:val="single" w:sz="4" w:space="0" w:color="auto"/>
              <w:bottom w:val="single" w:sz="4" w:space="0" w:color="auto"/>
              <w:right w:val="single" w:sz="4" w:space="0" w:color="auto"/>
            </w:tcBorders>
            <w:shd w:val="clear" w:color="auto" w:fill="auto"/>
            <w:noWrap/>
            <w:vAlign w:val="center"/>
            <w:hideMark/>
          </w:tcPr>
          <w:p w14:paraId="11FB290B" w14:textId="77777777" w:rsidR="0095486B" w:rsidRPr="00C8408C" w:rsidRDefault="0095486B">
            <w:pPr>
              <w:jc w:val="center"/>
              <w:rPr>
                <w:rFonts w:asciiTheme="minorHAnsi" w:hAnsiTheme="minorHAnsi" w:cstheme="minorHAnsi"/>
                <w:b/>
                <w:bCs/>
                <w:i/>
                <w:iCs/>
                <w:color w:val="000000"/>
                <w:sz w:val="12"/>
                <w:szCs w:val="12"/>
              </w:rPr>
            </w:pPr>
            <w:r w:rsidRPr="00C8408C">
              <w:rPr>
                <w:rFonts w:asciiTheme="minorHAnsi" w:hAnsiTheme="minorHAnsi" w:cstheme="minorHAnsi"/>
                <w:b/>
                <w:bCs/>
                <w:i/>
                <w:iCs/>
                <w:color w:val="000000"/>
                <w:sz w:val="12"/>
                <w:szCs w:val="12"/>
              </w:rPr>
              <w:t>30</w:t>
            </w:r>
          </w:p>
        </w:tc>
        <w:tc>
          <w:tcPr>
            <w:tcW w:w="1085" w:type="dxa"/>
            <w:tcBorders>
              <w:top w:val="nil"/>
              <w:left w:val="nil"/>
              <w:bottom w:val="single" w:sz="4" w:space="0" w:color="auto"/>
              <w:right w:val="single" w:sz="8" w:space="0" w:color="auto"/>
            </w:tcBorders>
            <w:shd w:val="clear" w:color="auto" w:fill="auto"/>
            <w:noWrap/>
            <w:vAlign w:val="center"/>
            <w:hideMark/>
          </w:tcPr>
          <w:p w14:paraId="6B623866" w14:textId="77777777" w:rsidR="0095486B" w:rsidRPr="00C8408C" w:rsidRDefault="0095486B">
            <w:pP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459.000,00 </w:t>
            </w:r>
          </w:p>
        </w:tc>
        <w:tc>
          <w:tcPr>
            <w:tcW w:w="183" w:type="dxa"/>
            <w:tcBorders>
              <w:top w:val="nil"/>
              <w:left w:val="single" w:sz="12" w:space="0" w:color="auto"/>
              <w:bottom w:val="nil"/>
              <w:right w:val="single" w:sz="8" w:space="0" w:color="auto"/>
            </w:tcBorders>
            <w:shd w:val="clear" w:color="auto" w:fill="auto"/>
            <w:noWrap/>
            <w:vAlign w:val="center"/>
            <w:hideMark/>
          </w:tcPr>
          <w:p w14:paraId="321AA41B" w14:textId="77777777" w:rsidR="0095486B" w:rsidRPr="00C8408C" w:rsidRDefault="0095486B">
            <w:pP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w:t>
            </w:r>
          </w:p>
        </w:tc>
        <w:tc>
          <w:tcPr>
            <w:tcW w:w="1057" w:type="dxa"/>
            <w:tcBorders>
              <w:top w:val="nil"/>
              <w:left w:val="nil"/>
              <w:bottom w:val="single" w:sz="4" w:space="0" w:color="auto"/>
              <w:right w:val="nil"/>
            </w:tcBorders>
            <w:shd w:val="clear" w:color="000000" w:fill="FFFF99"/>
            <w:noWrap/>
            <w:vAlign w:val="center"/>
            <w:hideMark/>
          </w:tcPr>
          <w:p w14:paraId="43166DCF" w14:textId="77777777" w:rsidR="0095486B" w:rsidRPr="00C8408C" w:rsidRDefault="0095486B">
            <w:pPr>
              <w:rPr>
                <w:rFonts w:asciiTheme="minorHAnsi" w:hAnsiTheme="minorHAnsi" w:cstheme="minorHAnsi"/>
                <w:b/>
                <w:bCs/>
                <w:i/>
                <w:iCs/>
                <w:color w:val="000000"/>
                <w:sz w:val="12"/>
                <w:szCs w:val="12"/>
              </w:rPr>
            </w:pPr>
            <w:r w:rsidRPr="00C8408C">
              <w:rPr>
                <w:rFonts w:asciiTheme="minorHAnsi" w:hAnsiTheme="minorHAnsi" w:cstheme="minorHAnsi"/>
                <w:b/>
                <w:bCs/>
                <w:i/>
                <w:iCs/>
                <w:color w:val="000000"/>
                <w:sz w:val="12"/>
                <w:szCs w:val="12"/>
              </w:rPr>
              <w:t xml:space="preserve">             707.547 </w:t>
            </w:r>
          </w:p>
        </w:tc>
        <w:tc>
          <w:tcPr>
            <w:tcW w:w="938" w:type="dxa"/>
            <w:tcBorders>
              <w:top w:val="nil"/>
              <w:left w:val="nil"/>
              <w:bottom w:val="single" w:sz="4" w:space="0" w:color="auto"/>
              <w:right w:val="nil"/>
            </w:tcBorders>
            <w:shd w:val="clear" w:color="auto" w:fill="auto"/>
            <w:noWrap/>
            <w:vAlign w:val="center"/>
            <w:hideMark/>
          </w:tcPr>
          <w:p w14:paraId="4E7F7B69" w14:textId="77777777" w:rsidR="0095486B" w:rsidRPr="00C8408C" w:rsidRDefault="0095486B">
            <w:pPr>
              <w:jc w:val="cente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61,33 </w:t>
            </w:r>
          </w:p>
        </w:tc>
        <w:tc>
          <w:tcPr>
            <w:tcW w:w="1396" w:type="dxa"/>
            <w:tcBorders>
              <w:top w:val="nil"/>
              <w:left w:val="nil"/>
              <w:bottom w:val="single" w:sz="4" w:space="0" w:color="auto"/>
              <w:right w:val="nil"/>
            </w:tcBorders>
            <w:shd w:val="clear" w:color="auto" w:fill="auto"/>
            <w:noWrap/>
            <w:vAlign w:val="center"/>
            <w:hideMark/>
          </w:tcPr>
          <w:p w14:paraId="0BAE437D" w14:textId="77777777" w:rsidR="0095486B" w:rsidRPr="00C8408C" w:rsidRDefault="0095486B">
            <w:pPr>
              <w:jc w:val="cente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39,79 </w:t>
            </w:r>
          </w:p>
        </w:tc>
        <w:tc>
          <w:tcPr>
            <w:tcW w:w="1241" w:type="dxa"/>
            <w:tcBorders>
              <w:top w:val="nil"/>
              <w:left w:val="nil"/>
              <w:bottom w:val="single" w:sz="4" w:space="0" w:color="auto"/>
              <w:right w:val="single" w:sz="8" w:space="0" w:color="auto"/>
            </w:tcBorders>
            <w:shd w:val="clear" w:color="auto" w:fill="auto"/>
            <w:noWrap/>
            <w:vAlign w:val="center"/>
            <w:hideMark/>
          </w:tcPr>
          <w:p w14:paraId="375FCBCE" w14:textId="77777777" w:rsidR="0095486B" w:rsidRPr="00C8408C" w:rsidRDefault="0095486B">
            <w:pP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5.896,23 </w:t>
            </w:r>
          </w:p>
        </w:tc>
      </w:tr>
      <w:tr w:rsidR="00BF5D3C" w14:paraId="7B18F00A" w14:textId="77777777" w:rsidTr="00453459">
        <w:trPr>
          <w:trHeight w:val="23"/>
          <w:jc w:val="center"/>
        </w:trPr>
        <w:tc>
          <w:tcPr>
            <w:tcW w:w="784" w:type="dxa"/>
            <w:tcBorders>
              <w:top w:val="nil"/>
              <w:left w:val="single" w:sz="4" w:space="0" w:color="auto"/>
              <w:bottom w:val="single" w:sz="4" w:space="0" w:color="auto"/>
              <w:right w:val="nil"/>
            </w:tcBorders>
            <w:shd w:val="clear" w:color="auto" w:fill="auto"/>
            <w:noWrap/>
            <w:vAlign w:val="center"/>
            <w:hideMark/>
          </w:tcPr>
          <w:p w14:paraId="20373078" w14:textId="77777777" w:rsidR="0095486B" w:rsidRPr="00C8408C" w:rsidRDefault="0095486B">
            <w:pPr>
              <w:jc w:val="cente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1-mar-00</w:t>
            </w:r>
          </w:p>
        </w:tc>
        <w:tc>
          <w:tcPr>
            <w:tcW w:w="882" w:type="dxa"/>
            <w:tcBorders>
              <w:top w:val="nil"/>
              <w:left w:val="nil"/>
              <w:bottom w:val="single" w:sz="4" w:space="0" w:color="auto"/>
              <w:right w:val="nil"/>
            </w:tcBorders>
            <w:shd w:val="clear" w:color="auto" w:fill="auto"/>
            <w:noWrap/>
            <w:vAlign w:val="center"/>
            <w:hideMark/>
          </w:tcPr>
          <w:p w14:paraId="004B310E" w14:textId="77777777" w:rsidR="0095486B" w:rsidRPr="00C8408C" w:rsidRDefault="0095486B">
            <w:pPr>
              <w:jc w:val="right"/>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30-abr-00</w:t>
            </w:r>
          </w:p>
        </w:tc>
        <w:tc>
          <w:tcPr>
            <w:tcW w:w="959" w:type="dxa"/>
            <w:tcBorders>
              <w:top w:val="nil"/>
              <w:left w:val="single" w:sz="4" w:space="0" w:color="auto"/>
              <w:bottom w:val="single" w:sz="4" w:space="0" w:color="auto"/>
              <w:right w:val="single" w:sz="4" w:space="0" w:color="auto"/>
            </w:tcBorders>
            <w:shd w:val="clear" w:color="auto" w:fill="auto"/>
            <w:noWrap/>
            <w:vAlign w:val="center"/>
            <w:hideMark/>
          </w:tcPr>
          <w:p w14:paraId="5FA5A82C" w14:textId="77777777" w:rsidR="0095486B" w:rsidRPr="00C8408C" w:rsidRDefault="0095486B">
            <w:pPr>
              <w:jc w:val="center"/>
              <w:rPr>
                <w:rFonts w:asciiTheme="minorHAnsi" w:hAnsiTheme="minorHAnsi" w:cstheme="minorHAnsi"/>
                <w:b/>
                <w:bCs/>
                <w:i/>
                <w:iCs/>
                <w:color w:val="000000"/>
                <w:sz w:val="12"/>
                <w:szCs w:val="12"/>
              </w:rPr>
            </w:pPr>
            <w:r w:rsidRPr="00C8408C">
              <w:rPr>
                <w:rFonts w:asciiTheme="minorHAnsi" w:hAnsiTheme="minorHAnsi" w:cstheme="minorHAnsi"/>
                <w:b/>
                <w:bCs/>
                <w:i/>
                <w:iCs/>
                <w:color w:val="000000"/>
                <w:sz w:val="12"/>
                <w:szCs w:val="12"/>
              </w:rPr>
              <w:t>60</w:t>
            </w:r>
          </w:p>
        </w:tc>
        <w:tc>
          <w:tcPr>
            <w:tcW w:w="1085" w:type="dxa"/>
            <w:tcBorders>
              <w:top w:val="nil"/>
              <w:left w:val="nil"/>
              <w:bottom w:val="single" w:sz="4" w:space="0" w:color="auto"/>
              <w:right w:val="single" w:sz="8" w:space="0" w:color="auto"/>
            </w:tcBorders>
            <w:shd w:val="clear" w:color="auto" w:fill="auto"/>
            <w:noWrap/>
            <w:vAlign w:val="center"/>
            <w:hideMark/>
          </w:tcPr>
          <w:p w14:paraId="713181C4" w14:textId="77777777" w:rsidR="0095486B" w:rsidRPr="00C8408C" w:rsidRDefault="0095486B">
            <w:pP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505.000,00 </w:t>
            </w:r>
          </w:p>
        </w:tc>
        <w:tc>
          <w:tcPr>
            <w:tcW w:w="183" w:type="dxa"/>
            <w:tcBorders>
              <w:top w:val="nil"/>
              <w:left w:val="single" w:sz="12" w:space="0" w:color="auto"/>
              <w:bottom w:val="nil"/>
              <w:right w:val="single" w:sz="8" w:space="0" w:color="auto"/>
            </w:tcBorders>
            <w:shd w:val="clear" w:color="auto" w:fill="auto"/>
            <w:noWrap/>
            <w:vAlign w:val="center"/>
            <w:hideMark/>
          </w:tcPr>
          <w:p w14:paraId="134C2601" w14:textId="77777777" w:rsidR="0095486B" w:rsidRPr="00C8408C" w:rsidRDefault="0095486B">
            <w:pP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w:t>
            </w:r>
          </w:p>
        </w:tc>
        <w:tc>
          <w:tcPr>
            <w:tcW w:w="1057" w:type="dxa"/>
            <w:tcBorders>
              <w:top w:val="nil"/>
              <w:left w:val="nil"/>
              <w:bottom w:val="single" w:sz="4" w:space="0" w:color="auto"/>
              <w:right w:val="nil"/>
            </w:tcBorders>
            <w:shd w:val="clear" w:color="000000" w:fill="FFFF99"/>
            <w:noWrap/>
            <w:vAlign w:val="center"/>
            <w:hideMark/>
          </w:tcPr>
          <w:p w14:paraId="6B5ABA1F" w14:textId="77777777" w:rsidR="0095486B" w:rsidRPr="00C8408C" w:rsidRDefault="0095486B">
            <w:pPr>
              <w:rPr>
                <w:rFonts w:asciiTheme="minorHAnsi" w:hAnsiTheme="minorHAnsi" w:cstheme="minorHAnsi"/>
                <w:b/>
                <w:bCs/>
                <w:i/>
                <w:iCs/>
                <w:color w:val="000000"/>
                <w:sz w:val="12"/>
                <w:szCs w:val="12"/>
              </w:rPr>
            </w:pPr>
            <w:r w:rsidRPr="00C8408C">
              <w:rPr>
                <w:rFonts w:asciiTheme="minorHAnsi" w:hAnsiTheme="minorHAnsi" w:cstheme="minorHAnsi"/>
                <w:b/>
                <w:bCs/>
                <w:i/>
                <w:iCs/>
                <w:color w:val="000000"/>
                <w:sz w:val="12"/>
                <w:szCs w:val="12"/>
              </w:rPr>
              <w:t xml:space="preserve">             778.456 </w:t>
            </w:r>
          </w:p>
        </w:tc>
        <w:tc>
          <w:tcPr>
            <w:tcW w:w="938" w:type="dxa"/>
            <w:tcBorders>
              <w:top w:val="nil"/>
              <w:left w:val="nil"/>
              <w:bottom w:val="single" w:sz="4" w:space="0" w:color="auto"/>
              <w:right w:val="nil"/>
            </w:tcBorders>
            <w:shd w:val="clear" w:color="auto" w:fill="auto"/>
            <w:noWrap/>
            <w:vAlign w:val="center"/>
            <w:hideMark/>
          </w:tcPr>
          <w:p w14:paraId="12A3153A" w14:textId="77777777" w:rsidR="0095486B" w:rsidRPr="00C8408C" w:rsidRDefault="0095486B">
            <w:pPr>
              <w:jc w:val="cente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61,33 </w:t>
            </w:r>
          </w:p>
        </w:tc>
        <w:tc>
          <w:tcPr>
            <w:tcW w:w="1396" w:type="dxa"/>
            <w:tcBorders>
              <w:top w:val="nil"/>
              <w:left w:val="nil"/>
              <w:bottom w:val="single" w:sz="4" w:space="0" w:color="auto"/>
              <w:right w:val="nil"/>
            </w:tcBorders>
            <w:shd w:val="clear" w:color="auto" w:fill="auto"/>
            <w:noWrap/>
            <w:vAlign w:val="center"/>
            <w:hideMark/>
          </w:tcPr>
          <w:p w14:paraId="1571FD28" w14:textId="77777777" w:rsidR="0095486B" w:rsidRPr="00C8408C" w:rsidRDefault="0095486B">
            <w:pPr>
              <w:jc w:val="cente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39,79 </w:t>
            </w:r>
          </w:p>
        </w:tc>
        <w:tc>
          <w:tcPr>
            <w:tcW w:w="1241" w:type="dxa"/>
            <w:tcBorders>
              <w:top w:val="nil"/>
              <w:left w:val="nil"/>
              <w:bottom w:val="single" w:sz="4" w:space="0" w:color="auto"/>
              <w:right w:val="single" w:sz="8" w:space="0" w:color="auto"/>
            </w:tcBorders>
            <w:shd w:val="clear" w:color="auto" w:fill="auto"/>
            <w:noWrap/>
            <w:vAlign w:val="center"/>
            <w:hideMark/>
          </w:tcPr>
          <w:p w14:paraId="5109AC04" w14:textId="77777777" w:rsidR="0095486B" w:rsidRPr="00C8408C" w:rsidRDefault="0095486B">
            <w:pP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12.974,26 </w:t>
            </w:r>
          </w:p>
        </w:tc>
      </w:tr>
      <w:tr w:rsidR="00BF5D3C" w14:paraId="41A9FDD7" w14:textId="77777777" w:rsidTr="00453459">
        <w:trPr>
          <w:trHeight w:val="23"/>
          <w:jc w:val="center"/>
        </w:trPr>
        <w:tc>
          <w:tcPr>
            <w:tcW w:w="784" w:type="dxa"/>
            <w:tcBorders>
              <w:top w:val="nil"/>
              <w:left w:val="single" w:sz="4" w:space="0" w:color="auto"/>
              <w:bottom w:val="single" w:sz="4" w:space="0" w:color="auto"/>
              <w:right w:val="nil"/>
            </w:tcBorders>
            <w:shd w:val="clear" w:color="auto" w:fill="auto"/>
            <w:noWrap/>
            <w:vAlign w:val="center"/>
            <w:hideMark/>
          </w:tcPr>
          <w:p w14:paraId="06BDA0A1" w14:textId="77777777" w:rsidR="0095486B" w:rsidRPr="00C8408C" w:rsidRDefault="0095486B">
            <w:pPr>
              <w:jc w:val="cente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1-may-00</w:t>
            </w:r>
          </w:p>
        </w:tc>
        <w:tc>
          <w:tcPr>
            <w:tcW w:w="882" w:type="dxa"/>
            <w:tcBorders>
              <w:top w:val="nil"/>
              <w:left w:val="nil"/>
              <w:bottom w:val="single" w:sz="4" w:space="0" w:color="auto"/>
              <w:right w:val="nil"/>
            </w:tcBorders>
            <w:shd w:val="clear" w:color="auto" w:fill="auto"/>
            <w:noWrap/>
            <w:vAlign w:val="center"/>
            <w:hideMark/>
          </w:tcPr>
          <w:p w14:paraId="33C7F0AB" w14:textId="77777777" w:rsidR="0095486B" w:rsidRPr="00C8408C" w:rsidRDefault="0095486B">
            <w:pPr>
              <w:jc w:val="right"/>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31-may-00</w:t>
            </w:r>
          </w:p>
        </w:tc>
        <w:tc>
          <w:tcPr>
            <w:tcW w:w="959" w:type="dxa"/>
            <w:tcBorders>
              <w:top w:val="nil"/>
              <w:left w:val="single" w:sz="4" w:space="0" w:color="auto"/>
              <w:bottom w:val="single" w:sz="4" w:space="0" w:color="auto"/>
              <w:right w:val="single" w:sz="4" w:space="0" w:color="auto"/>
            </w:tcBorders>
            <w:shd w:val="clear" w:color="auto" w:fill="auto"/>
            <w:noWrap/>
            <w:vAlign w:val="center"/>
            <w:hideMark/>
          </w:tcPr>
          <w:p w14:paraId="1868A218" w14:textId="77777777" w:rsidR="0095486B" w:rsidRPr="00C8408C" w:rsidRDefault="0095486B">
            <w:pPr>
              <w:jc w:val="center"/>
              <w:rPr>
                <w:rFonts w:asciiTheme="minorHAnsi" w:hAnsiTheme="minorHAnsi" w:cstheme="minorHAnsi"/>
                <w:b/>
                <w:bCs/>
                <w:i/>
                <w:iCs/>
                <w:color w:val="000000"/>
                <w:sz w:val="12"/>
                <w:szCs w:val="12"/>
              </w:rPr>
            </w:pPr>
            <w:r w:rsidRPr="00C8408C">
              <w:rPr>
                <w:rFonts w:asciiTheme="minorHAnsi" w:hAnsiTheme="minorHAnsi" w:cstheme="minorHAnsi"/>
                <w:b/>
                <w:bCs/>
                <w:i/>
                <w:iCs/>
                <w:color w:val="000000"/>
                <w:sz w:val="12"/>
                <w:szCs w:val="12"/>
              </w:rPr>
              <w:t>30</w:t>
            </w:r>
          </w:p>
        </w:tc>
        <w:tc>
          <w:tcPr>
            <w:tcW w:w="1085" w:type="dxa"/>
            <w:tcBorders>
              <w:top w:val="nil"/>
              <w:left w:val="nil"/>
              <w:bottom w:val="single" w:sz="4" w:space="0" w:color="auto"/>
              <w:right w:val="single" w:sz="8" w:space="0" w:color="auto"/>
            </w:tcBorders>
            <w:shd w:val="clear" w:color="auto" w:fill="auto"/>
            <w:noWrap/>
            <w:vAlign w:val="center"/>
            <w:hideMark/>
          </w:tcPr>
          <w:p w14:paraId="011F419F" w14:textId="77777777" w:rsidR="0095486B" w:rsidRPr="00C8408C" w:rsidRDefault="0095486B">
            <w:pP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505.000,00 </w:t>
            </w:r>
          </w:p>
        </w:tc>
        <w:tc>
          <w:tcPr>
            <w:tcW w:w="183" w:type="dxa"/>
            <w:tcBorders>
              <w:top w:val="nil"/>
              <w:left w:val="single" w:sz="12" w:space="0" w:color="auto"/>
              <w:bottom w:val="nil"/>
              <w:right w:val="single" w:sz="8" w:space="0" w:color="auto"/>
            </w:tcBorders>
            <w:shd w:val="clear" w:color="auto" w:fill="auto"/>
            <w:noWrap/>
            <w:vAlign w:val="center"/>
            <w:hideMark/>
          </w:tcPr>
          <w:p w14:paraId="27252E81" w14:textId="77777777" w:rsidR="0095486B" w:rsidRPr="00C8408C" w:rsidRDefault="0095486B">
            <w:pP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w:t>
            </w:r>
          </w:p>
        </w:tc>
        <w:tc>
          <w:tcPr>
            <w:tcW w:w="1057" w:type="dxa"/>
            <w:tcBorders>
              <w:top w:val="nil"/>
              <w:left w:val="nil"/>
              <w:bottom w:val="single" w:sz="4" w:space="0" w:color="auto"/>
              <w:right w:val="nil"/>
            </w:tcBorders>
            <w:shd w:val="clear" w:color="000000" w:fill="FFFF99"/>
            <w:noWrap/>
            <w:vAlign w:val="center"/>
            <w:hideMark/>
          </w:tcPr>
          <w:p w14:paraId="5875D81D" w14:textId="77777777" w:rsidR="0095486B" w:rsidRPr="00C8408C" w:rsidRDefault="0095486B">
            <w:pPr>
              <w:rPr>
                <w:rFonts w:asciiTheme="minorHAnsi" w:hAnsiTheme="minorHAnsi" w:cstheme="minorHAnsi"/>
                <w:b/>
                <w:bCs/>
                <w:i/>
                <w:iCs/>
                <w:color w:val="000000"/>
                <w:sz w:val="12"/>
                <w:szCs w:val="12"/>
              </w:rPr>
            </w:pPr>
            <w:r w:rsidRPr="00C8408C">
              <w:rPr>
                <w:rFonts w:asciiTheme="minorHAnsi" w:hAnsiTheme="minorHAnsi" w:cstheme="minorHAnsi"/>
                <w:b/>
                <w:bCs/>
                <w:i/>
                <w:iCs/>
                <w:color w:val="000000"/>
                <w:sz w:val="12"/>
                <w:szCs w:val="12"/>
              </w:rPr>
              <w:t xml:space="preserve">             778.456 </w:t>
            </w:r>
          </w:p>
        </w:tc>
        <w:tc>
          <w:tcPr>
            <w:tcW w:w="938" w:type="dxa"/>
            <w:tcBorders>
              <w:top w:val="nil"/>
              <w:left w:val="nil"/>
              <w:bottom w:val="single" w:sz="4" w:space="0" w:color="auto"/>
              <w:right w:val="nil"/>
            </w:tcBorders>
            <w:shd w:val="clear" w:color="auto" w:fill="auto"/>
            <w:noWrap/>
            <w:vAlign w:val="center"/>
            <w:hideMark/>
          </w:tcPr>
          <w:p w14:paraId="3BF0C04B" w14:textId="77777777" w:rsidR="0095486B" w:rsidRPr="00C8408C" w:rsidRDefault="0095486B">
            <w:pPr>
              <w:jc w:val="cente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61,33 </w:t>
            </w:r>
          </w:p>
        </w:tc>
        <w:tc>
          <w:tcPr>
            <w:tcW w:w="1396" w:type="dxa"/>
            <w:tcBorders>
              <w:top w:val="nil"/>
              <w:left w:val="nil"/>
              <w:bottom w:val="single" w:sz="4" w:space="0" w:color="auto"/>
              <w:right w:val="nil"/>
            </w:tcBorders>
            <w:shd w:val="clear" w:color="auto" w:fill="auto"/>
            <w:noWrap/>
            <w:vAlign w:val="center"/>
            <w:hideMark/>
          </w:tcPr>
          <w:p w14:paraId="1E0DC0AF" w14:textId="77777777" w:rsidR="0095486B" w:rsidRPr="00C8408C" w:rsidRDefault="0095486B">
            <w:pPr>
              <w:jc w:val="cente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39,79 </w:t>
            </w:r>
          </w:p>
        </w:tc>
        <w:tc>
          <w:tcPr>
            <w:tcW w:w="1241" w:type="dxa"/>
            <w:tcBorders>
              <w:top w:val="nil"/>
              <w:left w:val="nil"/>
              <w:bottom w:val="single" w:sz="4" w:space="0" w:color="auto"/>
              <w:right w:val="single" w:sz="8" w:space="0" w:color="auto"/>
            </w:tcBorders>
            <w:shd w:val="clear" w:color="auto" w:fill="auto"/>
            <w:noWrap/>
            <w:vAlign w:val="center"/>
            <w:hideMark/>
          </w:tcPr>
          <w:p w14:paraId="10A5BF56" w14:textId="77777777" w:rsidR="0095486B" w:rsidRPr="00C8408C" w:rsidRDefault="0095486B">
            <w:pP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6.487,13 </w:t>
            </w:r>
          </w:p>
        </w:tc>
      </w:tr>
      <w:tr w:rsidR="00BF5D3C" w14:paraId="4953F8E4" w14:textId="77777777" w:rsidTr="00453459">
        <w:trPr>
          <w:trHeight w:val="23"/>
          <w:jc w:val="center"/>
        </w:trPr>
        <w:tc>
          <w:tcPr>
            <w:tcW w:w="784" w:type="dxa"/>
            <w:tcBorders>
              <w:top w:val="nil"/>
              <w:left w:val="single" w:sz="4" w:space="0" w:color="auto"/>
              <w:bottom w:val="single" w:sz="4" w:space="0" w:color="auto"/>
              <w:right w:val="nil"/>
            </w:tcBorders>
            <w:shd w:val="clear" w:color="auto" w:fill="auto"/>
            <w:noWrap/>
            <w:vAlign w:val="center"/>
            <w:hideMark/>
          </w:tcPr>
          <w:p w14:paraId="317BF267" w14:textId="77777777" w:rsidR="0095486B" w:rsidRPr="00C8408C" w:rsidRDefault="0095486B">
            <w:pPr>
              <w:jc w:val="cente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1-jun-00</w:t>
            </w:r>
          </w:p>
        </w:tc>
        <w:tc>
          <w:tcPr>
            <w:tcW w:w="882" w:type="dxa"/>
            <w:tcBorders>
              <w:top w:val="nil"/>
              <w:left w:val="nil"/>
              <w:bottom w:val="single" w:sz="4" w:space="0" w:color="auto"/>
              <w:right w:val="nil"/>
            </w:tcBorders>
            <w:shd w:val="clear" w:color="auto" w:fill="auto"/>
            <w:noWrap/>
            <w:vAlign w:val="center"/>
            <w:hideMark/>
          </w:tcPr>
          <w:p w14:paraId="7B0F3653" w14:textId="77777777" w:rsidR="0095486B" w:rsidRPr="00C8408C" w:rsidRDefault="0095486B">
            <w:pPr>
              <w:jc w:val="right"/>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31-ago-00</w:t>
            </w:r>
          </w:p>
        </w:tc>
        <w:tc>
          <w:tcPr>
            <w:tcW w:w="959" w:type="dxa"/>
            <w:tcBorders>
              <w:top w:val="nil"/>
              <w:left w:val="single" w:sz="4" w:space="0" w:color="auto"/>
              <w:bottom w:val="single" w:sz="4" w:space="0" w:color="auto"/>
              <w:right w:val="single" w:sz="4" w:space="0" w:color="auto"/>
            </w:tcBorders>
            <w:shd w:val="clear" w:color="auto" w:fill="auto"/>
            <w:noWrap/>
            <w:vAlign w:val="center"/>
            <w:hideMark/>
          </w:tcPr>
          <w:p w14:paraId="11A41759" w14:textId="77777777" w:rsidR="0095486B" w:rsidRPr="00C8408C" w:rsidRDefault="0095486B">
            <w:pPr>
              <w:jc w:val="center"/>
              <w:rPr>
                <w:rFonts w:asciiTheme="minorHAnsi" w:hAnsiTheme="minorHAnsi" w:cstheme="minorHAnsi"/>
                <w:b/>
                <w:bCs/>
                <w:i/>
                <w:iCs/>
                <w:color w:val="000000"/>
                <w:sz w:val="12"/>
                <w:szCs w:val="12"/>
              </w:rPr>
            </w:pPr>
            <w:r w:rsidRPr="00C8408C">
              <w:rPr>
                <w:rFonts w:asciiTheme="minorHAnsi" w:hAnsiTheme="minorHAnsi" w:cstheme="minorHAnsi"/>
                <w:b/>
                <w:bCs/>
                <w:i/>
                <w:iCs/>
                <w:color w:val="000000"/>
                <w:sz w:val="12"/>
                <w:szCs w:val="12"/>
              </w:rPr>
              <w:t>90</w:t>
            </w:r>
          </w:p>
        </w:tc>
        <w:tc>
          <w:tcPr>
            <w:tcW w:w="1085" w:type="dxa"/>
            <w:tcBorders>
              <w:top w:val="nil"/>
              <w:left w:val="nil"/>
              <w:bottom w:val="single" w:sz="4" w:space="0" w:color="auto"/>
              <w:right w:val="single" w:sz="8" w:space="0" w:color="auto"/>
            </w:tcBorders>
            <w:shd w:val="clear" w:color="auto" w:fill="auto"/>
            <w:noWrap/>
            <w:vAlign w:val="center"/>
            <w:hideMark/>
          </w:tcPr>
          <w:p w14:paraId="5F207B49" w14:textId="77777777" w:rsidR="0095486B" w:rsidRPr="00C8408C" w:rsidRDefault="0095486B">
            <w:pP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505.000,00 </w:t>
            </w:r>
          </w:p>
        </w:tc>
        <w:tc>
          <w:tcPr>
            <w:tcW w:w="183" w:type="dxa"/>
            <w:tcBorders>
              <w:top w:val="nil"/>
              <w:left w:val="single" w:sz="12" w:space="0" w:color="auto"/>
              <w:bottom w:val="nil"/>
              <w:right w:val="single" w:sz="8" w:space="0" w:color="auto"/>
            </w:tcBorders>
            <w:shd w:val="clear" w:color="auto" w:fill="auto"/>
            <w:noWrap/>
            <w:vAlign w:val="center"/>
            <w:hideMark/>
          </w:tcPr>
          <w:p w14:paraId="7C268412" w14:textId="77777777" w:rsidR="0095486B" w:rsidRPr="00C8408C" w:rsidRDefault="0095486B">
            <w:pP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w:t>
            </w:r>
          </w:p>
        </w:tc>
        <w:tc>
          <w:tcPr>
            <w:tcW w:w="1057" w:type="dxa"/>
            <w:tcBorders>
              <w:top w:val="nil"/>
              <w:left w:val="nil"/>
              <w:bottom w:val="single" w:sz="4" w:space="0" w:color="auto"/>
              <w:right w:val="nil"/>
            </w:tcBorders>
            <w:shd w:val="clear" w:color="000000" w:fill="FFFF99"/>
            <w:noWrap/>
            <w:vAlign w:val="center"/>
            <w:hideMark/>
          </w:tcPr>
          <w:p w14:paraId="6CA59D99" w14:textId="77777777" w:rsidR="0095486B" w:rsidRPr="00C8408C" w:rsidRDefault="0095486B">
            <w:pPr>
              <w:rPr>
                <w:rFonts w:asciiTheme="minorHAnsi" w:hAnsiTheme="minorHAnsi" w:cstheme="minorHAnsi"/>
                <w:b/>
                <w:bCs/>
                <w:i/>
                <w:iCs/>
                <w:color w:val="000000"/>
                <w:sz w:val="12"/>
                <w:szCs w:val="12"/>
              </w:rPr>
            </w:pPr>
            <w:r w:rsidRPr="00C8408C">
              <w:rPr>
                <w:rFonts w:asciiTheme="minorHAnsi" w:hAnsiTheme="minorHAnsi" w:cstheme="minorHAnsi"/>
                <w:b/>
                <w:bCs/>
                <w:i/>
                <w:iCs/>
                <w:color w:val="000000"/>
                <w:sz w:val="12"/>
                <w:szCs w:val="12"/>
              </w:rPr>
              <w:t xml:space="preserve">             778.456 </w:t>
            </w:r>
          </w:p>
        </w:tc>
        <w:tc>
          <w:tcPr>
            <w:tcW w:w="938" w:type="dxa"/>
            <w:tcBorders>
              <w:top w:val="nil"/>
              <w:left w:val="nil"/>
              <w:bottom w:val="single" w:sz="4" w:space="0" w:color="auto"/>
              <w:right w:val="nil"/>
            </w:tcBorders>
            <w:shd w:val="clear" w:color="auto" w:fill="auto"/>
            <w:noWrap/>
            <w:vAlign w:val="center"/>
            <w:hideMark/>
          </w:tcPr>
          <w:p w14:paraId="289BE88D" w14:textId="77777777" w:rsidR="0095486B" w:rsidRPr="00C8408C" w:rsidRDefault="0095486B">
            <w:pPr>
              <w:jc w:val="cente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61,33 </w:t>
            </w:r>
          </w:p>
        </w:tc>
        <w:tc>
          <w:tcPr>
            <w:tcW w:w="1396" w:type="dxa"/>
            <w:tcBorders>
              <w:top w:val="nil"/>
              <w:left w:val="nil"/>
              <w:bottom w:val="single" w:sz="4" w:space="0" w:color="auto"/>
              <w:right w:val="nil"/>
            </w:tcBorders>
            <w:shd w:val="clear" w:color="auto" w:fill="auto"/>
            <w:noWrap/>
            <w:vAlign w:val="center"/>
            <w:hideMark/>
          </w:tcPr>
          <w:p w14:paraId="00352758" w14:textId="77777777" w:rsidR="0095486B" w:rsidRPr="00C8408C" w:rsidRDefault="0095486B">
            <w:pPr>
              <w:jc w:val="cente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39,79 </w:t>
            </w:r>
          </w:p>
        </w:tc>
        <w:tc>
          <w:tcPr>
            <w:tcW w:w="1241" w:type="dxa"/>
            <w:tcBorders>
              <w:top w:val="nil"/>
              <w:left w:val="nil"/>
              <w:bottom w:val="single" w:sz="4" w:space="0" w:color="auto"/>
              <w:right w:val="single" w:sz="8" w:space="0" w:color="auto"/>
            </w:tcBorders>
            <w:shd w:val="clear" w:color="auto" w:fill="auto"/>
            <w:noWrap/>
            <w:vAlign w:val="center"/>
            <w:hideMark/>
          </w:tcPr>
          <w:p w14:paraId="1232FE57" w14:textId="77777777" w:rsidR="0095486B" w:rsidRPr="00C8408C" w:rsidRDefault="0095486B">
            <w:pP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19.461,40 </w:t>
            </w:r>
          </w:p>
        </w:tc>
      </w:tr>
      <w:tr w:rsidR="00BF5D3C" w14:paraId="752FD639" w14:textId="77777777" w:rsidTr="00453459">
        <w:trPr>
          <w:trHeight w:val="23"/>
          <w:jc w:val="center"/>
        </w:trPr>
        <w:tc>
          <w:tcPr>
            <w:tcW w:w="784" w:type="dxa"/>
            <w:tcBorders>
              <w:top w:val="nil"/>
              <w:left w:val="single" w:sz="4" w:space="0" w:color="auto"/>
              <w:bottom w:val="single" w:sz="4" w:space="0" w:color="auto"/>
              <w:right w:val="nil"/>
            </w:tcBorders>
            <w:shd w:val="clear" w:color="auto" w:fill="auto"/>
            <w:noWrap/>
            <w:vAlign w:val="center"/>
            <w:hideMark/>
          </w:tcPr>
          <w:p w14:paraId="35802E42" w14:textId="77777777" w:rsidR="0095486B" w:rsidRPr="00C8408C" w:rsidRDefault="0095486B">
            <w:pPr>
              <w:jc w:val="cente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1-sep-00</w:t>
            </w:r>
          </w:p>
        </w:tc>
        <w:tc>
          <w:tcPr>
            <w:tcW w:w="882" w:type="dxa"/>
            <w:tcBorders>
              <w:top w:val="nil"/>
              <w:left w:val="nil"/>
              <w:bottom w:val="single" w:sz="4" w:space="0" w:color="auto"/>
              <w:right w:val="nil"/>
            </w:tcBorders>
            <w:shd w:val="clear" w:color="auto" w:fill="auto"/>
            <w:noWrap/>
            <w:vAlign w:val="center"/>
            <w:hideMark/>
          </w:tcPr>
          <w:p w14:paraId="117B6775" w14:textId="77777777" w:rsidR="0095486B" w:rsidRPr="00C8408C" w:rsidRDefault="0095486B">
            <w:pPr>
              <w:jc w:val="right"/>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31-oct-00</w:t>
            </w:r>
          </w:p>
        </w:tc>
        <w:tc>
          <w:tcPr>
            <w:tcW w:w="959" w:type="dxa"/>
            <w:tcBorders>
              <w:top w:val="nil"/>
              <w:left w:val="single" w:sz="4" w:space="0" w:color="auto"/>
              <w:bottom w:val="single" w:sz="4" w:space="0" w:color="auto"/>
              <w:right w:val="single" w:sz="4" w:space="0" w:color="auto"/>
            </w:tcBorders>
            <w:shd w:val="clear" w:color="auto" w:fill="auto"/>
            <w:noWrap/>
            <w:vAlign w:val="center"/>
            <w:hideMark/>
          </w:tcPr>
          <w:p w14:paraId="463C9FF0" w14:textId="77777777" w:rsidR="0095486B" w:rsidRPr="00C8408C" w:rsidRDefault="0095486B">
            <w:pPr>
              <w:jc w:val="center"/>
              <w:rPr>
                <w:rFonts w:asciiTheme="minorHAnsi" w:hAnsiTheme="minorHAnsi" w:cstheme="minorHAnsi"/>
                <w:b/>
                <w:bCs/>
                <w:i/>
                <w:iCs/>
                <w:color w:val="000000"/>
                <w:sz w:val="12"/>
                <w:szCs w:val="12"/>
              </w:rPr>
            </w:pPr>
            <w:r w:rsidRPr="00C8408C">
              <w:rPr>
                <w:rFonts w:asciiTheme="minorHAnsi" w:hAnsiTheme="minorHAnsi" w:cstheme="minorHAnsi"/>
                <w:b/>
                <w:bCs/>
                <w:i/>
                <w:iCs/>
                <w:color w:val="000000"/>
                <w:sz w:val="12"/>
                <w:szCs w:val="12"/>
              </w:rPr>
              <w:t>60</w:t>
            </w:r>
          </w:p>
        </w:tc>
        <w:tc>
          <w:tcPr>
            <w:tcW w:w="1085" w:type="dxa"/>
            <w:tcBorders>
              <w:top w:val="nil"/>
              <w:left w:val="nil"/>
              <w:bottom w:val="single" w:sz="4" w:space="0" w:color="auto"/>
              <w:right w:val="single" w:sz="8" w:space="0" w:color="auto"/>
            </w:tcBorders>
            <w:shd w:val="clear" w:color="auto" w:fill="auto"/>
            <w:noWrap/>
            <w:vAlign w:val="center"/>
            <w:hideMark/>
          </w:tcPr>
          <w:p w14:paraId="1ED08904" w14:textId="77777777" w:rsidR="0095486B" w:rsidRPr="00C8408C" w:rsidRDefault="0095486B">
            <w:pP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505.000,00 </w:t>
            </w:r>
          </w:p>
        </w:tc>
        <w:tc>
          <w:tcPr>
            <w:tcW w:w="183" w:type="dxa"/>
            <w:tcBorders>
              <w:top w:val="nil"/>
              <w:left w:val="single" w:sz="12" w:space="0" w:color="auto"/>
              <w:bottom w:val="nil"/>
              <w:right w:val="single" w:sz="8" w:space="0" w:color="auto"/>
            </w:tcBorders>
            <w:shd w:val="clear" w:color="auto" w:fill="auto"/>
            <w:noWrap/>
            <w:vAlign w:val="center"/>
            <w:hideMark/>
          </w:tcPr>
          <w:p w14:paraId="4125153A" w14:textId="77777777" w:rsidR="0095486B" w:rsidRPr="00C8408C" w:rsidRDefault="0095486B">
            <w:pP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w:t>
            </w:r>
          </w:p>
        </w:tc>
        <w:tc>
          <w:tcPr>
            <w:tcW w:w="1057" w:type="dxa"/>
            <w:tcBorders>
              <w:top w:val="nil"/>
              <w:left w:val="nil"/>
              <w:bottom w:val="single" w:sz="4" w:space="0" w:color="auto"/>
              <w:right w:val="nil"/>
            </w:tcBorders>
            <w:shd w:val="clear" w:color="000000" w:fill="FFFF99"/>
            <w:noWrap/>
            <w:vAlign w:val="center"/>
            <w:hideMark/>
          </w:tcPr>
          <w:p w14:paraId="46AC2371" w14:textId="77777777" w:rsidR="0095486B" w:rsidRPr="00C8408C" w:rsidRDefault="0095486B">
            <w:pPr>
              <w:rPr>
                <w:rFonts w:asciiTheme="minorHAnsi" w:hAnsiTheme="minorHAnsi" w:cstheme="minorHAnsi"/>
                <w:b/>
                <w:bCs/>
                <w:i/>
                <w:iCs/>
                <w:color w:val="000000"/>
                <w:sz w:val="12"/>
                <w:szCs w:val="12"/>
              </w:rPr>
            </w:pPr>
            <w:r w:rsidRPr="00C8408C">
              <w:rPr>
                <w:rFonts w:asciiTheme="minorHAnsi" w:hAnsiTheme="minorHAnsi" w:cstheme="minorHAnsi"/>
                <w:b/>
                <w:bCs/>
                <w:i/>
                <w:iCs/>
                <w:color w:val="000000"/>
                <w:sz w:val="12"/>
                <w:szCs w:val="12"/>
              </w:rPr>
              <w:t xml:space="preserve">             778.456 </w:t>
            </w:r>
          </w:p>
        </w:tc>
        <w:tc>
          <w:tcPr>
            <w:tcW w:w="938" w:type="dxa"/>
            <w:tcBorders>
              <w:top w:val="nil"/>
              <w:left w:val="nil"/>
              <w:bottom w:val="single" w:sz="4" w:space="0" w:color="auto"/>
              <w:right w:val="nil"/>
            </w:tcBorders>
            <w:shd w:val="clear" w:color="auto" w:fill="auto"/>
            <w:noWrap/>
            <w:vAlign w:val="center"/>
            <w:hideMark/>
          </w:tcPr>
          <w:p w14:paraId="54D889EE" w14:textId="77777777" w:rsidR="0095486B" w:rsidRPr="00C8408C" w:rsidRDefault="0095486B">
            <w:pPr>
              <w:jc w:val="cente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61,33 </w:t>
            </w:r>
          </w:p>
        </w:tc>
        <w:tc>
          <w:tcPr>
            <w:tcW w:w="1396" w:type="dxa"/>
            <w:tcBorders>
              <w:top w:val="nil"/>
              <w:left w:val="nil"/>
              <w:bottom w:val="single" w:sz="4" w:space="0" w:color="auto"/>
              <w:right w:val="nil"/>
            </w:tcBorders>
            <w:shd w:val="clear" w:color="auto" w:fill="auto"/>
            <w:noWrap/>
            <w:vAlign w:val="center"/>
            <w:hideMark/>
          </w:tcPr>
          <w:p w14:paraId="12304E2C" w14:textId="77777777" w:rsidR="0095486B" w:rsidRPr="00C8408C" w:rsidRDefault="0095486B">
            <w:pPr>
              <w:jc w:val="cente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39,79 </w:t>
            </w:r>
          </w:p>
        </w:tc>
        <w:tc>
          <w:tcPr>
            <w:tcW w:w="1241" w:type="dxa"/>
            <w:tcBorders>
              <w:top w:val="nil"/>
              <w:left w:val="nil"/>
              <w:bottom w:val="single" w:sz="4" w:space="0" w:color="auto"/>
              <w:right w:val="single" w:sz="8" w:space="0" w:color="auto"/>
            </w:tcBorders>
            <w:shd w:val="clear" w:color="auto" w:fill="auto"/>
            <w:noWrap/>
            <w:vAlign w:val="center"/>
            <w:hideMark/>
          </w:tcPr>
          <w:p w14:paraId="6233B83D" w14:textId="77777777" w:rsidR="0095486B" w:rsidRPr="00C8408C" w:rsidRDefault="0095486B">
            <w:pP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12.974,26 </w:t>
            </w:r>
          </w:p>
        </w:tc>
      </w:tr>
      <w:tr w:rsidR="00BF5D3C" w14:paraId="3BC1448F" w14:textId="77777777" w:rsidTr="00453459">
        <w:trPr>
          <w:trHeight w:val="23"/>
          <w:jc w:val="center"/>
        </w:trPr>
        <w:tc>
          <w:tcPr>
            <w:tcW w:w="784" w:type="dxa"/>
            <w:tcBorders>
              <w:top w:val="nil"/>
              <w:left w:val="single" w:sz="4" w:space="0" w:color="auto"/>
              <w:bottom w:val="single" w:sz="4" w:space="0" w:color="auto"/>
              <w:right w:val="nil"/>
            </w:tcBorders>
            <w:shd w:val="clear" w:color="auto" w:fill="auto"/>
            <w:noWrap/>
            <w:vAlign w:val="center"/>
            <w:hideMark/>
          </w:tcPr>
          <w:p w14:paraId="473A2F49" w14:textId="77777777" w:rsidR="0095486B" w:rsidRPr="00C8408C" w:rsidRDefault="0095486B">
            <w:pPr>
              <w:jc w:val="cente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1-nov-00</w:t>
            </w:r>
          </w:p>
        </w:tc>
        <w:tc>
          <w:tcPr>
            <w:tcW w:w="882" w:type="dxa"/>
            <w:tcBorders>
              <w:top w:val="nil"/>
              <w:left w:val="nil"/>
              <w:bottom w:val="single" w:sz="4" w:space="0" w:color="auto"/>
              <w:right w:val="nil"/>
            </w:tcBorders>
            <w:shd w:val="clear" w:color="auto" w:fill="auto"/>
            <w:noWrap/>
            <w:vAlign w:val="center"/>
            <w:hideMark/>
          </w:tcPr>
          <w:p w14:paraId="1E34D0A0" w14:textId="77777777" w:rsidR="0095486B" w:rsidRPr="00C8408C" w:rsidRDefault="0095486B">
            <w:pPr>
              <w:jc w:val="right"/>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30-nov-00</w:t>
            </w:r>
          </w:p>
        </w:tc>
        <w:tc>
          <w:tcPr>
            <w:tcW w:w="959" w:type="dxa"/>
            <w:tcBorders>
              <w:top w:val="nil"/>
              <w:left w:val="single" w:sz="4" w:space="0" w:color="auto"/>
              <w:bottom w:val="single" w:sz="4" w:space="0" w:color="auto"/>
              <w:right w:val="single" w:sz="4" w:space="0" w:color="auto"/>
            </w:tcBorders>
            <w:shd w:val="clear" w:color="auto" w:fill="auto"/>
            <w:noWrap/>
            <w:vAlign w:val="center"/>
            <w:hideMark/>
          </w:tcPr>
          <w:p w14:paraId="6B343A14" w14:textId="77777777" w:rsidR="0095486B" w:rsidRPr="00C8408C" w:rsidRDefault="0095486B">
            <w:pPr>
              <w:jc w:val="center"/>
              <w:rPr>
                <w:rFonts w:asciiTheme="minorHAnsi" w:hAnsiTheme="minorHAnsi" w:cstheme="minorHAnsi"/>
                <w:b/>
                <w:bCs/>
                <w:i/>
                <w:iCs/>
                <w:color w:val="000000"/>
                <w:sz w:val="12"/>
                <w:szCs w:val="12"/>
              </w:rPr>
            </w:pPr>
            <w:r w:rsidRPr="00C8408C">
              <w:rPr>
                <w:rFonts w:asciiTheme="minorHAnsi" w:hAnsiTheme="minorHAnsi" w:cstheme="minorHAnsi"/>
                <w:b/>
                <w:bCs/>
                <w:i/>
                <w:iCs/>
                <w:color w:val="000000"/>
                <w:sz w:val="12"/>
                <w:szCs w:val="12"/>
              </w:rPr>
              <w:t>30</w:t>
            </w:r>
          </w:p>
        </w:tc>
        <w:tc>
          <w:tcPr>
            <w:tcW w:w="1085" w:type="dxa"/>
            <w:tcBorders>
              <w:top w:val="nil"/>
              <w:left w:val="nil"/>
              <w:bottom w:val="single" w:sz="4" w:space="0" w:color="auto"/>
              <w:right w:val="single" w:sz="8" w:space="0" w:color="auto"/>
            </w:tcBorders>
            <w:shd w:val="clear" w:color="auto" w:fill="auto"/>
            <w:noWrap/>
            <w:vAlign w:val="center"/>
            <w:hideMark/>
          </w:tcPr>
          <w:p w14:paraId="4DA4F4B2" w14:textId="77777777" w:rsidR="0095486B" w:rsidRPr="00C8408C" w:rsidRDefault="0095486B">
            <w:pP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505.000,00 </w:t>
            </w:r>
          </w:p>
        </w:tc>
        <w:tc>
          <w:tcPr>
            <w:tcW w:w="183" w:type="dxa"/>
            <w:tcBorders>
              <w:top w:val="nil"/>
              <w:left w:val="single" w:sz="12" w:space="0" w:color="auto"/>
              <w:bottom w:val="nil"/>
              <w:right w:val="single" w:sz="8" w:space="0" w:color="auto"/>
            </w:tcBorders>
            <w:shd w:val="clear" w:color="auto" w:fill="auto"/>
            <w:noWrap/>
            <w:vAlign w:val="center"/>
            <w:hideMark/>
          </w:tcPr>
          <w:p w14:paraId="4C4C2C00" w14:textId="77777777" w:rsidR="0095486B" w:rsidRPr="00C8408C" w:rsidRDefault="0095486B">
            <w:pP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w:t>
            </w:r>
          </w:p>
        </w:tc>
        <w:tc>
          <w:tcPr>
            <w:tcW w:w="1057" w:type="dxa"/>
            <w:tcBorders>
              <w:top w:val="nil"/>
              <w:left w:val="nil"/>
              <w:bottom w:val="single" w:sz="4" w:space="0" w:color="auto"/>
              <w:right w:val="nil"/>
            </w:tcBorders>
            <w:shd w:val="clear" w:color="000000" w:fill="FFFF99"/>
            <w:noWrap/>
            <w:vAlign w:val="center"/>
            <w:hideMark/>
          </w:tcPr>
          <w:p w14:paraId="2140E5F3" w14:textId="77777777" w:rsidR="0095486B" w:rsidRPr="00C8408C" w:rsidRDefault="0095486B">
            <w:pPr>
              <w:rPr>
                <w:rFonts w:asciiTheme="minorHAnsi" w:hAnsiTheme="minorHAnsi" w:cstheme="minorHAnsi"/>
                <w:b/>
                <w:bCs/>
                <w:i/>
                <w:iCs/>
                <w:color w:val="000000"/>
                <w:sz w:val="12"/>
                <w:szCs w:val="12"/>
              </w:rPr>
            </w:pPr>
            <w:r w:rsidRPr="00C8408C">
              <w:rPr>
                <w:rFonts w:asciiTheme="minorHAnsi" w:hAnsiTheme="minorHAnsi" w:cstheme="minorHAnsi"/>
                <w:b/>
                <w:bCs/>
                <w:i/>
                <w:iCs/>
                <w:color w:val="000000"/>
                <w:sz w:val="12"/>
                <w:szCs w:val="12"/>
              </w:rPr>
              <w:t xml:space="preserve">             778.456 </w:t>
            </w:r>
          </w:p>
        </w:tc>
        <w:tc>
          <w:tcPr>
            <w:tcW w:w="938" w:type="dxa"/>
            <w:tcBorders>
              <w:top w:val="nil"/>
              <w:left w:val="nil"/>
              <w:bottom w:val="single" w:sz="4" w:space="0" w:color="auto"/>
              <w:right w:val="nil"/>
            </w:tcBorders>
            <w:shd w:val="clear" w:color="auto" w:fill="auto"/>
            <w:noWrap/>
            <w:vAlign w:val="center"/>
            <w:hideMark/>
          </w:tcPr>
          <w:p w14:paraId="51C26EF9" w14:textId="77777777" w:rsidR="0095486B" w:rsidRPr="00C8408C" w:rsidRDefault="0095486B">
            <w:pPr>
              <w:jc w:val="cente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61,33 </w:t>
            </w:r>
          </w:p>
        </w:tc>
        <w:tc>
          <w:tcPr>
            <w:tcW w:w="1396" w:type="dxa"/>
            <w:tcBorders>
              <w:top w:val="nil"/>
              <w:left w:val="nil"/>
              <w:bottom w:val="single" w:sz="4" w:space="0" w:color="auto"/>
              <w:right w:val="nil"/>
            </w:tcBorders>
            <w:shd w:val="clear" w:color="auto" w:fill="auto"/>
            <w:noWrap/>
            <w:vAlign w:val="center"/>
            <w:hideMark/>
          </w:tcPr>
          <w:p w14:paraId="2B281C2D" w14:textId="77777777" w:rsidR="0095486B" w:rsidRPr="00C8408C" w:rsidRDefault="0095486B">
            <w:pPr>
              <w:jc w:val="cente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39,79 </w:t>
            </w:r>
          </w:p>
        </w:tc>
        <w:tc>
          <w:tcPr>
            <w:tcW w:w="1241" w:type="dxa"/>
            <w:tcBorders>
              <w:top w:val="nil"/>
              <w:left w:val="nil"/>
              <w:bottom w:val="single" w:sz="4" w:space="0" w:color="auto"/>
              <w:right w:val="single" w:sz="8" w:space="0" w:color="auto"/>
            </w:tcBorders>
            <w:shd w:val="clear" w:color="auto" w:fill="auto"/>
            <w:noWrap/>
            <w:vAlign w:val="center"/>
            <w:hideMark/>
          </w:tcPr>
          <w:p w14:paraId="3CCDBC65" w14:textId="77777777" w:rsidR="0095486B" w:rsidRPr="00C8408C" w:rsidRDefault="0095486B">
            <w:pP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6.487,13 </w:t>
            </w:r>
          </w:p>
        </w:tc>
      </w:tr>
      <w:tr w:rsidR="00BF5D3C" w14:paraId="6047703C" w14:textId="77777777" w:rsidTr="00453459">
        <w:trPr>
          <w:trHeight w:val="23"/>
          <w:jc w:val="center"/>
        </w:trPr>
        <w:tc>
          <w:tcPr>
            <w:tcW w:w="784" w:type="dxa"/>
            <w:tcBorders>
              <w:top w:val="nil"/>
              <w:left w:val="single" w:sz="4" w:space="0" w:color="auto"/>
              <w:bottom w:val="single" w:sz="4" w:space="0" w:color="auto"/>
              <w:right w:val="nil"/>
            </w:tcBorders>
            <w:shd w:val="clear" w:color="auto" w:fill="auto"/>
            <w:noWrap/>
            <w:vAlign w:val="center"/>
            <w:hideMark/>
          </w:tcPr>
          <w:p w14:paraId="007001F0" w14:textId="77777777" w:rsidR="0095486B" w:rsidRPr="00C8408C" w:rsidRDefault="0095486B">
            <w:pPr>
              <w:jc w:val="cente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1-dic-00</w:t>
            </w:r>
          </w:p>
        </w:tc>
        <w:tc>
          <w:tcPr>
            <w:tcW w:w="882" w:type="dxa"/>
            <w:tcBorders>
              <w:top w:val="nil"/>
              <w:left w:val="nil"/>
              <w:bottom w:val="single" w:sz="4" w:space="0" w:color="auto"/>
              <w:right w:val="nil"/>
            </w:tcBorders>
            <w:shd w:val="clear" w:color="auto" w:fill="auto"/>
            <w:noWrap/>
            <w:vAlign w:val="center"/>
            <w:hideMark/>
          </w:tcPr>
          <w:p w14:paraId="6406FB73" w14:textId="77777777" w:rsidR="0095486B" w:rsidRPr="00C8408C" w:rsidRDefault="0095486B">
            <w:pPr>
              <w:jc w:val="right"/>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31-dic-00</w:t>
            </w:r>
          </w:p>
        </w:tc>
        <w:tc>
          <w:tcPr>
            <w:tcW w:w="959" w:type="dxa"/>
            <w:tcBorders>
              <w:top w:val="nil"/>
              <w:left w:val="single" w:sz="4" w:space="0" w:color="auto"/>
              <w:bottom w:val="single" w:sz="4" w:space="0" w:color="auto"/>
              <w:right w:val="single" w:sz="4" w:space="0" w:color="auto"/>
            </w:tcBorders>
            <w:shd w:val="clear" w:color="auto" w:fill="auto"/>
            <w:noWrap/>
            <w:vAlign w:val="center"/>
            <w:hideMark/>
          </w:tcPr>
          <w:p w14:paraId="7AE94B82" w14:textId="77777777" w:rsidR="0095486B" w:rsidRPr="00C8408C" w:rsidRDefault="0095486B">
            <w:pPr>
              <w:jc w:val="center"/>
              <w:rPr>
                <w:rFonts w:asciiTheme="minorHAnsi" w:hAnsiTheme="minorHAnsi" w:cstheme="minorHAnsi"/>
                <w:b/>
                <w:bCs/>
                <w:i/>
                <w:iCs/>
                <w:color w:val="000000"/>
                <w:sz w:val="12"/>
                <w:szCs w:val="12"/>
              </w:rPr>
            </w:pPr>
            <w:r w:rsidRPr="00C8408C">
              <w:rPr>
                <w:rFonts w:asciiTheme="minorHAnsi" w:hAnsiTheme="minorHAnsi" w:cstheme="minorHAnsi"/>
                <w:b/>
                <w:bCs/>
                <w:i/>
                <w:iCs/>
                <w:color w:val="000000"/>
                <w:sz w:val="12"/>
                <w:szCs w:val="12"/>
              </w:rPr>
              <w:t>30</w:t>
            </w:r>
          </w:p>
        </w:tc>
        <w:tc>
          <w:tcPr>
            <w:tcW w:w="1085" w:type="dxa"/>
            <w:tcBorders>
              <w:top w:val="nil"/>
              <w:left w:val="nil"/>
              <w:bottom w:val="single" w:sz="4" w:space="0" w:color="auto"/>
              <w:right w:val="single" w:sz="8" w:space="0" w:color="auto"/>
            </w:tcBorders>
            <w:shd w:val="clear" w:color="auto" w:fill="auto"/>
            <w:noWrap/>
            <w:vAlign w:val="center"/>
            <w:hideMark/>
          </w:tcPr>
          <w:p w14:paraId="6302B2A2" w14:textId="77777777" w:rsidR="0095486B" w:rsidRPr="00C8408C" w:rsidRDefault="0095486B">
            <w:pP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505.000,00 </w:t>
            </w:r>
          </w:p>
        </w:tc>
        <w:tc>
          <w:tcPr>
            <w:tcW w:w="183" w:type="dxa"/>
            <w:tcBorders>
              <w:top w:val="nil"/>
              <w:left w:val="single" w:sz="12" w:space="0" w:color="auto"/>
              <w:bottom w:val="nil"/>
              <w:right w:val="single" w:sz="8" w:space="0" w:color="auto"/>
            </w:tcBorders>
            <w:shd w:val="clear" w:color="auto" w:fill="auto"/>
            <w:noWrap/>
            <w:vAlign w:val="center"/>
            <w:hideMark/>
          </w:tcPr>
          <w:p w14:paraId="798BED28" w14:textId="77777777" w:rsidR="0095486B" w:rsidRPr="00C8408C" w:rsidRDefault="0095486B">
            <w:pP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w:t>
            </w:r>
          </w:p>
        </w:tc>
        <w:tc>
          <w:tcPr>
            <w:tcW w:w="1057" w:type="dxa"/>
            <w:tcBorders>
              <w:top w:val="nil"/>
              <w:left w:val="nil"/>
              <w:bottom w:val="single" w:sz="4" w:space="0" w:color="auto"/>
              <w:right w:val="nil"/>
            </w:tcBorders>
            <w:shd w:val="clear" w:color="000000" w:fill="FFFF99"/>
            <w:noWrap/>
            <w:vAlign w:val="center"/>
            <w:hideMark/>
          </w:tcPr>
          <w:p w14:paraId="0815FE7D" w14:textId="77777777" w:rsidR="0095486B" w:rsidRPr="00C8408C" w:rsidRDefault="0095486B">
            <w:pPr>
              <w:rPr>
                <w:rFonts w:asciiTheme="minorHAnsi" w:hAnsiTheme="minorHAnsi" w:cstheme="minorHAnsi"/>
                <w:b/>
                <w:bCs/>
                <w:i/>
                <w:iCs/>
                <w:color w:val="000000"/>
                <w:sz w:val="12"/>
                <w:szCs w:val="12"/>
              </w:rPr>
            </w:pPr>
            <w:r w:rsidRPr="00C8408C">
              <w:rPr>
                <w:rFonts w:asciiTheme="minorHAnsi" w:hAnsiTheme="minorHAnsi" w:cstheme="minorHAnsi"/>
                <w:b/>
                <w:bCs/>
                <w:i/>
                <w:iCs/>
                <w:color w:val="000000"/>
                <w:sz w:val="12"/>
                <w:szCs w:val="12"/>
              </w:rPr>
              <w:t xml:space="preserve">             778.456 </w:t>
            </w:r>
          </w:p>
        </w:tc>
        <w:tc>
          <w:tcPr>
            <w:tcW w:w="938" w:type="dxa"/>
            <w:tcBorders>
              <w:top w:val="nil"/>
              <w:left w:val="nil"/>
              <w:bottom w:val="single" w:sz="4" w:space="0" w:color="auto"/>
              <w:right w:val="nil"/>
            </w:tcBorders>
            <w:shd w:val="clear" w:color="auto" w:fill="auto"/>
            <w:noWrap/>
            <w:vAlign w:val="center"/>
            <w:hideMark/>
          </w:tcPr>
          <w:p w14:paraId="4ED0A4B3" w14:textId="77777777" w:rsidR="0095486B" w:rsidRPr="00C8408C" w:rsidRDefault="0095486B">
            <w:pPr>
              <w:jc w:val="cente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61,33 </w:t>
            </w:r>
          </w:p>
        </w:tc>
        <w:tc>
          <w:tcPr>
            <w:tcW w:w="1396" w:type="dxa"/>
            <w:tcBorders>
              <w:top w:val="nil"/>
              <w:left w:val="nil"/>
              <w:bottom w:val="single" w:sz="4" w:space="0" w:color="auto"/>
              <w:right w:val="nil"/>
            </w:tcBorders>
            <w:shd w:val="clear" w:color="auto" w:fill="auto"/>
            <w:noWrap/>
            <w:vAlign w:val="center"/>
            <w:hideMark/>
          </w:tcPr>
          <w:p w14:paraId="354B5612" w14:textId="77777777" w:rsidR="0095486B" w:rsidRPr="00C8408C" w:rsidRDefault="0095486B">
            <w:pPr>
              <w:jc w:val="cente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39,79 </w:t>
            </w:r>
          </w:p>
        </w:tc>
        <w:tc>
          <w:tcPr>
            <w:tcW w:w="1241" w:type="dxa"/>
            <w:tcBorders>
              <w:top w:val="nil"/>
              <w:left w:val="nil"/>
              <w:bottom w:val="single" w:sz="4" w:space="0" w:color="auto"/>
              <w:right w:val="single" w:sz="8" w:space="0" w:color="auto"/>
            </w:tcBorders>
            <w:shd w:val="clear" w:color="auto" w:fill="auto"/>
            <w:noWrap/>
            <w:vAlign w:val="center"/>
            <w:hideMark/>
          </w:tcPr>
          <w:p w14:paraId="2631D1B9" w14:textId="77777777" w:rsidR="0095486B" w:rsidRPr="00C8408C" w:rsidRDefault="0095486B">
            <w:pP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6.487,13 </w:t>
            </w:r>
          </w:p>
        </w:tc>
      </w:tr>
      <w:tr w:rsidR="00BF5D3C" w14:paraId="044FD777" w14:textId="77777777" w:rsidTr="00453459">
        <w:trPr>
          <w:trHeight w:val="23"/>
          <w:jc w:val="center"/>
        </w:trPr>
        <w:tc>
          <w:tcPr>
            <w:tcW w:w="784" w:type="dxa"/>
            <w:tcBorders>
              <w:top w:val="nil"/>
              <w:left w:val="single" w:sz="4" w:space="0" w:color="auto"/>
              <w:bottom w:val="single" w:sz="4" w:space="0" w:color="auto"/>
              <w:right w:val="nil"/>
            </w:tcBorders>
            <w:shd w:val="clear" w:color="auto" w:fill="auto"/>
            <w:noWrap/>
            <w:vAlign w:val="center"/>
            <w:hideMark/>
          </w:tcPr>
          <w:p w14:paraId="2FA99952" w14:textId="77777777" w:rsidR="0095486B" w:rsidRPr="00C8408C" w:rsidRDefault="0095486B">
            <w:pPr>
              <w:jc w:val="cente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1-ene-01</w:t>
            </w:r>
          </w:p>
        </w:tc>
        <w:tc>
          <w:tcPr>
            <w:tcW w:w="882" w:type="dxa"/>
            <w:tcBorders>
              <w:top w:val="nil"/>
              <w:left w:val="nil"/>
              <w:bottom w:val="single" w:sz="4" w:space="0" w:color="auto"/>
              <w:right w:val="nil"/>
            </w:tcBorders>
            <w:shd w:val="clear" w:color="auto" w:fill="auto"/>
            <w:noWrap/>
            <w:vAlign w:val="center"/>
            <w:hideMark/>
          </w:tcPr>
          <w:p w14:paraId="186BAB5E" w14:textId="77777777" w:rsidR="0095486B" w:rsidRPr="00C8408C" w:rsidRDefault="0095486B">
            <w:pPr>
              <w:jc w:val="right"/>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31-ene-01</w:t>
            </w:r>
          </w:p>
        </w:tc>
        <w:tc>
          <w:tcPr>
            <w:tcW w:w="959" w:type="dxa"/>
            <w:tcBorders>
              <w:top w:val="nil"/>
              <w:left w:val="single" w:sz="4" w:space="0" w:color="auto"/>
              <w:bottom w:val="single" w:sz="4" w:space="0" w:color="auto"/>
              <w:right w:val="single" w:sz="4" w:space="0" w:color="auto"/>
            </w:tcBorders>
            <w:shd w:val="clear" w:color="auto" w:fill="auto"/>
            <w:noWrap/>
            <w:vAlign w:val="center"/>
            <w:hideMark/>
          </w:tcPr>
          <w:p w14:paraId="759A010C" w14:textId="77777777" w:rsidR="0095486B" w:rsidRPr="00C8408C" w:rsidRDefault="0095486B">
            <w:pPr>
              <w:jc w:val="center"/>
              <w:rPr>
                <w:rFonts w:asciiTheme="minorHAnsi" w:hAnsiTheme="minorHAnsi" w:cstheme="minorHAnsi"/>
                <w:b/>
                <w:bCs/>
                <w:i/>
                <w:iCs/>
                <w:color w:val="000000"/>
                <w:sz w:val="12"/>
                <w:szCs w:val="12"/>
              </w:rPr>
            </w:pPr>
            <w:r w:rsidRPr="00C8408C">
              <w:rPr>
                <w:rFonts w:asciiTheme="minorHAnsi" w:hAnsiTheme="minorHAnsi" w:cstheme="minorHAnsi"/>
                <w:b/>
                <w:bCs/>
                <w:i/>
                <w:iCs/>
                <w:color w:val="000000"/>
                <w:sz w:val="12"/>
                <w:szCs w:val="12"/>
              </w:rPr>
              <w:t>30</w:t>
            </w:r>
          </w:p>
        </w:tc>
        <w:tc>
          <w:tcPr>
            <w:tcW w:w="1085" w:type="dxa"/>
            <w:tcBorders>
              <w:top w:val="nil"/>
              <w:left w:val="nil"/>
              <w:bottom w:val="single" w:sz="4" w:space="0" w:color="auto"/>
              <w:right w:val="single" w:sz="8" w:space="0" w:color="auto"/>
            </w:tcBorders>
            <w:shd w:val="clear" w:color="auto" w:fill="auto"/>
            <w:noWrap/>
            <w:vAlign w:val="center"/>
            <w:hideMark/>
          </w:tcPr>
          <w:p w14:paraId="302729A3" w14:textId="77777777" w:rsidR="0095486B" w:rsidRPr="00C8408C" w:rsidRDefault="0095486B">
            <w:pP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505.000,00 </w:t>
            </w:r>
          </w:p>
        </w:tc>
        <w:tc>
          <w:tcPr>
            <w:tcW w:w="183" w:type="dxa"/>
            <w:tcBorders>
              <w:top w:val="nil"/>
              <w:left w:val="single" w:sz="12" w:space="0" w:color="auto"/>
              <w:bottom w:val="nil"/>
              <w:right w:val="single" w:sz="8" w:space="0" w:color="auto"/>
            </w:tcBorders>
            <w:shd w:val="clear" w:color="auto" w:fill="auto"/>
            <w:noWrap/>
            <w:vAlign w:val="center"/>
            <w:hideMark/>
          </w:tcPr>
          <w:p w14:paraId="69752ADA" w14:textId="77777777" w:rsidR="0095486B" w:rsidRPr="00C8408C" w:rsidRDefault="0095486B">
            <w:pP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w:t>
            </w:r>
          </w:p>
        </w:tc>
        <w:tc>
          <w:tcPr>
            <w:tcW w:w="1057" w:type="dxa"/>
            <w:tcBorders>
              <w:top w:val="nil"/>
              <w:left w:val="nil"/>
              <w:bottom w:val="single" w:sz="4" w:space="0" w:color="auto"/>
              <w:right w:val="nil"/>
            </w:tcBorders>
            <w:shd w:val="clear" w:color="000000" w:fill="FFFF99"/>
            <w:noWrap/>
            <w:vAlign w:val="center"/>
            <w:hideMark/>
          </w:tcPr>
          <w:p w14:paraId="4EF9E8D4" w14:textId="77777777" w:rsidR="0095486B" w:rsidRPr="00C8408C" w:rsidRDefault="0095486B">
            <w:pPr>
              <w:rPr>
                <w:rFonts w:asciiTheme="minorHAnsi" w:hAnsiTheme="minorHAnsi" w:cstheme="minorHAnsi"/>
                <w:b/>
                <w:bCs/>
                <w:i/>
                <w:iCs/>
                <w:color w:val="000000"/>
                <w:sz w:val="12"/>
                <w:szCs w:val="12"/>
              </w:rPr>
            </w:pPr>
            <w:r w:rsidRPr="00C8408C">
              <w:rPr>
                <w:rFonts w:asciiTheme="minorHAnsi" w:hAnsiTheme="minorHAnsi" w:cstheme="minorHAnsi"/>
                <w:b/>
                <w:bCs/>
                <w:i/>
                <w:iCs/>
                <w:color w:val="000000"/>
                <w:sz w:val="12"/>
                <w:szCs w:val="12"/>
              </w:rPr>
              <w:t xml:space="preserve">             715.834 </w:t>
            </w:r>
          </w:p>
        </w:tc>
        <w:tc>
          <w:tcPr>
            <w:tcW w:w="938" w:type="dxa"/>
            <w:tcBorders>
              <w:top w:val="nil"/>
              <w:left w:val="nil"/>
              <w:bottom w:val="single" w:sz="4" w:space="0" w:color="auto"/>
              <w:right w:val="nil"/>
            </w:tcBorders>
            <w:shd w:val="clear" w:color="auto" w:fill="auto"/>
            <w:noWrap/>
            <w:vAlign w:val="center"/>
            <w:hideMark/>
          </w:tcPr>
          <w:p w14:paraId="6465DB9D" w14:textId="77777777" w:rsidR="0095486B" w:rsidRPr="00C8408C" w:rsidRDefault="0095486B">
            <w:pPr>
              <w:jc w:val="cente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61,33 </w:t>
            </w:r>
          </w:p>
        </w:tc>
        <w:tc>
          <w:tcPr>
            <w:tcW w:w="1396" w:type="dxa"/>
            <w:tcBorders>
              <w:top w:val="nil"/>
              <w:left w:val="nil"/>
              <w:bottom w:val="single" w:sz="4" w:space="0" w:color="auto"/>
              <w:right w:val="nil"/>
            </w:tcBorders>
            <w:shd w:val="clear" w:color="auto" w:fill="auto"/>
            <w:noWrap/>
            <w:vAlign w:val="center"/>
            <w:hideMark/>
          </w:tcPr>
          <w:p w14:paraId="32A704A1" w14:textId="77777777" w:rsidR="0095486B" w:rsidRPr="00C8408C" w:rsidRDefault="0095486B">
            <w:pPr>
              <w:jc w:val="cente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43,27 </w:t>
            </w:r>
          </w:p>
        </w:tc>
        <w:tc>
          <w:tcPr>
            <w:tcW w:w="1241" w:type="dxa"/>
            <w:tcBorders>
              <w:top w:val="nil"/>
              <w:left w:val="nil"/>
              <w:bottom w:val="single" w:sz="4" w:space="0" w:color="auto"/>
              <w:right w:val="single" w:sz="8" w:space="0" w:color="auto"/>
            </w:tcBorders>
            <w:shd w:val="clear" w:color="auto" w:fill="auto"/>
            <w:noWrap/>
            <w:vAlign w:val="center"/>
            <w:hideMark/>
          </w:tcPr>
          <w:p w14:paraId="4C697239" w14:textId="77777777" w:rsidR="0095486B" w:rsidRPr="00C8408C" w:rsidRDefault="0095486B">
            <w:pP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5.965,28 </w:t>
            </w:r>
          </w:p>
        </w:tc>
      </w:tr>
      <w:tr w:rsidR="00BF5D3C" w14:paraId="527205BB" w14:textId="77777777" w:rsidTr="00453459">
        <w:trPr>
          <w:trHeight w:val="23"/>
          <w:jc w:val="center"/>
        </w:trPr>
        <w:tc>
          <w:tcPr>
            <w:tcW w:w="784" w:type="dxa"/>
            <w:tcBorders>
              <w:top w:val="nil"/>
              <w:left w:val="single" w:sz="4" w:space="0" w:color="auto"/>
              <w:bottom w:val="single" w:sz="4" w:space="0" w:color="auto"/>
              <w:right w:val="nil"/>
            </w:tcBorders>
            <w:shd w:val="clear" w:color="auto" w:fill="auto"/>
            <w:noWrap/>
            <w:vAlign w:val="center"/>
            <w:hideMark/>
          </w:tcPr>
          <w:p w14:paraId="0609B325" w14:textId="77777777" w:rsidR="0095486B" w:rsidRPr="00C8408C" w:rsidRDefault="0095486B">
            <w:pPr>
              <w:jc w:val="cente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1-feb-01</w:t>
            </w:r>
          </w:p>
        </w:tc>
        <w:tc>
          <w:tcPr>
            <w:tcW w:w="882" w:type="dxa"/>
            <w:tcBorders>
              <w:top w:val="nil"/>
              <w:left w:val="nil"/>
              <w:bottom w:val="single" w:sz="4" w:space="0" w:color="auto"/>
              <w:right w:val="nil"/>
            </w:tcBorders>
            <w:shd w:val="clear" w:color="auto" w:fill="auto"/>
            <w:noWrap/>
            <w:vAlign w:val="center"/>
            <w:hideMark/>
          </w:tcPr>
          <w:p w14:paraId="3D2A4DC9" w14:textId="77777777" w:rsidR="0095486B" w:rsidRPr="00C8408C" w:rsidRDefault="0095486B">
            <w:pPr>
              <w:jc w:val="right"/>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31-ago-01</w:t>
            </w:r>
          </w:p>
        </w:tc>
        <w:tc>
          <w:tcPr>
            <w:tcW w:w="959" w:type="dxa"/>
            <w:tcBorders>
              <w:top w:val="nil"/>
              <w:left w:val="single" w:sz="4" w:space="0" w:color="auto"/>
              <w:bottom w:val="single" w:sz="4" w:space="0" w:color="auto"/>
              <w:right w:val="single" w:sz="4" w:space="0" w:color="auto"/>
            </w:tcBorders>
            <w:shd w:val="clear" w:color="auto" w:fill="auto"/>
            <w:noWrap/>
            <w:vAlign w:val="center"/>
            <w:hideMark/>
          </w:tcPr>
          <w:p w14:paraId="1AF6EC77" w14:textId="77777777" w:rsidR="0095486B" w:rsidRPr="00C8408C" w:rsidRDefault="0095486B">
            <w:pPr>
              <w:jc w:val="center"/>
              <w:rPr>
                <w:rFonts w:asciiTheme="minorHAnsi" w:hAnsiTheme="minorHAnsi" w:cstheme="minorHAnsi"/>
                <w:b/>
                <w:bCs/>
                <w:i/>
                <w:iCs/>
                <w:color w:val="000000"/>
                <w:sz w:val="12"/>
                <w:szCs w:val="12"/>
              </w:rPr>
            </w:pPr>
            <w:r w:rsidRPr="00C8408C">
              <w:rPr>
                <w:rFonts w:asciiTheme="minorHAnsi" w:hAnsiTheme="minorHAnsi" w:cstheme="minorHAnsi"/>
                <w:b/>
                <w:bCs/>
                <w:i/>
                <w:iCs/>
                <w:color w:val="000000"/>
                <w:sz w:val="12"/>
                <w:szCs w:val="12"/>
              </w:rPr>
              <w:t>210</w:t>
            </w:r>
          </w:p>
        </w:tc>
        <w:tc>
          <w:tcPr>
            <w:tcW w:w="1085" w:type="dxa"/>
            <w:tcBorders>
              <w:top w:val="nil"/>
              <w:left w:val="nil"/>
              <w:bottom w:val="single" w:sz="4" w:space="0" w:color="auto"/>
              <w:right w:val="single" w:sz="8" w:space="0" w:color="auto"/>
            </w:tcBorders>
            <w:shd w:val="clear" w:color="auto" w:fill="auto"/>
            <w:noWrap/>
            <w:vAlign w:val="center"/>
            <w:hideMark/>
          </w:tcPr>
          <w:p w14:paraId="0DDA5FE9" w14:textId="77777777" w:rsidR="0095486B" w:rsidRPr="00C8408C" w:rsidRDefault="0095486B">
            <w:pP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555.000,00 </w:t>
            </w:r>
          </w:p>
        </w:tc>
        <w:tc>
          <w:tcPr>
            <w:tcW w:w="183" w:type="dxa"/>
            <w:tcBorders>
              <w:top w:val="nil"/>
              <w:left w:val="single" w:sz="12" w:space="0" w:color="auto"/>
              <w:bottom w:val="nil"/>
              <w:right w:val="single" w:sz="8" w:space="0" w:color="auto"/>
            </w:tcBorders>
            <w:shd w:val="clear" w:color="auto" w:fill="auto"/>
            <w:noWrap/>
            <w:vAlign w:val="center"/>
            <w:hideMark/>
          </w:tcPr>
          <w:p w14:paraId="0D9E167C" w14:textId="77777777" w:rsidR="0095486B" w:rsidRPr="00C8408C" w:rsidRDefault="0095486B">
            <w:pP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w:t>
            </w:r>
          </w:p>
        </w:tc>
        <w:tc>
          <w:tcPr>
            <w:tcW w:w="1057" w:type="dxa"/>
            <w:tcBorders>
              <w:top w:val="nil"/>
              <w:left w:val="nil"/>
              <w:bottom w:val="single" w:sz="4" w:space="0" w:color="auto"/>
              <w:right w:val="nil"/>
            </w:tcBorders>
            <w:shd w:val="clear" w:color="000000" w:fill="FFFF99"/>
            <w:noWrap/>
            <w:vAlign w:val="center"/>
            <w:hideMark/>
          </w:tcPr>
          <w:p w14:paraId="04D1464D" w14:textId="77777777" w:rsidR="0095486B" w:rsidRPr="00C8408C" w:rsidRDefault="0095486B">
            <w:pPr>
              <w:rPr>
                <w:rFonts w:asciiTheme="minorHAnsi" w:hAnsiTheme="minorHAnsi" w:cstheme="minorHAnsi"/>
                <w:b/>
                <w:bCs/>
                <w:i/>
                <w:iCs/>
                <w:color w:val="000000"/>
                <w:sz w:val="12"/>
                <w:szCs w:val="12"/>
              </w:rPr>
            </w:pPr>
            <w:r w:rsidRPr="00C8408C">
              <w:rPr>
                <w:rFonts w:asciiTheme="minorHAnsi" w:hAnsiTheme="minorHAnsi" w:cstheme="minorHAnsi"/>
                <w:b/>
                <w:bCs/>
                <w:i/>
                <w:iCs/>
                <w:color w:val="000000"/>
                <w:sz w:val="12"/>
                <w:szCs w:val="12"/>
              </w:rPr>
              <w:t xml:space="preserve">             786.708 </w:t>
            </w:r>
          </w:p>
        </w:tc>
        <w:tc>
          <w:tcPr>
            <w:tcW w:w="938" w:type="dxa"/>
            <w:tcBorders>
              <w:top w:val="nil"/>
              <w:left w:val="nil"/>
              <w:bottom w:val="single" w:sz="4" w:space="0" w:color="auto"/>
              <w:right w:val="nil"/>
            </w:tcBorders>
            <w:shd w:val="clear" w:color="auto" w:fill="auto"/>
            <w:noWrap/>
            <w:vAlign w:val="center"/>
            <w:hideMark/>
          </w:tcPr>
          <w:p w14:paraId="6B82B4BD" w14:textId="77777777" w:rsidR="0095486B" w:rsidRPr="00C8408C" w:rsidRDefault="0095486B">
            <w:pPr>
              <w:jc w:val="cente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61,33 </w:t>
            </w:r>
          </w:p>
        </w:tc>
        <w:tc>
          <w:tcPr>
            <w:tcW w:w="1396" w:type="dxa"/>
            <w:tcBorders>
              <w:top w:val="nil"/>
              <w:left w:val="nil"/>
              <w:bottom w:val="single" w:sz="4" w:space="0" w:color="auto"/>
              <w:right w:val="nil"/>
            </w:tcBorders>
            <w:shd w:val="clear" w:color="auto" w:fill="auto"/>
            <w:noWrap/>
            <w:vAlign w:val="center"/>
            <w:hideMark/>
          </w:tcPr>
          <w:p w14:paraId="105C9C6B" w14:textId="77777777" w:rsidR="0095486B" w:rsidRPr="00C8408C" w:rsidRDefault="0095486B">
            <w:pPr>
              <w:jc w:val="cente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43,27 </w:t>
            </w:r>
          </w:p>
        </w:tc>
        <w:tc>
          <w:tcPr>
            <w:tcW w:w="1241" w:type="dxa"/>
            <w:tcBorders>
              <w:top w:val="nil"/>
              <w:left w:val="nil"/>
              <w:bottom w:val="single" w:sz="4" w:space="0" w:color="auto"/>
              <w:right w:val="single" w:sz="8" w:space="0" w:color="auto"/>
            </w:tcBorders>
            <w:shd w:val="clear" w:color="auto" w:fill="auto"/>
            <w:noWrap/>
            <w:vAlign w:val="center"/>
            <w:hideMark/>
          </w:tcPr>
          <w:p w14:paraId="4BE95BC2" w14:textId="77777777" w:rsidR="0095486B" w:rsidRPr="00C8408C" w:rsidRDefault="0095486B">
            <w:pP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45.891,31 </w:t>
            </w:r>
          </w:p>
        </w:tc>
      </w:tr>
      <w:tr w:rsidR="00BF5D3C" w14:paraId="46EA95EA" w14:textId="77777777" w:rsidTr="00453459">
        <w:trPr>
          <w:trHeight w:val="23"/>
          <w:jc w:val="center"/>
        </w:trPr>
        <w:tc>
          <w:tcPr>
            <w:tcW w:w="784" w:type="dxa"/>
            <w:tcBorders>
              <w:top w:val="nil"/>
              <w:left w:val="single" w:sz="4" w:space="0" w:color="auto"/>
              <w:bottom w:val="single" w:sz="4" w:space="0" w:color="auto"/>
              <w:right w:val="nil"/>
            </w:tcBorders>
            <w:shd w:val="clear" w:color="auto" w:fill="auto"/>
            <w:noWrap/>
            <w:vAlign w:val="center"/>
            <w:hideMark/>
          </w:tcPr>
          <w:p w14:paraId="7B52B21E" w14:textId="77777777" w:rsidR="0095486B" w:rsidRPr="00C8408C" w:rsidRDefault="0095486B">
            <w:pPr>
              <w:jc w:val="cente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1-nov-01</w:t>
            </w:r>
          </w:p>
        </w:tc>
        <w:tc>
          <w:tcPr>
            <w:tcW w:w="882" w:type="dxa"/>
            <w:tcBorders>
              <w:top w:val="nil"/>
              <w:left w:val="nil"/>
              <w:bottom w:val="single" w:sz="4" w:space="0" w:color="auto"/>
              <w:right w:val="nil"/>
            </w:tcBorders>
            <w:shd w:val="clear" w:color="auto" w:fill="auto"/>
            <w:noWrap/>
            <w:vAlign w:val="center"/>
            <w:hideMark/>
          </w:tcPr>
          <w:p w14:paraId="2E882B46" w14:textId="77777777" w:rsidR="0095486B" w:rsidRPr="00C8408C" w:rsidRDefault="0095486B">
            <w:pPr>
              <w:jc w:val="right"/>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31-dic-01</w:t>
            </w:r>
          </w:p>
        </w:tc>
        <w:tc>
          <w:tcPr>
            <w:tcW w:w="959" w:type="dxa"/>
            <w:tcBorders>
              <w:top w:val="nil"/>
              <w:left w:val="single" w:sz="4" w:space="0" w:color="auto"/>
              <w:bottom w:val="single" w:sz="4" w:space="0" w:color="auto"/>
              <w:right w:val="single" w:sz="4" w:space="0" w:color="auto"/>
            </w:tcBorders>
            <w:shd w:val="clear" w:color="auto" w:fill="auto"/>
            <w:noWrap/>
            <w:vAlign w:val="center"/>
            <w:hideMark/>
          </w:tcPr>
          <w:p w14:paraId="38F0F85E" w14:textId="77777777" w:rsidR="0095486B" w:rsidRPr="00C8408C" w:rsidRDefault="0095486B">
            <w:pPr>
              <w:jc w:val="center"/>
              <w:rPr>
                <w:rFonts w:asciiTheme="minorHAnsi" w:hAnsiTheme="minorHAnsi" w:cstheme="minorHAnsi"/>
                <w:b/>
                <w:bCs/>
                <w:i/>
                <w:iCs/>
                <w:color w:val="000000"/>
                <w:sz w:val="12"/>
                <w:szCs w:val="12"/>
              </w:rPr>
            </w:pPr>
            <w:r w:rsidRPr="00C8408C">
              <w:rPr>
                <w:rFonts w:asciiTheme="minorHAnsi" w:hAnsiTheme="minorHAnsi" w:cstheme="minorHAnsi"/>
                <w:b/>
                <w:bCs/>
                <w:i/>
                <w:iCs/>
                <w:color w:val="000000"/>
                <w:sz w:val="12"/>
                <w:szCs w:val="12"/>
              </w:rPr>
              <w:t>60</w:t>
            </w:r>
          </w:p>
        </w:tc>
        <w:tc>
          <w:tcPr>
            <w:tcW w:w="1085" w:type="dxa"/>
            <w:tcBorders>
              <w:top w:val="nil"/>
              <w:left w:val="nil"/>
              <w:bottom w:val="single" w:sz="4" w:space="0" w:color="auto"/>
              <w:right w:val="single" w:sz="8" w:space="0" w:color="auto"/>
            </w:tcBorders>
            <w:shd w:val="clear" w:color="auto" w:fill="auto"/>
            <w:noWrap/>
            <w:vAlign w:val="center"/>
            <w:hideMark/>
          </w:tcPr>
          <w:p w14:paraId="0F75031F" w14:textId="77777777" w:rsidR="0095486B" w:rsidRPr="00C8408C" w:rsidRDefault="0095486B">
            <w:pP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554.815,00 </w:t>
            </w:r>
          </w:p>
        </w:tc>
        <w:tc>
          <w:tcPr>
            <w:tcW w:w="183" w:type="dxa"/>
            <w:tcBorders>
              <w:top w:val="nil"/>
              <w:left w:val="single" w:sz="12" w:space="0" w:color="auto"/>
              <w:bottom w:val="nil"/>
              <w:right w:val="single" w:sz="8" w:space="0" w:color="auto"/>
            </w:tcBorders>
            <w:shd w:val="clear" w:color="auto" w:fill="auto"/>
            <w:noWrap/>
            <w:vAlign w:val="center"/>
            <w:hideMark/>
          </w:tcPr>
          <w:p w14:paraId="17056EFE" w14:textId="77777777" w:rsidR="0095486B" w:rsidRPr="00C8408C" w:rsidRDefault="0095486B">
            <w:pP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w:t>
            </w:r>
          </w:p>
        </w:tc>
        <w:tc>
          <w:tcPr>
            <w:tcW w:w="1057" w:type="dxa"/>
            <w:tcBorders>
              <w:top w:val="nil"/>
              <w:left w:val="nil"/>
              <w:bottom w:val="single" w:sz="4" w:space="0" w:color="auto"/>
              <w:right w:val="nil"/>
            </w:tcBorders>
            <w:shd w:val="clear" w:color="000000" w:fill="FFFF99"/>
            <w:noWrap/>
            <w:vAlign w:val="center"/>
            <w:hideMark/>
          </w:tcPr>
          <w:p w14:paraId="467FB8A0" w14:textId="77777777" w:rsidR="0095486B" w:rsidRPr="00C8408C" w:rsidRDefault="0095486B">
            <w:pPr>
              <w:rPr>
                <w:rFonts w:asciiTheme="minorHAnsi" w:hAnsiTheme="minorHAnsi" w:cstheme="minorHAnsi"/>
                <w:b/>
                <w:bCs/>
                <w:i/>
                <w:iCs/>
                <w:color w:val="000000"/>
                <w:sz w:val="12"/>
                <w:szCs w:val="12"/>
              </w:rPr>
            </w:pPr>
            <w:r w:rsidRPr="00C8408C">
              <w:rPr>
                <w:rFonts w:asciiTheme="minorHAnsi" w:hAnsiTheme="minorHAnsi" w:cstheme="minorHAnsi"/>
                <w:b/>
                <w:bCs/>
                <w:i/>
                <w:iCs/>
                <w:color w:val="000000"/>
                <w:sz w:val="12"/>
                <w:szCs w:val="12"/>
              </w:rPr>
              <w:t xml:space="preserve">             786.446 </w:t>
            </w:r>
          </w:p>
        </w:tc>
        <w:tc>
          <w:tcPr>
            <w:tcW w:w="938" w:type="dxa"/>
            <w:tcBorders>
              <w:top w:val="nil"/>
              <w:left w:val="nil"/>
              <w:bottom w:val="single" w:sz="4" w:space="0" w:color="auto"/>
              <w:right w:val="nil"/>
            </w:tcBorders>
            <w:shd w:val="clear" w:color="auto" w:fill="auto"/>
            <w:noWrap/>
            <w:vAlign w:val="center"/>
            <w:hideMark/>
          </w:tcPr>
          <w:p w14:paraId="2CDAAE5D" w14:textId="77777777" w:rsidR="0095486B" w:rsidRPr="00C8408C" w:rsidRDefault="0095486B">
            <w:pPr>
              <w:jc w:val="cente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61,33 </w:t>
            </w:r>
          </w:p>
        </w:tc>
        <w:tc>
          <w:tcPr>
            <w:tcW w:w="1396" w:type="dxa"/>
            <w:tcBorders>
              <w:top w:val="nil"/>
              <w:left w:val="nil"/>
              <w:bottom w:val="single" w:sz="4" w:space="0" w:color="auto"/>
              <w:right w:val="nil"/>
            </w:tcBorders>
            <w:shd w:val="clear" w:color="auto" w:fill="auto"/>
            <w:noWrap/>
            <w:vAlign w:val="center"/>
            <w:hideMark/>
          </w:tcPr>
          <w:p w14:paraId="5C5FF043" w14:textId="77777777" w:rsidR="0095486B" w:rsidRPr="00C8408C" w:rsidRDefault="0095486B">
            <w:pPr>
              <w:jc w:val="cente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43,27 </w:t>
            </w:r>
          </w:p>
        </w:tc>
        <w:tc>
          <w:tcPr>
            <w:tcW w:w="1241" w:type="dxa"/>
            <w:tcBorders>
              <w:top w:val="nil"/>
              <w:left w:val="nil"/>
              <w:bottom w:val="single" w:sz="4" w:space="0" w:color="auto"/>
              <w:right w:val="single" w:sz="8" w:space="0" w:color="auto"/>
            </w:tcBorders>
            <w:shd w:val="clear" w:color="auto" w:fill="auto"/>
            <w:noWrap/>
            <w:vAlign w:val="center"/>
            <w:hideMark/>
          </w:tcPr>
          <w:p w14:paraId="6791294E" w14:textId="77777777" w:rsidR="0095486B" w:rsidRPr="00C8408C" w:rsidRDefault="0095486B">
            <w:pP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13.107,43 </w:t>
            </w:r>
          </w:p>
        </w:tc>
      </w:tr>
      <w:tr w:rsidR="00BF5D3C" w14:paraId="595E32D6" w14:textId="77777777" w:rsidTr="00453459">
        <w:trPr>
          <w:trHeight w:val="23"/>
          <w:jc w:val="center"/>
        </w:trPr>
        <w:tc>
          <w:tcPr>
            <w:tcW w:w="784" w:type="dxa"/>
            <w:tcBorders>
              <w:top w:val="nil"/>
              <w:left w:val="single" w:sz="4" w:space="0" w:color="auto"/>
              <w:bottom w:val="single" w:sz="4" w:space="0" w:color="auto"/>
              <w:right w:val="nil"/>
            </w:tcBorders>
            <w:shd w:val="clear" w:color="auto" w:fill="auto"/>
            <w:noWrap/>
            <w:vAlign w:val="center"/>
            <w:hideMark/>
          </w:tcPr>
          <w:p w14:paraId="30860029" w14:textId="77777777" w:rsidR="0095486B" w:rsidRPr="00C8408C" w:rsidRDefault="0095486B">
            <w:pPr>
              <w:jc w:val="cente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1-ene-02</w:t>
            </w:r>
          </w:p>
        </w:tc>
        <w:tc>
          <w:tcPr>
            <w:tcW w:w="882" w:type="dxa"/>
            <w:tcBorders>
              <w:top w:val="nil"/>
              <w:left w:val="nil"/>
              <w:bottom w:val="single" w:sz="4" w:space="0" w:color="auto"/>
              <w:right w:val="nil"/>
            </w:tcBorders>
            <w:shd w:val="clear" w:color="auto" w:fill="auto"/>
            <w:noWrap/>
            <w:vAlign w:val="center"/>
            <w:hideMark/>
          </w:tcPr>
          <w:p w14:paraId="1FC0E9AE" w14:textId="77777777" w:rsidR="0095486B" w:rsidRPr="00C8408C" w:rsidRDefault="0095486B">
            <w:pPr>
              <w:jc w:val="right"/>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31-ene-02</w:t>
            </w:r>
          </w:p>
        </w:tc>
        <w:tc>
          <w:tcPr>
            <w:tcW w:w="959" w:type="dxa"/>
            <w:tcBorders>
              <w:top w:val="nil"/>
              <w:left w:val="single" w:sz="4" w:space="0" w:color="auto"/>
              <w:bottom w:val="single" w:sz="4" w:space="0" w:color="auto"/>
              <w:right w:val="single" w:sz="4" w:space="0" w:color="auto"/>
            </w:tcBorders>
            <w:shd w:val="clear" w:color="auto" w:fill="auto"/>
            <w:noWrap/>
            <w:vAlign w:val="center"/>
            <w:hideMark/>
          </w:tcPr>
          <w:p w14:paraId="46D1884F" w14:textId="77777777" w:rsidR="0095486B" w:rsidRPr="00C8408C" w:rsidRDefault="0095486B">
            <w:pPr>
              <w:jc w:val="center"/>
              <w:rPr>
                <w:rFonts w:asciiTheme="minorHAnsi" w:hAnsiTheme="minorHAnsi" w:cstheme="minorHAnsi"/>
                <w:b/>
                <w:bCs/>
                <w:i/>
                <w:iCs/>
                <w:color w:val="000000"/>
                <w:sz w:val="12"/>
                <w:szCs w:val="12"/>
              </w:rPr>
            </w:pPr>
            <w:r w:rsidRPr="00C8408C">
              <w:rPr>
                <w:rFonts w:asciiTheme="minorHAnsi" w:hAnsiTheme="minorHAnsi" w:cstheme="minorHAnsi"/>
                <w:b/>
                <w:bCs/>
                <w:i/>
                <w:iCs/>
                <w:color w:val="000000"/>
                <w:sz w:val="12"/>
                <w:szCs w:val="12"/>
              </w:rPr>
              <w:t>30</w:t>
            </w:r>
          </w:p>
        </w:tc>
        <w:tc>
          <w:tcPr>
            <w:tcW w:w="1085" w:type="dxa"/>
            <w:tcBorders>
              <w:top w:val="nil"/>
              <w:left w:val="nil"/>
              <w:bottom w:val="single" w:sz="4" w:space="0" w:color="auto"/>
              <w:right w:val="single" w:sz="8" w:space="0" w:color="auto"/>
            </w:tcBorders>
            <w:shd w:val="clear" w:color="auto" w:fill="auto"/>
            <w:noWrap/>
            <w:vAlign w:val="center"/>
            <w:hideMark/>
          </w:tcPr>
          <w:p w14:paraId="6F671F34" w14:textId="77777777" w:rsidR="0095486B" w:rsidRPr="00C8408C" w:rsidRDefault="0095486B">
            <w:pP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554.815,00 </w:t>
            </w:r>
          </w:p>
        </w:tc>
        <w:tc>
          <w:tcPr>
            <w:tcW w:w="183" w:type="dxa"/>
            <w:tcBorders>
              <w:top w:val="nil"/>
              <w:left w:val="single" w:sz="12" w:space="0" w:color="auto"/>
              <w:bottom w:val="nil"/>
              <w:right w:val="single" w:sz="8" w:space="0" w:color="auto"/>
            </w:tcBorders>
            <w:shd w:val="clear" w:color="auto" w:fill="auto"/>
            <w:noWrap/>
            <w:vAlign w:val="center"/>
            <w:hideMark/>
          </w:tcPr>
          <w:p w14:paraId="62250C4B" w14:textId="77777777" w:rsidR="0095486B" w:rsidRPr="00C8408C" w:rsidRDefault="0095486B">
            <w:pP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w:t>
            </w:r>
          </w:p>
        </w:tc>
        <w:tc>
          <w:tcPr>
            <w:tcW w:w="1057" w:type="dxa"/>
            <w:tcBorders>
              <w:top w:val="nil"/>
              <w:left w:val="nil"/>
              <w:bottom w:val="single" w:sz="4" w:space="0" w:color="auto"/>
              <w:right w:val="nil"/>
            </w:tcBorders>
            <w:shd w:val="clear" w:color="000000" w:fill="FFFF99"/>
            <w:noWrap/>
            <w:vAlign w:val="center"/>
            <w:hideMark/>
          </w:tcPr>
          <w:p w14:paraId="42558392" w14:textId="77777777" w:rsidR="0095486B" w:rsidRPr="00C8408C" w:rsidRDefault="0095486B">
            <w:pPr>
              <w:rPr>
                <w:rFonts w:asciiTheme="minorHAnsi" w:hAnsiTheme="minorHAnsi" w:cstheme="minorHAnsi"/>
                <w:b/>
                <w:bCs/>
                <w:i/>
                <w:iCs/>
                <w:color w:val="000000"/>
                <w:sz w:val="12"/>
                <w:szCs w:val="12"/>
              </w:rPr>
            </w:pPr>
            <w:r w:rsidRPr="00C8408C">
              <w:rPr>
                <w:rFonts w:asciiTheme="minorHAnsi" w:hAnsiTheme="minorHAnsi" w:cstheme="minorHAnsi"/>
                <w:b/>
                <w:bCs/>
                <w:i/>
                <w:iCs/>
                <w:color w:val="000000"/>
                <w:sz w:val="12"/>
                <w:szCs w:val="12"/>
              </w:rPr>
              <w:t xml:space="preserve">             730.583 </w:t>
            </w:r>
          </w:p>
        </w:tc>
        <w:tc>
          <w:tcPr>
            <w:tcW w:w="938" w:type="dxa"/>
            <w:tcBorders>
              <w:top w:val="nil"/>
              <w:left w:val="nil"/>
              <w:bottom w:val="single" w:sz="4" w:space="0" w:color="auto"/>
              <w:right w:val="nil"/>
            </w:tcBorders>
            <w:shd w:val="clear" w:color="auto" w:fill="auto"/>
            <w:noWrap/>
            <w:vAlign w:val="center"/>
            <w:hideMark/>
          </w:tcPr>
          <w:p w14:paraId="65A54836" w14:textId="77777777" w:rsidR="0095486B" w:rsidRPr="00C8408C" w:rsidRDefault="0095486B">
            <w:pPr>
              <w:jc w:val="cente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61,33 </w:t>
            </w:r>
          </w:p>
        </w:tc>
        <w:tc>
          <w:tcPr>
            <w:tcW w:w="1396" w:type="dxa"/>
            <w:tcBorders>
              <w:top w:val="nil"/>
              <w:left w:val="nil"/>
              <w:bottom w:val="single" w:sz="4" w:space="0" w:color="auto"/>
              <w:right w:val="nil"/>
            </w:tcBorders>
            <w:shd w:val="clear" w:color="auto" w:fill="auto"/>
            <w:noWrap/>
            <w:vAlign w:val="center"/>
            <w:hideMark/>
          </w:tcPr>
          <w:p w14:paraId="10D02719" w14:textId="77777777" w:rsidR="0095486B" w:rsidRPr="00C8408C" w:rsidRDefault="0095486B">
            <w:pPr>
              <w:jc w:val="cente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46,58 </w:t>
            </w:r>
          </w:p>
        </w:tc>
        <w:tc>
          <w:tcPr>
            <w:tcW w:w="1241" w:type="dxa"/>
            <w:tcBorders>
              <w:top w:val="nil"/>
              <w:left w:val="nil"/>
              <w:bottom w:val="single" w:sz="4" w:space="0" w:color="auto"/>
              <w:right w:val="single" w:sz="8" w:space="0" w:color="auto"/>
            </w:tcBorders>
            <w:shd w:val="clear" w:color="auto" w:fill="auto"/>
            <w:noWrap/>
            <w:vAlign w:val="center"/>
            <w:hideMark/>
          </w:tcPr>
          <w:p w14:paraId="1C7897A4" w14:textId="77777777" w:rsidR="0095486B" w:rsidRPr="00C8408C" w:rsidRDefault="0095486B">
            <w:pP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6.088,19 </w:t>
            </w:r>
          </w:p>
        </w:tc>
      </w:tr>
      <w:tr w:rsidR="00BF5D3C" w14:paraId="65D06DF4" w14:textId="77777777" w:rsidTr="00453459">
        <w:trPr>
          <w:trHeight w:val="23"/>
          <w:jc w:val="center"/>
        </w:trPr>
        <w:tc>
          <w:tcPr>
            <w:tcW w:w="784" w:type="dxa"/>
            <w:tcBorders>
              <w:top w:val="nil"/>
              <w:left w:val="single" w:sz="4" w:space="0" w:color="auto"/>
              <w:bottom w:val="single" w:sz="4" w:space="0" w:color="auto"/>
              <w:right w:val="nil"/>
            </w:tcBorders>
            <w:shd w:val="clear" w:color="auto" w:fill="auto"/>
            <w:noWrap/>
            <w:vAlign w:val="center"/>
            <w:hideMark/>
          </w:tcPr>
          <w:p w14:paraId="0DD127CB" w14:textId="77777777" w:rsidR="0095486B" w:rsidRPr="00C8408C" w:rsidRDefault="0095486B">
            <w:pPr>
              <w:jc w:val="cente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1-abr-02</w:t>
            </w:r>
          </w:p>
        </w:tc>
        <w:tc>
          <w:tcPr>
            <w:tcW w:w="882" w:type="dxa"/>
            <w:tcBorders>
              <w:top w:val="nil"/>
              <w:left w:val="nil"/>
              <w:bottom w:val="single" w:sz="4" w:space="0" w:color="auto"/>
              <w:right w:val="nil"/>
            </w:tcBorders>
            <w:shd w:val="clear" w:color="auto" w:fill="auto"/>
            <w:noWrap/>
            <w:vAlign w:val="center"/>
            <w:hideMark/>
          </w:tcPr>
          <w:p w14:paraId="2BF04760" w14:textId="77777777" w:rsidR="0095486B" w:rsidRPr="00C8408C" w:rsidRDefault="0095486B">
            <w:pPr>
              <w:jc w:val="right"/>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30-nov-02</w:t>
            </w:r>
          </w:p>
        </w:tc>
        <w:tc>
          <w:tcPr>
            <w:tcW w:w="959" w:type="dxa"/>
            <w:tcBorders>
              <w:top w:val="nil"/>
              <w:left w:val="single" w:sz="4" w:space="0" w:color="auto"/>
              <w:bottom w:val="single" w:sz="4" w:space="0" w:color="auto"/>
              <w:right w:val="single" w:sz="4" w:space="0" w:color="auto"/>
            </w:tcBorders>
            <w:shd w:val="clear" w:color="auto" w:fill="auto"/>
            <w:noWrap/>
            <w:vAlign w:val="center"/>
            <w:hideMark/>
          </w:tcPr>
          <w:p w14:paraId="3BEF034B" w14:textId="77777777" w:rsidR="0095486B" w:rsidRPr="00C8408C" w:rsidRDefault="0095486B">
            <w:pPr>
              <w:jc w:val="center"/>
              <w:rPr>
                <w:rFonts w:asciiTheme="minorHAnsi" w:hAnsiTheme="minorHAnsi" w:cstheme="minorHAnsi"/>
                <w:b/>
                <w:bCs/>
                <w:i/>
                <w:iCs/>
                <w:color w:val="000000"/>
                <w:sz w:val="12"/>
                <w:szCs w:val="12"/>
              </w:rPr>
            </w:pPr>
            <w:r w:rsidRPr="00C8408C">
              <w:rPr>
                <w:rFonts w:asciiTheme="minorHAnsi" w:hAnsiTheme="minorHAnsi" w:cstheme="minorHAnsi"/>
                <w:b/>
                <w:bCs/>
                <w:i/>
                <w:iCs/>
                <w:color w:val="000000"/>
                <w:sz w:val="12"/>
                <w:szCs w:val="12"/>
              </w:rPr>
              <w:t>240</w:t>
            </w:r>
          </w:p>
        </w:tc>
        <w:tc>
          <w:tcPr>
            <w:tcW w:w="1085" w:type="dxa"/>
            <w:tcBorders>
              <w:top w:val="nil"/>
              <w:left w:val="nil"/>
              <w:bottom w:val="single" w:sz="4" w:space="0" w:color="auto"/>
              <w:right w:val="single" w:sz="8" w:space="0" w:color="auto"/>
            </w:tcBorders>
            <w:shd w:val="clear" w:color="auto" w:fill="auto"/>
            <w:noWrap/>
            <w:vAlign w:val="center"/>
            <w:hideMark/>
          </w:tcPr>
          <w:p w14:paraId="5B5E30C8" w14:textId="77777777" w:rsidR="0095486B" w:rsidRPr="00C8408C" w:rsidRDefault="0095486B">
            <w:pP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600.000,00 </w:t>
            </w:r>
          </w:p>
        </w:tc>
        <w:tc>
          <w:tcPr>
            <w:tcW w:w="183" w:type="dxa"/>
            <w:tcBorders>
              <w:top w:val="nil"/>
              <w:left w:val="single" w:sz="12" w:space="0" w:color="auto"/>
              <w:bottom w:val="nil"/>
              <w:right w:val="single" w:sz="8" w:space="0" w:color="auto"/>
            </w:tcBorders>
            <w:shd w:val="clear" w:color="auto" w:fill="auto"/>
            <w:noWrap/>
            <w:vAlign w:val="center"/>
            <w:hideMark/>
          </w:tcPr>
          <w:p w14:paraId="47824F02" w14:textId="77777777" w:rsidR="0095486B" w:rsidRPr="00C8408C" w:rsidRDefault="0095486B">
            <w:pP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w:t>
            </w:r>
          </w:p>
        </w:tc>
        <w:tc>
          <w:tcPr>
            <w:tcW w:w="1057" w:type="dxa"/>
            <w:tcBorders>
              <w:top w:val="nil"/>
              <w:left w:val="nil"/>
              <w:bottom w:val="single" w:sz="4" w:space="0" w:color="auto"/>
              <w:right w:val="nil"/>
            </w:tcBorders>
            <w:shd w:val="clear" w:color="000000" w:fill="FFFF99"/>
            <w:noWrap/>
            <w:vAlign w:val="center"/>
            <w:hideMark/>
          </w:tcPr>
          <w:p w14:paraId="6D1DDE35" w14:textId="77777777" w:rsidR="0095486B" w:rsidRPr="00C8408C" w:rsidRDefault="0095486B">
            <w:pPr>
              <w:rPr>
                <w:rFonts w:asciiTheme="minorHAnsi" w:hAnsiTheme="minorHAnsi" w:cstheme="minorHAnsi"/>
                <w:b/>
                <w:bCs/>
                <w:i/>
                <w:iCs/>
                <w:color w:val="000000"/>
                <w:sz w:val="12"/>
                <w:szCs w:val="12"/>
              </w:rPr>
            </w:pPr>
            <w:r w:rsidRPr="00C8408C">
              <w:rPr>
                <w:rFonts w:asciiTheme="minorHAnsi" w:hAnsiTheme="minorHAnsi" w:cstheme="minorHAnsi"/>
                <w:b/>
                <w:bCs/>
                <w:i/>
                <w:iCs/>
                <w:color w:val="000000"/>
                <w:sz w:val="12"/>
                <w:szCs w:val="12"/>
              </w:rPr>
              <w:t xml:space="preserve">             790.083 </w:t>
            </w:r>
          </w:p>
        </w:tc>
        <w:tc>
          <w:tcPr>
            <w:tcW w:w="938" w:type="dxa"/>
            <w:tcBorders>
              <w:top w:val="nil"/>
              <w:left w:val="nil"/>
              <w:bottom w:val="single" w:sz="4" w:space="0" w:color="auto"/>
              <w:right w:val="nil"/>
            </w:tcBorders>
            <w:shd w:val="clear" w:color="auto" w:fill="auto"/>
            <w:noWrap/>
            <w:vAlign w:val="center"/>
            <w:hideMark/>
          </w:tcPr>
          <w:p w14:paraId="2DE29955" w14:textId="77777777" w:rsidR="0095486B" w:rsidRPr="00C8408C" w:rsidRDefault="0095486B">
            <w:pPr>
              <w:jc w:val="cente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61,33 </w:t>
            </w:r>
          </w:p>
        </w:tc>
        <w:tc>
          <w:tcPr>
            <w:tcW w:w="1396" w:type="dxa"/>
            <w:tcBorders>
              <w:top w:val="nil"/>
              <w:left w:val="nil"/>
              <w:bottom w:val="single" w:sz="4" w:space="0" w:color="auto"/>
              <w:right w:val="nil"/>
            </w:tcBorders>
            <w:shd w:val="clear" w:color="auto" w:fill="auto"/>
            <w:noWrap/>
            <w:vAlign w:val="center"/>
            <w:hideMark/>
          </w:tcPr>
          <w:p w14:paraId="692111F1" w14:textId="77777777" w:rsidR="0095486B" w:rsidRPr="00C8408C" w:rsidRDefault="0095486B">
            <w:pPr>
              <w:jc w:val="cente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46,58 </w:t>
            </w:r>
          </w:p>
        </w:tc>
        <w:tc>
          <w:tcPr>
            <w:tcW w:w="1241" w:type="dxa"/>
            <w:tcBorders>
              <w:top w:val="nil"/>
              <w:left w:val="nil"/>
              <w:bottom w:val="single" w:sz="4" w:space="0" w:color="auto"/>
              <w:right w:val="single" w:sz="8" w:space="0" w:color="auto"/>
            </w:tcBorders>
            <w:shd w:val="clear" w:color="auto" w:fill="auto"/>
            <w:noWrap/>
            <w:vAlign w:val="center"/>
            <w:hideMark/>
          </w:tcPr>
          <w:p w14:paraId="34BA3001" w14:textId="77777777" w:rsidR="0095486B" w:rsidRPr="00C8408C" w:rsidRDefault="0095486B">
            <w:pP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52.672,18 </w:t>
            </w:r>
          </w:p>
        </w:tc>
      </w:tr>
      <w:tr w:rsidR="00BF5D3C" w14:paraId="22A7BE4B" w14:textId="77777777" w:rsidTr="00453459">
        <w:trPr>
          <w:trHeight w:val="23"/>
          <w:jc w:val="center"/>
        </w:trPr>
        <w:tc>
          <w:tcPr>
            <w:tcW w:w="784" w:type="dxa"/>
            <w:tcBorders>
              <w:top w:val="nil"/>
              <w:left w:val="single" w:sz="4" w:space="0" w:color="auto"/>
              <w:bottom w:val="single" w:sz="4" w:space="0" w:color="auto"/>
              <w:right w:val="nil"/>
            </w:tcBorders>
            <w:shd w:val="clear" w:color="auto" w:fill="auto"/>
            <w:noWrap/>
            <w:vAlign w:val="center"/>
            <w:hideMark/>
          </w:tcPr>
          <w:p w14:paraId="08171072" w14:textId="77777777" w:rsidR="0095486B" w:rsidRPr="00C8408C" w:rsidRDefault="0095486B">
            <w:pPr>
              <w:jc w:val="cente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1-dic-02</w:t>
            </w:r>
          </w:p>
        </w:tc>
        <w:tc>
          <w:tcPr>
            <w:tcW w:w="882" w:type="dxa"/>
            <w:tcBorders>
              <w:top w:val="nil"/>
              <w:left w:val="nil"/>
              <w:bottom w:val="single" w:sz="4" w:space="0" w:color="auto"/>
              <w:right w:val="nil"/>
            </w:tcBorders>
            <w:shd w:val="clear" w:color="auto" w:fill="auto"/>
            <w:noWrap/>
            <w:vAlign w:val="center"/>
            <w:hideMark/>
          </w:tcPr>
          <w:p w14:paraId="77DEA0FB" w14:textId="77777777" w:rsidR="0095486B" w:rsidRPr="00C8408C" w:rsidRDefault="0095486B">
            <w:pPr>
              <w:jc w:val="right"/>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31-dic-02</w:t>
            </w:r>
          </w:p>
        </w:tc>
        <w:tc>
          <w:tcPr>
            <w:tcW w:w="959" w:type="dxa"/>
            <w:tcBorders>
              <w:top w:val="nil"/>
              <w:left w:val="single" w:sz="4" w:space="0" w:color="auto"/>
              <w:bottom w:val="single" w:sz="4" w:space="0" w:color="auto"/>
              <w:right w:val="single" w:sz="4" w:space="0" w:color="auto"/>
            </w:tcBorders>
            <w:shd w:val="clear" w:color="auto" w:fill="auto"/>
            <w:noWrap/>
            <w:vAlign w:val="center"/>
            <w:hideMark/>
          </w:tcPr>
          <w:p w14:paraId="32D2A689" w14:textId="77777777" w:rsidR="0095486B" w:rsidRPr="00C8408C" w:rsidRDefault="0095486B">
            <w:pPr>
              <w:jc w:val="center"/>
              <w:rPr>
                <w:rFonts w:asciiTheme="minorHAnsi" w:hAnsiTheme="minorHAnsi" w:cstheme="minorHAnsi"/>
                <w:b/>
                <w:bCs/>
                <w:i/>
                <w:iCs/>
                <w:color w:val="000000"/>
                <w:sz w:val="12"/>
                <w:szCs w:val="12"/>
              </w:rPr>
            </w:pPr>
            <w:r w:rsidRPr="00C8408C">
              <w:rPr>
                <w:rFonts w:asciiTheme="minorHAnsi" w:hAnsiTheme="minorHAnsi" w:cstheme="minorHAnsi"/>
                <w:b/>
                <w:bCs/>
                <w:i/>
                <w:iCs/>
                <w:color w:val="000000"/>
                <w:sz w:val="12"/>
                <w:szCs w:val="12"/>
              </w:rPr>
              <w:t>30</w:t>
            </w:r>
          </w:p>
        </w:tc>
        <w:tc>
          <w:tcPr>
            <w:tcW w:w="1085" w:type="dxa"/>
            <w:tcBorders>
              <w:top w:val="nil"/>
              <w:left w:val="nil"/>
              <w:bottom w:val="single" w:sz="4" w:space="0" w:color="auto"/>
              <w:right w:val="single" w:sz="8" w:space="0" w:color="auto"/>
            </w:tcBorders>
            <w:shd w:val="clear" w:color="auto" w:fill="auto"/>
            <w:noWrap/>
            <w:vAlign w:val="center"/>
            <w:hideMark/>
          </w:tcPr>
          <w:p w14:paraId="564B983B" w14:textId="77777777" w:rsidR="0095486B" w:rsidRPr="00C8408C" w:rsidRDefault="0095486B">
            <w:pP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600.000,00 </w:t>
            </w:r>
          </w:p>
        </w:tc>
        <w:tc>
          <w:tcPr>
            <w:tcW w:w="183" w:type="dxa"/>
            <w:tcBorders>
              <w:top w:val="nil"/>
              <w:left w:val="single" w:sz="12" w:space="0" w:color="auto"/>
              <w:bottom w:val="nil"/>
              <w:right w:val="single" w:sz="8" w:space="0" w:color="auto"/>
            </w:tcBorders>
            <w:shd w:val="clear" w:color="auto" w:fill="auto"/>
            <w:noWrap/>
            <w:vAlign w:val="center"/>
            <w:hideMark/>
          </w:tcPr>
          <w:p w14:paraId="2D1BEDB2" w14:textId="77777777" w:rsidR="0095486B" w:rsidRPr="00C8408C" w:rsidRDefault="0095486B">
            <w:pP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w:t>
            </w:r>
          </w:p>
        </w:tc>
        <w:tc>
          <w:tcPr>
            <w:tcW w:w="1057" w:type="dxa"/>
            <w:tcBorders>
              <w:top w:val="nil"/>
              <w:left w:val="nil"/>
              <w:bottom w:val="single" w:sz="4" w:space="0" w:color="auto"/>
              <w:right w:val="nil"/>
            </w:tcBorders>
            <w:shd w:val="clear" w:color="000000" w:fill="FFFF99"/>
            <w:noWrap/>
            <w:vAlign w:val="center"/>
            <w:hideMark/>
          </w:tcPr>
          <w:p w14:paraId="237A8C79" w14:textId="77777777" w:rsidR="0095486B" w:rsidRPr="00C8408C" w:rsidRDefault="0095486B">
            <w:pPr>
              <w:rPr>
                <w:rFonts w:asciiTheme="minorHAnsi" w:hAnsiTheme="minorHAnsi" w:cstheme="minorHAnsi"/>
                <w:b/>
                <w:bCs/>
                <w:i/>
                <w:iCs/>
                <w:color w:val="000000"/>
                <w:sz w:val="12"/>
                <w:szCs w:val="12"/>
              </w:rPr>
            </w:pPr>
            <w:r w:rsidRPr="00C8408C">
              <w:rPr>
                <w:rFonts w:asciiTheme="minorHAnsi" w:hAnsiTheme="minorHAnsi" w:cstheme="minorHAnsi"/>
                <w:b/>
                <w:bCs/>
                <w:i/>
                <w:iCs/>
                <w:color w:val="000000"/>
                <w:sz w:val="12"/>
                <w:szCs w:val="12"/>
              </w:rPr>
              <w:t xml:space="preserve">             790.083 </w:t>
            </w:r>
          </w:p>
        </w:tc>
        <w:tc>
          <w:tcPr>
            <w:tcW w:w="938" w:type="dxa"/>
            <w:tcBorders>
              <w:top w:val="nil"/>
              <w:left w:val="nil"/>
              <w:bottom w:val="single" w:sz="4" w:space="0" w:color="auto"/>
              <w:right w:val="nil"/>
            </w:tcBorders>
            <w:shd w:val="clear" w:color="auto" w:fill="auto"/>
            <w:noWrap/>
            <w:vAlign w:val="center"/>
            <w:hideMark/>
          </w:tcPr>
          <w:p w14:paraId="2F6BCA63" w14:textId="77777777" w:rsidR="0095486B" w:rsidRPr="00C8408C" w:rsidRDefault="0095486B">
            <w:pPr>
              <w:jc w:val="cente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61,33 </w:t>
            </w:r>
          </w:p>
        </w:tc>
        <w:tc>
          <w:tcPr>
            <w:tcW w:w="1396" w:type="dxa"/>
            <w:tcBorders>
              <w:top w:val="nil"/>
              <w:left w:val="nil"/>
              <w:bottom w:val="single" w:sz="4" w:space="0" w:color="auto"/>
              <w:right w:val="nil"/>
            </w:tcBorders>
            <w:shd w:val="clear" w:color="auto" w:fill="auto"/>
            <w:noWrap/>
            <w:vAlign w:val="center"/>
            <w:hideMark/>
          </w:tcPr>
          <w:p w14:paraId="553FF5EE" w14:textId="77777777" w:rsidR="0095486B" w:rsidRPr="00C8408C" w:rsidRDefault="0095486B">
            <w:pPr>
              <w:jc w:val="cente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46,58 </w:t>
            </w:r>
          </w:p>
        </w:tc>
        <w:tc>
          <w:tcPr>
            <w:tcW w:w="1241" w:type="dxa"/>
            <w:tcBorders>
              <w:top w:val="nil"/>
              <w:left w:val="nil"/>
              <w:bottom w:val="single" w:sz="4" w:space="0" w:color="auto"/>
              <w:right w:val="single" w:sz="8" w:space="0" w:color="auto"/>
            </w:tcBorders>
            <w:shd w:val="clear" w:color="auto" w:fill="auto"/>
            <w:noWrap/>
            <w:vAlign w:val="center"/>
            <w:hideMark/>
          </w:tcPr>
          <w:p w14:paraId="11CA8D9F" w14:textId="77777777" w:rsidR="0095486B" w:rsidRPr="00C8408C" w:rsidRDefault="0095486B">
            <w:pP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6.584,02 </w:t>
            </w:r>
          </w:p>
        </w:tc>
      </w:tr>
      <w:tr w:rsidR="00BF5D3C" w14:paraId="163850E8" w14:textId="77777777" w:rsidTr="00453459">
        <w:trPr>
          <w:trHeight w:val="23"/>
          <w:jc w:val="center"/>
        </w:trPr>
        <w:tc>
          <w:tcPr>
            <w:tcW w:w="784" w:type="dxa"/>
            <w:tcBorders>
              <w:top w:val="nil"/>
              <w:left w:val="single" w:sz="4" w:space="0" w:color="auto"/>
              <w:bottom w:val="single" w:sz="4" w:space="0" w:color="auto"/>
              <w:right w:val="nil"/>
            </w:tcBorders>
            <w:shd w:val="clear" w:color="auto" w:fill="auto"/>
            <w:noWrap/>
            <w:vAlign w:val="center"/>
            <w:hideMark/>
          </w:tcPr>
          <w:p w14:paraId="183BF932" w14:textId="77777777" w:rsidR="0095486B" w:rsidRPr="00C8408C" w:rsidRDefault="0095486B">
            <w:pPr>
              <w:jc w:val="cente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1-jun-03</w:t>
            </w:r>
          </w:p>
        </w:tc>
        <w:tc>
          <w:tcPr>
            <w:tcW w:w="882" w:type="dxa"/>
            <w:tcBorders>
              <w:top w:val="nil"/>
              <w:left w:val="nil"/>
              <w:bottom w:val="single" w:sz="4" w:space="0" w:color="auto"/>
              <w:right w:val="nil"/>
            </w:tcBorders>
            <w:shd w:val="clear" w:color="auto" w:fill="auto"/>
            <w:noWrap/>
            <w:vAlign w:val="center"/>
            <w:hideMark/>
          </w:tcPr>
          <w:p w14:paraId="4FD3C49C" w14:textId="77777777" w:rsidR="0095486B" w:rsidRPr="00C8408C" w:rsidRDefault="0095486B">
            <w:pPr>
              <w:jc w:val="right"/>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30-jun-03</w:t>
            </w:r>
          </w:p>
        </w:tc>
        <w:tc>
          <w:tcPr>
            <w:tcW w:w="959" w:type="dxa"/>
            <w:tcBorders>
              <w:top w:val="nil"/>
              <w:left w:val="single" w:sz="4" w:space="0" w:color="auto"/>
              <w:bottom w:val="single" w:sz="4" w:space="0" w:color="auto"/>
              <w:right w:val="single" w:sz="4" w:space="0" w:color="auto"/>
            </w:tcBorders>
            <w:shd w:val="clear" w:color="auto" w:fill="auto"/>
            <w:noWrap/>
            <w:vAlign w:val="center"/>
            <w:hideMark/>
          </w:tcPr>
          <w:p w14:paraId="0A2A7F86" w14:textId="77777777" w:rsidR="0095486B" w:rsidRPr="00C8408C" w:rsidRDefault="0095486B">
            <w:pPr>
              <w:jc w:val="center"/>
              <w:rPr>
                <w:rFonts w:asciiTheme="minorHAnsi" w:hAnsiTheme="minorHAnsi" w:cstheme="minorHAnsi"/>
                <w:b/>
                <w:bCs/>
                <w:i/>
                <w:iCs/>
                <w:color w:val="000000"/>
                <w:sz w:val="12"/>
                <w:szCs w:val="12"/>
              </w:rPr>
            </w:pPr>
            <w:r w:rsidRPr="00C8408C">
              <w:rPr>
                <w:rFonts w:asciiTheme="minorHAnsi" w:hAnsiTheme="minorHAnsi" w:cstheme="minorHAnsi"/>
                <w:b/>
                <w:bCs/>
                <w:i/>
                <w:iCs/>
                <w:color w:val="000000"/>
                <w:sz w:val="12"/>
                <w:szCs w:val="12"/>
              </w:rPr>
              <w:t>30</w:t>
            </w:r>
          </w:p>
        </w:tc>
        <w:tc>
          <w:tcPr>
            <w:tcW w:w="1085" w:type="dxa"/>
            <w:tcBorders>
              <w:top w:val="nil"/>
              <w:left w:val="nil"/>
              <w:bottom w:val="single" w:sz="4" w:space="0" w:color="auto"/>
              <w:right w:val="single" w:sz="8" w:space="0" w:color="auto"/>
            </w:tcBorders>
            <w:shd w:val="clear" w:color="auto" w:fill="auto"/>
            <w:noWrap/>
            <w:vAlign w:val="center"/>
            <w:hideMark/>
          </w:tcPr>
          <w:p w14:paraId="1B6AEBE8" w14:textId="77777777" w:rsidR="0095486B" w:rsidRPr="00C8408C" w:rsidRDefault="0095486B">
            <w:pP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600.000,00 </w:t>
            </w:r>
          </w:p>
        </w:tc>
        <w:tc>
          <w:tcPr>
            <w:tcW w:w="183" w:type="dxa"/>
            <w:tcBorders>
              <w:top w:val="nil"/>
              <w:left w:val="single" w:sz="12" w:space="0" w:color="auto"/>
              <w:bottom w:val="nil"/>
              <w:right w:val="single" w:sz="8" w:space="0" w:color="auto"/>
            </w:tcBorders>
            <w:shd w:val="clear" w:color="auto" w:fill="auto"/>
            <w:noWrap/>
            <w:vAlign w:val="center"/>
            <w:hideMark/>
          </w:tcPr>
          <w:p w14:paraId="6FE8EDE8" w14:textId="77777777" w:rsidR="0095486B" w:rsidRPr="00C8408C" w:rsidRDefault="0095486B">
            <w:pP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w:t>
            </w:r>
          </w:p>
        </w:tc>
        <w:tc>
          <w:tcPr>
            <w:tcW w:w="1057" w:type="dxa"/>
            <w:tcBorders>
              <w:top w:val="nil"/>
              <w:left w:val="nil"/>
              <w:bottom w:val="single" w:sz="4" w:space="0" w:color="auto"/>
              <w:right w:val="nil"/>
            </w:tcBorders>
            <w:shd w:val="clear" w:color="000000" w:fill="FFFF99"/>
            <w:noWrap/>
            <w:vAlign w:val="center"/>
            <w:hideMark/>
          </w:tcPr>
          <w:p w14:paraId="55FBDA30" w14:textId="77777777" w:rsidR="0095486B" w:rsidRPr="00C8408C" w:rsidRDefault="0095486B">
            <w:pPr>
              <w:rPr>
                <w:rFonts w:asciiTheme="minorHAnsi" w:hAnsiTheme="minorHAnsi" w:cstheme="minorHAnsi"/>
                <w:b/>
                <w:bCs/>
                <w:i/>
                <w:iCs/>
                <w:color w:val="000000"/>
                <w:sz w:val="12"/>
                <w:szCs w:val="12"/>
              </w:rPr>
            </w:pPr>
            <w:r w:rsidRPr="00C8408C">
              <w:rPr>
                <w:rFonts w:asciiTheme="minorHAnsi" w:hAnsiTheme="minorHAnsi" w:cstheme="minorHAnsi"/>
                <w:b/>
                <w:bCs/>
                <w:i/>
                <w:iCs/>
                <w:color w:val="000000"/>
                <w:sz w:val="12"/>
                <w:szCs w:val="12"/>
              </w:rPr>
              <w:t xml:space="preserve">             738.445 </w:t>
            </w:r>
          </w:p>
        </w:tc>
        <w:tc>
          <w:tcPr>
            <w:tcW w:w="938" w:type="dxa"/>
            <w:tcBorders>
              <w:top w:val="nil"/>
              <w:left w:val="nil"/>
              <w:bottom w:val="single" w:sz="4" w:space="0" w:color="auto"/>
              <w:right w:val="nil"/>
            </w:tcBorders>
            <w:shd w:val="clear" w:color="auto" w:fill="auto"/>
            <w:noWrap/>
            <w:vAlign w:val="center"/>
            <w:hideMark/>
          </w:tcPr>
          <w:p w14:paraId="39EE357C" w14:textId="77777777" w:rsidR="0095486B" w:rsidRPr="00C8408C" w:rsidRDefault="0095486B">
            <w:pPr>
              <w:jc w:val="cente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61,33 </w:t>
            </w:r>
          </w:p>
        </w:tc>
        <w:tc>
          <w:tcPr>
            <w:tcW w:w="1396" w:type="dxa"/>
            <w:tcBorders>
              <w:top w:val="nil"/>
              <w:left w:val="nil"/>
              <w:bottom w:val="single" w:sz="4" w:space="0" w:color="auto"/>
              <w:right w:val="nil"/>
            </w:tcBorders>
            <w:shd w:val="clear" w:color="auto" w:fill="auto"/>
            <w:noWrap/>
            <w:vAlign w:val="center"/>
            <w:hideMark/>
          </w:tcPr>
          <w:p w14:paraId="0286ABEB" w14:textId="77777777" w:rsidR="0095486B" w:rsidRPr="00C8408C" w:rsidRDefault="0095486B">
            <w:pPr>
              <w:jc w:val="cente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49,83 </w:t>
            </w:r>
          </w:p>
        </w:tc>
        <w:tc>
          <w:tcPr>
            <w:tcW w:w="1241" w:type="dxa"/>
            <w:tcBorders>
              <w:top w:val="nil"/>
              <w:left w:val="nil"/>
              <w:bottom w:val="single" w:sz="4" w:space="0" w:color="auto"/>
              <w:right w:val="single" w:sz="8" w:space="0" w:color="auto"/>
            </w:tcBorders>
            <w:shd w:val="clear" w:color="auto" w:fill="auto"/>
            <w:noWrap/>
            <w:vAlign w:val="center"/>
            <w:hideMark/>
          </w:tcPr>
          <w:p w14:paraId="037E0FFF" w14:textId="77777777" w:rsidR="0095486B" w:rsidRPr="00C8408C" w:rsidRDefault="0095486B">
            <w:pP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6.153,71 </w:t>
            </w:r>
          </w:p>
        </w:tc>
      </w:tr>
      <w:tr w:rsidR="00BF5D3C" w14:paraId="78CD8838" w14:textId="77777777" w:rsidTr="00453459">
        <w:trPr>
          <w:trHeight w:val="23"/>
          <w:jc w:val="center"/>
        </w:trPr>
        <w:tc>
          <w:tcPr>
            <w:tcW w:w="784" w:type="dxa"/>
            <w:tcBorders>
              <w:top w:val="nil"/>
              <w:left w:val="single" w:sz="4" w:space="0" w:color="auto"/>
              <w:bottom w:val="single" w:sz="4" w:space="0" w:color="auto"/>
              <w:right w:val="nil"/>
            </w:tcBorders>
            <w:shd w:val="clear" w:color="auto" w:fill="auto"/>
            <w:noWrap/>
            <w:vAlign w:val="center"/>
            <w:hideMark/>
          </w:tcPr>
          <w:p w14:paraId="09847F49" w14:textId="77777777" w:rsidR="0095486B" w:rsidRPr="00C8408C" w:rsidRDefault="0095486B">
            <w:pPr>
              <w:jc w:val="cente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1-jul-03</w:t>
            </w:r>
          </w:p>
        </w:tc>
        <w:tc>
          <w:tcPr>
            <w:tcW w:w="882" w:type="dxa"/>
            <w:tcBorders>
              <w:top w:val="nil"/>
              <w:left w:val="nil"/>
              <w:bottom w:val="single" w:sz="4" w:space="0" w:color="auto"/>
              <w:right w:val="nil"/>
            </w:tcBorders>
            <w:shd w:val="clear" w:color="auto" w:fill="auto"/>
            <w:noWrap/>
            <w:vAlign w:val="center"/>
            <w:hideMark/>
          </w:tcPr>
          <w:p w14:paraId="3B13C1CA" w14:textId="77777777" w:rsidR="0095486B" w:rsidRPr="00C8408C" w:rsidRDefault="0095486B">
            <w:pPr>
              <w:jc w:val="right"/>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30-nov-03</w:t>
            </w:r>
          </w:p>
        </w:tc>
        <w:tc>
          <w:tcPr>
            <w:tcW w:w="959" w:type="dxa"/>
            <w:tcBorders>
              <w:top w:val="nil"/>
              <w:left w:val="single" w:sz="4" w:space="0" w:color="auto"/>
              <w:bottom w:val="single" w:sz="4" w:space="0" w:color="auto"/>
              <w:right w:val="single" w:sz="4" w:space="0" w:color="auto"/>
            </w:tcBorders>
            <w:shd w:val="clear" w:color="auto" w:fill="auto"/>
            <w:noWrap/>
            <w:vAlign w:val="center"/>
            <w:hideMark/>
          </w:tcPr>
          <w:p w14:paraId="7FFE2F4B" w14:textId="77777777" w:rsidR="0095486B" w:rsidRPr="00C8408C" w:rsidRDefault="0095486B">
            <w:pPr>
              <w:jc w:val="center"/>
              <w:rPr>
                <w:rFonts w:asciiTheme="minorHAnsi" w:hAnsiTheme="minorHAnsi" w:cstheme="minorHAnsi"/>
                <w:b/>
                <w:bCs/>
                <w:i/>
                <w:iCs/>
                <w:color w:val="000000"/>
                <w:sz w:val="12"/>
                <w:szCs w:val="12"/>
              </w:rPr>
            </w:pPr>
            <w:r w:rsidRPr="00C8408C">
              <w:rPr>
                <w:rFonts w:asciiTheme="minorHAnsi" w:hAnsiTheme="minorHAnsi" w:cstheme="minorHAnsi"/>
                <w:b/>
                <w:bCs/>
                <w:i/>
                <w:iCs/>
                <w:color w:val="000000"/>
                <w:sz w:val="12"/>
                <w:szCs w:val="12"/>
              </w:rPr>
              <w:t>150</w:t>
            </w:r>
          </w:p>
        </w:tc>
        <w:tc>
          <w:tcPr>
            <w:tcW w:w="1085" w:type="dxa"/>
            <w:tcBorders>
              <w:top w:val="nil"/>
              <w:left w:val="nil"/>
              <w:bottom w:val="single" w:sz="4" w:space="0" w:color="auto"/>
              <w:right w:val="single" w:sz="8" w:space="0" w:color="auto"/>
            </w:tcBorders>
            <w:shd w:val="clear" w:color="auto" w:fill="auto"/>
            <w:noWrap/>
            <w:vAlign w:val="center"/>
            <w:hideMark/>
          </w:tcPr>
          <w:p w14:paraId="55694EB9" w14:textId="77777777" w:rsidR="0095486B" w:rsidRPr="00C8408C" w:rsidRDefault="0095486B">
            <w:pP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600.000,00 </w:t>
            </w:r>
          </w:p>
        </w:tc>
        <w:tc>
          <w:tcPr>
            <w:tcW w:w="183" w:type="dxa"/>
            <w:tcBorders>
              <w:top w:val="nil"/>
              <w:left w:val="single" w:sz="12" w:space="0" w:color="auto"/>
              <w:bottom w:val="nil"/>
              <w:right w:val="single" w:sz="8" w:space="0" w:color="auto"/>
            </w:tcBorders>
            <w:shd w:val="clear" w:color="auto" w:fill="auto"/>
            <w:noWrap/>
            <w:vAlign w:val="center"/>
            <w:hideMark/>
          </w:tcPr>
          <w:p w14:paraId="43FE006C" w14:textId="77777777" w:rsidR="0095486B" w:rsidRPr="00C8408C" w:rsidRDefault="0095486B">
            <w:pP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w:t>
            </w:r>
          </w:p>
        </w:tc>
        <w:tc>
          <w:tcPr>
            <w:tcW w:w="1057" w:type="dxa"/>
            <w:tcBorders>
              <w:top w:val="nil"/>
              <w:left w:val="nil"/>
              <w:bottom w:val="single" w:sz="4" w:space="0" w:color="auto"/>
              <w:right w:val="nil"/>
            </w:tcBorders>
            <w:shd w:val="clear" w:color="000000" w:fill="FFFF99"/>
            <w:noWrap/>
            <w:vAlign w:val="center"/>
            <w:hideMark/>
          </w:tcPr>
          <w:p w14:paraId="02631AB0" w14:textId="77777777" w:rsidR="0095486B" w:rsidRPr="00C8408C" w:rsidRDefault="0095486B">
            <w:pPr>
              <w:rPr>
                <w:rFonts w:asciiTheme="minorHAnsi" w:hAnsiTheme="minorHAnsi" w:cstheme="minorHAnsi"/>
                <w:b/>
                <w:bCs/>
                <w:i/>
                <w:iCs/>
                <w:color w:val="000000"/>
                <w:sz w:val="12"/>
                <w:szCs w:val="12"/>
              </w:rPr>
            </w:pPr>
            <w:r w:rsidRPr="00C8408C">
              <w:rPr>
                <w:rFonts w:asciiTheme="minorHAnsi" w:hAnsiTheme="minorHAnsi" w:cstheme="minorHAnsi"/>
                <w:b/>
                <w:bCs/>
                <w:i/>
                <w:iCs/>
                <w:color w:val="000000"/>
                <w:sz w:val="12"/>
                <w:szCs w:val="12"/>
              </w:rPr>
              <w:t xml:space="preserve">             738.445 </w:t>
            </w:r>
          </w:p>
        </w:tc>
        <w:tc>
          <w:tcPr>
            <w:tcW w:w="938" w:type="dxa"/>
            <w:tcBorders>
              <w:top w:val="nil"/>
              <w:left w:val="nil"/>
              <w:bottom w:val="single" w:sz="4" w:space="0" w:color="auto"/>
              <w:right w:val="nil"/>
            </w:tcBorders>
            <w:shd w:val="clear" w:color="auto" w:fill="auto"/>
            <w:noWrap/>
            <w:vAlign w:val="center"/>
            <w:hideMark/>
          </w:tcPr>
          <w:p w14:paraId="2F03712F" w14:textId="77777777" w:rsidR="0095486B" w:rsidRPr="00C8408C" w:rsidRDefault="0095486B">
            <w:pPr>
              <w:jc w:val="cente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61,33 </w:t>
            </w:r>
          </w:p>
        </w:tc>
        <w:tc>
          <w:tcPr>
            <w:tcW w:w="1396" w:type="dxa"/>
            <w:tcBorders>
              <w:top w:val="nil"/>
              <w:left w:val="nil"/>
              <w:bottom w:val="single" w:sz="4" w:space="0" w:color="auto"/>
              <w:right w:val="nil"/>
            </w:tcBorders>
            <w:shd w:val="clear" w:color="auto" w:fill="auto"/>
            <w:noWrap/>
            <w:vAlign w:val="center"/>
            <w:hideMark/>
          </w:tcPr>
          <w:p w14:paraId="3219E81A" w14:textId="77777777" w:rsidR="0095486B" w:rsidRPr="00C8408C" w:rsidRDefault="0095486B">
            <w:pPr>
              <w:jc w:val="cente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49,83 </w:t>
            </w:r>
          </w:p>
        </w:tc>
        <w:tc>
          <w:tcPr>
            <w:tcW w:w="1241" w:type="dxa"/>
            <w:tcBorders>
              <w:top w:val="nil"/>
              <w:left w:val="nil"/>
              <w:bottom w:val="single" w:sz="4" w:space="0" w:color="auto"/>
              <w:right w:val="single" w:sz="8" w:space="0" w:color="auto"/>
            </w:tcBorders>
            <w:shd w:val="clear" w:color="auto" w:fill="auto"/>
            <w:noWrap/>
            <w:vAlign w:val="center"/>
            <w:hideMark/>
          </w:tcPr>
          <w:p w14:paraId="26E9F7A0" w14:textId="77777777" w:rsidR="0095486B" w:rsidRPr="00C8408C" w:rsidRDefault="0095486B">
            <w:pP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30.768,54 </w:t>
            </w:r>
          </w:p>
        </w:tc>
      </w:tr>
      <w:tr w:rsidR="00BF5D3C" w14:paraId="7E51C583" w14:textId="77777777" w:rsidTr="00453459">
        <w:trPr>
          <w:trHeight w:val="23"/>
          <w:jc w:val="center"/>
        </w:trPr>
        <w:tc>
          <w:tcPr>
            <w:tcW w:w="784" w:type="dxa"/>
            <w:tcBorders>
              <w:top w:val="nil"/>
              <w:left w:val="single" w:sz="4" w:space="0" w:color="auto"/>
              <w:bottom w:val="single" w:sz="4" w:space="0" w:color="auto"/>
              <w:right w:val="nil"/>
            </w:tcBorders>
            <w:shd w:val="clear" w:color="auto" w:fill="auto"/>
            <w:noWrap/>
            <w:vAlign w:val="center"/>
            <w:hideMark/>
          </w:tcPr>
          <w:p w14:paraId="7FEFB70A" w14:textId="77777777" w:rsidR="0095486B" w:rsidRPr="00C8408C" w:rsidRDefault="0095486B">
            <w:pPr>
              <w:jc w:val="cente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1-dic-03</w:t>
            </w:r>
          </w:p>
        </w:tc>
        <w:tc>
          <w:tcPr>
            <w:tcW w:w="882" w:type="dxa"/>
            <w:tcBorders>
              <w:top w:val="nil"/>
              <w:left w:val="nil"/>
              <w:bottom w:val="single" w:sz="4" w:space="0" w:color="auto"/>
              <w:right w:val="nil"/>
            </w:tcBorders>
            <w:shd w:val="clear" w:color="auto" w:fill="auto"/>
            <w:noWrap/>
            <w:vAlign w:val="center"/>
            <w:hideMark/>
          </w:tcPr>
          <w:p w14:paraId="2A4DEDA6" w14:textId="77777777" w:rsidR="0095486B" w:rsidRPr="00C8408C" w:rsidRDefault="0095486B">
            <w:pPr>
              <w:jc w:val="right"/>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31-dic-03</w:t>
            </w:r>
          </w:p>
        </w:tc>
        <w:tc>
          <w:tcPr>
            <w:tcW w:w="959" w:type="dxa"/>
            <w:tcBorders>
              <w:top w:val="nil"/>
              <w:left w:val="single" w:sz="4" w:space="0" w:color="auto"/>
              <w:bottom w:val="single" w:sz="4" w:space="0" w:color="auto"/>
              <w:right w:val="single" w:sz="4" w:space="0" w:color="auto"/>
            </w:tcBorders>
            <w:shd w:val="clear" w:color="auto" w:fill="auto"/>
            <w:noWrap/>
            <w:vAlign w:val="center"/>
            <w:hideMark/>
          </w:tcPr>
          <w:p w14:paraId="0AA2CC41" w14:textId="77777777" w:rsidR="0095486B" w:rsidRPr="00C8408C" w:rsidRDefault="0095486B">
            <w:pPr>
              <w:jc w:val="center"/>
              <w:rPr>
                <w:rFonts w:asciiTheme="minorHAnsi" w:hAnsiTheme="minorHAnsi" w:cstheme="minorHAnsi"/>
                <w:b/>
                <w:bCs/>
                <w:i/>
                <w:iCs/>
                <w:color w:val="000000"/>
                <w:sz w:val="12"/>
                <w:szCs w:val="12"/>
              </w:rPr>
            </w:pPr>
            <w:r w:rsidRPr="00C8408C">
              <w:rPr>
                <w:rFonts w:asciiTheme="minorHAnsi" w:hAnsiTheme="minorHAnsi" w:cstheme="minorHAnsi"/>
                <w:b/>
                <w:bCs/>
                <w:i/>
                <w:iCs/>
                <w:color w:val="000000"/>
                <w:sz w:val="12"/>
                <w:szCs w:val="12"/>
              </w:rPr>
              <w:t>30</w:t>
            </w:r>
          </w:p>
        </w:tc>
        <w:tc>
          <w:tcPr>
            <w:tcW w:w="1085" w:type="dxa"/>
            <w:tcBorders>
              <w:top w:val="nil"/>
              <w:left w:val="nil"/>
              <w:bottom w:val="single" w:sz="4" w:space="0" w:color="auto"/>
              <w:right w:val="single" w:sz="8" w:space="0" w:color="auto"/>
            </w:tcBorders>
            <w:shd w:val="clear" w:color="auto" w:fill="auto"/>
            <w:noWrap/>
            <w:vAlign w:val="center"/>
            <w:hideMark/>
          </w:tcPr>
          <w:p w14:paraId="22829003" w14:textId="77777777" w:rsidR="0095486B" w:rsidRPr="00C8408C" w:rsidRDefault="0095486B">
            <w:pP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600.000,00 </w:t>
            </w:r>
          </w:p>
        </w:tc>
        <w:tc>
          <w:tcPr>
            <w:tcW w:w="183" w:type="dxa"/>
            <w:tcBorders>
              <w:top w:val="nil"/>
              <w:left w:val="single" w:sz="12" w:space="0" w:color="auto"/>
              <w:bottom w:val="nil"/>
              <w:right w:val="single" w:sz="8" w:space="0" w:color="auto"/>
            </w:tcBorders>
            <w:shd w:val="clear" w:color="auto" w:fill="auto"/>
            <w:noWrap/>
            <w:vAlign w:val="center"/>
            <w:hideMark/>
          </w:tcPr>
          <w:p w14:paraId="05DB97FD" w14:textId="77777777" w:rsidR="0095486B" w:rsidRPr="00C8408C" w:rsidRDefault="0095486B">
            <w:pP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w:t>
            </w:r>
          </w:p>
        </w:tc>
        <w:tc>
          <w:tcPr>
            <w:tcW w:w="1057" w:type="dxa"/>
            <w:tcBorders>
              <w:top w:val="nil"/>
              <w:left w:val="nil"/>
              <w:bottom w:val="single" w:sz="4" w:space="0" w:color="auto"/>
              <w:right w:val="nil"/>
            </w:tcBorders>
            <w:shd w:val="clear" w:color="000000" w:fill="FFFF99"/>
            <w:noWrap/>
            <w:vAlign w:val="center"/>
            <w:hideMark/>
          </w:tcPr>
          <w:p w14:paraId="546270AB" w14:textId="77777777" w:rsidR="0095486B" w:rsidRPr="00C8408C" w:rsidRDefault="0095486B">
            <w:pPr>
              <w:rPr>
                <w:rFonts w:asciiTheme="minorHAnsi" w:hAnsiTheme="minorHAnsi" w:cstheme="minorHAnsi"/>
                <w:b/>
                <w:bCs/>
                <w:i/>
                <w:iCs/>
                <w:color w:val="000000"/>
                <w:sz w:val="12"/>
                <w:szCs w:val="12"/>
              </w:rPr>
            </w:pPr>
            <w:r w:rsidRPr="00C8408C">
              <w:rPr>
                <w:rFonts w:asciiTheme="minorHAnsi" w:hAnsiTheme="minorHAnsi" w:cstheme="minorHAnsi"/>
                <w:b/>
                <w:bCs/>
                <w:i/>
                <w:iCs/>
                <w:color w:val="000000"/>
                <w:sz w:val="12"/>
                <w:szCs w:val="12"/>
              </w:rPr>
              <w:t xml:space="preserve">             738.445 </w:t>
            </w:r>
          </w:p>
        </w:tc>
        <w:tc>
          <w:tcPr>
            <w:tcW w:w="938" w:type="dxa"/>
            <w:tcBorders>
              <w:top w:val="nil"/>
              <w:left w:val="nil"/>
              <w:bottom w:val="single" w:sz="4" w:space="0" w:color="auto"/>
              <w:right w:val="nil"/>
            </w:tcBorders>
            <w:shd w:val="clear" w:color="auto" w:fill="auto"/>
            <w:noWrap/>
            <w:vAlign w:val="center"/>
            <w:hideMark/>
          </w:tcPr>
          <w:p w14:paraId="5F892CF5" w14:textId="77777777" w:rsidR="0095486B" w:rsidRPr="00C8408C" w:rsidRDefault="0095486B">
            <w:pPr>
              <w:jc w:val="cente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61,33 </w:t>
            </w:r>
          </w:p>
        </w:tc>
        <w:tc>
          <w:tcPr>
            <w:tcW w:w="1396" w:type="dxa"/>
            <w:tcBorders>
              <w:top w:val="nil"/>
              <w:left w:val="nil"/>
              <w:bottom w:val="single" w:sz="4" w:space="0" w:color="auto"/>
              <w:right w:val="nil"/>
            </w:tcBorders>
            <w:shd w:val="clear" w:color="auto" w:fill="auto"/>
            <w:noWrap/>
            <w:vAlign w:val="center"/>
            <w:hideMark/>
          </w:tcPr>
          <w:p w14:paraId="2C8E8EDE" w14:textId="77777777" w:rsidR="0095486B" w:rsidRPr="00C8408C" w:rsidRDefault="0095486B">
            <w:pPr>
              <w:jc w:val="cente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49,83 </w:t>
            </w:r>
          </w:p>
        </w:tc>
        <w:tc>
          <w:tcPr>
            <w:tcW w:w="1241" w:type="dxa"/>
            <w:tcBorders>
              <w:top w:val="nil"/>
              <w:left w:val="nil"/>
              <w:bottom w:val="single" w:sz="4" w:space="0" w:color="auto"/>
              <w:right w:val="single" w:sz="8" w:space="0" w:color="auto"/>
            </w:tcBorders>
            <w:shd w:val="clear" w:color="auto" w:fill="auto"/>
            <w:noWrap/>
            <w:vAlign w:val="center"/>
            <w:hideMark/>
          </w:tcPr>
          <w:p w14:paraId="740BA8A5" w14:textId="77777777" w:rsidR="0095486B" w:rsidRPr="00C8408C" w:rsidRDefault="0095486B">
            <w:pP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6.153,71 </w:t>
            </w:r>
          </w:p>
        </w:tc>
      </w:tr>
      <w:tr w:rsidR="00BF5D3C" w14:paraId="6494C688" w14:textId="77777777" w:rsidTr="00453459">
        <w:trPr>
          <w:trHeight w:val="23"/>
          <w:jc w:val="center"/>
        </w:trPr>
        <w:tc>
          <w:tcPr>
            <w:tcW w:w="784" w:type="dxa"/>
            <w:tcBorders>
              <w:top w:val="nil"/>
              <w:left w:val="single" w:sz="4" w:space="0" w:color="auto"/>
              <w:bottom w:val="single" w:sz="4" w:space="0" w:color="auto"/>
              <w:right w:val="nil"/>
            </w:tcBorders>
            <w:shd w:val="clear" w:color="auto" w:fill="auto"/>
            <w:noWrap/>
            <w:vAlign w:val="center"/>
            <w:hideMark/>
          </w:tcPr>
          <w:p w14:paraId="2213314C" w14:textId="77777777" w:rsidR="0095486B" w:rsidRPr="00C8408C" w:rsidRDefault="0095486B">
            <w:pPr>
              <w:jc w:val="cente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1-ene-04</w:t>
            </w:r>
          </w:p>
        </w:tc>
        <w:tc>
          <w:tcPr>
            <w:tcW w:w="882" w:type="dxa"/>
            <w:tcBorders>
              <w:top w:val="nil"/>
              <w:left w:val="nil"/>
              <w:bottom w:val="single" w:sz="4" w:space="0" w:color="auto"/>
              <w:right w:val="nil"/>
            </w:tcBorders>
            <w:shd w:val="clear" w:color="auto" w:fill="auto"/>
            <w:noWrap/>
            <w:vAlign w:val="center"/>
            <w:hideMark/>
          </w:tcPr>
          <w:p w14:paraId="5556EA14" w14:textId="77777777" w:rsidR="0095486B" w:rsidRPr="00C8408C" w:rsidRDefault="0095486B">
            <w:pPr>
              <w:jc w:val="right"/>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31-mar-04</w:t>
            </w:r>
          </w:p>
        </w:tc>
        <w:tc>
          <w:tcPr>
            <w:tcW w:w="959" w:type="dxa"/>
            <w:tcBorders>
              <w:top w:val="nil"/>
              <w:left w:val="single" w:sz="4" w:space="0" w:color="auto"/>
              <w:bottom w:val="single" w:sz="4" w:space="0" w:color="auto"/>
              <w:right w:val="single" w:sz="4" w:space="0" w:color="auto"/>
            </w:tcBorders>
            <w:shd w:val="clear" w:color="auto" w:fill="auto"/>
            <w:noWrap/>
            <w:vAlign w:val="center"/>
            <w:hideMark/>
          </w:tcPr>
          <w:p w14:paraId="025EE752" w14:textId="77777777" w:rsidR="0095486B" w:rsidRPr="00C8408C" w:rsidRDefault="0095486B">
            <w:pPr>
              <w:jc w:val="center"/>
              <w:rPr>
                <w:rFonts w:asciiTheme="minorHAnsi" w:hAnsiTheme="minorHAnsi" w:cstheme="minorHAnsi"/>
                <w:b/>
                <w:bCs/>
                <w:i/>
                <w:iCs/>
                <w:color w:val="000000"/>
                <w:sz w:val="12"/>
                <w:szCs w:val="12"/>
              </w:rPr>
            </w:pPr>
            <w:r w:rsidRPr="00C8408C">
              <w:rPr>
                <w:rFonts w:asciiTheme="minorHAnsi" w:hAnsiTheme="minorHAnsi" w:cstheme="minorHAnsi"/>
                <w:b/>
                <w:bCs/>
                <w:i/>
                <w:iCs/>
                <w:color w:val="000000"/>
                <w:sz w:val="12"/>
                <w:szCs w:val="12"/>
              </w:rPr>
              <w:t>90</w:t>
            </w:r>
          </w:p>
        </w:tc>
        <w:tc>
          <w:tcPr>
            <w:tcW w:w="1085" w:type="dxa"/>
            <w:tcBorders>
              <w:top w:val="nil"/>
              <w:left w:val="nil"/>
              <w:bottom w:val="single" w:sz="4" w:space="0" w:color="auto"/>
              <w:right w:val="single" w:sz="8" w:space="0" w:color="auto"/>
            </w:tcBorders>
            <w:shd w:val="clear" w:color="auto" w:fill="auto"/>
            <w:noWrap/>
            <w:vAlign w:val="center"/>
            <w:hideMark/>
          </w:tcPr>
          <w:p w14:paraId="0DDCF767" w14:textId="77777777" w:rsidR="0095486B" w:rsidRPr="00C8408C" w:rsidRDefault="0095486B">
            <w:pP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600.000,00 </w:t>
            </w:r>
          </w:p>
        </w:tc>
        <w:tc>
          <w:tcPr>
            <w:tcW w:w="183" w:type="dxa"/>
            <w:tcBorders>
              <w:top w:val="nil"/>
              <w:left w:val="single" w:sz="12" w:space="0" w:color="auto"/>
              <w:bottom w:val="nil"/>
              <w:right w:val="single" w:sz="8" w:space="0" w:color="auto"/>
            </w:tcBorders>
            <w:shd w:val="clear" w:color="auto" w:fill="auto"/>
            <w:noWrap/>
            <w:vAlign w:val="center"/>
            <w:hideMark/>
          </w:tcPr>
          <w:p w14:paraId="710BF040" w14:textId="77777777" w:rsidR="0095486B" w:rsidRPr="00C8408C" w:rsidRDefault="0095486B">
            <w:pP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w:t>
            </w:r>
          </w:p>
        </w:tc>
        <w:tc>
          <w:tcPr>
            <w:tcW w:w="1057" w:type="dxa"/>
            <w:tcBorders>
              <w:top w:val="nil"/>
              <w:left w:val="nil"/>
              <w:bottom w:val="single" w:sz="4" w:space="0" w:color="auto"/>
              <w:right w:val="nil"/>
            </w:tcBorders>
            <w:shd w:val="clear" w:color="000000" w:fill="FFFF99"/>
            <w:noWrap/>
            <w:vAlign w:val="center"/>
            <w:hideMark/>
          </w:tcPr>
          <w:p w14:paraId="720CC32E" w14:textId="77777777" w:rsidR="0095486B" w:rsidRPr="00C8408C" w:rsidRDefault="0095486B">
            <w:pPr>
              <w:rPr>
                <w:rFonts w:asciiTheme="minorHAnsi" w:hAnsiTheme="minorHAnsi" w:cstheme="minorHAnsi"/>
                <w:b/>
                <w:bCs/>
                <w:i/>
                <w:iCs/>
                <w:color w:val="000000"/>
                <w:sz w:val="12"/>
                <w:szCs w:val="12"/>
              </w:rPr>
            </w:pPr>
            <w:r w:rsidRPr="00C8408C">
              <w:rPr>
                <w:rFonts w:asciiTheme="minorHAnsi" w:hAnsiTheme="minorHAnsi" w:cstheme="minorHAnsi"/>
                <w:b/>
                <w:bCs/>
                <w:i/>
                <w:iCs/>
                <w:color w:val="000000"/>
                <w:sz w:val="12"/>
                <w:szCs w:val="12"/>
              </w:rPr>
              <w:t xml:space="preserve">             693.436 </w:t>
            </w:r>
          </w:p>
        </w:tc>
        <w:tc>
          <w:tcPr>
            <w:tcW w:w="938" w:type="dxa"/>
            <w:tcBorders>
              <w:top w:val="nil"/>
              <w:left w:val="nil"/>
              <w:bottom w:val="single" w:sz="4" w:space="0" w:color="auto"/>
              <w:right w:val="nil"/>
            </w:tcBorders>
            <w:shd w:val="clear" w:color="auto" w:fill="auto"/>
            <w:noWrap/>
            <w:vAlign w:val="center"/>
            <w:hideMark/>
          </w:tcPr>
          <w:p w14:paraId="6EA8A655" w14:textId="77777777" w:rsidR="0095486B" w:rsidRPr="00C8408C" w:rsidRDefault="0095486B">
            <w:pPr>
              <w:jc w:val="cente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61,33 </w:t>
            </w:r>
          </w:p>
        </w:tc>
        <w:tc>
          <w:tcPr>
            <w:tcW w:w="1396" w:type="dxa"/>
            <w:tcBorders>
              <w:top w:val="nil"/>
              <w:left w:val="nil"/>
              <w:bottom w:val="single" w:sz="4" w:space="0" w:color="auto"/>
              <w:right w:val="nil"/>
            </w:tcBorders>
            <w:shd w:val="clear" w:color="auto" w:fill="auto"/>
            <w:noWrap/>
            <w:vAlign w:val="center"/>
            <w:hideMark/>
          </w:tcPr>
          <w:p w14:paraId="5701F700" w14:textId="77777777" w:rsidR="0095486B" w:rsidRPr="00C8408C" w:rsidRDefault="0095486B">
            <w:pPr>
              <w:jc w:val="cente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53,07 </w:t>
            </w:r>
          </w:p>
        </w:tc>
        <w:tc>
          <w:tcPr>
            <w:tcW w:w="1241" w:type="dxa"/>
            <w:tcBorders>
              <w:top w:val="nil"/>
              <w:left w:val="nil"/>
              <w:bottom w:val="single" w:sz="4" w:space="0" w:color="auto"/>
              <w:right w:val="single" w:sz="8" w:space="0" w:color="auto"/>
            </w:tcBorders>
            <w:shd w:val="clear" w:color="auto" w:fill="auto"/>
            <w:noWrap/>
            <w:vAlign w:val="center"/>
            <w:hideMark/>
          </w:tcPr>
          <w:p w14:paraId="016D990A" w14:textId="77777777" w:rsidR="0095486B" w:rsidRPr="00C8408C" w:rsidRDefault="0095486B">
            <w:pP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17.335,91 </w:t>
            </w:r>
          </w:p>
        </w:tc>
      </w:tr>
      <w:tr w:rsidR="00BF5D3C" w14:paraId="048AFC44" w14:textId="77777777" w:rsidTr="00453459">
        <w:trPr>
          <w:trHeight w:val="23"/>
          <w:jc w:val="center"/>
        </w:trPr>
        <w:tc>
          <w:tcPr>
            <w:tcW w:w="784" w:type="dxa"/>
            <w:tcBorders>
              <w:top w:val="nil"/>
              <w:left w:val="single" w:sz="4" w:space="0" w:color="auto"/>
              <w:bottom w:val="single" w:sz="4" w:space="0" w:color="auto"/>
              <w:right w:val="nil"/>
            </w:tcBorders>
            <w:shd w:val="clear" w:color="auto" w:fill="auto"/>
            <w:noWrap/>
            <w:vAlign w:val="center"/>
            <w:hideMark/>
          </w:tcPr>
          <w:p w14:paraId="3A914E90" w14:textId="77777777" w:rsidR="0095486B" w:rsidRPr="00C8408C" w:rsidRDefault="0095486B">
            <w:pPr>
              <w:jc w:val="cente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1-abr-04</w:t>
            </w:r>
          </w:p>
        </w:tc>
        <w:tc>
          <w:tcPr>
            <w:tcW w:w="882" w:type="dxa"/>
            <w:tcBorders>
              <w:top w:val="nil"/>
              <w:left w:val="nil"/>
              <w:bottom w:val="single" w:sz="4" w:space="0" w:color="auto"/>
              <w:right w:val="nil"/>
            </w:tcBorders>
            <w:shd w:val="clear" w:color="auto" w:fill="auto"/>
            <w:noWrap/>
            <w:vAlign w:val="center"/>
            <w:hideMark/>
          </w:tcPr>
          <w:p w14:paraId="737FB29E" w14:textId="77777777" w:rsidR="0095486B" w:rsidRPr="00C8408C" w:rsidRDefault="0095486B">
            <w:pPr>
              <w:jc w:val="right"/>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31-may-04</w:t>
            </w:r>
          </w:p>
        </w:tc>
        <w:tc>
          <w:tcPr>
            <w:tcW w:w="959" w:type="dxa"/>
            <w:tcBorders>
              <w:top w:val="nil"/>
              <w:left w:val="single" w:sz="4" w:space="0" w:color="auto"/>
              <w:bottom w:val="single" w:sz="4" w:space="0" w:color="auto"/>
              <w:right w:val="single" w:sz="4" w:space="0" w:color="auto"/>
            </w:tcBorders>
            <w:shd w:val="clear" w:color="auto" w:fill="auto"/>
            <w:noWrap/>
            <w:vAlign w:val="center"/>
            <w:hideMark/>
          </w:tcPr>
          <w:p w14:paraId="04F43C1B" w14:textId="77777777" w:rsidR="0095486B" w:rsidRPr="00C8408C" w:rsidRDefault="0095486B">
            <w:pPr>
              <w:jc w:val="center"/>
              <w:rPr>
                <w:rFonts w:asciiTheme="minorHAnsi" w:hAnsiTheme="minorHAnsi" w:cstheme="minorHAnsi"/>
                <w:b/>
                <w:bCs/>
                <w:i/>
                <w:iCs/>
                <w:color w:val="000000"/>
                <w:sz w:val="12"/>
                <w:szCs w:val="12"/>
              </w:rPr>
            </w:pPr>
            <w:r w:rsidRPr="00C8408C">
              <w:rPr>
                <w:rFonts w:asciiTheme="minorHAnsi" w:hAnsiTheme="minorHAnsi" w:cstheme="minorHAnsi"/>
                <w:b/>
                <w:bCs/>
                <w:i/>
                <w:iCs/>
                <w:color w:val="000000"/>
                <w:sz w:val="12"/>
                <w:szCs w:val="12"/>
              </w:rPr>
              <w:t>60</w:t>
            </w:r>
          </w:p>
        </w:tc>
        <w:tc>
          <w:tcPr>
            <w:tcW w:w="1085" w:type="dxa"/>
            <w:tcBorders>
              <w:top w:val="nil"/>
              <w:left w:val="nil"/>
              <w:bottom w:val="single" w:sz="4" w:space="0" w:color="auto"/>
              <w:right w:val="single" w:sz="8" w:space="0" w:color="auto"/>
            </w:tcBorders>
            <w:shd w:val="clear" w:color="auto" w:fill="auto"/>
            <w:noWrap/>
            <w:vAlign w:val="center"/>
            <w:hideMark/>
          </w:tcPr>
          <w:p w14:paraId="28B29015" w14:textId="77777777" w:rsidR="0095486B" w:rsidRPr="00C8408C" w:rsidRDefault="0095486B">
            <w:pP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600.000,00 </w:t>
            </w:r>
          </w:p>
        </w:tc>
        <w:tc>
          <w:tcPr>
            <w:tcW w:w="183" w:type="dxa"/>
            <w:tcBorders>
              <w:top w:val="nil"/>
              <w:left w:val="single" w:sz="12" w:space="0" w:color="auto"/>
              <w:bottom w:val="nil"/>
              <w:right w:val="single" w:sz="8" w:space="0" w:color="auto"/>
            </w:tcBorders>
            <w:shd w:val="clear" w:color="auto" w:fill="auto"/>
            <w:noWrap/>
            <w:vAlign w:val="center"/>
            <w:hideMark/>
          </w:tcPr>
          <w:p w14:paraId="654E38EA" w14:textId="77777777" w:rsidR="0095486B" w:rsidRPr="00C8408C" w:rsidRDefault="0095486B">
            <w:pP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w:t>
            </w:r>
          </w:p>
        </w:tc>
        <w:tc>
          <w:tcPr>
            <w:tcW w:w="1057" w:type="dxa"/>
            <w:tcBorders>
              <w:top w:val="nil"/>
              <w:left w:val="nil"/>
              <w:bottom w:val="single" w:sz="4" w:space="0" w:color="auto"/>
              <w:right w:val="nil"/>
            </w:tcBorders>
            <w:shd w:val="clear" w:color="000000" w:fill="FFFF99"/>
            <w:noWrap/>
            <w:vAlign w:val="center"/>
            <w:hideMark/>
          </w:tcPr>
          <w:p w14:paraId="04EA4732" w14:textId="77777777" w:rsidR="0095486B" w:rsidRPr="00C8408C" w:rsidRDefault="0095486B">
            <w:pPr>
              <w:rPr>
                <w:rFonts w:asciiTheme="minorHAnsi" w:hAnsiTheme="minorHAnsi" w:cstheme="minorHAnsi"/>
                <w:b/>
                <w:bCs/>
                <w:i/>
                <w:iCs/>
                <w:color w:val="000000"/>
                <w:sz w:val="12"/>
                <w:szCs w:val="12"/>
              </w:rPr>
            </w:pPr>
            <w:r w:rsidRPr="00C8408C">
              <w:rPr>
                <w:rFonts w:asciiTheme="minorHAnsi" w:hAnsiTheme="minorHAnsi" w:cstheme="minorHAnsi"/>
                <w:b/>
                <w:bCs/>
                <w:i/>
                <w:iCs/>
                <w:color w:val="000000"/>
                <w:sz w:val="12"/>
                <w:szCs w:val="12"/>
              </w:rPr>
              <w:t xml:space="preserve">             693.436 </w:t>
            </w:r>
          </w:p>
        </w:tc>
        <w:tc>
          <w:tcPr>
            <w:tcW w:w="938" w:type="dxa"/>
            <w:tcBorders>
              <w:top w:val="nil"/>
              <w:left w:val="nil"/>
              <w:bottom w:val="single" w:sz="4" w:space="0" w:color="auto"/>
              <w:right w:val="nil"/>
            </w:tcBorders>
            <w:shd w:val="clear" w:color="auto" w:fill="auto"/>
            <w:noWrap/>
            <w:vAlign w:val="center"/>
            <w:hideMark/>
          </w:tcPr>
          <w:p w14:paraId="2ABA0901" w14:textId="77777777" w:rsidR="0095486B" w:rsidRPr="00C8408C" w:rsidRDefault="0095486B">
            <w:pPr>
              <w:jc w:val="cente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61,33 </w:t>
            </w:r>
          </w:p>
        </w:tc>
        <w:tc>
          <w:tcPr>
            <w:tcW w:w="1396" w:type="dxa"/>
            <w:tcBorders>
              <w:top w:val="nil"/>
              <w:left w:val="nil"/>
              <w:bottom w:val="single" w:sz="4" w:space="0" w:color="auto"/>
              <w:right w:val="nil"/>
            </w:tcBorders>
            <w:shd w:val="clear" w:color="auto" w:fill="auto"/>
            <w:noWrap/>
            <w:vAlign w:val="center"/>
            <w:hideMark/>
          </w:tcPr>
          <w:p w14:paraId="3DF83BE9" w14:textId="77777777" w:rsidR="0095486B" w:rsidRPr="00C8408C" w:rsidRDefault="0095486B">
            <w:pPr>
              <w:jc w:val="cente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53,07 </w:t>
            </w:r>
          </w:p>
        </w:tc>
        <w:tc>
          <w:tcPr>
            <w:tcW w:w="1241" w:type="dxa"/>
            <w:tcBorders>
              <w:top w:val="nil"/>
              <w:left w:val="nil"/>
              <w:bottom w:val="single" w:sz="4" w:space="0" w:color="auto"/>
              <w:right w:val="single" w:sz="8" w:space="0" w:color="auto"/>
            </w:tcBorders>
            <w:shd w:val="clear" w:color="auto" w:fill="auto"/>
            <w:noWrap/>
            <w:vAlign w:val="center"/>
            <w:hideMark/>
          </w:tcPr>
          <w:p w14:paraId="771F3D99" w14:textId="77777777" w:rsidR="0095486B" w:rsidRPr="00C8408C" w:rsidRDefault="0095486B">
            <w:pP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11.557,27 </w:t>
            </w:r>
          </w:p>
        </w:tc>
      </w:tr>
      <w:tr w:rsidR="00BF5D3C" w14:paraId="65832694" w14:textId="77777777" w:rsidTr="00453459">
        <w:trPr>
          <w:trHeight w:val="23"/>
          <w:jc w:val="center"/>
        </w:trPr>
        <w:tc>
          <w:tcPr>
            <w:tcW w:w="784" w:type="dxa"/>
            <w:tcBorders>
              <w:top w:val="nil"/>
              <w:left w:val="single" w:sz="4" w:space="0" w:color="auto"/>
              <w:bottom w:val="single" w:sz="4" w:space="0" w:color="auto"/>
              <w:right w:val="nil"/>
            </w:tcBorders>
            <w:shd w:val="clear" w:color="auto" w:fill="auto"/>
            <w:noWrap/>
            <w:vAlign w:val="center"/>
            <w:hideMark/>
          </w:tcPr>
          <w:p w14:paraId="62FC5C8C" w14:textId="77777777" w:rsidR="0095486B" w:rsidRPr="00C8408C" w:rsidRDefault="0095486B">
            <w:pPr>
              <w:jc w:val="cente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1-jun-04</w:t>
            </w:r>
          </w:p>
        </w:tc>
        <w:tc>
          <w:tcPr>
            <w:tcW w:w="882" w:type="dxa"/>
            <w:tcBorders>
              <w:top w:val="nil"/>
              <w:left w:val="nil"/>
              <w:bottom w:val="single" w:sz="4" w:space="0" w:color="auto"/>
              <w:right w:val="nil"/>
            </w:tcBorders>
            <w:shd w:val="clear" w:color="auto" w:fill="auto"/>
            <w:noWrap/>
            <w:vAlign w:val="center"/>
            <w:hideMark/>
          </w:tcPr>
          <w:p w14:paraId="06774845" w14:textId="77777777" w:rsidR="0095486B" w:rsidRPr="00C8408C" w:rsidRDefault="0095486B">
            <w:pPr>
              <w:jc w:val="right"/>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31-jul-04</w:t>
            </w:r>
          </w:p>
        </w:tc>
        <w:tc>
          <w:tcPr>
            <w:tcW w:w="959" w:type="dxa"/>
            <w:tcBorders>
              <w:top w:val="nil"/>
              <w:left w:val="single" w:sz="4" w:space="0" w:color="auto"/>
              <w:bottom w:val="single" w:sz="4" w:space="0" w:color="auto"/>
              <w:right w:val="single" w:sz="4" w:space="0" w:color="auto"/>
            </w:tcBorders>
            <w:shd w:val="clear" w:color="auto" w:fill="auto"/>
            <w:noWrap/>
            <w:vAlign w:val="center"/>
            <w:hideMark/>
          </w:tcPr>
          <w:p w14:paraId="291C37A4" w14:textId="77777777" w:rsidR="0095486B" w:rsidRPr="00C8408C" w:rsidRDefault="0095486B">
            <w:pPr>
              <w:jc w:val="center"/>
              <w:rPr>
                <w:rFonts w:asciiTheme="minorHAnsi" w:hAnsiTheme="minorHAnsi" w:cstheme="minorHAnsi"/>
                <w:b/>
                <w:bCs/>
                <w:i/>
                <w:iCs/>
                <w:color w:val="000000"/>
                <w:sz w:val="12"/>
                <w:szCs w:val="12"/>
              </w:rPr>
            </w:pPr>
            <w:r w:rsidRPr="00C8408C">
              <w:rPr>
                <w:rFonts w:asciiTheme="minorHAnsi" w:hAnsiTheme="minorHAnsi" w:cstheme="minorHAnsi"/>
                <w:b/>
                <w:bCs/>
                <w:i/>
                <w:iCs/>
                <w:color w:val="000000"/>
                <w:sz w:val="12"/>
                <w:szCs w:val="12"/>
              </w:rPr>
              <w:t>60</w:t>
            </w:r>
          </w:p>
        </w:tc>
        <w:tc>
          <w:tcPr>
            <w:tcW w:w="1085" w:type="dxa"/>
            <w:tcBorders>
              <w:top w:val="nil"/>
              <w:left w:val="nil"/>
              <w:bottom w:val="single" w:sz="4" w:space="0" w:color="auto"/>
              <w:right w:val="single" w:sz="8" w:space="0" w:color="auto"/>
            </w:tcBorders>
            <w:shd w:val="clear" w:color="auto" w:fill="auto"/>
            <w:noWrap/>
            <w:vAlign w:val="center"/>
            <w:hideMark/>
          </w:tcPr>
          <w:p w14:paraId="3A8F4760" w14:textId="77777777" w:rsidR="0095486B" w:rsidRPr="00C8408C" w:rsidRDefault="0095486B">
            <w:pP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600.000,00 </w:t>
            </w:r>
          </w:p>
        </w:tc>
        <w:tc>
          <w:tcPr>
            <w:tcW w:w="183" w:type="dxa"/>
            <w:tcBorders>
              <w:top w:val="nil"/>
              <w:left w:val="single" w:sz="12" w:space="0" w:color="auto"/>
              <w:bottom w:val="nil"/>
              <w:right w:val="single" w:sz="8" w:space="0" w:color="auto"/>
            </w:tcBorders>
            <w:shd w:val="clear" w:color="auto" w:fill="auto"/>
            <w:noWrap/>
            <w:vAlign w:val="center"/>
            <w:hideMark/>
          </w:tcPr>
          <w:p w14:paraId="25B1FB94" w14:textId="77777777" w:rsidR="0095486B" w:rsidRPr="00C8408C" w:rsidRDefault="0095486B">
            <w:pP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w:t>
            </w:r>
          </w:p>
        </w:tc>
        <w:tc>
          <w:tcPr>
            <w:tcW w:w="1057" w:type="dxa"/>
            <w:tcBorders>
              <w:top w:val="nil"/>
              <w:left w:val="nil"/>
              <w:bottom w:val="single" w:sz="4" w:space="0" w:color="auto"/>
              <w:right w:val="nil"/>
            </w:tcBorders>
            <w:shd w:val="clear" w:color="000000" w:fill="FFFF99"/>
            <w:noWrap/>
            <w:vAlign w:val="center"/>
            <w:hideMark/>
          </w:tcPr>
          <w:p w14:paraId="380D1E1B" w14:textId="77777777" w:rsidR="0095486B" w:rsidRPr="00C8408C" w:rsidRDefault="0095486B">
            <w:pPr>
              <w:rPr>
                <w:rFonts w:asciiTheme="minorHAnsi" w:hAnsiTheme="minorHAnsi" w:cstheme="minorHAnsi"/>
                <w:b/>
                <w:bCs/>
                <w:i/>
                <w:iCs/>
                <w:color w:val="000000"/>
                <w:sz w:val="12"/>
                <w:szCs w:val="12"/>
              </w:rPr>
            </w:pPr>
            <w:r w:rsidRPr="00C8408C">
              <w:rPr>
                <w:rFonts w:asciiTheme="minorHAnsi" w:hAnsiTheme="minorHAnsi" w:cstheme="minorHAnsi"/>
                <w:b/>
                <w:bCs/>
                <w:i/>
                <w:iCs/>
                <w:color w:val="000000"/>
                <w:sz w:val="12"/>
                <w:szCs w:val="12"/>
              </w:rPr>
              <w:t xml:space="preserve">             693.436 </w:t>
            </w:r>
          </w:p>
        </w:tc>
        <w:tc>
          <w:tcPr>
            <w:tcW w:w="938" w:type="dxa"/>
            <w:tcBorders>
              <w:top w:val="nil"/>
              <w:left w:val="nil"/>
              <w:bottom w:val="single" w:sz="4" w:space="0" w:color="auto"/>
              <w:right w:val="nil"/>
            </w:tcBorders>
            <w:shd w:val="clear" w:color="auto" w:fill="auto"/>
            <w:noWrap/>
            <w:vAlign w:val="center"/>
            <w:hideMark/>
          </w:tcPr>
          <w:p w14:paraId="6A48B445" w14:textId="77777777" w:rsidR="0095486B" w:rsidRPr="00C8408C" w:rsidRDefault="0095486B">
            <w:pPr>
              <w:jc w:val="cente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61,33 </w:t>
            </w:r>
          </w:p>
        </w:tc>
        <w:tc>
          <w:tcPr>
            <w:tcW w:w="1396" w:type="dxa"/>
            <w:tcBorders>
              <w:top w:val="nil"/>
              <w:left w:val="nil"/>
              <w:bottom w:val="single" w:sz="4" w:space="0" w:color="auto"/>
              <w:right w:val="nil"/>
            </w:tcBorders>
            <w:shd w:val="clear" w:color="auto" w:fill="auto"/>
            <w:noWrap/>
            <w:vAlign w:val="center"/>
            <w:hideMark/>
          </w:tcPr>
          <w:p w14:paraId="02389955" w14:textId="77777777" w:rsidR="0095486B" w:rsidRPr="00C8408C" w:rsidRDefault="0095486B">
            <w:pPr>
              <w:jc w:val="cente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53,07 </w:t>
            </w:r>
          </w:p>
        </w:tc>
        <w:tc>
          <w:tcPr>
            <w:tcW w:w="1241" w:type="dxa"/>
            <w:tcBorders>
              <w:top w:val="nil"/>
              <w:left w:val="nil"/>
              <w:bottom w:val="single" w:sz="4" w:space="0" w:color="auto"/>
              <w:right w:val="single" w:sz="8" w:space="0" w:color="auto"/>
            </w:tcBorders>
            <w:shd w:val="clear" w:color="auto" w:fill="auto"/>
            <w:noWrap/>
            <w:vAlign w:val="center"/>
            <w:hideMark/>
          </w:tcPr>
          <w:p w14:paraId="505EF252" w14:textId="77777777" w:rsidR="0095486B" w:rsidRPr="00C8408C" w:rsidRDefault="0095486B">
            <w:pP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11.557,27 </w:t>
            </w:r>
          </w:p>
        </w:tc>
      </w:tr>
      <w:tr w:rsidR="00BF5D3C" w14:paraId="64001608" w14:textId="77777777" w:rsidTr="00453459">
        <w:trPr>
          <w:trHeight w:val="23"/>
          <w:jc w:val="center"/>
        </w:trPr>
        <w:tc>
          <w:tcPr>
            <w:tcW w:w="784" w:type="dxa"/>
            <w:tcBorders>
              <w:top w:val="nil"/>
              <w:left w:val="single" w:sz="4" w:space="0" w:color="auto"/>
              <w:bottom w:val="single" w:sz="4" w:space="0" w:color="auto"/>
              <w:right w:val="nil"/>
            </w:tcBorders>
            <w:shd w:val="clear" w:color="auto" w:fill="auto"/>
            <w:noWrap/>
            <w:vAlign w:val="center"/>
            <w:hideMark/>
          </w:tcPr>
          <w:p w14:paraId="736BF718" w14:textId="77777777" w:rsidR="0095486B" w:rsidRPr="00C8408C" w:rsidRDefault="0095486B">
            <w:pPr>
              <w:jc w:val="cente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1-ago-04</w:t>
            </w:r>
          </w:p>
        </w:tc>
        <w:tc>
          <w:tcPr>
            <w:tcW w:w="882" w:type="dxa"/>
            <w:tcBorders>
              <w:top w:val="nil"/>
              <w:left w:val="nil"/>
              <w:bottom w:val="single" w:sz="4" w:space="0" w:color="auto"/>
              <w:right w:val="nil"/>
            </w:tcBorders>
            <w:shd w:val="clear" w:color="auto" w:fill="auto"/>
            <w:noWrap/>
            <w:vAlign w:val="center"/>
            <w:hideMark/>
          </w:tcPr>
          <w:p w14:paraId="0FF3532D" w14:textId="77777777" w:rsidR="0095486B" w:rsidRPr="00C8408C" w:rsidRDefault="0095486B">
            <w:pPr>
              <w:jc w:val="right"/>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30-sep-04</w:t>
            </w:r>
          </w:p>
        </w:tc>
        <w:tc>
          <w:tcPr>
            <w:tcW w:w="959" w:type="dxa"/>
            <w:tcBorders>
              <w:top w:val="nil"/>
              <w:left w:val="single" w:sz="4" w:space="0" w:color="auto"/>
              <w:bottom w:val="single" w:sz="4" w:space="0" w:color="auto"/>
              <w:right w:val="single" w:sz="4" w:space="0" w:color="auto"/>
            </w:tcBorders>
            <w:shd w:val="clear" w:color="auto" w:fill="auto"/>
            <w:noWrap/>
            <w:vAlign w:val="center"/>
            <w:hideMark/>
          </w:tcPr>
          <w:p w14:paraId="04CA97C7" w14:textId="77777777" w:rsidR="0095486B" w:rsidRPr="00C8408C" w:rsidRDefault="0095486B">
            <w:pPr>
              <w:jc w:val="center"/>
              <w:rPr>
                <w:rFonts w:asciiTheme="minorHAnsi" w:hAnsiTheme="minorHAnsi" w:cstheme="minorHAnsi"/>
                <w:b/>
                <w:bCs/>
                <w:i/>
                <w:iCs/>
                <w:color w:val="000000"/>
                <w:sz w:val="12"/>
                <w:szCs w:val="12"/>
              </w:rPr>
            </w:pPr>
            <w:r w:rsidRPr="00C8408C">
              <w:rPr>
                <w:rFonts w:asciiTheme="minorHAnsi" w:hAnsiTheme="minorHAnsi" w:cstheme="minorHAnsi"/>
                <w:b/>
                <w:bCs/>
                <w:i/>
                <w:iCs/>
                <w:color w:val="000000"/>
                <w:sz w:val="12"/>
                <w:szCs w:val="12"/>
              </w:rPr>
              <w:t>60</w:t>
            </w:r>
          </w:p>
        </w:tc>
        <w:tc>
          <w:tcPr>
            <w:tcW w:w="1085" w:type="dxa"/>
            <w:tcBorders>
              <w:top w:val="nil"/>
              <w:left w:val="nil"/>
              <w:bottom w:val="single" w:sz="4" w:space="0" w:color="auto"/>
              <w:right w:val="single" w:sz="8" w:space="0" w:color="auto"/>
            </w:tcBorders>
            <w:shd w:val="clear" w:color="auto" w:fill="auto"/>
            <w:noWrap/>
            <w:vAlign w:val="center"/>
            <w:hideMark/>
          </w:tcPr>
          <w:p w14:paraId="6B2D6A22" w14:textId="77777777" w:rsidR="0095486B" w:rsidRPr="00C8408C" w:rsidRDefault="0095486B">
            <w:pP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600.000,00 </w:t>
            </w:r>
          </w:p>
        </w:tc>
        <w:tc>
          <w:tcPr>
            <w:tcW w:w="183" w:type="dxa"/>
            <w:tcBorders>
              <w:top w:val="nil"/>
              <w:left w:val="single" w:sz="12" w:space="0" w:color="auto"/>
              <w:bottom w:val="nil"/>
              <w:right w:val="single" w:sz="8" w:space="0" w:color="auto"/>
            </w:tcBorders>
            <w:shd w:val="clear" w:color="auto" w:fill="auto"/>
            <w:noWrap/>
            <w:vAlign w:val="center"/>
            <w:hideMark/>
          </w:tcPr>
          <w:p w14:paraId="484D8713" w14:textId="77777777" w:rsidR="0095486B" w:rsidRPr="00C8408C" w:rsidRDefault="0095486B">
            <w:pP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w:t>
            </w:r>
          </w:p>
        </w:tc>
        <w:tc>
          <w:tcPr>
            <w:tcW w:w="1057" w:type="dxa"/>
            <w:tcBorders>
              <w:top w:val="nil"/>
              <w:left w:val="nil"/>
              <w:bottom w:val="single" w:sz="4" w:space="0" w:color="auto"/>
              <w:right w:val="nil"/>
            </w:tcBorders>
            <w:shd w:val="clear" w:color="000000" w:fill="FFFF99"/>
            <w:noWrap/>
            <w:vAlign w:val="center"/>
            <w:hideMark/>
          </w:tcPr>
          <w:p w14:paraId="6143ACF5" w14:textId="77777777" w:rsidR="0095486B" w:rsidRPr="00C8408C" w:rsidRDefault="0095486B">
            <w:pPr>
              <w:rPr>
                <w:rFonts w:asciiTheme="minorHAnsi" w:hAnsiTheme="minorHAnsi" w:cstheme="minorHAnsi"/>
                <w:b/>
                <w:bCs/>
                <w:i/>
                <w:iCs/>
                <w:color w:val="000000"/>
                <w:sz w:val="12"/>
                <w:szCs w:val="12"/>
              </w:rPr>
            </w:pPr>
            <w:r w:rsidRPr="00C8408C">
              <w:rPr>
                <w:rFonts w:asciiTheme="minorHAnsi" w:hAnsiTheme="minorHAnsi" w:cstheme="minorHAnsi"/>
                <w:b/>
                <w:bCs/>
                <w:i/>
                <w:iCs/>
                <w:color w:val="000000"/>
                <w:sz w:val="12"/>
                <w:szCs w:val="12"/>
              </w:rPr>
              <w:t xml:space="preserve">             693.436 </w:t>
            </w:r>
          </w:p>
        </w:tc>
        <w:tc>
          <w:tcPr>
            <w:tcW w:w="938" w:type="dxa"/>
            <w:tcBorders>
              <w:top w:val="nil"/>
              <w:left w:val="nil"/>
              <w:bottom w:val="single" w:sz="4" w:space="0" w:color="auto"/>
              <w:right w:val="nil"/>
            </w:tcBorders>
            <w:shd w:val="clear" w:color="auto" w:fill="auto"/>
            <w:noWrap/>
            <w:vAlign w:val="center"/>
            <w:hideMark/>
          </w:tcPr>
          <w:p w14:paraId="7C4F10A9" w14:textId="77777777" w:rsidR="0095486B" w:rsidRPr="00C8408C" w:rsidRDefault="0095486B">
            <w:pPr>
              <w:jc w:val="cente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61,33 </w:t>
            </w:r>
          </w:p>
        </w:tc>
        <w:tc>
          <w:tcPr>
            <w:tcW w:w="1396" w:type="dxa"/>
            <w:tcBorders>
              <w:top w:val="nil"/>
              <w:left w:val="nil"/>
              <w:bottom w:val="single" w:sz="4" w:space="0" w:color="auto"/>
              <w:right w:val="nil"/>
            </w:tcBorders>
            <w:shd w:val="clear" w:color="auto" w:fill="auto"/>
            <w:noWrap/>
            <w:vAlign w:val="center"/>
            <w:hideMark/>
          </w:tcPr>
          <w:p w14:paraId="003F258D" w14:textId="77777777" w:rsidR="0095486B" w:rsidRPr="00C8408C" w:rsidRDefault="0095486B">
            <w:pPr>
              <w:jc w:val="cente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53,07 </w:t>
            </w:r>
          </w:p>
        </w:tc>
        <w:tc>
          <w:tcPr>
            <w:tcW w:w="1241" w:type="dxa"/>
            <w:tcBorders>
              <w:top w:val="nil"/>
              <w:left w:val="nil"/>
              <w:bottom w:val="single" w:sz="4" w:space="0" w:color="auto"/>
              <w:right w:val="single" w:sz="8" w:space="0" w:color="auto"/>
            </w:tcBorders>
            <w:shd w:val="clear" w:color="auto" w:fill="auto"/>
            <w:noWrap/>
            <w:vAlign w:val="center"/>
            <w:hideMark/>
          </w:tcPr>
          <w:p w14:paraId="119032F8" w14:textId="77777777" w:rsidR="0095486B" w:rsidRPr="00C8408C" w:rsidRDefault="0095486B">
            <w:pPr>
              <w:rPr>
                <w:rFonts w:asciiTheme="minorHAnsi" w:hAnsiTheme="minorHAnsi" w:cstheme="minorHAnsi"/>
                <w:i/>
                <w:iCs/>
                <w:color w:val="000000"/>
                <w:sz w:val="12"/>
                <w:szCs w:val="12"/>
              </w:rPr>
            </w:pPr>
            <w:r w:rsidRPr="00C8408C">
              <w:rPr>
                <w:rFonts w:asciiTheme="minorHAnsi" w:hAnsiTheme="minorHAnsi" w:cstheme="minorHAnsi"/>
                <w:i/>
                <w:iCs/>
                <w:color w:val="000000"/>
                <w:sz w:val="12"/>
                <w:szCs w:val="12"/>
              </w:rPr>
              <w:t xml:space="preserve">                11.557,27 </w:t>
            </w:r>
          </w:p>
        </w:tc>
      </w:tr>
      <w:tr w:rsidR="00BF5D3C" w14:paraId="4CFFCF95" w14:textId="77777777" w:rsidTr="00453459">
        <w:trPr>
          <w:trHeight w:val="23"/>
          <w:jc w:val="center"/>
        </w:trPr>
        <w:tc>
          <w:tcPr>
            <w:tcW w:w="1666" w:type="dxa"/>
            <w:gridSpan w:val="2"/>
            <w:tcBorders>
              <w:top w:val="single" w:sz="4" w:space="0" w:color="333300"/>
              <w:left w:val="single" w:sz="4" w:space="0" w:color="auto"/>
              <w:bottom w:val="single" w:sz="4" w:space="0" w:color="auto"/>
              <w:right w:val="single" w:sz="4" w:space="0" w:color="333300"/>
            </w:tcBorders>
            <w:shd w:val="clear" w:color="auto" w:fill="auto"/>
            <w:noWrap/>
            <w:vAlign w:val="center"/>
            <w:hideMark/>
          </w:tcPr>
          <w:p w14:paraId="725A131E" w14:textId="0CAADD4F" w:rsidR="0095486B" w:rsidRPr="00C8408C" w:rsidRDefault="0095486B">
            <w:pPr>
              <w:jc w:val="center"/>
              <w:rPr>
                <w:rFonts w:asciiTheme="minorHAnsi" w:hAnsiTheme="minorHAnsi" w:cstheme="minorHAnsi"/>
                <w:b/>
                <w:bCs/>
                <w:i/>
                <w:iCs/>
                <w:color w:val="000000"/>
                <w:sz w:val="12"/>
                <w:szCs w:val="12"/>
              </w:rPr>
            </w:pPr>
            <w:r w:rsidRPr="00C8408C">
              <w:rPr>
                <w:rFonts w:asciiTheme="minorHAnsi" w:hAnsiTheme="minorHAnsi" w:cstheme="minorHAnsi"/>
                <w:b/>
                <w:bCs/>
                <w:i/>
                <w:iCs/>
                <w:color w:val="000000"/>
                <w:sz w:val="12"/>
                <w:szCs w:val="12"/>
              </w:rPr>
              <w:t>TOTAL</w:t>
            </w:r>
            <w:r w:rsidR="00C8408C" w:rsidRPr="00C8408C">
              <w:rPr>
                <w:rFonts w:asciiTheme="minorHAnsi" w:hAnsiTheme="minorHAnsi" w:cstheme="minorHAnsi"/>
                <w:b/>
                <w:bCs/>
                <w:i/>
                <w:iCs/>
                <w:color w:val="000000"/>
                <w:sz w:val="12"/>
                <w:szCs w:val="12"/>
              </w:rPr>
              <w:t xml:space="preserve">- </w:t>
            </w:r>
            <w:r w:rsidRPr="00C8408C">
              <w:rPr>
                <w:rFonts w:asciiTheme="minorHAnsi" w:hAnsiTheme="minorHAnsi" w:cstheme="minorHAnsi"/>
                <w:b/>
                <w:bCs/>
                <w:i/>
                <w:iCs/>
                <w:color w:val="000000"/>
                <w:sz w:val="12"/>
                <w:szCs w:val="12"/>
              </w:rPr>
              <w:t>DIAS</w:t>
            </w:r>
          </w:p>
        </w:tc>
        <w:tc>
          <w:tcPr>
            <w:tcW w:w="959" w:type="dxa"/>
            <w:tcBorders>
              <w:top w:val="nil"/>
              <w:left w:val="nil"/>
              <w:bottom w:val="single" w:sz="4" w:space="0" w:color="auto"/>
              <w:right w:val="single" w:sz="4" w:space="0" w:color="333300"/>
            </w:tcBorders>
            <w:shd w:val="clear" w:color="000000" w:fill="FFFF99"/>
            <w:noWrap/>
            <w:vAlign w:val="center"/>
            <w:hideMark/>
          </w:tcPr>
          <w:p w14:paraId="049C4CA1" w14:textId="77777777" w:rsidR="0095486B" w:rsidRPr="00C8408C" w:rsidRDefault="0095486B">
            <w:pPr>
              <w:jc w:val="center"/>
              <w:rPr>
                <w:rFonts w:asciiTheme="minorHAnsi" w:hAnsiTheme="minorHAnsi" w:cstheme="minorHAnsi"/>
                <w:color w:val="000000"/>
                <w:sz w:val="12"/>
                <w:szCs w:val="12"/>
              </w:rPr>
            </w:pPr>
            <w:r w:rsidRPr="00C8408C">
              <w:rPr>
                <w:rFonts w:asciiTheme="minorHAnsi" w:hAnsiTheme="minorHAnsi" w:cstheme="minorHAnsi"/>
                <w:color w:val="000000"/>
                <w:sz w:val="12"/>
                <w:szCs w:val="12"/>
              </w:rPr>
              <w:t>3.600</w:t>
            </w:r>
          </w:p>
        </w:tc>
        <w:tc>
          <w:tcPr>
            <w:tcW w:w="1085" w:type="dxa"/>
            <w:tcBorders>
              <w:top w:val="nil"/>
              <w:left w:val="nil"/>
              <w:bottom w:val="single" w:sz="4" w:space="0" w:color="auto"/>
              <w:right w:val="nil"/>
            </w:tcBorders>
            <w:shd w:val="clear" w:color="auto" w:fill="auto"/>
            <w:noWrap/>
            <w:vAlign w:val="bottom"/>
            <w:hideMark/>
          </w:tcPr>
          <w:p w14:paraId="7B347129" w14:textId="77777777" w:rsidR="0095486B" w:rsidRPr="00C8408C" w:rsidRDefault="0095486B">
            <w:pPr>
              <w:jc w:val="center"/>
              <w:rPr>
                <w:rFonts w:asciiTheme="minorHAnsi" w:hAnsiTheme="minorHAnsi" w:cstheme="minorHAnsi"/>
                <w:color w:val="000000"/>
                <w:sz w:val="12"/>
                <w:szCs w:val="12"/>
              </w:rPr>
            </w:pPr>
          </w:p>
        </w:tc>
        <w:tc>
          <w:tcPr>
            <w:tcW w:w="183" w:type="dxa"/>
            <w:tcBorders>
              <w:top w:val="nil"/>
              <w:left w:val="nil"/>
              <w:bottom w:val="single" w:sz="4" w:space="0" w:color="auto"/>
              <w:right w:val="nil"/>
            </w:tcBorders>
            <w:shd w:val="clear" w:color="auto" w:fill="auto"/>
            <w:noWrap/>
            <w:vAlign w:val="bottom"/>
            <w:hideMark/>
          </w:tcPr>
          <w:p w14:paraId="25E62656" w14:textId="77777777" w:rsidR="0095486B" w:rsidRPr="00C8408C" w:rsidRDefault="0095486B">
            <w:pPr>
              <w:rPr>
                <w:rFonts w:asciiTheme="minorHAnsi" w:hAnsiTheme="minorHAnsi" w:cstheme="minorHAnsi"/>
                <w:sz w:val="12"/>
                <w:szCs w:val="12"/>
              </w:rPr>
            </w:pPr>
          </w:p>
        </w:tc>
        <w:tc>
          <w:tcPr>
            <w:tcW w:w="1057" w:type="dxa"/>
            <w:tcBorders>
              <w:top w:val="nil"/>
              <w:left w:val="nil"/>
              <w:bottom w:val="single" w:sz="4" w:space="0" w:color="auto"/>
              <w:right w:val="nil"/>
            </w:tcBorders>
            <w:shd w:val="clear" w:color="auto" w:fill="auto"/>
            <w:noWrap/>
            <w:vAlign w:val="bottom"/>
            <w:hideMark/>
          </w:tcPr>
          <w:p w14:paraId="09596F36" w14:textId="77777777" w:rsidR="0095486B" w:rsidRPr="00C8408C" w:rsidRDefault="0095486B">
            <w:pPr>
              <w:rPr>
                <w:rFonts w:asciiTheme="minorHAnsi" w:hAnsiTheme="minorHAnsi" w:cstheme="minorHAnsi"/>
                <w:sz w:val="12"/>
                <w:szCs w:val="12"/>
              </w:rPr>
            </w:pPr>
          </w:p>
        </w:tc>
        <w:tc>
          <w:tcPr>
            <w:tcW w:w="2335" w:type="dxa"/>
            <w:gridSpan w:val="2"/>
            <w:tcBorders>
              <w:top w:val="single" w:sz="4" w:space="0" w:color="333300"/>
              <w:left w:val="single" w:sz="4" w:space="0" w:color="333300"/>
              <w:bottom w:val="single" w:sz="4" w:space="0" w:color="auto"/>
              <w:right w:val="single" w:sz="4" w:space="0" w:color="333300"/>
            </w:tcBorders>
            <w:shd w:val="clear" w:color="auto" w:fill="auto"/>
            <w:noWrap/>
            <w:vAlign w:val="center"/>
            <w:hideMark/>
          </w:tcPr>
          <w:p w14:paraId="470C2669" w14:textId="77777777" w:rsidR="0095486B" w:rsidRPr="00C8408C" w:rsidRDefault="0095486B">
            <w:pPr>
              <w:jc w:val="center"/>
              <w:rPr>
                <w:rFonts w:asciiTheme="minorHAnsi" w:hAnsiTheme="minorHAnsi" w:cstheme="minorHAnsi"/>
                <w:b/>
                <w:bCs/>
                <w:i/>
                <w:iCs/>
                <w:color w:val="000000"/>
                <w:sz w:val="12"/>
                <w:szCs w:val="12"/>
              </w:rPr>
            </w:pPr>
            <w:r w:rsidRPr="00C8408C">
              <w:rPr>
                <w:rFonts w:asciiTheme="minorHAnsi" w:hAnsiTheme="minorHAnsi" w:cstheme="minorHAnsi"/>
                <w:b/>
                <w:bCs/>
                <w:i/>
                <w:iCs/>
                <w:color w:val="000000"/>
                <w:sz w:val="12"/>
                <w:szCs w:val="12"/>
              </w:rPr>
              <w:t>IBL</w:t>
            </w:r>
          </w:p>
        </w:tc>
        <w:tc>
          <w:tcPr>
            <w:tcW w:w="1241" w:type="dxa"/>
            <w:tcBorders>
              <w:top w:val="single" w:sz="4" w:space="0" w:color="333300"/>
              <w:left w:val="nil"/>
              <w:bottom w:val="single" w:sz="4" w:space="0" w:color="auto"/>
              <w:right w:val="single" w:sz="4" w:space="0" w:color="333300"/>
            </w:tcBorders>
            <w:shd w:val="clear" w:color="000000" w:fill="FFFF99"/>
            <w:noWrap/>
            <w:vAlign w:val="center"/>
            <w:hideMark/>
          </w:tcPr>
          <w:p w14:paraId="382A6209" w14:textId="77777777" w:rsidR="0095486B" w:rsidRPr="00C8408C" w:rsidRDefault="0095486B">
            <w:pPr>
              <w:jc w:val="center"/>
              <w:rPr>
                <w:rFonts w:asciiTheme="minorHAnsi" w:hAnsiTheme="minorHAnsi" w:cstheme="minorHAnsi"/>
                <w:color w:val="000000"/>
                <w:sz w:val="12"/>
                <w:szCs w:val="12"/>
              </w:rPr>
            </w:pPr>
            <w:r w:rsidRPr="00C8408C">
              <w:rPr>
                <w:rFonts w:asciiTheme="minorHAnsi" w:hAnsiTheme="minorHAnsi" w:cstheme="minorHAnsi"/>
                <w:color w:val="000000"/>
                <w:sz w:val="12"/>
                <w:szCs w:val="12"/>
              </w:rPr>
              <w:t xml:space="preserve">        1.213.570 </w:t>
            </w:r>
          </w:p>
        </w:tc>
      </w:tr>
      <w:tr w:rsidR="00BF5D3C" w14:paraId="5EF97B95" w14:textId="77777777" w:rsidTr="00453459">
        <w:trPr>
          <w:trHeight w:val="23"/>
          <w:jc w:val="center"/>
        </w:trPr>
        <w:tc>
          <w:tcPr>
            <w:tcW w:w="784" w:type="dxa"/>
            <w:tcBorders>
              <w:top w:val="single" w:sz="4" w:space="0" w:color="auto"/>
              <w:left w:val="single" w:sz="4" w:space="0" w:color="auto"/>
              <w:bottom w:val="single" w:sz="4" w:space="0" w:color="auto"/>
            </w:tcBorders>
            <w:shd w:val="clear" w:color="auto" w:fill="auto"/>
            <w:noWrap/>
            <w:vAlign w:val="bottom"/>
            <w:hideMark/>
          </w:tcPr>
          <w:p w14:paraId="0CCB5894" w14:textId="77777777" w:rsidR="0095486B" w:rsidRPr="00C8408C" w:rsidRDefault="0095486B">
            <w:pPr>
              <w:jc w:val="center"/>
              <w:rPr>
                <w:rFonts w:asciiTheme="minorHAnsi" w:hAnsiTheme="minorHAnsi" w:cstheme="minorHAnsi"/>
                <w:color w:val="000000"/>
                <w:sz w:val="12"/>
                <w:szCs w:val="12"/>
              </w:rPr>
            </w:pPr>
          </w:p>
        </w:tc>
        <w:tc>
          <w:tcPr>
            <w:tcW w:w="882" w:type="dxa"/>
            <w:tcBorders>
              <w:top w:val="single" w:sz="4" w:space="0" w:color="auto"/>
              <w:bottom w:val="single" w:sz="4" w:space="0" w:color="auto"/>
            </w:tcBorders>
            <w:shd w:val="clear" w:color="auto" w:fill="auto"/>
            <w:noWrap/>
            <w:vAlign w:val="bottom"/>
            <w:hideMark/>
          </w:tcPr>
          <w:p w14:paraId="7011EA3F" w14:textId="77777777" w:rsidR="0095486B" w:rsidRPr="00C8408C" w:rsidRDefault="0095486B">
            <w:pPr>
              <w:rPr>
                <w:rFonts w:asciiTheme="minorHAnsi" w:hAnsiTheme="minorHAnsi" w:cstheme="minorHAnsi"/>
                <w:sz w:val="12"/>
                <w:szCs w:val="12"/>
              </w:rPr>
            </w:pPr>
          </w:p>
        </w:tc>
        <w:tc>
          <w:tcPr>
            <w:tcW w:w="959" w:type="dxa"/>
            <w:tcBorders>
              <w:top w:val="single" w:sz="4" w:space="0" w:color="auto"/>
              <w:bottom w:val="single" w:sz="4" w:space="0" w:color="auto"/>
            </w:tcBorders>
            <w:shd w:val="clear" w:color="auto" w:fill="auto"/>
            <w:noWrap/>
            <w:vAlign w:val="bottom"/>
            <w:hideMark/>
          </w:tcPr>
          <w:p w14:paraId="7A5473D6" w14:textId="77777777" w:rsidR="0095486B" w:rsidRPr="00C8408C" w:rsidRDefault="0095486B">
            <w:pPr>
              <w:rPr>
                <w:rFonts w:asciiTheme="minorHAnsi" w:hAnsiTheme="minorHAnsi" w:cstheme="minorHAnsi"/>
                <w:sz w:val="12"/>
                <w:szCs w:val="12"/>
              </w:rPr>
            </w:pPr>
          </w:p>
        </w:tc>
        <w:tc>
          <w:tcPr>
            <w:tcW w:w="1085" w:type="dxa"/>
            <w:tcBorders>
              <w:top w:val="single" w:sz="4" w:space="0" w:color="auto"/>
              <w:bottom w:val="single" w:sz="4" w:space="0" w:color="auto"/>
              <w:right w:val="single" w:sz="4" w:space="0" w:color="auto"/>
            </w:tcBorders>
            <w:shd w:val="clear" w:color="auto" w:fill="auto"/>
            <w:noWrap/>
            <w:vAlign w:val="bottom"/>
            <w:hideMark/>
          </w:tcPr>
          <w:p w14:paraId="14ECC9D0" w14:textId="77777777" w:rsidR="0095486B" w:rsidRPr="00C8408C" w:rsidRDefault="0095486B">
            <w:pPr>
              <w:rPr>
                <w:rFonts w:asciiTheme="minorHAnsi" w:hAnsiTheme="minorHAnsi" w:cstheme="minorHAnsi"/>
                <w:sz w:val="12"/>
                <w:szCs w:val="12"/>
              </w:rPr>
            </w:pPr>
          </w:p>
        </w:tc>
        <w:tc>
          <w:tcPr>
            <w:tcW w:w="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06E7C9" w14:textId="77777777" w:rsidR="0095486B" w:rsidRPr="00C8408C" w:rsidRDefault="0095486B">
            <w:pPr>
              <w:rPr>
                <w:rFonts w:asciiTheme="minorHAnsi" w:hAnsiTheme="minorHAnsi" w:cstheme="minorHAnsi"/>
                <w:sz w:val="12"/>
                <w:szCs w:val="12"/>
              </w:rPr>
            </w:pPr>
          </w:p>
        </w:tc>
        <w:tc>
          <w:tcPr>
            <w:tcW w:w="10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F6DED7" w14:textId="77777777" w:rsidR="0095486B" w:rsidRPr="00C8408C" w:rsidRDefault="0095486B">
            <w:pPr>
              <w:rPr>
                <w:rFonts w:asciiTheme="minorHAnsi" w:hAnsiTheme="minorHAnsi" w:cstheme="minorHAnsi"/>
                <w:sz w:val="12"/>
                <w:szCs w:val="12"/>
              </w:rPr>
            </w:pP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CFA942" w14:textId="77777777" w:rsidR="0095486B" w:rsidRPr="00C8408C" w:rsidRDefault="0095486B">
            <w:pPr>
              <w:rPr>
                <w:rFonts w:asciiTheme="minorHAnsi" w:hAnsiTheme="minorHAnsi" w:cstheme="minorHAnsi"/>
                <w:sz w:val="12"/>
                <w:szCs w:val="12"/>
              </w:rPr>
            </w:pPr>
          </w:p>
        </w:tc>
        <w:tc>
          <w:tcPr>
            <w:tcW w:w="1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9D29F0" w14:textId="77777777" w:rsidR="0095486B" w:rsidRPr="00C8408C" w:rsidRDefault="0095486B">
            <w:pPr>
              <w:rPr>
                <w:rFonts w:asciiTheme="minorHAnsi" w:hAnsiTheme="minorHAnsi" w:cstheme="minorHAnsi"/>
                <w:sz w:val="12"/>
                <w:szCs w:val="12"/>
              </w:rPr>
            </w:pP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5E914F" w14:textId="77777777" w:rsidR="0095486B" w:rsidRPr="00C8408C" w:rsidRDefault="0095486B">
            <w:pPr>
              <w:rPr>
                <w:rFonts w:asciiTheme="minorHAnsi" w:hAnsiTheme="minorHAnsi" w:cstheme="minorHAnsi"/>
                <w:sz w:val="12"/>
                <w:szCs w:val="12"/>
              </w:rPr>
            </w:pPr>
          </w:p>
        </w:tc>
      </w:tr>
      <w:tr w:rsidR="00BF5D3C" w14:paraId="0BB10F7C" w14:textId="77777777" w:rsidTr="00453459">
        <w:trPr>
          <w:trHeight w:val="23"/>
          <w:jc w:val="center"/>
        </w:trPr>
        <w:tc>
          <w:tcPr>
            <w:tcW w:w="784" w:type="dxa"/>
            <w:tcBorders>
              <w:top w:val="single" w:sz="4" w:space="0" w:color="auto"/>
              <w:left w:val="nil"/>
              <w:bottom w:val="nil"/>
              <w:right w:val="nil"/>
            </w:tcBorders>
            <w:shd w:val="clear" w:color="auto" w:fill="auto"/>
            <w:noWrap/>
            <w:vAlign w:val="bottom"/>
            <w:hideMark/>
          </w:tcPr>
          <w:p w14:paraId="2406F4F2" w14:textId="77777777" w:rsidR="0095486B" w:rsidRPr="00C8408C" w:rsidRDefault="0095486B">
            <w:pPr>
              <w:rPr>
                <w:rFonts w:asciiTheme="minorHAnsi" w:hAnsiTheme="minorHAnsi" w:cstheme="minorHAnsi"/>
                <w:sz w:val="12"/>
                <w:szCs w:val="12"/>
              </w:rPr>
            </w:pPr>
          </w:p>
        </w:tc>
        <w:tc>
          <w:tcPr>
            <w:tcW w:w="882" w:type="dxa"/>
            <w:tcBorders>
              <w:top w:val="single" w:sz="4" w:space="0" w:color="auto"/>
              <w:left w:val="nil"/>
              <w:bottom w:val="nil"/>
              <w:right w:val="nil"/>
            </w:tcBorders>
            <w:shd w:val="clear" w:color="auto" w:fill="auto"/>
            <w:noWrap/>
            <w:vAlign w:val="bottom"/>
            <w:hideMark/>
          </w:tcPr>
          <w:p w14:paraId="39EFBE62" w14:textId="77777777" w:rsidR="0095486B" w:rsidRPr="00C8408C" w:rsidRDefault="0095486B">
            <w:pPr>
              <w:rPr>
                <w:rFonts w:asciiTheme="minorHAnsi" w:hAnsiTheme="minorHAnsi" w:cstheme="minorHAnsi"/>
                <w:sz w:val="12"/>
                <w:szCs w:val="12"/>
              </w:rPr>
            </w:pPr>
          </w:p>
        </w:tc>
        <w:tc>
          <w:tcPr>
            <w:tcW w:w="959" w:type="dxa"/>
            <w:tcBorders>
              <w:top w:val="single" w:sz="4" w:space="0" w:color="auto"/>
              <w:left w:val="nil"/>
              <w:bottom w:val="nil"/>
              <w:right w:val="nil"/>
            </w:tcBorders>
            <w:shd w:val="clear" w:color="auto" w:fill="auto"/>
            <w:noWrap/>
            <w:vAlign w:val="bottom"/>
            <w:hideMark/>
          </w:tcPr>
          <w:p w14:paraId="3D67809B" w14:textId="77777777" w:rsidR="0095486B" w:rsidRPr="00C8408C" w:rsidRDefault="0095486B">
            <w:pPr>
              <w:rPr>
                <w:rFonts w:asciiTheme="minorHAnsi" w:hAnsiTheme="minorHAnsi" w:cstheme="minorHAnsi"/>
                <w:sz w:val="12"/>
                <w:szCs w:val="12"/>
              </w:rPr>
            </w:pPr>
          </w:p>
        </w:tc>
        <w:tc>
          <w:tcPr>
            <w:tcW w:w="1085" w:type="dxa"/>
            <w:tcBorders>
              <w:top w:val="single" w:sz="4" w:space="0" w:color="auto"/>
              <w:left w:val="nil"/>
              <w:bottom w:val="nil"/>
              <w:right w:val="nil"/>
            </w:tcBorders>
            <w:shd w:val="clear" w:color="auto" w:fill="auto"/>
            <w:noWrap/>
            <w:vAlign w:val="bottom"/>
            <w:hideMark/>
          </w:tcPr>
          <w:p w14:paraId="46BD8D54" w14:textId="77777777" w:rsidR="0095486B" w:rsidRPr="00C8408C" w:rsidRDefault="0095486B">
            <w:pPr>
              <w:rPr>
                <w:rFonts w:asciiTheme="minorHAnsi" w:hAnsiTheme="minorHAnsi" w:cstheme="minorHAnsi"/>
                <w:sz w:val="12"/>
                <w:szCs w:val="12"/>
              </w:rPr>
            </w:pPr>
          </w:p>
        </w:tc>
        <w:tc>
          <w:tcPr>
            <w:tcW w:w="183" w:type="dxa"/>
            <w:tcBorders>
              <w:top w:val="single" w:sz="4" w:space="0" w:color="auto"/>
              <w:left w:val="nil"/>
              <w:bottom w:val="nil"/>
              <w:right w:val="nil"/>
            </w:tcBorders>
            <w:shd w:val="clear" w:color="auto" w:fill="auto"/>
            <w:noWrap/>
            <w:vAlign w:val="bottom"/>
            <w:hideMark/>
          </w:tcPr>
          <w:p w14:paraId="70E3B33E" w14:textId="77777777" w:rsidR="0095486B" w:rsidRPr="00C8408C" w:rsidRDefault="0095486B">
            <w:pPr>
              <w:rPr>
                <w:rFonts w:asciiTheme="minorHAnsi" w:hAnsiTheme="minorHAnsi" w:cstheme="minorHAnsi"/>
                <w:sz w:val="12"/>
                <w:szCs w:val="12"/>
              </w:rPr>
            </w:pPr>
          </w:p>
        </w:tc>
        <w:tc>
          <w:tcPr>
            <w:tcW w:w="1057" w:type="dxa"/>
            <w:tcBorders>
              <w:top w:val="single" w:sz="4" w:space="0" w:color="auto"/>
              <w:left w:val="nil"/>
              <w:bottom w:val="nil"/>
              <w:right w:val="nil"/>
            </w:tcBorders>
            <w:shd w:val="clear" w:color="auto" w:fill="auto"/>
            <w:noWrap/>
            <w:vAlign w:val="bottom"/>
            <w:hideMark/>
          </w:tcPr>
          <w:p w14:paraId="6A6048A8" w14:textId="77777777" w:rsidR="0095486B" w:rsidRPr="00C8408C" w:rsidRDefault="0095486B">
            <w:pPr>
              <w:rPr>
                <w:rFonts w:asciiTheme="minorHAnsi" w:hAnsiTheme="minorHAnsi" w:cstheme="minorHAnsi"/>
                <w:sz w:val="12"/>
                <w:szCs w:val="12"/>
              </w:rPr>
            </w:pPr>
          </w:p>
        </w:tc>
        <w:tc>
          <w:tcPr>
            <w:tcW w:w="2335" w:type="dxa"/>
            <w:gridSpan w:val="2"/>
            <w:tcBorders>
              <w:top w:val="single" w:sz="4" w:space="0" w:color="auto"/>
              <w:left w:val="single" w:sz="4" w:space="0" w:color="333300"/>
              <w:bottom w:val="single" w:sz="4" w:space="0" w:color="333300"/>
              <w:right w:val="single" w:sz="4" w:space="0" w:color="333300"/>
            </w:tcBorders>
            <w:shd w:val="clear" w:color="auto" w:fill="auto"/>
            <w:noWrap/>
            <w:vAlign w:val="center"/>
            <w:hideMark/>
          </w:tcPr>
          <w:p w14:paraId="0AD04E0B" w14:textId="77777777" w:rsidR="0095486B" w:rsidRPr="00C8408C" w:rsidRDefault="0095486B">
            <w:pPr>
              <w:jc w:val="center"/>
              <w:rPr>
                <w:rFonts w:asciiTheme="minorHAnsi" w:hAnsiTheme="minorHAnsi" w:cstheme="minorHAnsi"/>
                <w:b/>
                <w:bCs/>
                <w:i/>
                <w:iCs/>
                <w:color w:val="000000"/>
                <w:sz w:val="12"/>
                <w:szCs w:val="12"/>
              </w:rPr>
            </w:pPr>
            <w:r w:rsidRPr="00C8408C">
              <w:rPr>
                <w:rFonts w:asciiTheme="minorHAnsi" w:hAnsiTheme="minorHAnsi" w:cstheme="minorHAnsi"/>
                <w:b/>
                <w:bCs/>
                <w:i/>
                <w:iCs/>
                <w:color w:val="000000"/>
                <w:sz w:val="12"/>
                <w:szCs w:val="12"/>
              </w:rPr>
              <w:t>Mesada Vejez</w:t>
            </w:r>
          </w:p>
        </w:tc>
        <w:tc>
          <w:tcPr>
            <w:tcW w:w="1241" w:type="dxa"/>
            <w:tcBorders>
              <w:top w:val="single" w:sz="4" w:space="0" w:color="auto"/>
              <w:left w:val="nil"/>
              <w:bottom w:val="single" w:sz="4" w:space="0" w:color="333300"/>
              <w:right w:val="single" w:sz="4" w:space="0" w:color="333300"/>
            </w:tcBorders>
            <w:shd w:val="clear" w:color="000000" w:fill="FFFF99"/>
            <w:noWrap/>
            <w:vAlign w:val="center"/>
            <w:hideMark/>
          </w:tcPr>
          <w:p w14:paraId="744EBCE2" w14:textId="04BE3D90" w:rsidR="0095486B" w:rsidRPr="00C8408C" w:rsidRDefault="0095486B">
            <w:pPr>
              <w:jc w:val="center"/>
              <w:rPr>
                <w:rFonts w:asciiTheme="minorHAnsi" w:hAnsiTheme="minorHAnsi" w:cstheme="minorHAnsi"/>
                <w:b/>
                <w:bCs/>
                <w:i/>
                <w:iCs/>
                <w:color w:val="000000"/>
                <w:sz w:val="12"/>
                <w:szCs w:val="12"/>
              </w:rPr>
            </w:pPr>
            <w:r w:rsidRPr="00C8408C">
              <w:rPr>
                <w:rFonts w:asciiTheme="minorHAnsi" w:hAnsiTheme="minorHAnsi" w:cstheme="minorHAnsi"/>
                <w:b/>
                <w:bCs/>
                <w:i/>
                <w:iCs/>
                <w:color w:val="000000"/>
                <w:sz w:val="12"/>
                <w:szCs w:val="12"/>
              </w:rPr>
              <w:t xml:space="preserve">       </w:t>
            </w:r>
            <w:r w:rsidR="00BF5D3C">
              <w:rPr>
                <w:rFonts w:asciiTheme="minorHAnsi" w:hAnsiTheme="minorHAnsi" w:cstheme="minorHAnsi"/>
                <w:b/>
                <w:bCs/>
                <w:i/>
                <w:iCs/>
                <w:color w:val="000000"/>
                <w:sz w:val="12"/>
                <w:szCs w:val="12"/>
              </w:rPr>
              <w:t>$</w:t>
            </w:r>
            <w:r w:rsidRPr="00C8408C">
              <w:rPr>
                <w:rFonts w:asciiTheme="minorHAnsi" w:hAnsiTheme="minorHAnsi" w:cstheme="minorHAnsi"/>
                <w:b/>
                <w:bCs/>
                <w:i/>
                <w:iCs/>
                <w:color w:val="000000"/>
                <w:sz w:val="12"/>
                <w:szCs w:val="12"/>
              </w:rPr>
              <w:t xml:space="preserve"> 1.092.213 </w:t>
            </w:r>
          </w:p>
        </w:tc>
      </w:tr>
    </w:tbl>
    <w:p w14:paraId="45F70806" w14:textId="2D9299A8" w:rsidR="00F45ED8" w:rsidRDefault="00F45ED8" w:rsidP="004553B8">
      <w:pPr>
        <w:spacing w:line="276" w:lineRule="auto"/>
        <w:jc w:val="both"/>
        <w:rPr>
          <w:rFonts w:ascii="Tahoma" w:eastAsia="Tahoma" w:hAnsi="Tahoma" w:cs="Tahoma"/>
          <w:color w:val="000000" w:themeColor="text1"/>
          <w:lang w:val="es-CO"/>
        </w:rPr>
      </w:pPr>
    </w:p>
    <w:p w14:paraId="6C1D7E45" w14:textId="4B282667" w:rsidR="0095486B" w:rsidRDefault="0095486B" w:rsidP="004553B8">
      <w:pPr>
        <w:spacing w:line="276" w:lineRule="auto"/>
        <w:ind w:firstLine="708"/>
        <w:jc w:val="both"/>
        <w:rPr>
          <w:rFonts w:ascii="Tahoma" w:hAnsi="Tahoma" w:cs="Tahoma"/>
          <w:bCs/>
        </w:rPr>
      </w:pPr>
      <w:r w:rsidRPr="00340377">
        <w:rPr>
          <w:rFonts w:ascii="Tahoma" w:eastAsia="Tahoma" w:hAnsi="Tahoma" w:cs="Tahoma"/>
          <w:color w:val="000000" w:themeColor="text1"/>
          <w:lang w:val="es-CO"/>
        </w:rPr>
        <w:t xml:space="preserve">De acuerdo a lo anterior, el demandante tiene derecho al pago de un retroactivo </w:t>
      </w:r>
      <w:r w:rsidR="00547A0A" w:rsidRPr="00340377">
        <w:rPr>
          <w:rFonts w:ascii="Tahoma" w:eastAsia="Tahoma" w:hAnsi="Tahoma" w:cs="Tahoma"/>
          <w:color w:val="000000" w:themeColor="text1"/>
          <w:lang w:val="es-CO"/>
        </w:rPr>
        <w:t xml:space="preserve">de </w:t>
      </w:r>
      <w:r w:rsidR="00547A0A" w:rsidRPr="00340377">
        <w:rPr>
          <w:rFonts w:ascii="Tahoma" w:hAnsi="Tahoma" w:cs="Tahoma"/>
          <w:b/>
          <w:bCs/>
        </w:rPr>
        <w:t>$51.961.717,66</w:t>
      </w:r>
      <w:r w:rsidR="00547A0A" w:rsidRPr="00340377">
        <w:rPr>
          <w:rFonts w:ascii="Tahoma" w:hAnsi="Tahoma" w:cs="Tahoma"/>
          <w:bCs/>
        </w:rPr>
        <w:t>, conformado por la diferencia entre la mesada reconocida por COLPENSIONES y la reajustada en virtud del presente fallo, por lo corrido</w:t>
      </w:r>
      <w:r w:rsidR="00340377" w:rsidRPr="00340377">
        <w:rPr>
          <w:rFonts w:ascii="Tahoma" w:eastAsia="Tahoma" w:hAnsi="Tahoma" w:cs="Tahoma"/>
          <w:color w:val="000000" w:themeColor="text1"/>
          <w:lang w:val="es-CO"/>
        </w:rPr>
        <w:t xml:space="preserve"> entre el 19 de marzo de 2016 y el 28 de febrero de 2022</w:t>
      </w:r>
      <w:r w:rsidR="00340377">
        <w:rPr>
          <w:rFonts w:ascii="Tahoma" w:eastAsia="Tahoma" w:hAnsi="Tahoma" w:cs="Tahoma"/>
          <w:color w:val="000000" w:themeColor="text1"/>
          <w:lang w:val="es-CO"/>
        </w:rPr>
        <w:t>,</w:t>
      </w:r>
      <w:r w:rsidR="00340377" w:rsidRPr="00340377">
        <w:rPr>
          <w:rFonts w:ascii="Tahoma" w:eastAsia="Tahoma" w:hAnsi="Tahoma" w:cs="Tahoma"/>
          <w:color w:val="000000" w:themeColor="text1"/>
          <w:lang w:val="es-CO"/>
        </w:rPr>
        <w:t xml:space="preserve"> y a la indexación, que, a la fecha del presente fallo, asciende a la suma de </w:t>
      </w:r>
      <w:r w:rsidR="00340377" w:rsidRPr="00340377">
        <w:rPr>
          <w:rFonts w:ascii="Tahoma" w:hAnsi="Tahoma" w:cs="Tahoma"/>
          <w:bCs/>
        </w:rPr>
        <w:t>$6.108.794,75</w:t>
      </w:r>
      <w:r w:rsidR="00340377">
        <w:rPr>
          <w:rFonts w:ascii="Tahoma" w:hAnsi="Tahoma" w:cs="Tahoma"/>
          <w:bCs/>
        </w:rPr>
        <w:t>, conforme se puede apreciar en la siguiente liquidación:</w:t>
      </w:r>
    </w:p>
    <w:p w14:paraId="0E097A79" w14:textId="1CAC397E" w:rsidR="00340377" w:rsidRDefault="00340377" w:rsidP="004553B8">
      <w:pPr>
        <w:spacing w:line="276" w:lineRule="auto"/>
        <w:ind w:firstLine="708"/>
        <w:jc w:val="both"/>
        <w:rPr>
          <w:rFonts w:ascii="Tahoma" w:eastAsia="Tahoma" w:hAnsi="Tahoma" w:cs="Tahoma"/>
          <w:color w:val="000000" w:themeColor="text1"/>
          <w:lang w:val="es-CO"/>
        </w:rPr>
      </w:pPr>
    </w:p>
    <w:p w14:paraId="16265FD5" w14:textId="38F8BB51" w:rsidR="00340377" w:rsidRPr="00340377" w:rsidRDefault="00340377" w:rsidP="004553B8">
      <w:pPr>
        <w:spacing w:line="276" w:lineRule="auto"/>
        <w:jc w:val="center"/>
        <w:rPr>
          <w:rFonts w:ascii="Tahoma" w:eastAsia="Tahoma" w:hAnsi="Tahoma" w:cs="Tahoma"/>
          <w:b/>
          <w:color w:val="000000" w:themeColor="text1"/>
          <w:lang w:val="es-CO"/>
        </w:rPr>
      </w:pPr>
      <w:r w:rsidRPr="00340377">
        <w:rPr>
          <w:rFonts w:ascii="Tahoma" w:eastAsia="Tahoma" w:hAnsi="Tahoma" w:cs="Tahoma"/>
          <w:b/>
          <w:color w:val="000000" w:themeColor="text1"/>
          <w:lang w:val="es-CO"/>
        </w:rPr>
        <w:t>RETROACTIVO PENSIONAL E INDEXACIÓN</w:t>
      </w:r>
    </w:p>
    <w:p w14:paraId="5D0FF407" w14:textId="48119E76" w:rsidR="006A0159" w:rsidRDefault="006A0159" w:rsidP="004553B8">
      <w:pPr>
        <w:spacing w:line="276" w:lineRule="auto"/>
        <w:ind w:firstLine="708"/>
        <w:jc w:val="both"/>
        <w:rPr>
          <w:rFonts w:ascii="Tahoma" w:eastAsia="Tahoma" w:hAnsi="Tahoma" w:cs="Tahoma"/>
          <w:color w:val="000000" w:themeColor="text1"/>
          <w:lang w:val="es-CO"/>
        </w:rPr>
      </w:pPr>
    </w:p>
    <w:tbl>
      <w:tblPr>
        <w:tblW w:w="5000" w:type="pct"/>
        <w:jc w:val="center"/>
        <w:tblCellMar>
          <w:left w:w="70" w:type="dxa"/>
          <w:right w:w="70" w:type="dxa"/>
        </w:tblCellMar>
        <w:tblLook w:val="04A0" w:firstRow="1" w:lastRow="0" w:firstColumn="1" w:lastColumn="0" w:noHBand="0" w:noVBand="1"/>
      </w:tblPr>
      <w:tblGrid>
        <w:gridCol w:w="730"/>
        <w:gridCol w:w="823"/>
        <w:gridCol w:w="840"/>
        <w:gridCol w:w="762"/>
        <w:gridCol w:w="870"/>
        <w:gridCol w:w="1093"/>
        <w:gridCol w:w="788"/>
        <w:gridCol w:w="1123"/>
        <w:gridCol w:w="798"/>
        <w:gridCol w:w="1220"/>
      </w:tblGrid>
      <w:tr w:rsidR="006A0159" w:rsidRPr="00BF5D3C" w14:paraId="003E0425" w14:textId="77777777" w:rsidTr="00547A0A">
        <w:trPr>
          <w:trHeight w:val="20"/>
          <w:jc w:val="center"/>
        </w:trPr>
        <w:tc>
          <w:tcPr>
            <w:tcW w:w="394" w:type="pct"/>
            <w:tcBorders>
              <w:top w:val="single" w:sz="8" w:space="0" w:color="auto"/>
              <w:left w:val="single" w:sz="8" w:space="0" w:color="auto"/>
              <w:bottom w:val="single" w:sz="8" w:space="0" w:color="auto"/>
              <w:right w:val="single" w:sz="4" w:space="0" w:color="808000"/>
            </w:tcBorders>
            <w:shd w:val="clear" w:color="000000" w:fill="FFFF99"/>
            <w:vAlign w:val="center"/>
            <w:hideMark/>
          </w:tcPr>
          <w:p w14:paraId="026D0464" w14:textId="18ED9599" w:rsidR="006A0159" w:rsidRPr="00BF5D3C" w:rsidRDefault="006A0159" w:rsidP="006A0159">
            <w:pPr>
              <w:jc w:val="center"/>
              <w:rPr>
                <w:rFonts w:asciiTheme="minorHAnsi" w:hAnsiTheme="minorHAnsi" w:cstheme="minorHAnsi"/>
                <w:b/>
                <w:bCs/>
                <w:color w:val="000000"/>
                <w:sz w:val="16"/>
                <w:szCs w:val="16"/>
                <w:lang w:val="es-CO" w:eastAsia="es-CO"/>
              </w:rPr>
            </w:pPr>
            <w:r w:rsidRPr="00BF5D3C">
              <w:rPr>
                <w:rFonts w:asciiTheme="minorHAnsi" w:hAnsiTheme="minorHAnsi" w:cstheme="minorHAnsi"/>
                <w:b/>
                <w:bCs/>
                <w:color w:val="000000"/>
                <w:sz w:val="16"/>
                <w:szCs w:val="16"/>
                <w:lang w:val="es-CO" w:eastAsia="es-CO"/>
              </w:rPr>
              <w:t>IPC</w:t>
            </w:r>
            <w:r w:rsidRPr="00BF5D3C">
              <w:rPr>
                <w:rFonts w:asciiTheme="minorHAnsi" w:hAnsiTheme="minorHAnsi" w:cstheme="minorHAnsi"/>
                <w:b/>
                <w:bCs/>
                <w:sz w:val="16"/>
                <w:szCs w:val="16"/>
                <w:lang w:val="es-CO" w:eastAsia="es-CO"/>
              </w:rPr>
              <w:t xml:space="preserve"> (Var. Año anterior)</w:t>
            </w:r>
          </w:p>
        </w:tc>
        <w:tc>
          <w:tcPr>
            <w:tcW w:w="444" w:type="pct"/>
            <w:tcBorders>
              <w:top w:val="single" w:sz="8" w:space="0" w:color="auto"/>
              <w:left w:val="nil"/>
              <w:bottom w:val="single" w:sz="8" w:space="0" w:color="auto"/>
              <w:right w:val="single" w:sz="4" w:space="0" w:color="808000"/>
            </w:tcBorders>
            <w:shd w:val="clear" w:color="000000" w:fill="FFFF99"/>
            <w:vAlign w:val="center"/>
            <w:hideMark/>
          </w:tcPr>
          <w:p w14:paraId="2B4E11BF" w14:textId="77777777" w:rsidR="006A0159" w:rsidRPr="00BF5D3C" w:rsidRDefault="006A0159" w:rsidP="006A0159">
            <w:pPr>
              <w:jc w:val="center"/>
              <w:rPr>
                <w:rFonts w:asciiTheme="minorHAnsi" w:hAnsiTheme="minorHAnsi" w:cstheme="minorHAnsi"/>
                <w:b/>
                <w:bCs/>
                <w:color w:val="000000"/>
                <w:sz w:val="16"/>
                <w:szCs w:val="16"/>
                <w:lang w:val="es-CO" w:eastAsia="es-CO"/>
              </w:rPr>
            </w:pPr>
            <w:r w:rsidRPr="00BF5D3C">
              <w:rPr>
                <w:rFonts w:asciiTheme="minorHAnsi" w:hAnsiTheme="minorHAnsi" w:cstheme="minorHAnsi"/>
                <w:b/>
                <w:bCs/>
                <w:color w:val="000000"/>
                <w:sz w:val="16"/>
                <w:szCs w:val="16"/>
                <w:lang w:val="es-CO" w:eastAsia="es-CO"/>
              </w:rPr>
              <w:t>Desde</w:t>
            </w:r>
          </w:p>
        </w:tc>
        <w:tc>
          <w:tcPr>
            <w:tcW w:w="453" w:type="pct"/>
            <w:tcBorders>
              <w:top w:val="single" w:sz="8" w:space="0" w:color="auto"/>
              <w:left w:val="nil"/>
              <w:bottom w:val="single" w:sz="8" w:space="0" w:color="auto"/>
              <w:right w:val="single" w:sz="4" w:space="0" w:color="808000"/>
            </w:tcBorders>
            <w:shd w:val="clear" w:color="000000" w:fill="FFFF99"/>
            <w:vAlign w:val="center"/>
            <w:hideMark/>
          </w:tcPr>
          <w:p w14:paraId="6D0BA6AD" w14:textId="77777777" w:rsidR="006A0159" w:rsidRPr="00BF5D3C" w:rsidRDefault="006A0159" w:rsidP="006A0159">
            <w:pPr>
              <w:jc w:val="center"/>
              <w:rPr>
                <w:rFonts w:asciiTheme="minorHAnsi" w:hAnsiTheme="minorHAnsi" w:cstheme="minorHAnsi"/>
                <w:b/>
                <w:bCs/>
                <w:color w:val="000000"/>
                <w:sz w:val="16"/>
                <w:szCs w:val="16"/>
                <w:lang w:val="es-CO" w:eastAsia="es-CO"/>
              </w:rPr>
            </w:pPr>
            <w:r w:rsidRPr="00BF5D3C">
              <w:rPr>
                <w:rFonts w:asciiTheme="minorHAnsi" w:hAnsiTheme="minorHAnsi" w:cstheme="minorHAnsi"/>
                <w:b/>
                <w:bCs/>
                <w:color w:val="000000"/>
                <w:sz w:val="16"/>
                <w:szCs w:val="16"/>
                <w:lang w:val="es-CO" w:eastAsia="es-CO"/>
              </w:rPr>
              <w:t>Hasta</w:t>
            </w:r>
          </w:p>
        </w:tc>
        <w:tc>
          <w:tcPr>
            <w:tcW w:w="411" w:type="pct"/>
            <w:tcBorders>
              <w:top w:val="single" w:sz="8" w:space="0" w:color="auto"/>
              <w:left w:val="nil"/>
              <w:bottom w:val="single" w:sz="8" w:space="0" w:color="auto"/>
              <w:right w:val="single" w:sz="4" w:space="0" w:color="808000"/>
            </w:tcBorders>
            <w:shd w:val="clear" w:color="000000" w:fill="FFFF99"/>
            <w:vAlign w:val="center"/>
            <w:hideMark/>
          </w:tcPr>
          <w:p w14:paraId="730626F7" w14:textId="77777777" w:rsidR="006A0159" w:rsidRPr="00BF5D3C" w:rsidRDefault="006A0159" w:rsidP="006A0159">
            <w:pPr>
              <w:jc w:val="center"/>
              <w:rPr>
                <w:rFonts w:asciiTheme="minorHAnsi" w:hAnsiTheme="minorHAnsi" w:cstheme="minorHAnsi"/>
                <w:b/>
                <w:bCs/>
                <w:color w:val="000000"/>
                <w:sz w:val="16"/>
                <w:szCs w:val="16"/>
                <w:lang w:val="es-CO" w:eastAsia="es-CO"/>
              </w:rPr>
            </w:pPr>
            <w:r w:rsidRPr="00BF5D3C">
              <w:rPr>
                <w:rFonts w:asciiTheme="minorHAnsi" w:hAnsiTheme="minorHAnsi" w:cstheme="minorHAnsi"/>
                <w:b/>
                <w:bCs/>
                <w:color w:val="000000"/>
                <w:sz w:val="16"/>
                <w:szCs w:val="16"/>
                <w:lang w:val="es-CO" w:eastAsia="es-CO"/>
              </w:rPr>
              <w:t>Causadas</w:t>
            </w:r>
          </w:p>
        </w:tc>
        <w:tc>
          <w:tcPr>
            <w:tcW w:w="469" w:type="pct"/>
            <w:tcBorders>
              <w:top w:val="single" w:sz="8" w:space="0" w:color="auto"/>
              <w:left w:val="nil"/>
              <w:bottom w:val="single" w:sz="8" w:space="0" w:color="auto"/>
              <w:right w:val="single" w:sz="4" w:space="0" w:color="808000"/>
            </w:tcBorders>
            <w:shd w:val="clear" w:color="000000" w:fill="FFFF99"/>
            <w:vAlign w:val="center"/>
            <w:hideMark/>
          </w:tcPr>
          <w:p w14:paraId="4E11D621" w14:textId="77777777" w:rsidR="006A0159" w:rsidRPr="00BF5D3C" w:rsidRDefault="006A0159" w:rsidP="006A0159">
            <w:pPr>
              <w:jc w:val="center"/>
              <w:rPr>
                <w:rFonts w:asciiTheme="minorHAnsi" w:hAnsiTheme="minorHAnsi" w:cstheme="minorHAnsi"/>
                <w:b/>
                <w:bCs/>
                <w:color w:val="000000"/>
                <w:sz w:val="16"/>
                <w:szCs w:val="16"/>
                <w:lang w:val="es-CO" w:eastAsia="es-CO"/>
              </w:rPr>
            </w:pPr>
            <w:r w:rsidRPr="00BF5D3C">
              <w:rPr>
                <w:rFonts w:asciiTheme="minorHAnsi" w:hAnsiTheme="minorHAnsi" w:cstheme="minorHAnsi"/>
                <w:b/>
                <w:bCs/>
                <w:color w:val="000000"/>
                <w:sz w:val="16"/>
                <w:szCs w:val="16"/>
                <w:lang w:val="es-CO" w:eastAsia="es-CO"/>
              </w:rPr>
              <w:t>Valor mesada</w:t>
            </w:r>
          </w:p>
        </w:tc>
        <w:tc>
          <w:tcPr>
            <w:tcW w:w="631" w:type="pct"/>
            <w:tcBorders>
              <w:top w:val="single" w:sz="8" w:space="0" w:color="auto"/>
              <w:left w:val="nil"/>
              <w:bottom w:val="single" w:sz="8" w:space="0" w:color="auto"/>
              <w:right w:val="single" w:sz="4" w:space="0" w:color="808000"/>
            </w:tcBorders>
            <w:shd w:val="clear" w:color="000000" w:fill="FFFF99"/>
            <w:vAlign w:val="center"/>
            <w:hideMark/>
          </w:tcPr>
          <w:p w14:paraId="1D508855" w14:textId="77777777" w:rsidR="006A0159" w:rsidRPr="00BF5D3C" w:rsidRDefault="006A0159" w:rsidP="006A0159">
            <w:pPr>
              <w:jc w:val="center"/>
              <w:rPr>
                <w:rFonts w:asciiTheme="minorHAnsi" w:hAnsiTheme="minorHAnsi" w:cstheme="minorHAnsi"/>
                <w:b/>
                <w:bCs/>
                <w:color w:val="000000"/>
                <w:sz w:val="16"/>
                <w:szCs w:val="16"/>
                <w:lang w:val="es-CO" w:eastAsia="es-CO"/>
              </w:rPr>
            </w:pPr>
            <w:r w:rsidRPr="00BF5D3C">
              <w:rPr>
                <w:rFonts w:asciiTheme="minorHAnsi" w:hAnsiTheme="minorHAnsi" w:cstheme="minorHAnsi"/>
                <w:b/>
                <w:bCs/>
                <w:color w:val="000000"/>
                <w:sz w:val="16"/>
                <w:szCs w:val="16"/>
                <w:lang w:val="es-CO" w:eastAsia="es-CO"/>
              </w:rPr>
              <w:t>Mesada anterior</w:t>
            </w:r>
          </w:p>
        </w:tc>
        <w:tc>
          <w:tcPr>
            <w:tcW w:w="425" w:type="pct"/>
            <w:tcBorders>
              <w:top w:val="single" w:sz="8" w:space="0" w:color="auto"/>
              <w:left w:val="nil"/>
              <w:bottom w:val="single" w:sz="8" w:space="0" w:color="auto"/>
              <w:right w:val="single" w:sz="4" w:space="0" w:color="808000"/>
            </w:tcBorders>
            <w:shd w:val="clear" w:color="000000" w:fill="FFFF99"/>
            <w:vAlign w:val="center"/>
            <w:hideMark/>
          </w:tcPr>
          <w:p w14:paraId="358ADE46" w14:textId="77777777" w:rsidR="006A0159" w:rsidRPr="00BF5D3C" w:rsidRDefault="006A0159" w:rsidP="006A0159">
            <w:pPr>
              <w:jc w:val="center"/>
              <w:rPr>
                <w:rFonts w:asciiTheme="minorHAnsi" w:hAnsiTheme="minorHAnsi" w:cstheme="minorHAnsi"/>
                <w:b/>
                <w:bCs/>
                <w:color w:val="000000"/>
                <w:sz w:val="16"/>
                <w:szCs w:val="16"/>
                <w:lang w:val="es-CO" w:eastAsia="es-CO"/>
              </w:rPr>
            </w:pPr>
            <w:r w:rsidRPr="00BF5D3C">
              <w:rPr>
                <w:rFonts w:asciiTheme="minorHAnsi" w:hAnsiTheme="minorHAnsi" w:cstheme="minorHAnsi"/>
                <w:b/>
                <w:bCs/>
                <w:color w:val="000000"/>
                <w:sz w:val="16"/>
                <w:szCs w:val="16"/>
                <w:lang w:val="es-CO" w:eastAsia="es-CO"/>
              </w:rPr>
              <w:t>Prescritas</w:t>
            </w:r>
          </w:p>
        </w:tc>
        <w:tc>
          <w:tcPr>
            <w:tcW w:w="604" w:type="pct"/>
            <w:tcBorders>
              <w:top w:val="single" w:sz="8" w:space="0" w:color="auto"/>
              <w:left w:val="nil"/>
              <w:bottom w:val="single" w:sz="8" w:space="0" w:color="auto"/>
              <w:right w:val="single" w:sz="4" w:space="0" w:color="808000"/>
            </w:tcBorders>
            <w:shd w:val="clear" w:color="000000" w:fill="FFFF99"/>
            <w:vAlign w:val="center"/>
            <w:hideMark/>
          </w:tcPr>
          <w:p w14:paraId="2B7E0284" w14:textId="77777777" w:rsidR="006A0159" w:rsidRPr="00BF5D3C" w:rsidRDefault="006A0159" w:rsidP="006A0159">
            <w:pPr>
              <w:jc w:val="center"/>
              <w:rPr>
                <w:rFonts w:asciiTheme="minorHAnsi" w:hAnsiTheme="minorHAnsi" w:cstheme="minorHAnsi"/>
                <w:b/>
                <w:bCs/>
                <w:color w:val="000000"/>
                <w:sz w:val="16"/>
                <w:szCs w:val="16"/>
                <w:lang w:val="es-CO" w:eastAsia="es-CO"/>
              </w:rPr>
            </w:pPr>
            <w:r w:rsidRPr="00BF5D3C">
              <w:rPr>
                <w:rFonts w:asciiTheme="minorHAnsi" w:hAnsiTheme="minorHAnsi" w:cstheme="minorHAnsi"/>
                <w:b/>
                <w:bCs/>
                <w:color w:val="000000"/>
                <w:sz w:val="16"/>
                <w:szCs w:val="16"/>
                <w:lang w:val="es-CO" w:eastAsia="es-CO"/>
              </w:rPr>
              <w:t xml:space="preserve"> Mesadas </w:t>
            </w:r>
          </w:p>
        </w:tc>
        <w:tc>
          <w:tcPr>
            <w:tcW w:w="468" w:type="pct"/>
            <w:tcBorders>
              <w:top w:val="single" w:sz="8" w:space="0" w:color="auto"/>
              <w:left w:val="nil"/>
              <w:bottom w:val="single" w:sz="8" w:space="0" w:color="auto"/>
              <w:right w:val="single" w:sz="4" w:space="0" w:color="808000"/>
            </w:tcBorders>
            <w:shd w:val="clear" w:color="000000" w:fill="FFFF99"/>
            <w:vAlign w:val="center"/>
            <w:hideMark/>
          </w:tcPr>
          <w:p w14:paraId="1C3348B0" w14:textId="77777777" w:rsidR="006A0159" w:rsidRPr="00BF5D3C" w:rsidRDefault="006A0159" w:rsidP="006A0159">
            <w:pPr>
              <w:jc w:val="center"/>
              <w:rPr>
                <w:rFonts w:asciiTheme="minorHAnsi" w:hAnsiTheme="minorHAnsi" w:cstheme="minorHAnsi"/>
                <w:b/>
                <w:bCs/>
                <w:color w:val="000000"/>
                <w:sz w:val="16"/>
                <w:szCs w:val="16"/>
                <w:lang w:val="es-CO" w:eastAsia="es-CO"/>
              </w:rPr>
            </w:pPr>
            <w:r w:rsidRPr="00BF5D3C">
              <w:rPr>
                <w:rFonts w:asciiTheme="minorHAnsi" w:hAnsiTheme="minorHAnsi" w:cstheme="minorHAnsi"/>
                <w:b/>
                <w:bCs/>
                <w:color w:val="000000"/>
                <w:sz w:val="16"/>
                <w:szCs w:val="16"/>
                <w:lang w:val="es-CO" w:eastAsia="es-CO"/>
              </w:rPr>
              <w:t xml:space="preserve"> IPC Vo </w:t>
            </w:r>
          </w:p>
        </w:tc>
        <w:tc>
          <w:tcPr>
            <w:tcW w:w="702" w:type="pct"/>
            <w:tcBorders>
              <w:top w:val="single" w:sz="8" w:space="0" w:color="auto"/>
              <w:left w:val="nil"/>
              <w:bottom w:val="single" w:sz="8" w:space="0" w:color="auto"/>
              <w:right w:val="single" w:sz="8" w:space="0" w:color="auto"/>
            </w:tcBorders>
            <w:shd w:val="clear" w:color="000000" w:fill="FFFF99"/>
            <w:vAlign w:val="center"/>
            <w:hideMark/>
          </w:tcPr>
          <w:p w14:paraId="76784D65" w14:textId="77777777" w:rsidR="006A0159" w:rsidRPr="00BF5D3C" w:rsidRDefault="006A0159" w:rsidP="006A0159">
            <w:pPr>
              <w:jc w:val="center"/>
              <w:rPr>
                <w:rFonts w:asciiTheme="minorHAnsi" w:hAnsiTheme="minorHAnsi" w:cstheme="minorHAnsi"/>
                <w:b/>
                <w:bCs/>
                <w:color w:val="000000"/>
                <w:sz w:val="16"/>
                <w:szCs w:val="16"/>
                <w:lang w:val="es-CO" w:eastAsia="es-CO"/>
              </w:rPr>
            </w:pPr>
            <w:r w:rsidRPr="00BF5D3C">
              <w:rPr>
                <w:rFonts w:asciiTheme="minorHAnsi" w:hAnsiTheme="minorHAnsi" w:cstheme="minorHAnsi"/>
                <w:b/>
                <w:bCs/>
                <w:color w:val="000000"/>
                <w:sz w:val="16"/>
                <w:szCs w:val="16"/>
                <w:lang w:val="es-CO" w:eastAsia="es-CO"/>
              </w:rPr>
              <w:t>Indexación</w:t>
            </w:r>
          </w:p>
        </w:tc>
      </w:tr>
      <w:tr w:rsidR="006A0159" w:rsidRPr="00BF5D3C" w14:paraId="7BB8A411" w14:textId="77777777" w:rsidTr="00547A0A">
        <w:trPr>
          <w:trHeight w:val="20"/>
          <w:jc w:val="center"/>
        </w:trPr>
        <w:tc>
          <w:tcPr>
            <w:tcW w:w="394" w:type="pct"/>
            <w:tcBorders>
              <w:top w:val="nil"/>
              <w:left w:val="single" w:sz="8" w:space="0" w:color="auto"/>
              <w:bottom w:val="single" w:sz="4" w:space="0" w:color="003366"/>
              <w:right w:val="single" w:sz="4" w:space="0" w:color="003366"/>
            </w:tcBorders>
            <w:shd w:val="clear" w:color="000000" w:fill="FFFFCC"/>
            <w:noWrap/>
            <w:vAlign w:val="bottom"/>
            <w:hideMark/>
          </w:tcPr>
          <w:p w14:paraId="6631BB02"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5,50</w:t>
            </w:r>
          </w:p>
        </w:tc>
        <w:tc>
          <w:tcPr>
            <w:tcW w:w="444" w:type="pct"/>
            <w:tcBorders>
              <w:top w:val="nil"/>
              <w:left w:val="single" w:sz="4" w:space="0" w:color="808000"/>
              <w:bottom w:val="single" w:sz="4" w:space="0" w:color="808000"/>
              <w:right w:val="single" w:sz="4" w:space="0" w:color="808000"/>
            </w:tcBorders>
            <w:shd w:val="clear" w:color="auto" w:fill="auto"/>
            <w:noWrap/>
            <w:vAlign w:val="center"/>
            <w:hideMark/>
          </w:tcPr>
          <w:p w14:paraId="1CE02514"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1-oct-04</w:t>
            </w:r>
          </w:p>
        </w:tc>
        <w:tc>
          <w:tcPr>
            <w:tcW w:w="453" w:type="pct"/>
            <w:tcBorders>
              <w:top w:val="nil"/>
              <w:left w:val="nil"/>
              <w:bottom w:val="single" w:sz="4" w:space="0" w:color="808000"/>
              <w:right w:val="single" w:sz="4" w:space="0" w:color="808000"/>
            </w:tcBorders>
            <w:shd w:val="clear" w:color="auto" w:fill="auto"/>
            <w:noWrap/>
            <w:vAlign w:val="center"/>
            <w:hideMark/>
          </w:tcPr>
          <w:p w14:paraId="5DFB40F6"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31-dic-04</w:t>
            </w:r>
          </w:p>
        </w:tc>
        <w:tc>
          <w:tcPr>
            <w:tcW w:w="411" w:type="pct"/>
            <w:tcBorders>
              <w:top w:val="nil"/>
              <w:left w:val="nil"/>
              <w:bottom w:val="nil"/>
              <w:right w:val="nil"/>
            </w:tcBorders>
            <w:shd w:val="clear" w:color="000000" w:fill="FFFFCC"/>
            <w:noWrap/>
            <w:vAlign w:val="bottom"/>
            <w:hideMark/>
          </w:tcPr>
          <w:p w14:paraId="0AF80F43"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1,00</w:t>
            </w:r>
          </w:p>
        </w:tc>
        <w:tc>
          <w:tcPr>
            <w:tcW w:w="469" w:type="pct"/>
            <w:tcBorders>
              <w:top w:val="single" w:sz="4" w:space="0" w:color="003366"/>
              <w:left w:val="single" w:sz="4" w:space="0" w:color="003366"/>
              <w:bottom w:val="single" w:sz="4" w:space="0" w:color="003366"/>
              <w:right w:val="single" w:sz="4" w:space="0" w:color="003366"/>
            </w:tcBorders>
            <w:shd w:val="clear" w:color="000000" w:fill="FFFFCC"/>
            <w:vAlign w:val="bottom"/>
            <w:hideMark/>
          </w:tcPr>
          <w:p w14:paraId="696E3469"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$1.346.431 </w:t>
            </w:r>
          </w:p>
        </w:tc>
        <w:tc>
          <w:tcPr>
            <w:tcW w:w="631" w:type="pct"/>
            <w:tcBorders>
              <w:top w:val="single" w:sz="4" w:space="0" w:color="003366"/>
              <w:left w:val="nil"/>
              <w:bottom w:val="single" w:sz="4" w:space="0" w:color="003366"/>
              <w:right w:val="single" w:sz="4" w:space="0" w:color="003366"/>
            </w:tcBorders>
            <w:shd w:val="clear" w:color="000000" w:fill="FFFFCC"/>
            <w:vAlign w:val="bottom"/>
            <w:hideMark/>
          </w:tcPr>
          <w:p w14:paraId="43DD8D64"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1.010.864 </w:t>
            </w:r>
          </w:p>
        </w:tc>
        <w:tc>
          <w:tcPr>
            <w:tcW w:w="425" w:type="pct"/>
            <w:tcBorders>
              <w:top w:val="nil"/>
              <w:left w:val="nil"/>
              <w:bottom w:val="single" w:sz="4" w:space="0" w:color="003366"/>
              <w:right w:val="single" w:sz="4" w:space="0" w:color="003366"/>
            </w:tcBorders>
            <w:shd w:val="clear" w:color="000000" w:fill="FFFFFF"/>
            <w:noWrap/>
            <w:vAlign w:val="bottom"/>
            <w:hideMark/>
          </w:tcPr>
          <w:p w14:paraId="258608BA"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1,00 </w:t>
            </w:r>
          </w:p>
        </w:tc>
        <w:tc>
          <w:tcPr>
            <w:tcW w:w="604" w:type="pct"/>
            <w:tcBorders>
              <w:top w:val="nil"/>
              <w:left w:val="single" w:sz="4" w:space="0" w:color="808000"/>
              <w:bottom w:val="single" w:sz="4" w:space="0" w:color="808000"/>
              <w:right w:val="single" w:sz="4" w:space="0" w:color="808000"/>
            </w:tcBorders>
            <w:shd w:val="clear" w:color="000000" w:fill="FFFFCC"/>
            <w:noWrap/>
            <w:vAlign w:val="center"/>
            <w:hideMark/>
          </w:tcPr>
          <w:p w14:paraId="2209816B" w14:textId="77777777" w:rsidR="006A0159" w:rsidRPr="00BF5D3C" w:rsidRDefault="006A0159" w:rsidP="006A0159">
            <w:pPr>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 xml:space="preserve"> $                     -   </w:t>
            </w:r>
          </w:p>
        </w:tc>
        <w:tc>
          <w:tcPr>
            <w:tcW w:w="468" w:type="pct"/>
            <w:tcBorders>
              <w:top w:val="nil"/>
              <w:left w:val="nil"/>
              <w:bottom w:val="nil"/>
              <w:right w:val="nil"/>
            </w:tcBorders>
            <w:shd w:val="clear" w:color="FFFFFF" w:fill="33CCCC"/>
            <w:vAlign w:val="center"/>
            <w:hideMark/>
          </w:tcPr>
          <w:p w14:paraId="61B6A209"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55,99 </w:t>
            </w:r>
          </w:p>
        </w:tc>
        <w:tc>
          <w:tcPr>
            <w:tcW w:w="702" w:type="pct"/>
            <w:tcBorders>
              <w:top w:val="nil"/>
              <w:left w:val="single" w:sz="4" w:space="0" w:color="003366"/>
              <w:bottom w:val="single" w:sz="4" w:space="0" w:color="003366"/>
              <w:right w:val="single" w:sz="8" w:space="0" w:color="auto"/>
            </w:tcBorders>
            <w:shd w:val="clear" w:color="000000" w:fill="FFFFCC"/>
            <w:vAlign w:val="bottom"/>
            <w:hideMark/>
          </w:tcPr>
          <w:p w14:paraId="36732E01"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   </w:t>
            </w:r>
          </w:p>
        </w:tc>
      </w:tr>
      <w:tr w:rsidR="006A0159" w:rsidRPr="00BF5D3C" w14:paraId="0CEF760A" w14:textId="77777777" w:rsidTr="00547A0A">
        <w:trPr>
          <w:trHeight w:val="20"/>
          <w:jc w:val="center"/>
        </w:trPr>
        <w:tc>
          <w:tcPr>
            <w:tcW w:w="394" w:type="pct"/>
            <w:tcBorders>
              <w:top w:val="nil"/>
              <w:left w:val="single" w:sz="8" w:space="0" w:color="auto"/>
              <w:bottom w:val="single" w:sz="4" w:space="0" w:color="003366"/>
              <w:right w:val="single" w:sz="4" w:space="0" w:color="003366"/>
            </w:tcBorders>
            <w:shd w:val="clear" w:color="000000" w:fill="FFFFCC"/>
            <w:noWrap/>
            <w:vAlign w:val="bottom"/>
            <w:hideMark/>
          </w:tcPr>
          <w:p w14:paraId="757B19DB"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4,85</w:t>
            </w:r>
          </w:p>
        </w:tc>
        <w:tc>
          <w:tcPr>
            <w:tcW w:w="444" w:type="pct"/>
            <w:tcBorders>
              <w:top w:val="nil"/>
              <w:left w:val="single" w:sz="4" w:space="0" w:color="808000"/>
              <w:bottom w:val="single" w:sz="4" w:space="0" w:color="808000"/>
              <w:right w:val="single" w:sz="4" w:space="0" w:color="808000"/>
            </w:tcBorders>
            <w:shd w:val="clear" w:color="auto" w:fill="auto"/>
            <w:noWrap/>
            <w:vAlign w:val="center"/>
            <w:hideMark/>
          </w:tcPr>
          <w:p w14:paraId="0E9BE62A"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1-ene-05</w:t>
            </w:r>
          </w:p>
        </w:tc>
        <w:tc>
          <w:tcPr>
            <w:tcW w:w="453" w:type="pct"/>
            <w:tcBorders>
              <w:top w:val="nil"/>
              <w:left w:val="nil"/>
              <w:bottom w:val="single" w:sz="4" w:space="0" w:color="808000"/>
              <w:right w:val="single" w:sz="4" w:space="0" w:color="808000"/>
            </w:tcBorders>
            <w:shd w:val="clear" w:color="auto" w:fill="auto"/>
            <w:noWrap/>
            <w:vAlign w:val="center"/>
            <w:hideMark/>
          </w:tcPr>
          <w:p w14:paraId="0DD999A0"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31-dic-05</w:t>
            </w:r>
          </w:p>
        </w:tc>
        <w:tc>
          <w:tcPr>
            <w:tcW w:w="411" w:type="pct"/>
            <w:tcBorders>
              <w:top w:val="nil"/>
              <w:left w:val="nil"/>
              <w:bottom w:val="nil"/>
              <w:right w:val="nil"/>
            </w:tcBorders>
            <w:shd w:val="clear" w:color="000000" w:fill="FFFFCC"/>
            <w:noWrap/>
            <w:vAlign w:val="bottom"/>
            <w:hideMark/>
          </w:tcPr>
          <w:p w14:paraId="6FE743B9"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1,00</w:t>
            </w:r>
          </w:p>
        </w:tc>
        <w:tc>
          <w:tcPr>
            <w:tcW w:w="469" w:type="pct"/>
            <w:tcBorders>
              <w:top w:val="nil"/>
              <w:left w:val="single" w:sz="4" w:space="0" w:color="003366"/>
              <w:bottom w:val="single" w:sz="4" w:space="0" w:color="003366"/>
              <w:right w:val="single" w:sz="4" w:space="0" w:color="003366"/>
            </w:tcBorders>
            <w:shd w:val="clear" w:color="000000" w:fill="FFFFCC"/>
            <w:vAlign w:val="bottom"/>
            <w:hideMark/>
          </w:tcPr>
          <w:p w14:paraId="161DFDAE"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$1.420.485 </w:t>
            </w:r>
          </w:p>
        </w:tc>
        <w:tc>
          <w:tcPr>
            <w:tcW w:w="631" w:type="pct"/>
            <w:tcBorders>
              <w:top w:val="nil"/>
              <w:left w:val="nil"/>
              <w:bottom w:val="single" w:sz="4" w:space="0" w:color="003366"/>
              <w:right w:val="single" w:sz="4" w:space="0" w:color="003366"/>
            </w:tcBorders>
            <w:shd w:val="clear" w:color="000000" w:fill="FFFFCC"/>
            <w:vAlign w:val="bottom"/>
            <w:hideMark/>
          </w:tcPr>
          <w:p w14:paraId="1799BE3A"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1.066.462 </w:t>
            </w:r>
          </w:p>
        </w:tc>
        <w:tc>
          <w:tcPr>
            <w:tcW w:w="425" w:type="pct"/>
            <w:tcBorders>
              <w:top w:val="nil"/>
              <w:left w:val="nil"/>
              <w:bottom w:val="single" w:sz="4" w:space="0" w:color="003366"/>
              <w:right w:val="single" w:sz="4" w:space="0" w:color="003366"/>
            </w:tcBorders>
            <w:shd w:val="clear" w:color="000000" w:fill="FFFFFF"/>
            <w:noWrap/>
            <w:vAlign w:val="bottom"/>
            <w:hideMark/>
          </w:tcPr>
          <w:p w14:paraId="00236B86"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1,00 </w:t>
            </w:r>
          </w:p>
        </w:tc>
        <w:tc>
          <w:tcPr>
            <w:tcW w:w="604" w:type="pct"/>
            <w:tcBorders>
              <w:top w:val="nil"/>
              <w:left w:val="single" w:sz="4" w:space="0" w:color="808000"/>
              <w:bottom w:val="single" w:sz="4" w:space="0" w:color="808000"/>
              <w:right w:val="single" w:sz="4" w:space="0" w:color="808000"/>
            </w:tcBorders>
            <w:shd w:val="clear" w:color="000000" w:fill="FFFFCC"/>
            <w:noWrap/>
            <w:vAlign w:val="center"/>
            <w:hideMark/>
          </w:tcPr>
          <w:p w14:paraId="69E0ACD9" w14:textId="77777777" w:rsidR="006A0159" w:rsidRPr="00BF5D3C" w:rsidRDefault="006A0159" w:rsidP="006A0159">
            <w:pPr>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 xml:space="preserve"> $                     -   </w:t>
            </w:r>
          </w:p>
        </w:tc>
        <w:tc>
          <w:tcPr>
            <w:tcW w:w="468" w:type="pct"/>
            <w:tcBorders>
              <w:top w:val="nil"/>
              <w:left w:val="nil"/>
              <w:bottom w:val="nil"/>
              <w:right w:val="nil"/>
            </w:tcBorders>
            <w:shd w:val="clear" w:color="FFFFFF" w:fill="33CCCC"/>
            <w:vAlign w:val="center"/>
            <w:hideMark/>
          </w:tcPr>
          <w:p w14:paraId="6B53F160"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58,70 </w:t>
            </w:r>
          </w:p>
        </w:tc>
        <w:tc>
          <w:tcPr>
            <w:tcW w:w="702" w:type="pct"/>
            <w:tcBorders>
              <w:top w:val="nil"/>
              <w:left w:val="single" w:sz="4" w:space="0" w:color="003366"/>
              <w:bottom w:val="single" w:sz="4" w:space="0" w:color="003366"/>
              <w:right w:val="single" w:sz="8" w:space="0" w:color="auto"/>
            </w:tcBorders>
            <w:shd w:val="clear" w:color="000000" w:fill="FFFFCC"/>
            <w:vAlign w:val="bottom"/>
            <w:hideMark/>
          </w:tcPr>
          <w:p w14:paraId="0E5FD15C"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   </w:t>
            </w:r>
          </w:p>
        </w:tc>
      </w:tr>
      <w:tr w:rsidR="006A0159" w:rsidRPr="00BF5D3C" w14:paraId="3674C8FE" w14:textId="77777777" w:rsidTr="00547A0A">
        <w:trPr>
          <w:trHeight w:val="20"/>
          <w:jc w:val="center"/>
        </w:trPr>
        <w:tc>
          <w:tcPr>
            <w:tcW w:w="394" w:type="pct"/>
            <w:tcBorders>
              <w:top w:val="nil"/>
              <w:left w:val="single" w:sz="8" w:space="0" w:color="auto"/>
              <w:bottom w:val="single" w:sz="4" w:space="0" w:color="003366"/>
              <w:right w:val="single" w:sz="4" w:space="0" w:color="003366"/>
            </w:tcBorders>
            <w:shd w:val="clear" w:color="000000" w:fill="FFFFCC"/>
            <w:noWrap/>
            <w:vAlign w:val="bottom"/>
            <w:hideMark/>
          </w:tcPr>
          <w:p w14:paraId="59901946"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4,48</w:t>
            </w:r>
          </w:p>
        </w:tc>
        <w:tc>
          <w:tcPr>
            <w:tcW w:w="444" w:type="pct"/>
            <w:tcBorders>
              <w:top w:val="nil"/>
              <w:left w:val="single" w:sz="4" w:space="0" w:color="808000"/>
              <w:bottom w:val="single" w:sz="4" w:space="0" w:color="808000"/>
              <w:right w:val="single" w:sz="4" w:space="0" w:color="808000"/>
            </w:tcBorders>
            <w:shd w:val="clear" w:color="auto" w:fill="auto"/>
            <w:noWrap/>
            <w:vAlign w:val="center"/>
            <w:hideMark/>
          </w:tcPr>
          <w:p w14:paraId="082682C0"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1-ene-06</w:t>
            </w:r>
          </w:p>
        </w:tc>
        <w:tc>
          <w:tcPr>
            <w:tcW w:w="453" w:type="pct"/>
            <w:tcBorders>
              <w:top w:val="nil"/>
              <w:left w:val="nil"/>
              <w:bottom w:val="single" w:sz="4" w:space="0" w:color="808000"/>
              <w:right w:val="single" w:sz="4" w:space="0" w:color="808000"/>
            </w:tcBorders>
            <w:shd w:val="clear" w:color="auto" w:fill="auto"/>
            <w:noWrap/>
            <w:vAlign w:val="center"/>
            <w:hideMark/>
          </w:tcPr>
          <w:p w14:paraId="4872BDF1"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31-dic-06</w:t>
            </w:r>
          </w:p>
        </w:tc>
        <w:tc>
          <w:tcPr>
            <w:tcW w:w="411" w:type="pct"/>
            <w:tcBorders>
              <w:top w:val="nil"/>
              <w:left w:val="nil"/>
              <w:bottom w:val="nil"/>
              <w:right w:val="nil"/>
            </w:tcBorders>
            <w:shd w:val="clear" w:color="000000" w:fill="FFFFCC"/>
            <w:noWrap/>
            <w:vAlign w:val="bottom"/>
            <w:hideMark/>
          </w:tcPr>
          <w:p w14:paraId="74ED973F"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1,00</w:t>
            </w:r>
          </w:p>
        </w:tc>
        <w:tc>
          <w:tcPr>
            <w:tcW w:w="469" w:type="pct"/>
            <w:tcBorders>
              <w:top w:val="nil"/>
              <w:left w:val="single" w:sz="4" w:space="0" w:color="003366"/>
              <w:bottom w:val="single" w:sz="4" w:space="0" w:color="003366"/>
              <w:right w:val="single" w:sz="4" w:space="0" w:color="003366"/>
            </w:tcBorders>
            <w:shd w:val="clear" w:color="000000" w:fill="FFFFCC"/>
            <w:vAlign w:val="bottom"/>
            <w:hideMark/>
          </w:tcPr>
          <w:p w14:paraId="59D03DC7"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$1.489.379 </w:t>
            </w:r>
          </w:p>
        </w:tc>
        <w:tc>
          <w:tcPr>
            <w:tcW w:w="631" w:type="pct"/>
            <w:tcBorders>
              <w:top w:val="nil"/>
              <w:left w:val="nil"/>
              <w:bottom w:val="single" w:sz="4" w:space="0" w:color="003366"/>
              <w:right w:val="single" w:sz="4" w:space="0" w:color="003366"/>
            </w:tcBorders>
            <w:shd w:val="clear" w:color="000000" w:fill="FFFFCC"/>
            <w:vAlign w:val="bottom"/>
            <w:hideMark/>
          </w:tcPr>
          <w:p w14:paraId="24DED8BB"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1.118.185 </w:t>
            </w:r>
          </w:p>
        </w:tc>
        <w:tc>
          <w:tcPr>
            <w:tcW w:w="425" w:type="pct"/>
            <w:tcBorders>
              <w:top w:val="nil"/>
              <w:left w:val="nil"/>
              <w:bottom w:val="single" w:sz="4" w:space="0" w:color="003366"/>
              <w:right w:val="single" w:sz="4" w:space="0" w:color="003366"/>
            </w:tcBorders>
            <w:shd w:val="clear" w:color="000000" w:fill="FFFFFF"/>
            <w:noWrap/>
            <w:vAlign w:val="bottom"/>
            <w:hideMark/>
          </w:tcPr>
          <w:p w14:paraId="142D44D2"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1,00 </w:t>
            </w:r>
          </w:p>
        </w:tc>
        <w:tc>
          <w:tcPr>
            <w:tcW w:w="604" w:type="pct"/>
            <w:tcBorders>
              <w:top w:val="nil"/>
              <w:left w:val="single" w:sz="4" w:space="0" w:color="808000"/>
              <w:bottom w:val="single" w:sz="4" w:space="0" w:color="808000"/>
              <w:right w:val="single" w:sz="4" w:space="0" w:color="808000"/>
            </w:tcBorders>
            <w:shd w:val="clear" w:color="000000" w:fill="FFFFCC"/>
            <w:noWrap/>
            <w:vAlign w:val="center"/>
            <w:hideMark/>
          </w:tcPr>
          <w:p w14:paraId="27B5D953" w14:textId="77777777" w:rsidR="006A0159" w:rsidRPr="00BF5D3C" w:rsidRDefault="006A0159" w:rsidP="006A0159">
            <w:pPr>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 xml:space="preserve"> $                     -   </w:t>
            </w:r>
          </w:p>
        </w:tc>
        <w:tc>
          <w:tcPr>
            <w:tcW w:w="468" w:type="pct"/>
            <w:tcBorders>
              <w:top w:val="nil"/>
              <w:left w:val="nil"/>
              <w:bottom w:val="nil"/>
              <w:right w:val="nil"/>
            </w:tcBorders>
            <w:shd w:val="clear" w:color="FFFFFF" w:fill="33CCCC"/>
            <w:vAlign w:val="center"/>
            <w:hideMark/>
          </w:tcPr>
          <w:p w14:paraId="065EFF00"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61,33 </w:t>
            </w:r>
          </w:p>
        </w:tc>
        <w:tc>
          <w:tcPr>
            <w:tcW w:w="702" w:type="pct"/>
            <w:tcBorders>
              <w:top w:val="nil"/>
              <w:left w:val="single" w:sz="4" w:space="0" w:color="003366"/>
              <w:bottom w:val="single" w:sz="4" w:space="0" w:color="003366"/>
              <w:right w:val="single" w:sz="8" w:space="0" w:color="auto"/>
            </w:tcBorders>
            <w:shd w:val="clear" w:color="000000" w:fill="FFFFCC"/>
            <w:vAlign w:val="bottom"/>
            <w:hideMark/>
          </w:tcPr>
          <w:p w14:paraId="05695F2C"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   </w:t>
            </w:r>
          </w:p>
        </w:tc>
      </w:tr>
      <w:tr w:rsidR="006A0159" w:rsidRPr="00BF5D3C" w14:paraId="53A59C3E" w14:textId="77777777" w:rsidTr="00547A0A">
        <w:trPr>
          <w:trHeight w:val="20"/>
          <w:jc w:val="center"/>
        </w:trPr>
        <w:tc>
          <w:tcPr>
            <w:tcW w:w="394" w:type="pct"/>
            <w:tcBorders>
              <w:top w:val="nil"/>
              <w:left w:val="single" w:sz="8" w:space="0" w:color="auto"/>
              <w:bottom w:val="single" w:sz="4" w:space="0" w:color="003366"/>
              <w:right w:val="single" w:sz="4" w:space="0" w:color="003366"/>
            </w:tcBorders>
            <w:shd w:val="clear" w:color="000000" w:fill="FFFFCC"/>
            <w:noWrap/>
            <w:vAlign w:val="bottom"/>
            <w:hideMark/>
          </w:tcPr>
          <w:p w14:paraId="394F7FFB"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lastRenderedPageBreak/>
              <w:t>5,69</w:t>
            </w:r>
          </w:p>
        </w:tc>
        <w:tc>
          <w:tcPr>
            <w:tcW w:w="444" w:type="pct"/>
            <w:tcBorders>
              <w:top w:val="nil"/>
              <w:left w:val="single" w:sz="4" w:space="0" w:color="808000"/>
              <w:bottom w:val="single" w:sz="4" w:space="0" w:color="808000"/>
              <w:right w:val="single" w:sz="4" w:space="0" w:color="808000"/>
            </w:tcBorders>
            <w:shd w:val="clear" w:color="auto" w:fill="auto"/>
            <w:noWrap/>
            <w:vAlign w:val="center"/>
            <w:hideMark/>
          </w:tcPr>
          <w:p w14:paraId="39ED9381"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1-ene-07</w:t>
            </w:r>
          </w:p>
        </w:tc>
        <w:tc>
          <w:tcPr>
            <w:tcW w:w="453" w:type="pct"/>
            <w:tcBorders>
              <w:top w:val="nil"/>
              <w:left w:val="nil"/>
              <w:bottom w:val="single" w:sz="4" w:space="0" w:color="808000"/>
              <w:right w:val="single" w:sz="4" w:space="0" w:color="808000"/>
            </w:tcBorders>
            <w:shd w:val="clear" w:color="auto" w:fill="auto"/>
            <w:noWrap/>
            <w:vAlign w:val="center"/>
            <w:hideMark/>
          </w:tcPr>
          <w:p w14:paraId="6A40951A"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31-dic-07</w:t>
            </w:r>
          </w:p>
        </w:tc>
        <w:tc>
          <w:tcPr>
            <w:tcW w:w="411" w:type="pct"/>
            <w:tcBorders>
              <w:top w:val="nil"/>
              <w:left w:val="nil"/>
              <w:bottom w:val="nil"/>
              <w:right w:val="nil"/>
            </w:tcBorders>
            <w:shd w:val="clear" w:color="000000" w:fill="FFFFCC"/>
            <w:noWrap/>
            <w:vAlign w:val="bottom"/>
            <w:hideMark/>
          </w:tcPr>
          <w:p w14:paraId="4AA4ED19"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1,00</w:t>
            </w:r>
          </w:p>
        </w:tc>
        <w:tc>
          <w:tcPr>
            <w:tcW w:w="469" w:type="pct"/>
            <w:tcBorders>
              <w:top w:val="nil"/>
              <w:left w:val="single" w:sz="4" w:space="0" w:color="003366"/>
              <w:bottom w:val="single" w:sz="4" w:space="0" w:color="003366"/>
              <w:right w:val="single" w:sz="4" w:space="0" w:color="003366"/>
            </w:tcBorders>
            <w:shd w:val="clear" w:color="000000" w:fill="FFFFCC"/>
            <w:vAlign w:val="bottom"/>
            <w:hideMark/>
          </w:tcPr>
          <w:p w14:paraId="3428AC14"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$1.556.103 </w:t>
            </w:r>
          </w:p>
        </w:tc>
        <w:tc>
          <w:tcPr>
            <w:tcW w:w="631" w:type="pct"/>
            <w:tcBorders>
              <w:top w:val="nil"/>
              <w:left w:val="nil"/>
              <w:bottom w:val="single" w:sz="4" w:space="0" w:color="003366"/>
              <w:right w:val="single" w:sz="4" w:space="0" w:color="003366"/>
            </w:tcBorders>
            <w:shd w:val="clear" w:color="000000" w:fill="FFFFCC"/>
            <w:vAlign w:val="bottom"/>
            <w:hideMark/>
          </w:tcPr>
          <w:p w14:paraId="175E467F"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1.168.280 </w:t>
            </w:r>
          </w:p>
        </w:tc>
        <w:tc>
          <w:tcPr>
            <w:tcW w:w="425" w:type="pct"/>
            <w:tcBorders>
              <w:top w:val="nil"/>
              <w:left w:val="nil"/>
              <w:bottom w:val="single" w:sz="4" w:space="0" w:color="003366"/>
              <w:right w:val="single" w:sz="4" w:space="0" w:color="003366"/>
            </w:tcBorders>
            <w:shd w:val="clear" w:color="000000" w:fill="FFFFFF"/>
            <w:noWrap/>
            <w:vAlign w:val="bottom"/>
            <w:hideMark/>
          </w:tcPr>
          <w:p w14:paraId="16C337B4"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1,00 </w:t>
            </w:r>
          </w:p>
        </w:tc>
        <w:tc>
          <w:tcPr>
            <w:tcW w:w="604" w:type="pct"/>
            <w:tcBorders>
              <w:top w:val="nil"/>
              <w:left w:val="single" w:sz="4" w:space="0" w:color="808000"/>
              <w:bottom w:val="single" w:sz="4" w:space="0" w:color="808000"/>
              <w:right w:val="single" w:sz="4" w:space="0" w:color="808000"/>
            </w:tcBorders>
            <w:shd w:val="clear" w:color="000000" w:fill="FFFFCC"/>
            <w:noWrap/>
            <w:vAlign w:val="center"/>
            <w:hideMark/>
          </w:tcPr>
          <w:p w14:paraId="5A3CA564" w14:textId="77777777" w:rsidR="006A0159" w:rsidRPr="00BF5D3C" w:rsidRDefault="006A0159" w:rsidP="006A0159">
            <w:pPr>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 xml:space="preserve"> $                     -   </w:t>
            </w:r>
          </w:p>
        </w:tc>
        <w:tc>
          <w:tcPr>
            <w:tcW w:w="468" w:type="pct"/>
            <w:tcBorders>
              <w:top w:val="nil"/>
              <w:left w:val="nil"/>
              <w:bottom w:val="nil"/>
              <w:right w:val="nil"/>
            </w:tcBorders>
            <w:shd w:val="clear" w:color="FFFFFF" w:fill="33CCCC"/>
            <w:vAlign w:val="center"/>
            <w:hideMark/>
          </w:tcPr>
          <w:p w14:paraId="63A1E596"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64,82 </w:t>
            </w:r>
          </w:p>
        </w:tc>
        <w:tc>
          <w:tcPr>
            <w:tcW w:w="702" w:type="pct"/>
            <w:tcBorders>
              <w:top w:val="nil"/>
              <w:left w:val="single" w:sz="4" w:space="0" w:color="003366"/>
              <w:bottom w:val="single" w:sz="4" w:space="0" w:color="003366"/>
              <w:right w:val="single" w:sz="8" w:space="0" w:color="auto"/>
            </w:tcBorders>
            <w:shd w:val="clear" w:color="000000" w:fill="FFFFCC"/>
            <w:vAlign w:val="bottom"/>
            <w:hideMark/>
          </w:tcPr>
          <w:p w14:paraId="54F199C9"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   </w:t>
            </w:r>
          </w:p>
        </w:tc>
      </w:tr>
      <w:tr w:rsidR="006A0159" w:rsidRPr="00BF5D3C" w14:paraId="7EDA9C4D" w14:textId="77777777" w:rsidTr="00547A0A">
        <w:trPr>
          <w:trHeight w:val="20"/>
          <w:jc w:val="center"/>
        </w:trPr>
        <w:tc>
          <w:tcPr>
            <w:tcW w:w="394" w:type="pct"/>
            <w:tcBorders>
              <w:top w:val="nil"/>
              <w:left w:val="single" w:sz="8" w:space="0" w:color="auto"/>
              <w:bottom w:val="single" w:sz="4" w:space="0" w:color="003366"/>
              <w:right w:val="single" w:sz="4" w:space="0" w:color="003366"/>
            </w:tcBorders>
            <w:shd w:val="clear" w:color="000000" w:fill="FFFFCC"/>
            <w:noWrap/>
            <w:vAlign w:val="bottom"/>
            <w:hideMark/>
          </w:tcPr>
          <w:p w14:paraId="1367E9C4"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7,67</w:t>
            </w:r>
          </w:p>
        </w:tc>
        <w:tc>
          <w:tcPr>
            <w:tcW w:w="444" w:type="pct"/>
            <w:tcBorders>
              <w:top w:val="nil"/>
              <w:left w:val="single" w:sz="4" w:space="0" w:color="808000"/>
              <w:bottom w:val="single" w:sz="4" w:space="0" w:color="808000"/>
              <w:right w:val="single" w:sz="4" w:space="0" w:color="808000"/>
            </w:tcBorders>
            <w:shd w:val="clear" w:color="auto" w:fill="auto"/>
            <w:noWrap/>
            <w:vAlign w:val="center"/>
            <w:hideMark/>
          </w:tcPr>
          <w:p w14:paraId="147FC59E"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1-ene-08</w:t>
            </w:r>
          </w:p>
        </w:tc>
        <w:tc>
          <w:tcPr>
            <w:tcW w:w="453" w:type="pct"/>
            <w:tcBorders>
              <w:top w:val="nil"/>
              <w:left w:val="nil"/>
              <w:bottom w:val="single" w:sz="4" w:space="0" w:color="808000"/>
              <w:right w:val="single" w:sz="4" w:space="0" w:color="808000"/>
            </w:tcBorders>
            <w:shd w:val="clear" w:color="auto" w:fill="auto"/>
            <w:noWrap/>
            <w:vAlign w:val="center"/>
            <w:hideMark/>
          </w:tcPr>
          <w:p w14:paraId="04CD07D5"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31-dic-08</w:t>
            </w:r>
          </w:p>
        </w:tc>
        <w:tc>
          <w:tcPr>
            <w:tcW w:w="411" w:type="pct"/>
            <w:tcBorders>
              <w:top w:val="nil"/>
              <w:left w:val="nil"/>
              <w:bottom w:val="nil"/>
              <w:right w:val="nil"/>
            </w:tcBorders>
            <w:shd w:val="clear" w:color="000000" w:fill="FFFFCC"/>
            <w:noWrap/>
            <w:vAlign w:val="bottom"/>
            <w:hideMark/>
          </w:tcPr>
          <w:p w14:paraId="48B22A27"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1,00</w:t>
            </w:r>
          </w:p>
        </w:tc>
        <w:tc>
          <w:tcPr>
            <w:tcW w:w="469" w:type="pct"/>
            <w:tcBorders>
              <w:top w:val="nil"/>
              <w:left w:val="single" w:sz="4" w:space="0" w:color="003366"/>
              <w:bottom w:val="single" w:sz="4" w:space="0" w:color="003366"/>
              <w:right w:val="single" w:sz="4" w:space="0" w:color="003366"/>
            </w:tcBorders>
            <w:shd w:val="clear" w:color="000000" w:fill="FFFFCC"/>
            <w:vAlign w:val="bottom"/>
            <w:hideMark/>
          </w:tcPr>
          <w:p w14:paraId="760807B6"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$1.644.645 </w:t>
            </w:r>
          </w:p>
        </w:tc>
        <w:tc>
          <w:tcPr>
            <w:tcW w:w="631" w:type="pct"/>
            <w:tcBorders>
              <w:top w:val="nil"/>
              <w:left w:val="nil"/>
              <w:bottom w:val="single" w:sz="4" w:space="0" w:color="003366"/>
              <w:right w:val="single" w:sz="4" w:space="0" w:color="003366"/>
            </w:tcBorders>
            <w:shd w:val="clear" w:color="000000" w:fill="FFFFCC"/>
            <w:vAlign w:val="bottom"/>
            <w:hideMark/>
          </w:tcPr>
          <w:p w14:paraId="2D1CC063"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1.234.755 </w:t>
            </w:r>
          </w:p>
        </w:tc>
        <w:tc>
          <w:tcPr>
            <w:tcW w:w="425" w:type="pct"/>
            <w:tcBorders>
              <w:top w:val="nil"/>
              <w:left w:val="nil"/>
              <w:bottom w:val="single" w:sz="4" w:space="0" w:color="003366"/>
              <w:right w:val="single" w:sz="4" w:space="0" w:color="003366"/>
            </w:tcBorders>
            <w:shd w:val="clear" w:color="000000" w:fill="FFFFFF"/>
            <w:noWrap/>
            <w:vAlign w:val="bottom"/>
            <w:hideMark/>
          </w:tcPr>
          <w:p w14:paraId="430D65C3"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1,00 </w:t>
            </w:r>
          </w:p>
        </w:tc>
        <w:tc>
          <w:tcPr>
            <w:tcW w:w="604" w:type="pct"/>
            <w:tcBorders>
              <w:top w:val="nil"/>
              <w:left w:val="single" w:sz="4" w:space="0" w:color="808000"/>
              <w:bottom w:val="single" w:sz="4" w:space="0" w:color="808000"/>
              <w:right w:val="single" w:sz="4" w:space="0" w:color="808000"/>
            </w:tcBorders>
            <w:shd w:val="clear" w:color="000000" w:fill="FFFFCC"/>
            <w:noWrap/>
            <w:vAlign w:val="center"/>
            <w:hideMark/>
          </w:tcPr>
          <w:p w14:paraId="7405D4D6" w14:textId="77777777" w:rsidR="006A0159" w:rsidRPr="00BF5D3C" w:rsidRDefault="006A0159" w:rsidP="006A0159">
            <w:pPr>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 xml:space="preserve"> $                     -   </w:t>
            </w:r>
          </w:p>
        </w:tc>
        <w:tc>
          <w:tcPr>
            <w:tcW w:w="468" w:type="pct"/>
            <w:tcBorders>
              <w:top w:val="nil"/>
              <w:left w:val="nil"/>
              <w:bottom w:val="nil"/>
              <w:right w:val="nil"/>
            </w:tcBorders>
            <w:shd w:val="clear" w:color="FFFFFF" w:fill="33CCCC"/>
            <w:vAlign w:val="center"/>
            <w:hideMark/>
          </w:tcPr>
          <w:p w14:paraId="1EC2FE45"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69,80 </w:t>
            </w:r>
          </w:p>
        </w:tc>
        <w:tc>
          <w:tcPr>
            <w:tcW w:w="702" w:type="pct"/>
            <w:tcBorders>
              <w:top w:val="nil"/>
              <w:left w:val="single" w:sz="4" w:space="0" w:color="003366"/>
              <w:bottom w:val="single" w:sz="4" w:space="0" w:color="003366"/>
              <w:right w:val="single" w:sz="8" w:space="0" w:color="auto"/>
            </w:tcBorders>
            <w:shd w:val="clear" w:color="000000" w:fill="FFFFCC"/>
            <w:vAlign w:val="bottom"/>
            <w:hideMark/>
          </w:tcPr>
          <w:p w14:paraId="39A15F87"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   </w:t>
            </w:r>
          </w:p>
        </w:tc>
      </w:tr>
      <w:tr w:rsidR="006A0159" w:rsidRPr="00BF5D3C" w14:paraId="0531211B" w14:textId="77777777" w:rsidTr="00547A0A">
        <w:trPr>
          <w:trHeight w:val="20"/>
          <w:jc w:val="center"/>
        </w:trPr>
        <w:tc>
          <w:tcPr>
            <w:tcW w:w="394" w:type="pct"/>
            <w:tcBorders>
              <w:top w:val="nil"/>
              <w:left w:val="single" w:sz="8" w:space="0" w:color="auto"/>
              <w:bottom w:val="single" w:sz="4" w:space="0" w:color="003366"/>
              <w:right w:val="single" w:sz="4" w:space="0" w:color="003366"/>
            </w:tcBorders>
            <w:shd w:val="clear" w:color="000000" w:fill="FFFFCC"/>
            <w:noWrap/>
            <w:vAlign w:val="bottom"/>
            <w:hideMark/>
          </w:tcPr>
          <w:p w14:paraId="23AB2325"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2,00</w:t>
            </w:r>
          </w:p>
        </w:tc>
        <w:tc>
          <w:tcPr>
            <w:tcW w:w="444" w:type="pct"/>
            <w:tcBorders>
              <w:top w:val="nil"/>
              <w:left w:val="single" w:sz="4" w:space="0" w:color="808000"/>
              <w:bottom w:val="single" w:sz="4" w:space="0" w:color="808000"/>
              <w:right w:val="single" w:sz="4" w:space="0" w:color="808000"/>
            </w:tcBorders>
            <w:shd w:val="clear" w:color="auto" w:fill="auto"/>
            <w:noWrap/>
            <w:vAlign w:val="center"/>
            <w:hideMark/>
          </w:tcPr>
          <w:p w14:paraId="77700EF1"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1-ene-09</w:t>
            </w:r>
          </w:p>
        </w:tc>
        <w:tc>
          <w:tcPr>
            <w:tcW w:w="453" w:type="pct"/>
            <w:tcBorders>
              <w:top w:val="nil"/>
              <w:left w:val="nil"/>
              <w:bottom w:val="single" w:sz="4" w:space="0" w:color="808000"/>
              <w:right w:val="single" w:sz="4" w:space="0" w:color="808000"/>
            </w:tcBorders>
            <w:shd w:val="clear" w:color="auto" w:fill="auto"/>
            <w:noWrap/>
            <w:vAlign w:val="center"/>
            <w:hideMark/>
          </w:tcPr>
          <w:p w14:paraId="20FA1EDA"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31-dic-09</w:t>
            </w:r>
          </w:p>
        </w:tc>
        <w:tc>
          <w:tcPr>
            <w:tcW w:w="411" w:type="pct"/>
            <w:tcBorders>
              <w:top w:val="nil"/>
              <w:left w:val="nil"/>
              <w:bottom w:val="nil"/>
              <w:right w:val="nil"/>
            </w:tcBorders>
            <w:shd w:val="clear" w:color="000000" w:fill="FFFFCC"/>
            <w:noWrap/>
            <w:vAlign w:val="bottom"/>
            <w:hideMark/>
          </w:tcPr>
          <w:p w14:paraId="367E48DE"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1,00</w:t>
            </w:r>
          </w:p>
        </w:tc>
        <w:tc>
          <w:tcPr>
            <w:tcW w:w="469" w:type="pct"/>
            <w:tcBorders>
              <w:top w:val="nil"/>
              <w:left w:val="single" w:sz="4" w:space="0" w:color="003366"/>
              <w:bottom w:val="single" w:sz="4" w:space="0" w:color="003366"/>
              <w:right w:val="single" w:sz="4" w:space="0" w:color="003366"/>
            </w:tcBorders>
            <w:shd w:val="clear" w:color="000000" w:fill="FFFFCC"/>
            <w:vAlign w:val="bottom"/>
            <w:hideMark/>
          </w:tcPr>
          <w:p w14:paraId="25BE44EA"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$1.770.789 </w:t>
            </w:r>
          </w:p>
        </w:tc>
        <w:tc>
          <w:tcPr>
            <w:tcW w:w="631" w:type="pct"/>
            <w:tcBorders>
              <w:top w:val="nil"/>
              <w:left w:val="nil"/>
              <w:bottom w:val="single" w:sz="4" w:space="0" w:color="003366"/>
              <w:right w:val="single" w:sz="4" w:space="0" w:color="003366"/>
            </w:tcBorders>
            <w:shd w:val="clear" w:color="000000" w:fill="FFFFCC"/>
            <w:vAlign w:val="bottom"/>
            <w:hideMark/>
          </w:tcPr>
          <w:p w14:paraId="0F669DCD"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1.329.460 </w:t>
            </w:r>
          </w:p>
        </w:tc>
        <w:tc>
          <w:tcPr>
            <w:tcW w:w="425" w:type="pct"/>
            <w:tcBorders>
              <w:top w:val="nil"/>
              <w:left w:val="nil"/>
              <w:bottom w:val="single" w:sz="4" w:space="0" w:color="003366"/>
              <w:right w:val="single" w:sz="4" w:space="0" w:color="003366"/>
            </w:tcBorders>
            <w:shd w:val="clear" w:color="000000" w:fill="FFFFFF"/>
            <w:noWrap/>
            <w:vAlign w:val="bottom"/>
            <w:hideMark/>
          </w:tcPr>
          <w:p w14:paraId="6EC07E50"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1,00 </w:t>
            </w:r>
          </w:p>
        </w:tc>
        <w:tc>
          <w:tcPr>
            <w:tcW w:w="604" w:type="pct"/>
            <w:tcBorders>
              <w:top w:val="nil"/>
              <w:left w:val="single" w:sz="4" w:space="0" w:color="808000"/>
              <w:bottom w:val="single" w:sz="4" w:space="0" w:color="808000"/>
              <w:right w:val="single" w:sz="4" w:space="0" w:color="808000"/>
            </w:tcBorders>
            <w:shd w:val="clear" w:color="000000" w:fill="FFFFCC"/>
            <w:noWrap/>
            <w:vAlign w:val="center"/>
            <w:hideMark/>
          </w:tcPr>
          <w:p w14:paraId="69BAAFC8" w14:textId="77777777" w:rsidR="006A0159" w:rsidRPr="00BF5D3C" w:rsidRDefault="006A0159" w:rsidP="006A0159">
            <w:pPr>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 xml:space="preserve"> $                     -   </w:t>
            </w:r>
          </w:p>
        </w:tc>
        <w:tc>
          <w:tcPr>
            <w:tcW w:w="468" w:type="pct"/>
            <w:tcBorders>
              <w:top w:val="nil"/>
              <w:left w:val="nil"/>
              <w:bottom w:val="nil"/>
              <w:right w:val="nil"/>
            </w:tcBorders>
            <w:shd w:val="clear" w:color="FFFFFF" w:fill="33CCCC"/>
            <w:vAlign w:val="center"/>
            <w:hideMark/>
          </w:tcPr>
          <w:p w14:paraId="39F67B13"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71,20 </w:t>
            </w:r>
          </w:p>
        </w:tc>
        <w:tc>
          <w:tcPr>
            <w:tcW w:w="702" w:type="pct"/>
            <w:tcBorders>
              <w:top w:val="nil"/>
              <w:left w:val="single" w:sz="4" w:space="0" w:color="003366"/>
              <w:bottom w:val="single" w:sz="4" w:space="0" w:color="003366"/>
              <w:right w:val="single" w:sz="8" w:space="0" w:color="auto"/>
            </w:tcBorders>
            <w:shd w:val="clear" w:color="000000" w:fill="FFFFCC"/>
            <w:vAlign w:val="bottom"/>
            <w:hideMark/>
          </w:tcPr>
          <w:p w14:paraId="3FDC6590"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   </w:t>
            </w:r>
          </w:p>
        </w:tc>
      </w:tr>
      <w:tr w:rsidR="006A0159" w:rsidRPr="00BF5D3C" w14:paraId="74908B3C" w14:textId="77777777" w:rsidTr="00547A0A">
        <w:trPr>
          <w:trHeight w:val="20"/>
          <w:jc w:val="center"/>
        </w:trPr>
        <w:tc>
          <w:tcPr>
            <w:tcW w:w="394" w:type="pct"/>
            <w:tcBorders>
              <w:top w:val="nil"/>
              <w:left w:val="single" w:sz="8" w:space="0" w:color="auto"/>
              <w:bottom w:val="single" w:sz="4" w:space="0" w:color="003366"/>
              <w:right w:val="single" w:sz="4" w:space="0" w:color="003366"/>
            </w:tcBorders>
            <w:shd w:val="clear" w:color="000000" w:fill="FFFFCC"/>
            <w:noWrap/>
            <w:vAlign w:val="bottom"/>
            <w:hideMark/>
          </w:tcPr>
          <w:p w14:paraId="48CFA97A"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3,17</w:t>
            </w:r>
          </w:p>
        </w:tc>
        <w:tc>
          <w:tcPr>
            <w:tcW w:w="444" w:type="pct"/>
            <w:tcBorders>
              <w:top w:val="nil"/>
              <w:left w:val="single" w:sz="4" w:space="0" w:color="808000"/>
              <w:bottom w:val="single" w:sz="4" w:space="0" w:color="808000"/>
              <w:right w:val="single" w:sz="4" w:space="0" w:color="808000"/>
            </w:tcBorders>
            <w:shd w:val="clear" w:color="auto" w:fill="auto"/>
            <w:noWrap/>
            <w:vAlign w:val="center"/>
            <w:hideMark/>
          </w:tcPr>
          <w:p w14:paraId="61A58EA7"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1-ene-10</w:t>
            </w:r>
          </w:p>
        </w:tc>
        <w:tc>
          <w:tcPr>
            <w:tcW w:w="453" w:type="pct"/>
            <w:tcBorders>
              <w:top w:val="nil"/>
              <w:left w:val="nil"/>
              <w:bottom w:val="single" w:sz="4" w:space="0" w:color="808000"/>
              <w:right w:val="single" w:sz="4" w:space="0" w:color="808000"/>
            </w:tcBorders>
            <w:shd w:val="clear" w:color="auto" w:fill="auto"/>
            <w:noWrap/>
            <w:vAlign w:val="center"/>
            <w:hideMark/>
          </w:tcPr>
          <w:p w14:paraId="275E74A3"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31-dic-10</w:t>
            </w:r>
          </w:p>
        </w:tc>
        <w:tc>
          <w:tcPr>
            <w:tcW w:w="411" w:type="pct"/>
            <w:tcBorders>
              <w:top w:val="nil"/>
              <w:left w:val="nil"/>
              <w:bottom w:val="nil"/>
              <w:right w:val="nil"/>
            </w:tcBorders>
            <w:shd w:val="clear" w:color="000000" w:fill="FFFFCC"/>
            <w:noWrap/>
            <w:vAlign w:val="bottom"/>
            <w:hideMark/>
          </w:tcPr>
          <w:p w14:paraId="6DAD4E21"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1,00</w:t>
            </w:r>
          </w:p>
        </w:tc>
        <w:tc>
          <w:tcPr>
            <w:tcW w:w="469" w:type="pct"/>
            <w:tcBorders>
              <w:top w:val="nil"/>
              <w:left w:val="single" w:sz="4" w:space="0" w:color="003366"/>
              <w:bottom w:val="single" w:sz="4" w:space="0" w:color="003366"/>
              <w:right w:val="single" w:sz="4" w:space="0" w:color="003366"/>
            </w:tcBorders>
            <w:shd w:val="clear" w:color="000000" w:fill="FFFFCC"/>
            <w:vAlign w:val="bottom"/>
            <w:hideMark/>
          </w:tcPr>
          <w:p w14:paraId="2C9B3BAE"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$1.806.205 </w:t>
            </w:r>
          </w:p>
        </w:tc>
        <w:tc>
          <w:tcPr>
            <w:tcW w:w="631" w:type="pct"/>
            <w:tcBorders>
              <w:top w:val="nil"/>
              <w:left w:val="nil"/>
              <w:bottom w:val="single" w:sz="4" w:space="0" w:color="003366"/>
              <w:right w:val="single" w:sz="4" w:space="0" w:color="003366"/>
            </w:tcBorders>
            <w:shd w:val="clear" w:color="000000" w:fill="FFFFCC"/>
            <w:vAlign w:val="bottom"/>
            <w:hideMark/>
          </w:tcPr>
          <w:p w14:paraId="5A4D4712"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1.356.050 </w:t>
            </w:r>
          </w:p>
        </w:tc>
        <w:tc>
          <w:tcPr>
            <w:tcW w:w="425" w:type="pct"/>
            <w:tcBorders>
              <w:top w:val="nil"/>
              <w:left w:val="nil"/>
              <w:bottom w:val="single" w:sz="4" w:space="0" w:color="003366"/>
              <w:right w:val="single" w:sz="4" w:space="0" w:color="003366"/>
            </w:tcBorders>
            <w:shd w:val="clear" w:color="000000" w:fill="FFFFFF"/>
            <w:noWrap/>
            <w:vAlign w:val="bottom"/>
            <w:hideMark/>
          </w:tcPr>
          <w:p w14:paraId="61AC549B"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1,00 </w:t>
            </w:r>
          </w:p>
        </w:tc>
        <w:tc>
          <w:tcPr>
            <w:tcW w:w="604" w:type="pct"/>
            <w:tcBorders>
              <w:top w:val="nil"/>
              <w:left w:val="single" w:sz="4" w:space="0" w:color="808000"/>
              <w:bottom w:val="single" w:sz="4" w:space="0" w:color="808000"/>
              <w:right w:val="single" w:sz="4" w:space="0" w:color="808000"/>
            </w:tcBorders>
            <w:shd w:val="clear" w:color="000000" w:fill="FFFFCC"/>
            <w:noWrap/>
            <w:vAlign w:val="center"/>
            <w:hideMark/>
          </w:tcPr>
          <w:p w14:paraId="2B369AB2" w14:textId="77777777" w:rsidR="006A0159" w:rsidRPr="00BF5D3C" w:rsidRDefault="006A0159" w:rsidP="006A0159">
            <w:pPr>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 xml:space="preserve"> $                     -   </w:t>
            </w:r>
          </w:p>
        </w:tc>
        <w:tc>
          <w:tcPr>
            <w:tcW w:w="468" w:type="pct"/>
            <w:tcBorders>
              <w:top w:val="nil"/>
              <w:left w:val="nil"/>
              <w:bottom w:val="nil"/>
              <w:right w:val="nil"/>
            </w:tcBorders>
            <w:shd w:val="clear" w:color="FFFFFF" w:fill="33CCCC"/>
            <w:vAlign w:val="center"/>
            <w:hideMark/>
          </w:tcPr>
          <w:p w14:paraId="68D97714"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73,45 </w:t>
            </w:r>
          </w:p>
        </w:tc>
        <w:tc>
          <w:tcPr>
            <w:tcW w:w="702" w:type="pct"/>
            <w:tcBorders>
              <w:top w:val="nil"/>
              <w:left w:val="single" w:sz="4" w:space="0" w:color="003366"/>
              <w:bottom w:val="single" w:sz="4" w:space="0" w:color="003366"/>
              <w:right w:val="single" w:sz="8" w:space="0" w:color="auto"/>
            </w:tcBorders>
            <w:shd w:val="clear" w:color="000000" w:fill="FFFFCC"/>
            <w:vAlign w:val="bottom"/>
            <w:hideMark/>
          </w:tcPr>
          <w:p w14:paraId="79BA20FD"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   </w:t>
            </w:r>
          </w:p>
        </w:tc>
      </w:tr>
      <w:tr w:rsidR="006A0159" w:rsidRPr="00BF5D3C" w14:paraId="0A05FA29" w14:textId="77777777" w:rsidTr="00547A0A">
        <w:trPr>
          <w:trHeight w:val="20"/>
          <w:jc w:val="center"/>
        </w:trPr>
        <w:tc>
          <w:tcPr>
            <w:tcW w:w="394" w:type="pct"/>
            <w:tcBorders>
              <w:top w:val="nil"/>
              <w:left w:val="single" w:sz="8" w:space="0" w:color="auto"/>
              <w:bottom w:val="single" w:sz="4" w:space="0" w:color="003366"/>
              <w:right w:val="single" w:sz="4" w:space="0" w:color="003366"/>
            </w:tcBorders>
            <w:shd w:val="clear" w:color="000000" w:fill="FFFFCC"/>
            <w:noWrap/>
            <w:vAlign w:val="bottom"/>
            <w:hideMark/>
          </w:tcPr>
          <w:p w14:paraId="683A6A6A"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3,73</w:t>
            </w:r>
          </w:p>
        </w:tc>
        <w:tc>
          <w:tcPr>
            <w:tcW w:w="444" w:type="pct"/>
            <w:tcBorders>
              <w:top w:val="nil"/>
              <w:left w:val="single" w:sz="4" w:space="0" w:color="808000"/>
              <w:bottom w:val="single" w:sz="4" w:space="0" w:color="808000"/>
              <w:right w:val="single" w:sz="4" w:space="0" w:color="808000"/>
            </w:tcBorders>
            <w:shd w:val="clear" w:color="auto" w:fill="auto"/>
            <w:noWrap/>
            <w:vAlign w:val="center"/>
            <w:hideMark/>
          </w:tcPr>
          <w:p w14:paraId="24115AD2"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1-ene-11</w:t>
            </w:r>
          </w:p>
        </w:tc>
        <w:tc>
          <w:tcPr>
            <w:tcW w:w="453" w:type="pct"/>
            <w:tcBorders>
              <w:top w:val="nil"/>
              <w:left w:val="nil"/>
              <w:bottom w:val="single" w:sz="4" w:space="0" w:color="808000"/>
              <w:right w:val="single" w:sz="4" w:space="0" w:color="808000"/>
            </w:tcBorders>
            <w:shd w:val="clear" w:color="auto" w:fill="auto"/>
            <w:noWrap/>
            <w:vAlign w:val="center"/>
            <w:hideMark/>
          </w:tcPr>
          <w:p w14:paraId="48D5FCDC"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31-dic-11</w:t>
            </w:r>
          </w:p>
        </w:tc>
        <w:tc>
          <w:tcPr>
            <w:tcW w:w="411" w:type="pct"/>
            <w:tcBorders>
              <w:top w:val="nil"/>
              <w:left w:val="nil"/>
              <w:bottom w:val="nil"/>
              <w:right w:val="nil"/>
            </w:tcBorders>
            <w:shd w:val="clear" w:color="000000" w:fill="FFFFCC"/>
            <w:noWrap/>
            <w:vAlign w:val="bottom"/>
            <w:hideMark/>
          </w:tcPr>
          <w:p w14:paraId="54526434"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1,00</w:t>
            </w:r>
          </w:p>
        </w:tc>
        <w:tc>
          <w:tcPr>
            <w:tcW w:w="469" w:type="pct"/>
            <w:tcBorders>
              <w:top w:val="nil"/>
              <w:left w:val="single" w:sz="4" w:space="0" w:color="003366"/>
              <w:bottom w:val="single" w:sz="4" w:space="0" w:color="003366"/>
              <w:right w:val="single" w:sz="4" w:space="0" w:color="003366"/>
            </w:tcBorders>
            <w:shd w:val="clear" w:color="000000" w:fill="FFFFCC"/>
            <w:vAlign w:val="bottom"/>
            <w:hideMark/>
          </w:tcPr>
          <w:p w14:paraId="77DB0863"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$1.863.484 </w:t>
            </w:r>
          </w:p>
        </w:tc>
        <w:tc>
          <w:tcPr>
            <w:tcW w:w="631" w:type="pct"/>
            <w:tcBorders>
              <w:top w:val="nil"/>
              <w:left w:val="nil"/>
              <w:bottom w:val="single" w:sz="4" w:space="0" w:color="003366"/>
              <w:right w:val="single" w:sz="4" w:space="0" w:color="003366"/>
            </w:tcBorders>
            <w:shd w:val="clear" w:color="000000" w:fill="FFFFCC"/>
            <w:vAlign w:val="bottom"/>
            <w:hideMark/>
          </w:tcPr>
          <w:p w14:paraId="28DDB494"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1.399.053 </w:t>
            </w:r>
          </w:p>
        </w:tc>
        <w:tc>
          <w:tcPr>
            <w:tcW w:w="425" w:type="pct"/>
            <w:tcBorders>
              <w:top w:val="nil"/>
              <w:left w:val="nil"/>
              <w:bottom w:val="single" w:sz="4" w:space="0" w:color="003366"/>
              <w:right w:val="single" w:sz="4" w:space="0" w:color="003366"/>
            </w:tcBorders>
            <w:shd w:val="clear" w:color="000000" w:fill="FFFFFF"/>
            <w:noWrap/>
            <w:vAlign w:val="bottom"/>
            <w:hideMark/>
          </w:tcPr>
          <w:p w14:paraId="5C6559EC"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1,00 </w:t>
            </w:r>
          </w:p>
        </w:tc>
        <w:tc>
          <w:tcPr>
            <w:tcW w:w="604" w:type="pct"/>
            <w:tcBorders>
              <w:top w:val="nil"/>
              <w:left w:val="single" w:sz="4" w:space="0" w:color="808000"/>
              <w:bottom w:val="single" w:sz="4" w:space="0" w:color="808000"/>
              <w:right w:val="single" w:sz="4" w:space="0" w:color="808000"/>
            </w:tcBorders>
            <w:shd w:val="clear" w:color="000000" w:fill="FFFFCC"/>
            <w:noWrap/>
            <w:vAlign w:val="center"/>
            <w:hideMark/>
          </w:tcPr>
          <w:p w14:paraId="37378981" w14:textId="77777777" w:rsidR="006A0159" w:rsidRPr="00BF5D3C" w:rsidRDefault="006A0159" w:rsidP="006A0159">
            <w:pPr>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 xml:space="preserve"> $                     -   </w:t>
            </w:r>
          </w:p>
        </w:tc>
        <w:tc>
          <w:tcPr>
            <w:tcW w:w="468" w:type="pct"/>
            <w:tcBorders>
              <w:top w:val="nil"/>
              <w:left w:val="nil"/>
              <w:bottom w:val="nil"/>
              <w:right w:val="nil"/>
            </w:tcBorders>
            <w:shd w:val="clear" w:color="FFFFFF" w:fill="33CCCC"/>
            <w:vAlign w:val="center"/>
            <w:hideMark/>
          </w:tcPr>
          <w:p w14:paraId="68A2DA60"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76,19 </w:t>
            </w:r>
          </w:p>
        </w:tc>
        <w:tc>
          <w:tcPr>
            <w:tcW w:w="702" w:type="pct"/>
            <w:tcBorders>
              <w:top w:val="nil"/>
              <w:left w:val="single" w:sz="4" w:space="0" w:color="003366"/>
              <w:bottom w:val="single" w:sz="4" w:space="0" w:color="003366"/>
              <w:right w:val="single" w:sz="8" w:space="0" w:color="auto"/>
            </w:tcBorders>
            <w:shd w:val="clear" w:color="000000" w:fill="FFFFCC"/>
            <w:vAlign w:val="bottom"/>
            <w:hideMark/>
          </w:tcPr>
          <w:p w14:paraId="4AA07DC6"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   </w:t>
            </w:r>
          </w:p>
        </w:tc>
      </w:tr>
      <w:tr w:rsidR="006A0159" w:rsidRPr="00BF5D3C" w14:paraId="2E1D6559" w14:textId="77777777" w:rsidTr="00547A0A">
        <w:trPr>
          <w:trHeight w:val="20"/>
          <w:jc w:val="center"/>
        </w:trPr>
        <w:tc>
          <w:tcPr>
            <w:tcW w:w="394" w:type="pct"/>
            <w:tcBorders>
              <w:top w:val="nil"/>
              <w:left w:val="single" w:sz="8" w:space="0" w:color="auto"/>
              <w:bottom w:val="single" w:sz="4" w:space="0" w:color="003366"/>
              <w:right w:val="single" w:sz="4" w:space="0" w:color="003366"/>
            </w:tcBorders>
            <w:shd w:val="clear" w:color="000000" w:fill="FFFFCC"/>
            <w:noWrap/>
            <w:vAlign w:val="bottom"/>
            <w:hideMark/>
          </w:tcPr>
          <w:p w14:paraId="225AB995"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2,44</w:t>
            </w:r>
          </w:p>
        </w:tc>
        <w:tc>
          <w:tcPr>
            <w:tcW w:w="444" w:type="pct"/>
            <w:tcBorders>
              <w:top w:val="nil"/>
              <w:left w:val="single" w:sz="4" w:space="0" w:color="808000"/>
              <w:bottom w:val="single" w:sz="4" w:space="0" w:color="808000"/>
              <w:right w:val="single" w:sz="4" w:space="0" w:color="808000"/>
            </w:tcBorders>
            <w:shd w:val="clear" w:color="auto" w:fill="auto"/>
            <w:noWrap/>
            <w:vAlign w:val="center"/>
            <w:hideMark/>
          </w:tcPr>
          <w:p w14:paraId="0D8E55EF"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1-ene-12</w:t>
            </w:r>
          </w:p>
        </w:tc>
        <w:tc>
          <w:tcPr>
            <w:tcW w:w="453" w:type="pct"/>
            <w:tcBorders>
              <w:top w:val="nil"/>
              <w:left w:val="nil"/>
              <w:bottom w:val="single" w:sz="4" w:space="0" w:color="808000"/>
              <w:right w:val="single" w:sz="4" w:space="0" w:color="808000"/>
            </w:tcBorders>
            <w:shd w:val="clear" w:color="auto" w:fill="auto"/>
            <w:noWrap/>
            <w:vAlign w:val="center"/>
            <w:hideMark/>
          </w:tcPr>
          <w:p w14:paraId="28836C45"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31-dic-12</w:t>
            </w:r>
          </w:p>
        </w:tc>
        <w:tc>
          <w:tcPr>
            <w:tcW w:w="411" w:type="pct"/>
            <w:tcBorders>
              <w:top w:val="nil"/>
              <w:left w:val="nil"/>
              <w:bottom w:val="nil"/>
              <w:right w:val="nil"/>
            </w:tcBorders>
            <w:shd w:val="clear" w:color="000000" w:fill="FFFFCC"/>
            <w:noWrap/>
            <w:vAlign w:val="bottom"/>
            <w:hideMark/>
          </w:tcPr>
          <w:p w14:paraId="54DD609E"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1,00</w:t>
            </w:r>
          </w:p>
        </w:tc>
        <w:tc>
          <w:tcPr>
            <w:tcW w:w="469" w:type="pct"/>
            <w:tcBorders>
              <w:top w:val="nil"/>
              <w:left w:val="single" w:sz="4" w:space="0" w:color="003366"/>
              <w:bottom w:val="single" w:sz="4" w:space="0" w:color="003366"/>
              <w:right w:val="single" w:sz="4" w:space="0" w:color="003366"/>
            </w:tcBorders>
            <w:shd w:val="clear" w:color="000000" w:fill="FFFFCC"/>
            <w:vAlign w:val="bottom"/>
            <w:hideMark/>
          </w:tcPr>
          <w:p w14:paraId="4BD0672A"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$1.932.992 </w:t>
            </w:r>
          </w:p>
        </w:tc>
        <w:tc>
          <w:tcPr>
            <w:tcW w:w="631" w:type="pct"/>
            <w:tcBorders>
              <w:top w:val="nil"/>
              <w:left w:val="nil"/>
              <w:bottom w:val="single" w:sz="4" w:space="0" w:color="003366"/>
              <w:right w:val="single" w:sz="4" w:space="0" w:color="003366"/>
            </w:tcBorders>
            <w:shd w:val="clear" w:color="000000" w:fill="FFFFCC"/>
            <w:vAlign w:val="bottom"/>
            <w:hideMark/>
          </w:tcPr>
          <w:p w14:paraId="151280F7"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1.451.238 </w:t>
            </w:r>
          </w:p>
        </w:tc>
        <w:tc>
          <w:tcPr>
            <w:tcW w:w="425" w:type="pct"/>
            <w:tcBorders>
              <w:top w:val="nil"/>
              <w:left w:val="nil"/>
              <w:bottom w:val="single" w:sz="4" w:space="0" w:color="003366"/>
              <w:right w:val="single" w:sz="4" w:space="0" w:color="003366"/>
            </w:tcBorders>
            <w:shd w:val="clear" w:color="000000" w:fill="FFFFFF"/>
            <w:noWrap/>
            <w:vAlign w:val="bottom"/>
            <w:hideMark/>
          </w:tcPr>
          <w:p w14:paraId="01EA3AE2"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1,00 </w:t>
            </w:r>
          </w:p>
        </w:tc>
        <w:tc>
          <w:tcPr>
            <w:tcW w:w="604" w:type="pct"/>
            <w:tcBorders>
              <w:top w:val="nil"/>
              <w:left w:val="single" w:sz="4" w:space="0" w:color="808000"/>
              <w:bottom w:val="single" w:sz="4" w:space="0" w:color="808000"/>
              <w:right w:val="single" w:sz="4" w:space="0" w:color="808000"/>
            </w:tcBorders>
            <w:shd w:val="clear" w:color="000000" w:fill="FFFFCC"/>
            <w:noWrap/>
            <w:vAlign w:val="center"/>
            <w:hideMark/>
          </w:tcPr>
          <w:p w14:paraId="11E19798" w14:textId="77777777" w:rsidR="006A0159" w:rsidRPr="00BF5D3C" w:rsidRDefault="006A0159" w:rsidP="006A0159">
            <w:pPr>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 xml:space="preserve"> $                     -   </w:t>
            </w:r>
          </w:p>
        </w:tc>
        <w:tc>
          <w:tcPr>
            <w:tcW w:w="468" w:type="pct"/>
            <w:tcBorders>
              <w:top w:val="nil"/>
              <w:left w:val="nil"/>
              <w:bottom w:val="nil"/>
              <w:right w:val="nil"/>
            </w:tcBorders>
            <w:shd w:val="clear" w:color="FFFFFF" w:fill="33CCCC"/>
            <w:vAlign w:val="center"/>
            <w:hideMark/>
          </w:tcPr>
          <w:p w14:paraId="16814B23"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78,05 </w:t>
            </w:r>
          </w:p>
        </w:tc>
        <w:tc>
          <w:tcPr>
            <w:tcW w:w="702" w:type="pct"/>
            <w:tcBorders>
              <w:top w:val="nil"/>
              <w:left w:val="single" w:sz="4" w:space="0" w:color="003366"/>
              <w:bottom w:val="single" w:sz="4" w:space="0" w:color="003366"/>
              <w:right w:val="single" w:sz="8" w:space="0" w:color="auto"/>
            </w:tcBorders>
            <w:shd w:val="clear" w:color="000000" w:fill="FFFFCC"/>
            <w:vAlign w:val="bottom"/>
            <w:hideMark/>
          </w:tcPr>
          <w:p w14:paraId="792C2892"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   </w:t>
            </w:r>
          </w:p>
        </w:tc>
      </w:tr>
      <w:tr w:rsidR="006A0159" w:rsidRPr="00BF5D3C" w14:paraId="1ED751EA" w14:textId="77777777" w:rsidTr="00547A0A">
        <w:trPr>
          <w:trHeight w:val="20"/>
          <w:jc w:val="center"/>
        </w:trPr>
        <w:tc>
          <w:tcPr>
            <w:tcW w:w="394" w:type="pct"/>
            <w:tcBorders>
              <w:top w:val="nil"/>
              <w:left w:val="single" w:sz="8" w:space="0" w:color="auto"/>
              <w:bottom w:val="single" w:sz="4" w:space="0" w:color="003366"/>
              <w:right w:val="single" w:sz="4" w:space="0" w:color="003366"/>
            </w:tcBorders>
            <w:shd w:val="clear" w:color="000000" w:fill="FFFFCC"/>
            <w:noWrap/>
            <w:vAlign w:val="bottom"/>
            <w:hideMark/>
          </w:tcPr>
          <w:p w14:paraId="38C5C7FF"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1,94</w:t>
            </w:r>
          </w:p>
        </w:tc>
        <w:tc>
          <w:tcPr>
            <w:tcW w:w="444" w:type="pct"/>
            <w:tcBorders>
              <w:top w:val="nil"/>
              <w:left w:val="single" w:sz="4" w:space="0" w:color="808000"/>
              <w:bottom w:val="single" w:sz="4" w:space="0" w:color="808000"/>
              <w:right w:val="single" w:sz="4" w:space="0" w:color="808000"/>
            </w:tcBorders>
            <w:shd w:val="clear" w:color="auto" w:fill="auto"/>
            <w:noWrap/>
            <w:vAlign w:val="center"/>
            <w:hideMark/>
          </w:tcPr>
          <w:p w14:paraId="1696521D"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1-ene-13</w:t>
            </w:r>
          </w:p>
        </w:tc>
        <w:tc>
          <w:tcPr>
            <w:tcW w:w="453" w:type="pct"/>
            <w:tcBorders>
              <w:top w:val="nil"/>
              <w:left w:val="nil"/>
              <w:bottom w:val="single" w:sz="4" w:space="0" w:color="808000"/>
              <w:right w:val="single" w:sz="4" w:space="0" w:color="808000"/>
            </w:tcBorders>
            <w:shd w:val="clear" w:color="auto" w:fill="auto"/>
            <w:noWrap/>
            <w:vAlign w:val="center"/>
            <w:hideMark/>
          </w:tcPr>
          <w:p w14:paraId="1FD8D929"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31-dic-13</w:t>
            </w:r>
          </w:p>
        </w:tc>
        <w:tc>
          <w:tcPr>
            <w:tcW w:w="411" w:type="pct"/>
            <w:tcBorders>
              <w:top w:val="nil"/>
              <w:left w:val="nil"/>
              <w:bottom w:val="nil"/>
              <w:right w:val="nil"/>
            </w:tcBorders>
            <w:shd w:val="clear" w:color="000000" w:fill="FFFFCC"/>
            <w:noWrap/>
            <w:vAlign w:val="bottom"/>
            <w:hideMark/>
          </w:tcPr>
          <w:p w14:paraId="5D0FBD54"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1,00</w:t>
            </w:r>
          </w:p>
        </w:tc>
        <w:tc>
          <w:tcPr>
            <w:tcW w:w="469" w:type="pct"/>
            <w:tcBorders>
              <w:top w:val="nil"/>
              <w:left w:val="single" w:sz="4" w:space="0" w:color="003366"/>
              <w:bottom w:val="single" w:sz="4" w:space="0" w:color="003366"/>
              <w:right w:val="single" w:sz="4" w:space="0" w:color="003366"/>
            </w:tcBorders>
            <w:shd w:val="clear" w:color="000000" w:fill="FFFFCC"/>
            <w:vAlign w:val="bottom"/>
            <w:hideMark/>
          </w:tcPr>
          <w:p w14:paraId="3FDF2BA3"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$1.980.157 </w:t>
            </w:r>
          </w:p>
        </w:tc>
        <w:tc>
          <w:tcPr>
            <w:tcW w:w="631" w:type="pct"/>
            <w:tcBorders>
              <w:top w:val="nil"/>
              <w:left w:val="nil"/>
              <w:bottom w:val="single" w:sz="4" w:space="0" w:color="003366"/>
              <w:right w:val="single" w:sz="4" w:space="0" w:color="003366"/>
            </w:tcBorders>
            <w:shd w:val="clear" w:color="000000" w:fill="FFFFCC"/>
            <w:vAlign w:val="bottom"/>
            <w:hideMark/>
          </w:tcPr>
          <w:p w14:paraId="6F99EA2C"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1.486.648 </w:t>
            </w:r>
          </w:p>
        </w:tc>
        <w:tc>
          <w:tcPr>
            <w:tcW w:w="425" w:type="pct"/>
            <w:tcBorders>
              <w:top w:val="nil"/>
              <w:left w:val="nil"/>
              <w:bottom w:val="single" w:sz="4" w:space="0" w:color="003366"/>
              <w:right w:val="single" w:sz="4" w:space="0" w:color="003366"/>
            </w:tcBorders>
            <w:shd w:val="clear" w:color="000000" w:fill="FFFFFF"/>
            <w:noWrap/>
            <w:vAlign w:val="bottom"/>
            <w:hideMark/>
          </w:tcPr>
          <w:p w14:paraId="7EB991A4"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1,00 </w:t>
            </w:r>
          </w:p>
        </w:tc>
        <w:tc>
          <w:tcPr>
            <w:tcW w:w="604" w:type="pct"/>
            <w:tcBorders>
              <w:top w:val="nil"/>
              <w:left w:val="single" w:sz="4" w:space="0" w:color="808000"/>
              <w:bottom w:val="single" w:sz="4" w:space="0" w:color="808000"/>
              <w:right w:val="single" w:sz="4" w:space="0" w:color="808000"/>
            </w:tcBorders>
            <w:shd w:val="clear" w:color="000000" w:fill="FFFFCC"/>
            <w:noWrap/>
            <w:vAlign w:val="center"/>
            <w:hideMark/>
          </w:tcPr>
          <w:p w14:paraId="301543EE" w14:textId="77777777" w:rsidR="006A0159" w:rsidRPr="00BF5D3C" w:rsidRDefault="006A0159" w:rsidP="006A0159">
            <w:pPr>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 xml:space="preserve"> $                     -   </w:t>
            </w:r>
          </w:p>
        </w:tc>
        <w:tc>
          <w:tcPr>
            <w:tcW w:w="468" w:type="pct"/>
            <w:tcBorders>
              <w:top w:val="nil"/>
              <w:left w:val="nil"/>
              <w:bottom w:val="nil"/>
              <w:right w:val="nil"/>
            </w:tcBorders>
            <w:shd w:val="clear" w:color="FFFFFF" w:fill="33CCCC"/>
            <w:vAlign w:val="center"/>
            <w:hideMark/>
          </w:tcPr>
          <w:p w14:paraId="3ADBC4F9"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79,56 </w:t>
            </w:r>
          </w:p>
        </w:tc>
        <w:tc>
          <w:tcPr>
            <w:tcW w:w="702" w:type="pct"/>
            <w:tcBorders>
              <w:top w:val="nil"/>
              <w:left w:val="single" w:sz="4" w:space="0" w:color="003366"/>
              <w:bottom w:val="single" w:sz="4" w:space="0" w:color="003366"/>
              <w:right w:val="single" w:sz="8" w:space="0" w:color="auto"/>
            </w:tcBorders>
            <w:shd w:val="clear" w:color="000000" w:fill="FFFFCC"/>
            <w:vAlign w:val="bottom"/>
            <w:hideMark/>
          </w:tcPr>
          <w:p w14:paraId="1C205130"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   </w:t>
            </w:r>
          </w:p>
        </w:tc>
      </w:tr>
      <w:tr w:rsidR="006A0159" w:rsidRPr="00BF5D3C" w14:paraId="2B43682C" w14:textId="77777777" w:rsidTr="00547A0A">
        <w:trPr>
          <w:trHeight w:val="20"/>
          <w:jc w:val="center"/>
        </w:trPr>
        <w:tc>
          <w:tcPr>
            <w:tcW w:w="394" w:type="pct"/>
            <w:tcBorders>
              <w:top w:val="nil"/>
              <w:left w:val="single" w:sz="8" w:space="0" w:color="auto"/>
              <w:bottom w:val="single" w:sz="4" w:space="0" w:color="003366"/>
              <w:right w:val="single" w:sz="4" w:space="0" w:color="003366"/>
            </w:tcBorders>
            <w:shd w:val="clear" w:color="000000" w:fill="FFFFCC"/>
            <w:noWrap/>
            <w:vAlign w:val="bottom"/>
            <w:hideMark/>
          </w:tcPr>
          <w:p w14:paraId="456E4FAE"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3,66</w:t>
            </w:r>
          </w:p>
        </w:tc>
        <w:tc>
          <w:tcPr>
            <w:tcW w:w="444" w:type="pct"/>
            <w:tcBorders>
              <w:top w:val="nil"/>
              <w:left w:val="single" w:sz="4" w:space="0" w:color="808000"/>
              <w:bottom w:val="single" w:sz="4" w:space="0" w:color="808000"/>
              <w:right w:val="single" w:sz="4" w:space="0" w:color="808000"/>
            </w:tcBorders>
            <w:shd w:val="clear" w:color="auto" w:fill="auto"/>
            <w:noWrap/>
            <w:vAlign w:val="center"/>
            <w:hideMark/>
          </w:tcPr>
          <w:p w14:paraId="33F39F9A"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1-ene-14</w:t>
            </w:r>
          </w:p>
        </w:tc>
        <w:tc>
          <w:tcPr>
            <w:tcW w:w="453" w:type="pct"/>
            <w:tcBorders>
              <w:top w:val="nil"/>
              <w:left w:val="nil"/>
              <w:bottom w:val="single" w:sz="4" w:space="0" w:color="808000"/>
              <w:right w:val="single" w:sz="4" w:space="0" w:color="808000"/>
            </w:tcBorders>
            <w:shd w:val="clear" w:color="auto" w:fill="auto"/>
            <w:noWrap/>
            <w:vAlign w:val="center"/>
            <w:hideMark/>
          </w:tcPr>
          <w:p w14:paraId="243EA52C"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31-dic-14</w:t>
            </w:r>
          </w:p>
        </w:tc>
        <w:tc>
          <w:tcPr>
            <w:tcW w:w="411" w:type="pct"/>
            <w:tcBorders>
              <w:top w:val="nil"/>
              <w:left w:val="nil"/>
              <w:bottom w:val="nil"/>
              <w:right w:val="nil"/>
            </w:tcBorders>
            <w:shd w:val="clear" w:color="000000" w:fill="FFFFCC"/>
            <w:noWrap/>
            <w:vAlign w:val="bottom"/>
            <w:hideMark/>
          </w:tcPr>
          <w:p w14:paraId="125354BD"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1,00</w:t>
            </w:r>
          </w:p>
        </w:tc>
        <w:tc>
          <w:tcPr>
            <w:tcW w:w="469" w:type="pct"/>
            <w:tcBorders>
              <w:top w:val="nil"/>
              <w:left w:val="single" w:sz="4" w:space="0" w:color="003366"/>
              <w:bottom w:val="single" w:sz="4" w:space="0" w:color="003366"/>
              <w:right w:val="single" w:sz="4" w:space="0" w:color="003366"/>
            </w:tcBorders>
            <w:shd w:val="clear" w:color="000000" w:fill="FFFFCC"/>
            <w:vAlign w:val="bottom"/>
            <w:hideMark/>
          </w:tcPr>
          <w:p w14:paraId="21E6A2A4"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$2.018.572 </w:t>
            </w:r>
          </w:p>
        </w:tc>
        <w:tc>
          <w:tcPr>
            <w:tcW w:w="631" w:type="pct"/>
            <w:tcBorders>
              <w:top w:val="nil"/>
              <w:left w:val="nil"/>
              <w:bottom w:val="single" w:sz="4" w:space="0" w:color="003366"/>
              <w:right w:val="single" w:sz="4" w:space="0" w:color="003366"/>
            </w:tcBorders>
            <w:shd w:val="clear" w:color="000000" w:fill="FFFFCC"/>
            <w:vAlign w:val="bottom"/>
            <w:hideMark/>
          </w:tcPr>
          <w:p w14:paraId="27FA2819"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1.515.489 </w:t>
            </w:r>
          </w:p>
        </w:tc>
        <w:tc>
          <w:tcPr>
            <w:tcW w:w="425" w:type="pct"/>
            <w:tcBorders>
              <w:top w:val="nil"/>
              <w:left w:val="nil"/>
              <w:bottom w:val="single" w:sz="4" w:space="0" w:color="003366"/>
              <w:right w:val="single" w:sz="4" w:space="0" w:color="003366"/>
            </w:tcBorders>
            <w:shd w:val="clear" w:color="000000" w:fill="FFFFFF"/>
            <w:noWrap/>
            <w:vAlign w:val="bottom"/>
            <w:hideMark/>
          </w:tcPr>
          <w:p w14:paraId="42E11B9A"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1,00 </w:t>
            </w:r>
          </w:p>
        </w:tc>
        <w:tc>
          <w:tcPr>
            <w:tcW w:w="604" w:type="pct"/>
            <w:tcBorders>
              <w:top w:val="nil"/>
              <w:left w:val="single" w:sz="4" w:space="0" w:color="808000"/>
              <w:bottom w:val="single" w:sz="4" w:space="0" w:color="808000"/>
              <w:right w:val="single" w:sz="4" w:space="0" w:color="808000"/>
            </w:tcBorders>
            <w:shd w:val="clear" w:color="000000" w:fill="FFFFCC"/>
            <w:noWrap/>
            <w:vAlign w:val="center"/>
            <w:hideMark/>
          </w:tcPr>
          <w:p w14:paraId="50ECB896" w14:textId="77777777" w:rsidR="006A0159" w:rsidRPr="00BF5D3C" w:rsidRDefault="006A0159" w:rsidP="006A0159">
            <w:pPr>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 xml:space="preserve"> $                     -   </w:t>
            </w:r>
          </w:p>
        </w:tc>
        <w:tc>
          <w:tcPr>
            <w:tcW w:w="468" w:type="pct"/>
            <w:tcBorders>
              <w:top w:val="nil"/>
              <w:left w:val="nil"/>
              <w:bottom w:val="nil"/>
              <w:right w:val="nil"/>
            </w:tcBorders>
            <w:shd w:val="clear" w:color="FFFFFF" w:fill="33CCCC"/>
            <w:vAlign w:val="center"/>
            <w:hideMark/>
          </w:tcPr>
          <w:p w14:paraId="247243F0"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82,47 </w:t>
            </w:r>
          </w:p>
        </w:tc>
        <w:tc>
          <w:tcPr>
            <w:tcW w:w="702" w:type="pct"/>
            <w:tcBorders>
              <w:top w:val="nil"/>
              <w:left w:val="single" w:sz="4" w:space="0" w:color="003366"/>
              <w:bottom w:val="single" w:sz="4" w:space="0" w:color="003366"/>
              <w:right w:val="single" w:sz="8" w:space="0" w:color="auto"/>
            </w:tcBorders>
            <w:shd w:val="clear" w:color="000000" w:fill="FFFFCC"/>
            <w:vAlign w:val="bottom"/>
            <w:hideMark/>
          </w:tcPr>
          <w:p w14:paraId="4EA501D0"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   </w:t>
            </w:r>
          </w:p>
        </w:tc>
      </w:tr>
      <w:tr w:rsidR="006A0159" w:rsidRPr="00BF5D3C" w14:paraId="6EA2022B" w14:textId="77777777" w:rsidTr="00547A0A">
        <w:trPr>
          <w:trHeight w:val="20"/>
          <w:jc w:val="center"/>
        </w:trPr>
        <w:tc>
          <w:tcPr>
            <w:tcW w:w="394" w:type="pct"/>
            <w:tcBorders>
              <w:top w:val="nil"/>
              <w:left w:val="single" w:sz="8" w:space="0" w:color="auto"/>
              <w:bottom w:val="single" w:sz="4" w:space="0" w:color="003366"/>
              <w:right w:val="single" w:sz="4" w:space="0" w:color="003366"/>
            </w:tcBorders>
            <w:shd w:val="clear" w:color="000000" w:fill="FFFFCC"/>
            <w:noWrap/>
            <w:vAlign w:val="bottom"/>
            <w:hideMark/>
          </w:tcPr>
          <w:p w14:paraId="54003121"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6,77</w:t>
            </w:r>
          </w:p>
        </w:tc>
        <w:tc>
          <w:tcPr>
            <w:tcW w:w="444" w:type="pct"/>
            <w:tcBorders>
              <w:top w:val="nil"/>
              <w:left w:val="single" w:sz="4" w:space="0" w:color="808000"/>
              <w:bottom w:val="single" w:sz="4" w:space="0" w:color="808000"/>
              <w:right w:val="single" w:sz="4" w:space="0" w:color="808000"/>
            </w:tcBorders>
            <w:shd w:val="clear" w:color="auto" w:fill="auto"/>
            <w:noWrap/>
            <w:vAlign w:val="center"/>
            <w:hideMark/>
          </w:tcPr>
          <w:p w14:paraId="2669B454"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1-ene-15</w:t>
            </w:r>
          </w:p>
        </w:tc>
        <w:tc>
          <w:tcPr>
            <w:tcW w:w="453" w:type="pct"/>
            <w:tcBorders>
              <w:top w:val="nil"/>
              <w:left w:val="nil"/>
              <w:bottom w:val="single" w:sz="4" w:space="0" w:color="808000"/>
              <w:right w:val="single" w:sz="4" w:space="0" w:color="808000"/>
            </w:tcBorders>
            <w:shd w:val="clear" w:color="auto" w:fill="auto"/>
            <w:noWrap/>
            <w:vAlign w:val="center"/>
            <w:hideMark/>
          </w:tcPr>
          <w:p w14:paraId="4037BF3A"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31-dic-15</w:t>
            </w:r>
          </w:p>
        </w:tc>
        <w:tc>
          <w:tcPr>
            <w:tcW w:w="411" w:type="pct"/>
            <w:tcBorders>
              <w:top w:val="nil"/>
              <w:left w:val="nil"/>
              <w:bottom w:val="nil"/>
              <w:right w:val="nil"/>
            </w:tcBorders>
            <w:shd w:val="clear" w:color="000000" w:fill="FFFFCC"/>
            <w:noWrap/>
            <w:vAlign w:val="bottom"/>
            <w:hideMark/>
          </w:tcPr>
          <w:p w14:paraId="35AFDD34"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1,00</w:t>
            </w:r>
          </w:p>
        </w:tc>
        <w:tc>
          <w:tcPr>
            <w:tcW w:w="469" w:type="pct"/>
            <w:tcBorders>
              <w:top w:val="nil"/>
              <w:left w:val="single" w:sz="4" w:space="0" w:color="003366"/>
              <w:bottom w:val="single" w:sz="4" w:space="0" w:color="003366"/>
              <w:right w:val="single" w:sz="4" w:space="0" w:color="003366"/>
            </w:tcBorders>
            <w:shd w:val="clear" w:color="000000" w:fill="FFFFCC"/>
            <w:vAlign w:val="bottom"/>
            <w:hideMark/>
          </w:tcPr>
          <w:p w14:paraId="36C5D228"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$2.092.451 </w:t>
            </w:r>
          </w:p>
        </w:tc>
        <w:tc>
          <w:tcPr>
            <w:tcW w:w="631" w:type="pct"/>
            <w:tcBorders>
              <w:top w:val="nil"/>
              <w:left w:val="nil"/>
              <w:bottom w:val="single" w:sz="4" w:space="0" w:color="003366"/>
              <w:right w:val="single" w:sz="4" w:space="0" w:color="003366"/>
            </w:tcBorders>
            <w:shd w:val="clear" w:color="000000" w:fill="FFFFCC"/>
            <w:vAlign w:val="bottom"/>
            <w:hideMark/>
          </w:tcPr>
          <w:p w14:paraId="5E1C2032"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1.570.956 </w:t>
            </w:r>
          </w:p>
        </w:tc>
        <w:tc>
          <w:tcPr>
            <w:tcW w:w="425" w:type="pct"/>
            <w:tcBorders>
              <w:top w:val="nil"/>
              <w:left w:val="nil"/>
              <w:bottom w:val="single" w:sz="4" w:space="0" w:color="003366"/>
              <w:right w:val="single" w:sz="4" w:space="0" w:color="003366"/>
            </w:tcBorders>
            <w:shd w:val="clear" w:color="000000" w:fill="FFFFFF"/>
            <w:noWrap/>
            <w:vAlign w:val="bottom"/>
            <w:hideMark/>
          </w:tcPr>
          <w:p w14:paraId="780C0BEE"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1,00 </w:t>
            </w:r>
          </w:p>
        </w:tc>
        <w:tc>
          <w:tcPr>
            <w:tcW w:w="604" w:type="pct"/>
            <w:tcBorders>
              <w:top w:val="nil"/>
              <w:left w:val="single" w:sz="4" w:space="0" w:color="808000"/>
              <w:bottom w:val="single" w:sz="4" w:space="0" w:color="808000"/>
              <w:right w:val="single" w:sz="4" w:space="0" w:color="808000"/>
            </w:tcBorders>
            <w:shd w:val="clear" w:color="000000" w:fill="FFFFCC"/>
            <w:noWrap/>
            <w:vAlign w:val="center"/>
            <w:hideMark/>
          </w:tcPr>
          <w:p w14:paraId="0132ADA3" w14:textId="77777777" w:rsidR="006A0159" w:rsidRPr="00BF5D3C" w:rsidRDefault="006A0159" w:rsidP="006A0159">
            <w:pPr>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 xml:space="preserve"> $                     -   </w:t>
            </w:r>
          </w:p>
        </w:tc>
        <w:tc>
          <w:tcPr>
            <w:tcW w:w="468" w:type="pct"/>
            <w:tcBorders>
              <w:top w:val="nil"/>
              <w:left w:val="nil"/>
              <w:bottom w:val="nil"/>
              <w:right w:val="nil"/>
            </w:tcBorders>
            <w:shd w:val="clear" w:color="FFFFFF" w:fill="33CCCC"/>
            <w:vAlign w:val="center"/>
            <w:hideMark/>
          </w:tcPr>
          <w:p w14:paraId="103C0994"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88,05 </w:t>
            </w:r>
          </w:p>
        </w:tc>
        <w:tc>
          <w:tcPr>
            <w:tcW w:w="702" w:type="pct"/>
            <w:tcBorders>
              <w:top w:val="nil"/>
              <w:left w:val="single" w:sz="4" w:space="0" w:color="003366"/>
              <w:bottom w:val="single" w:sz="4" w:space="0" w:color="003366"/>
              <w:right w:val="single" w:sz="8" w:space="0" w:color="auto"/>
            </w:tcBorders>
            <w:shd w:val="clear" w:color="000000" w:fill="FFFFCC"/>
            <w:vAlign w:val="bottom"/>
            <w:hideMark/>
          </w:tcPr>
          <w:p w14:paraId="6A48318E"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   </w:t>
            </w:r>
          </w:p>
        </w:tc>
      </w:tr>
      <w:tr w:rsidR="006A0159" w:rsidRPr="00BF5D3C" w14:paraId="7D350FDC" w14:textId="77777777" w:rsidTr="00547A0A">
        <w:trPr>
          <w:trHeight w:val="20"/>
          <w:jc w:val="center"/>
        </w:trPr>
        <w:tc>
          <w:tcPr>
            <w:tcW w:w="394" w:type="pct"/>
            <w:tcBorders>
              <w:top w:val="nil"/>
              <w:left w:val="single" w:sz="8" w:space="0" w:color="auto"/>
              <w:bottom w:val="single" w:sz="4" w:space="0" w:color="003366"/>
              <w:right w:val="single" w:sz="4" w:space="0" w:color="003366"/>
            </w:tcBorders>
            <w:shd w:val="clear" w:color="000000" w:fill="FFFFCC"/>
            <w:noWrap/>
            <w:vAlign w:val="bottom"/>
            <w:hideMark/>
          </w:tcPr>
          <w:p w14:paraId="583A0B3A"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5,75</w:t>
            </w:r>
          </w:p>
        </w:tc>
        <w:tc>
          <w:tcPr>
            <w:tcW w:w="444" w:type="pct"/>
            <w:tcBorders>
              <w:top w:val="nil"/>
              <w:left w:val="single" w:sz="4" w:space="0" w:color="808000"/>
              <w:bottom w:val="single" w:sz="4" w:space="0" w:color="808000"/>
              <w:right w:val="single" w:sz="4" w:space="0" w:color="808000"/>
            </w:tcBorders>
            <w:shd w:val="clear" w:color="auto" w:fill="auto"/>
            <w:noWrap/>
            <w:vAlign w:val="center"/>
            <w:hideMark/>
          </w:tcPr>
          <w:p w14:paraId="45CDA795"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1-ene-16</w:t>
            </w:r>
          </w:p>
        </w:tc>
        <w:tc>
          <w:tcPr>
            <w:tcW w:w="453" w:type="pct"/>
            <w:tcBorders>
              <w:top w:val="nil"/>
              <w:left w:val="nil"/>
              <w:bottom w:val="single" w:sz="4" w:space="0" w:color="808000"/>
              <w:right w:val="single" w:sz="4" w:space="0" w:color="808000"/>
            </w:tcBorders>
            <w:shd w:val="clear" w:color="auto" w:fill="auto"/>
            <w:noWrap/>
            <w:vAlign w:val="center"/>
            <w:hideMark/>
          </w:tcPr>
          <w:p w14:paraId="7DA2CE1A"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18-mar-16</w:t>
            </w:r>
          </w:p>
        </w:tc>
        <w:tc>
          <w:tcPr>
            <w:tcW w:w="411" w:type="pct"/>
            <w:tcBorders>
              <w:top w:val="nil"/>
              <w:left w:val="nil"/>
              <w:bottom w:val="nil"/>
              <w:right w:val="nil"/>
            </w:tcBorders>
            <w:shd w:val="clear" w:color="000000" w:fill="FFFFCC"/>
            <w:noWrap/>
            <w:vAlign w:val="bottom"/>
            <w:hideMark/>
          </w:tcPr>
          <w:p w14:paraId="69C9A684"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1,00</w:t>
            </w:r>
          </w:p>
        </w:tc>
        <w:tc>
          <w:tcPr>
            <w:tcW w:w="469" w:type="pct"/>
            <w:tcBorders>
              <w:top w:val="nil"/>
              <w:left w:val="single" w:sz="4" w:space="0" w:color="003366"/>
              <w:bottom w:val="single" w:sz="4" w:space="0" w:color="003366"/>
              <w:right w:val="single" w:sz="4" w:space="0" w:color="003366"/>
            </w:tcBorders>
            <w:shd w:val="clear" w:color="000000" w:fill="FFFFCC"/>
            <w:vAlign w:val="bottom"/>
            <w:hideMark/>
          </w:tcPr>
          <w:p w14:paraId="78060585"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$2.234.110 </w:t>
            </w:r>
          </w:p>
        </w:tc>
        <w:tc>
          <w:tcPr>
            <w:tcW w:w="631" w:type="pct"/>
            <w:tcBorders>
              <w:top w:val="nil"/>
              <w:left w:val="nil"/>
              <w:bottom w:val="single" w:sz="4" w:space="0" w:color="003366"/>
              <w:right w:val="single" w:sz="4" w:space="0" w:color="003366"/>
            </w:tcBorders>
            <w:shd w:val="clear" w:color="000000" w:fill="FFFFCC"/>
            <w:vAlign w:val="bottom"/>
            <w:hideMark/>
          </w:tcPr>
          <w:p w14:paraId="1A0EAAEB"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1.677.309 </w:t>
            </w:r>
          </w:p>
        </w:tc>
        <w:tc>
          <w:tcPr>
            <w:tcW w:w="425" w:type="pct"/>
            <w:tcBorders>
              <w:top w:val="nil"/>
              <w:left w:val="nil"/>
              <w:bottom w:val="single" w:sz="4" w:space="0" w:color="003366"/>
              <w:right w:val="single" w:sz="4" w:space="0" w:color="003366"/>
            </w:tcBorders>
            <w:shd w:val="clear" w:color="000000" w:fill="FFFFFF"/>
            <w:noWrap/>
            <w:vAlign w:val="bottom"/>
            <w:hideMark/>
          </w:tcPr>
          <w:p w14:paraId="3FBFA68E"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1,00 </w:t>
            </w:r>
          </w:p>
        </w:tc>
        <w:tc>
          <w:tcPr>
            <w:tcW w:w="604" w:type="pct"/>
            <w:tcBorders>
              <w:top w:val="nil"/>
              <w:left w:val="single" w:sz="4" w:space="0" w:color="808000"/>
              <w:bottom w:val="single" w:sz="4" w:space="0" w:color="808000"/>
              <w:right w:val="single" w:sz="4" w:space="0" w:color="808000"/>
            </w:tcBorders>
            <w:shd w:val="clear" w:color="000000" w:fill="FFFFCC"/>
            <w:noWrap/>
            <w:vAlign w:val="center"/>
            <w:hideMark/>
          </w:tcPr>
          <w:p w14:paraId="36655D5E" w14:textId="77777777" w:rsidR="006A0159" w:rsidRPr="00BF5D3C" w:rsidRDefault="006A0159" w:rsidP="006A0159">
            <w:pPr>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 xml:space="preserve"> $                     -   </w:t>
            </w:r>
          </w:p>
        </w:tc>
        <w:tc>
          <w:tcPr>
            <w:tcW w:w="468" w:type="pct"/>
            <w:tcBorders>
              <w:top w:val="nil"/>
              <w:left w:val="nil"/>
              <w:bottom w:val="nil"/>
              <w:right w:val="nil"/>
            </w:tcBorders>
            <w:shd w:val="clear" w:color="FFFFFF" w:fill="33CCCC"/>
            <w:vAlign w:val="center"/>
            <w:hideMark/>
          </w:tcPr>
          <w:p w14:paraId="69BBB96F"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91,18 </w:t>
            </w:r>
          </w:p>
        </w:tc>
        <w:tc>
          <w:tcPr>
            <w:tcW w:w="702" w:type="pct"/>
            <w:tcBorders>
              <w:top w:val="nil"/>
              <w:left w:val="single" w:sz="4" w:space="0" w:color="003366"/>
              <w:bottom w:val="single" w:sz="4" w:space="0" w:color="003366"/>
              <w:right w:val="single" w:sz="8" w:space="0" w:color="auto"/>
            </w:tcBorders>
            <w:shd w:val="clear" w:color="000000" w:fill="FFFFCC"/>
            <w:vAlign w:val="bottom"/>
            <w:hideMark/>
          </w:tcPr>
          <w:p w14:paraId="61C5D2CE"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   </w:t>
            </w:r>
          </w:p>
        </w:tc>
      </w:tr>
      <w:tr w:rsidR="006A0159" w:rsidRPr="00BF5D3C" w14:paraId="15BAD6C2" w14:textId="77777777" w:rsidTr="00547A0A">
        <w:trPr>
          <w:trHeight w:val="20"/>
          <w:jc w:val="center"/>
        </w:trPr>
        <w:tc>
          <w:tcPr>
            <w:tcW w:w="394" w:type="pct"/>
            <w:tcBorders>
              <w:top w:val="nil"/>
              <w:left w:val="single" w:sz="8" w:space="0" w:color="auto"/>
              <w:bottom w:val="single" w:sz="4" w:space="0" w:color="003366"/>
              <w:right w:val="single" w:sz="4" w:space="0" w:color="003366"/>
            </w:tcBorders>
            <w:shd w:val="clear" w:color="000000" w:fill="FFFFCC"/>
            <w:noWrap/>
            <w:vAlign w:val="bottom"/>
            <w:hideMark/>
          </w:tcPr>
          <w:p w14:paraId="77AE61C1"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5,75</w:t>
            </w:r>
          </w:p>
        </w:tc>
        <w:tc>
          <w:tcPr>
            <w:tcW w:w="444" w:type="pct"/>
            <w:tcBorders>
              <w:top w:val="nil"/>
              <w:left w:val="single" w:sz="4" w:space="0" w:color="808000"/>
              <w:bottom w:val="single" w:sz="4" w:space="0" w:color="808000"/>
              <w:right w:val="single" w:sz="4" w:space="0" w:color="808000"/>
            </w:tcBorders>
            <w:shd w:val="clear" w:color="auto" w:fill="auto"/>
            <w:noWrap/>
            <w:vAlign w:val="center"/>
            <w:hideMark/>
          </w:tcPr>
          <w:p w14:paraId="77E92C9C"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19-mar-16</w:t>
            </w:r>
          </w:p>
        </w:tc>
        <w:tc>
          <w:tcPr>
            <w:tcW w:w="453" w:type="pct"/>
            <w:tcBorders>
              <w:top w:val="nil"/>
              <w:left w:val="nil"/>
              <w:bottom w:val="single" w:sz="4" w:space="0" w:color="808000"/>
              <w:right w:val="single" w:sz="4" w:space="0" w:color="808000"/>
            </w:tcBorders>
            <w:shd w:val="clear" w:color="auto" w:fill="auto"/>
            <w:noWrap/>
            <w:vAlign w:val="center"/>
            <w:hideMark/>
          </w:tcPr>
          <w:p w14:paraId="4761547B"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31-mar-16</w:t>
            </w:r>
          </w:p>
        </w:tc>
        <w:tc>
          <w:tcPr>
            <w:tcW w:w="411" w:type="pct"/>
            <w:tcBorders>
              <w:top w:val="nil"/>
              <w:left w:val="nil"/>
              <w:bottom w:val="nil"/>
              <w:right w:val="nil"/>
            </w:tcBorders>
            <w:shd w:val="clear" w:color="000000" w:fill="FFFFCC"/>
            <w:noWrap/>
            <w:vAlign w:val="bottom"/>
            <w:hideMark/>
          </w:tcPr>
          <w:p w14:paraId="7BF2DD9A"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0,40</w:t>
            </w:r>
          </w:p>
        </w:tc>
        <w:tc>
          <w:tcPr>
            <w:tcW w:w="469" w:type="pct"/>
            <w:tcBorders>
              <w:top w:val="nil"/>
              <w:left w:val="single" w:sz="4" w:space="0" w:color="003366"/>
              <w:bottom w:val="single" w:sz="4" w:space="0" w:color="003366"/>
              <w:right w:val="single" w:sz="4" w:space="0" w:color="003366"/>
            </w:tcBorders>
            <w:shd w:val="clear" w:color="000000" w:fill="FFFFCC"/>
            <w:vAlign w:val="bottom"/>
            <w:hideMark/>
          </w:tcPr>
          <w:p w14:paraId="2F2C64DE"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$2.234.110 </w:t>
            </w:r>
          </w:p>
        </w:tc>
        <w:tc>
          <w:tcPr>
            <w:tcW w:w="631" w:type="pct"/>
            <w:tcBorders>
              <w:top w:val="nil"/>
              <w:left w:val="nil"/>
              <w:bottom w:val="single" w:sz="4" w:space="0" w:color="003366"/>
              <w:right w:val="single" w:sz="4" w:space="0" w:color="003366"/>
            </w:tcBorders>
            <w:shd w:val="clear" w:color="000000" w:fill="FFFFCC"/>
            <w:vAlign w:val="bottom"/>
            <w:hideMark/>
          </w:tcPr>
          <w:p w14:paraId="55265F4E"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1.677.309 </w:t>
            </w:r>
          </w:p>
        </w:tc>
        <w:tc>
          <w:tcPr>
            <w:tcW w:w="425" w:type="pct"/>
            <w:tcBorders>
              <w:top w:val="nil"/>
              <w:left w:val="nil"/>
              <w:bottom w:val="single" w:sz="4" w:space="0" w:color="003366"/>
              <w:right w:val="single" w:sz="4" w:space="0" w:color="003366"/>
            </w:tcBorders>
            <w:shd w:val="clear" w:color="000000" w:fill="FFFFFF"/>
            <w:noWrap/>
            <w:vAlign w:val="bottom"/>
            <w:hideMark/>
          </w:tcPr>
          <w:p w14:paraId="3C231831"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w:t>
            </w:r>
          </w:p>
        </w:tc>
        <w:tc>
          <w:tcPr>
            <w:tcW w:w="604" w:type="pct"/>
            <w:tcBorders>
              <w:top w:val="nil"/>
              <w:left w:val="single" w:sz="4" w:space="0" w:color="808000"/>
              <w:bottom w:val="single" w:sz="4" w:space="0" w:color="808000"/>
              <w:right w:val="single" w:sz="4" w:space="0" w:color="808000"/>
            </w:tcBorders>
            <w:shd w:val="clear" w:color="000000" w:fill="FFFFCC"/>
            <w:noWrap/>
            <w:vAlign w:val="center"/>
            <w:hideMark/>
          </w:tcPr>
          <w:p w14:paraId="2963D603" w14:textId="77777777" w:rsidR="006A0159" w:rsidRPr="00BF5D3C" w:rsidRDefault="006A0159" w:rsidP="006A0159">
            <w:pPr>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 xml:space="preserve"> $         222.720 </w:t>
            </w:r>
          </w:p>
        </w:tc>
        <w:tc>
          <w:tcPr>
            <w:tcW w:w="468" w:type="pct"/>
            <w:tcBorders>
              <w:top w:val="nil"/>
              <w:left w:val="nil"/>
              <w:bottom w:val="nil"/>
              <w:right w:val="nil"/>
            </w:tcBorders>
            <w:shd w:val="clear" w:color="FFFFFF" w:fill="33CCCC"/>
            <w:vAlign w:val="center"/>
            <w:hideMark/>
          </w:tcPr>
          <w:p w14:paraId="7615EC21"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91,18 </w:t>
            </w:r>
          </w:p>
        </w:tc>
        <w:tc>
          <w:tcPr>
            <w:tcW w:w="702" w:type="pct"/>
            <w:tcBorders>
              <w:top w:val="nil"/>
              <w:left w:val="single" w:sz="4" w:space="0" w:color="003366"/>
              <w:bottom w:val="single" w:sz="4" w:space="0" w:color="003366"/>
              <w:right w:val="single" w:sz="8" w:space="0" w:color="auto"/>
            </w:tcBorders>
            <w:shd w:val="clear" w:color="000000" w:fill="FFFFCC"/>
            <w:vAlign w:val="bottom"/>
            <w:hideMark/>
          </w:tcPr>
          <w:p w14:paraId="4210B349"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53.934 </w:t>
            </w:r>
          </w:p>
        </w:tc>
      </w:tr>
      <w:tr w:rsidR="006A0159" w:rsidRPr="00BF5D3C" w14:paraId="7EDA44C4" w14:textId="77777777" w:rsidTr="00547A0A">
        <w:trPr>
          <w:trHeight w:val="20"/>
          <w:jc w:val="center"/>
        </w:trPr>
        <w:tc>
          <w:tcPr>
            <w:tcW w:w="394" w:type="pct"/>
            <w:tcBorders>
              <w:top w:val="nil"/>
              <w:left w:val="single" w:sz="8" w:space="0" w:color="auto"/>
              <w:bottom w:val="single" w:sz="4" w:space="0" w:color="003366"/>
              <w:right w:val="single" w:sz="4" w:space="0" w:color="003366"/>
            </w:tcBorders>
            <w:shd w:val="clear" w:color="000000" w:fill="FFFFCC"/>
            <w:noWrap/>
            <w:vAlign w:val="bottom"/>
            <w:hideMark/>
          </w:tcPr>
          <w:p w14:paraId="3BCD7EC8"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5,75</w:t>
            </w:r>
          </w:p>
        </w:tc>
        <w:tc>
          <w:tcPr>
            <w:tcW w:w="444" w:type="pct"/>
            <w:tcBorders>
              <w:top w:val="nil"/>
              <w:left w:val="single" w:sz="4" w:space="0" w:color="808000"/>
              <w:bottom w:val="single" w:sz="4" w:space="0" w:color="808000"/>
              <w:right w:val="single" w:sz="4" w:space="0" w:color="808000"/>
            </w:tcBorders>
            <w:shd w:val="clear" w:color="auto" w:fill="auto"/>
            <w:noWrap/>
            <w:vAlign w:val="center"/>
            <w:hideMark/>
          </w:tcPr>
          <w:p w14:paraId="5585A23C"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1-abr-16</w:t>
            </w:r>
          </w:p>
        </w:tc>
        <w:tc>
          <w:tcPr>
            <w:tcW w:w="453" w:type="pct"/>
            <w:tcBorders>
              <w:top w:val="nil"/>
              <w:left w:val="nil"/>
              <w:bottom w:val="single" w:sz="4" w:space="0" w:color="808000"/>
              <w:right w:val="single" w:sz="4" w:space="0" w:color="808000"/>
            </w:tcBorders>
            <w:shd w:val="clear" w:color="auto" w:fill="auto"/>
            <w:noWrap/>
            <w:vAlign w:val="center"/>
            <w:hideMark/>
          </w:tcPr>
          <w:p w14:paraId="02ADC100"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30-abr-16</w:t>
            </w:r>
          </w:p>
        </w:tc>
        <w:tc>
          <w:tcPr>
            <w:tcW w:w="411" w:type="pct"/>
            <w:tcBorders>
              <w:top w:val="nil"/>
              <w:left w:val="nil"/>
              <w:bottom w:val="nil"/>
              <w:right w:val="nil"/>
            </w:tcBorders>
            <w:shd w:val="clear" w:color="000000" w:fill="FFFFCC"/>
            <w:noWrap/>
            <w:vAlign w:val="bottom"/>
            <w:hideMark/>
          </w:tcPr>
          <w:p w14:paraId="5ED1D160"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1,00</w:t>
            </w:r>
          </w:p>
        </w:tc>
        <w:tc>
          <w:tcPr>
            <w:tcW w:w="469" w:type="pct"/>
            <w:tcBorders>
              <w:top w:val="nil"/>
              <w:left w:val="single" w:sz="4" w:space="0" w:color="003366"/>
              <w:bottom w:val="single" w:sz="4" w:space="0" w:color="003366"/>
              <w:right w:val="single" w:sz="4" w:space="0" w:color="003366"/>
            </w:tcBorders>
            <w:shd w:val="clear" w:color="000000" w:fill="FFFFCC"/>
            <w:vAlign w:val="bottom"/>
            <w:hideMark/>
          </w:tcPr>
          <w:p w14:paraId="325A2872"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$2.234.110 </w:t>
            </w:r>
          </w:p>
        </w:tc>
        <w:tc>
          <w:tcPr>
            <w:tcW w:w="631" w:type="pct"/>
            <w:tcBorders>
              <w:top w:val="nil"/>
              <w:left w:val="nil"/>
              <w:bottom w:val="single" w:sz="4" w:space="0" w:color="003366"/>
              <w:right w:val="single" w:sz="4" w:space="0" w:color="003366"/>
            </w:tcBorders>
            <w:shd w:val="clear" w:color="000000" w:fill="FFFFCC"/>
            <w:vAlign w:val="bottom"/>
            <w:hideMark/>
          </w:tcPr>
          <w:p w14:paraId="47CE5C5B"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1.677.309 </w:t>
            </w:r>
          </w:p>
        </w:tc>
        <w:tc>
          <w:tcPr>
            <w:tcW w:w="425" w:type="pct"/>
            <w:tcBorders>
              <w:top w:val="nil"/>
              <w:left w:val="nil"/>
              <w:bottom w:val="single" w:sz="4" w:space="0" w:color="003366"/>
              <w:right w:val="single" w:sz="4" w:space="0" w:color="003366"/>
            </w:tcBorders>
            <w:shd w:val="clear" w:color="000000" w:fill="FFFFFF"/>
            <w:noWrap/>
            <w:vAlign w:val="bottom"/>
            <w:hideMark/>
          </w:tcPr>
          <w:p w14:paraId="52B9D8B6"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w:t>
            </w:r>
          </w:p>
        </w:tc>
        <w:tc>
          <w:tcPr>
            <w:tcW w:w="604" w:type="pct"/>
            <w:tcBorders>
              <w:top w:val="nil"/>
              <w:left w:val="single" w:sz="4" w:space="0" w:color="808000"/>
              <w:bottom w:val="single" w:sz="4" w:space="0" w:color="808000"/>
              <w:right w:val="single" w:sz="4" w:space="0" w:color="808000"/>
            </w:tcBorders>
            <w:shd w:val="clear" w:color="000000" w:fill="FFFFCC"/>
            <w:noWrap/>
            <w:vAlign w:val="center"/>
            <w:hideMark/>
          </w:tcPr>
          <w:p w14:paraId="3EBBAD29" w14:textId="77777777" w:rsidR="006A0159" w:rsidRPr="00BF5D3C" w:rsidRDefault="006A0159" w:rsidP="006A0159">
            <w:pPr>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 xml:space="preserve"> $         556.801 </w:t>
            </w:r>
          </w:p>
        </w:tc>
        <w:tc>
          <w:tcPr>
            <w:tcW w:w="468" w:type="pct"/>
            <w:tcBorders>
              <w:top w:val="nil"/>
              <w:left w:val="nil"/>
              <w:bottom w:val="nil"/>
              <w:right w:val="nil"/>
            </w:tcBorders>
            <w:shd w:val="clear" w:color="FFFFFF" w:fill="33CCCC"/>
            <w:vAlign w:val="center"/>
            <w:hideMark/>
          </w:tcPr>
          <w:p w14:paraId="40EEDF14"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91,63 </w:t>
            </w:r>
          </w:p>
        </w:tc>
        <w:tc>
          <w:tcPr>
            <w:tcW w:w="702" w:type="pct"/>
            <w:tcBorders>
              <w:top w:val="nil"/>
              <w:left w:val="single" w:sz="4" w:space="0" w:color="003366"/>
              <w:bottom w:val="single" w:sz="4" w:space="0" w:color="003366"/>
              <w:right w:val="single" w:sz="8" w:space="0" w:color="auto"/>
            </w:tcBorders>
            <w:shd w:val="clear" w:color="000000" w:fill="FFFFCC"/>
            <w:vAlign w:val="bottom"/>
            <w:hideMark/>
          </w:tcPr>
          <w:p w14:paraId="26F0CC4C"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131.437 </w:t>
            </w:r>
          </w:p>
        </w:tc>
      </w:tr>
      <w:tr w:rsidR="006A0159" w:rsidRPr="00BF5D3C" w14:paraId="545E0A6B" w14:textId="77777777" w:rsidTr="00547A0A">
        <w:trPr>
          <w:trHeight w:val="20"/>
          <w:jc w:val="center"/>
        </w:trPr>
        <w:tc>
          <w:tcPr>
            <w:tcW w:w="394" w:type="pct"/>
            <w:tcBorders>
              <w:top w:val="nil"/>
              <w:left w:val="single" w:sz="8" w:space="0" w:color="auto"/>
              <w:bottom w:val="single" w:sz="4" w:space="0" w:color="003366"/>
              <w:right w:val="single" w:sz="4" w:space="0" w:color="003366"/>
            </w:tcBorders>
            <w:shd w:val="clear" w:color="000000" w:fill="FFFFCC"/>
            <w:noWrap/>
            <w:vAlign w:val="bottom"/>
            <w:hideMark/>
          </w:tcPr>
          <w:p w14:paraId="168D0625"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5,75</w:t>
            </w:r>
          </w:p>
        </w:tc>
        <w:tc>
          <w:tcPr>
            <w:tcW w:w="444" w:type="pct"/>
            <w:tcBorders>
              <w:top w:val="nil"/>
              <w:left w:val="single" w:sz="4" w:space="0" w:color="808000"/>
              <w:bottom w:val="single" w:sz="4" w:space="0" w:color="808000"/>
              <w:right w:val="single" w:sz="4" w:space="0" w:color="808000"/>
            </w:tcBorders>
            <w:shd w:val="clear" w:color="auto" w:fill="auto"/>
            <w:noWrap/>
            <w:vAlign w:val="center"/>
            <w:hideMark/>
          </w:tcPr>
          <w:p w14:paraId="3B31857F"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1-may-16</w:t>
            </w:r>
          </w:p>
        </w:tc>
        <w:tc>
          <w:tcPr>
            <w:tcW w:w="453" w:type="pct"/>
            <w:tcBorders>
              <w:top w:val="nil"/>
              <w:left w:val="nil"/>
              <w:bottom w:val="single" w:sz="4" w:space="0" w:color="808000"/>
              <w:right w:val="single" w:sz="4" w:space="0" w:color="808000"/>
            </w:tcBorders>
            <w:shd w:val="clear" w:color="auto" w:fill="auto"/>
            <w:noWrap/>
            <w:vAlign w:val="center"/>
            <w:hideMark/>
          </w:tcPr>
          <w:p w14:paraId="75DB1A9F"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31-may-16</w:t>
            </w:r>
          </w:p>
        </w:tc>
        <w:tc>
          <w:tcPr>
            <w:tcW w:w="411" w:type="pct"/>
            <w:tcBorders>
              <w:top w:val="nil"/>
              <w:left w:val="nil"/>
              <w:bottom w:val="nil"/>
              <w:right w:val="nil"/>
            </w:tcBorders>
            <w:shd w:val="clear" w:color="000000" w:fill="FFFFCC"/>
            <w:noWrap/>
            <w:vAlign w:val="bottom"/>
            <w:hideMark/>
          </w:tcPr>
          <w:p w14:paraId="71993C85"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1,00</w:t>
            </w:r>
          </w:p>
        </w:tc>
        <w:tc>
          <w:tcPr>
            <w:tcW w:w="469" w:type="pct"/>
            <w:tcBorders>
              <w:top w:val="nil"/>
              <w:left w:val="single" w:sz="4" w:space="0" w:color="003366"/>
              <w:bottom w:val="single" w:sz="4" w:space="0" w:color="003366"/>
              <w:right w:val="single" w:sz="4" w:space="0" w:color="003366"/>
            </w:tcBorders>
            <w:shd w:val="clear" w:color="000000" w:fill="FFFFCC"/>
            <w:vAlign w:val="bottom"/>
            <w:hideMark/>
          </w:tcPr>
          <w:p w14:paraId="1EB3B6C6"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$2.234.110 </w:t>
            </w:r>
          </w:p>
        </w:tc>
        <w:tc>
          <w:tcPr>
            <w:tcW w:w="631" w:type="pct"/>
            <w:tcBorders>
              <w:top w:val="nil"/>
              <w:left w:val="nil"/>
              <w:bottom w:val="single" w:sz="4" w:space="0" w:color="003366"/>
              <w:right w:val="single" w:sz="4" w:space="0" w:color="003366"/>
            </w:tcBorders>
            <w:shd w:val="clear" w:color="000000" w:fill="FFFFCC"/>
            <w:vAlign w:val="bottom"/>
            <w:hideMark/>
          </w:tcPr>
          <w:p w14:paraId="6F779887"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1.677.309 </w:t>
            </w:r>
          </w:p>
        </w:tc>
        <w:tc>
          <w:tcPr>
            <w:tcW w:w="425" w:type="pct"/>
            <w:tcBorders>
              <w:top w:val="nil"/>
              <w:left w:val="nil"/>
              <w:bottom w:val="single" w:sz="4" w:space="0" w:color="003366"/>
              <w:right w:val="single" w:sz="4" w:space="0" w:color="003366"/>
            </w:tcBorders>
            <w:shd w:val="clear" w:color="000000" w:fill="FFFFFF"/>
            <w:noWrap/>
            <w:vAlign w:val="bottom"/>
            <w:hideMark/>
          </w:tcPr>
          <w:p w14:paraId="5A2361A3"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w:t>
            </w:r>
          </w:p>
        </w:tc>
        <w:tc>
          <w:tcPr>
            <w:tcW w:w="604" w:type="pct"/>
            <w:tcBorders>
              <w:top w:val="nil"/>
              <w:left w:val="single" w:sz="4" w:space="0" w:color="808000"/>
              <w:bottom w:val="single" w:sz="4" w:space="0" w:color="808000"/>
              <w:right w:val="single" w:sz="4" w:space="0" w:color="808000"/>
            </w:tcBorders>
            <w:shd w:val="clear" w:color="000000" w:fill="FFFFCC"/>
            <w:noWrap/>
            <w:vAlign w:val="center"/>
            <w:hideMark/>
          </w:tcPr>
          <w:p w14:paraId="1A6587F4" w14:textId="77777777" w:rsidR="006A0159" w:rsidRPr="00BF5D3C" w:rsidRDefault="006A0159" w:rsidP="006A0159">
            <w:pPr>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 xml:space="preserve"> $         556.801 </w:t>
            </w:r>
          </w:p>
        </w:tc>
        <w:tc>
          <w:tcPr>
            <w:tcW w:w="468" w:type="pct"/>
            <w:tcBorders>
              <w:top w:val="nil"/>
              <w:left w:val="nil"/>
              <w:bottom w:val="nil"/>
              <w:right w:val="nil"/>
            </w:tcBorders>
            <w:shd w:val="clear" w:color="FFFFFF" w:fill="33CCCC"/>
            <w:vAlign w:val="center"/>
            <w:hideMark/>
          </w:tcPr>
          <w:p w14:paraId="441D5808"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92,10 </w:t>
            </w:r>
          </w:p>
        </w:tc>
        <w:tc>
          <w:tcPr>
            <w:tcW w:w="702" w:type="pct"/>
            <w:tcBorders>
              <w:top w:val="nil"/>
              <w:left w:val="single" w:sz="4" w:space="0" w:color="003366"/>
              <w:bottom w:val="single" w:sz="4" w:space="0" w:color="003366"/>
              <w:right w:val="single" w:sz="8" w:space="0" w:color="auto"/>
            </w:tcBorders>
            <w:shd w:val="clear" w:color="000000" w:fill="FFFFCC"/>
            <w:vAlign w:val="bottom"/>
            <w:hideMark/>
          </w:tcPr>
          <w:p w14:paraId="34C7142E"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127.925 </w:t>
            </w:r>
          </w:p>
        </w:tc>
      </w:tr>
      <w:tr w:rsidR="006A0159" w:rsidRPr="00BF5D3C" w14:paraId="47962D23" w14:textId="77777777" w:rsidTr="00547A0A">
        <w:trPr>
          <w:trHeight w:val="20"/>
          <w:jc w:val="center"/>
        </w:trPr>
        <w:tc>
          <w:tcPr>
            <w:tcW w:w="394" w:type="pct"/>
            <w:tcBorders>
              <w:top w:val="nil"/>
              <w:left w:val="single" w:sz="8" w:space="0" w:color="auto"/>
              <w:bottom w:val="single" w:sz="4" w:space="0" w:color="003366"/>
              <w:right w:val="single" w:sz="4" w:space="0" w:color="003366"/>
            </w:tcBorders>
            <w:shd w:val="clear" w:color="000000" w:fill="FFFFCC"/>
            <w:noWrap/>
            <w:vAlign w:val="bottom"/>
            <w:hideMark/>
          </w:tcPr>
          <w:p w14:paraId="36C27F51"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5,75</w:t>
            </w:r>
          </w:p>
        </w:tc>
        <w:tc>
          <w:tcPr>
            <w:tcW w:w="444" w:type="pct"/>
            <w:tcBorders>
              <w:top w:val="nil"/>
              <w:left w:val="single" w:sz="4" w:space="0" w:color="808000"/>
              <w:bottom w:val="single" w:sz="4" w:space="0" w:color="808000"/>
              <w:right w:val="single" w:sz="4" w:space="0" w:color="808000"/>
            </w:tcBorders>
            <w:shd w:val="clear" w:color="auto" w:fill="auto"/>
            <w:noWrap/>
            <w:vAlign w:val="center"/>
            <w:hideMark/>
          </w:tcPr>
          <w:p w14:paraId="5E9B1519"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1-jun-16</w:t>
            </w:r>
          </w:p>
        </w:tc>
        <w:tc>
          <w:tcPr>
            <w:tcW w:w="453" w:type="pct"/>
            <w:tcBorders>
              <w:top w:val="nil"/>
              <w:left w:val="nil"/>
              <w:bottom w:val="single" w:sz="4" w:space="0" w:color="808000"/>
              <w:right w:val="single" w:sz="4" w:space="0" w:color="808000"/>
            </w:tcBorders>
            <w:shd w:val="clear" w:color="auto" w:fill="auto"/>
            <w:noWrap/>
            <w:vAlign w:val="center"/>
            <w:hideMark/>
          </w:tcPr>
          <w:p w14:paraId="7E8555A4"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30-jun-16</w:t>
            </w:r>
          </w:p>
        </w:tc>
        <w:tc>
          <w:tcPr>
            <w:tcW w:w="411" w:type="pct"/>
            <w:tcBorders>
              <w:top w:val="nil"/>
              <w:left w:val="nil"/>
              <w:bottom w:val="nil"/>
              <w:right w:val="nil"/>
            </w:tcBorders>
            <w:shd w:val="clear" w:color="000000" w:fill="FFFFCC"/>
            <w:noWrap/>
            <w:vAlign w:val="bottom"/>
            <w:hideMark/>
          </w:tcPr>
          <w:p w14:paraId="5C33748E"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2,00</w:t>
            </w:r>
          </w:p>
        </w:tc>
        <w:tc>
          <w:tcPr>
            <w:tcW w:w="469" w:type="pct"/>
            <w:tcBorders>
              <w:top w:val="nil"/>
              <w:left w:val="single" w:sz="4" w:space="0" w:color="003366"/>
              <w:bottom w:val="single" w:sz="4" w:space="0" w:color="003366"/>
              <w:right w:val="single" w:sz="4" w:space="0" w:color="003366"/>
            </w:tcBorders>
            <w:shd w:val="clear" w:color="000000" w:fill="FFFFCC"/>
            <w:vAlign w:val="bottom"/>
            <w:hideMark/>
          </w:tcPr>
          <w:p w14:paraId="3D0B4EB7"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$2.234.110 </w:t>
            </w:r>
          </w:p>
        </w:tc>
        <w:tc>
          <w:tcPr>
            <w:tcW w:w="631" w:type="pct"/>
            <w:tcBorders>
              <w:top w:val="nil"/>
              <w:left w:val="nil"/>
              <w:bottom w:val="single" w:sz="4" w:space="0" w:color="003366"/>
              <w:right w:val="single" w:sz="4" w:space="0" w:color="003366"/>
            </w:tcBorders>
            <w:shd w:val="clear" w:color="000000" w:fill="FFFFCC"/>
            <w:vAlign w:val="bottom"/>
            <w:hideMark/>
          </w:tcPr>
          <w:p w14:paraId="75D7A83B"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1.677.309 </w:t>
            </w:r>
          </w:p>
        </w:tc>
        <w:tc>
          <w:tcPr>
            <w:tcW w:w="425" w:type="pct"/>
            <w:tcBorders>
              <w:top w:val="nil"/>
              <w:left w:val="nil"/>
              <w:bottom w:val="single" w:sz="4" w:space="0" w:color="003366"/>
              <w:right w:val="single" w:sz="4" w:space="0" w:color="003366"/>
            </w:tcBorders>
            <w:shd w:val="clear" w:color="000000" w:fill="FFFFFF"/>
            <w:noWrap/>
            <w:vAlign w:val="bottom"/>
            <w:hideMark/>
          </w:tcPr>
          <w:p w14:paraId="6D5DD2E5"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w:t>
            </w:r>
          </w:p>
        </w:tc>
        <w:tc>
          <w:tcPr>
            <w:tcW w:w="604" w:type="pct"/>
            <w:tcBorders>
              <w:top w:val="nil"/>
              <w:left w:val="single" w:sz="4" w:space="0" w:color="808000"/>
              <w:bottom w:val="single" w:sz="4" w:space="0" w:color="808000"/>
              <w:right w:val="single" w:sz="4" w:space="0" w:color="808000"/>
            </w:tcBorders>
            <w:shd w:val="clear" w:color="000000" w:fill="FFFFCC"/>
            <w:noWrap/>
            <w:vAlign w:val="center"/>
            <w:hideMark/>
          </w:tcPr>
          <w:p w14:paraId="437097F2" w14:textId="77777777" w:rsidR="006A0159" w:rsidRPr="00BF5D3C" w:rsidRDefault="006A0159" w:rsidP="006A0159">
            <w:pPr>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 xml:space="preserve"> $      1.113.602 </w:t>
            </w:r>
          </w:p>
        </w:tc>
        <w:tc>
          <w:tcPr>
            <w:tcW w:w="468" w:type="pct"/>
            <w:tcBorders>
              <w:top w:val="nil"/>
              <w:left w:val="nil"/>
              <w:bottom w:val="nil"/>
              <w:right w:val="nil"/>
            </w:tcBorders>
            <w:shd w:val="clear" w:color="FFFFFF" w:fill="33CCCC"/>
            <w:vAlign w:val="center"/>
            <w:hideMark/>
          </w:tcPr>
          <w:p w14:paraId="51820963"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92,54 </w:t>
            </w:r>
          </w:p>
        </w:tc>
        <w:tc>
          <w:tcPr>
            <w:tcW w:w="702" w:type="pct"/>
            <w:tcBorders>
              <w:top w:val="nil"/>
              <w:left w:val="single" w:sz="4" w:space="0" w:color="003366"/>
              <w:bottom w:val="single" w:sz="4" w:space="0" w:color="003366"/>
              <w:right w:val="single" w:sz="8" w:space="0" w:color="auto"/>
            </w:tcBorders>
            <w:shd w:val="clear" w:color="000000" w:fill="FFFFCC"/>
            <w:vAlign w:val="bottom"/>
            <w:hideMark/>
          </w:tcPr>
          <w:p w14:paraId="04AEF914"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249.339 </w:t>
            </w:r>
          </w:p>
        </w:tc>
      </w:tr>
      <w:tr w:rsidR="006A0159" w:rsidRPr="00BF5D3C" w14:paraId="0E259A5D" w14:textId="77777777" w:rsidTr="00547A0A">
        <w:trPr>
          <w:trHeight w:val="20"/>
          <w:jc w:val="center"/>
        </w:trPr>
        <w:tc>
          <w:tcPr>
            <w:tcW w:w="394" w:type="pct"/>
            <w:tcBorders>
              <w:top w:val="nil"/>
              <w:left w:val="single" w:sz="8" w:space="0" w:color="auto"/>
              <w:bottom w:val="single" w:sz="4" w:space="0" w:color="003366"/>
              <w:right w:val="single" w:sz="4" w:space="0" w:color="003366"/>
            </w:tcBorders>
            <w:shd w:val="clear" w:color="000000" w:fill="FFFFCC"/>
            <w:noWrap/>
            <w:vAlign w:val="bottom"/>
            <w:hideMark/>
          </w:tcPr>
          <w:p w14:paraId="674E6C62"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5,75</w:t>
            </w:r>
          </w:p>
        </w:tc>
        <w:tc>
          <w:tcPr>
            <w:tcW w:w="444" w:type="pct"/>
            <w:tcBorders>
              <w:top w:val="nil"/>
              <w:left w:val="single" w:sz="4" w:space="0" w:color="808000"/>
              <w:bottom w:val="single" w:sz="4" w:space="0" w:color="808000"/>
              <w:right w:val="single" w:sz="4" w:space="0" w:color="808000"/>
            </w:tcBorders>
            <w:shd w:val="clear" w:color="auto" w:fill="auto"/>
            <w:noWrap/>
            <w:vAlign w:val="center"/>
            <w:hideMark/>
          </w:tcPr>
          <w:p w14:paraId="46A0CF2E"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1-jul-16</w:t>
            </w:r>
          </w:p>
        </w:tc>
        <w:tc>
          <w:tcPr>
            <w:tcW w:w="453" w:type="pct"/>
            <w:tcBorders>
              <w:top w:val="nil"/>
              <w:left w:val="nil"/>
              <w:bottom w:val="single" w:sz="4" w:space="0" w:color="808000"/>
              <w:right w:val="single" w:sz="4" w:space="0" w:color="808000"/>
            </w:tcBorders>
            <w:shd w:val="clear" w:color="auto" w:fill="auto"/>
            <w:noWrap/>
            <w:vAlign w:val="center"/>
            <w:hideMark/>
          </w:tcPr>
          <w:p w14:paraId="223900EA"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31-jul-16</w:t>
            </w:r>
          </w:p>
        </w:tc>
        <w:tc>
          <w:tcPr>
            <w:tcW w:w="411" w:type="pct"/>
            <w:tcBorders>
              <w:top w:val="nil"/>
              <w:left w:val="nil"/>
              <w:bottom w:val="nil"/>
              <w:right w:val="nil"/>
            </w:tcBorders>
            <w:shd w:val="clear" w:color="000000" w:fill="FFFFCC"/>
            <w:noWrap/>
            <w:vAlign w:val="bottom"/>
            <w:hideMark/>
          </w:tcPr>
          <w:p w14:paraId="7FE4C561"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1,00</w:t>
            </w:r>
          </w:p>
        </w:tc>
        <w:tc>
          <w:tcPr>
            <w:tcW w:w="469" w:type="pct"/>
            <w:tcBorders>
              <w:top w:val="nil"/>
              <w:left w:val="single" w:sz="4" w:space="0" w:color="003366"/>
              <w:bottom w:val="single" w:sz="4" w:space="0" w:color="003366"/>
              <w:right w:val="single" w:sz="4" w:space="0" w:color="003366"/>
            </w:tcBorders>
            <w:shd w:val="clear" w:color="000000" w:fill="FFFFCC"/>
            <w:vAlign w:val="bottom"/>
            <w:hideMark/>
          </w:tcPr>
          <w:p w14:paraId="0675192C"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$2.234.110 </w:t>
            </w:r>
          </w:p>
        </w:tc>
        <w:tc>
          <w:tcPr>
            <w:tcW w:w="631" w:type="pct"/>
            <w:tcBorders>
              <w:top w:val="nil"/>
              <w:left w:val="nil"/>
              <w:bottom w:val="single" w:sz="4" w:space="0" w:color="003366"/>
              <w:right w:val="single" w:sz="4" w:space="0" w:color="003366"/>
            </w:tcBorders>
            <w:shd w:val="clear" w:color="000000" w:fill="FFFFCC"/>
            <w:vAlign w:val="bottom"/>
            <w:hideMark/>
          </w:tcPr>
          <w:p w14:paraId="55535512"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1.677.309 </w:t>
            </w:r>
          </w:p>
        </w:tc>
        <w:tc>
          <w:tcPr>
            <w:tcW w:w="425" w:type="pct"/>
            <w:tcBorders>
              <w:top w:val="nil"/>
              <w:left w:val="nil"/>
              <w:bottom w:val="single" w:sz="4" w:space="0" w:color="003366"/>
              <w:right w:val="single" w:sz="4" w:space="0" w:color="003366"/>
            </w:tcBorders>
            <w:shd w:val="clear" w:color="000000" w:fill="FFFFFF"/>
            <w:noWrap/>
            <w:vAlign w:val="bottom"/>
            <w:hideMark/>
          </w:tcPr>
          <w:p w14:paraId="78F37432"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w:t>
            </w:r>
          </w:p>
        </w:tc>
        <w:tc>
          <w:tcPr>
            <w:tcW w:w="604" w:type="pct"/>
            <w:tcBorders>
              <w:top w:val="nil"/>
              <w:left w:val="single" w:sz="4" w:space="0" w:color="808000"/>
              <w:bottom w:val="single" w:sz="4" w:space="0" w:color="808000"/>
              <w:right w:val="single" w:sz="4" w:space="0" w:color="808000"/>
            </w:tcBorders>
            <w:shd w:val="clear" w:color="000000" w:fill="FFFFCC"/>
            <w:noWrap/>
            <w:vAlign w:val="center"/>
            <w:hideMark/>
          </w:tcPr>
          <w:p w14:paraId="2EBD8825" w14:textId="77777777" w:rsidR="006A0159" w:rsidRPr="00BF5D3C" w:rsidRDefault="006A0159" w:rsidP="006A0159">
            <w:pPr>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 xml:space="preserve"> $         556.801 </w:t>
            </w:r>
          </w:p>
        </w:tc>
        <w:tc>
          <w:tcPr>
            <w:tcW w:w="468" w:type="pct"/>
            <w:tcBorders>
              <w:top w:val="nil"/>
              <w:left w:val="nil"/>
              <w:bottom w:val="nil"/>
              <w:right w:val="nil"/>
            </w:tcBorders>
            <w:shd w:val="clear" w:color="FFFFFF" w:fill="33CCCC"/>
            <w:vAlign w:val="center"/>
            <w:hideMark/>
          </w:tcPr>
          <w:p w14:paraId="381CAF29"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93,02 </w:t>
            </w:r>
          </w:p>
        </w:tc>
        <w:tc>
          <w:tcPr>
            <w:tcW w:w="702" w:type="pct"/>
            <w:tcBorders>
              <w:top w:val="nil"/>
              <w:left w:val="single" w:sz="4" w:space="0" w:color="003366"/>
              <w:bottom w:val="single" w:sz="4" w:space="0" w:color="003366"/>
              <w:right w:val="single" w:sz="8" w:space="0" w:color="auto"/>
            </w:tcBorders>
            <w:shd w:val="clear" w:color="000000" w:fill="FFFFCC"/>
            <w:vAlign w:val="bottom"/>
            <w:hideMark/>
          </w:tcPr>
          <w:p w14:paraId="3F7888D1"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121.153 </w:t>
            </w:r>
          </w:p>
        </w:tc>
      </w:tr>
      <w:tr w:rsidR="006A0159" w:rsidRPr="00BF5D3C" w14:paraId="3E166E99" w14:textId="77777777" w:rsidTr="00547A0A">
        <w:trPr>
          <w:trHeight w:val="20"/>
          <w:jc w:val="center"/>
        </w:trPr>
        <w:tc>
          <w:tcPr>
            <w:tcW w:w="394" w:type="pct"/>
            <w:tcBorders>
              <w:top w:val="nil"/>
              <w:left w:val="single" w:sz="8" w:space="0" w:color="auto"/>
              <w:bottom w:val="single" w:sz="4" w:space="0" w:color="003366"/>
              <w:right w:val="single" w:sz="4" w:space="0" w:color="003366"/>
            </w:tcBorders>
            <w:shd w:val="clear" w:color="000000" w:fill="FFFFCC"/>
            <w:noWrap/>
            <w:vAlign w:val="bottom"/>
            <w:hideMark/>
          </w:tcPr>
          <w:p w14:paraId="539F8C7E"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5,75</w:t>
            </w:r>
          </w:p>
        </w:tc>
        <w:tc>
          <w:tcPr>
            <w:tcW w:w="444" w:type="pct"/>
            <w:tcBorders>
              <w:top w:val="nil"/>
              <w:left w:val="single" w:sz="4" w:space="0" w:color="808000"/>
              <w:bottom w:val="single" w:sz="4" w:space="0" w:color="808000"/>
              <w:right w:val="single" w:sz="4" w:space="0" w:color="808000"/>
            </w:tcBorders>
            <w:shd w:val="clear" w:color="auto" w:fill="auto"/>
            <w:noWrap/>
            <w:vAlign w:val="center"/>
            <w:hideMark/>
          </w:tcPr>
          <w:p w14:paraId="2ADDAC25"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1-ago-16</w:t>
            </w:r>
          </w:p>
        </w:tc>
        <w:tc>
          <w:tcPr>
            <w:tcW w:w="453" w:type="pct"/>
            <w:tcBorders>
              <w:top w:val="nil"/>
              <w:left w:val="nil"/>
              <w:bottom w:val="single" w:sz="4" w:space="0" w:color="808000"/>
              <w:right w:val="single" w:sz="4" w:space="0" w:color="808000"/>
            </w:tcBorders>
            <w:shd w:val="clear" w:color="auto" w:fill="auto"/>
            <w:noWrap/>
            <w:vAlign w:val="center"/>
            <w:hideMark/>
          </w:tcPr>
          <w:p w14:paraId="1521D046"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31-ago-16</w:t>
            </w:r>
          </w:p>
        </w:tc>
        <w:tc>
          <w:tcPr>
            <w:tcW w:w="411" w:type="pct"/>
            <w:tcBorders>
              <w:top w:val="nil"/>
              <w:left w:val="nil"/>
              <w:bottom w:val="nil"/>
              <w:right w:val="nil"/>
            </w:tcBorders>
            <w:shd w:val="clear" w:color="000000" w:fill="FFFFCC"/>
            <w:noWrap/>
            <w:vAlign w:val="bottom"/>
            <w:hideMark/>
          </w:tcPr>
          <w:p w14:paraId="4D3FD62F"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1,00</w:t>
            </w:r>
          </w:p>
        </w:tc>
        <w:tc>
          <w:tcPr>
            <w:tcW w:w="469" w:type="pct"/>
            <w:tcBorders>
              <w:top w:val="nil"/>
              <w:left w:val="single" w:sz="4" w:space="0" w:color="003366"/>
              <w:bottom w:val="single" w:sz="4" w:space="0" w:color="003366"/>
              <w:right w:val="single" w:sz="4" w:space="0" w:color="003366"/>
            </w:tcBorders>
            <w:shd w:val="clear" w:color="000000" w:fill="FFFFCC"/>
            <w:vAlign w:val="bottom"/>
            <w:hideMark/>
          </w:tcPr>
          <w:p w14:paraId="2508B13A"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$2.234.110 </w:t>
            </w:r>
          </w:p>
        </w:tc>
        <w:tc>
          <w:tcPr>
            <w:tcW w:w="631" w:type="pct"/>
            <w:tcBorders>
              <w:top w:val="nil"/>
              <w:left w:val="nil"/>
              <w:bottom w:val="single" w:sz="4" w:space="0" w:color="003366"/>
              <w:right w:val="single" w:sz="4" w:space="0" w:color="003366"/>
            </w:tcBorders>
            <w:shd w:val="clear" w:color="000000" w:fill="FFFFCC"/>
            <w:vAlign w:val="bottom"/>
            <w:hideMark/>
          </w:tcPr>
          <w:p w14:paraId="5983C3FA"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1.677.309 </w:t>
            </w:r>
          </w:p>
        </w:tc>
        <w:tc>
          <w:tcPr>
            <w:tcW w:w="425" w:type="pct"/>
            <w:tcBorders>
              <w:top w:val="nil"/>
              <w:left w:val="nil"/>
              <w:bottom w:val="single" w:sz="4" w:space="0" w:color="003366"/>
              <w:right w:val="single" w:sz="4" w:space="0" w:color="003366"/>
            </w:tcBorders>
            <w:shd w:val="clear" w:color="000000" w:fill="FFFFFF"/>
            <w:noWrap/>
            <w:vAlign w:val="bottom"/>
            <w:hideMark/>
          </w:tcPr>
          <w:p w14:paraId="2F0239B8"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w:t>
            </w:r>
          </w:p>
        </w:tc>
        <w:tc>
          <w:tcPr>
            <w:tcW w:w="604" w:type="pct"/>
            <w:tcBorders>
              <w:top w:val="nil"/>
              <w:left w:val="single" w:sz="4" w:space="0" w:color="808000"/>
              <w:bottom w:val="single" w:sz="4" w:space="0" w:color="808000"/>
              <w:right w:val="single" w:sz="4" w:space="0" w:color="808000"/>
            </w:tcBorders>
            <w:shd w:val="clear" w:color="000000" w:fill="FFFFCC"/>
            <w:noWrap/>
            <w:vAlign w:val="center"/>
            <w:hideMark/>
          </w:tcPr>
          <w:p w14:paraId="036D10E7" w14:textId="77777777" w:rsidR="006A0159" w:rsidRPr="00BF5D3C" w:rsidRDefault="006A0159" w:rsidP="006A0159">
            <w:pPr>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 xml:space="preserve"> $         556.801 </w:t>
            </w:r>
          </w:p>
        </w:tc>
        <w:tc>
          <w:tcPr>
            <w:tcW w:w="468" w:type="pct"/>
            <w:tcBorders>
              <w:top w:val="nil"/>
              <w:left w:val="nil"/>
              <w:bottom w:val="nil"/>
              <w:right w:val="nil"/>
            </w:tcBorders>
            <w:shd w:val="clear" w:color="FFFFFF" w:fill="33CCCC"/>
            <w:vAlign w:val="center"/>
            <w:hideMark/>
          </w:tcPr>
          <w:p w14:paraId="0A2E2538"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92,73 </w:t>
            </w:r>
          </w:p>
        </w:tc>
        <w:tc>
          <w:tcPr>
            <w:tcW w:w="702" w:type="pct"/>
            <w:tcBorders>
              <w:top w:val="nil"/>
              <w:left w:val="single" w:sz="4" w:space="0" w:color="003366"/>
              <w:bottom w:val="single" w:sz="4" w:space="0" w:color="003366"/>
              <w:right w:val="single" w:sz="8" w:space="0" w:color="auto"/>
            </w:tcBorders>
            <w:shd w:val="clear" w:color="000000" w:fill="FFFFCC"/>
            <w:vAlign w:val="bottom"/>
            <w:hideMark/>
          </w:tcPr>
          <w:p w14:paraId="27568AC5"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123.273 </w:t>
            </w:r>
          </w:p>
        </w:tc>
      </w:tr>
      <w:tr w:rsidR="006A0159" w:rsidRPr="00BF5D3C" w14:paraId="79DAFE02" w14:textId="77777777" w:rsidTr="00547A0A">
        <w:trPr>
          <w:trHeight w:val="20"/>
          <w:jc w:val="center"/>
        </w:trPr>
        <w:tc>
          <w:tcPr>
            <w:tcW w:w="394" w:type="pct"/>
            <w:tcBorders>
              <w:top w:val="nil"/>
              <w:left w:val="single" w:sz="8" w:space="0" w:color="auto"/>
              <w:bottom w:val="single" w:sz="4" w:space="0" w:color="003366"/>
              <w:right w:val="single" w:sz="4" w:space="0" w:color="003366"/>
            </w:tcBorders>
            <w:shd w:val="clear" w:color="000000" w:fill="FFFFCC"/>
            <w:noWrap/>
            <w:vAlign w:val="bottom"/>
            <w:hideMark/>
          </w:tcPr>
          <w:p w14:paraId="7D9DC4E9"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5,75</w:t>
            </w:r>
          </w:p>
        </w:tc>
        <w:tc>
          <w:tcPr>
            <w:tcW w:w="444" w:type="pct"/>
            <w:tcBorders>
              <w:top w:val="nil"/>
              <w:left w:val="single" w:sz="4" w:space="0" w:color="808000"/>
              <w:bottom w:val="single" w:sz="4" w:space="0" w:color="808000"/>
              <w:right w:val="single" w:sz="4" w:space="0" w:color="808000"/>
            </w:tcBorders>
            <w:shd w:val="clear" w:color="auto" w:fill="auto"/>
            <w:noWrap/>
            <w:vAlign w:val="center"/>
            <w:hideMark/>
          </w:tcPr>
          <w:p w14:paraId="28981CFA"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1-sep-16</w:t>
            </w:r>
          </w:p>
        </w:tc>
        <w:tc>
          <w:tcPr>
            <w:tcW w:w="453" w:type="pct"/>
            <w:tcBorders>
              <w:top w:val="nil"/>
              <w:left w:val="nil"/>
              <w:bottom w:val="single" w:sz="4" w:space="0" w:color="808000"/>
              <w:right w:val="single" w:sz="4" w:space="0" w:color="808000"/>
            </w:tcBorders>
            <w:shd w:val="clear" w:color="auto" w:fill="auto"/>
            <w:noWrap/>
            <w:vAlign w:val="center"/>
            <w:hideMark/>
          </w:tcPr>
          <w:p w14:paraId="6E9C5FE2"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30-sep-16</w:t>
            </w:r>
          </w:p>
        </w:tc>
        <w:tc>
          <w:tcPr>
            <w:tcW w:w="411" w:type="pct"/>
            <w:tcBorders>
              <w:top w:val="nil"/>
              <w:left w:val="nil"/>
              <w:bottom w:val="nil"/>
              <w:right w:val="nil"/>
            </w:tcBorders>
            <w:shd w:val="clear" w:color="000000" w:fill="FFFFCC"/>
            <w:noWrap/>
            <w:vAlign w:val="bottom"/>
            <w:hideMark/>
          </w:tcPr>
          <w:p w14:paraId="001762BB"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1,00</w:t>
            </w:r>
          </w:p>
        </w:tc>
        <w:tc>
          <w:tcPr>
            <w:tcW w:w="469" w:type="pct"/>
            <w:tcBorders>
              <w:top w:val="nil"/>
              <w:left w:val="single" w:sz="4" w:space="0" w:color="003366"/>
              <w:bottom w:val="single" w:sz="4" w:space="0" w:color="003366"/>
              <w:right w:val="single" w:sz="4" w:space="0" w:color="003366"/>
            </w:tcBorders>
            <w:shd w:val="clear" w:color="000000" w:fill="FFFFCC"/>
            <w:vAlign w:val="bottom"/>
            <w:hideMark/>
          </w:tcPr>
          <w:p w14:paraId="1C335CB4"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$2.234.110 </w:t>
            </w:r>
          </w:p>
        </w:tc>
        <w:tc>
          <w:tcPr>
            <w:tcW w:w="631" w:type="pct"/>
            <w:tcBorders>
              <w:top w:val="nil"/>
              <w:left w:val="nil"/>
              <w:bottom w:val="single" w:sz="4" w:space="0" w:color="003366"/>
              <w:right w:val="single" w:sz="4" w:space="0" w:color="003366"/>
            </w:tcBorders>
            <w:shd w:val="clear" w:color="000000" w:fill="FFFFCC"/>
            <w:vAlign w:val="bottom"/>
            <w:hideMark/>
          </w:tcPr>
          <w:p w14:paraId="797824C7"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1.677.309 </w:t>
            </w:r>
          </w:p>
        </w:tc>
        <w:tc>
          <w:tcPr>
            <w:tcW w:w="425" w:type="pct"/>
            <w:tcBorders>
              <w:top w:val="nil"/>
              <w:left w:val="nil"/>
              <w:bottom w:val="single" w:sz="4" w:space="0" w:color="003366"/>
              <w:right w:val="single" w:sz="4" w:space="0" w:color="003366"/>
            </w:tcBorders>
            <w:shd w:val="clear" w:color="000000" w:fill="FFFFFF"/>
            <w:noWrap/>
            <w:vAlign w:val="bottom"/>
            <w:hideMark/>
          </w:tcPr>
          <w:p w14:paraId="1127E766"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w:t>
            </w:r>
          </w:p>
        </w:tc>
        <w:tc>
          <w:tcPr>
            <w:tcW w:w="604" w:type="pct"/>
            <w:tcBorders>
              <w:top w:val="nil"/>
              <w:left w:val="single" w:sz="4" w:space="0" w:color="808000"/>
              <w:bottom w:val="single" w:sz="4" w:space="0" w:color="808000"/>
              <w:right w:val="single" w:sz="4" w:space="0" w:color="808000"/>
            </w:tcBorders>
            <w:shd w:val="clear" w:color="000000" w:fill="FFFFCC"/>
            <w:noWrap/>
            <w:vAlign w:val="center"/>
            <w:hideMark/>
          </w:tcPr>
          <w:p w14:paraId="42E4E655" w14:textId="77777777" w:rsidR="006A0159" w:rsidRPr="00BF5D3C" w:rsidRDefault="006A0159" w:rsidP="006A0159">
            <w:pPr>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 xml:space="preserve"> $         556.801 </w:t>
            </w:r>
          </w:p>
        </w:tc>
        <w:tc>
          <w:tcPr>
            <w:tcW w:w="468" w:type="pct"/>
            <w:tcBorders>
              <w:top w:val="nil"/>
              <w:left w:val="nil"/>
              <w:bottom w:val="nil"/>
              <w:right w:val="nil"/>
            </w:tcBorders>
            <w:shd w:val="clear" w:color="FFFFFF" w:fill="33CCCC"/>
            <w:vAlign w:val="center"/>
            <w:hideMark/>
          </w:tcPr>
          <w:p w14:paraId="62652025"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92,68 </w:t>
            </w:r>
          </w:p>
        </w:tc>
        <w:tc>
          <w:tcPr>
            <w:tcW w:w="702" w:type="pct"/>
            <w:tcBorders>
              <w:top w:val="nil"/>
              <w:left w:val="single" w:sz="4" w:space="0" w:color="003366"/>
              <w:bottom w:val="single" w:sz="4" w:space="0" w:color="003366"/>
              <w:right w:val="single" w:sz="8" w:space="0" w:color="auto"/>
            </w:tcBorders>
            <w:shd w:val="clear" w:color="000000" w:fill="FFFFCC"/>
            <w:vAlign w:val="bottom"/>
            <w:hideMark/>
          </w:tcPr>
          <w:p w14:paraId="5C8F2067"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123.640 </w:t>
            </w:r>
          </w:p>
        </w:tc>
      </w:tr>
      <w:tr w:rsidR="006A0159" w:rsidRPr="00BF5D3C" w14:paraId="4EF0F9A7" w14:textId="77777777" w:rsidTr="00547A0A">
        <w:trPr>
          <w:trHeight w:val="20"/>
          <w:jc w:val="center"/>
        </w:trPr>
        <w:tc>
          <w:tcPr>
            <w:tcW w:w="394" w:type="pct"/>
            <w:tcBorders>
              <w:top w:val="nil"/>
              <w:left w:val="single" w:sz="8" w:space="0" w:color="auto"/>
              <w:bottom w:val="single" w:sz="4" w:space="0" w:color="003366"/>
              <w:right w:val="single" w:sz="4" w:space="0" w:color="003366"/>
            </w:tcBorders>
            <w:shd w:val="clear" w:color="000000" w:fill="FFFFCC"/>
            <w:noWrap/>
            <w:vAlign w:val="bottom"/>
            <w:hideMark/>
          </w:tcPr>
          <w:p w14:paraId="614F96D3"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5,75</w:t>
            </w:r>
          </w:p>
        </w:tc>
        <w:tc>
          <w:tcPr>
            <w:tcW w:w="444" w:type="pct"/>
            <w:tcBorders>
              <w:top w:val="nil"/>
              <w:left w:val="single" w:sz="4" w:space="0" w:color="808000"/>
              <w:bottom w:val="single" w:sz="4" w:space="0" w:color="808000"/>
              <w:right w:val="single" w:sz="4" w:space="0" w:color="808000"/>
            </w:tcBorders>
            <w:shd w:val="clear" w:color="auto" w:fill="auto"/>
            <w:noWrap/>
            <w:vAlign w:val="center"/>
            <w:hideMark/>
          </w:tcPr>
          <w:p w14:paraId="4559FF7C"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1-oct-16</w:t>
            </w:r>
          </w:p>
        </w:tc>
        <w:tc>
          <w:tcPr>
            <w:tcW w:w="453" w:type="pct"/>
            <w:tcBorders>
              <w:top w:val="nil"/>
              <w:left w:val="nil"/>
              <w:bottom w:val="single" w:sz="4" w:space="0" w:color="808000"/>
              <w:right w:val="single" w:sz="4" w:space="0" w:color="808000"/>
            </w:tcBorders>
            <w:shd w:val="clear" w:color="auto" w:fill="auto"/>
            <w:noWrap/>
            <w:vAlign w:val="center"/>
            <w:hideMark/>
          </w:tcPr>
          <w:p w14:paraId="28AB01EE"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31-oct-16</w:t>
            </w:r>
          </w:p>
        </w:tc>
        <w:tc>
          <w:tcPr>
            <w:tcW w:w="411" w:type="pct"/>
            <w:tcBorders>
              <w:top w:val="nil"/>
              <w:left w:val="nil"/>
              <w:bottom w:val="nil"/>
              <w:right w:val="nil"/>
            </w:tcBorders>
            <w:shd w:val="clear" w:color="000000" w:fill="FFFFCC"/>
            <w:noWrap/>
            <w:vAlign w:val="bottom"/>
            <w:hideMark/>
          </w:tcPr>
          <w:p w14:paraId="4375BEAF"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1,00</w:t>
            </w:r>
          </w:p>
        </w:tc>
        <w:tc>
          <w:tcPr>
            <w:tcW w:w="469" w:type="pct"/>
            <w:tcBorders>
              <w:top w:val="nil"/>
              <w:left w:val="single" w:sz="4" w:space="0" w:color="003366"/>
              <w:bottom w:val="single" w:sz="4" w:space="0" w:color="003366"/>
              <w:right w:val="single" w:sz="4" w:space="0" w:color="003366"/>
            </w:tcBorders>
            <w:shd w:val="clear" w:color="000000" w:fill="FFFFCC"/>
            <w:vAlign w:val="bottom"/>
            <w:hideMark/>
          </w:tcPr>
          <w:p w14:paraId="17211465"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$2.234.110 </w:t>
            </w:r>
          </w:p>
        </w:tc>
        <w:tc>
          <w:tcPr>
            <w:tcW w:w="631" w:type="pct"/>
            <w:tcBorders>
              <w:top w:val="nil"/>
              <w:left w:val="nil"/>
              <w:bottom w:val="single" w:sz="4" w:space="0" w:color="003366"/>
              <w:right w:val="single" w:sz="4" w:space="0" w:color="003366"/>
            </w:tcBorders>
            <w:shd w:val="clear" w:color="000000" w:fill="FFFFCC"/>
            <w:vAlign w:val="bottom"/>
            <w:hideMark/>
          </w:tcPr>
          <w:p w14:paraId="6B1831D8"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1.677.309 </w:t>
            </w:r>
          </w:p>
        </w:tc>
        <w:tc>
          <w:tcPr>
            <w:tcW w:w="425" w:type="pct"/>
            <w:tcBorders>
              <w:top w:val="nil"/>
              <w:left w:val="nil"/>
              <w:bottom w:val="single" w:sz="4" w:space="0" w:color="003366"/>
              <w:right w:val="single" w:sz="4" w:space="0" w:color="003366"/>
            </w:tcBorders>
            <w:shd w:val="clear" w:color="000000" w:fill="FFFFFF"/>
            <w:noWrap/>
            <w:vAlign w:val="bottom"/>
            <w:hideMark/>
          </w:tcPr>
          <w:p w14:paraId="1A3D0C6E"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w:t>
            </w:r>
          </w:p>
        </w:tc>
        <w:tc>
          <w:tcPr>
            <w:tcW w:w="604" w:type="pct"/>
            <w:tcBorders>
              <w:top w:val="nil"/>
              <w:left w:val="single" w:sz="4" w:space="0" w:color="808000"/>
              <w:bottom w:val="single" w:sz="4" w:space="0" w:color="808000"/>
              <w:right w:val="single" w:sz="4" w:space="0" w:color="808000"/>
            </w:tcBorders>
            <w:shd w:val="clear" w:color="000000" w:fill="FFFFCC"/>
            <w:noWrap/>
            <w:vAlign w:val="center"/>
            <w:hideMark/>
          </w:tcPr>
          <w:p w14:paraId="33128D3C" w14:textId="77777777" w:rsidR="006A0159" w:rsidRPr="00BF5D3C" w:rsidRDefault="006A0159" w:rsidP="006A0159">
            <w:pPr>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 xml:space="preserve"> $         556.801 </w:t>
            </w:r>
          </w:p>
        </w:tc>
        <w:tc>
          <w:tcPr>
            <w:tcW w:w="468" w:type="pct"/>
            <w:tcBorders>
              <w:top w:val="nil"/>
              <w:left w:val="nil"/>
              <w:bottom w:val="nil"/>
              <w:right w:val="nil"/>
            </w:tcBorders>
            <w:shd w:val="clear" w:color="FFFFFF" w:fill="33CCCC"/>
            <w:vAlign w:val="center"/>
            <w:hideMark/>
          </w:tcPr>
          <w:p w14:paraId="69C11641"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92,62 </w:t>
            </w:r>
          </w:p>
        </w:tc>
        <w:tc>
          <w:tcPr>
            <w:tcW w:w="702" w:type="pct"/>
            <w:tcBorders>
              <w:top w:val="nil"/>
              <w:left w:val="single" w:sz="4" w:space="0" w:color="003366"/>
              <w:bottom w:val="single" w:sz="4" w:space="0" w:color="003366"/>
              <w:right w:val="single" w:sz="8" w:space="0" w:color="auto"/>
            </w:tcBorders>
            <w:shd w:val="clear" w:color="000000" w:fill="FFFFCC"/>
            <w:vAlign w:val="bottom"/>
            <w:hideMark/>
          </w:tcPr>
          <w:p w14:paraId="2F7FA530"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124.081 </w:t>
            </w:r>
          </w:p>
        </w:tc>
      </w:tr>
      <w:tr w:rsidR="006A0159" w:rsidRPr="00BF5D3C" w14:paraId="799C8DB5" w14:textId="77777777" w:rsidTr="00547A0A">
        <w:trPr>
          <w:trHeight w:val="20"/>
          <w:jc w:val="center"/>
        </w:trPr>
        <w:tc>
          <w:tcPr>
            <w:tcW w:w="394" w:type="pct"/>
            <w:tcBorders>
              <w:top w:val="nil"/>
              <w:left w:val="single" w:sz="8" w:space="0" w:color="auto"/>
              <w:bottom w:val="single" w:sz="4" w:space="0" w:color="003366"/>
              <w:right w:val="single" w:sz="4" w:space="0" w:color="003366"/>
            </w:tcBorders>
            <w:shd w:val="clear" w:color="000000" w:fill="FFFFCC"/>
            <w:noWrap/>
            <w:vAlign w:val="bottom"/>
            <w:hideMark/>
          </w:tcPr>
          <w:p w14:paraId="0DA665FF"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5,75</w:t>
            </w:r>
          </w:p>
        </w:tc>
        <w:tc>
          <w:tcPr>
            <w:tcW w:w="444" w:type="pct"/>
            <w:tcBorders>
              <w:top w:val="nil"/>
              <w:left w:val="single" w:sz="4" w:space="0" w:color="808000"/>
              <w:bottom w:val="single" w:sz="4" w:space="0" w:color="808000"/>
              <w:right w:val="single" w:sz="4" w:space="0" w:color="808000"/>
            </w:tcBorders>
            <w:shd w:val="clear" w:color="auto" w:fill="auto"/>
            <w:noWrap/>
            <w:vAlign w:val="center"/>
            <w:hideMark/>
          </w:tcPr>
          <w:p w14:paraId="43A39172"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1-nov-16</w:t>
            </w:r>
          </w:p>
        </w:tc>
        <w:tc>
          <w:tcPr>
            <w:tcW w:w="453" w:type="pct"/>
            <w:tcBorders>
              <w:top w:val="nil"/>
              <w:left w:val="nil"/>
              <w:bottom w:val="single" w:sz="4" w:space="0" w:color="808000"/>
              <w:right w:val="single" w:sz="4" w:space="0" w:color="808000"/>
            </w:tcBorders>
            <w:shd w:val="clear" w:color="auto" w:fill="auto"/>
            <w:noWrap/>
            <w:vAlign w:val="center"/>
            <w:hideMark/>
          </w:tcPr>
          <w:p w14:paraId="750FA9E3"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30-nov-16</w:t>
            </w:r>
          </w:p>
        </w:tc>
        <w:tc>
          <w:tcPr>
            <w:tcW w:w="411" w:type="pct"/>
            <w:tcBorders>
              <w:top w:val="nil"/>
              <w:left w:val="nil"/>
              <w:bottom w:val="nil"/>
              <w:right w:val="nil"/>
            </w:tcBorders>
            <w:shd w:val="clear" w:color="000000" w:fill="FFFFCC"/>
            <w:noWrap/>
            <w:vAlign w:val="bottom"/>
            <w:hideMark/>
          </w:tcPr>
          <w:p w14:paraId="74F563BF"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1,00</w:t>
            </w:r>
          </w:p>
        </w:tc>
        <w:tc>
          <w:tcPr>
            <w:tcW w:w="469" w:type="pct"/>
            <w:tcBorders>
              <w:top w:val="nil"/>
              <w:left w:val="single" w:sz="4" w:space="0" w:color="003366"/>
              <w:bottom w:val="single" w:sz="4" w:space="0" w:color="003366"/>
              <w:right w:val="single" w:sz="4" w:space="0" w:color="003366"/>
            </w:tcBorders>
            <w:shd w:val="clear" w:color="000000" w:fill="FFFFCC"/>
            <w:vAlign w:val="bottom"/>
            <w:hideMark/>
          </w:tcPr>
          <w:p w14:paraId="05008103"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$2.234.110 </w:t>
            </w:r>
          </w:p>
        </w:tc>
        <w:tc>
          <w:tcPr>
            <w:tcW w:w="631" w:type="pct"/>
            <w:tcBorders>
              <w:top w:val="nil"/>
              <w:left w:val="nil"/>
              <w:bottom w:val="single" w:sz="4" w:space="0" w:color="003366"/>
              <w:right w:val="single" w:sz="4" w:space="0" w:color="003366"/>
            </w:tcBorders>
            <w:shd w:val="clear" w:color="000000" w:fill="FFFFCC"/>
            <w:vAlign w:val="bottom"/>
            <w:hideMark/>
          </w:tcPr>
          <w:p w14:paraId="7F6215D8"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1.677.309 </w:t>
            </w:r>
          </w:p>
        </w:tc>
        <w:tc>
          <w:tcPr>
            <w:tcW w:w="425" w:type="pct"/>
            <w:tcBorders>
              <w:top w:val="nil"/>
              <w:left w:val="nil"/>
              <w:bottom w:val="single" w:sz="4" w:space="0" w:color="003366"/>
              <w:right w:val="single" w:sz="4" w:space="0" w:color="003366"/>
            </w:tcBorders>
            <w:shd w:val="clear" w:color="000000" w:fill="FFFFFF"/>
            <w:noWrap/>
            <w:vAlign w:val="bottom"/>
            <w:hideMark/>
          </w:tcPr>
          <w:p w14:paraId="70ED03CA"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w:t>
            </w:r>
          </w:p>
        </w:tc>
        <w:tc>
          <w:tcPr>
            <w:tcW w:w="604" w:type="pct"/>
            <w:tcBorders>
              <w:top w:val="nil"/>
              <w:left w:val="single" w:sz="4" w:space="0" w:color="808000"/>
              <w:bottom w:val="single" w:sz="4" w:space="0" w:color="808000"/>
              <w:right w:val="single" w:sz="4" w:space="0" w:color="808000"/>
            </w:tcBorders>
            <w:shd w:val="clear" w:color="000000" w:fill="FFFFCC"/>
            <w:noWrap/>
            <w:vAlign w:val="center"/>
            <w:hideMark/>
          </w:tcPr>
          <w:p w14:paraId="4FB75431" w14:textId="77777777" w:rsidR="006A0159" w:rsidRPr="00BF5D3C" w:rsidRDefault="006A0159" w:rsidP="006A0159">
            <w:pPr>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 xml:space="preserve"> $         556.801 </w:t>
            </w:r>
          </w:p>
        </w:tc>
        <w:tc>
          <w:tcPr>
            <w:tcW w:w="468" w:type="pct"/>
            <w:tcBorders>
              <w:top w:val="nil"/>
              <w:left w:val="nil"/>
              <w:bottom w:val="nil"/>
              <w:right w:val="nil"/>
            </w:tcBorders>
            <w:shd w:val="clear" w:color="FFFFFF" w:fill="33CCCC"/>
            <w:vAlign w:val="center"/>
            <w:hideMark/>
          </w:tcPr>
          <w:p w14:paraId="4725C6B9"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92,73 </w:t>
            </w:r>
          </w:p>
        </w:tc>
        <w:tc>
          <w:tcPr>
            <w:tcW w:w="702" w:type="pct"/>
            <w:tcBorders>
              <w:top w:val="nil"/>
              <w:left w:val="single" w:sz="4" w:space="0" w:color="003366"/>
              <w:bottom w:val="single" w:sz="4" w:space="0" w:color="003366"/>
              <w:right w:val="single" w:sz="8" w:space="0" w:color="auto"/>
            </w:tcBorders>
            <w:shd w:val="clear" w:color="000000" w:fill="FFFFCC"/>
            <w:vAlign w:val="bottom"/>
            <w:hideMark/>
          </w:tcPr>
          <w:p w14:paraId="0F4588C4"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123.273 </w:t>
            </w:r>
          </w:p>
        </w:tc>
      </w:tr>
      <w:tr w:rsidR="006A0159" w:rsidRPr="00BF5D3C" w14:paraId="3ADF06AE" w14:textId="77777777" w:rsidTr="00547A0A">
        <w:trPr>
          <w:trHeight w:val="20"/>
          <w:jc w:val="center"/>
        </w:trPr>
        <w:tc>
          <w:tcPr>
            <w:tcW w:w="394" w:type="pct"/>
            <w:tcBorders>
              <w:top w:val="nil"/>
              <w:left w:val="single" w:sz="8" w:space="0" w:color="auto"/>
              <w:bottom w:val="single" w:sz="4" w:space="0" w:color="003366"/>
              <w:right w:val="single" w:sz="4" w:space="0" w:color="003366"/>
            </w:tcBorders>
            <w:shd w:val="clear" w:color="000000" w:fill="FFFFCC"/>
            <w:noWrap/>
            <w:vAlign w:val="bottom"/>
            <w:hideMark/>
          </w:tcPr>
          <w:p w14:paraId="05F5560A"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5,75</w:t>
            </w:r>
          </w:p>
        </w:tc>
        <w:tc>
          <w:tcPr>
            <w:tcW w:w="444" w:type="pct"/>
            <w:tcBorders>
              <w:top w:val="nil"/>
              <w:left w:val="single" w:sz="4" w:space="0" w:color="808000"/>
              <w:bottom w:val="single" w:sz="4" w:space="0" w:color="808000"/>
              <w:right w:val="single" w:sz="4" w:space="0" w:color="808000"/>
            </w:tcBorders>
            <w:shd w:val="clear" w:color="auto" w:fill="auto"/>
            <w:noWrap/>
            <w:vAlign w:val="center"/>
            <w:hideMark/>
          </w:tcPr>
          <w:p w14:paraId="2FF265B9"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1-dic-16</w:t>
            </w:r>
          </w:p>
        </w:tc>
        <w:tc>
          <w:tcPr>
            <w:tcW w:w="453" w:type="pct"/>
            <w:tcBorders>
              <w:top w:val="nil"/>
              <w:left w:val="nil"/>
              <w:bottom w:val="single" w:sz="4" w:space="0" w:color="808000"/>
              <w:right w:val="single" w:sz="4" w:space="0" w:color="808000"/>
            </w:tcBorders>
            <w:shd w:val="clear" w:color="auto" w:fill="auto"/>
            <w:noWrap/>
            <w:vAlign w:val="center"/>
            <w:hideMark/>
          </w:tcPr>
          <w:p w14:paraId="01352481"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31-dic-16</w:t>
            </w:r>
          </w:p>
        </w:tc>
        <w:tc>
          <w:tcPr>
            <w:tcW w:w="411" w:type="pct"/>
            <w:tcBorders>
              <w:top w:val="nil"/>
              <w:left w:val="nil"/>
              <w:bottom w:val="nil"/>
              <w:right w:val="nil"/>
            </w:tcBorders>
            <w:shd w:val="clear" w:color="000000" w:fill="FFFFCC"/>
            <w:noWrap/>
            <w:vAlign w:val="bottom"/>
            <w:hideMark/>
          </w:tcPr>
          <w:p w14:paraId="6EC6287A"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2,00</w:t>
            </w:r>
          </w:p>
        </w:tc>
        <w:tc>
          <w:tcPr>
            <w:tcW w:w="469" w:type="pct"/>
            <w:tcBorders>
              <w:top w:val="nil"/>
              <w:left w:val="single" w:sz="4" w:space="0" w:color="003366"/>
              <w:bottom w:val="single" w:sz="4" w:space="0" w:color="003366"/>
              <w:right w:val="single" w:sz="4" w:space="0" w:color="003366"/>
            </w:tcBorders>
            <w:shd w:val="clear" w:color="000000" w:fill="FFFFCC"/>
            <w:vAlign w:val="bottom"/>
            <w:hideMark/>
          </w:tcPr>
          <w:p w14:paraId="430BB254"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$2.234.110 </w:t>
            </w:r>
          </w:p>
        </w:tc>
        <w:tc>
          <w:tcPr>
            <w:tcW w:w="631" w:type="pct"/>
            <w:tcBorders>
              <w:top w:val="nil"/>
              <w:left w:val="nil"/>
              <w:bottom w:val="single" w:sz="4" w:space="0" w:color="003366"/>
              <w:right w:val="single" w:sz="4" w:space="0" w:color="003366"/>
            </w:tcBorders>
            <w:shd w:val="clear" w:color="000000" w:fill="FFFFCC"/>
            <w:vAlign w:val="bottom"/>
            <w:hideMark/>
          </w:tcPr>
          <w:p w14:paraId="32C51603"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1.677.309 </w:t>
            </w:r>
          </w:p>
        </w:tc>
        <w:tc>
          <w:tcPr>
            <w:tcW w:w="425" w:type="pct"/>
            <w:tcBorders>
              <w:top w:val="nil"/>
              <w:left w:val="nil"/>
              <w:bottom w:val="single" w:sz="4" w:space="0" w:color="003366"/>
              <w:right w:val="single" w:sz="4" w:space="0" w:color="003366"/>
            </w:tcBorders>
            <w:shd w:val="clear" w:color="000000" w:fill="FFFFFF"/>
            <w:noWrap/>
            <w:vAlign w:val="bottom"/>
            <w:hideMark/>
          </w:tcPr>
          <w:p w14:paraId="4DEA2E3B"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w:t>
            </w:r>
          </w:p>
        </w:tc>
        <w:tc>
          <w:tcPr>
            <w:tcW w:w="604" w:type="pct"/>
            <w:tcBorders>
              <w:top w:val="nil"/>
              <w:left w:val="single" w:sz="4" w:space="0" w:color="808000"/>
              <w:bottom w:val="single" w:sz="4" w:space="0" w:color="808000"/>
              <w:right w:val="single" w:sz="4" w:space="0" w:color="808000"/>
            </w:tcBorders>
            <w:shd w:val="clear" w:color="000000" w:fill="FFFFCC"/>
            <w:noWrap/>
            <w:vAlign w:val="center"/>
            <w:hideMark/>
          </w:tcPr>
          <w:p w14:paraId="2BFC6FAB" w14:textId="77777777" w:rsidR="006A0159" w:rsidRPr="00BF5D3C" w:rsidRDefault="006A0159" w:rsidP="006A0159">
            <w:pPr>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 xml:space="preserve"> $      1.113.602 </w:t>
            </w:r>
          </w:p>
        </w:tc>
        <w:tc>
          <w:tcPr>
            <w:tcW w:w="468" w:type="pct"/>
            <w:tcBorders>
              <w:top w:val="nil"/>
              <w:left w:val="nil"/>
              <w:bottom w:val="nil"/>
              <w:right w:val="nil"/>
            </w:tcBorders>
            <w:shd w:val="clear" w:color="FFFFFF" w:fill="33CCCC"/>
            <w:vAlign w:val="center"/>
            <w:hideMark/>
          </w:tcPr>
          <w:p w14:paraId="0E54AB9F"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93,11 </w:t>
            </w:r>
          </w:p>
        </w:tc>
        <w:tc>
          <w:tcPr>
            <w:tcW w:w="702" w:type="pct"/>
            <w:tcBorders>
              <w:top w:val="nil"/>
              <w:left w:val="single" w:sz="4" w:space="0" w:color="003366"/>
              <w:bottom w:val="single" w:sz="4" w:space="0" w:color="003366"/>
              <w:right w:val="single" w:sz="8" w:space="0" w:color="auto"/>
            </w:tcBorders>
            <w:shd w:val="clear" w:color="000000" w:fill="FFFFCC"/>
            <w:vAlign w:val="bottom"/>
            <w:hideMark/>
          </w:tcPr>
          <w:p w14:paraId="6148A496"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240.995 </w:t>
            </w:r>
          </w:p>
        </w:tc>
      </w:tr>
      <w:tr w:rsidR="006A0159" w:rsidRPr="00BF5D3C" w14:paraId="720C4C20" w14:textId="77777777" w:rsidTr="00547A0A">
        <w:trPr>
          <w:trHeight w:val="20"/>
          <w:jc w:val="center"/>
        </w:trPr>
        <w:tc>
          <w:tcPr>
            <w:tcW w:w="394" w:type="pct"/>
            <w:tcBorders>
              <w:top w:val="nil"/>
              <w:left w:val="single" w:sz="8" w:space="0" w:color="auto"/>
              <w:bottom w:val="single" w:sz="4" w:space="0" w:color="003366"/>
              <w:right w:val="single" w:sz="4" w:space="0" w:color="003366"/>
            </w:tcBorders>
            <w:shd w:val="clear" w:color="000000" w:fill="FFFFCC"/>
            <w:noWrap/>
            <w:vAlign w:val="bottom"/>
            <w:hideMark/>
          </w:tcPr>
          <w:p w14:paraId="1910022D"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4,09</w:t>
            </w:r>
          </w:p>
        </w:tc>
        <w:tc>
          <w:tcPr>
            <w:tcW w:w="444" w:type="pct"/>
            <w:tcBorders>
              <w:top w:val="nil"/>
              <w:left w:val="single" w:sz="4" w:space="0" w:color="808000"/>
              <w:bottom w:val="single" w:sz="4" w:space="0" w:color="808000"/>
              <w:right w:val="single" w:sz="4" w:space="0" w:color="808000"/>
            </w:tcBorders>
            <w:shd w:val="clear" w:color="auto" w:fill="auto"/>
            <w:noWrap/>
            <w:vAlign w:val="center"/>
            <w:hideMark/>
          </w:tcPr>
          <w:p w14:paraId="16303E55"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1-ene-17</w:t>
            </w:r>
          </w:p>
        </w:tc>
        <w:tc>
          <w:tcPr>
            <w:tcW w:w="453" w:type="pct"/>
            <w:tcBorders>
              <w:top w:val="nil"/>
              <w:left w:val="nil"/>
              <w:bottom w:val="single" w:sz="4" w:space="0" w:color="808000"/>
              <w:right w:val="single" w:sz="4" w:space="0" w:color="808000"/>
            </w:tcBorders>
            <w:shd w:val="clear" w:color="auto" w:fill="auto"/>
            <w:noWrap/>
            <w:vAlign w:val="center"/>
            <w:hideMark/>
          </w:tcPr>
          <w:p w14:paraId="53D40F61"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31-ene-17</w:t>
            </w:r>
          </w:p>
        </w:tc>
        <w:tc>
          <w:tcPr>
            <w:tcW w:w="411" w:type="pct"/>
            <w:tcBorders>
              <w:top w:val="nil"/>
              <w:left w:val="nil"/>
              <w:bottom w:val="nil"/>
              <w:right w:val="nil"/>
            </w:tcBorders>
            <w:shd w:val="clear" w:color="000000" w:fill="FFFFCC"/>
            <w:noWrap/>
            <w:vAlign w:val="bottom"/>
            <w:hideMark/>
          </w:tcPr>
          <w:p w14:paraId="095EE78A"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1,00</w:t>
            </w:r>
          </w:p>
        </w:tc>
        <w:tc>
          <w:tcPr>
            <w:tcW w:w="469" w:type="pct"/>
            <w:tcBorders>
              <w:top w:val="nil"/>
              <w:left w:val="single" w:sz="4" w:space="0" w:color="003366"/>
              <w:bottom w:val="single" w:sz="4" w:space="0" w:color="003366"/>
              <w:right w:val="single" w:sz="4" w:space="0" w:color="003366"/>
            </w:tcBorders>
            <w:shd w:val="clear" w:color="000000" w:fill="FFFFCC"/>
            <w:vAlign w:val="bottom"/>
            <w:hideMark/>
          </w:tcPr>
          <w:p w14:paraId="18E550CF"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$2.362.572 </w:t>
            </w:r>
          </w:p>
        </w:tc>
        <w:tc>
          <w:tcPr>
            <w:tcW w:w="631" w:type="pct"/>
            <w:tcBorders>
              <w:top w:val="nil"/>
              <w:left w:val="nil"/>
              <w:bottom w:val="single" w:sz="4" w:space="0" w:color="003366"/>
              <w:right w:val="single" w:sz="4" w:space="0" w:color="003366"/>
            </w:tcBorders>
            <w:shd w:val="clear" w:color="000000" w:fill="FFFFCC"/>
            <w:vAlign w:val="bottom"/>
            <w:hideMark/>
          </w:tcPr>
          <w:p w14:paraId="3059C71A"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1.773.755 </w:t>
            </w:r>
          </w:p>
        </w:tc>
        <w:tc>
          <w:tcPr>
            <w:tcW w:w="425" w:type="pct"/>
            <w:tcBorders>
              <w:top w:val="nil"/>
              <w:left w:val="nil"/>
              <w:bottom w:val="single" w:sz="4" w:space="0" w:color="003366"/>
              <w:right w:val="single" w:sz="4" w:space="0" w:color="003366"/>
            </w:tcBorders>
            <w:shd w:val="clear" w:color="000000" w:fill="FFFFFF"/>
            <w:noWrap/>
            <w:vAlign w:val="bottom"/>
            <w:hideMark/>
          </w:tcPr>
          <w:p w14:paraId="7F38093B"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w:t>
            </w:r>
          </w:p>
        </w:tc>
        <w:tc>
          <w:tcPr>
            <w:tcW w:w="604" w:type="pct"/>
            <w:tcBorders>
              <w:top w:val="nil"/>
              <w:left w:val="single" w:sz="4" w:space="0" w:color="808000"/>
              <w:bottom w:val="single" w:sz="4" w:space="0" w:color="808000"/>
              <w:right w:val="single" w:sz="4" w:space="0" w:color="808000"/>
            </w:tcBorders>
            <w:shd w:val="clear" w:color="000000" w:fill="FFFFCC"/>
            <w:noWrap/>
            <w:vAlign w:val="center"/>
            <w:hideMark/>
          </w:tcPr>
          <w:p w14:paraId="23C72601" w14:textId="77777777" w:rsidR="006A0159" w:rsidRPr="00BF5D3C" w:rsidRDefault="006A0159" w:rsidP="006A0159">
            <w:pPr>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 xml:space="preserve"> $         588.817 </w:t>
            </w:r>
          </w:p>
        </w:tc>
        <w:tc>
          <w:tcPr>
            <w:tcW w:w="468" w:type="pct"/>
            <w:tcBorders>
              <w:top w:val="nil"/>
              <w:left w:val="nil"/>
              <w:bottom w:val="nil"/>
              <w:right w:val="nil"/>
            </w:tcBorders>
            <w:shd w:val="clear" w:color="FFFFFF" w:fill="33CCCC"/>
            <w:vAlign w:val="center"/>
            <w:hideMark/>
          </w:tcPr>
          <w:p w14:paraId="2A09BAB9"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94,07 </w:t>
            </w:r>
          </w:p>
        </w:tc>
        <w:tc>
          <w:tcPr>
            <w:tcW w:w="702" w:type="pct"/>
            <w:tcBorders>
              <w:top w:val="nil"/>
              <w:left w:val="single" w:sz="4" w:space="0" w:color="003366"/>
              <w:bottom w:val="single" w:sz="4" w:space="0" w:color="003366"/>
              <w:right w:val="single" w:sz="8" w:space="0" w:color="auto"/>
            </w:tcBorders>
            <w:shd w:val="clear" w:color="000000" w:fill="FFFFCC"/>
            <w:vAlign w:val="bottom"/>
            <w:hideMark/>
          </w:tcPr>
          <w:p w14:paraId="524D1430"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120.117 </w:t>
            </w:r>
          </w:p>
        </w:tc>
      </w:tr>
      <w:tr w:rsidR="006A0159" w:rsidRPr="00BF5D3C" w14:paraId="4D34465D" w14:textId="77777777" w:rsidTr="00547A0A">
        <w:trPr>
          <w:trHeight w:val="20"/>
          <w:jc w:val="center"/>
        </w:trPr>
        <w:tc>
          <w:tcPr>
            <w:tcW w:w="394" w:type="pct"/>
            <w:tcBorders>
              <w:top w:val="nil"/>
              <w:left w:val="single" w:sz="8" w:space="0" w:color="auto"/>
              <w:bottom w:val="single" w:sz="4" w:space="0" w:color="003366"/>
              <w:right w:val="single" w:sz="4" w:space="0" w:color="003366"/>
            </w:tcBorders>
            <w:shd w:val="clear" w:color="000000" w:fill="FFFFCC"/>
            <w:noWrap/>
            <w:vAlign w:val="bottom"/>
            <w:hideMark/>
          </w:tcPr>
          <w:p w14:paraId="5CD16DE5"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4,09</w:t>
            </w:r>
          </w:p>
        </w:tc>
        <w:tc>
          <w:tcPr>
            <w:tcW w:w="444" w:type="pct"/>
            <w:tcBorders>
              <w:top w:val="nil"/>
              <w:left w:val="single" w:sz="4" w:space="0" w:color="808000"/>
              <w:bottom w:val="single" w:sz="4" w:space="0" w:color="808000"/>
              <w:right w:val="single" w:sz="4" w:space="0" w:color="808000"/>
            </w:tcBorders>
            <w:shd w:val="clear" w:color="auto" w:fill="auto"/>
            <w:noWrap/>
            <w:vAlign w:val="center"/>
            <w:hideMark/>
          </w:tcPr>
          <w:p w14:paraId="6971D736"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1-feb-17</w:t>
            </w:r>
          </w:p>
        </w:tc>
        <w:tc>
          <w:tcPr>
            <w:tcW w:w="453" w:type="pct"/>
            <w:tcBorders>
              <w:top w:val="nil"/>
              <w:left w:val="nil"/>
              <w:bottom w:val="single" w:sz="4" w:space="0" w:color="808000"/>
              <w:right w:val="single" w:sz="4" w:space="0" w:color="808000"/>
            </w:tcBorders>
            <w:shd w:val="clear" w:color="auto" w:fill="auto"/>
            <w:noWrap/>
            <w:vAlign w:val="center"/>
            <w:hideMark/>
          </w:tcPr>
          <w:p w14:paraId="4F5A1778"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28-feb-17</w:t>
            </w:r>
          </w:p>
        </w:tc>
        <w:tc>
          <w:tcPr>
            <w:tcW w:w="411" w:type="pct"/>
            <w:tcBorders>
              <w:top w:val="nil"/>
              <w:left w:val="nil"/>
              <w:bottom w:val="nil"/>
              <w:right w:val="nil"/>
            </w:tcBorders>
            <w:shd w:val="clear" w:color="000000" w:fill="FFFFCC"/>
            <w:noWrap/>
            <w:vAlign w:val="bottom"/>
            <w:hideMark/>
          </w:tcPr>
          <w:p w14:paraId="4E43432A"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1,00</w:t>
            </w:r>
          </w:p>
        </w:tc>
        <w:tc>
          <w:tcPr>
            <w:tcW w:w="469" w:type="pct"/>
            <w:tcBorders>
              <w:top w:val="nil"/>
              <w:left w:val="single" w:sz="4" w:space="0" w:color="003366"/>
              <w:bottom w:val="single" w:sz="4" w:space="0" w:color="003366"/>
              <w:right w:val="single" w:sz="4" w:space="0" w:color="003366"/>
            </w:tcBorders>
            <w:shd w:val="clear" w:color="000000" w:fill="FFFFCC"/>
            <w:vAlign w:val="bottom"/>
            <w:hideMark/>
          </w:tcPr>
          <w:p w14:paraId="057483AB"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$2.362.572 </w:t>
            </w:r>
          </w:p>
        </w:tc>
        <w:tc>
          <w:tcPr>
            <w:tcW w:w="631" w:type="pct"/>
            <w:tcBorders>
              <w:top w:val="nil"/>
              <w:left w:val="nil"/>
              <w:bottom w:val="single" w:sz="4" w:space="0" w:color="003366"/>
              <w:right w:val="single" w:sz="4" w:space="0" w:color="003366"/>
            </w:tcBorders>
            <w:shd w:val="clear" w:color="000000" w:fill="FFFFCC"/>
            <w:vAlign w:val="bottom"/>
            <w:hideMark/>
          </w:tcPr>
          <w:p w14:paraId="61EBEFB1"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1.773.755 </w:t>
            </w:r>
          </w:p>
        </w:tc>
        <w:tc>
          <w:tcPr>
            <w:tcW w:w="425" w:type="pct"/>
            <w:tcBorders>
              <w:top w:val="nil"/>
              <w:left w:val="nil"/>
              <w:bottom w:val="single" w:sz="4" w:space="0" w:color="003366"/>
              <w:right w:val="single" w:sz="4" w:space="0" w:color="003366"/>
            </w:tcBorders>
            <w:shd w:val="clear" w:color="000000" w:fill="FFFFFF"/>
            <w:noWrap/>
            <w:vAlign w:val="bottom"/>
            <w:hideMark/>
          </w:tcPr>
          <w:p w14:paraId="33573876"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w:t>
            </w:r>
          </w:p>
        </w:tc>
        <w:tc>
          <w:tcPr>
            <w:tcW w:w="604" w:type="pct"/>
            <w:tcBorders>
              <w:top w:val="nil"/>
              <w:left w:val="single" w:sz="4" w:space="0" w:color="808000"/>
              <w:bottom w:val="single" w:sz="4" w:space="0" w:color="808000"/>
              <w:right w:val="single" w:sz="4" w:space="0" w:color="808000"/>
            </w:tcBorders>
            <w:shd w:val="clear" w:color="000000" w:fill="FFFFCC"/>
            <w:noWrap/>
            <w:vAlign w:val="center"/>
            <w:hideMark/>
          </w:tcPr>
          <w:p w14:paraId="341DD492" w14:textId="77777777" w:rsidR="006A0159" w:rsidRPr="00BF5D3C" w:rsidRDefault="006A0159" w:rsidP="006A0159">
            <w:pPr>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 xml:space="preserve"> $         588.817 </w:t>
            </w:r>
          </w:p>
        </w:tc>
        <w:tc>
          <w:tcPr>
            <w:tcW w:w="468" w:type="pct"/>
            <w:tcBorders>
              <w:top w:val="nil"/>
              <w:left w:val="nil"/>
              <w:bottom w:val="nil"/>
              <w:right w:val="nil"/>
            </w:tcBorders>
            <w:shd w:val="clear" w:color="FFFFFF" w:fill="33CCCC"/>
            <w:vAlign w:val="center"/>
            <w:hideMark/>
          </w:tcPr>
          <w:p w14:paraId="7770A660"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95,01 </w:t>
            </w:r>
          </w:p>
        </w:tc>
        <w:tc>
          <w:tcPr>
            <w:tcW w:w="702" w:type="pct"/>
            <w:tcBorders>
              <w:top w:val="nil"/>
              <w:left w:val="single" w:sz="4" w:space="0" w:color="003366"/>
              <w:bottom w:val="single" w:sz="4" w:space="0" w:color="003366"/>
              <w:right w:val="single" w:sz="8" w:space="0" w:color="auto"/>
            </w:tcBorders>
            <w:shd w:val="clear" w:color="000000" w:fill="FFFFCC"/>
            <w:vAlign w:val="bottom"/>
            <w:hideMark/>
          </w:tcPr>
          <w:p w14:paraId="37AB99B3"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113.103 </w:t>
            </w:r>
          </w:p>
        </w:tc>
      </w:tr>
      <w:tr w:rsidR="006A0159" w:rsidRPr="00BF5D3C" w14:paraId="4918018C" w14:textId="77777777" w:rsidTr="00547A0A">
        <w:trPr>
          <w:trHeight w:val="20"/>
          <w:jc w:val="center"/>
        </w:trPr>
        <w:tc>
          <w:tcPr>
            <w:tcW w:w="394" w:type="pct"/>
            <w:tcBorders>
              <w:top w:val="nil"/>
              <w:left w:val="single" w:sz="8" w:space="0" w:color="auto"/>
              <w:bottom w:val="single" w:sz="4" w:space="0" w:color="003366"/>
              <w:right w:val="single" w:sz="4" w:space="0" w:color="003366"/>
            </w:tcBorders>
            <w:shd w:val="clear" w:color="000000" w:fill="FFFFCC"/>
            <w:noWrap/>
            <w:vAlign w:val="bottom"/>
            <w:hideMark/>
          </w:tcPr>
          <w:p w14:paraId="697C2B8F"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4,09</w:t>
            </w:r>
          </w:p>
        </w:tc>
        <w:tc>
          <w:tcPr>
            <w:tcW w:w="444" w:type="pct"/>
            <w:tcBorders>
              <w:top w:val="nil"/>
              <w:left w:val="single" w:sz="4" w:space="0" w:color="808000"/>
              <w:bottom w:val="single" w:sz="4" w:space="0" w:color="808000"/>
              <w:right w:val="single" w:sz="4" w:space="0" w:color="808000"/>
            </w:tcBorders>
            <w:shd w:val="clear" w:color="auto" w:fill="auto"/>
            <w:noWrap/>
            <w:vAlign w:val="center"/>
            <w:hideMark/>
          </w:tcPr>
          <w:p w14:paraId="5B9FFB9E"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1-mar-17</w:t>
            </w:r>
          </w:p>
        </w:tc>
        <w:tc>
          <w:tcPr>
            <w:tcW w:w="453" w:type="pct"/>
            <w:tcBorders>
              <w:top w:val="nil"/>
              <w:left w:val="nil"/>
              <w:bottom w:val="single" w:sz="4" w:space="0" w:color="808000"/>
              <w:right w:val="single" w:sz="4" w:space="0" w:color="808000"/>
            </w:tcBorders>
            <w:shd w:val="clear" w:color="auto" w:fill="auto"/>
            <w:noWrap/>
            <w:vAlign w:val="center"/>
            <w:hideMark/>
          </w:tcPr>
          <w:p w14:paraId="2384C11B"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31-mar-17</w:t>
            </w:r>
          </w:p>
        </w:tc>
        <w:tc>
          <w:tcPr>
            <w:tcW w:w="411" w:type="pct"/>
            <w:tcBorders>
              <w:top w:val="nil"/>
              <w:left w:val="nil"/>
              <w:bottom w:val="nil"/>
              <w:right w:val="nil"/>
            </w:tcBorders>
            <w:shd w:val="clear" w:color="000000" w:fill="FFFFCC"/>
            <w:noWrap/>
            <w:vAlign w:val="bottom"/>
            <w:hideMark/>
          </w:tcPr>
          <w:p w14:paraId="36F0E115"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1,00</w:t>
            </w:r>
          </w:p>
        </w:tc>
        <w:tc>
          <w:tcPr>
            <w:tcW w:w="469" w:type="pct"/>
            <w:tcBorders>
              <w:top w:val="nil"/>
              <w:left w:val="single" w:sz="4" w:space="0" w:color="003366"/>
              <w:bottom w:val="single" w:sz="4" w:space="0" w:color="003366"/>
              <w:right w:val="single" w:sz="4" w:space="0" w:color="003366"/>
            </w:tcBorders>
            <w:shd w:val="clear" w:color="000000" w:fill="FFFFCC"/>
            <w:vAlign w:val="bottom"/>
            <w:hideMark/>
          </w:tcPr>
          <w:p w14:paraId="51F7A5EA"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$2.362.572 </w:t>
            </w:r>
          </w:p>
        </w:tc>
        <w:tc>
          <w:tcPr>
            <w:tcW w:w="631" w:type="pct"/>
            <w:tcBorders>
              <w:top w:val="nil"/>
              <w:left w:val="nil"/>
              <w:bottom w:val="single" w:sz="4" w:space="0" w:color="003366"/>
              <w:right w:val="single" w:sz="4" w:space="0" w:color="003366"/>
            </w:tcBorders>
            <w:shd w:val="clear" w:color="000000" w:fill="FFFFCC"/>
            <w:vAlign w:val="bottom"/>
            <w:hideMark/>
          </w:tcPr>
          <w:p w14:paraId="24A4E032"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1.773.755 </w:t>
            </w:r>
          </w:p>
        </w:tc>
        <w:tc>
          <w:tcPr>
            <w:tcW w:w="425" w:type="pct"/>
            <w:tcBorders>
              <w:top w:val="nil"/>
              <w:left w:val="nil"/>
              <w:bottom w:val="single" w:sz="4" w:space="0" w:color="003366"/>
              <w:right w:val="single" w:sz="4" w:space="0" w:color="003366"/>
            </w:tcBorders>
            <w:shd w:val="clear" w:color="000000" w:fill="FFFFFF"/>
            <w:noWrap/>
            <w:vAlign w:val="bottom"/>
            <w:hideMark/>
          </w:tcPr>
          <w:p w14:paraId="64399E00"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w:t>
            </w:r>
          </w:p>
        </w:tc>
        <w:tc>
          <w:tcPr>
            <w:tcW w:w="604" w:type="pct"/>
            <w:tcBorders>
              <w:top w:val="nil"/>
              <w:left w:val="single" w:sz="4" w:space="0" w:color="808000"/>
              <w:bottom w:val="single" w:sz="4" w:space="0" w:color="808000"/>
              <w:right w:val="single" w:sz="4" w:space="0" w:color="808000"/>
            </w:tcBorders>
            <w:shd w:val="clear" w:color="000000" w:fill="FFFFCC"/>
            <w:noWrap/>
            <w:vAlign w:val="center"/>
            <w:hideMark/>
          </w:tcPr>
          <w:p w14:paraId="116F5CEA" w14:textId="77777777" w:rsidR="006A0159" w:rsidRPr="00BF5D3C" w:rsidRDefault="006A0159" w:rsidP="006A0159">
            <w:pPr>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 xml:space="preserve"> $         588.817 </w:t>
            </w:r>
          </w:p>
        </w:tc>
        <w:tc>
          <w:tcPr>
            <w:tcW w:w="468" w:type="pct"/>
            <w:tcBorders>
              <w:top w:val="nil"/>
              <w:left w:val="nil"/>
              <w:bottom w:val="nil"/>
              <w:right w:val="nil"/>
            </w:tcBorders>
            <w:shd w:val="clear" w:color="FFFFFF" w:fill="33CCCC"/>
            <w:vAlign w:val="center"/>
            <w:hideMark/>
          </w:tcPr>
          <w:p w14:paraId="784C3A99"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95,46 </w:t>
            </w:r>
          </w:p>
        </w:tc>
        <w:tc>
          <w:tcPr>
            <w:tcW w:w="702" w:type="pct"/>
            <w:tcBorders>
              <w:top w:val="nil"/>
              <w:left w:val="single" w:sz="4" w:space="0" w:color="003366"/>
              <w:bottom w:val="single" w:sz="4" w:space="0" w:color="003366"/>
              <w:right w:val="single" w:sz="8" w:space="0" w:color="auto"/>
            </w:tcBorders>
            <w:shd w:val="clear" w:color="000000" w:fill="FFFFCC"/>
            <w:vAlign w:val="bottom"/>
            <w:hideMark/>
          </w:tcPr>
          <w:p w14:paraId="1F70E543"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109.794 </w:t>
            </w:r>
          </w:p>
        </w:tc>
      </w:tr>
      <w:tr w:rsidR="006A0159" w:rsidRPr="00BF5D3C" w14:paraId="5B6EB3E0" w14:textId="77777777" w:rsidTr="00547A0A">
        <w:trPr>
          <w:trHeight w:val="20"/>
          <w:jc w:val="center"/>
        </w:trPr>
        <w:tc>
          <w:tcPr>
            <w:tcW w:w="394" w:type="pct"/>
            <w:tcBorders>
              <w:top w:val="nil"/>
              <w:left w:val="single" w:sz="8" w:space="0" w:color="auto"/>
              <w:bottom w:val="single" w:sz="4" w:space="0" w:color="003366"/>
              <w:right w:val="single" w:sz="4" w:space="0" w:color="003366"/>
            </w:tcBorders>
            <w:shd w:val="clear" w:color="000000" w:fill="FFFFCC"/>
            <w:noWrap/>
            <w:vAlign w:val="bottom"/>
            <w:hideMark/>
          </w:tcPr>
          <w:p w14:paraId="39003944"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4,09</w:t>
            </w:r>
          </w:p>
        </w:tc>
        <w:tc>
          <w:tcPr>
            <w:tcW w:w="444" w:type="pct"/>
            <w:tcBorders>
              <w:top w:val="nil"/>
              <w:left w:val="single" w:sz="4" w:space="0" w:color="808000"/>
              <w:bottom w:val="single" w:sz="4" w:space="0" w:color="808000"/>
              <w:right w:val="single" w:sz="4" w:space="0" w:color="808000"/>
            </w:tcBorders>
            <w:shd w:val="clear" w:color="auto" w:fill="auto"/>
            <w:noWrap/>
            <w:vAlign w:val="center"/>
            <w:hideMark/>
          </w:tcPr>
          <w:p w14:paraId="58A1C4A3"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1-abr-17</w:t>
            </w:r>
          </w:p>
        </w:tc>
        <w:tc>
          <w:tcPr>
            <w:tcW w:w="453" w:type="pct"/>
            <w:tcBorders>
              <w:top w:val="nil"/>
              <w:left w:val="nil"/>
              <w:bottom w:val="single" w:sz="4" w:space="0" w:color="808000"/>
              <w:right w:val="single" w:sz="4" w:space="0" w:color="808000"/>
            </w:tcBorders>
            <w:shd w:val="clear" w:color="auto" w:fill="auto"/>
            <w:noWrap/>
            <w:vAlign w:val="center"/>
            <w:hideMark/>
          </w:tcPr>
          <w:p w14:paraId="51018060"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30-abr-17</w:t>
            </w:r>
          </w:p>
        </w:tc>
        <w:tc>
          <w:tcPr>
            <w:tcW w:w="411" w:type="pct"/>
            <w:tcBorders>
              <w:top w:val="nil"/>
              <w:left w:val="nil"/>
              <w:bottom w:val="nil"/>
              <w:right w:val="nil"/>
            </w:tcBorders>
            <w:shd w:val="clear" w:color="000000" w:fill="FFFFCC"/>
            <w:noWrap/>
            <w:vAlign w:val="bottom"/>
            <w:hideMark/>
          </w:tcPr>
          <w:p w14:paraId="41A6B093"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1,00</w:t>
            </w:r>
          </w:p>
        </w:tc>
        <w:tc>
          <w:tcPr>
            <w:tcW w:w="469" w:type="pct"/>
            <w:tcBorders>
              <w:top w:val="nil"/>
              <w:left w:val="single" w:sz="4" w:space="0" w:color="003366"/>
              <w:bottom w:val="single" w:sz="4" w:space="0" w:color="003366"/>
              <w:right w:val="single" w:sz="4" w:space="0" w:color="003366"/>
            </w:tcBorders>
            <w:shd w:val="clear" w:color="000000" w:fill="FFFFCC"/>
            <w:vAlign w:val="bottom"/>
            <w:hideMark/>
          </w:tcPr>
          <w:p w14:paraId="32D0DF1B"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$2.362.572 </w:t>
            </w:r>
          </w:p>
        </w:tc>
        <w:tc>
          <w:tcPr>
            <w:tcW w:w="631" w:type="pct"/>
            <w:tcBorders>
              <w:top w:val="nil"/>
              <w:left w:val="nil"/>
              <w:bottom w:val="single" w:sz="4" w:space="0" w:color="003366"/>
              <w:right w:val="single" w:sz="4" w:space="0" w:color="003366"/>
            </w:tcBorders>
            <w:shd w:val="clear" w:color="000000" w:fill="FFFFCC"/>
            <w:vAlign w:val="bottom"/>
            <w:hideMark/>
          </w:tcPr>
          <w:p w14:paraId="120BD146"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1.773.755 </w:t>
            </w:r>
          </w:p>
        </w:tc>
        <w:tc>
          <w:tcPr>
            <w:tcW w:w="425" w:type="pct"/>
            <w:tcBorders>
              <w:top w:val="nil"/>
              <w:left w:val="nil"/>
              <w:bottom w:val="single" w:sz="4" w:space="0" w:color="003366"/>
              <w:right w:val="single" w:sz="4" w:space="0" w:color="003366"/>
            </w:tcBorders>
            <w:shd w:val="clear" w:color="000000" w:fill="FFFFFF"/>
            <w:noWrap/>
            <w:vAlign w:val="bottom"/>
            <w:hideMark/>
          </w:tcPr>
          <w:p w14:paraId="6A682253"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w:t>
            </w:r>
          </w:p>
        </w:tc>
        <w:tc>
          <w:tcPr>
            <w:tcW w:w="604" w:type="pct"/>
            <w:tcBorders>
              <w:top w:val="nil"/>
              <w:left w:val="single" w:sz="4" w:space="0" w:color="808000"/>
              <w:bottom w:val="single" w:sz="4" w:space="0" w:color="808000"/>
              <w:right w:val="single" w:sz="4" w:space="0" w:color="808000"/>
            </w:tcBorders>
            <w:shd w:val="clear" w:color="000000" w:fill="FFFFCC"/>
            <w:noWrap/>
            <w:vAlign w:val="center"/>
            <w:hideMark/>
          </w:tcPr>
          <w:p w14:paraId="37F9B753" w14:textId="77777777" w:rsidR="006A0159" w:rsidRPr="00BF5D3C" w:rsidRDefault="006A0159" w:rsidP="006A0159">
            <w:pPr>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 xml:space="preserve"> $         588.817 </w:t>
            </w:r>
          </w:p>
        </w:tc>
        <w:tc>
          <w:tcPr>
            <w:tcW w:w="468" w:type="pct"/>
            <w:tcBorders>
              <w:top w:val="nil"/>
              <w:left w:val="nil"/>
              <w:bottom w:val="nil"/>
              <w:right w:val="nil"/>
            </w:tcBorders>
            <w:shd w:val="clear" w:color="FFFFFF" w:fill="33CCCC"/>
            <w:vAlign w:val="center"/>
            <w:hideMark/>
          </w:tcPr>
          <w:p w14:paraId="01FAB795"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95,91 </w:t>
            </w:r>
          </w:p>
        </w:tc>
        <w:tc>
          <w:tcPr>
            <w:tcW w:w="702" w:type="pct"/>
            <w:tcBorders>
              <w:top w:val="nil"/>
              <w:left w:val="single" w:sz="4" w:space="0" w:color="003366"/>
              <w:bottom w:val="single" w:sz="4" w:space="0" w:color="003366"/>
              <w:right w:val="single" w:sz="8" w:space="0" w:color="auto"/>
            </w:tcBorders>
            <w:shd w:val="clear" w:color="000000" w:fill="FFFFCC"/>
            <w:vAlign w:val="bottom"/>
            <w:hideMark/>
          </w:tcPr>
          <w:p w14:paraId="0A618D19"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106.516 </w:t>
            </w:r>
          </w:p>
        </w:tc>
      </w:tr>
      <w:tr w:rsidR="006A0159" w:rsidRPr="00BF5D3C" w14:paraId="205C4CE8" w14:textId="77777777" w:rsidTr="00547A0A">
        <w:trPr>
          <w:trHeight w:val="20"/>
          <w:jc w:val="center"/>
        </w:trPr>
        <w:tc>
          <w:tcPr>
            <w:tcW w:w="394" w:type="pct"/>
            <w:tcBorders>
              <w:top w:val="nil"/>
              <w:left w:val="single" w:sz="8" w:space="0" w:color="auto"/>
              <w:bottom w:val="single" w:sz="4" w:space="0" w:color="003366"/>
              <w:right w:val="single" w:sz="4" w:space="0" w:color="003366"/>
            </w:tcBorders>
            <w:shd w:val="clear" w:color="000000" w:fill="FFFFCC"/>
            <w:noWrap/>
            <w:vAlign w:val="bottom"/>
            <w:hideMark/>
          </w:tcPr>
          <w:p w14:paraId="40F78743"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4,09</w:t>
            </w:r>
          </w:p>
        </w:tc>
        <w:tc>
          <w:tcPr>
            <w:tcW w:w="444" w:type="pct"/>
            <w:tcBorders>
              <w:top w:val="nil"/>
              <w:left w:val="single" w:sz="4" w:space="0" w:color="808000"/>
              <w:bottom w:val="single" w:sz="4" w:space="0" w:color="808000"/>
              <w:right w:val="single" w:sz="4" w:space="0" w:color="808000"/>
            </w:tcBorders>
            <w:shd w:val="clear" w:color="auto" w:fill="auto"/>
            <w:noWrap/>
            <w:vAlign w:val="center"/>
            <w:hideMark/>
          </w:tcPr>
          <w:p w14:paraId="730CD94C"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1-may-17</w:t>
            </w:r>
          </w:p>
        </w:tc>
        <w:tc>
          <w:tcPr>
            <w:tcW w:w="453" w:type="pct"/>
            <w:tcBorders>
              <w:top w:val="nil"/>
              <w:left w:val="nil"/>
              <w:bottom w:val="single" w:sz="4" w:space="0" w:color="808000"/>
              <w:right w:val="single" w:sz="4" w:space="0" w:color="808000"/>
            </w:tcBorders>
            <w:shd w:val="clear" w:color="auto" w:fill="auto"/>
            <w:noWrap/>
            <w:vAlign w:val="center"/>
            <w:hideMark/>
          </w:tcPr>
          <w:p w14:paraId="4EF92F25"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31-may-17</w:t>
            </w:r>
          </w:p>
        </w:tc>
        <w:tc>
          <w:tcPr>
            <w:tcW w:w="411" w:type="pct"/>
            <w:tcBorders>
              <w:top w:val="nil"/>
              <w:left w:val="nil"/>
              <w:bottom w:val="nil"/>
              <w:right w:val="nil"/>
            </w:tcBorders>
            <w:shd w:val="clear" w:color="000000" w:fill="FFFFCC"/>
            <w:noWrap/>
            <w:vAlign w:val="bottom"/>
            <w:hideMark/>
          </w:tcPr>
          <w:p w14:paraId="48928611"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1,00</w:t>
            </w:r>
          </w:p>
        </w:tc>
        <w:tc>
          <w:tcPr>
            <w:tcW w:w="469" w:type="pct"/>
            <w:tcBorders>
              <w:top w:val="nil"/>
              <w:left w:val="single" w:sz="4" w:space="0" w:color="003366"/>
              <w:bottom w:val="single" w:sz="4" w:space="0" w:color="003366"/>
              <w:right w:val="single" w:sz="4" w:space="0" w:color="003366"/>
            </w:tcBorders>
            <w:shd w:val="clear" w:color="000000" w:fill="FFFFCC"/>
            <w:vAlign w:val="bottom"/>
            <w:hideMark/>
          </w:tcPr>
          <w:p w14:paraId="382E1C08"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$2.362.572 </w:t>
            </w:r>
          </w:p>
        </w:tc>
        <w:tc>
          <w:tcPr>
            <w:tcW w:w="631" w:type="pct"/>
            <w:tcBorders>
              <w:top w:val="nil"/>
              <w:left w:val="nil"/>
              <w:bottom w:val="single" w:sz="4" w:space="0" w:color="003366"/>
              <w:right w:val="single" w:sz="4" w:space="0" w:color="003366"/>
            </w:tcBorders>
            <w:shd w:val="clear" w:color="000000" w:fill="FFFFCC"/>
            <w:vAlign w:val="bottom"/>
            <w:hideMark/>
          </w:tcPr>
          <w:p w14:paraId="5BF64149"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1.773.755 </w:t>
            </w:r>
          </w:p>
        </w:tc>
        <w:tc>
          <w:tcPr>
            <w:tcW w:w="425" w:type="pct"/>
            <w:tcBorders>
              <w:top w:val="nil"/>
              <w:left w:val="nil"/>
              <w:bottom w:val="single" w:sz="4" w:space="0" w:color="003366"/>
              <w:right w:val="single" w:sz="4" w:space="0" w:color="003366"/>
            </w:tcBorders>
            <w:shd w:val="clear" w:color="000000" w:fill="FFFFFF"/>
            <w:noWrap/>
            <w:vAlign w:val="bottom"/>
            <w:hideMark/>
          </w:tcPr>
          <w:p w14:paraId="11337A52"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w:t>
            </w:r>
          </w:p>
        </w:tc>
        <w:tc>
          <w:tcPr>
            <w:tcW w:w="604" w:type="pct"/>
            <w:tcBorders>
              <w:top w:val="nil"/>
              <w:left w:val="single" w:sz="4" w:space="0" w:color="808000"/>
              <w:bottom w:val="single" w:sz="4" w:space="0" w:color="808000"/>
              <w:right w:val="single" w:sz="4" w:space="0" w:color="808000"/>
            </w:tcBorders>
            <w:shd w:val="clear" w:color="000000" w:fill="FFFFCC"/>
            <w:noWrap/>
            <w:vAlign w:val="center"/>
            <w:hideMark/>
          </w:tcPr>
          <w:p w14:paraId="7EE8455F" w14:textId="77777777" w:rsidR="006A0159" w:rsidRPr="00BF5D3C" w:rsidRDefault="006A0159" w:rsidP="006A0159">
            <w:pPr>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 xml:space="preserve"> $         588.817 </w:t>
            </w:r>
          </w:p>
        </w:tc>
        <w:tc>
          <w:tcPr>
            <w:tcW w:w="468" w:type="pct"/>
            <w:tcBorders>
              <w:top w:val="nil"/>
              <w:left w:val="nil"/>
              <w:bottom w:val="nil"/>
              <w:right w:val="nil"/>
            </w:tcBorders>
            <w:shd w:val="clear" w:color="FFFFFF" w:fill="33CCCC"/>
            <w:vAlign w:val="center"/>
            <w:hideMark/>
          </w:tcPr>
          <w:p w14:paraId="2FBA4673"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96,12 </w:t>
            </w:r>
          </w:p>
        </w:tc>
        <w:tc>
          <w:tcPr>
            <w:tcW w:w="702" w:type="pct"/>
            <w:tcBorders>
              <w:top w:val="nil"/>
              <w:left w:val="single" w:sz="4" w:space="0" w:color="003366"/>
              <w:bottom w:val="single" w:sz="4" w:space="0" w:color="003366"/>
              <w:right w:val="single" w:sz="8" w:space="0" w:color="auto"/>
            </w:tcBorders>
            <w:shd w:val="clear" w:color="000000" w:fill="FFFFCC"/>
            <w:vAlign w:val="bottom"/>
            <w:hideMark/>
          </w:tcPr>
          <w:p w14:paraId="182D63D9"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104.997 </w:t>
            </w:r>
          </w:p>
        </w:tc>
      </w:tr>
      <w:tr w:rsidR="006A0159" w:rsidRPr="00BF5D3C" w14:paraId="6A28CF16" w14:textId="77777777" w:rsidTr="00547A0A">
        <w:trPr>
          <w:trHeight w:val="20"/>
          <w:jc w:val="center"/>
        </w:trPr>
        <w:tc>
          <w:tcPr>
            <w:tcW w:w="394" w:type="pct"/>
            <w:tcBorders>
              <w:top w:val="nil"/>
              <w:left w:val="single" w:sz="8" w:space="0" w:color="auto"/>
              <w:bottom w:val="single" w:sz="4" w:space="0" w:color="003366"/>
              <w:right w:val="single" w:sz="4" w:space="0" w:color="003366"/>
            </w:tcBorders>
            <w:shd w:val="clear" w:color="000000" w:fill="FFFFCC"/>
            <w:noWrap/>
            <w:vAlign w:val="bottom"/>
            <w:hideMark/>
          </w:tcPr>
          <w:p w14:paraId="0FFF284A"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4,09</w:t>
            </w:r>
          </w:p>
        </w:tc>
        <w:tc>
          <w:tcPr>
            <w:tcW w:w="444" w:type="pct"/>
            <w:tcBorders>
              <w:top w:val="nil"/>
              <w:left w:val="single" w:sz="4" w:space="0" w:color="808000"/>
              <w:bottom w:val="single" w:sz="4" w:space="0" w:color="808000"/>
              <w:right w:val="single" w:sz="4" w:space="0" w:color="808000"/>
            </w:tcBorders>
            <w:shd w:val="clear" w:color="auto" w:fill="auto"/>
            <w:noWrap/>
            <w:vAlign w:val="center"/>
            <w:hideMark/>
          </w:tcPr>
          <w:p w14:paraId="4AB967B6"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1-jun-17</w:t>
            </w:r>
          </w:p>
        </w:tc>
        <w:tc>
          <w:tcPr>
            <w:tcW w:w="453" w:type="pct"/>
            <w:tcBorders>
              <w:top w:val="nil"/>
              <w:left w:val="nil"/>
              <w:bottom w:val="single" w:sz="4" w:space="0" w:color="808000"/>
              <w:right w:val="single" w:sz="4" w:space="0" w:color="808000"/>
            </w:tcBorders>
            <w:shd w:val="clear" w:color="auto" w:fill="auto"/>
            <w:noWrap/>
            <w:vAlign w:val="center"/>
            <w:hideMark/>
          </w:tcPr>
          <w:p w14:paraId="45CCA03C"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30-jun-17</w:t>
            </w:r>
          </w:p>
        </w:tc>
        <w:tc>
          <w:tcPr>
            <w:tcW w:w="411" w:type="pct"/>
            <w:tcBorders>
              <w:top w:val="nil"/>
              <w:left w:val="nil"/>
              <w:bottom w:val="nil"/>
              <w:right w:val="nil"/>
            </w:tcBorders>
            <w:shd w:val="clear" w:color="000000" w:fill="FFFFCC"/>
            <w:noWrap/>
            <w:vAlign w:val="bottom"/>
            <w:hideMark/>
          </w:tcPr>
          <w:p w14:paraId="562C05F2"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2,00</w:t>
            </w:r>
          </w:p>
        </w:tc>
        <w:tc>
          <w:tcPr>
            <w:tcW w:w="469" w:type="pct"/>
            <w:tcBorders>
              <w:top w:val="nil"/>
              <w:left w:val="single" w:sz="4" w:space="0" w:color="003366"/>
              <w:bottom w:val="single" w:sz="4" w:space="0" w:color="003366"/>
              <w:right w:val="single" w:sz="4" w:space="0" w:color="003366"/>
            </w:tcBorders>
            <w:shd w:val="clear" w:color="000000" w:fill="FFFFCC"/>
            <w:vAlign w:val="bottom"/>
            <w:hideMark/>
          </w:tcPr>
          <w:p w14:paraId="71ED012F"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$2.362.572 </w:t>
            </w:r>
          </w:p>
        </w:tc>
        <w:tc>
          <w:tcPr>
            <w:tcW w:w="631" w:type="pct"/>
            <w:tcBorders>
              <w:top w:val="nil"/>
              <w:left w:val="nil"/>
              <w:bottom w:val="single" w:sz="4" w:space="0" w:color="003366"/>
              <w:right w:val="single" w:sz="4" w:space="0" w:color="003366"/>
            </w:tcBorders>
            <w:shd w:val="clear" w:color="000000" w:fill="FFFFCC"/>
            <w:vAlign w:val="bottom"/>
            <w:hideMark/>
          </w:tcPr>
          <w:p w14:paraId="2C5353F9"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1.773.755 </w:t>
            </w:r>
          </w:p>
        </w:tc>
        <w:tc>
          <w:tcPr>
            <w:tcW w:w="425" w:type="pct"/>
            <w:tcBorders>
              <w:top w:val="nil"/>
              <w:left w:val="nil"/>
              <w:bottom w:val="single" w:sz="4" w:space="0" w:color="003366"/>
              <w:right w:val="single" w:sz="4" w:space="0" w:color="003366"/>
            </w:tcBorders>
            <w:shd w:val="clear" w:color="000000" w:fill="FFFFFF"/>
            <w:noWrap/>
            <w:vAlign w:val="bottom"/>
            <w:hideMark/>
          </w:tcPr>
          <w:p w14:paraId="13C94084"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w:t>
            </w:r>
          </w:p>
        </w:tc>
        <w:tc>
          <w:tcPr>
            <w:tcW w:w="604" w:type="pct"/>
            <w:tcBorders>
              <w:top w:val="nil"/>
              <w:left w:val="single" w:sz="4" w:space="0" w:color="808000"/>
              <w:bottom w:val="single" w:sz="4" w:space="0" w:color="808000"/>
              <w:right w:val="single" w:sz="4" w:space="0" w:color="808000"/>
            </w:tcBorders>
            <w:shd w:val="clear" w:color="000000" w:fill="FFFFCC"/>
            <w:noWrap/>
            <w:vAlign w:val="center"/>
            <w:hideMark/>
          </w:tcPr>
          <w:p w14:paraId="2ABCBF40" w14:textId="77777777" w:rsidR="006A0159" w:rsidRPr="00BF5D3C" w:rsidRDefault="006A0159" w:rsidP="006A0159">
            <w:pPr>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 xml:space="preserve"> $      1.177.634 </w:t>
            </w:r>
          </w:p>
        </w:tc>
        <w:tc>
          <w:tcPr>
            <w:tcW w:w="468" w:type="pct"/>
            <w:tcBorders>
              <w:top w:val="nil"/>
              <w:left w:val="nil"/>
              <w:bottom w:val="nil"/>
              <w:right w:val="nil"/>
            </w:tcBorders>
            <w:shd w:val="clear" w:color="FFFFFF" w:fill="33CCCC"/>
            <w:vAlign w:val="center"/>
            <w:hideMark/>
          </w:tcPr>
          <w:p w14:paraId="2601D60A"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96,23 </w:t>
            </w:r>
          </w:p>
        </w:tc>
        <w:tc>
          <w:tcPr>
            <w:tcW w:w="702" w:type="pct"/>
            <w:tcBorders>
              <w:top w:val="nil"/>
              <w:left w:val="single" w:sz="4" w:space="0" w:color="003366"/>
              <w:bottom w:val="single" w:sz="4" w:space="0" w:color="003366"/>
              <w:right w:val="single" w:sz="8" w:space="0" w:color="auto"/>
            </w:tcBorders>
            <w:shd w:val="clear" w:color="000000" w:fill="FFFFCC"/>
            <w:vAlign w:val="bottom"/>
            <w:hideMark/>
          </w:tcPr>
          <w:p w14:paraId="2F7D04AB"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208.408 </w:t>
            </w:r>
          </w:p>
        </w:tc>
      </w:tr>
      <w:tr w:rsidR="006A0159" w:rsidRPr="00BF5D3C" w14:paraId="56A53B31" w14:textId="77777777" w:rsidTr="00547A0A">
        <w:trPr>
          <w:trHeight w:val="20"/>
          <w:jc w:val="center"/>
        </w:trPr>
        <w:tc>
          <w:tcPr>
            <w:tcW w:w="394" w:type="pct"/>
            <w:tcBorders>
              <w:top w:val="nil"/>
              <w:left w:val="single" w:sz="8" w:space="0" w:color="auto"/>
              <w:bottom w:val="single" w:sz="4" w:space="0" w:color="003366"/>
              <w:right w:val="single" w:sz="4" w:space="0" w:color="003366"/>
            </w:tcBorders>
            <w:shd w:val="clear" w:color="000000" w:fill="FFFFCC"/>
            <w:noWrap/>
            <w:vAlign w:val="bottom"/>
            <w:hideMark/>
          </w:tcPr>
          <w:p w14:paraId="3A9D7D52"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4,09</w:t>
            </w:r>
          </w:p>
        </w:tc>
        <w:tc>
          <w:tcPr>
            <w:tcW w:w="444" w:type="pct"/>
            <w:tcBorders>
              <w:top w:val="nil"/>
              <w:left w:val="single" w:sz="4" w:space="0" w:color="808000"/>
              <w:bottom w:val="single" w:sz="4" w:space="0" w:color="808000"/>
              <w:right w:val="single" w:sz="4" w:space="0" w:color="808000"/>
            </w:tcBorders>
            <w:shd w:val="clear" w:color="auto" w:fill="auto"/>
            <w:noWrap/>
            <w:vAlign w:val="center"/>
            <w:hideMark/>
          </w:tcPr>
          <w:p w14:paraId="46DD9612"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1-jul-17</w:t>
            </w:r>
          </w:p>
        </w:tc>
        <w:tc>
          <w:tcPr>
            <w:tcW w:w="453" w:type="pct"/>
            <w:tcBorders>
              <w:top w:val="nil"/>
              <w:left w:val="nil"/>
              <w:bottom w:val="single" w:sz="4" w:space="0" w:color="808000"/>
              <w:right w:val="single" w:sz="4" w:space="0" w:color="808000"/>
            </w:tcBorders>
            <w:shd w:val="clear" w:color="auto" w:fill="auto"/>
            <w:noWrap/>
            <w:vAlign w:val="center"/>
            <w:hideMark/>
          </w:tcPr>
          <w:p w14:paraId="3DD2FDDE"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31-jul-17</w:t>
            </w:r>
          </w:p>
        </w:tc>
        <w:tc>
          <w:tcPr>
            <w:tcW w:w="411" w:type="pct"/>
            <w:tcBorders>
              <w:top w:val="nil"/>
              <w:left w:val="nil"/>
              <w:bottom w:val="nil"/>
              <w:right w:val="nil"/>
            </w:tcBorders>
            <w:shd w:val="clear" w:color="000000" w:fill="FFFFCC"/>
            <w:noWrap/>
            <w:vAlign w:val="bottom"/>
            <w:hideMark/>
          </w:tcPr>
          <w:p w14:paraId="6261F281"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1,00</w:t>
            </w:r>
          </w:p>
        </w:tc>
        <w:tc>
          <w:tcPr>
            <w:tcW w:w="469" w:type="pct"/>
            <w:tcBorders>
              <w:top w:val="nil"/>
              <w:left w:val="single" w:sz="4" w:space="0" w:color="003366"/>
              <w:bottom w:val="single" w:sz="4" w:space="0" w:color="003366"/>
              <w:right w:val="single" w:sz="4" w:space="0" w:color="003366"/>
            </w:tcBorders>
            <w:shd w:val="clear" w:color="000000" w:fill="FFFFCC"/>
            <w:vAlign w:val="bottom"/>
            <w:hideMark/>
          </w:tcPr>
          <w:p w14:paraId="62A13C4B"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$2.362.572 </w:t>
            </w:r>
          </w:p>
        </w:tc>
        <w:tc>
          <w:tcPr>
            <w:tcW w:w="631" w:type="pct"/>
            <w:tcBorders>
              <w:top w:val="nil"/>
              <w:left w:val="nil"/>
              <w:bottom w:val="single" w:sz="4" w:space="0" w:color="003366"/>
              <w:right w:val="single" w:sz="4" w:space="0" w:color="003366"/>
            </w:tcBorders>
            <w:shd w:val="clear" w:color="000000" w:fill="FFFFCC"/>
            <w:vAlign w:val="bottom"/>
            <w:hideMark/>
          </w:tcPr>
          <w:p w14:paraId="5E92E5A2"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1.773.755 </w:t>
            </w:r>
          </w:p>
        </w:tc>
        <w:tc>
          <w:tcPr>
            <w:tcW w:w="425" w:type="pct"/>
            <w:tcBorders>
              <w:top w:val="nil"/>
              <w:left w:val="nil"/>
              <w:bottom w:val="single" w:sz="4" w:space="0" w:color="003366"/>
              <w:right w:val="single" w:sz="4" w:space="0" w:color="003366"/>
            </w:tcBorders>
            <w:shd w:val="clear" w:color="000000" w:fill="FFFFFF"/>
            <w:noWrap/>
            <w:vAlign w:val="bottom"/>
            <w:hideMark/>
          </w:tcPr>
          <w:p w14:paraId="44805044"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w:t>
            </w:r>
          </w:p>
        </w:tc>
        <w:tc>
          <w:tcPr>
            <w:tcW w:w="604" w:type="pct"/>
            <w:tcBorders>
              <w:top w:val="nil"/>
              <w:left w:val="single" w:sz="4" w:space="0" w:color="808000"/>
              <w:bottom w:val="single" w:sz="4" w:space="0" w:color="808000"/>
              <w:right w:val="single" w:sz="4" w:space="0" w:color="808000"/>
            </w:tcBorders>
            <w:shd w:val="clear" w:color="000000" w:fill="FFFFCC"/>
            <w:noWrap/>
            <w:vAlign w:val="center"/>
            <w:hideMark/>
          </w:tcPr>
          <w:p w14:paraId="0994276F" w14:textId="77777777" w:rsidR="006A0159" w:rsidRPr="00BF5D3C" w:rsidRDefault="006A0159" w:rsidP="006A0159">
            <w:pPr>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 xml:space="preserve"> $         588.817 </w:t>
            </w:r>
          </w:p>
        </w:tc>
        <w:tc>
          <w:tcPr>
            <w:tcW w:w="468" w:type="pct"/>
            <w:tcBorders>
              <w:top w:val="nil"/>
              <w:left w:val="nil"/>
              <w:bottom w:val="nil"/>
              <w:right w:val="nil"/>
            </w:tcBorders>
            <w:shd w:val="clear" w:color="FFFFFF" w:fill="33CCCC"/>
            <w:vAlign w:val="center"/>
            <w:hideMark/>
          </w:tcPr>
          <w:p w14:paraId="13B981ED"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96,18 </w:t>
            </w:r>
          </w:p>
        </w:tc>
        <w:tc>
          <w:tcPr>
            <w:tcW w:w="702" w:type="pct"/>
            <w:tcBorders>
              <w:top w:val="nil"/>
              <w:left w:val="single" w:sz="4" w:space="0" w:color="003366"/>
              <w:bottom w:val="single" w:sz="4" w:space="0" w:color="003366"/>
              <w:right w:val="single" w:sz="8" w:space="0" w:color="auto"/>
            </w:tcBorders>
            <w:shd w:val="clear" w:color="000000" w:fill="FFFFCC"/>
            <w:vAlign w:val="bottom"/>
            <w:hideMark/>
          </w:tcPr>
          <w:p w14:paraId="4EBA2834"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104.564 </w:t>
            </w:r>
          </w:p>
        </w:tc>
      </w:tr>
      <w:tr w:rsidR="006A0159" w:rsidRPr="00BF5D3C" w14:paraId="5F00B69B" w14:textId="77777777" w:rsidTr="00547A0A">
        <w:trPr>
          <w:trHeight w:val="20"/>
          <w:jc w:val="center"/>
        </w:trPr>
        <w:tc>
          <w:tcPr>
            <w:tcW w:w="394" w:type="pct"/>
            <w:tcBorders>
              <w:top w:val="nil"/>
              <w:left w:val="single" w:sz="8" w:space="0" w:color="auto"/>
              <w:bottom w:val="single" w:sz="4" w:space="0" w:color="003366"/>
              <w:right w:val="single" w:sz="4" w:space="0" w:color="003366"/>
            </w:tcBorders>
            <w:shd w:val="clear" w:color="000000" w:fill="FFFFCC"/>
            <w:noWrap/>
            <w:vAlign w:val="bottom"/>
            <w:hideMark/>
          </w:tcPr>
          <w:p w14:paraId="1BDC9AA6"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4,09</w:t>
            </w:r>
          </w:p>
        </w:tc>
        <w:tc>
          <w:tcPr>
            <w:tcW w:w="444" w:type="pct"/>
            <w:tcBorders>
              <w:top w:val="nil"/>
              <w:left w:val="single" w:sz="4" w:space="0" w:color="808000"/>
              <w:bottom w:val="single" w:sz="4" w:space="0" w:color="808000"/>
              <w:right w:val="single" w:sz="4" w:space="0" w:color="808000"/>
            </w:tcBorders>
            <w:shd w:val="clear" w:color="auto" w:fill="auto"/>
            <w:noWrap/>
            <w:vAlign w:val="center"/>
            <w:hideMark/>
          </w:tcPr>
          <w:p w14:paraId="79258F98"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1-ago-17</w:t>
            </w:r>
          </w:p>
        </w:tc>
        <w:tc>
          <w:tcPr>
            <w:tcW w:w="453" w:type="pct"/>
            <w:tcBorders>
              <w:top w:val="nil"/>
              <w:left w:val="nil"/>
              <w:bottom w:val="single" w:sz="4" w:space="0" w:color="808000"/>
              <w:right w:val="single" w:sz="4" w:space="0" w:color="808000"/>
            </w:tcBorders>
            <w:shd w:val="clear" w:color="auto" w:fill="auto"/>
            <w:noWrap/>
            <w:vAlign w:val="center"/>
            <w:hideMark/>
          </w:tcPr>
          <w:p w14:paraId="3102AA63"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31-ago-17</w:t>
            </w:r>
          </w:p>
        </w:tc>
        <w:tc>
          <w:tcPr>
            <w:tcW w:w="411" w:type="pct"/>
            <w:tcBorders>
              <w:top w:val="nil"/>
              <w:left w:val="nil"/>
              <w:bottom w:val="nil"/>
              <w:right w:val="nil"/>
            </w:tcBorders>
            <w:shd w:val="clear" w:color="000000" w:fill="FFFFCC"/>
            <w:noWrap/>
            <w:vAlign w:val="bottom"/>
            <w:hideMark/>
          </w:tcPr>
          <w:p w14:paraId="4E4F6EA8"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1,00</w:t>
            </w:r>
          </w:p>
        </w:tc>
        <w:tc>
          <w:tcPr>
            <w:tcW w:w="469" w:type="pct"/>
            <w:tcBorders>
              <w:top w:val="nil"/>
              <w:left w:val="single" w:sz="4" w:space="0" w:color="003366"/>
              <w:bottom w:val="single" w:sz="4" w:space="0" w:color="003366"/>
              <w:right w:val="single" w:sz="4" w:space="0" w:color="003366"/>
            </w:tcBorders>
            <w:shd w:val="clear" w:color="000000" w:fill="FFFFCC"/>
            <w:vAlign w:val="bottom"/>
            <w:hideMark/>
          </w:tcPr>
          <w:p w14:paraId="585502F0"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$2.362.572 </w:t>
            </w:r>
          </w:p>
        </w:tc>
        <w:tc>
          <w:tcPr>
            <w:tcW w:w="631" w:type="pct"/>
            <w:tcBorders>
              <w:top w:val="nil"/>
              <w:left w:val="nil"/>
              <w:bottom w:val="single" w:sz="4" w:space="0" w:color="003366"/>
              <w:right w:val="single" w:sz="4" w:space="0" w:color="003366"/>
            </w:tcBorders>
            <w:shd w:val="clear" w:color="000000" w:fill="FFFFCC"/>
            <w:vAlign w:val="bottom"/>
            <w:hideMark/>
          </w:tcPr>
          <w:p w14:paraId="505E9E35"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1.773.755 </w:t>
            </w:r>
          </w:p>
        </w:tc>
        <w:tc>
          <w:tcPr>
            <w:tcW w:w="425" w:type="pct"/>
            <w:tcBorders>
              <w:top w:val="nil"/>
              <w:left w:val="nil"/>
              <w:bottom w:val="single" w:sz="4" w:space="0" w:color="003366"/>
              <w:right w:val="single" w:sz="4" w:space="0" w:color="003366"/>
            </w:tcBorders>
            <w:shd w:val="clear" w:color="000000" w:fill="FFFFFF"/>
            <w:noWrap/>
            <w:vAlign w:val="bottom"/>
            <w:hideMark/>
          </w:tcPr>
          <w:p w14:paraId="58E83C1B"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w:t>
            </w:r>
          </w:p>
        </w:tc>
        <w:tc>
          <w:tcPr>
            <w:tcW w:w="604" w:type="pct"/>
            <w:tcBorders>
              <w:top w:val="nil"/>
              <w:left w:val="single" w:sz="4" w:space="0" w:color="808000"/>
              <w:bottom w:val="single" w:sz="4" w:space="0" w:color="808000"/>
              <w:right w:val="single" w:sz="4" w:space="0" w:color="808000"/>
            </w:tcBorders>
            <w:shd w:val="clear" w:color="000000" w:fill="FFFFCC"/>
            <w:noWrap/>
            <w:vAlign w:val="center"/>
            <w:hideMark/>
          </w:tcPr>
          <w:p w14:paraId="6056C461" w14:textId="77777777" w:rsidR="006A0159" w:rsidRPr="00BF5D3C" w:rsidRDefault="006A0159" w:rsidP="006A0159">
            <w:pPr>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 xml:space="preserve"> $         588.817 </w:t>
            </w:r>
          </w:p>
        </w:tc>
        <w:tc>
          <w:tcPr>
            <w:tcW w:w="468" w:type="pct"/>
            <w:tcBorders>
              <w:top w:val="nil"/>
              <w:left w:val="nil"/>
              <w:bottom w:val="nil"/>
              <w:right w:val="nil"/>
            </w:tcBorders>
            <w:shd w:val="clear" w:color="FFFFFF" w:fill="33CCCC"/>
            <w:vAlign w:val="center"/>
            <w:hideMark/>
          </w:tcPr>
          <w:p w14:paraId="7BB89EA4"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96,32 </w:t>
            </w:r>
          </w:p>
        </w:tc>
        <w:tc>
          <w:tcPr>
            <w:tcW w:w="702" w:type="pct"/>
            <w:tcBorders>
              <w:top w:val="nil"/>
              <w:left w:val="single" w:sz="4" w:space="0" w:color="003366"/>
              <w:bottom w:val="single" w:sz="4" w:space="0" w:color="003366"/>
              <w:right w:val="single" w:sz="8" w:space="0" w:color="auto"/>
            </w:tcBorders>
            <w:shd w:val="clear" w:color="000000" w:fill="FFFFCC"/>
            <w:vAlign w:val="bottom"/>
            <w:hideMark/>
          </w:tcPr>
          <w:p w14:paraId="74AAFEDF"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103.557 </w:t>
            </w:r>
          </w:p>
        </w:tc>
      </w:tr>
      <w:tr w:rsidR="006A0159" w:rsidRPr="00BF5D3C" w14:paraId="246A4D4D" w14:textId="77777777" w:rsidTr="00547A0A">
        <w:trPr>
          <w:trHeight w:val="20"/>
          <w:jc w:val="center"/>
        </w:trPr>
        <w:tc>
          <w:tcPr>
            <w:tcW w:w="394" w:type="pct"/>
            <w:tcBorders>
              <w:top w:val="nil"/>
              <w:left w:val="single" w:sz="8" w:space="0" w:color="auto"/>
              <w:bottom w:val="single" w:sz="4" w:space="0" w:color="003366"/>
              <w:right w:val="single" w:sz="4" w:space="0" w:color="003366"/>
            </w:tcBorders>
            <w:shd w:val="clear" w:color="000000" w:fill="FFFFCC"/>
            <w:noWrap/>
            <w:vAlign w:val="bottom"/>
            <w:hideMark/>
          </w:tcPr>
          <w:p w14:paraId="396A536B"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4,09</w:t>
            </w:r>
          </w:p>
        </w:tc>
        <w:tc>
          <w:tcPr>
            <w:tcW w:w="444" w:type="pct"/>
            <w:tcBorders>
              <w:top w:val="nil"/>
              <w:left w:val="single" w:sz="4" w:space="0" w:color="808000"/>
              <w:bottom w:val="single" w:sz="4" w:space="0" w:color="808000"/>
              <w:right w:val="single" w:sz="4" w:space="0" w:color="808000"/>
            </w:tcBorders>
            <w:shd w:val="clear" w:color="auto" w:fill="auto"/>
            <w:noWrap/>
            <w:vAlign w:val="center"/>
            <w:hideMark/>
          </w:tcPr>
          <w:p w14:paraId="3F0EF40E"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1-sep-17</w:t>
            </w:r>
          </w:p>
        </w:tc>
        <w:tc>
          <w:tcPr>
            <w:tcW w:w="453" w:type="pct"/>
            <w:tcBorders>
              <w:top w:val="nil"/>
              <w:left w:val="nil"/>
              <w:bottom w:val="single" w:sz="4" w:space="0" w:color="808000"/>
              <w:right w:val="single" w:sz="4" w:space="0" w:color="808000"/>
            </w:tcBorders>
            <w:shd w:val="clear" w:color="auto" w:fill="auto"/>
            <w:noWrap/>
            <w:vAlign w:val="center"/>
            <w:hideMark/>
          </w:tcPr>
          <w:p w14:paraId="3BB5A22A"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30-sep-17</w:t>
            </w:r>
          </w:p>
        </w:tc>
        <w:tc>
          <w:tcPr>
            <w:tcW w:w="411" w:type="pct"/>
            <w:tcBorders>
              <w:top w:val="nil"/>
              <w:left w:val="nil"/>
              <w:bottom w:val="nil"/>
              <w:right w:val="nil"/>
            </w:tcBorders>
            <w:shd w:val="clear" w:color="000000" w:fill="FFFFCC"/>
            <w:noWrap/>
            <w:vAlign w:val="bottom"/>
            <w:hideMark/>
          </w:tcPr>
          <w:p w14:paraId="421B005F"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1,00</w:t>
            </w:r>
          </w:p>
        </w:tc>
        <w:tc>
          <w:tcPr>
            <w:tcW w:w="469" w:type="pct"/>
            <w:tcBorders>
              <w:top w:val="nil"/>
              <w:left w:val="single" w:sz="4" w:space="0" w:color="003366"/>
              <w:bottom w:val="single" w:sz="4" w:space="0" w:color="003366"/>
              <w:right w:val="single" w:sz="4" w:space="0" w:color="003366"/>
            </w:tcBorders>
            <w:shd w:val="clear" w:color="000000" w:fill="FFFFCC"/>
            <w:vAlign w:val="bottom"/>
            <w:hideMark/>
          </w:tcPr>
          <w:p w14:paraId="20EA118F"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$2.362.572 </w:t>
            </w:r>
          </w:p>
        </w:tc>
        <w:tc>
          <w:tcPr>
            <w:tcW w:w="631" w:type="pct"/>
            <w:tcBorders>
              <w:top w:val="nil"/>
              <w:left w:val="nil"/>
              <w:bottom w:val="single" w:sz="4" w:space="0" w:color="003366"/>
              <w:right w:val="single" w:sz="4" w:space="0" w:color="003366"/>
            </w:tcBorders>
            <w:shd w:val="clear" w:color="000000" w:fill="FFFFCC"/>
            <w:vAlign w:val="bottom"/>
            <w:hideMark/>
          </w:tcPr>
          <w:p w14:paraId="4EB054A5"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1.773.755 </w:t>
            </w:r>
          </w:p>
        </w:tc>
        <w:tc>
          <w:tcPr>
            <w:tcW w:w="425" w:type="pct"/>
            <w:tcBorders>
              <w:top w:val="nil"/>
              <w:left w:val="nil"/>
              <w:bottom w:val="single" w:sz="4" w:space="0" w:color="003366"/>
              <w:right w:val="single" w:sz="4" w:space="0" w:color="003366"/>
            </w:tcBorders>
            <w:shd w:val="clear" w:color="000000" w:fill="FFFFFF"/>
            <w:noWrap/>
            <w:vAlign w:val="bottom"/>
            <w:hideMark/>
          </w:tcPr>
          <w:p w14:paraId="5DAC1289"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w:t>
            </w:r>
          </w:p>
        </w:tc>
        <w:tc>
          <w:tcPr>
            <w:tcW w:w="604" w:type="pct"/>
            <w:tcBorders>
              <w:top w:val="nil"/>
              <w:left w:val="single" w:sz="4" w:space="0" w:color="808000"/>
              <w:bottom w:val="single" w:sz="4" w:space="0" w:color="808000"/>
              <w:right w:val="single" w:sz="4" w:space="0" w:color="808000"/>
            </w:tcBorders>
            <w:shd w:val="clear" w:color="000000" w:fill="FFFFCC"/>
            <w:noWrap/>
            <w:vAlign w:val="center"/>
            <w:hideMark/>
          </w:tcPr>
          <w:p w14:paraId="2D4FEE62" w14:textId="77777777" w:rsidR="006A0159" w:rsidRPr="00BF5D3C" w:rsidRDefault="006A0159" w:rsidP="006A0159">
            <w:pPr>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 xml:space="preserve"> $         588.817 </w:t>
            </w:r>
          </w:p>
        </w:tc>
        <w:tc>
          <w:tcPr>
            <w:tcW w:w="468" w:type="pct"/>
            <w:tcBorders>
              <w:top w:val="nil"/>
              <w:left w:val="nil"/>
              <w:bottom w:val="nil"/>
              <w:right w:val="nil"/>
            </w:tcBorders>
            <w:shd w:val="clear" w:color="FFFFFF" w:fill="33CCCC"/>
            <w:vAlign w:val="center"/>
            <w:hideMark/>
          </w:tcPr>
          <w:p w14:paraId="6E78EC8E"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96,36 </w:t>
            </w:r>
          </w:p>
        </w:tc>
        <w:tc>
          <w:tcPr>
            <w:tcW w:w="702" w:type="pct"/>
            <w:tcBorders>
              <w:top w:val="nil"/>
              <w:left w:val="single" w:sz="4" w:space="0" w:color="003366"/>
              <w:bottom w:val="single" w:sz="4" w:space="0" w:color="003366"/>
              <w:right w:val="single" w:sz="8" w:space="0" w:color="auto"/>
            </w:tcBorders>
            <w:shd w:val="clear" w:color="000000" w:fill="FFFFCC"/>
            <w:vAlign w:val="bottom"/>
            <w:hideMark/>
          </w:tcPr>
          <w:p w14:paraId="30180450"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103.269 </w:t>
            </w:r>
          </w:p>
        </w:tc>
      </w:tr>
      <w:tr w:rsidR="006A0159" w:rsidRPr="00BF5D3C" w14:paraId="41B6F5DF" w14:textId="77777777" w:rsidTr="00547A0A">
        <w:trPr>
          <w:trHeight w:val="20"/>
          <w:jc w:val="center"/>
        </w:trPr>
        <w:tc>
          <w:tcPr>
            <w:tcW w:w="394" w:type="pct"/>
            <w:tcBorders>
              <w:top w:val="nil"/>
              <w:left w:val="single" w:sz="8" w:space="0" w:color="auto"/>
              <w:bottom w:val="single" w:sz="4" w:space="0" w:color="003366"/>
              <w:right w:val="single" w:sz="4" w:space="0" w:color="003366"/>
            </w:tcBorders>
            <w:shd w:val="clear" w:color="000000" w:fill="FFFFCC"/>
            <w:noWrap/>
            <w:vAlign w:val="bottom"/>
            <w:hideMark/>
          </w:tcPr>
          <w:p w14:paraId="1D244D74"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4,09</w:t>
            </w:r>
          </w:p>
        </w:tc>
        <w:tc>
          <w:tcPr>
            <w:tcW w:w="444" w:type="pct"/>
            <w:tcBorders>
              <w:top w:val="nil"/>
              <w:left w:val="single" w:sz="4" w:space="0" w:color="808000"/>
              <w:bottom w:val="single" w:sz="4" w:space="0" w:color="808000"/>
              <w:right w:val="single" w:sz="4" w:space="0" w:color="808000"/>
            </w:tcBorders>
            <w:shd w:val="clear" w:color="auto" w:fill="auto"/>
            <w:noWrap/>
            <w:vAlign w:val="center"/>
            <w:hideMark/>
          </w:tcPr>
          <w:p w14:paraId="14BC23C0"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1-oct-17</w:t>
            </w:r>
          </w:p>
        </w:tc>
        <w:tc>
          <w:tcPr>
            <w:tcW w:w="453" w:type="pct"/>
            <w:tcBorders>
              <w:top w:val="nil"/>
              <w:left w:val="nil"/>
              <w:bottom w:val="single" w:sz="4" w:space="0" w:color="808000"/>
              <w:right w:val="single" w:sz="4" w:space="0" w:color="808000"/>
            </w:tcBorders>
            <w:shd w:val="clear" w:color="auto" w:fill="auto"/>
            <w:noWrap/>
            <w:vAlign w:val="center"/>
            <w:hideMark/>
          </w:tcPr>
          <w:p w14:paraId="10B4309B"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31-oct-17</w:t>
            </w:r>
          </w:p>
        </w:tc>
        <w:tc>
          <w:tcPr>
            <w:tcW w:w="411" w:type="pct"/>
            <w:tcBorders>
              <w:top w:val="nil"/>
              <w:left w:val="nil"/>
              <w:bottom w:val="nil"/>
              <w:right w:val="nil"/>
            </w:tcBorders>
            <w:shd w:val="clear" w:color="000000" w:fill="FFFFCC"/>
            <w:noWrap/>
            <w:vAlign w:val="bottom"/>
            <w:hideMark/>
          </w:tcPr>
          <w:p w14:paraId="6BB95218"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1,00</w:t>
            </w:r>
          </w:p>
        </w:tc>
        <w:tc>
          <w:tcPr>
            <w:tcW w:w="469" w:type="pct"/>
            <w:tcBorders>
              <w:top w:val="nil"/>
              <w:left w:val="single" w:sz="4" w:space="0" w:color="003366"/>
              <w:bottom w:val="single" w:sz="4" w:space="0" w:color="003366"/>
              <w:right w:val="single" w:sz="4" w:space="0" w:color="003366"/>
            </w:tcBorders>
            <w:shd w:val="clear" w:color="000000" w:fill="FFFFCC"/>
            <w:vAlign w:val="bottom"/>
            <w:hideMark/>
          </w:tcPr>
          <w:p w14:paraId="3F8F4DDE"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$2.362.572 </w:t>
            </w:r>
          </w:p>
        </w:tc>
        <w:tc>
          <w:tcPr>
            <w:tcW w:w="631" w:type="pct"/>
            <w:tcBorders>
              <w:top w:val="nil"/>
              <w:left w:val="nil"/>
              <w:bottom w:val="single" w:sz="4" w:space="0" w:color="003366"/>
              <w:right w:val="single" w:sz="4" w:space="0" w:color="003366"/>
            </w:tcBorders>
            <w:shd w:val="clear" w:color="000000" w:fill="FFFFCC"/>
            <w:vAlign w:val="bottom"/>
            <w:hideMark/>
          </w:tcPr>
          <w:p w14:paraId="77AB0DE5"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1.773.755 </w:t>
            </w:r>
          </w:p>
        </w:tc>
        <w:tc>
          <w:tcPr>
            <w:tcW w:w="425" w:type="pct"/>
            <w:tcBorders>
              <w:top w:val="nil"/>
              <w:left w:val="nil"/>
              <w:bottom w:val="single" w:sz="4" w:space="0" w:color="003366"/>
              <w:right w:val="single" w:sz="4" w:space="0" w:color="003366"/>
            </w:tcBorders>
            <w:shd w:val="clear" w:color="000000" w:fill="FFFFFF"/>
            <w:noWrap/>
            <w:vAlign w:val="bottom"/>
            <w:hideMark/>
          </w:tcPr>
          <w:p w14:paraId="7840F8A2"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w:t>
            </w:r>
          </w:p>
        </w:tc>
        <w:tc>
          <w:tcPr>
            <w:tcW w:w="604" w:type="pct"/>
            <w:tcBorders>
              <w:top w:val="nil"/>
              <w:left w:val="single" w:sz="4" w:space="0" w:color="808000"/>
              <w:bottom w:val="single" w:sz="4" w:space="0" w:color="808000"/>
              <w:right w:val="single" w:sz="4" w:space="0" w:color="808000"/>
            </w:tcBorders>
            <w:shd w:val="clear" w:color="000000" w:fill="FFFFCC"/>
            <w:noWrap/>
            <w:vAlign w:val="center"/>
            <w:hideMark/>
          </w:tcPr>
          <w:p w14:paraId="6F8F5529" w14:textId="77777777" w:rsidR="006A0159" w:rsidRPr="00BF5D3C" w:rsidRDefault="006A0159" w:rsidP="006A0159">
            <w:pPr>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 xml:space="preserve"> $         588.817 </w:t>
            </w:r>
          </w:p>
        </w:tc>
        <w:tc>
          <w:tcPr>
            <w:tcW w:w="468" w:type="pct"/>
            <w:tcBorders>
              <w:top w:val="nil"/>
              <w:left w:val="nil"/>
              <w:bottom w:val="nil"/>
              <w:right w:val="nil"/>
            </w:tcBorders>
            <w:shd w:val="clear" w:color="FFFFFF" w:fill="33CCCC"/>
            <w:vAlign w:val="center"/>
            <w:hideMark/>
          </w:tcPr>
          <w:p w14:paraId="68C2FEE7"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96,37 </w:t>
            </w:r>
          </w:p>
        </w:tc>
        <w:tc>
          <w:tcPr>
            <w:tcW w:w="702" w:type="pct"/>
            <w:tcBorders>
              <w:top w:val="nil"/>
              <w:left w:val="single" w:sz="4" w:space="0" w:color="003366"/>
              <w:bottom w:val="single" w:sz="4" w:space="0" w:color="003366"/>
              <w:right w:val="single" w:sz="8" w:space="0" w:color="auto"/>
            </w:tcBorders>
            <w:shd w:val="clear" w:color="000000" w:fill="FFFFCC"/>
            <w:vAlign w:val="bottom"/>
            <w:hideMark/>
          </w:tcPr>
          <w:p w14:paraId="1BB9CB3F"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103.197 </w:t>
            </w:r>
          </w:p>
        </w:tc>
      </w:tr>
      <w:tr w:rsidR="006A0159" w:rsidRPr="00BF5D3C" w14:paraId="582E7C77" w14:textId="77777777" w:rsidTr="00547A0A">
        <w:trPr>
          <w:trHeight w:val="20"/>
          <w:jc w:val="center"/>
        </w:trPr>
        <w:tc>
          <w:tcPr>
            <w:tcW w:w="394" w:type="pct"/>
            <w:tcBorders>
              <w:top w:val="nil"/>
              <w:left w:val="single" w:sz="8" w:space="0" w:color="auto"/>
              <w:bottom w:val="single" w:sz="4" w:space="0" w:color="003366"/>
              <w:right w:val="single" w:sz="4" w:space="0" w:color="003366"/>
            </w:tcBorders>
            <w:shd w:val="clear" w:color="000000" w:fill="FFFFCC"/>
            <w:noWrap/>
            <w:vAlign w:val="bottom"/>
            <w:hideMark/>
          </w:tcPr>
          <w:p w14:paraId="23033884"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4,09</w:t>
            </w:r>
          </w:p>
        </w:tc>
        <w:tc>
          <w:tcPr>
            <w:tcW w:w="444" w:type="pct"/>
            <w:tcBorders>
              <w:top w:val="nil"/>
              <w:left w:val="single" w:sz="4" w:space="0" w:color="808000"/>
              <w:bottom w:val="single" w:sz="4" w:space="0" w:color="808000"/>
              <w:right w:val="single" w:sz="4" w:space="0" w:color="808000"/>
            </w:tcBorders>
            <w:shd w:val="clear" w:color="auto" w:fill="auto"/>
            <w:noWrap/>
            <w:vAlign w:val="center"/>
            <w:hideMark/>
          </w:tcPr>
          <w:p w14:paraId="4D9BE4E3"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1-nov-17</w:t>
            </w:r>
          </w:p>
        </w:tc>
        <w:tc>
          <w:tcPr>
            <w:tcW w:w="453" w:type="pct"/>
            <w:tcBorders>
              <w:top w:val="nil"/>
              <w:left w:val="nil"/>
              <w:bottom w:val="single" w:sz="4" w:space="0" w:color="808000"/>
              <w:right w:val="single" w:sz="4" w:space="0" w:color="808000"/>
            </w:tcBorders>
            <w:shd w:val="clear" w:color="auto" w:fill="auto"/>
            <w:noWrap/>
            <w:vAlign w:val="center"/>
            <w:hideMark/>
          </w:tcPr>
          <w:p w14:paraId="70A8B67F"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30-nov-17</w:t>
            </w:r>
          </w:p>
        </w:tc>
        <w:tc>
          <w:tcPr>
            <w:tcW w:w="411" w:type="pct"/>
            <w:tcBorders>
              <w:top w:val="nil"/>
              <w:left w:val="nil"/>
              <w:bottom w:val="nil"/>
              <w:right w:val="nil"/>
            </w:tcBorders>
            <w:shd w:val="clear" w:color="000000" w:fill="FFFFCC"/>
            <w:noWrap/>
            <w:vAlign w:val="bottom"/>
            <w:hideMark/>
          </w:tcPr>
          <w:p w14:paraId="136E24C5"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1,00</w:t>
            </w:r>
          </w:p>
        </w:tc>
        <w:tc>
          <w:tcPr>
            <w:tcW w:w="469" w:type="pct"/>
            <w:tcBorders>
              <w:top w:val="nil"/>
              <w:left w:val="single" w:sz="4" w:space="0" w:color="003366"/>
              <w:bottom w:val="single" w:sz="4" w:space="0" w:color="003366"/>
              <w:right w:val="single" w:sz="4" w:space="0" w:color="003366"/>
            </w:tcBorders>
            <w:shd w:val="clear" w:color="000000" w:fill="FFFFCC"/>
            <w:vAlign w:val="bottom"/>
            <w:hideMark/>
          </w:tcPr>
          <w:p w14:paraId="03854C26"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$2.362.572 </w:t>
            </w:r>
          </w:p>
        </w:tc>
        <w:tc>
          <w:tcPr>
            <w:tcW w:w="631" w:type="pct"/>
            <w:tcBorders>
              <w:top w:val="nil"/>
              <w:left w:val="nil"/>
              <w:bottom w:val="single" w:sz="4" w:space="0" w:color="003366"/>
              <w:right w:val="single" w:sz="4" w:space="0" w:color="003366"/>
            </w:tcBorders>
            <w:shd w:val="clear" w:color="000000" w:fill="FFFFCC"/>
            <w:vAlign w:val="bottom"/>
            <w:hideMark/>
          </w:tcPr>
          <w:p w14:paraId="2BC6F239"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1.773.755 </w:t>
            </w:r>
          </w:p>
        </w:tc>
        <w:tc>
          <w:tcPr>
            <w:tcW w:w="425" w:type="pct"/>
            <w:tcBorders>
              <w:top w:val="nil"/>
              <w:left w:val="nil"/>
              <w:bottom w:val="single" w:sz="4" w:space="0" w:color="003366"/>
              <w:right w:val="single" w:sz="4" w:space="0" w:color="003366"/>
            </w:tcBorders>
            <w:shd w:val="clear" w:color="000000" w:fill="FFFFFF"/>
            <w:noWrap/>
            <w:vAlign w:val="bottom"/>
            <w:hideMark/>
          </w:tcPr>
          <w:p w14:paraId="0A4732D4"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w:t>
            </w:r>
          </w:p>
        </w:tc>
        <w:tc>
          <w:tcPr>
            <w:tcW w:w="604" w:type="pct"/>
            <w:tcBorders>
              <w:top w:val="nil"/>
              <w:left w:val="single" w:sz="4" w:space="0" w:color="808000"/>
              <w:bottom w:val="single" w:sz="4" w:space="0" w:color="808000"/>
              <w:right w:val="single" w:sz="4" w:space="0" w:color="808000"/>
            </w:tcBorders>
            <w:shd w:val="clear" w:color="000000" w:fill="FFFFCC"/>
            <w:noWrap/>
            <w:vAlign w:val="center"/>
            <w:hideMark/>
          </w:tcPr>
          <w:p w14:paraId="68759261" w14:textId="77777777" w:rsidR="006A0159" w:rsidRPr="00BF5D3C" w:rsidRDefault="006A0159" w:rsidP="006A0159">
            <w:pPr>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 xml:space="preserve"> $         588.817 </w:t>
            </w:r>
          </w:p>
        </w:tc>
        <w:tc>
          <w:tcPr>
            <w:tcW w:w="468" w:type="pct"/>
            <w:tcBorders>
              <w:top w:val="nil"/>
              <w:left w:val="nil"/>
              <w:bottom w:val="nil"/>
              <w:right w:val="nil"/>
            </w:tcBorders>
            <w:shd w:val="clear" w:color="FFFFFF" w:fill="33CCCC"/>
            <w:vAlign w:val="center"/>
            <w:hideMark/>
          </w:tcPr>
          <w:p w14:paraId="017D8941"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96,55 </w:t>
            </w:r>
          </w:p>
        </w:tc>
        <w:tc>
          <w:tcPr>
            <w:tcW w:w="702" w:type="pct"/>
            <w:tcBorders>
              <w:top w:val="nil"/>
              <w:left w:val="single" w:sz="4" w:space="0" w:color="003366"/>
              <w:bottom w:val="single" w:sz="4" w:space="0" w:color="003366"/>
              <w:right w:val="single" w:sz="8" w:space="0" w:color="auto"/>
            </w:tcBorders>
            <w:shd w:val="clear" w:color="000000" w:fill="FFFFCC"/>
            <w:vAlign w:val="bottom"/>
            <w:hideMark/>
          </w:tcPr>
          <w:p w14:paraId="48073950"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101.907 </w:t>
            </w:r>
          </w:p>
        </w:tc>
      </w:tr>
      <w:tr w:rsidR="006A0159" w:rsidRPr="00BF5D3C" w14:paraId="4DDC0352" w14:textId="77777777" w:rsidTr="00547A0A">
        <w:trPr>
          <w:trHeight w:val="20"/>
          <w:jc w:val="center"/>
        </w:trPr>
        <w:tc>
          <w:tcPr>
            <w:tcW w:w="394" w:type="pct"/>
            <w:tcBorders>
              <w:top w:val="nil"/>
              <w:left w:val="single" w:sz="8" w:space="0" w:color="auto"/>
              <w:bottom w:val="single" w:sz="4" w:space="0" w:color="003366"/>
              <w:right w:val="single" w:sz="4" w:space="0" w:color="003366"/>
            </w:tcBorders>
            <w:shd w:val="clear" w:color="000000" w:fill="FFFFCC"/>
            <w:noWrap/>
            <w:vAlign w:val="bottom"/>
            <w:hideMark/>
          </w:tcPr>
          <w:p w14:paraId="0A69D4B3"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4,09</w:t>
            </w:r>
          </w:p>
        </w:tc>
        <w:tc>
          <w:tcPr>
            <w:tcW w:w="444" w:type="pct"/>
            <w:tcBorders>
              <w:top w:val="nil"/>
              <w:left w:val="single" w:sz="4" w:space="0" w:color="808000"/>
              <w:bottom w:val="single" w:sz="4" w:space="0" w:color="808000"/>
              <w:right w:val="single" w:sz="4" w:space="0" w:color="808000"/>
            </w:tcBorders>
            <w:shd w:val="clear" w:color="auto" w:fill="auto"/>
            <w:noWrap/>
            <w:vAlign w:val="center"/>
            <w:hideMark/>
          </w:tcPr>
          <w:p w14:paraId="191186FC"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1-dic-17</w:t>
            </w:r>
          </w:p>
        </w:tc>
        <w:tc>
          <w:tcPr>
            <w:tcW w:w="453" w:type="pct"/>
            <w:tcBorders>
              <w:top w:val="nil"/>
              <w:left w:val="nil"/>
              <w:bottom w:val="single" w:sz="4" w:space="0" w:color="808000"/>
              <w:right w:val="single" w:sz="4" w:space="0" w:color="808000"/>
            </w:tcBorders>
            <w:shd w:val="clear" w:color="auto" w:fill="auto"/>
            <w:noWrap/>
            <w:vAlign w:val="center"/>
            <w:hideMark/>
          </w:tcPr>
          <w:p w14:paraId="50742E9D"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31-dic-17</w:t>
            </w:r>
          </w:p>
        </w:tc>
        <w:tc>
          <w:tcPr>
            <w:tcW w:w="411" w:type="pct"/>
            <w:tcBorders>
              <w:top w:val="nil"/>
              <w:left w:val="nil"/>
              <w:bottom w:val="nil"/>
              <w:right w:val="nil"/>
            </w:tcBorders>
            <w:shd w:val="clear" w:color="000000" w:fill="FFFFCC"/>
            <w:noWrap/>
            <w:vAlign w:val="bottom"/>
            <w:hideMark/>
          </w:tcPr>
          <w:p w14:paraId="142D184D"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2,00</w:t>
            </w:r>
          </w:p>
        </w:tc>
        <w:tc>
          <w:tcPr>
            <w:tcW w:w="469" w:type="pct"/>
            <w:tcBorders>
              <w:top w:val="nil"/>
              <w:left w:val="single" w:sz="4" w:space="0" w:color="003366"/>
              <w:bottom w:val="single" w:sz="4" w:space="0" w:color="003366"/>
              <w:right w:val="single" w:sz="4" w:space="0" w:color="003366"/>
            </w:tcBorders>
            <w:shd w:val="clear" w:color="000000" w:fill="FFFFCC"/>
            <w:vAlign w:val="bottom"/>
            <w:hideMark/>
          </w:tcPr>
          <w:p w14:paraId="2109FE98"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$2.362.572 </w:t>
            </w:r>
          </w:p>
        </w:tc>
        <w:tc>
          <w:tcPr>
            <w:tcW w:w="631" w:type="pct"/>
            <w:tcBorders>
              <w:top w:val="nil"/>
              <w:left w:val="nil"/>
              <w:bottom w:val="single" w:sz="4" w:space="0" w:color="003366"/>
              <w:right w:val="single" w:sz="4" w:space="0" w:color="003366"/>
            </w:tcBorders>
            <w:shd w:val="clear" w:color="000000" w:fill="FFFFCC"/>
            <w:vAlign w:val="bottom"/>
            <w:hideMark/>
          </w:tcPr>
          <w:p w14:paraId="1778BEAD"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1.773.755 </w:t>
            </w:r>
          </w:p>
        </w:tc>
        <w:tc>
          <w:tcPr>
            <w:tcW w:w="425" w:type="pct"/>
            <w:tcBorders>
              <w:top w:val="nil"/>
              <w:left w:val="nil"/>
              <w:bottom w:val="single" w:sz="4" w:space="0" w:color="003366"/>
              <w:right w:val="single" w:sz="4" w:space="0" w:color="003366"/>
            </w:tcBorders>
            <w:shd w:val="clear" w:color="000000" w:fill="FFFFFF"/>
            <w:noWrap/>
            <w:vAlign w:val="bottom"/>
            <w:hideMark/>
          </w:tcPr>
          <w:p w14:paraId="0E37A1D5"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w:t>
            </w:r>
          </w:p>
        </w:tc>
        <w:tc>
          <w:tcPr>
            <w:tcW w:w="604" w:type="pct"/>
            <w:tcBorders>
              <w:top w:val="nil"/>
              <w:left w:val="single" w:sz="4" w:space="0" w:color="808000"/>
              <w:bottom w:val="single" w:sz="4" w:space="0" w:color="808000"/>
              <w:right w:val="single" w:sz="4" w:space="0" w:color="808000"/>
            </w:tcBorders>
            <w:shd w:val="clear" w:color="000000" w:fill="FFFFCC"/>
            <w:noWrap/>
            <w:vAlign w:val="center"/>
            <w:hideMark/>
          </w:tcPr>
          <w:p w14:paraId="07481796" w14:textId="77777777" w:rsidR="006A0159" w:rsidRPr="00BF5D3C" w:rsidRDefault="006A0159" w:rsidP="006A0159">
            <w:pPr>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 xml:space="preserve"> $      1.177.634 </w:t>
            </w:r>
          </w:p>
        </w:tc>
        <w:tc>
          <w:tcPr>
            <w:tcW w:w="468" w:type="pct"/>
            <w:tcBorders>
              <w:top w:val="nil"/>
              <w:left w:val="nil"/>
              <w:bottom w:val="nil"/>
              <w:right w:val="nil"/>
            </w:tcBorders>
            <w:shd w:val="clear" w:color="FFFFFF" w:fill="33CCCC"/>
            <w:vAlign w:val="center"/>
            <w:hideMark/>
          </w:tcPr>
          <w:p w14:paraId="73BD9999"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96,92 </w:t>
            </w:r>
          </w:p>
        </w:tc>
        <w:tc>
          <w:tcPr>
            <w:tcW w:w="702" w:type="pct"/>
            <w:tcBorders>
              <w:top w:val="nil"/>
              <w:left w:val="single" w:sz="4" w:space="0" w:color="003366"/>
              <w:bottom w:val="single" w:sz="4" w:space="0" w:color="003366"/>
              <w:right w:val="single" w:sz="8" w:space="0" w:color="auto"/>
            </w:tcBorders>
            <w:shd w:val="clear" w:color="000000" w:fill="FFFFCC"/>
            <w:vAlign w:val="bottom"/>
            <w:hideMark/>
          </w:tcPr>
          <w:p w14:paraId="4BBA870E"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198.540 </w:t>
            </w:r>
          </w:p>
        </w:tc>
      </w:tr>
      <w:tr w:rsidR="006A0159" w:rsidRPr="00BF5D3C" w14:paraId="0027B244" w14:textId="77777777" w:rsidTr="00547A0A">
        <w:trPr>
          <w:trHeight w:val="20"/>
          <w:jc w:val="center"/>
        </w:trPr>
        <w:tc>
          <w:tcPr>
            <w:tcW w:w="394" w:type="pct"/>
            <w:tcBorders>
              <w:top w:val="nil"/>
              <w:left w:val="single" w:sz="8" w:space="0" w:color="auto"/>
              <w:bottom w:val="single" w:sz="4" w:space="0" w:color="003366"/>
              <w:right w:val="single" w:sz="4" w:space="0" w:color="003366"/>
            </w:tcBorders>
            <w:shd w:val="clear" w:color="000000" w:fill="FFFFCC"/>
            <w:noWrap/>
            <w:vAlign w:val="bottom"/>
            <w:hideMark/>
          </w:tcPr>
          <w:p w14:paraId="0C783576"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3,18</w:t>
            </w:r>
          </w:p>
        </w:tc>
        <w:tc>
          <w:tcPr>
            <w:tcW w:w="444" w:type="pct"/>
            <w:tcBorders>
              <w:top w:val="nil"/>
              <w:left w:val="single" w:sz="4" w:space="0" w:color="808000"/>
              <w:bottom w:val="single" w:sz="4" w:space="0" w:color="808000"/>
              <w:right w:val="single" w:sz="4" w:space="0" w:color="808000"/>
            </w:tcBorders>
            <w:shd w:val="clear" w:color="auto" w:fill="auto"/>
            <w:noWrap/>
            <w:vAlign w:val="center"/>
            <w:hideMark/>
          </w:tcPr>
          <w:p w14:paraId="7AA7AD15"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1-ene-18</w:t>
            </w:r>
          </w:p>
        </w:tc>
        <w:tc>
          <w:tcPr>
            <w:tcW w:w="453" w:type="pct"/>
            <w:tcBorders>
              <w:top w:val="nil"/>
              <w:left w:val="nil"/>
              <w:bottom w:val="single" w:sz="4" w:space="0" w:color="808000"/>
              <w:right w:val="single" w:sz="4" w:space="0" w:color="808000"/>
            </w:tcBorders>
            <w:shd w:val="clear" w:color="auto" w:fill="auto"/>
            <w:noWrap/>
            <w:vAlign w:val="center"/>
            <w:hideMark/>
          </w:tcPr>
          <w:p w14:paraId="0DA7E7D5"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31-ene-18</w:t>
            </w:r>
          </w:p>
        </w:tc>
        <w:tc>
          <w:tcPr>
            <w:tcW w:w="411" w:type="pct"/>
            <w:tcBorders>
              <w:top w:val="nil"/>
              <w:left w:val="nil"/>
              <w:bottom w:val="nil"/>
              <w:right w:val="nil"/>
            </w:tcBorders>
            <w:shd w:val="clear" w:color="000000" w:fill="FFFFCC"/>
            <w:noWrap/>
            <w:vAlign w:val="bottom"/>
            <w:hideMark/>
          </w:tcPr>
          <w:p w14:paraId="7D758AC0"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1,00</w:t>
            </w:r>
          </w:p>
        </w:tc>
        <w:tc>
          <w:tcPr>
            <w:tcW w:w="469" w:type="pct"/>
            <w:tcBorders>
              <w:top w:val="nil"/>
              <w:left w:val="single" w:sz="4" w:space="0" w:color="003366"/>
              <w:bottom w:val="single" w:sz="4" w:space="0" w:color="003366"/>
              <w:right w:val="single" w:sz="4" w:space="0" w:color="003366"/>
            </w:tcBorders>
            <w:shd w:val="clear" w:color="000000" w:fill="FFFFCC"/>
            <w:vAlign w:val="bottom"/>
            <w:hideMark/>
          </w:tcPr>
          <w:p w14:paraId="2158E6AE"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$2.459.201 </w:t>
            </w:r>
          </w:p>
        </w:tc>
        <w:tc>
          <w:tcPr>
            <w:tcW w:w="631" w:type="pct"/>
            <w:tcBorders>
              <w:top w:val="nil"/>
              <w:left w:val="nil"/>
              <w:bottom w:val="single" w:sz="4" w:space="0" w:color="003366"/>
              <w:right w:val="single" w:sz="4" w:space="0" w:color="003366"/>
            </w:tcBorders>
            <w:shd w:val="clear" w:color="000000" w:fill="FFFFCC"/>
            <w:vAlign w:val="bottom"/>
            <w:hideMark/>
          </w:tcPr>
          <w:p w14:paraId="6A966FA9"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1.846.301 </w:t>
            </w:r>
          </w:p>
        </w:tc>
        <w:tc>
          <w:tcPr>
            <w:tcW w:w="425" w:type="pct"/>
            <w:tcBorders>
              <w:top w:val="nil"/>
              <w:left w:val="nil"/>
              <w:bottom w:val="single" w:sz="4" w:space="0" w:color="003366"/>
              <w:right w:val="single" w:sz="4" w:space="0" w:color="003366"/>
            </w:tcBorders>
            <w:shd w:val="clear" w:color="000000" w:fill="FFFFFF"/>
            <w:noWrap/>
            <w:vAlign w:val="bottom"/>
            <w:hideMark/>
          </w:tcPr>
          <w:p w14:paraId="2846870E"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w:t>
            </w:r>
          </w:p>
        </w:tc>
        <w:tc>
          <w:tcPr>
            <w:tcW w:w="604" w:type="pct"/>
            <w:tcBorders>
              <w:top w:val="nil"/>
              <w:left w:val="single" w:sz="4" w:space="0" w:color="808000"/>
              <w:bottom w:val="single" w:sz="4" w:space="0" w:color="808000"/>
              <w:right w:val="single" w:sz="4" w:space="0" w:color="808000"/>
            </w:tcBorders>
            <w:shd w:val="clear" w:color="000000" w:fill="FFFFCC"/>
            <w:noWrap/>
            <w:vAlign w:val="center"/>
            <w:hideMark/>
          </w:tcPr>
          <w:p w14:paraId="34B7E3B3" w14:textId="77777777" w:rsidR="006A0159" w:rsidRPr="00BF5D3C" w:rsidRDefault="006A0159" w:rsidP="006A0159">
            <w:pPr>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 xml:space="preserve"> $         612.900 </w:t>
            </w:r>
          </w:p>
        </w:tc>
        <w:tc>
          <w:tcPr>
            <w:tcW w:w="468" w:type="pct"/>
            <w:tcBorders>
              <w:top w:val="nil"/>
              <w:left w:val="nil"/>
              <w:bottom w:val="nil"/>
              <w:right w:val="nil"/>
            </w:tcBorders>
            <w:shd w:val="clear" w:color="FFFFFF" w:fill="33CCCC"/>
            <w:vAlign w:val="center"/>
            <w:hideMark/>
          </w:tcPr>
          <w:p w14:paraId="0DA72C09"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97,53 </w:t>
            </w:r>
          </w:p>
        </w:tc>
        <w:tc>
          <w:tcPr>
            <w:tcW w:w="702" w:type="pct"/>
            <w:tcBorders>
              <w:top w:val="nil"/>
              <w:left w:val="single" w:sz="4" w:space="0" w:color="003366"/>
              <w:bottom w:val="single" w:sz="4" w:space="0" w:color="003366"/>
              <w:right w:val="single" w:sz="8" w:space="0" w:color="auto"/>
            </w:tcBorders>
            <w:shd w:val="clear" w:color="000000" w:fill="FFFFCC"/>
            <w:vAlign w:val="bottom"/>
            <w:hideMark/>
          </w:tcPr>
          <w:p w14:paraId="61511F39"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98.851 </w:t>
            </w:r>
          </w:p>
        </w:tc>
      </w:tr>
      <w:tr w:rsidR="006A0159" w:rsidRPr="00BF5D3C" w14:paraId="41A32ABA" w14:textId="77777777" w:rsidTr="00547A0A">
        <w:trPr>
          <w:trHeight w:val="20"/>
          <w:jc w:val="center"/>
        </w:trPr>
        <w:tc>
          <w:tcPr>
            <w:tcW w:w="394" w:type="pct"/>
            <w:tcBorders>
              <w:top w:val="nil"/>
              <w:left w:val="single" w:sz="8" w:space="0" w:color="auto"/>
              <w:bottom w:val="single" w:sz="4" w:space="0" w:color="003366"/>
              <w:right w:val="single" w:sz="4" w:space="0" w:color="003366"/>
            </w:tcBorders>
            <w:shd w:val="clear" w:color="000000" w:fill="FFFFCC"/>
            <w:noWrap/>
            <w:vAlign w:val="bottom"/>
            <w:hideMark/>
          </w:tcPr>
          <w:p w14:paraId="0DEE850A"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3,18</w:t>
            </w:r>
          </w:p>
        </w:tc>
        <w:tc>
          <w:tcPr>
            <w:tcW w:w="444" w:type="pct"/>
            <w:tcBorders>
              <w:top w:val="nil"/>
              <w:left w:val="single" w:sz="4" w:space="0" w:color="808000"/>
              <w:bottom w:val="single" w:sz="4" w:space="0" w:color="808000"/>
              <w:right w:val="single" w:sz="4" w:space="0" w:color="808000"/>
            </w:tcBorders>
            <w:shd w:val="clear" w:color="auto" w:fill="auto"/>
            <w:noWrap/>
            <w:vAlign w:val="center"/>
            <w:hideMark/>
          </w:tcPr>
          <w:p w14:paraId="12729C2A"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1-feb-18</w:t>
            </w:r>
          </w:p>
        </w:tc>
        <w:tc>
          <w:tcPr>
            <w:tcW w:w="453" w:type="pct"/>
            <w:tcBorders>
              <w:top w:val="nil"/>
              <w:left w:val="nil"/>
              <w:bottom w:val="single" w:sz="4" w:space="0" w:color="808000"/>
              <w:right w:val="single" w:sz="4" w:space="0" w:color="808000"/>
            </w:tcBorders>
            <w:shd w:val="clear" w:color="auto" w:fill="auto"/>
            <w:noWrap/>
            <w:vAlign w:val="center"/>
            <w:hideMark/>
          </w:tcPr>
          <w:p w14:paraId="51DDBCB2"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28-feb-18</w:t>
            </w:r>
          </w:p>
        </w:tc>
        <w:tc>
          <w:tcPr>
            <w:tcW w:w="411" w:type="pct"/>
            <w:tcBorders>
              <w:top w:val="nil"/>
              <w:left w:val="nil"/>
              <w:bottom w:val="nil"/>
              <w:right w:val="nil"/>
            </w:tcBorders>
            <w:shd w:val="clear" w:color="000000" w:fill="FFFFCC"/>
            <w:noWrap/>
            <w:vAlign w:val="bottom"/>
            <w:hideMark/>
          </w:tcPr>
          <w:p w14:paraId="429CE8F7"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1,00</w:t>
            </w:r>
          </w:p>
        </w:tc>
        <w:tc>
          <w:tcPr>
            <w:tcW w:w="469" w:type="pct"/>
            <w:tcBorders>
              <w:top w:val="nil"/>
              <w:left w:val="single" w:sz="4" w:space="0" w:color="003366"/>
              <w:bottom w:val="single" w:sz="4" w:space="0" w:color="003366"/>
              <w:right w:val="single" w:sz="4" w:space="0" w:color="003366"/>
            </w:tcBorders>
            <w:shd w:val="clear" w:color="000000" w:fill="FFFFCC"/>
            <w:vAlign w:val="bottom"/>
            <w:hideMark/>
          </w:tcPr>
          <w:p w14:paraId="18A211CB"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$2.459.201 </w:t>
            </w:r>
          </w:p>
        </w:tc>
        <w:tc>
          <w:tcPr>
            <w:tcW w:w="631" w:type="pct"/>
            <w:tcBorders>
              <w:top w:val="nil"/>
              <w:left w:val="nil"/>
              <w:bottom w:val="single" w:sz="4" w:space="0" w:color="003366"/>
              <w:right w:val="single" w:sz="4" w:space="0" w:color="003366"/>
            </w:tcBorders>
            <w:shd w:val="clear" w:color="000000" w:fill="FFFFCC"/>
            <w:vAlign w:val="bottom"/>
            <w:hideMark/>
          </w:tcPr>
          <w:p w14:paraId="1C9145DB"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1.846.301 </w:t>
            </w:r>
          </w:p>
        </w:tc>
        <w:tc>
          <w:tcPr>
            <w:tcW w:w="425" w:type="pct"/>
            <w:tcBorders>
              <w:top w:val="nil"/>
              <w:left w:val="nil"/>
              <w:bottom w:val="single" w:sz="4" w:space="0" w:color="003366"/>
              <w:right w:val="single" w:sz="4" w:space="0" w:color="003366"/>
            </w:tcBorders>
            <w:shd w:val="clear" w:color="000000" w:fill="FFFFFF"/>
            <w:noWrap/>
            <w:vAlign w:val="bottom"/>
            <w:hideMark/>
          </w:tcPr>
          <w:p w14:paraId="0C31A360"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w:t>
            </w:r>
          </w:p>
        </w:tc>
        <w:tc>
          <w:tcPr>
            <w:tcW w:w="604" w:type="pct"/>
            <w:tcBorders>
              <w:top w:val="nil"/>
              <w:left w:val="single" w:sz="4" w:space="0" w:color="808000"/>
              <w:bottom w:val="single" w:sz="4" w:space="0" w:color="808000"/>
              <w:right w:val="single" w:sz="4" w:space="0" w:color="808000"/>
            </w:tcBorders>
            <w:shd w:val="clear" w:color="000000" w:fill="FFFFCC"/>
            <w:noWrap/>
            <w:vAlign w:val="center"/>
            <w:hideMark/>
          </w:tcPr>
          <w:p w14:paraId="675551EB" w14:textId="77777777" w:rsidR="006A0159" w:rsidRPr="00BF5D3C" w:rsidRDefault="006A0159" w:rsidP="006A0159">
            <w:pPr>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 xml:space="preserve"> $         612.900 </w:t>
            </w:r>
          </w:p>
        </w:tc>
        <w:tc>
          <w:tcPr>
            <w:tcW w:w="468" w:type="pct"/>
            <w:tcBorders>
              <w:top w:val="nil"/>
              <w:left w:val="nil"/>
              <w:bottom w:val="nil"/>
              <w:right w:val="nil"/>
            </w:tcBorders>
            <w:shd w:val="clear" w:color="FFFFFF" w:fill="33CCCC"/>
            <w:vAlign w:val="center"/>
            <w:hideMark/>
          </w:tcPr>
          <w:p w14:paraId="4F349F7A"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98,22 </w:t>
            </w:r>
          </w:p>
        </w:tc>
        <w:tc>
          <w:tcPr>
            <w:tcW w:w="702" w:type="pct"/>
            <w:tcBorders>
              <w:top w:val="nil"/>
              <w:left w:val="single" w:sz="4" w:space="0" w:color="003366"/>
              <w:bottom w:val="single" w:sz="4" w:space="0" w:color="003366"/>
              <w:right w:val="single" w:sz="8" w:space="0" w:color="auto"/>
            </w:tcBorders>
            <w:shd w:val="clear" w:color="000000" w:fill="FFFFCC"/>
            <w:vAlign w:val="bottom"/>
            <w:hideMark/>
          </w:tcPr>
          <w:p w14:paraId="30D6F5DF"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93.851 </w:t>
            </w:r>
          </w:p>
        </w:tc>
      </w:tr>
      <w:tr w:rsidR="006A0159" w:rsidRPr="00BF5D3C" w14:paraId="08CAD461" w14:textId="77777777" w:rsidTr="00547A0A">
        <w:trPr>
          <w:trHeight w:val="20"/>
          <w:jc w:val="center"/>
        </w:trPr>
        <w:tc>
          <w:tcPr>
            <w:tcW w:w="394" w:type="pct"/>
            <w:tcBorders>
              <w:top w:val="nil"/>
              <w:left w:val="single" w:sz="8" w:space="0" w:color="auto"/>
              <w:bottom w:val="single" w:sz="4" w:space="0" w:color="003366"/>
              <w:right w:val="single" w:sz="4" w:space="0" w:color="003366"/>
            </w:tcBorders>
            <w:shd w:val="clear" w:color="000000" w:fill="FFFFCC"/>
            <w:noWrap/>
            <w:vAlign w:val="bottom"/>
            <w:hideMark/>
          </w:tcPr>
          <w:p w14:paraId="2BAAFCAF"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3,18</w:t>
            </w:r>
          </w:p>
        </w:tc>
        <w:tc>
          <w:tcPr>
            <w:tcW w:w="444" w:type="pct"/>
            <w:tcBorders>
              <w:top w:val="nil"/>
              <w:left w:val="single" w:sz="4" w:space="0" w:color="808000"/>
              <w:bottom w:val="single" w:sz="4" w:space="0" w:color="808000"/>
              <w:right w:val="single" w:sz="4" w:space="0" w:color="808000"/>
            </w:tcBorders>
            <w:shd w:val="clear" w:color="auto" w:fill="auto"/>
            <w:noWrap/>
            <w:vAlign w:val="center"/>
            <w:hideMark/>
          </w:tcPr>
          <w:p w14:paraId="59AC9A9E"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1-mar-18</w:t>
            </w:r>
          </w:p>
        </w:tc>
        <w:tc>
          <w:tcPr>
            <w:tcW w:w="453" w:type="pct"/>
            <w:tcBorders>
              <w:top w:val="nil"/>
              <w:left w:val="nil"/>
              <w:bottom w:val="single" w:sz="4" w:space="0" w:color="808000"/>
              <w:right w:val="single" w:sz="4" w:space="0" w:color="808000"/>
            </w:tcBorders>
            <w:shd w:val="clear" w:color="auto" w:fill="auto"/>
            <w:noWrap/>
            <w:vAlign w:val="center"/>
            <w:hideMark/>
          </w:tcPr>
          <w:p w14:paraId="4DB47F75"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31-mar-18</w:t>
            </w:r>
          </w:p>
        </w:tc>
        <w:tc>
          <w:tcPr>
            <w:tcW w:w="411" w:type="pct"/>
            <w:tcBorders>
              <w:top w:val="nil"/>
              <w:left w:val="nil"/>
              <w:bottom w:val="nil"/>
              <w:right w:val="nil"/>
            </w:tcBorders>
            <w:shd w:val="clear" w:color="000000" w:fill="FFFFCC"/>
            <w:noWrap/>
            <w:vAlign w:val="bottom"/>
            <w:hideMark/>
          </w:tcPr>
          <w:p w14:paraId="208A801A"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1,00</w:t>
            </w:r>
          </w:p>
        </w:tc>
        <w:tc>
          <w:tcPr>
            <w:tcW w:w="469" w:type="pct"/>
            <w:tcBorders>
              <w:top w:val="nil"/>
              <w:left w:val="single" w:sz="4" w:space="0" w:color="003366"/>
              <w:bottom w:val="single" w:sz="4" w:space="0" w:color="003366"/>
              <w:right w:val="single" w:sz="4" w:space="0" w:color="003366"/>
            </w:tcBorders>
            <w:shd w:val="clear" w:color="000000" w:fill="FFFFCC"/>
            <w:vAlign w:val="bottom"/>
            <w:hideMark/>
          </w:tcPr>
          <w:p w14:paraId="7C611BB1"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$2.459.201 </w:t>
            </w:r>
          </w:p>
        </w:tc>
        <w:tc>
          <w:tcPr>
            <w:tcW w:w="631" w:type="pct"/>
            <w:tcBorders>
              <w:top w:val="nil"/>
              <w:left w:val="nil"/>
              <w:bottom w:val="single" w:sz="4" w:space="0" w:color="003366"/>
              <w:right w:val="single" w:sz="4" w:space="0" w:color="003366"/>
            </w:tcBorders>
            <w:shd w:val="clear" w:color="000000" w:fill="FFFFCC"/>
            <w:vAlign w:val="bottom"/>
            <w:hideMark/>
          </w:tcPr>
          <w:p w14:paraId="3470429F"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1.846.301 </w:t>
            </w:r>
          </w:p>
        </w:tc>
        <w:tc>
          <w:tcPr>
            <w:tcW w:w="425" w:type="pct"/>
            <w:tcBorders>
              <w:top w:val="nil"/>
              <w:left w:val="nil"/>
              <w:bottom w:val="single" w:sz="4" w:space="0" w:color="003366"/>
              <w:right w:val="single" w:sz="4" w:space="0" w:color="003366"/>
            </w:tcBorders>
            <w:shd w:val="clear" w:color="000000" w:fill="FFFFFF"/>
            <w:noWrap/>
            <w:vAlign w:val="bottom"/>
            <w:hideMark/>
          </w:tcPr>
          <w:p w14:paraId="51B8A833"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w:t>
            </w:r>
          </w:p>
        </w:tc>
        <w:tc>
          <w:tcPr>
            <w:tcW w:w="604" w:type="pct"/>
            <w:tcBorders>
              <w:top w:val="nil"/>
              <w:left w:val="single" w:sz="4" w:space="0" w:color="808000"/>
              <w:bottom w:val="single" w:sz="4" w:space="0" w:color="808000"/>
              <w:right w:val="single" w:sz="4" w:space="0" w:color="808000"/>
            </w:tcBorders>
            <w:shd w:val="clear" w:color="000000" w:fill="FFFFCC"/>
            <w:noWrap/>
            <w:vAlign w:val="center"/>
            <w:hideMark/>
          </w:tcPr>
          <w:p w14:paraId="34198F95" w14:textId="77777777" w:rsidR="006A0159" w:rsidRPr="00BF5D3C" w:rsidRDefault="006A0159" w:rsidP="006A0159">
            <w:pPr>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 xml:space="preserve"> $         612.900 </w:t>
            </w:r>
          </w:p>
        </w:tc>
        <w:tc>
          <w:tcPr>
            <w:tcW w:w="468" w:type="pct"/>
            <w:tcBorders>
              <w:top w:val="nil"/>
              <w:left w:val="nil"/>
              <w:bottom w:val="nil"/>
              <w:right w:val="nil"/>
            </w:tcBorders>
            <w:shd w:val="clear" w:color="FFFFFF" w:fill="33CCCC"/>
            <w:vAlign w:val="center"/>
            <w:hideMark/>
          </w:tcPr>
          <w:p w14:paraId="53A625EA"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98,45 </w:t>
            </w:r>
          </w:p>
        </w:tc>
        <w:tc>
          <w:tcPr>
            <w:tcW w:w="702" w:type="pct"/>
            <w:tcBorders>
              <w:top w:val="nil"/>
              <w:left w:val="single" w:sz="4" w:space="0" w:color="003366"/>
              <w:bottom w:val="single" w:sz="4" w:space="0" w:color="003366"/>
              <w:right w:val="single" w:sz="8" w:space="0" w:color="auto"/>
            </w:tcBorders>
            <w:shd w:val="clear" w:color="000000" w:fill="FFFFCC"/>
            <w:vAlign w:val="bottom"/>
            <w:hideMark/>
          </w:tcPr>
          <w:p w14:paraId="2809533B"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92.200 </w:t>
            </w:r>
          </w:p>
        </w:tc>
      </w:tr>
      <w:tr w:rsidR="006A0159" w:rsidRPr="00BF5D3C" w14:paraId="0CFF62F9" w14:textId="77777777" w:rsidTr="00547A0A">
        <w:trPr>
          <w:trHeight w:val="20"/>
          <w:jc w:val="center"/>
        </w:trPr>
        <w:tc>
          <w:tcPr>
            <w:tcW w:w="394" w:type="pct"/>
            <w:tcBorders>
              <w:top w:val="nil"/>
              <w:left w:val="single" w:sz="8" w:space="0" w:color="auto"/>
              <w:bottom w:val="single" w:sz="4" w:space="0" w:color="003366"/>
              <w:right w:val="single" w:sz="4" w:space="0" w:color="003366"/>
            </w:tcBorders>
            <w:shd w:val="clear" w:color="000000" w:fill="FFFFCC"/>
            <w:noWrap/>
            <w:vAlign w:val="bottom"/>
            <w:hideMark/>
          </w:tcPr>
          <w:p w14:paraId="68424DD3"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3,18</w:t>
            </w:r>
          </w:p>
        </w:tc>
        <w:tc>
          <w:tcPr>
            <w:tcW w:w="444" w:type="pct"/>
            <w:tcBorders>
              <w:top w:val="nil"/>
              <w:left w:val="single" w:sz="4" w:space="0" w:color="808000"/>
              <w:bottom w:val="single" w:sz="4" w:space="0" w:color="808000"/>
              <w:right w:val="single" w:sz="4" w:space="0" w:color="808000"/>
            </w:tcBorders>
            <w:shd w:val="clear" w:color="auto" w:fill="auto"/>
            <w:noWrap/>
            <w:vAlign w:val="center"/>
            <w:hideMark/>
          </w:tcPr>
          <w:p w14:paraId="52B08785"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1-abr-18</w:t>
            </w:r>
          </w:p>
        </w:tc>
        <w:tc>
          <w:tcPr>
            <w:tcW w:w="453" w:type="pct"/>
            <w:tcBorders>
              <w:top w:val="nil"/>
              <w:left w:val="nil"/>
              <w:bottom w:val="single" w:sz="4" w:space="0" w:color="808000"/>
              <w:right w:val="single" w:sz="4" w:space="0" w:color="808000"/>
            </w:tcBorders>
            <w:shd w:val="clear" w:color="auto" w:fill="auto"/>
            <w:noWrap/>
            <w:vAlign w:val="center"/>
            <w:hideMark/>
          </w:tcPr>
          <w:p w14:paraId="594BDA6C"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30-abr-18</w:t>
            </w:r>
          </w:p>
        </w:tc>
        <w:tc>
          <w:tcPr>
            <w:tcW w:w="411" w:type="pct"/>
            <w:tcBorders>
              <w:top w:val="nil"/>
              <w:left w:val="nil"/>
              <w:bottom w:val="nil"/>
              <w:right w:val="nil"/>
            </w:tcBorders>
            <w:shd w:val="clear" w:color="000000" w:fill="FFFFCC"/>
            <w:noWrap/>
            <w:vAlign w:val="bottom"/>
            <w:hideMark/>
          </w:tcPr>
          <w:p w14:paraId="4E074AA8"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1,00</w:t>
            </w:r>
          </w:p>
        </w:tc>
        <w:tc>
          <w:tcPr>
            <w:tcW w:w="469" w:type="pct"/>
            <w:tcBorders>
              <w:top w:val="nil"/>
              <w:left w:val="single" w:sz="4" w:space="0" w:color="003366"/>
              <w:bottom w:val="single" w:sz="4" w:space="0" w:color="003366"/>
              <w:right w:val="single" w:sz="4" w:space="0" w:color="003366"/>
            </w:tcBorders>
            <w:shd w:val="clear" w:color="000000" w:fill="FFFFCC"/>
            <w:vAlign w:val="bottom"/>
            <w:hideMark/>
          </w:tcPr>
          <w:p w14:paraId="08C7FEAE"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$2.459.201 </w:t>
            </w:r>
          </w:p>
        </w:tc>
        <w:tc>
          <w:tcPr>
            <w:tcW w:w="631" w:type="pct"/>
            <w:tcBorders>
              <w:top w:val="nil"/>
              <w:left w:val="nil"/>
              <w:bottom w:val="single" w:sz="4" w:space="0" w:color="003366"/>
              <w:right w:val="single" w:sz="4" w:space="0" w:color="003366"/>
            </w:tcBorders>
            <w:shd w:val="clear" w:color="000000" w:fill="FFFFCC"/>
            <w:vAlign w:val="bottom"/>
            <w:hideMark/>
          </w:tcPr>
          <w:p w14:paraId="7B81FF0C"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1.846.301 </w:t>
            </w:r>
          </w:p>
        </w:tc>
        <w:tc>
          <w:tcPr>
            <w:tcW w:w="425" w:type="pct"/>
            <w:tcBorders>
              <w:top w:val="nil"/>
              <w:left w:val="nil"/>
              <w:bottom w:val="single" w:sz="4" w:space="0" w:color="003366"/>
              <w:right w:val="single" w:sz="4" w:space="0" w:color="003366"/>
            </w:tcBorders>
            <w:shd w:val="clear" w:color="000000" w:fill="FFFFFF"/>
            <w:noWrap/>
            <w:vAlign w:val="bottom"/>
            <w:hideMark/>
          </w:tcPr>
          <w:p w14:paraId="45226526"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w:t>
            </w:r>
          </w:p>
        </w:tc>
        <w:tc>
          <w:tcPr>
            <w:tcW w:w="604" w:type="pct"/>
            <w:tcBorders>
              <w:top w:val="nil"/>
              <w:left w:val="single" w:sz="4" w:space="0" w:color="808000"/>
              <w:bottom w:val="single" w:sz="4" w:space="0" w:color="808000"/>
              <w:right w:val="single" w:sz="4" w:space="0" w:color="808000"/>
            </w:tcBorders>
            <w:shd w:val="clear" w:color="000000" w:fill="FFFFCC"/>
            <w:noWrap/>
            <w:vAlign w:val="center"/>
            <w:hideMark/>
          </w:tcPr>
          <w:p w14:paraId="538F2AF6" w14:textId="77777777" w:rsidR="006A0159" w:rsidRPr="00BF5D3C" w:rsidRDefault="006A0159" w:rsidP="006A0159">
            <w:pPr>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 xml:space="preserve"> $         612.900 </w:t>
            </w:r>
          </w:p>
        </w:tc>
        <w:tc>
          <w:tcPr>
            <w:tcW w:w="468" w:type="pct"/>
            <w:tcBorders>
              <w:top w:val="nil"/>
              <w:left w:val="nil"/>
              <w:bottom w:val="nil"/>
              <w:right w:val="nil"/>
            </w:tcBorders>
            <w:shd w:val="clear" w:color="FFFFFF" w:fill="33CCCC"/>
            <w:vAlign w:val="center"/>
            <w:hideMark/>
          </w:tcPr>
          <w:p w14:paraId="366FF623"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98,91 </w:t>
            </w:r>
          </w:p>
        </w:tc>
        <w:tc>
          <w:tcPr>
            <w:tcW w:w="702" w:type="pct"/>
            <w:tcBorders>
              <w:top w:val="nil"/>
              <w:left w:val="single" w:sz="4" w:space="0" w:color="003366"/>
              <w:bottom w:val="single" w:sz="4" w:space="0" w:color="003366"/>
              <w:right w:val="single" w:sz="8" w:space="0" w:color="auto"/>
            </w:tcBorders>
            <w:shd w:val="clear" w:color="000000" w:fill="FFFFCC"/>
            <w:vAlign w:val="bottom"/>
            <w:hideMark/>
          </w:tcPr>
          <w:p w14:paraId="00425D3B"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88.920 </w:t>
            </w:r>
          </w:p>
        </w:tc>
      </w:tr>
      <w:tr w:rsidR="006A0159" w:rsidRPr="00BF5D3C" w14:paraId="7C663C52" w14:textId="77777777" w:rsidTr="00547A0A">
        <w:trPr>
          <w:trHeight w:val="20"/>
          <w:jc w:val="center"/>
        </w:trPr>
        <w:tc>
          <w:tcPr>
            <w:tcW w:w="394" w:type="pct"/>
            <w:tcBorders>
              <w:top w:val="nil"/>
              <w:left w:val="single" w:sz="8" w:space="0" w:color="auto"/>
              <w:bottom w:val="single" w:sz="4" w:space="0" w:color="003366"/>
              <w:right w:val="single" w:sz="4" w:space="0" w:color="003366"/>
            </w:tcBorders>
            <w:shd w:val="clear" w:color="000000" w:fill="FFFFCC"/>
            <w:noWrap/>
            <w:vAlign w:val="bottom"/>
            <w:hideMark/>
          </w:tcPr>
          <w:p w14:paraId="3C84A953"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3,18</w:t>
            </w:r>
          </w:p>
        </w:tc>
        <w:tc>
          <w:tcPr>
            <w:tcW w:w="444" w:type="pct"/>
            <w:tcBorders>
              <w:top w:val="nil"/>
              <w:left w:val="single" w:sz="4" w:space="0" w:color="808000"/>
              <w:bottom w:val="single" w:sz="4" w:space="0" w:color="808000"/>
              <w:right w:val="single" w:sz="4" w:space="0" w:color="808000"/>
            </w:tcBorders>
            <w:shd w:val="clear" w:color="auto" w:fill="auto"/>
            <w:noWrap/>
            <w:vAlign w:val="center"/>
            <w:hideMark/>
          </w:tcPr>
          <w:p w14:paraId="4860A637"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1-may-18</w:t>
            </w:r>
          </w:p>
        </w:tc>
        <w:tc>
          <w:tcPr>
            <w:tcW w:w="453" w:type="pct"/>
            <w:tcBorders>
              <w:top w:val="nil"/>
              <w:left w:val="nil"/>
              <w:bottom w:val="single" w:sz="4" w:space="0" w:color="808000"/>
              <w:right w:val="single" w:sz="4" w:space="0" w:color="808000"/>
            </w:tcBorders>
            <w:shd w:val="clear" w:color="auto" w:fill="auto"/>
            <w:noWrap/>
            <w:vAlign w:val="center"/>
            <w:hideMark/>
          </w:tcPr>
          <w:p w14:paraId="3ED56B11"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31-may-18</w:t>
            </w:r>
          </w:p>
        </w:tc>
        <w:tc>
          <w:tcPr>
            <w:tcW w:w="411" w:type="pct"/>
            <w:tcBorders>
              <w:top w:val="nil"/>
              <w:left w:val="nil"/>
              <w:bottom w:val="nil"/>
              <w:right w:val="nil"/>
            </w:tcBorders>
            <w:shd w:val="clear" w:color="000000" w:fill="FFFFCC"/>
            <w:noWrap/>
            <w:vAlign w:val="bottom"/>
            <w:hideMark/>
          </w:tcPr>
          <w:p w14:paraId="1C7931E9"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1,00</w:t>
            </w:r>
          </w:p>
        </w:tc>
        <w:tc>
          <w:tcPr>
            <w:tcW w:w="469" w:type="pct"/>
            <w:tcBorders>
              <w:top w:val="nil"/>
              <w:left w:val="single" w:sz="4" w:space="0" w:color="003366"/>
              <w:bottom w:val="single" w:sz="4" w:space="0" w:color="003366"/>
              <w:right w:val="single" w:sz="4" w:space="0" w:color="003366"/>
            </w:tcBorders>
            <w:shd w:val="clear" w:color="000000" w:fill="FFFFCC"/>
            <w:vAlign w:val="bottom"/>
            <w:hideMark/>
          </w:tcPr>
          <w:p w14:paraId="707C7D1A"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$2.459.201 </w:t>
            </w:r>
          </w:p>
        </w:tc>
        <w:tc>
          <w:tcPr>
            <w:tcW w:w="631" w:type="pct"/>
            <w:tcBorders>
              <w:top w:val="nil"/>
              <w:left w:val="nil"/>
              <w:bottom w:val="single" w:sz="4" w:space="0" w:color="003366"/>
              <w:right w:val="single" w:sz="4" w:space="0" w:color="003366"/>
            </w:tcBorders>
            <w:shd w:val="clear" w:color="000000" w:fill="FFFFCC"/>
            <w:vAlign w:val="bottom"/>
            <w:hideMark/>
          </w:tcPr>
          <w:p w14:paraId="72D836E5"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1.846.301 </w:t>
            </w:r>
          </w:p>
        </w:tc>
        <w:tc>
          <w:tcPr>
            <w:tcW w:w="425" w:type="pct"/>
            <w:tcBorders>
              <w:top w:val="nil"/>
              <w:left w:val="nil"/>
              <w:bottom w:val="single" w:sz="4" w:space="0" w:color="003366"/>
              <w:right w:val="single" w:sz="4" w:space="0" w:color="003366"/>
            </w:tcBorders>
            <w:shd w:val="clear" w:color="000000" w:fill="FFFFFF"/>
            <w:noWrap/>
            <w:vAlign w:val="bottom"/>
            <w:hideMark/>
          </w:tcPr>
          <w:p w14:paraId="6BBED11F"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w:t>
            </w:r>
          </w:p>
        </w:tc>
        <w:tc>
          <w:tcPr>
            <w:tcW w:w="604" w:type="pct"/>
            <w:tcBorders>
              <w:top w:val="nil"/>
              <w:left w:val="single" w:sz="4" w:space="0" w:color="808000"/>
              <w:bottom w:val="single" w:sz="4" w:space="0" w:color="808000"/>
              <w:right w:val="single" w:sz="4" w:space="0" w:color="808000"/>
            </w:tcBorders>
            <w:shd w:val="clear" w:color="000000" w:fill="FFFFCC"/>
            <w:noWrap/>
            <w:vAlign w:val="center"/>
            <w:hideMark/>
          </w:tcPr>
          <w:p w14:paraId="12697BB0" w14:textId="77777777" w:rsidR="006A0159" w:rsidRPr="00BF5D3C" w:rsidRDefault="006A0159" w:rsidP="006A0159">
            <w:pPr>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 xml:space="preserve"> $         612.900 </w:t>
            </w:r>
          </w:p>
        </w:tc>
        <w:tc>
          <w:tcPr>
            <w:tcW w:w="468" w:type="pct"/>
            <w:tcBorders>
              <w:top w:val="nil"/>
              <w:left w:val="nil"/>
              <w:bottom w:val="nil"/>
              <w:right w:val="nil"/>
            </w:tcBorders>
            <w:shd w:val="clear" w:color="FFFFFF" w:fill="33CCCC"/>
            <w:vAlign w:val="center"/>
            <w:hideMark/>
          </w:tcPr>
          <w:p w14:paraId="73BAD84A"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99,16 </w:t>
            </w:r>
          </w:p>
        </w:tc>
        <w:tc>
          <w:tcPr>
            <w:tcW w:w="702" w:type="pct"/>
            <w:tcBorders>
              <w:top w:val="nil"/>
              <w:left w:val="single" w:sz="4" w:space="0" w:color="003366"/>
              <w:bottom w:val="single" w:sz="4" w:space="0" w:color="003366"/>
              <w:right w:val="single" w:sz="8" w:space="0" w:color="auto"/>
            </w:tcBorders>
            <w:shd w:val="clear" w:color="000000" w:fill="FFFFCC"/>
            <w:vAlign w:val="bottom"/>
            <w:hideMark/>
          </w:tcPr>
          <w:p w14:paraId="6208886A"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87.151 </w:t>
            </w:r>
          </w:p>
        </w:tc>
      </w:tr>
      <w:tr w:rsidR="006A0159" w:rsidRPr="00BF5D3C" w14:paraId="1443F04A" w14:textId="77777777" w:rsidTr="00547A0A">
        <w:trPr>
          <w:trHeight w:val="20"/>
          <w:jc w:val="center"/>
        </w:trPr>
        <w:tc>
          <w:tcPr>
            <w:tcW w:w="394" w:type="pct"/>
            <w:tcBorders>
              <w:top w:val="nil"/>
              <w:left w:val="single" w:sz="8" w:space="0" w:color="auto"/>
              <w:bottom w:val="single" w:sz="4" w:space="0" w:color="003366"/>
              <w:right w:val="single" w:sz="4" w:space="0" w:color="003366"/>
            </w:tcBorders>
            <w:shd w:val="clear" w:color="000000" w:fill="FFFFCC"/>
            <w:noWrap/>
            <w:vAlign w:val="bottom"/>
            <w:hideMark/>
          </w:tcPr>
          <w:p w14:paraId="7925129E"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3,18</w:t>
            </w:r>
          </w:p>
        </w:tc>
        <w:tc>
          <w:tcPr>
            <w:tcW w:w="444" w:type="pct"/>
            <w:tcBorders>
              <w:top w:val="nil"/>
              <w:left w:val="single" w:sz="4" w:space="0" w:color="808000"/>
              <w:bottom w:val="single" w:sz="4" w:space="0" w:color="808000"/>
              <w:right w:val="single" w:sz="4" w:space="0" w:color="808000"/>
            </w:tcBorders>
            <w:shd w:val="clear" w:color="auto" w:fill="auto"/>
            <w:noWrap/>
            <w:vAlign w:val="center"/>
            <w:hideMark/>
          </w:tcPr>
          <w:p w14:paraId="1E4828EB"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1-jun-18</w:t>
            </w:r>
          </w:p>
        </w:tc>
        <w:tc>
          <w:tcPr>
            <w:tcW w:w="453" w:type="pct"/>
            <w:tcBorders>
              <w:top w:val="nil"/>
              <w:left w:val="nil"/>
              <w:bottom w:val="single" w:sz="4" w:space="0" w:color="808000"/>
              <w:right w:val="single" w:sz="4" w:space="0" w:color="808000"/>
            </w:tcBorders>
            <w:shd w:val="clear" w:color="auto" w:fill="auto"/>
            <w:noWrap/>
            <w:vAlign w:val="center"/>
            <w:hideMark/>
          </w:tcPr>
          <w:p w14:paraId="51567A0A"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30-jun-18</w:t>
            </w:r>
          </w:p>
        </w:tc>
        <w:tc>
          <w:tcPr>
            <w:tcW w:w="411" w:type="pct"/>
            <w:tcBorders>
              <w:top w:val="nil"/>
              <w:left w:val="nil"/>
              <w:bottom w:val="nil"/>
              <w:right w:val="nil"/>
            </w:tcBorders>
            <w:shd w:val="clear" w:color="000000" w:fill="FFFFCC"/>
            <w:noWrap/>
            <w:vAlign w:val="bottom"/>
            <w:hideMark/>
          </w:tcPr>
          <w:p w14:paraId="7D94B416"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2,00</w:t>
            </w:r>
          </w:p>
        </w:tc>
        <w:tc>
          <w:tcPr>
            <w:tcW w:w="469" w:type="pct"/>
            <w:tcBorders>
              <w:top w:val="nil"/>
              <w:left w:val="single" w:sz="4" w:space="0" w:color="003366"/>
              <w:bottom w:val="single" w:sz="4" w:space="0" w:color="003366"/>
              <w:right w:val="single" w:sz="4" w:space="0" w:color="003366"/>
            </w:tcBorders>
            <w:shd w:val="clear" w:color="000000" w:fill="FFFFCC"/>
            <w:vAlign w:val="bottom"/>
            <w:hideMark/>
          </w:tcPr>
          <w:p w14:paraId="4CCDA3C2"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$2.459.201 </w:t>
            </w:r>
          </w:p>
        </w:tc>
        <w:tc>
          <w:tcPr>
            <w:tcW w:w="631" w:type="pct"/>
            <w:tcBorders>
              <w:top w:val="nil"/>
              <w:left w:val="nil"/>
              <w:bottom w:val="single" w:sz="4" w:space="0" w:color="003366"/>
              <w:right w:val="single" w:sz="4" w:space="0" w:color="003366"/>
            </w:tcBorders>
            <w:shd w:val="clear" w:color="000000" w:fill="FFFFCC"/>
            <w:vAlign w:val="bottom"/>
            <w:hideMark/>
          </w:tcPr>
          <w:p w14:paraId="08101562"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1.846.301 </w:t>
            </w:r>
          </w:p>
        </w:tc>
        <w:tc>
          <w:tcPr>
            <w:tcW w:w="425" w:type="pct"/>
            <w:tcBorders>
              <w:top w:val="nil"/>
              <w:left w:val="nil"/>
              <w:bottom w:val="single" w:sz="4" w:space="0" w:color="003366"/>
              <w:right w:val="single" w:sz="4" w:space="0" w:color="003366"/>
            </w:tcBorders>
            <w:shd w:val="clear" w:color="000000" w:fill="FFFFFF"/>
            <w:noWrap/>
            <w:vAlign w:val="bottom"/>
            <w:hideMark/>
          </w:tcPr>
          <w:p w14:paraId="6C110426"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w:t>
            </w:r>
          </w:p>
        </w:tc>
        <w:tc>
          <w:tcPr>
            <w:tcW w:w="604" w:type="pct"/>
            <w:tcBorders>
              <w:top w:val="nil"/>
              <w:left w:val="single" w:sz="4" w:space="0" w:color="808000"/>
              <w:bottom w:val="single" w:sz="4" w:space="0" w:color="808000"/>
              <w:right w:val="single" w:sz="4" w:space="0" w:color="808000"/>
            </w:tcBorders>
            <w:shd w:val="clear" w:color="000000" w:fill="FFFFCC"/>
            <w:noWrap/>
            <w:vAlign w:val="center"/>
            <w:hideMark/>
          </w:tcPr>
          <w:p w14:paraId="63D924CE" w14:textId="77777777" w:rsidR="006A0159" w:rsidRPr="00BF5D3C" w:rsidRDefault="006A0159" w:rsidP="006A0159">
            <w:pPr>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 xml:space="preserve"> $      1.225.800 </w:t>
            </w:r>
          </w:p>
        </w:tc>
        <w:tc>
          <w:tcPr>
            <w:tcW w:w="468" w:type="pct"/>
            <w:tcBorders>
              <w:top w:val="nil"/>
              <w:left w:val="nil"/>
              <w:bottom w:val="nil"/>
              <w:right w:val="nil"/>
            </w:tcBorders>
            <w:shd w:val="clear" w:color="FFFFFF" w:fill="33CCCC"/>
            <w:vAlign w:val="center"/>
            <w:hideMark/>
          </w:tcPr>
          <w:p w14:paraId="1C65EE8C"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99,31 </w:t>
            </w:r>
          </w:p>
        </w:tc>
        <w:tc>
          <w:tcPr>
            <w:tcW w:w="702" w:type="pct"/>
            <w:tcBorders>
              <w:top w:val="nil"/>
              <w:left w:val="single" w:sz="4" w:space="0" w:color="003366"/>
              <w:bottom w:val="single" w:sz="4" w:space="0" w:color="003366"/>
              <w:right w:val="single" w:sz="8" w:space="0" w:color="auto"/>
            </w:tcBorders>
            <w:shd w:val="clear" w:color="000000" w:fill="FFFFCC"/>
            <w:vAlign w:val="bottom"/>
            <w:hideMark/>
          </w:tcPr>
          <w:p w14:paraId="0D7D2011"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172.187 </w:t>
            </w:r>
          </w:p>
        </w:tc>
      </w:tr>
      <w:tr w:rsidR="006A0159" w:rsidRPr="00BF5D3C" w14:paraId="4D2B1FEC" w14:textId="77777777" w:rsidTr="00547A0A">
        <w:trPr>
          <w:trHeight w:val="20"/>
          <w:jc w:val="center"/>
        </w:trPr>
        <w:tc>
          <w:tcPr>
            <w:tcW w:w="394" w:type="pct"/>
            <w:tcBorders>
              <w:top w:val="nil"/>
              <w:left w:val="single" w:sz="8" w:space="0" w:color="auto"/>
              <w:bottom w:val="single" w:sz="4" w:space="0" w:color="003366"/>
              <w:right w:val="single" w:sz="4" w:space="0" w:color="003366"/>
            </w:tcBorders>
            <w:shd w:val="clear" w:color="000000" w:fill="FFFFCC"/>
            <w:noWrap/>
            <w:vAlign w:val="bottom"/>
            <w:hideMark/>
          </w:tcPr>
          <w:p w14:paraId="0D65FEA2"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lastRenderedPageBreak/>
              <w:t>3,18</w:t>
            </w:r>
          </w:p>
        </w:tc>
        <w:tc>
          <w:tcPr>
            <w:tcW w:w="444" w:type="pct"/>
            <w:tcBorders>
              <w:top w:val="nil"/>
              <w:left w:val="single" w:sz="4" w:space="0" w:color="808000"/>
              <w:bottom w:val="single" w:sz="4" w:space="0" w:color="808000"/>
              <w:right w:val="single" w:sz="4" w:space="0" w:color="808000"/>
            </w:tcBorders>
            <w:shd w:val="clear" w:color="auto" w:fill="auto"/>
            <w:noWrap/>
            <w:vAlign w:val="center"/>
            <w:hideMark/>
          </w:tcPr>
          <w:p w14:paraId="1CE645B9"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1-jul-18</w:t>
            </w:r>
          </w:p>
        </w:tc>
        <w:tc>
          <w:tcPr>
            <w:tcW w:w="453" w:type="pct"/>
            <w:tcBorders>
              <w:top w:val="nil"/>
              <w:left w:val="nil"/>
              <w:bottom w:val="single" w:sz="4" w:space="0" w:color="808000"/>
              <w:right w:val="single" w:sz="4" w:space="0" w:color="808000"/>
            </w:tcBorders>
            <w:shd w:val="clear" w:color="auto" w:fill="auto"/>
            <w:noWrap/>
            <w:vAlign w:val="center"/>
            <w:hideMark/>
          </w:tcPr>
          <w:p w14:paraId="490D9EE0"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31-jul-18</w:t>
            </w:r>
          </w:p>
        </w:tc>
        <w:tc>
          <w:tcPr>
            <w:tcW w:w="411" w:type="pct"/>
            <w:tcBorders>
              <w:top w:val="nil"/>
              <w:left w:val="nil"/>
              <w:bottom w:val="nil"/>
              <w:right w:val="nil"/>
            </w:tcBorders>
            <w:shd w:val="clear" w:color="000000" w:fill="FFFFCC"/>
            <w:noWrap/>
            <w:vAlign w:val="bottom"/>
            <w:hideMark/>
          </w:tcPr>
          <w:p w14:paraId="2A94DAF5"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1,00</w:t>
            </w:r>
          </w:p>
        </w:tc>
        <w:tc>
          <w:tcPr>
            <w:tcW w:w="469" w:type="pct"/>
            <w:tcBorders>
              <w:top w:val="nil"/>
              <w:left w:val="single" w:sz="4" w:space="0" w:color="003366"/>
              <w:bottom w:val="single" w:sz="4" w:space="0" w:color="003366"/>
              <w:right w:val="single" w:sz="4" w:space="0" w:color="003366"/>
            </w:tcBorders>
            <w:shd w:val="clear" w:color="000000" w:fill="FFFFCC"/>
            <w:vAlign w:val="bottom"/>
            <w:hideMark/>
          </w:tcPr>
          <w:p w14:paraId="2BA0ABD7"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$2.459.201 </w:t>
            </w:r>
          </w:p>
        </w:tc>
        <w:tc>
          <w:tcPr>
            <w:tcW w:w="631" w:type="pct"/>
            <w:tcBorders>
              <w:top w:val="nil"/>
              <w:left w:val="nil"/>
              <w:bottom w:val="single" w:sz="4" w:space="0" w:color="003366"/>
              <w:right w:val="single" w:sz="4" w:space="0" w:color="003366"/>
            </w:tcBorders>
            <w:shd w:val="clear" w:color="000000" w:fill="FFFFCC"/>
            <w:vAlign w:val="bottom"/>
            <w:hideMark/>
          </w:tcPr>
          <w:p w14:paraId="4DED31D8"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1.846.301 </w:t>
            </w:r>
          </w:p>
        </w:tc>
        <w:tc>
          <w:tcPr>
            <w:tcW w:w="425" w:type="pct"/>
            <w:tcBorders>
              <w:top w:val="nil"/>
              <w:left w:val="nil"/>
              <w:bottom w:val="single" w:sz="4" w:space="0" w:color="003366"/>
              <w:right w:val="single" w:sz="4" w:space="0" w:color="003366"/>
            </w:tcBorders>
            <w:shd w:val="clear" w:color="000000" w:fill="FFFFFF"/>
            <w:noWrap/>
            <w:vAlign w:val="bottom"/>
            <w:hideMark/>
          </w:tcPr>
          <w:p w14:paraId="1F9E0409"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w:t>
            </w:r>
          </w:p>
        </w:tc>
        <w:tc>
          <w:tcPr>
            <w:tcW w:w="604" w:type="pct"/>
            <w:tcBorders>
              <w:top w:val="nil"/>
              <w:left w:val="single" w:sz="4" w:space="0" w:color="808000"/>
              <w:bottom w:val="single" w:sz="4" w:space="0" w:color="808000"/>
              <w:right w:val="single" w:sz="4" w:space="0" w:color="808000"/>
            </w:tcBorders>
            <w:shd w:val="clear" w:color="000000" w:fill="FFFFCC"/>
            <w:noWrap/>
            <w:vAlign w:val="center"/>
            <w:hideMark/>
          </w:tcPr>
          <w:p w14:paraId="0C0D9B93" w14:textId="77777777" w:rsidR="006A0159" w:rsidRPr="00BF5D3C" w:rsidRDefault="006A0159" w:rsidP="006A0159">
            <w:pPr>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 xml:space="preserve"> $         612.900 </w:t>
            </w:r>
          </w:p>
        </w:tc>
        <w:tc>
          <w:tcPr>
            <w:tcW w:w="468" w:type="pct"/>
            <w:tcBorders>
              <w:top w:val="nil"/>
              <w:left w:val="nil"/>
              <w:bottom w:val="nil"/>
              <w:right w:val="nil"/>
            </w:tcBorders>
            <w:shd w:val="clear" w:color="FFFFFF" w:fill="33CCCC"/>
            <w:vAlign w:val="center"/>
            <w:hideMark/>
          </w:tcPr>
          <w:p w14:paraId="011602C4"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99,18 </w:t>
            </w:r>
          </w:p>
        </w:tc>
        <w:tc>
          <w:tcPr>
            <w:tcW w:w="702" w:type="pct"/>
            <w:tcBorders>
              <w:top w:val="nil"/>
              <w:left w:val="single" w:sz="4" w:space="0" w:color="003366"/>
              <w:bottom w:val="single" w:sz="4" w:space="0" w:color="003366"/>
              <w:right w:val="single" w:sz="8" w:space="0" w:color="auto"/>
            </w:tcBorders>
            <w:shd w:val="clear" w:color="000000" w:fill="FFFFCC"/>
            <w:vAlign w:val="bottom"/>
            <w:hideMark/>
          </w:tcPr>
          <w:p w14:paraId="4474BAB2"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87.010 </w:t>
            </w:r>
          </w:p>
        </w:tc>
      </w:tr>
      <w:tr w:rsidR="006A0159" w:rsidRPr="00BF5D3C" w14:paraId="6A25057F" w14:textId="77777777" w:rsidTr="00547A0A">
        <w:trPr>
          <w:trHeight w:val="20"/>
          <w:jc w:val="center"/>
        </w:trPr>
        <w:tc>
          <w:tcPr>
            <w:tcW w:w="394" w:type="pct"/>
            <w:tcBorders>
              <w:top w:val="nil"/>
              <w:left w:val="single" w:sz="8" w:space="0" w:color="auto"/>
              <w:bottom w:val="single" w:sz="4" w:space="0" w:color="003366"/>
              <w:right w:val="single" w:sz="4" w:space="0" w:color="003366"/>
            </w:tcBorders>
            <w:shd w:val="clear" w:color="000000" w:fill="FFFFCC"/>
            <w:noWrap/>
            <w:vAlign w:val="bottom"/>
            <w:hideMark/>
          </w:tcPr>
          <w:p w14:paraId="0A747D33"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3,18</w:t>
            </w:r>
          </w:p>
        </w:tc>
        <w:tc>
          <w:tcPr>
            <w:tcW w:w="444" w:type="pct"/>
            <w:tcBorders>
              <w:top w:val="nil"/>
              <w:left w:val="single" w:sz="4" w:space="0" w:color="808000"/>
              <w:bottom w:val="single" w:sz="4" w:space="0" w:color="808000"/>
              <w:right w:val="single" w:sz="4" w:space="0" w:color="808000"/>
            </w:tcBorders>
            <w:shd w:val="clear" w:color="auto" w:fill="auto"/>
            <w:noWrap/>
            <w:vAlign w:val="center"/>
            <w:hideMark/>
          </w:tcPr>
          <w:p w14:paraId="31F3C68D"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1-ago-18</w:t>
            </w:r>
          </w:p>
        </w:tc>
        <w:tc>
          <w:tcPr>
            <w:tcW w:w="453" w:type="pct"/>
            <w:tcBorders>
              <w:top w:val="nil"/>
              <w:left w:val="nil"/>
              <w:bottom w:val="single" w:sz="4" w:space="0" w:color="808000"/>
              <w:right w:val="single" w:sz="4" w:space="0" w:color="808000"/>
            </w:tcBorders>
            <w:shd w:val="clear" w:color="auto" w:fill="auto"/>
            <w:noWrap/>
            <w:vAlign w:val="center"/>
            <w:hideMark/>
          </w:tcPr>
          <w:p w14:paraId="7014CB76"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31-ago-18</w:t>
            </w:r>
          </w:p>
        </w:tc>
        <w:tc>
          <w:tcPr>
            <w:tcW w:w="411" w:type="pct"/>
            <w:tcBorders>
              <w:top w:val="nil"/>
              <w:left w:val="nil"/>
              <w:bottom w:val="nil"/>
              <w:right w:val="nil"/>
            </w:tcBorders>
            <w:shd w:val="clear" w:color="000000" w:fill="FFFFCC"/>
            <w:noWrap/>
            <w:vAlign w:val="bottom"/>
            <w:hideMark/>
          </w:tcPr>
          <w:p w14:paraId="68CE6F91"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1,00</w:t>
            </w:r>
          </w:p>
        </w:tc>
        <w:tc>
          <w:tcPr>
            <w:tcW w:w="469" w:type="pct"/>
            <w:tcBorders>
              <w:top w:val="nil"/>
              <w:left w:val="single" w:sz="4" w:space="0" w:color="003366"/>
              <w:bottom w:val="single" w:sz="4" w:space="0" w:color="003366"/>
              <w:right w:val="single" w:sz="4" w:space="0" w:color="003366"/>
            </w:tcBorders>
            <w:shd w:val="clear" w:color="000000" w:fill="FFFFCC"/>
            <w:vAlign w:val="bottom"/>
            <w:hideMark/>
          </w:tcPr>
          <w:p w14:paraId="529AF7B3"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$2.459.201 </w:t>
            </w:r>
          </w:p>
        </w:tc>
        <w:tc>
          <w:tcPr>
            <w:tcW w:w="631" w:type="pct"/>
            <w:tcBorders>
              <w:top w:val="nil"/>
              <w:left w:val="nil"/>
              <w:bottom w:val="single" w:sz="4" w:space="0" w:color="003366"/>
              <w:right w:val="single" w:sz="4" w:space="0" w:color="003366"/>
            </w:tcBorders>
            <w:shd w:val="clear" w:color="000000" w:fill="FFFFCC"/>
            <w:vAlign w:val="bottom"/>
            <w:hideMark/>
          </w:tcPr>
          <w:p w14:paraId="1E1D68B1"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1.846.301 </w:t>
            </w:r>
          </w:p>
        </w:tc>
        <w:tc>
          <w:tcPr>
            <w:tcW w:w="425" w:type="pct"/>
            <w:tcBorders>
              <w:top w:val="nil"/>
              <w:left w:val="nil"/>
              <w:bottom w:val="single" w:sz="4" w:space="0" w:color="003366"/>
              <w:right w:val="single" w:sz="4" w:space="0" w:color="003366"/>
            </w:tcBorders>
            <w:shd w:val="clear" w:color="000000" w:fill="FFFFFF"/>
            <w:noWrap/>
            <w:vAlign w:val="bottom"/>
            <w:hideMark/>
          </w:tcPr>
          <w:p w14:paraId="69461FE5"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w:t>
            </w:r>
          </w:p>
        </w:tc>
        <w:tc>
          <w:tcPr>
            <w:tcW w:w="604" w:type="pct"/>
            <w:tcBorders>
              <w:top w:val="nil"/>
              <w:left w:val="single" w:sz="4" w:space="0" w:color="808000"/>
              <w:bottom w:val="single" w:sz="4" w:space="0" w:color="808000"/>
              <w:right w:val="single" w:sz="4" w:space="0" w:color="808000"/>
            </w:tcBorders>
            <w:shd w:val="clear" w:color="000000" w:fill="FFFFCC"/>
            <w:noWrap/>
            <w:vAlign w:val="center"/>
            <w:hideMark/>
          </w:tcPr>
          <w:p w14:paraId="42428CFA" w14:textId="77777777" w:rsidR="006A0159" w:rsidRPr="00BF5D3C" w:rsidRDefault="006A0159" w:rsidP="006A0159">
            <w:pPr>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 xml:space="preserve"> $         612.900 </w:t>
            </w:r>
          </w:p>
        </w:tc>
        <w:tc>
          <w:tcPr>
            <w:tcW w:w="468" w:type="pct"/>
            <w:tcBorders>
              <w:top w:val="nil"/>
              <w:left w:val="nil"/>
              <w:bottom w:val="nil"/>
              <w:right w:val="nil"/>
            </w:tcBorders>
            <w:shd w:val="clear" w:color="FFFFFF" w:fill="33CCCC"/>
            <w:vAlign w:val="center"/>
            <w:hideMark/>
          </w:tcPr>
          <w:p w14:paraId="0E27252B"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99,30 </w:t>
            </w:r>
          </w:p>
        </w:tc>
        <w:tc>
          <w:tcPr>
            <w:tcW w:w="702" w:type="pct"/>
            <w:tcBorders>
              <w:top w:val="nil"/>
              <w:left w:val="single" w:sz="4" w:space="0" w:color="003366"/>
              <w:bottom w:val="single" w:sz="4" w:space="0" w:color="003366"/>
              <w:right w:val="single" w:sz="8" w:space="0" w:color="auto"/>
            </w:tcBorders>
            <w:shd w:val="clear" w:color="000000" w:fill="FFFFCC"/>
            <w:vAlign w:val="bottom"/>
            <w:hideMark/>
          </w:tcPr>
          <w:p w14:paraId="0EC9AE01"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86.164 </w:t>
            </w:r>
          </w:p>
        </w:tc>
      </w:tr>
      <w:tr w:rsidR="006A0159" w:rsidRPr="00BF5D3C" w14:paraId="64134CA4" w14:textId="77777777" w:rsidTr="00547A0A">
        <w:trPr>
          <w:trHeight w:val="20"/>
          <w:jc w:val="center"/>
        </w:trPr>
        <w:tc>
          <w:tcPr>
            <w:tcW w:w="394" w:type="pct"/>
            <w:tcBorders>
              <w:top w:val="nil"/>
              <w:left w:val="single" w:sz="8" w:space="0" w:color="auto"/>
              <w:bottom w:val="single" w:sz="4" w:space="0" w:color="003366"/>
              <w:right w:val="single" w:sz="4" w:space="0" w:color="003366"/>
            </w:tcBorders>
            <w:shd w:val="clear" w:color="000000" w:fill="FFFFCC"/>
            <w:noWrap/>
            <w:vAlign w:val="bottom"/>
            <w:hideMark/>
          </w:tcPr>
          <w:p w14:paraId="2950CEA0"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3,18</w:t>
            </w:r>
          </w:p>
        </w:tc>
        <w:tc>
          <w:tcPr>
            <w:tcW w:w="444" w:type="pct"/>
            <w:tcBorders>
              <w:top w:val="nil"/>
              <w:left w:val="single" w:sz="4" w:space="0" w:color="808000"/>
              <w:bottom w:val="single" w:sz="4" w:space="0" w:color="808000"/>
              <w:right w:val="single" w:sz="4" w:space="0" w:color="808000"/>
            </w:tcBorders>
            <w:shd w:val="clear" w:color="auto" w:fill="auto"/>
            <w:noWrap/>
            <w:vAlign w:val="center"/>
            <w:hideMark/>
          </w:tcPr>
          <w:p w14:paraId="1C13A2C6"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1-sep-18</w:t>
            </w:r>
          </w:p>
        </w:tc>
        <w:tc>
          <w:tcPr>
            <w:tcW w:w="453" w:type="pct"/>
            <w:tcBorders>
              <w:top w:val="nil"/>
              <w:left w:val="nil"/>
              <w:bottom w:val="single" w:sz="4" w:space="0" w:color="808000"/>
              <w:right w:val="single" w:sz="4" w:space="0" w:color="808000"/>
            </w:tcBorders>
            <w:shd w:val="clear" w:color="auto" w:fill="auto"/>
            <w:noWrap/>
            <w:vAlign w:val="center"/>
            <w:hideMark/>
          </w:tcPr>
          <w:p w14:paraId="385846D2"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30-sep-18</w:t>
            </w:r>
          </w:p>
        </w:tc>
        <w:tc>
          <w:tcPr>
            <w:tcW w:w="411" w:type="pct"/>
            <w:tcBorders>
              <w:top w:val="nil"/>
              <w:left w:val="nil"/>
              <w:bottom w:val="nil"/>
              <w:right w:val="nil"/>
            </w:tcBorders>
            <w:shd w:val="clear" w:color="000000" w:fill="FFFFCC"/>
            <w:noWrap/>
            <w:vAlign w:val="bottom"/>
            <w:hideMark/>
          </w:tcPr>
          <w:p w14:paraId="2DA1A54E"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1,00</w:t>
            </w:r>
          </w:p>
        </w:tc>
        <w:tc>
          <w:tcPr>
            <w:tcW w:w="469" w:type="pct"/>
            <w:tcBorders>
              <w:top w:val="nil"/>
              <w:left w:val="single" w:sz="4" w:space="0" w:color="003366"/>
              <w:bottom w:val="single" w:sz="4" w:space="0" w:color="003366"/>
              <w:right w:val="single" w:sz="4" w:space="0" w:color="003366"/>
            </w:tcBorders>
            <w:shd w:val="clear" w:color="000000" w:fill="FFFFCC"/>
            <w:vAlign w:val="bottom"/>
            <w:hideMark/>
          </w:tcPr>
          <w:p w14:paraId="2D4F71F6"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$2.459.201 </w:t>
            </w:r>
          </w:p>
        </w:tc>
        <w:tc>
          <w:tcPr>
            <w:tcW w:w="631" w:type="pct"/>
            <w:tcBorders>
              <w:top w:val="nil"/>
              <w:left w:val="nil"/>
              <w:bottom w:val="single" w:sz="4" w:space="0" w:color="003366"/>
              <w:right w:val="single" w:sz="4" w:space="0" w:color="003366"/>
            </w:tcBorders>
            <w:shd w:val="clear" w:color="000000" w:fill="FFFFCC"/>
            <w:vAlign w:val="bottom"/>
            <w:hideMark/>
          </w:tcPr>
          <w:p w14:paraId="5BD3AEED"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1.846.301 </w:t>
            </w:r>
          </w:p>
        </w:tc>
        <w:tc>
          <w:tcPr>
            <w:tcW w:w="425" w:type="pct"/>
            <w:tcBorders>
              <w:top w:val="nil"/>
              <w:left w:val="nil"/>
              <w:bottom w:val="single" w:sz="4" w:space="0" w:color="003366"/>
              <w:right w:val="single" w:sz="4" w:space="0" w:color="003366"/>
            </w:tcBorders>
            <w:shd w:val="clear" w:color="000000" w:fill="FFFFFF"/>
            <w:noWrap/>
            <w:vAlign w:val="bottom"/>
            <w:hideMark/>
          </w:tcPr>
          <w:p w14:paraId="62EA9BA7"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w:t>
            </w:r>
          </w:p>
        </w:tc>
        <w:tc>
          <w:tcPr>
            <w:tcW w:w="604" w:type="pct"/>
            <w:tcBorders>
              <w:top w:val="nil"/>
              <w:left w:val="single" w:sz="4" w:space="0" w:color="808000"/>
              <w:bottom w:val="single" w:sz="4" w:space="0" w:color="808000"/>
              <w:right w:val="single" w:sz="4" w:space="0" w:color="808000"/>
            </w:tcBorders>
            <w:shd w:val="clear" w:color="000000" w:fill="FFFFCC"/>
            <w:noWrap/>
            <w:vAlign w:val="center"/>
            <w:hideMark/>
          </w:tcPr>
          <w:p w14:paraId="5D62428A" w14:textId="77777777" w:rsidR="006A0159" w:rsidRPr="00BF5D3C" w:rsidRDefault="006A0159" w:rsidP="006A0159">
            <w:pPr>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 xml:space="preserve"> $         612.900 </w:t>
            </w:r>
          </w:p>
        </w:tc>
        <w:tc>
          <w:tcPr>
            <w:tcW w:w="468" w:type="pct"/>
            <w:tcBorders>
              <w:top w:val="nil"/>
              <w:left w:val="nil"/>
              <w:bottom w:val="nil"/>
              <w:right w:val="nil"/>
            </w:tcBorders>
            <w:shd w:val="clear" w:color="FFFFFF" w:fill="33CCCC"/>
            <w:vAlign w:val="center"/>
            <w:hideMark/>
          </w:tcPr>
          <w:p w14:paraId="1D9F7F0D"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99,47 </w:t>
            </w:r>
          </w:p>
        </w:tc>
        <w:tc>
          <w:tcPr>
            <w:tcW w:w="702" w:type="pct"/>
            <w:tcBorders>
              <w:top w:val="nil"/>
              <w:left w:val="single" w:sz="4" w:space="0" w:color="003366"/>
              <w:bottom w:val="single" w:sz="4" w:space="0" w:color="003366"/>
              <w:right w:val="single" w:sz="8" w:space="0" w:color="auto"/>
            </w:tcBorders>
            <w:shd w:val="clear" w:color="000000" w:fill="FFFFCC"/>
            <w:vAlign w:val="bottom"/>
            <w:hideMark/>
          </w:tcPr>
          <w:p w14:paraId="0AD9E42D"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84.969 </w:t>
            </w:r>
          </w:p>
        </w:tc>
      </w:tr>
      <w:tr w:rsidR="006A0159" w:rsidRPr="00BF5D3C" w14:paraId="54F93AC4" w14:textId="77777777" w:rsidTr="00547A0A">
        <w:trPr>
          <w:trHeight w:val="20"/>
          <w:jc w:val="center"/>
        </w:trPr>
        <w:tc>
          <w:tcPr>
            <w:tcW w:w="394" w:type="pct"/>
            <w:tcBorders>
              <w:top w:val="nil"/>
              <w:left w:val="single" w:sz="8" w:space="0" w:color="auto"/>
              <w:bottom w:val="single" w:sz="4" w:space="0" w:color="003366"/>
              <w:right w:val="single" w:sz="4" w:space="0" w:color="003366"/>
            </w:tcBorders>
            <w:shd w:val="clear" w:color="000000" w:fill="FFFFCC"/>
            <w:noWrap/>
            <w:vAlign w:val="bottom"/>
            <w:hideMark/>
          </w:tcPr>
          <w:p w14:paraId="5370158E"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3,18</w:t>
            </w:r>
          </w:p>
        </w:tc>
        <w:tc>
          <w:tcPr>
            <w:tcW w:w="444" w:type="pct"/>
            <w:tcBorders>
              <w:top w:val="nil"/>
              <w:left w:val="single" w:sz="4" w:space="0" w:color="808000"/>
              <w:bottom w:val="single" w:sz="4" w:space="0" w:color="808000"/>
              <w:right w:val="single" w:sz="4" w:space="0" w:color="808000"/>
            </w:tcBorders>
            <w:shd w:val="clear" w:color="auto" w:fill="auto"/>
            <w:noWrap/>
            <w:vAlign w:val="center"/>
            <w:hideMark/>
          </w:tcPr>
          <w:p w14:paraId="0DF7CA98"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1-oct-18</w:t>
            </w:r>
          </w:p>
        </w:tc>
        <w:tc>
          <w:tcPr>
            <w:tcW w:w="453" w:type="pct"/>
            <w:tcBorders>
              <w:top w:val="nil"/>
              <w:left w:val="nil"/>
              <w:bottom w:val="single" w:sz="4" w:space="0" w:color="808000"/>
              <w:right w:val="single" w:sz="4" w:space="0" w:color="808000"/>
            </w:tcBorders>
            <w:shd w:val="clear" w:color="auto" w:fill="auto"/>
            <w:noWrap/>
            <w:vAlign w:val="center"/>
            <w:hideMark/>
          </w:tcPr>
          <w:p w14:paraId="7623F32C"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31-oct-18</w:t>
            </w:r>
          </w:p>
        </w:tc>
        <w:tc>
          <w:tcPr>
            <w:tcW w:w="411" w:type="pct"/>
            <w:tcBorders>
              <w:top w:val="nil"/>
              <w:left w:val="nil"/>
              <w:bottom w:val="nil"/>
              <w:right w:val="nil"/>
            </w:tcBorders>
            <w:shd w:val="clear" w:color="000000" w:fill="FFFFCC"/>
            <w:noWrap/>
            <w:vAlign w:val="bottom"/>
            <w:hideMark/>
          </w:tcPr>
          <w:p w14:paraId="5C34C389"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1,00</w:t>
            </w:r>
          </w:p>
        </w:tc>
        <w:tc>
          <w:tcPr>
            <w:tcW w:w="469" w:type="pct"/>
            <w:tcBorders>
              <w:top w:val="nil"/>
              <w:left w:val="single" w:sz="4" w:space="0" w:color="003366"/>
              <w:bottom w:val="single" w:sz="4" w:space="0" w:color="003366"/>
              <w:right w:val="single" w:sz="4" w:space="0" w:color="003366"/>
            </w:tcBorders>
            <w:shd w:val="clear" w:color="000000" w:fill="FFFFCC"/>
            <w:vAlign w:val="bottom"/>
            <w:hideMark/>
          </w:tcPr>
          <w:p w14:paraId="6F3E55FA"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$2.459.201 </w:t>
            </w:r>
          </w:p>
        </w:tc>
        <w:tc>
          <w:tcPr>
            <w:tcW w:w="631" w:type="pct"/>
            <w:tcBorders>
              <w:top w:val="nil"/>
              <w:left w:val="nil"/>
              <w:bottom w:val="single" w:sz="4" w:space="0" w:color="003366"/>
              <w:right w:val="single" w:sz="4" w:space="0" w:color="003366"/>
            </w:tcBorders>
            <w:shd w:val="clear" w:color="000000" w:fill="FFFFCC"/>
            <w:vAlign w:val="bottom"/>
            <w:hideMark/>
          </w:tcPr>
          <w:p w14:paraId="457557A6"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1.846.301 </w:t>
            </w:r>
          </w:p>
        </w:tc>
        <w:tc>
          <w:tcPr>
            <w:tcW w:w="425" w:type="pct"/>
            <w:tcBorders>
              <w:top w:val="nil"/>
              <w:left w:val="nil"/>
              <w:bottom w:val="single" w:sz="4" w:space="0" w:color="003366"/>
              <w:right w:val="single" w:sz="4" w:space="0" w:color="003366"/>
            </w:tcBorders>
            <w:shd w:val="clear" w:color="000000" w:fill="FFFFFF"/>
            <w:noWrap/>
            <w:vAlign w:val="bottom"/>
            <w:hideMark/>
          </w:tcPr>
          <w:p w14:paraId="41B050A6"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w:t>
            </w:r>
          </w:p>
        </w:tc>
        <w:tc>
          <w:tcPr>
            <w:tcW w:w="604" w:type="pct"/>
            <w:tcBorders>
              <w:top w:val="nil"/>
              <w:left w:val="single" w:sz="4" w:space="0" w:color="808000"/>
              <w:bottom w:val="single" w:sz="4" w:space="0" w:color="808000"/>
              <w:right w:val="single" w:sz="4" w:space="0" w:color="808000"/>
            </w:tcBorders>
            <w:shd w:val="clear" w:color="000000" w:fill="FFFFCC"/>
            <w:noWrap/>
            <w:vAlign w:val="center"/>
            <w:hideMark/>
          </w:tcPr>
          <w:p w14:paraId="2412C5E0" w14:textId="77777777" w:rsidR="006A0159" w:rsidRPr="00BF5D3C" w:rsidRDefault="006A0159" w:rsidP="006A0159">
            <w:pPr>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 xml:space="preserve"> $         612.900 </w:t>
            </w:r>
          </w:p>
        </w:tc>
        <w:tc>
          <w:tcPr>
            <w:tcW w:w="468" w:type="pct"/>
            <w:tcBorders>
              <w:top w:val="nil"/>
              <w:left w:val="nil"/>
              <w:bottom w:val="nil"/>
              <w:right w:val="nil"/>
            </w:tcBorders>
            <w:shd w:val="clear" w:color="FFFFFF" w:fill="33CCCC"/>
            <w:vAlign w:val="center"/>
            <w:hideMark/>
          </w:tcPr>
          <w:p w14:paraId="7F3DE67B"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99,59 </w:t>
            </w:r>
          </w:p>
        </w:tc>
        <w:tc>
          <w:tcPr>
            <w:tcW w:w="702" w:type="pct"/>
            <w:tcBorders>
              <w:top w:val="nil"/>
              <w:left w:val="single" w:sz="4" w:space="0" w:color="003366"/>
              <w:bottom w:val="single" w:sz="4" w:space="0" w:color="003366"/>
              <w:right w:val="single" w:sz="8" w:space="0" w:color="auto"/>
            </w:tcBorders>
            <w:shd w:val="clear" w:color="000000" w:fill="FFFFCC"/>
            <w:vAlign w:val="bottom"/>
            <w:hideMark/>
          </w:tcPr>
          <w:p w14:paraId="04C00129"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84.128 </w:t>
            </w:r>
          </w:p>
        </w:tc>
      </w:tr>
      <w:tr w:rsidR="006A0159" w:rsidRPr="00BF5D3C" w14:paraId="1E4C6829" w14:textId="77777777" w:rsidTr="00547A0A">
        <w:trPr>
          <w:trHeight w:val="20"/>
          <w:jc w:val="center"/>
        </w:trPr>
        <w:tc>
          <w:tcPr>
            <w:tcW w:w="394" w:type="pct"/>
            <w:tcBorders>
              <w:top w:val="nil"/>
              <w:left w:val="single" w:sz="8" w:space="0" w:color="auto"/>
              <w:bottom w:val="single" w:sz="4" w:space="0" w:color="003366"/>
              <w:right w:val="single" w:sz="4" w:space="0" w:color="003366"/>
            </w:tcBorders>
            <w:shd w:val="clear" w:color="000000" w:fill="FFFFCC"/>
            <w:noWrap/>
            <w:vAlign w:val="bottom"/>
            <w:hideMark/>
          </w:tcPr>
          <w:p w14:paraId="785045DE"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3,18</w:t>
            </w:r>
          </w:p>
        </w:tc>
        <w:tc>
          <w:tcPr>
            <w:tcW w:w="444" w:type="pct"/>
            <w:tcBorders>
              <w:top w:val="nil"/>
              <w:left w:val="single" w:sz="4" w:space="0" w:color="808000"/>
              <w:bottom w:val="single" w:sz="4" w:space="0" w:color="808000"/>
              <w:right w:val="single" w:sz="4" w:space="0" w:color="808000"/>
            </w:tcBorders>
            <w:shd w:val="clear" w:color="auto" w:fill="auto"/>
            <w:noWrap/>
            <w:vAlign w:val="center"/>
            <w:hideMark/>
          </w:tcPr>
          <w:p w14:paraId="3A955F98"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1-nov-18</w:t>
            </w:r>
          </w:p>
        </w:tc>
        <w:tc>
          <w:tcPr>
            <w:tcW w:w="453" w:type="pct"/>
            <w:tcBorders>
              <w:top w:val="nil"/>
              <w:left w:val="nil"/>
              <w:bottom w:val="single" w:sz="4" w:space="0" w:color="808000"/>
              <w:right w:val="single" w:sz="4" w:space="0" w:color="808000"/>
            </w:tcBorders>
            <w:shd w:val="clear" w:color="auto" w:fill="auto"/>
            <w:noWrap/>
            <w:vAlign w:val="center"/>
            <w:hideMark/>
          </w:tcPr>
          <w:p w14:paraId="0F810D22"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30-nov-18</w:t>
            </w:r>
          </w:p>
        </w:tc>
        <w:tc>
          <w:tcPr>
            <w:tcW w:w="411" w:type="pct"/>
            <w:tcBorders>
              <w:top w:val="nil"/>
              <w:left w:val="nil"/>
              <w:bottom w:val="nil"/>
              <w:right w:val="nil"/>
            </w:tcBorders>
            <w:shd w:val="clear" w:color="000000" w:fill="FFFFCC"/>
            <w:noWrap/>
            <w:vAlign w:val="bottom"/>
            <w:hideMark/>
          </w:tcPr>
          <w:p w14:paraId="64E18CB1"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1,00</w:t>
            </w:r>
          </w:p>
        </w:tc>
        <w:tc>
          <w:tcPr>
            <w:tcW w:w="469" w:type="pct"/>
            <w:tcBorders>
              <w:top w:val="nil"/>
              <w:left w:val="single" w:sz="4" w:space="0" w:color="003366"/>
              <w:bottom w:val="single" w:sz="4" w:space="0" w:color="003366"/>
              <w:right w:val="single" w:sz="4" w:space="0" w:color="003366"/>
            </w:tcBorders>
            <w:shd w:val="clear" w:color="000000" w:fill="FFFFCC"/>
            <w:vAlign w:val="bottom"/>
            <w:hideMark/>
          </w:tcPr>
          <w:p w14:paraId="3BDF5D1C"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$2.459.201 </w:t>
            </w:r>
          </w:p>
        </w:tc>
        <w:tc>
          <w:tcPr>
            <w:tcW w:w="631" w:type="pct"/>
            <w:tcBorders>
              <w:top w:val="nil"/>
              <w:left w:val="nil"/>
              <w:bottom w:val="single" w:sz="4" w:space="0" w:color="003366"/>
              <w:right w:val="single" w:sz="4" w:space="0" w:color="003366"/>
            </w:tcBorders>
            <w:shd w:val="clear" w:color="000000" w:fill="FFFFCC"/>
            <w:vAlign w:val="bottom"/>
            <w:hideMark/>
          </w:tcPr>
          <w:p w14:paraId="0303C9DA"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1.846.301 </w:t>
            </w:r>
          </w:p>
        </w:tc>
        <w:tc>
          <w:tcPr>
            <w:tcW w:w="425" w:type="pct"/>
            <w:tcBorders>
              <w:top w:val="nil"/>
              <w:left w:val="nil"/>
              <w:bottom w:val="single" w:sz="4" w:space="0" w:color="003366"/>
              <w:right w:val="single" w:sz="4" w:space="0" w:color="003366"/>
            </w:tcBorders>
            <w:shd w:val="clear" w:color="000000" w:fill="FFFFFF"/>
            <w:noWrap/>
            <w:vAlign w:val="bottom"/>
            <w:hideMark/>
          </w:tcPr>
          <w:p w14:paraId="43635908"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w:t>
            </w:r>
          </w:p>
        </w:tc>
        <w:tc>
          <w:tcPr>
            <w:tcW w:w="604" w:type="pct"/>
            <w:tcBorders>
              <w:top w:val="nil"/>
              <w:left w:val="single" w:sz="4" w:space="0" w:color="808000"/>
              <w:bottom w:val="single" w:sz="4" w:space="0" w:color="808000"/>
              <w:right w:val="single" w:sz="4" w:space="0" w:color="808000"/>
            </w:tcBorders>
            <w:shd w:val="clear" w:color="000000" w:fill="FFFFCC"/>
            <w:noWrap/>
            <w:vAlign w:val="center"/>
            <w:hideMark/>
          </w:tcPr>
          <w:p w14:paraId="555B6186" w14:textId="77777777" w:rsidR="006A0159" w:rsidRPr="00BF5D3C" w:rsidRDefault="006A0159" w:rsidP="006A0159">
            <w:pPr>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 xml:space="preserve"> $         612.900 </w:t>
            </w:r>
          </w:p>
        </w:tc>
        <w:tc>
          <w:tcPr>
            <w:tcW w:w="468" w:type="pct"/>
            <w:tcBorders>
              <w:top w:val="nil"/>
              <w:left w:val="nil"/>
              <w:bottom w:val="nil"/>
              <w:right w:val="nil"/>
            </w:tcBorders>
            <w:shd w:val="clear" w:color="FFFFFF" w:fill="33CCCC"/>
            <w:vAlign w:val="center"/>
            <w:hideMark/>
          </w:tcPr>
          <w:p w14:paraId="2DB92573"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99,70 </w:t>
            </w:r>
          </w:p>
        </w:tc>
        <w:tc>
          <w:tcPr>
            <w:tcW w:w="702" w:type="pct"/>
            <w:tcBorders>
              <w:top w:val="nil"/>
              <w:left w:val="single" w:sz="4" w:space="0" w:color="003366"/>
              <w:bottom w:val="single" w:sz="4" w:space="0" w:color="003366"/>
              <w:right w:val="single" w:sz="8" w:space="0" w:color="auto"/>
            </w:tcBorders>
            <w:shd w:val="clear" w:color="000000" w:fill="FFFFCC"/>
            <w:vAlign w:val="bottom"/>
            <w:hideMark/>
          </w:tcPr>
          <w:p w14:paraId="32DE8977"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83.359 </w:t>
            </w:r>
          </w:p>
        </w:tc>
      </w:tr>
      <w:tr w:rsidR="006A0159" w:rsidRPr="00BF5D3C" w14:paraId="2CD66A0C" w14:textId="77777777" w:rsidTr="00547A0A">
        <w:trPr>
          <w:trHeight w:val="20"/>
          <w:jc w:val="center"/>
        </w:trPr>
        <w:tc>
          <w:tcPr>
            <w:tcW w:w="394" w:type="pct"/>
            <w:tcBorders>
              <w:top w:val="nil"/>
              <w:left w:val="single" w:sz="8" w:space="0" w:color="auto"/>
              <w:bottom w:val="single" w:sz="4" w:space="0" w:color="003366"/>
              <w:right w:val="single" w:sz="4" w:space="0" w:color="003366"/>
            </w:tcBorders>
            <w:shd w:val="clear" w:color="000000" w:fill="FFFFCC"/>
            <w:noWrap/>
            <w:vAlign w:val="bottom"/>
            <w:hideMark/>
          </w:tcPr>
          <w:p w14:paraId="74449CC5"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3,18</w:t>
            </w:r>
          </w:p>
        </w:tc>
        <w:tc>
          <w:tcPr>
            <w:tcW w:w="444" w:type="pct"/>
            <w:tcBorders>
              <w:top w:val="nil"/>
              <w:left w:val="single" w:sz="4" w:space="0" w:color="808000"/>
              <w:bottom w:val="single" w:sz="4" w:space="0" w:color="808000"/>
              <w:right w:val="single" w:sz="4" w:space="0" w:color="808000"/>
            </w:tcBorders>
            <w:shd w:val="clear" w:color="auto" w:fill="auto"/>
            <w:noWrap/>
            <w:vAlign w:val="center"/>
            <w:hideMark/>
          </w:tcPr>
          <w:p w14:paraId="073F3465"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1-dic-18</w:t>
            </w:r>
          </w:p>
        </w:tc>
        <w:tc>
          <w:tcPr>
            <w:tcW w:w="453" w:type="pct"/>
            <w:tcBorders>
              <w:top w:val="nil"/>
              <w:left w:val="nil"/>
              <w:bottom w:val="single" w:sz="4" w:space="0" w:color="808000"/>
              <w:right w:val="single" w:sz="4" w:space="0" w:color="808000"/>
            </w:tcBorders>
            <w:shd w:val="clear" w:color="auto" w:fill="auto"/>
            <w:noWrap/>
            <w:vAlign w:val="center"/>
            <w:hideMark/>
          </w:tcPr>
          <w:p w14:paraId="1EC9BFDD"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31-dic-18</w:t>
            </w:r>
          </w:p>
        </w:tc>
        <w:tc>
          <w:tcPr>
            <w:tcW w:w="411" w:type="pct"/>
            <w:tcBorders>
              <w:top w:val="nil"/>
              <w:left w:val="nil"/>
              <w:bottom w:val="nil"/>
              <w:right w:val="nil"/>
            </w:tcBorders>
            <w:shd w:val="clear" w:color="000000" w:fill="FFFFCC"/>
            <w:noWrap/>
            <w:vAlign w:val="bottom"/>
            <w:hideMark/>
          </w:tcPr>
          <w:p w14:paraId="3CD24B77"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2,00</w:t>
            </w:r>
          </w:p>
        </w:tc>
        <w:tc>
          <w:tcPr>
            <w:tcW w:w="469" w:type="pct"/>
            <w:tcBorders>
              <w:top w:val="nil"/>
              <w:left w:val="single" w:sz="4" w:space="0" w:color="003366"/>
              <w:bottom w:val="single" w:sz="4" w:space="0" w:color="003366"/>
              <w:right w:val="single" w:sz="4" w:space="0" w:color="003366"/>
            </w:tcBorders>
            <w:shd w:val="clear" w:color="000000" w:fill="FFFFCC"/>
            <w:vAlign w:val="bottom"/>
            <w:hideMark/>
          </w:tcPr>
          <w:p w14:paraId="6AA5E753"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$2.459.201 </w:t>
            </w:r>
          </w:p>
        </w:tc>
        <w:tc>
          <w:tcPr>
            <w:tcW w:w="631" w:type="pct"/>
            <w:tcBorders>
              <w:top w:val="nil"/>
              <w:left w:val="nil"/>
              <w:bottom w:val="single" w:sz="4" w:space="0" w:color="003366"/>
              <w:right w:val="single" w:sz="4" w:space="0" w:color="003366"/>
            </w:tcBorders>
            <w:shd w:val="clear" w:color="000000" w:fill="FFFFCC"/>
            <w:vAlign w:val="bottom"/>
            <w:hideMark/>
          </w:tcPr>
          <w:p w14:paraId="79A845D9"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1.846.301 </w:t>
            </w:r>
          </w:p>
        </w:tc>
        <w:tc>
          <w:tcPr>
            <w:tcW w:w="425" w:type="pct"/>
            <w:tcBorders>
              <w:top w:val="nil"/>
              <w:left w:val="nil"/>
              <w:bottom w:val="single" w:sz="4" w:space="0" w:color="003366"/>
              <w:right w:val="single" w:sz="4" w:space="0" w:color="003366"/>
            </w:tcBorders>
            <w:shd w:val="clear" w:color="000000" w:fill="FFFFFF"/>
            <w:noWrap/>
            <w:vAlign w:val="bottom"/>
            <w:hideMark/>
          </w:tcPr>
          <w:p w14:paraId="478C88D9"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w:t>
            </w:r>
          </w:p>
        </w:tc>
        <w:tc>
          <w:tcPr>
            <w:tcW w:w="604" w:type="pct"/>
            <w:tcBorders>
              <w:top w:val="nil"/>
              <w:left w:val="single" w:sz="4" w:space="0" w:color="808000"/>
              <w:bottom w:val="single" w:sz="4" w:space="0" w:color="808000"/>
              <w:right w:val="single" w:sz="4" w:space="0" w:color="808000"/>
            </w:tcBorders>
            <w:shd w:val="clear" w:color="000000" w:fill="FFFFCC"/>
            <w:noWrap/>
            <w:vAlign w:val="center"/>
            <w:hideMark/>
          </w:tcPr>
          <w:p w14:paraId="756ABFC6" w14:textId="77777777" w:rsidR="006A0159" w:rsidRPr="00BF5D3C" w:rsidRDefault="006A0159" w:rsidP="006A0159">
            <w:pPr>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 xml:space="preserve"> $      1.225.800 </w:t>
            </w:r>
          </w:p>
        </w:tc>
        <w:tc>
          <w:tcPr>
            <w:tcW w:w="468" w:type="pct"/>
            <w:tcBorders>
              <w:top w:val="nil"/>
              <w:left w:val="nil"/>
              <w:bottom w:val="nil"/>
              <w:right w:val="nil"/>
            </w:tcBorders>
            <w:shd w:val="clear" w:color="FFFFFF" w:fill="33CCCC"/>
            <w:vAlign w:val="center"/>
            <w:hideMark/>
          </w:tcPr>
          <w:p w14:paraId="1B4C120F"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100,00 </w:t>
            </w:r>
          </w:p>
        </w:tc>
        <w:tc>
          <w:tcPr>
            <w:tcW w:w="702" w:type="pct"/>
            <w:tcBorders>
              <w:top w:val="nil"/>
              <w:left w:val="single" w:sz="4" w:space="0" w:color="003366"/>
              <w:bottom w:val="single" w:sz="4" w:space="0" w:color="003366"/>
              <w:right w:val="single" w:sz="8" w:space="0" w:color="auto"/>
            </w:tcBorders>
            <w:shd w:val="clear" w:color="000000" w:fill="FFFFCC"/>
            <w:vAlign w:val="bottom"/>
            <w:hideMark/>
          </w:tcPr>
          <w:p w14:paraId="505D7821"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162.541 </w:t>
            </w:r>
          </w:p>
        </w:tc>
      </w:tr>
      <w:tr w:rsidR="006A0159" w:rsidRPr="00BF5D3C" w14:paraId="01985994" w14:textId="77777777" w:rsidTr="00547A0A">
        <w:trPr>
          <w:trHeight w:val="20"/>
          <w:jc w:val="center"/>
        </w:trPr>
        <w:tc>
          <w:tcPr>
            <w:tcW w:w="394" w:type="pct"/>
            <w:tcBorders>
              <w:top w:val="nil"/>
              <w:left w:val="single" w:sz="8" w:space="0" w:color="auto"/>
              <w:bottom w:val="single" w:sz="4" w:space="0" w:color="003366"/>
              <w:right w:val="single" w:sz="4" w:space="0" w:color="003366"/>
            </w:tcBorders>
            <w:shd w:val="clear" w:color="000000" w:fill="FFFFCC"/>
            <w:noWrap/>
            <w:vAlign w:val="bottom"/>
            <w:hideMark/>
          </w:tcPr>
          <w:p w14:paraId="38AF22F4"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3,80</w:t>
            </w:r>
          </w:p>
        </w:tc>
        <w:tc>
          <w:tcPr>
            <w:tcW w:w="444" w:type="pct"/>
            <w:tcBorders>
              <w:top w:val="nil"/>
              <w:left w:val="single" w:sz="4" w:space="0" w:color="808000"/>
              <w:bottom w:val="single" w:sz="4" w:space="0" w:color="808000"/>
              <w:right w:val="single" w:sz="4" w:space="0" w:color="808000"/>
            </w:tcBorders>
            <w:shd w:val="clear" w:color="auto" w:fill="auto"/>
            <w:noWrap/>
            <w:vAlign w:val="center"/>
            <w:hideMark/>
          </w:tcPr>
          <w:p w14:paraId="31DCC741"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1-ene-19</w:t>
            </w:r>
          </w:p>
        </w:tc>
        <w:tc>
          <w:tcPr>
            <w:tcW w:w="453" w:type="pct"/>
            <w:tcBorders>
              <w:top w:val="nil"/>
              <w:left w:val="nil"/>
              <w:bottom w:val="single" w:sz="4" w:space="0" w:color="808000"/>
              <w:right w:val="single" w:sz="4" w:space="0" w:color="808000"/>
            </w:tcBorders>
            <w:shd w:val="clear" w:color="auto" w:fill="auto"/>
            <w:noWrap/>
            <w:vAlign w:val="center"/>
            <w:hideMark/>
          </w:tcPr>
          <w:p w14:paraId="7DD4CF91"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31-ene-19</w:t>
            </w:r>
          </w:p>
        </w:tc>
        <w:tc>
          <w:tcPr>
            <w:tcW w:w="411" w:type="pct"/>
            <w:tcBorders>
              <w:top w:val="nil"/>
              <w:left w:val="nil"/>
              <w:bottom w:val="nil"/>
              <w:right w:val="nil"/>
            </w:tcBorders>
            <w:shd w:val="clear" w:color="000000" w:fill="FFFFCC"/>
            <w:noWrap/>
            <w:vAlign w:val="bottom"/>
            <w:hideMark/>
          </w:tcPr>
          <w:p w14:paraId="682BEE67"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1,00</w:t>
            </w:r>
          </w:p>
        </w:tc>
        <w:tc>
          <w:tcPr>
            <w:tcW w:w="469" w:type="pct"/>
            <w:tcBorders>
              <w:top w:val="nil"/>
              <w:left w:val="single" w:sz="4" w:space="0" w:color="003366"/>
              <w:bottom w:val="single" w:sz="4" w:space="0" w:color="003366"/>
              <w:right w:val="single" w:sz="4" w:space="0" w:color="003366"/>
            </w:tcBorders>
            <w:shd w:val="clear" w:color="000000" w:fill="FFFFCC"/>
            <w:vAlign w:val="bottom"/>
            <w:hideMark/>
          </w:tcPr>
          <w:p w14:paraId="7865C1A7"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$2.537.404 </w:t>
            </w:r>
          </w:p>
        </w:tc>
        <w:tc>
          <w:tcPr>
            <w:tcW w:w="631" w:type="pct"/>
            <w:tcBorders>
              <w:top w:val="nil"/>
              <w:left w:val="nil"/>
              <w:bottom w:val="single" w:sz="4" w:space="0" w:color="003366"/>
              <w:right w:val="single" w:sz="4" w:space="0" w:color="003366"/>
            </w:tcBorders>
            <w:shd w:val="clear" w:color="000000" w:fill="FFFFCC"/>
            <w:vAlign w:val="bottom"/>
            <w:hideMark/>
          </w:tcPr>
          <w:p w14:paraId="72C31482"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1.905.014 </w:t>
            </w:r>
          </w:p>
        </w:tc>
        <w:tc>
          <w:tcPr>
            <w:tcW w:w="425" w:type="pct"/>
            <w:tcBorders>
              <w:top w:val="nil"/>
              <w:left w:val="nil"/>
              <w:bottom w:val="single" w:sz="4" w:space="0" w:color="003366"/>
              <w:right w:val="single" w:sz="4" w:space="0" w:color="003366"/>
            </w:tcBorders>
            <w:shd w:val="clear" w:color="000000" w:fill="FFFFFF"/>
            <w:noWrap/>
            <w:vAlign w:val="bottom"/>
            <w:hideMark/>
          </w:tcPr>
          <w:p w14:paraId="40F6AE58"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w:t>
            </w:r>
          </w:p>
        </w:tc>
        <w:tc>
          <w:tcPr>
            <w:tcW w:w="604" w:type="pct"/>
            <w:tcBorders>
              <w:top w:val="nil"/>
              <w:left w:val="single" w:sz="4" w:space="0" w:color="808000"/>
              <w:bottom w:val="single" w:sz="4" w:space="0" w:color="808000"/>
              <w:right w:val="single" w:sz="4" w:space="0" w:color="808000"/>
            </w:tcBorders>
            <w:shd w:val="clear" w:color="000000" w:fill="FFFFCC"/>
            <w:noWrap/>
            <w:vAlign w:val="center"/>
            <w:hideMark/>
          </w:tcPr>
          <w:p w14:paraId="528B4E31" w14:textId="77777777" w:rsidR="006A0159" w:rsidRPr="00BF5D3C" w:rsidRDefault="006A0159" w:rsidP="006A0159">
            <w:pPr>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 xml:space="preserve"> $         632.390 </w:t>
            </w:r>
          </w:p>
        </w:tc>
        <w:tc>
          <w:tcPr>
            <w:tcW w:w="468" w:type="pct"/>
            <w:tcBorders>
              <w:top w:val="nil"/>
              <w:left w:val="nil"/>
              <w:bottom w:val="nil"/>
              <w:right w:val="nil"/>
            </w:tcBorders>
            <w:shd w:val="clear" w:color="FFFFFF" w:fill="33CCCC"/>
            <w:vAlign w:val="center"/>
            <w:hideMark/>
          </w:tcPr>
          <w:p w14:paraId="4543A10A"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100,60 </w:t>
            </w:r>
          </w:p>
        </w:tc>
        <w:tc>
          <w:tcPr>
            <w:tcW w:w="702" w:type="pct"/>
            <w:tcBorders>
              <w:top w:val="nil"/>
              <w:left w:val="single" w:sz="4" w:space="0" w:color="003366"/>
              <w:bottom w:val="single" w:sz="4" w:space="0" w:color="003366"/>
              <w:right w:val="single" w:sz="8" w:space="0" w:color="auto"/>
            </w:tcBorders>
            <w:shd w:val="clear" w:color="000000" w:fill="FFFFCC"/>
            <w:vAlign w:val="bottom"/>
            <w:hideMark/>
          </w:tcPr>
          <w:p w14:paraId="4E85E468"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79.583 </w:t>
            </w:r>
          </w:p>
        </w:tc>
      </w:tr>
      <w:tr w:rsidR="006A0159" w:rsidRPr="00BF5D3C" w14:paraId="3AF21F6F" w14:textId="77777777" w:rsidTr="00547A0A">
        <w:trPr>
          <w:trHeight w:val="20"/>
          <w:jc w:val="center"/>
        </w:trPr>
        <w:tc>
          <w:tcPr>
            <w:tcW w:w="394" w:type="pct"/>
            <w:tcBorders>
              <w:top w:val="nil"/>
              <w:left w:val="single" w:sz="8" w:space="0" w:color="auto"/>
              <w:bottom w:val="single" w:sz="4" w:space="0" w:color="003366"/>
              <w:right w:val="single" w:sz="4" w:space="0" w:color="003366"/>
            </w:tcBorders>
            <w:shd w:val="clear" w:color="000000" w:fill="FFFFCC"/>
            <w:noWrap/>
            <w:vAlign w:val="bottom"/>
            <w:hideMark/>
          </w:tcPr>
          <w:p w14:paraId="4CB1368A"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3,80</w:t>
            </w:r>
          </w:p>
        </w:tc>
        <w:tc>
          <w:tcPr>
            <w:tcW w:w="444" w:type="pct"/>
            <w:tcBorders>
              <w:top w:val="nil"/>
              <w:left w:val="single" w:sz="4" w:space="0" w:color="808000"/>
              <w:bottom w:val="single" w:sz="4" w:space="0" w:color="808000"/>
              <w:right w:val="single" w:sz="4" w:space="0" w:color="808000"/>
            </w:tcBorders>
            <w:shd w:val="clear" w:color="auto" w:fill="auto"/>
            <w:noWrap/>
            <w:vAlign w:val="center"/>
            <w:hideMark/>
          </w:tcPr>
          <w:p w14:paraId="458639AE"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1-feb-19</w:t>
            </w:r>
          </w:p>
        </w:tc>
        <w:tc>
          <w:tcPr>
            <w:tcW w:w="453" w:type="pct"/>
            <w:tcBorders>
              <w:top w:val="nil"/>
              <w:left w:val="nil"/>
              <w:bottom w:val="single" w:sz="4" w:space="0" w:color="808000"/>
              <w:right w:val="single" w:sz="4" w:space="0" w:color="808000"/>
            </w:tcBorders>
            <w:shd w:val="clear" w:color="auto" w:fill="auto"/>
            <w:noWrap/>
            <w:vAlign w:val="center"/>
            <w:hideMark/>
          </w:tcPr>
          <w:p w14:paraId="495F9C94"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28-feb-19</w:t>
            </w:r>
          </w:p>
        </w:tc>
        <w:tc>
          <w:tcPr>
            <w:tcW w:w="411" w:type="pct"/>
            <w:tcBorders>
              <w:top w:val="nil"/>
              <w:left w:val="nil"/>
              <w:bottom w:val="nil"/>
              <w:right w:val="nil"/>
            </w:tcBorders>
            <w:shd w:val="clear" w:color="000000" w:fill="FFFFCC"/>
            <w:noWrap/>
            <w:vAlign w:val="bottom"/>
            <w:hideMark/>
          </w:tcPr>
          <w:p w14:paraId="7406C7D5"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1,00</w:t>
            </w:r>
          </w:p>
        </w:tc>
        <w:tc>
          <w:tcPr>
            <w:tcW w:w="469" w:type="pct"/>
            <w:tcBorders>
              <w:top w:val="nil"/>
              <w:left w:val="single" w:sz="4" w:space="0" w:color="003366"/>
              <w:bottom w:val="single" w:sz="4" w:space="0" w:color="003366"/>
              <w:right w:val="single" w:sz="4" w:space="0" w:color="003366"/>
            </w:tcBorders>
            <w:shd w:val="clear" w:color="000000" w:fill="FFFFCC"/>
            <w:vAlign w:val="bottom"/>
            <w:hideMark/>
          </w:tcPr>
          <w:p w14:paraId="432D3010"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$2.537.404 </w:t>
            </w:r>
          </w:p>
        </w:tc>
        <w:tc>
          <w:tcPr>
            <w:tcW w:w="631" w:type="pct"/>
            <w:tcBorders>
              <w:top w:val="nil"/>
              <w:left w:val="nil"/>
              <w:bottom w:val="single" w:sz="4" w:space="0" w:color="003366"/>
              <w:right w:val="single" w:sz="4" w:space="0" w:color="003366"/>
            </w:tcBorders>
            <w:shd w:val="clear" w:color="000000" w:fill="FFFFCC"/>
            <w:vAlign w:val="bottom"/>
            <w:hideMark/>
          </w:tcPr>
          <w:p w14:paraId="3799AF0E"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1.905.014 </w:t>
            </w:r>
          </w:p>
        </w:tc>
        <w:tc>
          <w:tcPr>
            <w:tcW w:w="425" w:type="pct"/>
            <w:tcBorders>
              <w:top w:val="nil"/>
              <w:left w:val="nil"/>
              <w:bottom w:val="single" w:sz="4" w:space="0" w:color="003366"/>
              <w:right w:val="single" w:sz="4" w:space="0" w:color="003366"/>
            </w:tcBorders>
            <w:shd w:val="clear" w:color="000000" w:fill="FFFFFF"/>
            <w:noWrap/>
            <w:vAlign w:val="bottom"/>
            <w:hideMark/>
          </w:tcPr>
          <w:p w14:paraId="1DDD6C60"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w:t>
            </w:r>
          </w:p>
        </w:tc>
        <w:tc>
          <w:tcPr>
            <w:tcW w:w="604" w:type="pct"/>
            <w:tcBorders>
              <w:top w:val="nil"/>
              <w:left w:val="single" w:sz="4" w:space="0" w:color="808000"/>
              <w:bottom w:val="single" w:sz="4" w:space="0" w:color="808000"/>
              <w:right w:val="single" w:sz="4" w:space="0" w:color="808000"/>
            </w:tcBorders>
            <w:shd w:val="clear" w:color="000000" w:fill="FFFFCC"/>
            <w:noWrap/>
            <w:vAlign w:val="center"/>
            <w:hideMark/>
          </w:tcPr>
          <w:p w14:paraId="529372DE" w14:textId="77777777" w:rsidR="006A0159" w:rsidRPr="00BF5D3C" w:rsidRDefault="006A0159" w:rsidP="006A0159">
            <w:pPr>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 xml:space="preserve"> $         632.390 </w:t>
            </w:r>
          </w:p>
        </w:tc>
        <w:tc>
          <w:tcPr>
            <w:tcW w:w="468" w:type="pct"/>
            <w:tcBorders>
              <w:top w:val="nil"/>
              <w:left w:val="nil"/>
              <w:bottom w:val="nil"/>
              <w:right w:val="nil"/>
            </w:tcBorders>
            <w:shd w:val="clear" w:color="FFFFFF" w:fill="33CCCC"/>
            <w:vAlign w:val="center"/>
            <w:hideMark/>
          </w:tcPr>
          <w:p w14:paraId="7DAAA03C"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101,18 </w:t>
            </w:r>
          </w:p>
        </w:tc>
        <w:tc>
          <w:tcPr>
            <w:tcW w:w="702" w:type="pct"/>
            <w:tcBorders>
              <w:top w:val="nil"/>
              <w:left w:val="single" w:sz="4" w:space="0" w:color="003366"/>
              <w:bottom w:val="single" w:sz="4" w:space="0" w:color="003366"/>
              <w:right w:val="single" w:sz="8" w:space="0" w:color="auto"/>
            </w:tcBorders>
            <w:shd w:val="clear" w:color="000000" w:fill="FFFFCC"/>
            <w:vAlign w:val="bottom"/>
            <w:hideMark/>
          </w:tcPr>
          <w:p w14:paraId="15D22C17"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75.502 </w:t>
            </w:r>
          </w:p>
        </w:tc>
      </w:tr>
      <w:tr w:rsidR="006A0159" w:rsidRPr="00BF5D3C" w14:paraId="06B39EB5" w14:textId="77777777" w:rsidTr="00547A0A">
        <w:trPr>
          <w:trHeight w:val="20"/>
          <w:jc w:val="center"/>
        </w:trPr>
        <w:tc>
          <w:tcPr>
            <w:tcW w:w="394" w:type="pct"/>
            <w:tcBorders>
              <w:top w:val="nil"/>
              <w:left w:val="single" w:sz="8" w:space="0" w:color="auto"/>
              <w:bottom w:val="single" w:sz="4" w:space="0" w:color="003366"/>
              <w:right w:val="single" w:sz="4" w:space="0" w:color="003366"/>
            </w:tcBorders>
            <w:shd w:val="clear" w:color="000000" w:fill="FFFFCC"/>
            <w:noWrap/>
            <w:vAlign w:val="bottom"/>
            <w:hideMark/>
          </w:tcPr>
          <w:p w14:paraId="75ACBE30"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3,80</w:t>
            </w:r>
          </w:p>
        </w:tc>
        <w:tc>
          <w:tcPr>
            <w:tcW w:w="444" w:type="pct"/>
            <w:tcBorders>
              <w:top w:val="nil"/>
              <w:left w:val="single" w:sz="4" w:space="0" w:color="808000"/>
              <w:bottom w:val="single" w:sz="4" w:space="0" w:color="808000"/>
              <w:right w:val="single" w:sz="4" w:space="0" w:color="808000"/>
            </w:tcBorders>
            <w:shd w:val="clear" w:color="auto" w:fill="auto"/>
            <w:noWrap/>
            <w:vAlign w:val="center"/>
            <w:hideMark/>
          </w:tcPr>
          <w:p w14:paraId="7F09219B"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1-mar-19</w:t>
            </w:r>
          </w:p>
        </w:tc>
        <w:tc>
          <w:tcPr>
            <w:tcW w:w="453" w:type="pct"/>
            <w:tcBorders>
              <w:top w:val="nil"/>
              <w:left w:val="nil"/>
              <w:bottom w:val="single" w:sz="4" w:space="0" w:color="808000"/>
              <w:right w:val="single" w:sz="4" w:space="0" w:color="808000"/>
            </w:tcBorders>
            <w:shd w:val="clear" w:color="auto" w:fill="auto"/>
            <w:noWrap/>
            <w:vAlign w:val="center"/>
            <w:hideMark/>
          </w:tcPr>
          <w:p w14:paraId="1C5B4659"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31-mar-19</w:t>
            </w:r>
          </w:p>
        </w:tc>
        <w:tc>
          <w:tcPr>
            <w:tcW w:w="411" w:type="pct"/>
            <w:tcBorders>
              <w:top w:val="nil"/>
              <w:left w:val="nil"/>
              <w:bottom w:val="nil"/>
              <w:right w:val="nil"/>
            </w:tcBorders>
            <w:shd w:val="clear" w:color="000000" w:fill="FFFFCC"/>
            <w:noWrap/>
            <w:vAlign w:val="bottom"/>
            <w:hideMark/>
          </w:tcPr>
          <w:p w14:paraId="74A694BA"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1,00</w:t>
            </w:r>
          </w:p>
        </w:tc>
        <w:tc>
          <w:tcPr>
            <w:tcW w:w="469" w:type="pct"/>
            <w:tcBorders>
              <w:top w:val="nil"/>
              <w:left w:val="single" w:sz="4" w:space="0" w:color="003366"/>
              <w:bottom w:val="single" w:sz="4" w:space="0" w:color="003366"/>
              <w:right w:val="single" w:sz="4" w:space="0" w:color="003366"/>
            </w:tcBorders>
            <w:shd w:val="clear" w:color="000000" w:fill="FFFFCC"/>
            <w:vAlign w:val="bottom"/>
            <w:hideMark/>
          </w:tcPr>
          <w:p w14:paraId="35A49FF4"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$2.537.404 </w:t>
            </w:r>
          </w:p>
        </w:tc>
        <w:tc>
          <w:tcPr>
            <w:tcW w:w="631" w:type="pct"/>
            <w:tcBorders>
              <w:top w:val="nil"/>
              <w:left w:val="nil"/>
              <w:bottom w:val="single" w:sz="4" w:space="0" w:color="003366"/>
              <w:right w:val="single" w:sz="4" w:space="0" w:color="003366"/>
            </w:tcBorders>
            <w:shd w:val="clear" w:color="000000" w:fill="FFFFCC"/>
            <w:vAlign w:val="bottom"/>
            <w:hideMark/>
          </w:tcPr>
          <w:p w14:paraId="07991B33"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1.905.014 </w:t>
            </w:r>
          </w:p>
        </w:tc>
        <w:tc>
          <w:tcPr>
            <w:tcW w:w="425" w:type="pct"/>
            <w:tcBorders>
              <w:top w:val="nil"/>
              <w:left w:val="nil"/>
              <w:bottom w:val="single" w:sz="4" w:space="0" w:color="003366"/>
              <w:right w:val="single" w:sz="4" w:space="0" w:color="003366"/>
            </w:tcBorders>
            <w:shd w:val="clear" w:color="000000" w:fill="FFFFFF"/>
            <w:noWrap/>
            <w:vAlign w:val="bottom"/>
            <w:hideMark/>
          </w:tcPr>
          <w:p w14:paraId="17B538EA"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w:t>
            </w:r>
          </w:p>
        </w:tc>
        <w:tc>
          <w:tcPr>
            <w:tcW w:w="604" w:type="pct"/>
            <w:tcBorders>
              <w:top w:val="nil"/>
              <w:left w:val="single" w:sz="4" w:space="0" w:color="808000"/>
              <w:bottom w:val="single" w:sz="4" w:space="0" w:color="808000"/>
              <w:right w:val="single" w:sz="4" w:space="0" w:color="808000"/>
            </w:tcBorders>
            <w:shd w:val="clear" w:color="000000" w:fill="FFFFCC"/>
            <w:noWrap/>
            <w:vAlign w:val="center"/>
            <w:hideMark/>
          </w:tcPr>
          <w:p w14:paraId="1E552421" w14:textId="77777777" w:rsidR="006A0159" w:rsidRPr="00BF5D3C" w:rsidRDefault="006A0159" w:rsidP="006A0159">
            <w:pPr>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 xml:space="preserve"> $         632.390 </w:t>
            </w:r>
          </w:p>
        </w:tc>
        <w:tc>
          <w:tcPr>
            <w:tcW w:w="468" w:type="pct"/>
            <w:tcBorders>
              <w:top w:val="nil"/>
              <w:left w:val="nil"/>
              <w:bottom w:val="nil"/>
              <w:right w:val="nil"/>
            </w:tcBorders>
            <w:shd w:val="clear" w:color="FFFFFF" w:fill="33CCCC"/>
            <w:vAlign w:val="center"/>
            <w:hideMark/>
          </w:tcPr>
          <w:p w14:paraId="4357C587"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101,62 </w:t>
            </w:r>
          </w:p>
        </w:tc>
        <w:tc>
          <w:tcPr>
            <w:tcW w:w="702" w:type="pct"/>
            <w:tcBorders>
              <w:top w:val="nil"/>
              <w:left w:val="single" w:sz="4" w:space="0" w:color="003366"/>
              <w:bottom w:val="single" w:sz="4" w:space="0" w:color="003366"/>
              <w:right w:val="single" w:sz="8" w:space="0" w:color="auto"/>
            </w:tcBorders>
            <w:shd w:val="clear" w:color="000000" w:fill="FFFFCC"/>
            <w:vAlign w:val="bottom"/>
            <w:hideMark/>
          </w:tcPr>
          <w:p w14:paraId="1941A715"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72.437 </w:t>
            </w:r>
          </w:p>
        </w:tc>
      </w:tr>
      <w:tr w:rsidR="006A0159" w:rsidRPr="00BF5D3C" w14:paraId="37DBEB71" w14:textId="77777777" w:rsidTr="00547A0A">
        <w:trPr>
          <w:trHeight w:val="20"/>
          <w:jc w:val="center"/>
        </w:trPr>
        <w:tc>
          <w:tcPr>
            <w:tcW w:w="394" w:type="pct"/>
            <w:tcBorders>
              <w:top w:val="nil"/>
              <w:left w:val="single" w:sz="8" w:space="0" w:color="auto"/>
              <w:bottom w:val="single" w:sz="4" w:space="0" w:color="003366"/>
              <w:right w:val="single" w:sz="4" w:space="0" w:color="003366"/>
            </w:tcBorders>
            <w:shd w:val="clear" w:color="000000" w:fill="FFFFCC"/>
            <w:noWrap/>
            <w:vAlign w:val="bottom"/>
            <w:hideMark/>
          </w:tcPr>
          <w:p w14:paraId="33DC4392"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3,80</w:t>
            </w:r>
          </w:p>
        </w:tc>
        <w:tc>
          <w:tcPr>
            <w:tcW w:w="444" w:type="pct"/>
            <w:tcBorders>
              <w:top w:val="nil"/>
              <w:left w:val="single" w:sz="4" w:space="0" w:color="808000"/>
              <w:bottom w:val="single" w:sz="4" w:space="0" w:color="808000"/>
              <w:right w:val="single" w:sz="4" w:space="0" w:color="808000"/>
            </w:tcBorders>
            <w:shd w:val="clear" w:color="auto" w:fill="auto"/>
            <w:noWrap/>
            <w:vAlign w:val="center"/>
            <w:hideMark/>
          </w:tcPr>
          <w:p w14:paraId="24190C43"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1-abr-19</w:t>
            </w:r>
          </w:p>
        </w:tc>
        <w:tc>
          <w:tcPr>
            <w:tcW w:w="453" w:type="pct"/>
            <w:tcBorders>
              <w:top w:val="nil"/>
              <w:left w:val="nil"/>
              <w:bottom w:val="single" w:sz="4" w:space="0" w:color="808000"/>
              <w:right w:val="single" w:sz="4" w:space="0" w:color="808000"/>
            </w:tcBorders>
            <w:shd w:val="clear" w:color="auto" w:fill="auto"/>
            <w:noWrap/>
            <w:vAlign w:val="center"/>
            <w:hideMark/>
          </w:tcPr>
          <w:p w14:paraId="6FF8201B"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30-abr-19</w:t>
            </w:r>
          </w:p>
        </w:tc>
        <w:tc>
          <w:tcPr>
            <w:tcW w:w="411" w:type="pct"/>
            <w:tcBorders>
              <w:top w:val="nil"/>
              <w:left w:val="nil"/>
              <w:bottom w:val="nil"/>
              <w:right w:val="nil"/>
            </w:tcBorders>
            <w:shd w:val="clear" w:color="000000" w:fill="FFFFCC"/>
            <w:noWrap/>
            <w:vAlign w:val="bottom"/>
            <w:hideMark/>
          </w:tcPr>
          <w:p w14:paraId="1CF4ADBD"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1,00</w:t>
            </w:r>
          </w:p>
        </w:tc>
        <w:tc>
          <w:tcPr>
            <w:tcW w:w="469" w:type="pct"/>
            <w:tcBorders>
              <w:top w:val="nil"/>
              <w:left w:val="single" w:sz="4" w:space="0" w:color="003366"/>
              <w:bottom w:val="single" w:sz="4" w:space="0" w:color="003366"/>
              <w:right w:val="single" w:sz="4" w:space="0" w:color="003366"/>
            </w:tcBorders>
            <w:shd w:val="clear" w:color="000000" w:fill="FFFFCC"/>
            <w:vAlign w:val="bottom"/>
            <w:hideMark/>
          </w:tcPr>
          <w:p w14:paraId="71B9DDEF"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$2.537.404 </w:t>
            </w:r>
          </w:p>
        </w:tc>
        <w:tc>
          <w:tcPr>
            <w:tcW w:w="631" w:type="pct"/>
            <w:tcBorders>
              <w:top w:val="nil"/>
              <w:left w:val="nil"/>
              <w:bottom w:val="single" w:sz="4" w:space="0" w:color="003366"/>
              <w:right w:val="single" w:sz="4" w:space="0" w:color="003366"/>
            </w:tcBorders>
            <w:shd w:val="clear" w:color="000000" w:fill="FFFFCC"/>
            <w:vAlign w:val="bottom"/>
            <w:hideMark/>
          </w:tcPr>
          <w:p w14:paraId="02841576"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1.905.014 </w:t>
            </w:r>
          </w:p>
        </w:tc>
        <w:tc>
          <w:tcPr>
            <w:tcW w:w="425" w:type="pct"/>
            <w:tcBorders>
              <w:top w:val="nil"/>
              <w:left w:val="nil"/>
              <w:bottom w:val="single" w:sz="4" w:space="0" w:color="003366"/>
              <w:right w:val="single" w:sz="4" w:space="0" w:color="003366"/>
            </w:tcBorders>
            <w:shd w:val="clear" w:color="000000" w:fill="FFFFFF"/>
            <w:noWrap/>
            <w:vAlign w:val="bottom"/>
            <w:hideMark/>
          </w:tcPr>
          <w:p w14:paraId="2037F841"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w:t>
            </w:r>
          </w:p>
        </w:tc>
        <w:tc>
          <w:tcPr>
            <w:tcW w:w="604" w:type="pct"/>
            <w:tcBorders>
              <w:top w:val="nil"/>
              <w:left w:val="single" w:sz="4" w:space="0" w:color="808000"/>
              <w:bottom w:val="single" w:sz="4" w:space="0" w:color="808000"/>
              <w:right w:val="single" w:sz="4" w:space="0" w:color="808000"/>
            </w:tcBorders>
            <w:shd w:val="clear" w:color="000000" w:fill="FFFFCC"/>
            <w:noWrap/>
            <w:vAlign w:val="center"/>
            <w:hideMark/>
          </w:tcPr>
          <w:p w14:paraId="1E3BABC9" w14:textId="77777777" w:rsidR="006A0159" w:rsidRPr="00BF5D3C" w:rsidRDefault="006A0159" w:rsidP="006A0159">
            <w:pPr>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 xml:space="preserve"> $         632.390 </w:t>
            </w:r>
          </w:p>
        </w:tc>
        <w:tc>
          <w:tcPr>
            <w:tcW w:w="468" w:type="pct"/>
            <w:tcBorders>
              <w:top w:val="nil"/>
              <w:left w:val="nil"/>
              <w:bottom w:val="nil"/>
              <w:right w:val="nil"/>
            </w:tcBorders>
            <w:shd w:val="clear" w:color="FFFFFF" w:fill="33CCCC"/>
            <w:vAlign w:val="center"/>
            <w:hideMark/>
          </w:tcPr>
          <w:p w14:paraId="723A0426"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102,12 </w:t>
            </w:r>
          </w:p>
        </w:tc>
        <w:tc>
          <w:tcPr>
            <w:tcW w:w="702" w:type="pct"/>
            <w:tcBorders>
              <w:top w:val="nil"/>
              <w:left w:val="single" w:sz="4" w:space="0" w:color="003366"/>
              <w:bottom w:val="single" w:sz="4" w:space="0" w:color="003366"/>
              <w:right w:val="single" w:sz="8" w:space="0" w:color="auto"/>
            </w:tcBorders>
            <w:shd w:val="clear" w:color="000000" w:fill="FFFFCC"/>
            <w:vAlign w:val="bottom"/>
            <w:hideMark/>
          </w:tcPr>
          <w:p w14:paraId="36BE269B"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68.986 </w:t>
            </w:r>
          </w:p>
        </w:tc>
      </w:tr>
      <w:tr w:rsidR="006A0159" w:rsidRPr="00BF5D3C" w14:paraId="0BFDC715" w14:textId="77777777" w:rsidTr="00547A0A">
        <w:trPr>
          <w:trHeight w:val="20"/>
          <w:jc w:val="center"/>
        </w:trPr>
        <w:tc>
          <w:tcPr>
            <w:tcW w:w="394" w:type="pct"/>
            <w:tcBorders>
              <w:top w:val="nil"/>
              <w:left w:val="single" w:sz="8" w:space="0" w:color="auto"/>
              <w:bottom w:val="single" w:sz="4" w:space="0" w:color="003366"/>
              <w:right w:val="single" w:sz="4" w:space="0" w:color="003366"/>
            </w:tcBorders>
            <w:shd w:val="clear" w:color="000000" w:fill="FFFFCC"/>
            <w:noWrap/>
            <w:vAlign w:val="bottom"/>
            <w:hideMark/>
          </w:tcPr>
          <w:p w14:paraId="0AE40D72"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3,80</w:t>
            </w:r>
          </w:p>
        </w:tc>
        <w:tc>
          <w:tcPr>
            <w:tcW w:w="444" w:type="pct"/>
            <w:tcBorders>
              <w:top w:val="nil"/>
              <w:left w:val="single" w:sz="4" w:space="0" w:color="808000"/>
              <w:bottom w:val="single" w:sz="4" w:space="0" w:color="808000"/>
              <w:right w:val="single" w:sz="4" w:space="0" w:color="808000"/>
            </w:tcBorders>
            <w:shd w:val="clear" w:color="auto" w:fill="auto"/>
            <w:noWrap/>
            <w:vAlign w:val="center"/>
            <w:hideMark/>
          </w:tcPr>
          <w:p w14:paraId="69E47526"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1-may-19</w:t>
            </w:r>
          </w:p>
        </w:tc>
        <w:tc>
          <w:tcPr>
            <w:tcW w:w="453" w:type="pct"/>
            <w:tcBorders>
              <w:top w:val="nil"/>
              <w:left w:val="nil"/>
              <w:bottom w:val="single" w:sz="4" w:space="0" w:color="808000"/>
              <w:right w:val="single" w:sz="4" w:space="0" w:color="808000"/>
            </w:tcBorders>
            <w:shd w:val="clear" w:color="auto" w:fill="auto"/>
            <w:noWrap/>
            <w:vAlign w:val="center"/>
            <w:hideMark/>
          </w:tcPr>
          <w:p w14:paraId="7C6F2F7B"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31-may-19</w:t>
            </w:r>
          </w:p>
        </w:tc>
        <w:tc>
          <w:tcPr>
            <w:tcW w:w="411" w:type="pct"/>
            <w:tcBorders>
              <w:top w:val="nil"/>
              <w:left w:val="nil"/>
              <w:bottom w:val="nil"/>
              <w:right w:val="nil"/>
            </w:tcBorders>
            <w:shd w:val="clear" w:color="000000" w:fill="FFFFCC"/>
            <w:noWrap/>
            <w:vAlign w:val="bottom"/>
            <w:hideMark/>
          </w:tcPr>
          <w:p w14:paraId="507D8B7A"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1,00</w:t>
            </w:r>
          </w:p>
        </w:tc>
        <w:tc>
          <w:tcPr>
            <w:tcW w:w="469" w:type="pct"/>
            <w:tcBorders>
              <w:top w:val="nil"/>
              <w:left w:val="single" w:sz="4" w:space="0" w:color="003366"/>
              <w:bottom w:val="single" w:sz="4" w:space="0" w:color="003366"/>
              <w:right w:val="single" w:sz="4" w:space="0" w:color="003366"/>
            </w:tcBorders>
            <w:shd w:val="clear" w:color="000000" w:fill="FFFFCC"/>
            <w:vAlign w:val="bottom"/>
            <w:hideMark/>
          </w:tcPr>
          <w:p w14:paraId="7B5CA2A8"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$2.537.404 </w:t>
            </w:r>
          </w:p>
        </w:tc>
        <w:tc>
          <w:tcPr>
            <w:tcW w:w="631" w:type="pct"/>
            <w:tcBorders>
              <w:top w:val="nil"/>
              <w:left w:val="nil"/>
              <w:bottom w:val="single" w:sz="4" w:space="0" w:color="003366"/>
              <w:right w:val="single" w:sz="4" w:space="0" w:color="003366"/>
            </w:tcBorders>
            <w:shd w:val="clear" w:color="000000" w:fill="FFFFCC"/>
            <w:vAlign w:val="bottom"/>
            <w:hideMark/>
          </w:tcPr>
          <w:p w14:paraId="2BD8F0FB"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1.905.014 </w:t>
            </w:r>
          </w:p>
        </w:tc>
        <w:tc>
          <w:tcPr>
            <w:tcW w:w="425" w:type="pct"/>
            <w:tcBorders>
              <w:top w:val="nil"/>
              <w:left w:val="nil"/>
              <w:bottom w:val="single" w:sz="4" w:space="0" w:color="003366"/>
              <w:right w:val="single" w:sz="4" w:space="0" w:color="003366"/>
            </w:tcBorders>
            <w:shd w:val="clear" w:color="000000" w:fill="FFFFFF"/>
            <w:noWrap/>
            <w:vAlign w:val="bottom"/>
            <w:hideMark/>
          </w:tcPr>
          <w:p w14:paraId="3CA1A107"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w:t>
            </w:r>
          </w:p>
        </w:tc>
        <w:tc>
          <w:tcPr>
            <w:tcW w:w="604" w:type="pct"/>
            <w:tcBorders>
              <w:top w:val="nil"/>
              <w:left w:val="single" w:sz="4" w:space="0" w:color="808000"/>
              <w:bottom w:val="single" w:sz="4" w:space="0" w:color="808000"/>
              <w:right w:val="single" w:sz="4" w:space="0" w:color="808000"/>
            </w:tcBorders>
            <w:shd w:val="clear" w:color="000000" w:fill="FFFFCC"/>
            <w:noWrap/>
            <w:vAlign w:val="center"/>
            <w:hideMark/>
          </w:tcPr>
          <w:p w14:paraId="1FAB6D33" w14:textId="77777777" w:rsidR="006A0159" w:rsidRPr="00BF5D3C" w:rsidRDefault="006A0159" w:rsidP="006A0159">
            <w:pPr>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 xml:space="preserve"> $         632.390 </w:t>
            </w:r>
          </w:p>
        </w:tc>
        <w:tc>
          <w:tcPr>
            <w:tcW w:w="468" w:type="pct"/>
            <w:tcBorders>
              <w:top w:val="nil"/>
              <w:left w:val="nil"/>
              <w:bottom w:val="nil"/>
              <w:right w:val="nil"/>
            </w:tcBorders>
            <w:shd w:val="clear" w:color="FFFFFF" w:fill="33CCCC"/>
            <w:vAlign w:val="center"/>
            <w:hideMark/>
          </w:tcPr>
          <w:p w14:paraId="0E890756"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102,44 </w:t>
            </w:r>
          </w:p>
        </w:tc>
        <w:tc>
          <w:tcPr>
            <w:tcW w:w="702" w:type="pct"/>
            <w:tcBorders>
              <w:top w:val="nil"/>
              <w:left w:val="single" w:sz="4" w:space="0" w:color="003366"/>
              <w:bottom w:val="single" w:sz="4" w:space="0" w:color="003366"/>
              <w:right w:val="single" w:sz="8" w:space="0" w:color="auto"/>
            </w:tcBorders>
            <w:shd w:val="clear" w:color="000000" w:fill="FFFFCC"/>
            <w:vAlign w:val="bottom"/>
            <w:hideMark/>
          </w:tcPr>
          <w:p w14:paraId="39EB1E7F"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66.795 </w:t>
            </w:r>
          </w:p>
        </w:tc>
      </w:tr>
      <w:tr w:rsidR="006A0159" w:rsidRPr="00BF5D3C" w14:paraId="01F1D8AE" w14:textId="77777777" w:rsidTr="00547A0A">
        <w:trPr>
          <w:trHeight w:val="20"/>
          <w:jc w:val="center"/>
        </w:trPr>
        <w:tc>
          <w:tcPr>
            <w:tcW w:w="394" w:type="pct"/>
            <w:tcBorders>
              <w:top w:val="nil"/>
              <w:left w:val="single" w:sz="8" w:space="0" w:color="auto"/>
              <w:bottom w:val="single" w:sz="4" w:space="0" w:color="003366"/>
              <w:right w:val="single" w:sz="4" w:space="0" w:color="003366"/>
            </w:tcBorders>
            <w:shd w:val="clear" w:color="000000" w:fill="FFFFCC"/>
            <w:noWrap/>
            <w:vAlign w:val="bottom"/>
            <w:hideMark/>
          </w:tcPr>
          <w:p w14:paraId="21CB150C"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3,80</w:t>
            </w:r>
          </w:p>
        </w:tc>
        <w:tc>
          <w:tcPr>
            <w:tcW w:w="444" w:type="pct"/>
            <w:tcBorders>
              <w:top w:val="nil"/>
              <w:left w:val="single" w:sz="4" w:space="0" w:color="808000"/>
              <w:bottom w:val="single" w:sz="4" w:space="0" w:color="808000"/>
              <w:right w:val="single" w:sz="4" w:space="0" w:color="808000"/>
            </w:tcBorders>
            <w:shd w:val="clear" w:color="auto" w:fill="auto"/>
            <w:noWrap/>
            <w:vAlign w:val="center"/>
            <w:hideMark/>
          </w:tcPr>
          <w:p w14:paraId="06F32B7B"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1-jun-19</w:t>
            </w:r>
          </w:p>
        </w:tc>
        <w:tc>
          <w:tcPr>
            <w:tcW w:w="453" w:type="pct"/>
            <w:tcBorders>
              <w:top w:val="nil"/>
              <w:left w:val="nil"/>
              <w:bottom w:val="single" w:sz="4" w:space="0" w:color="808000"/>
              <w:right w:val="single" w:sz="4" w:space="0" w:color="808000"/>
            </w:tcBorders>
            <w:shd w:val="clear" w:color="auto" w:fill="auto"/>
            <w:noWrap/>
            <w:vAlign w:val="center"/>
            <w:hideMark/>
          </w:tcPr>
          <w:p w14:paraId="39D7B10D"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30-jun-19</w:t>
            </w:r>
          </w:p>
        </w:tc>
        <w:tc>
          <w:tcPr>
            <w:tcW w:w="411" w:type="pct"/>
            <w:tcBorders>
              <w:top w:val="nil"/>
              <w:left w:val="nil"/>
              <w:bottom w:val="nil"/>
              <w:right w:val="nil"/>
            </w:tcBorders>
            <w:shd w:val="clear" w:color="000000" w:fill="FFFFCC"/>
            <w:noWrap/>
            <w:vAlign w:val="bottom"/>
            <w:hideMark/>
          </w:tcPr>
          <w:p w14:paraId="22B00F60"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2,00</w:t>
            </w:r>
          </w:p>
        </w:tc>
        <w:tc>
          <w:tcPr>
            <w:tcW w:w="469" w:type="pct"/>
            <w:tcBorders>
              <w:top w:val="nil"/>
              <w:left w:val="single" w:sz="4" w:space="0" w:color="003366"/>
              <w:bottom w:val="single" w:sz="4" w:space="0" w:color="003366"/>
              <w:right w:val="single" w:sz="4" w:space="0" w:color="003366"/>
            </w:tcBorders>
            <w:shd w:val="clear" w:color="000000" w:fill="FFFFCC"/>
            <w:vAlign w:val="bottom"/>
            <w:hideMark/>
          </w:tcPr>
          <w:p w14:paraId="574A8C92"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$2.537.404 </w:t>
            </w:r>
          </w:p>
        </w:tc>
        <w:tc>
          <w:tcPr>
            <w:tcW w:w="631" w:type="pct"/>
            <w:tcBorders>
              <w:top w:val="nil"/>
              <w:left w:val="nil"/>
              <w:bottom w:val="single" w:sz="4" w:space="0" w:color="003366"/>
              <w:right w:val="single" w:sz="4" w:space="0" w:color="003366"/>
            </w:tcBorders>
            <w:shd w:val="clear" w:color="000000" w:fill="FFFFCC"/>
            <w:vAlign w:val="bottom"/>
            <w:hideMark/>
          </w:tcPr>
          <w:p w14:paraId="61FFADCE"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1.905.014 </w:t>
            </w:r>
          </w:p>
        </w:tc>
        <w:tc>
          <w:tcPr>
            <w:tcW w:w="425" w:type="pct"/>
            <w:tcBorders>
              <w:top w:val="nil"/>
              <w:left w:val="nil"/>
              <w:bottom w:val="single" w:sz="4" w:space="0" w:color="003366"/>
              <w:right w:val="single" w:sz="4" w:space="0" w:color="003366"/>
            </w:tcBorders>
            <w:shd w:val="clear" w:color="000000" w:fill="FFFFFF"/>
            <w:noWrap/>
            <w:vAlign w:val="bottom"/>
            <w:hideMark/>
          </w:tcPr>
          <w:p w14:paraId="28BB9FD7"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w:t>
            </w:r>
          </w:p>
        </w:tc>
        <w:tc>
          <w:tcPr>
            <w:tcW w:w="604" w:type="pct"/>
            <w:tcBorders>
              <w:top w:val="nil"/>
              <w:left w:val="single" w:sz="4" w:space="0" w:color="808000"/>
              <w:bottom w:val="single" w:sz="4" w:space="0" w:color="808000"/>
              <w:right w:val="single" w:sz="4" w:space="0" w:color="808000"/>
            </w:tcBorders>
            <w:shd w:val="clear" w:color="000000" w:fill="FFFFCC"/>
            <w:noWrap/>
            <w:vAlign w:val="center"/>
            <w:hideMark/>
          </w:tcPr>
          <w:p w14:paraId="40EFB314" w14:textId="77777777" w:rsidR="006A0159" w:rsidRPr="00BF5D3C" w:rsidRDefault="006A0159" w:rsidP="006A0159">
            <w:pPr>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 xml:space="preserve"> $      1.264.780 </w:t>
            </w:r>
          </w:p>
        </w:tc>
        <w:tc>
          <w:tcPr>
            <w:tcW w:w="468" w:type="pct"/>
            <w:tcBorders>
              <w:top w:val="nil"/>
              <w:left w:val="nil"/>
              <w:bottom w:val="nil"/>
              <w:right w:val="nil"/>
            </w:tcBorders>
            <w:shd w:val="clear" w:color="FFFFFF" w:fill="33CCCC"/>
            <w:vAlign w:val="center"/>
            <w:hideMark/>
          </w:tcPr>
          <w:p w14:paraId="46B5D40B"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102,71 </w:t>
            </w:r>
          </w:p>
        </w:tc>
        <w:tc>
          <w:tcPr>
            <w:tcW w:w="702" w:type="pct"/>
            <w:tcBorders>
              <w:top w:val="nil"/>
              <w:left w:val="single" w:sz="4" w:space="0" w:color="003366"/>
              <w:bottom w:val="single" w:sz="4" w:space="0" w:color="003366"/>
              <w:right w:val="single" w:sz="8" w:space="0" w:color="auto"/>
            </w:tcBorders>
            <w:shd w:val="clear" w:color="000000" w:fill="FFFFCC"/>
            <w:vAlign w:val="bottom"/>
            <w:hideMark/>
          </w:tcPr>
          <w:p w14:paraId="4894724D"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129.914 </w:t>
            </w:r>
          </w:p>
        </w:tc>
      </w:tr>
      <w:tr w:rsidR="006A0159" w:rsidRPr="00BF5D3C" w14:paraId="685DE559" w14:textId="77777777" w:rsidTr="00547A0A">
        <w:trPr>
          <w:trHeight w:val="20"/>
          <w:jc w:val="center"/>
        </w:trPr>
        <w:tc>
          <w:tcPr>
            <w:tcW w:w="394" w:type="pct"/>
            <w:tcBorders>
              <w:top w:val="nil"/>
              <w:left w:val="single" w:sz="8" w:space="0" w:color="auto"/>
              <w:bottom w:val="single" w:sz="4" w:space="0" w:color="003366"/>
              <w:right w:val="single" w:sz="4" w:space="0" w:color="003366"/>
            </w:tcBorders>
            <w:shd w:val="clear" w:color="000000" w:fill="FFFFCC"/>
            <w:noWrap/>
            <w:vAlign w:val="bottom"/>
            <w:hideMark/>
          </w:tcPr>
          <w:p w14:paraId="3612437C"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3,80</w:t>
            </w:r>
          </w:p>
        </w:tc>
        <w:tc>
          <w:tcPr>
            <w:tcW w:w="444" w:type="pct"/>
            <w:tcBorders>
              <w:top w:val="nil"/>
              <w:left w:val="single" w:sz="4" w:space="0" w:color="808000"/>
              <w:bottom w:val="single" w:sz="4" w:space="0" w:color="808000"/>
              <w:right w:val="single" w:sz="4" w:space="0" w:color="808000"/>
            </w:tcBorders>
            <w:shd w:val="clear" w:color="auto" w:fill="auto"/>
            <w:noWrap/>
            <w:vAlign w:val="center"/>
            <w:hideMark/>
          </w:tcPr>
          <w:p w14:paraId="75B3AF55"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1-jul-19</w:t>
            </w:r>
          </w:p>
        </w:tc>
        <w:tc>
          <w:tcPr>
            <w:tcW w:w="453" w:type="pct"/>
            <w:tcBorders>
              <w:top w:val="nil"/>
              <w:left w:val="nil"/>
              <w:bottom w:val="single" w:sz="4" w:space="0" w:color="808000"/>
              <w:right w:val="single" w:sz="4" w:space="0" w:color="808000"/>
            </w:tcBorders>
            <w:shd w:val="clear" w:color="auto" w:fill="auto"/>
            <w:noWrap/>
            <w:vAlign w:val="center"/>
            <w:hideMark/>
          </w:tcPr>
          <w:p w14:paraId="095A4512"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31-jul-19</w:t>
            </w:r>
          </w:p>
        </w:tc>
        <w:tc>
          <w:tcPr>
            <w:tcW w:w="411" w:type="pct"/>
            <w:tcBorders>
              <w:top w:val="nil"/>
              <w:left w:val="nil"/>
              <w:bottom w:val="nil"/>
              <w:right w:val="nil"/>
            </w:tcBorders>
            <w:shd w:val="clear" w:color="000000" w:fill="FFFFCC"/>
            <w:noWrap/>
            <w:vAlign w:val="bottom"/>
            <w:hideMark/>
          </w:tcPr>
          <w:p w14:paraId="67187A4F"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1,00</w:t>
            </w:r>
          </w:p>
        </w:tc>
        <w:tc>
          <w:tcPr>
            <w:tcW w:w="469" w:type="pct"/>
            <w:tcBorders>
              <w:top w:val="nil"/>
              <w:left w:val="single" w:sz="4" w:space="0" w:color="003366"/>
              <w:bottom w:val="single" w:sz="4" w:space="0" w:color="003366"/>
              <w:right w:val="single" w:sz="4" w:space="0" w:color="003366"/>
            </w:tcBorders>
            <w:shd w:val="clear" w:color="000000" w:fill="FFFFCC"/>
            <w:vAlign w:val="bottom"/>
            <w:hideMark/>
          </w:tcPr>
          <w:p w14:paraId="31192070"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$2.537.404 </w:t>
            </w:r>
          </w:p>
        </w:tc>
        <w:tc>
          <w:tcPr>
            <w:tcW w:w="631" w:type="pct"/>
            <w:tcBorders>
              <w:top w:val="nil"/>
              <w:left w:val="nil"/>
              <w:bottom w:val="single" w:sz="4" w:space="0" w:color="003366"/>
              <w:right w:val="single" w:sz="4" w:space="0" w:color="003366"/>
            </w:tcBorders>
            <w:shd w:val="clear" w:color="000000" w:fill="FFFFCC"/>
            <w:vAlign w:val="bottom"/>
            <w:hideMark/>
          </w:tcPr>
          <w:p w14:paraId="2BFE2635"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1.905.014 </w:t>
            </w:r>
          </w:p>
        </w:tc>
        <w:tc>
          <w:tcPr>
            <w:tcW w:w="425" w:type="pct"/>
            <w:tcBorders>
              <w:top w:val="nil"/>
              <w:left w:val="nil"/>
              <w:bottom w:val="single" w:sz="4" w:space="0" w:color="003366"/>
              <w:right w:val="single" w:sz="4" w:space="0" w:color="003366"/>
            </w:tcBorders>
            <w:shd w:val="clear" w:color="000000" w:fill="FFFFFF"/>
            <w:noWrap/>
            <w:vAlign w:val="bottom"/>
            <w:hideMark/>
          </w:tcPr>
          <w:p w14:paraId="500C7799"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w:t>
            </w:r>
          </w:p>
        </w:tc>
        <w:tc>
          <w:tcPr>
            <w:tcW w:w="604" w:type="pct"/>
            <w:tcBorders>
              <w:top w:val="nil"/>
              <w:left w:val="single" w:sz="4" w:space="0" w:color="808000"/>
              <w:bottom w:val="single" w:sz="4" w:space="0" w:color="808000"/>
              <w:right w:val="single" w:sz="4" w:space="0" w:color="808000"/>
            </w:tcBorders>
            <w:shd w:val="clear" w:color="000000" w:fill="FFFFCC"/>
            <w:noWrap/>
            <w:vAlign w:val="center"/>
            <w:hideMark/>
          </w:tcPr>
          <w:p w14:paraId="09551934" w14:textId="77777777" w:rsidR="006A0159" w:rsidRPr="00BF5D3C" w:rsidRDefault="006A0159" w:rsidP="006A0159">
            <w:pPr>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 xml:space="preserve"> $         632.390 </w:t>
            </w:r>
          </w:p>
        </w:tc>
        <w:tc>
          <w:tcPr>
            <w:tcW w:w="468" w:type="pct"/>
            <w:tcBorders>
              <w:top w:val="nil"/>
              <w:left w:val="nil"/>
              <w:bottom w:val="nil"/>
              <w:right w:val="nil"/>
            </w:tcBorders>
            <w:shd w:val="clear" w:color="FFFFFF" w:fill="33CCCC"/>
            <w:vAlign w:val="center"/>
            <w:hideMark/>
          </w:tcPr>
          <w:p w14:paraId="20B49398"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102,94 </w:t>
            </w:r>
          </w:p>
        </w:tc>
        <w:tc>
          <w:tcPr>
            <w:tcW w:w="702" w:type="pct"/>
            <w:tcBorders>
              <w:top w:val="nil"/>
              <w:left w:val="single" w:sz="4" w:space="0" w:color="003366"/>
              <w:bottom w:val="single" w:sz="4" w:space="0" w:color="003366"/>
              <w:right w:val="single" w:sz="8" w:space="0" w:color="auto"/>
            </w:tcBorders>
            <w:shd w:val="clear" w:color="000000" w:fill="FFFFCC"/>
            <w:vAlign w:val="bottom"/>
            <w:hideMark/>
          </w:tcPr>
          <w:p w14:paraId="4A8EEE6F"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63.399 </w:t>
            </w:r>
          </w:p>
        </w:tc>
      </w:tr>
      <w:tr w:rsidR="006A0159" w:rsidRPr="00BF5D3C" w14:paraId="50AF3E80" w14:textId="77777777" w:rsidTr="00547A0A">
        <w:trPr>
          <w:trHeight w:val="20"/>
          <w:jc w:val="center"/>
        </w:trPr>
        <w:tc>
          <w:tcPr>
            <w:tcW w:w="394" w:type="pct"/>
            <w:tcBorders>
              <w:top w:val="nil"/>
              <w:left w:val="single" w:sz="8" w:space="0" w:color="auto"/>
              <w:bottom w:val="single" w:sz="4" w:space="0" w:color="003366"/>
              <w:right w:val="single" w:sz="4" w:space="0" w:color="003366"/>
            </w:tcBorders>
            <w:shd w:val="clear" w:color="000000" w:fill="FFFFCC"/>
            <w:noWrap/>
            <w:vAlign w:val="bottom"/>
            <w:hideMark/>
          </w:tcPr>
          <w:p w14:paraId="75347D0B"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3,80</w:t>
            </w:r>
          </w:p>
        </w:tc>
        <w:tc>
          <w:tcPr>
            <w:tcW w:w="444" w:type="pct"/>
            <w:tcBorders>
              <w:top w:val="nil"/>
              <w:left w:val="single" w:sz="4" w:space="0" w:color="808000"/>
              <w:bottom w:val="single" w:sz="4" w:space="0" w:color="808000"/>
              <w:right w:val="single" w:sz="4" w:space="0" w:color="808000"/>
            </w:tcBorders>
            <w:shd w:val="clear" w:color="auto" w:fill="auto"/>
            <w:noWrap/>
            <w:vAlign w:val="center"/>
            <w:hideMark/>
          </w:tcPr>
          <w:p w14:paraId="79ADF68B"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1-ago-19</w:t>
            </w:r>
          </w:p>
        </w:tc>
        <w:tc>
          <w:tcPr>
            <w:tcW w:w="453" w:type="pct"/>
            <w:tcBorders>
              <w:top w:val="nil"/>
              <w:left w:val="nil"/>
              <w:bottom w:val="single" w:sz="4" w:space="0" w:color="808000"/>
              <w:right w:val="single" w:sz="4" w:space="0" w:color="808000"/>
            </w:tcBorders>
            <w:shd w:val="clear" w:color="auto" w:fill="auto"/>
            <w:noWrap/>
            <w:vAlign w:val="center"/>
            <w:hideMark/>
          </w:tcPr>
          <w:p w14:paraId="21D833E6"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31-ago-19</w:t>
            </w:r>
          </w:p>
        </w:tc>
        <w:tc>
          <w:tcPr>
            <w:tcW w:w="411" w:type="pct"/>
            <w:tcBorders>
              <w:top w:val="nil"/>
              <w:left w:val="nil"/>
              <w:bottom w:val="nil"/>
              <w:right w:val="nil"/>
            </w:tcBorders>
            <w:shd w:val="clear" w:color="000000" w:fill="FFFFCC"/>
            <w:noWrap/>
            <w:vAlign w:val="bottom"/>
            <w:hideMark/>
          </w:tcPr>
          <w:p w14:paraId="7E4BCCB4"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1,00</w:t>
            </w:r>
          </w:p>
        </w:tc>
        <w:tc>
          <w:tcPr>
            <w:tcW w:w="469" w:type="pct"/>
            <w:tcBorders>
              <w:top w:val="nil"/>
              <w:left w:val="single" w:sz="4" w:space="0" w:color="003366"/>
              <w:bottom w:val="single" w:sz="4" w:space="0" w:color="003366"/>
              <w:right w:val="single" w:sz="4" w:space="0" w:color="003366"/>
            </w:tcBorders>
            <w:shd w:val="clear" w:color="000000" w:fill="FFFFCC"/>
            <w:vAlign w:val="bottom"/>
            <w:hideMark/>
          </w:tcPr>
          <w:p w14:paraId="3CF9008A"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$2.537.404 </w:t>
            </w:r>
          </w:p>
        </w:tc>
        <w:tc>
          <w:tcPr>
            <w:tcW w:w="631" w:type="pct"/>
            <w:tcBorders>
              <w:top w:val="nil"/>
              <w:left w:val="nil"/>
              <w:bottom w:val="single" w:sz="4" w:space="0" w:color="003366"/>
              <w:right w:val="single" w:sz="4" w:space="0" w:color="003366"/>
            </w:tcBorders>
            <w:shd w:val="clear" w:color="000000" w:fill="FFFFCC"/>
            <w:vAlign w:val="bottom"/>
            <w:hideMark/>
          </w:tcPr>
          <w:p w14:paraId="37967E62"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1.905.014 </w:t>
            </w:r>
          </w:p>
        </w:tc>
        <w:tc>
          <w:tcPr>
            <w:tcW w:w="425" w:type="pct"/>
            <w:tcBorders>
              <w:top w:val="nil"/>
              <w:left w:val="nil"/>
              <w:bottom w:val="single" w:sz="4" w:space="0" w:color="003366"/>
              <w:right w:val="single" w:sz="4" w:space="0" w:color="003366"/>
            </w:tcBorders>
            <w:shd w:val="clear" w:color="000000" w:fill="FFFFFF"/>
            <w:noWrap/>
            <w:vAlign w:val="bottom"/>
            <w:hideMark/>
          </w:tcPr>
          <w:p w14:paraId="237B3DAF"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w:t>
            </w:r>
          </w:p>
        </w:tc>
        <w:tc>
          <w:tcPr>
            <w:tcW w:w="604" w:type="pct"/>
            <w:tcBorders>
              <w:top w:val="nil"/>
              <w:left w:val="single" w:sz="4" w:space="0" w:color="808000"/>
              <w:bottom w:val="single" w:sz="4" w:space="0" w:color="808000"/>
              <w:right w:val="single" w:sz="4" w:space="0" w:color="808000"/>
            </w:tcBorders>
            <w:shd w:val="clear" w:color="000000" w:fill="FFFFCC"/>
            <w:noWrap/>
            <w:vAlign w:val="center"/>
            <w:hideMark/>
          </w:tcPr>
          <w:p w14:paraId="49FA325F" w14:textId="77777777" w:rsidR="006A0159" w:rsidRPr="00BF5D3C" w:rsidRDefault="006A0159" w:rsidP="006A0159">
            <w:pPr>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 xml:space="preserve"> $         632.390 </w:t>
            </w:r>
          </w:p>
        </w:tc>
        <w:tc>
          <w:tcPr>
            <w:tcW w:w="468" w:type="pct"/>
            <w:tcBorders>
              <w:top w:val="nil"/>
              <w:left w:val="nil"/>
              <w:bottom w:val="nil"/>
              <w:right w:val="nil"/>
            </w:tcBorders>
            <w:shd w:val="clear" w:color="FFFFFF" w:fill="33CCCC"/>
            <w:vAlign w:val="center"/>
            <w:hideMark/>
          </w:tcPr>
          <w:p w14:paraId="1E6B5183"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103,03 </w:t>
            </w:r>
          </w:p>
        </w:tc>
        <w:tc>
          <w:tcPr>
            <w:tcW w:w="702" w:type="pct"/>
            <w:tcBorders>
              <w:top w:val="nil"/>
              <w:left w:val="single" w:sz="4" w:space="0" w:color="003366"/>
              <w:bottom w:val="single" w:sz="4" w:space="0" w:color="003366"/>
              <w:right w:val="single" w:sz="8" w:space="0" w:color="auto"/>
            </w:tcBorders>
            <w:shd w:val="clear" w:color="000000" w:fill="FFFFCC"/>
            <w:vAlign w:val="bottom"/>
            <w:hideMark/>
          </w:tcPr>
          <w:p w14:paraId="1622D0C1"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62.791 </w:t>
            </w:r>
          </w:p>
        </w:tc>
      </w:tr>
      <w:tr w:rsidR="006A0159" w:rsidRPr="00BF5D3C" w14:paraId="27956F50" w14:textId="77777777" w:rsidTr="00547A0A">
        <w:trPr>
          <w:trHeight w:val="20"/>
          <w:jc w:val="center"/>
        </w:trPr>
        <w:tc>
          <w:tcPr>
            <w:tcW w:w="394" w:type="pct"/>
            <w:tcBorders>
              <w:top w:val="nil"/>
              <w:left w:val="single" w:sz="8" w:space="0" w:color="auto"/>
              <w:bottom w:val="single" w:sz="4" w:space="0" w:color="003366"/>
              <w:right w:val="single" w:sz="4" w:space="0" w:color="003366"/>
            </w:tcBorders>
            <w:shd w:val="clear" w:color="000000" w:fill="FFFFCC"/>
            <w:noWrap/>
            <w:vAlign w:val="bottom"/>
            <w:hideMark/>
          </w:tcPr>
          <w:p w14:paraId="6DFD8BCA"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3,80</w:t>
            </w:r>
          </w:p>
        </w:tc>
        <w:tc>
          <w:tcPr>
            <w:tcW w:w="444" w:type="pct"/>
            <w:tcBorders>
              <w:top w:val="nil"/>
              <w:left w:val="single" w:sz="4" w:space="0" w:color="808000"/>
              <w:bottom w:val="single" w:sz="4" w:space="0" w:color="808000"/>
              <w:right w:val="single" w:sz="4" w:space="0" w:color="808000"/>
            </w:tcBorders>
            <w:shd w:val="clear" w:color="auto" w:fill="auto"/>
            <w:noWrap/>
            <w:vAlign w:val="center"/>
            <w:hideMark/>
          </w:tcPr>
          <w:p w14:paraId="32E8B5AD"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1-sep-19</w:t>
            </w:r>
          </w:p>
        </w:tc>
        <w:tc>
          <w:tcPr>
            <w:tcW w:w="453" w:type="pct"/>
            <w:tcBorders>
              <w:top w:val="nil"/>
              <w:left w:val="nil"/>
              <w:bottom w:val="single" w:sz="4" w:space="0" w:color="808000"/>
              <w:right w:val="single" w:sz="4" w:space="0" w:color="808000"/>
            </w:tcBorders>
            <w:shd w:val="clear" w:color="auto" w:fill="auto"/>
            <w:noWrap/>
            <w:vAlign w:val="center"/>
            <w:hideMark/>
          </w:tcPr>
          <w:p w14:paraId="248E79E7"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30-sep-19</w:t>
            </w:r>
          </w:p>
        </w:tc>
        <w:tc>
          <w:tcPr>
            <w:tcW w:w="411" w:type="pct"/>
            <w:tcBorders>
              <w:top w:val="nil"/>
              <w:left w:val="nil"/>
              <w:bottom w:val="nil"/>
              <w:right w:val="nil"/>
            </w:tcBorders>
            <w:shd w:val="clear" w:color="000000" w:fill="FFFFCC"/>
            <w:noWrap/>
            <w:vAlign w:val="bottom"/>
            <w:hideMark/>
          </w:tcPr>
          <w:p w14:paraId="08E75469"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1,00</w:t>
            </w:r>
          </w:p>
        </w:tc>
        <w:tc>
          <w:tcPr>
            <w:tcW w:w="469" w:type="pct"/>
            <w:tcBorders>
              <w:top w:val="nil"/>
              <w:left w:val="single" w:sz="4" w:space="0" w:color="003366"/>
              <w:bottom w:val="single" w:sz="4" w:space="0" w:color="003366"/>
              <w:right w:val="single" w:sz="4" w:space="0" w:color="003366"/>
            </w:tcBorders>
            <w:shd w:val="clear" w:color="000000" w:fill="FFFFCC"/>
            <w:vAlign w:val="bottom"/>
            <w:hideMark/>
          </w:tcPr>
          <w:p w14:paraId="2D9DEA2E"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$2.537.404 </w:t>
            </w:r>
          </w:p>
        </w:tc>
        <w:tc>
          <w:tcPr>
            <w:tcW w:w="631" w:type="pct"/>
            <w:tcBorders>
              <w:top w:val="nil"/>
              <w:left w:val="nil"/>
              <w:bottom w:val="single" w:sz="4" w:space="0" w:color="003366"/>
              <w:right w:val="single" w:sz="4" w:space="0" w:color="003366"/>
            </w:tcBorders>
            <w:shd w:val="clear" w:color="000000" w:fill="FFFFCC"/>
            <w:vAlign w:val="bottom"/>
            <w:hideMark/>
          </w:tcPr>
          <w:p w14:paraId="1E2DBCBB"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1.905.014 </w:t>
            </w:r>
          </w:p>
        </w:tc>
        <w:tc>
          <w:tcPr>
            <w:tcW w:w="425" w:type="pct"/>
            <w:tcBorders>
              <w:top w:val="nil"/>
              <w:left w:val="nil"/>
              <w:bottom w:val="single" w:sz="4" w:space="0" w:color="003366"/>
              <w:right w:val="single" w:sz="4" w:space="0" w:color="003366"/>
            </w:tcBorders>
            <w:shd w:val="clear" w:color="000000" w:fill="FFFFFF"/>
            <w:noWrap/>
            <w:vAlign w:val="bottom"/>
            <w:hideMark/>
          </w:tcPr>
          <w:p w14:paraId="5BAE197D"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w:t>
            </w:r>
          </w:p>
        </w:tc>
        <w:tc>
          <w:tcPr>
            <w:tcW w:w="604" w:type="pct"/>
            <w:tcBorders>
              <w:top w:val="nil"/>
              <w:left w:val="single" w:sz="4" w:space="0" w:color="808000"/>
              <w:bottom w:val="single" w:sz="4" w:space="0" w:color="808000"/>
              <w:right w:val="single" w:sz="4" w:space="0" w:color="808000"/>
            </w:tcBorders>
            <w:shd w:val="clear" w:color="000000" w:fill="FFFFCC"/>
            <w:noWrap/>
            <w:vAlign w:val="center"/>
            <w:hideMark/>
          </w:tcPr>
          <w:p w14:paraId="4114BC28" w14:textId="77777777" w:rsidR="006A0159" w:rsidRPr="00BF5D3C" w:rsidRDefault="006A0159" w:rsidP="006A0159">
            <w:pPr>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 xml:space="preserve"> $         632.390 </w:t>
            </w:r>
          </w:p>
        </w:tc>
        <w:tc>
          <w:tcPr>
            <w:tcW w:w="468" w:type="pct"/>
            <w:tcBorders>
              <w:top w:val="nil"/>
              <w:left w:val="nil"/>
              <w:bottom w:val="nil"/>
              <w:right w:val="nil"/>
            </w:tcBorders>
            <w:shd w:val="clear" w:color="FFFFFF" w:fill="33CCCC"/>
            <w:vAlign w:val="center"/>
            <w:hideMark/>
          </w:tcPr>
          <w:p w14:paraId="53832C03"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103,26 </w:t>
            </w:r>
          </w:p>
        </w:tc>
        <w:tc>
          <w:tcPr>
            <w:tcW w:w="702" w:type="pct"/>
            <w:tcBorders>
              <w:top w:val="nil"/>
              <w:left w:val="single" w:sz="4" w:space="0" w:color="003366"/>
              <w:bottom w:val="single" w:sz="4" w:space="0" w:color="003366"/>
              <w:right w:val="single" w:sz="8" w:space="0" w:color="auto"/>
            </w:tcBorders>
            <w:shd w:val="clear" w:color="000000" w:fill="FFFFCC"/>
            <w:vAlign w:val="bottom"/>
            <w:hideMark/>
          </w:tcPr>
          <w:p w14:paraId="6A3C54FD"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61.242 </w:t>
            </w:r>
          </w:p>
        </w:tc>
      </w:tr>
      <w:tr w:rsidR="006A0159" w:rsidRPr="00BF5D3C" w14:paraId="6E4E5130" w14:textId="77777777" w:rsidTr="00547A0A">
        <w:trPr>
          <w:trHeight w:val="20"/>
          <w:jc w:val="center"/>
        </w:trPr>
        <w:tc>
          <w:tcPr>
            <w:tcW w:w="394" w:type="pct"/>
            <w:tcBorders>
              <w:top w:val="nil"/>
              <w:left w:val="single" w:sz="8" w:space="0" w:color="auto"/>
              <w:bottom w:val="single" w:sz="4" w:space="0" w:color="003366"/>
              <w:right w:val="single" w:sz="4" w:space="0" w:color="003366"/>
            </w:tcBorders>
            <w:shd w:val="clear" w:color="000000" w:fill="FFFFCC"/>
            <w:noWrap/>
            <w:vAlign w:val="bottom"/>
            <w:hideMark/>
          </w:tcPr>
          <w:p w14:paraId="2ADC1E24"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3,80</w:t>
            </w:r>
          </w:p>
        </w:tc>
        <w:tc>
          <w:tcPr>
            <w:tcW w:w="444" w:type="pct"/>
            <w:tcBorders>
              <w:top w:val="nil"/>
              <w:left w:val="single" w:sz="4" w:space="0" w:color="808000"/>
              <w:bottom w:val="single" w:sz="4" w:space="0" w:color="808000"/>
              <w:right w:val="single" w:sz="4" w:space="0" w:color="808000"/>
            </w:tcBorders>
            <w:shd w:val="clear" w:color="auto" w:fill="auto"/>
            <w:noWrap/>
            <w:vAlign w:val="center"/>
            <w:hideMark/>
          </w:tcPr>
          <w:p w14:paraId="597D08E5"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1-oct-19</w:t>
            </w:r>
          </w:p>
        </w:tc>
        <w:tc>
          <w:tcPr>
            <w:tcW w:w="453" w:type="pct"/>
            <w:tcBorders>
              <w:top w:val="nil"/>
              <w:left w:val="nil"/>
              <w:bottom w:val="single" w:sz="4" w:space="0" w:color="808000"/>
              <w:right w:val="single" w:sz="4" w:space="0" w:color="808000"/>
            </w:tcBorders>
            <w:shd w:val="clear" w:color="auto" w:fill="auto"/>
            <w:noWrap/>
            <w:vAlign w:val="center"/>
            <w:hideMark/>
          </w:tcPr>
          <w:p w14:paraId="2CCB0D6A"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31-oct-19</w:t>
            </w:r>
          </w:p>
        </w:tc>
        <w:tc>
          <w:tcPr>
            <w:tcW w:w="411" w:type="pct"/>
            <w:tcBorders>
              <w:top w:val="nil"/>
              <w:left w:val="nil"/>
              <w:bottom w:val="nil"/>
              <w:right w:val="nil"/>
            </w:tcBorders>
            <w:shd w:val="clear" w:color="000000" w:fill="FFFFCC"/>
            <w:noWrap/>
            <w:vAlign w:val="bottom"/>
            <w:hideMark/>
          </w:tcPr>
          <w:p w14:paraId="04CE5548"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1,00</w:t>
            </w:r>
          </w:p>
        </w:tc>
        <w:tc>
          <w:tcPr>
            <w:tcW w:w="469" w:type="pct"/>
            <w:tcBorders>
              <w:top w:val="nil"/>
              <w:left w:val="single" w:sz="4" w:space="0" w:color="003366"/>
              <w:bottom w:val="single" w:sz="4" w:space="0" w:color="003366"/>
              <w:right w:val="single" w:sz="4" w:space="0" w:color="003366"/>
            </w:tcBorders>
            <w:shd w:val="clear" w:color="000000" w:fill="FFFFCC"/>
            <w:vAlign w:val="bottom"/>
            <w:hideMark/>
          </w:tcPr>
          <w:p w14:paraId="7AAA605A"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$2.537.404 </w:t>
            </w:r>
          </w:p>
        </w:tc>
        <w:tc>
          <w:tcPr>
            <w:tcW w:w="631" w:type="pct"/>
            <w:tcBorders>
              <w:top w:val="nil"/>
              <w:left w:val="nil"/>
              <w:bottom w:val="single" w:sz="4" w:space="0" w:color="003366"/>
              <w:right w:val="single" w:sz="4" w:space="0" w:color="003366"/>
            </w:tcBorders>
            <w:shd w:val="clear" w:color="000000" w:fill="FFFFCC"/>
            <w:vAlign w:val="bottom"/>
            <w:hideMark/>
          </w:tcPr>
          <w:p w14:paraId="753F5B8C"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1.905.014 </w:t>
            </w:r>
          </w:p>
        </w:tc>
        <w:tc>
          <w:tcPr>
            <w:tcW w:w="425" w:type="pct"/>
            <w:tcBorders>
              <w:top w:val="nil"/>
              <w:left w:val="nil"/>
              <w:bottom w:val="single" w:sz="4" w:space="0" w:color="003366"/>
              <w:right w:val="single" w:sz="4" w:space="0" w:color="003366"/>
            </w:tcBorders>
            <w:shd w:val="clear" w:color="000000" w:fill="FFFFFF"/>
            <w:noWrap/>
            <w:vAlign w:val="bottom"/>
            <w:hideMark/>
          </w:tcPr>
          <w:p w14:paraId="1AA7F7A2"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w:t>
            </w:r>
          </w:p>
        </w:tc>
        <w:tc>
          <w:tcPr>
            <w:tcW w:w="604" w:type="pct"/>
            <w:tcBorders>
              <w:top w:val="nil"/>
              <w:left w:val="single" w:sz="4" w:space="0" w:color="808000"/>
              <w:bottom w:val="single" w:sz="4" w:space="0" w:color="808000"/>
              <w:right w:val="single" w:sz="4" w:space="0" w:color="808000"/>
            </w:tcBorders>
            <w:shd w:val="clear" w:color="000000" w:fill="FFFFCC"/>
            <w:noWrap/>
            <w:vAlign w:val="center"/>
            <w:hideMark/>
          </w:tcPr>
          <w:p w14:paraId="38D3B960" w14:textId="77777777" w:rsidR="006A0159" w:rsidRPr="00BF5D3C" w:rsidRDefault="006A0159" w:rsidP="006A0159">
            <w:pPr>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 xml:space="preserve"> $         632.390 </w:t>
            </w:r>
          </w:p>
        </w:tc>
        <w:tc>
          <w:tcPr>
            <w:tcW w:w="468" w:type="pct"/>
            <w:tcBorders>
              <w:top w:val="nil"/>
              <w:left w:val="nil"/>
              <w:bottom w:val="nil"/>
              <w:right w:val="nil"/>
            </w:tcBorders>
            <w:shd w:val="clear" w:color="FFFFFF" w:fill="33CCCC"/>
            <w:vAlign w:val="center"/>
            <w:hideMark/>
          </w:tcPr>
          <w:p w14:paraId="2D7B6235"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103,43 </w:t>
            </w:r>
          </w:p>
        </w:tc>
        <w:tc>
          <w:tcPr>
            <w:tcW w:w="702" w:type="pct"/>
            <w:tcBorders>
              <w:top w:val="nil"/>
              <w:left w:val="single" w:sz="4" w:space="0" w:color="003366"/>
              <w:bottom w:val="single" w:sz="4" w:space="0" w:color="003366"/>
              <w:right w:val="single" w:sz="8" w:space="0" w:color="auto"/>
            </w:tcBorders>
            <w:shd w:val="clear" w:color="000000" w:fill="FFFFCC"/>
            <w:vAlign w:val="bottom"/>
            <w:hideMark/>
          </w:tcPr>
          <w:p w14:paraId="717345EC"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60.102 </w:t>
            </w:r>
          </w:p>
        </w:tc>
      </w:tr>
      <w:tr w:rsidR="006A0159" w:rsidRPr="00BF5D3C" w14:paraId="0DA5CF93" w14:textId="77777777" w:rsidTr="00547A0A">
        <w:trPr>
          <w:trHeight w:val="20"/>
          <w:jc w:val="center"/>
        </w:trPr>
        <w:tc>
          <w:tcPr>
            <w:tcW w:w="394" w:type="pct"/>
            <w:tcBorders>
              <w:top w:val="nil"/>
              <w:left w:val="single" w:sz="8" w:space="0" w:color="auto"/>
              <w:bottom w:val="single" w:sz="4" w:space="0" w:color="003366"/>
              <w:right w:val="single" w:sz="4" w:space="0" w:color="003366"/>
            </w:tcBorders>
            <w:shd w:val="clear" w:color="000000" w:fill="FFFFCC"/>
            <w:noWrap/>
            <w:vAlign w:val="bottom"/>
            <w:hideMark/>
          </w:tcPr>
          <w:p w14:paraId="4D8D925A"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3,80</w:t>
            </w:r>
          </w:p>
        </w:tc>
        <w:tc>
          <w:tcPr>
            <w:tcW w:w="444" w:type="pct"/>
            <w:tcBorders>
              <w:top w:val="nil"/>
              <w:left w:val="single" w:sz="4" w:space="0" w:color="808000"/>
              <w:bottom w:val="single" w:sz="4" w:space="0" w:color="808000"/>
              <w:right w:val="single" w:sz="4" w:space="0" w:color="808000"/>
            </w:tcBorders>
            <w:shd w:val="clear" w:color="auto" w:fill="auto"/>
            <w:noWrap/>
            <w:vAlign w:val="center"/>
            <w:hideMark/>
          </w:tcPr>
          <w:p w14:paraId="4B346089"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1-nov-19</w:t>
            </w:r>
          </w:p>
        </w:tc>
        <w:tc>
          <w:tcPr>
            <w:tcW w:w="453" w:type="pct"/>
            <w:tcBorders>
              <w:top w:val="nil"/>
              <w:left w:val="nil"/>
              <w:bottom w:val="single" w:sz="4" w:space="0" w:color="808000"/>
              <w:right w:val="single" w:sz="4" w:space="0" w:color="808000"/>
            </w:tcBorders>
            <w:shd w:val="clear" w:color="auto" w:fill="auto"/>
            <w:noWrap/>
            <w:vAlign w:val="center"/>
            <w:hideMark/>
          </w:tcPr>
          <w:p w14:paraId="33683971"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30-nov-19</w:t>
            </w:r>
          </w:p>
        </w:tc>
        <w:tc>
          <w:tcPr>
            <w:tcW w:w="411" w:type="pct"/>
            <w:tcBorders>
              <w:top w:val="nil"/>
              <w:left w:val="nil"/>
              <w:bottom w:val="nil"/>
              <w:right w:val="nil"/>
            </w:tcBorders>
            <w:shd w:val="clear" w:color="000000" w:fill="FFFFCC"/>
            <w:noWrap/>
            <w:vAlign w:val="bottom"/>
            <w:hideMark/>
          </w:tcPr>
          <w:p w14:paraId="40707D71"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1,00</w:t>
            </w:r>
          </w:p>
        </w:tc>
        <w:tc>
          <w:tcPr>
            <w:tcW w:w="469" w:type="pct"/>
            <w:tcBorders>
              <w:top w:val="nil"/>
              <w:left w:val="single" w:sz="4" w:space="0" w:color="003366"/>
              <w:bottom w:val="single" w:sz="4" w:space="0" w:color="003366"/>
              <w:right w:val="single" w:sz="4" w:space="0" w:color="003366"/>
            </w:tcBorders>
            <w:shd w:val="clear" w:color="000000" w:fill="FFFFCC"/>
            <w:vAlign w:val="bottom"/>
            <w:hideMark/>
          </w:tcPr>
          <w:p w14:paraId="36892647"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$2.537.404 </w:t>
            </w:r>
          </w:p>
        </w:tc>
        <w:tc>
          <w:tcPr>
            <w:tcW w:w="631" w:type="pct"/>
            <w:tcBorders>
              <w:top w:val="nil"/>
              <w:left w:val="nil"/>
              <w:bottom w:val="single" w:sz="4" w:space="0" w:color="003366"/>
              <w:right w:val="single" w:sz="4" w:space="0" w:color="003366"/>
            </w:tcBorders>
            <w:shd w:val="clear" w:color="000000" w:fill="FFFFCC"/>
            <w:vAlign w:val="bottom"/>
            <w:hideMark/>
          </w:tcPr>
          <w:p w14:paraId="468E3D8C"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1.905.014 </w:t>
            </w:r>
          </w:p>
        </w:tc>
        <w:tc>
          <w:tcPr>
            <w:tcW w:w="425" w:type="pct"/>
            <w:tcBorders>
              <w:top w:val="nil"/>
              <w:left w:val="nil"/>
              <w:bottom w:val="single" w:sz="4" w:space="0" w:color="003366"/>
              <w:right w:val="single" w:sz="4" w:space="0" w:color="003366"/>
            </w:tcBorders>
            <w:shd w:val="clear" w:color="000000" w:fill="FFFFFF"/>
            <w:noWrap/>
            <w:vAlign w:val="bottom"/>
            <w:hideMark/>
          </w:tcPr>
          <w:p w14:paraId="59DBEFD6"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w:t>
            </w:r>
          </w:p>
        </w:tc>
        <w:tc>
          <w:tcPr>
            <w:tcW w:w="604" w:type="pct"/>
            <w:tcBorders>
              <w:top w:val="nil"/>
              <w:left w:val="single" w:sz="4" w:space="0" w:color="808000"/>
              <w:bottom w:val="single" w:sz="4" w:space="0" w:color="808000"/>
              <w:right w:val="single" w:sz="4" w:space="0" w:color="808000"/>
            </w:tcBorders>
            <w:shd w:val="clear" w:color="000000" w:fill="FFFFCC"/>
            <w:noWrap/>
            <w:vAlign w:val="center"/>
            <w:hideMark/>
          </w:tcPr>
          <w:p w14:paraId="658CC59F" w14:textId="77777777" w:rsidR="006A0159" w:rsidRPr="00BF5D3C" w:rsidRDefault="006A0159" w:rsidP="006A0159">
            <w:pPr>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 xml:space="preserve"> $         632.390 </w:t>
            </w:r>
          </w:p>
        </w:tc>
        <w:tc>
          <w:tcPr>
            <w:tcW w:w="468" w:type="pct"/>
            <w:tcBorders>
              <w:top w:val="nil"/>
              <w:left w:val="nil"/>
              <w:bottom w:val="nil"/>
              <w:right w:val="nil"/>
            </w:tcBorders>
            <w:shd w:val="clear" w:color="FFFFFF" w:fill="33CCCC"/>
            <w:vAlign w:val="center"/>
            <w:hideMark/>
          </w:tcPr>
          <w:p w14:paraId="64865FA4"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103,54 </w:t>
            </w:r>
          </w:p>
        </w:tc>
        <w:tc>
          <w:tcPr>
            <w:tcW w:w="702" w:type="pct"/>
            <w:tcBorders>
              <w:top w:val="nil"/>
              <w:left w:val="single" w:sz="4" w:space="0" w:color="003366"/>
              <w:bottom w:val="single" w:sz="4" w:space="0" w:color="003366"/>
              <w:right w:val="single" w:sz="8" w:space="0" w:color="auto"/>
            </w:tcBorders>
            <w:shd w:val="clear" w:color="000000" w:fill="FFFFCC"/>
            <w:vAlign w:val="bottom"/>
            <w:hideMark/>
          </w:tcPr>
          <w:p w14:paraId="12101296"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59.367 </w:t>
            </w:r>
          </w:p>
        </w:tc>
      </w:tr>
      <w:tr w:rsidR="006A0159" w:rsidRPr="00BF5D3C" w14:paraId="68A82122" w14:textId="77777777" w:rsidTr="00547A0A">
        <w:trPr>
          <w:trHeight w:val="20"/>
          <w:jc w:val="center"/>
        </w:trPr>
        <w:tc>
          <w:tcPr>
            <w:tcW w:w="394" w:type="pct"/>
            <w:tcBorders>
              <w:top w:val="nil"/>
              <w:left w:val="single" w:sz="8" w:space="0" w:color="auto"/>
              <w:bottom w:val="single" w:sz="4" w:space="0" w:color="003366"/>
              <w:right w:val="single" w:sz="4" w:space="0" w:color="003366"/>
            </w:tcBorders>
            <w:shd w:val="clear" w:color="000000" w:fill="FFFFCC"/>
            <w:noWrap/>
            <w:vAlign w:val="bottom"/>
            <w:hideMark/>
          </w:tcPr>
          <w:p w14:paraId="2D18EE08"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3,80</w:t>
            </w:r>
          </w:p>
        </w:tc>
        <w:tc>
          <w:tcPr>
            <w:tcW w:w="444" w:type="pct"/>
            <w:tcBorders>
              <w:top w:val="nil"/>
              <w:left w:val="single" w:sz="4" w:space="0" w:color="808000"/>
              <w:bottom w:val="single" w:sz="4" w:space="0" w:color="808000"/>
              <w:right w:val="single" w:sz="4" w:space="0" w:color="808000"/>
            </w:tcBorders>
            <w:shd w:val="clear" w:color="auto" w:fill="auto"/>
            <w:noWrap/>
            <w:vAlign w:val="center"/>
            <w:hideMark/>
          </w:tcPr>
          <w:p w14:paraId="30706227"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1-dic-19</w:t>
            </w:r>
          </w:p>
        </w:tc>
        <w:tc>
          <w:tcPr>
            <w:tcW w:w="453" w:type="pct"/>
            <w:tcBorders>
              <w:top w:val="nil"/>
              <w:left w:val="nil"/>
              <w:bottom w:val="single" w:sz="4" w:space="0" w:color="808000"/>
              <w:right w:val="single" w:sz="4" w:space="0" w:color="808000"/>
            </w:tcBorders>
            <w:shd w:val="clear" w:color="auto" w:fill="auto"/>
            <w:noWrap/>
            <w:vAlign w:val="center"/>
            <w:hideMark/>
          </w:tcPr>
          <w:p w14:paraId="62724350"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31-dic-19</w:t>
            </w:r>
          </w:p>
        </w:tc>
        <w:tc>
          <w:tcPr>
            <w:tcW w:w="411" w:type="pct"/>
            <w:tcBorders>
              <w:top w:val="nil"/>
              <w:left w:val="nil"/>
              <w:bottom w:val="nil"/>
              <w:right w:val="nil"/>
            </w:tcBorders>
            <w:shd w:val="clear" w:color="000000" w:fill="FFFFCC"/>
            <w:noWrap/>
            <w:vAlign w:val="bottom"/>
            <w:hideMark/>
          </w:tcPr>
          <w:p w14:paraId="548D4966"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2,00</w:t>
            </w:r>
          </w:p>
        </w:tc>
        <w:tc>
          <w:tcPr>
            <w:tcW w:w="469" w:type="pct"/>
            <w:tcBorders>
              <w:top w:val="nil"/>
              <w:left w:val="single" w:sz="4" w:space="0" w:color="003366"/>
              <w:bottom w:val="single" w:sz="4" w:space="0" w:color="003366"/>
              <w:right w:val="single" w:sz="4" w:space="0" w:color="003366"/>
            </w:tcBorders>
            <w:shd w:val="clear" w:color="000000" w:fill="FFFFCC"/>
            <w:vAlign w:val="bottom"/>
            <w:hideMark/>
          </w:tcPr>
          <w:p w14:paraId="4B45B920"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$2.537.404 </w:t>
            </w:r>
          </w:p>
        </w:tc>
        <w:tc>
          <w:tcPr>
            <w:tcW w:w="631" w:type="pct"/>
            <w:tcBorders>
              <w:top w:val="nil"/>
              <w:left w:val="nil"/>
              <w:bottom w:val="single" w:sz="4" w:space="0" w:color="003366"/>
              <w:right w:val="single" w:sz="4" w:space="0" w:color="003366"/>
            </w:tcBorders>
            <w:shd w:val="clear" w:color="000000" w:fill="FFFFCC"/>
            <w:vAlign w:val="bottom"/>
            <w:hideMark/>
          </w:tcPr>
          <w:p w14:paraId="4CDBF01E"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1.905.014 </w:t>
            </w:r>
          </w:p>
        </w:tc>
        <w:tc>
          <w:tcPr>
            <w:tcW w:w="425" w:type="pct"/>
            <w:tcBorders>
              <w:top w:val="nil"/>
              <w:left w:val="nil"/>
              <w:bottom w:val="single" w:sz="4" w:space="0" w:color="003366"/>
              <w:right w:val="single" w:sz="4" w:space="0" w:color="003366"/>
            </w:tcBorders>
            <w:shd w:val="clear" w:color="000000" w:fill="FFFFFF"/>
            <w:noWrap/>
            <w:vAlign w:val="bottom"/>
            <w:hideMark/>
          </w:tcPr>
          <w:p w14:paraId="2C979387"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w:t>
            </w:r>
          </w:p>
        </w:tc>
        <w:tc>
          <w:tcPr>
            <w:tcW w:w="604" w:type="pct"/>
            <w:tcBorders>
              <w:top w:val="nil"/>
              <w:left w:val="single" w:sz="4" w:space="0" w:color="808000"/>
              <w:bottom w:val="single" w:sz="4" w:space="0" w:color="808000"/>
              <w:right w:val="single" w:sz="4" w:space="0" w:color="808000"/>
            </w:tcBorders>
            <w:shd w:val="clear" w:color="000000" w:fill="FFFFCC"/>
            <w:noWrap/>
            <w:vAlign w:val="center"/>
            <w:hideMark/>
          </w:tcPr>
          <w:p w14:paraId="4E0379B5" w14:textId="77777777" w:rsidR="006A0159" w:rsidRPr="00BF5D3C" w:rsidRDefault="006A0159" w:rsidP="006A0159">
            <w:pPr>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 xml:space="preserve"> $      1.264.780 </w:t>
            </w:r>
          </w:p>
        </w:tc>
        <w:tc>
          <w:tcPr>
            <w:tcW w:w="468" w:type="pct"/>
            <w:tcBorders>
              <w:top w:val="nil"/>
              <w:left w:val="nil"/>
              <w:bottom w:val="nil"/>
              <w:right w:val="nil"/>
            </w:tcBorders>
            <w:shd w:val="clear" w:color="FFFFFF" w:fill="33CCCC"/>
            <w:vAlign w:val="center"/>
            <w:hideMark/>
          </w:tcPr>
          <w:p w14:paraId="76610285"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103,80 </w:t>
            </w:r>
          </w:p>
        </w:tc>
        <w:tc>
          <w:tcPr>
            <w:tcW w:w="702" w:type="pct"/>
            <w:tcBorders>
              <w:top w:val="nil"/>
              <w:left w:val="single" w:sz="4" w:space="0" w:color="003366"/>
              <w:bottom w:val="single" w:sz="4" w:space="0" w:color="003366"/>
              <w:right w:val="single" w:sz="8" w:space="0" w:color="auto"/>
            </w:tcBorders>
            <w:shd w:val="clear" w:color="000000" w:fill="FFFFCC"/>
            <w:vAlign w:val="bottom"/>
            <w:hideMark/>
          </w:tcPr>
          <w:p w14:paraId="02AAAC7E"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115.268 </w:t>
            </w:r>
          </w:p>
        </w:tc>
      </w:tr>
      <w:tr w:rsidR="006A0159" w:rsidRPr="00BF5D3C" w14:paraId="7E8B9ECF" w14:textId="77777777" w:rsidTr="00547A0A">
        <w:trPr>
          <w:trHeight w:val="20"/>
          <w:jc w:val="center"/>
        </w:trPr>
        <w:tc>
          <w:tcPr>
            <w:tcW w:w="394" w:type="pct"/>
            <w:tcBorders>
              <w:top w:val="nil"/>
              <w:left w:val="single" w:sz="8" w:space="0" w:color="auto"/>
              <w:bottom w:val="single" w:sz="4" w:space="0" w:color="003366"/>
              <w:right w:val="single" w:sz="4" w:space="0" w:color="003366"/>
            </w:tcBorders>
            <w:shd w:val="clear" w:color="000000" w:fill="FFFFCC"/>
            <w:noWrap/>
            <w:vAlign w:val="bottom"/>
            <w:hideMark/>
          </w:tcPr>
          <w:p w14:paraId="150BFA83"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1,61</w:t>
            </w:r>
          </w:p>
        </w:tc>
        <w:tc>
          <w:tcPr>
            <w:tcW w:w="444" w:type="pct"/>
            <w:tcBorders>
              <w:top w:val="nil"/>
              <w:left w:val="single" w:sz="4" w:space="0" w:color="808000"/>
              <w:bottom w:val="single" w:sz="4" w:space="0" w:color="808000"/>
              <w:right w:val="single" w:sz="4" w:space="0" w:color="808000"/>
            </w:tcBorders>
            <w:shd w:val="clear" w:color="auto" w:fill="auto"/>
            <w:noWrap/>
            <w:vAlign w:val="center"/>
            <w:hideMark/>
          </w:tcPr>
          <w:p w14:paraId="07961FF3"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1-ene-20</w:t>
            </w:r>
          </w:p>
        </w:tc>
        <w:tc>
          <w:tcPr>
            <w:tcW w:w="453" w:type="pct"/>
            <w:tcBorders>
              <w:top w:val="nil"/>
              <w:left w:val="nil"/>
              <w:bottom w:val="single" w:sz="4" w:space="0" w:color="808000"/>
              <w:right w:val="single" w:sz="4" w:space="0" w:color="808000"/>
            </w:tcBorders>
            <w:shd w:val="clear" w:color="auto" w:fill="auto"/>
            <w:noWrap/>
            <w:vAlign w:val="center"/>
            <w:hideMark/>
          </w:tcPr>
          <w:p w14:paraId="25547523"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31-ene-20</w:t>
            </w:r>
          </w:p>
        </w:tc>
        <w:tc>
          <w:tcPr>
            <w:tcW w:w="411" w:type="pct"/>
            <w:tcBorders>
              <w:top w:val="nil"/>
              <w:left w:val="nil"/>
              <w:bottom w:val="nil"/>
              <w:right w:val="nil"/>
            </w:tcBorders>
            <w:shd w:val="clear" w:color="000000" w:fill="FFFFCC"/>
            <w:noWrap/>
            <w:vAlign w:val="bottom"/>
            <w:hideMark/>
          </w:tcPr>
          <w:p w14:paraId="341E7A9C"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1,00</w:t>
            </w:r>
          </w:p>
        </w:tc>
        <w:tc>
          <w:tcPr>
            <w:tcW w:w="469" w:type="pct"/>
            <w:tcBorders>
              <w:top w:val="nil"/>
              <w:left w:val="single" w:sz="4" w:space="0" w:color="003366"/>
              <w:bottom w:val="single" w:sz="4" w:space="0" w:color="003366"/>
              <w:right w:val="single" w:sz="4" w:space="0" w:color="003366"/>
            </w:tcBorders>
            <w:shd w:val="clear" w:color="000000" w:fill="FFFFCC"/>
            <w:vAlign w:val="bottom"/>
            <w:hideMark/>
          </w:tcPr>
          <w:p w14:paraId="105283AC"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$2.633.825 </w:t>
            </w:r>
          </w:p>
        </w:tc>
        <w:tc>
          <w:tcPr>
            <w:tcW w:w="631" w:type="pct"/>
            <w:tcBorders>
              <w:top w:val="nil"/>
              <w:left w:val="nil"/>
              <w:bottom w:val="single" w:sz="4" w:space="0" w:color="003366"/>
              <w:right w:val="single" w:sz="4" w:space="0" w:color="003366"/>
            </w:tcBorders>
            <w:shd w:val="clear" w:color="000000" w:fill="FFFFCC"/>
            <w:vAlign w:val="bottom"/>
            <w:hideMark/>
          </w:tcPr>
          <w:p w14:paraId="48921E86"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1.977.404 </w:t>
            </w:r>
          </w:p>
        </w:tc>
        <w:tc>
          <w:tcPr>
            <w:tcW w:w="425" w:type="pct"/>
            <w:tcBorders>
              <w:top w:val="nil"/>
              <w:left w:val="nil"/>
              <w:bottom w:val="single" w:sz="4" w:space="0" w:color="003366"/>
              <w:right w:val="single" w:sz="4" w:space="0" w:color="003366"/>
            </w:tcBorders>
            <w:shd w:val="clear" w:color="000000" w:fill="FFFFFF"/>
            <w:noWrap/>
            <w:vAlign w:val="bottom"/>
            <w:hideMark/>
          </w:tcPr>
          <w:p w14:paraId="28A9C7A2"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w:t>
            </w:r>
          </w:p>
        </w:tc>
        <w:tc>
          <w:tcPr>
            <w:tcW w:w="604" w:type="pct"/>
            <w:tcBorders>
              <w:top w:val="nil"/>
              <w:left w:val="single" w:sz="4" w:space="0" w:color="808000"/>
              <w:bottom w:val="single" w:sz="4" w:space="0" w:color="808000"/>
              <w:right w:val="single" w:sz="4" w:space="0" w:color="808000"/>
            </w:tcBorders>
            <w:shd w:val="clear" w:color="000000" w:fill="FFFFCC"/>
            <w:noWrap/>
            <w:vAlign w:val="center"/>
            <w:hideMark/>
          </w:tcPr>
          <w:p w14:paraId="145C5A3C" w14:textId="77777777" w:rsidR="006A0159" w:rsidRPr="00BF5D3C" w:rsidRDefault="006A0159" w:rsidP="006A0159">
            <w:pPr>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 xml:space="preserve"> $         656.421 </w:t>
            </w:r>
          </w:p>
        </w:tc>
        <w:tc>
          <w:tcPr>
            <w:tcW w:w="468" w:type="pct"/>
            <w:tcBorders>
              <w:top w:val="nil"/>
              <w:left w:val="nil"/>
              <w:bottom w:val="nil"/>
              <w:right w:val="nil"/>
            </w:tcBorders>
            <w:shd w:val="clear" w:color="FFFFFF" w:fill="33CCCC"/>
            <w:vAlign w:val="center"/>
            <w:hideMark/>
          </w:tcPr>
          <w:p w14:paraId="35FE751B"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104,24 </w:t>
            </w:r>
          </w:p>
        </w:tc>
        <w:tc>
          <w:tcPr>
            <w:tcW w:w="702" w:type="pct"/>
            <w:tcBorders>
              <w:top w:val="nil"/>
              <w:left w:val="single" w:sz="4" w:space="0" w:color="003366"/>
              <w:bottom w:val="single" w:sz="4" w:space="0" w:color="003366"/>
              <w:right w:val="single" w:sz="8" w:space="0" w:color="auto"/>
            </w:tcBorders>
            <w:shd w:val="clear" w:color="000000" w:fill="FFFFCC"/>
            <w:vAlign w:val="bottom"/>
            <w:hideMark/>
          </w:tcPr>
          <w:p w14:paraId="7DDF6752"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56.801 </w:t>
            </w:r>
          </w:p>
        </w:tc>
      </w:tr>
      <w:tr w:rsidR="006A0159" w:rsidRPr="00BF5D3C" w14:paraId="5C79A718" w14:textId="77777777" w:rsidTr="00547A0A">
        <w:trPr>
          <w:trHeight w:val="20"/>
          <w:jc w:val="center"/>
        </w:trPr>
        <w:tc>
          <w:tcPr>
            <w:tcW w:w="394" w:type="pct"/>
            <w:tcBorders>
              <w:top w:val="nil"/>
              <w:left w:val="single" w:sz="8" w:space="0" w:color="auto"/>
              <w:bottom w:val="single" w:sz="4" w:space="0" w:color="003366"/>
              <w:right w:val="single" w:sz="4" w:space="0" w:color="003366"/>
            </w:tcBorders>
            <w:shd w:val="clear" w:color="000000" w:fill="FFFFCC"/>
            <w:noWrap/>
            <w:vAlign w:val="bottom"/>
            <w:hideMark/>
          </w:tcPr>
          <w:p w14:paraId="4D586C4D"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1,61</w:t>
            </w:r>
          </w:p>
        </w:tc>
        <w:tc>
          <w:tcPr>
            <w:tcW w:w="444" w:type="pct"/>
            <w:tcBorders>
              <w:top w:val="nil"/>
              <w:left w:val="single" w:sz="4" w:space="0" w:color="808000"/>
              <w:bottom w:val="single" w:sz="4" w:space="0" w:color="808000"/>
              <w:right w:val="single" w:sz="4" w:space="0" w:color="808000"/>
            </w:tcBorders>
            <w:shd w:val="clear" w:color="auto" w:fill="auto"/>
            <w:noWrap/>
            <w:vAlign w:val="center"/>
            <w:hideMark/>
          </w:tcPr>
          <w:p w14:paraId="543F9E9D"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1-feb-20</w:t>
            </w:r>
          </w:p>
        </w:tc>
        <w:tc>
          <w:tcPr>
            <w:tcW w:w="453" w:type="pct"/>
            <w:tcBorders>
              <w:top w:val="nil"/>
              <w:left w:val="nil"/>
              <w:bottom w:val="single" w:sz="4" w:space="0" w:color="808000"/>
              <w:right w:val="single" w:sz="4" w:space="0" w:color="808000"/>
            </w:tcBorders>
            <w:shd w:val="clear" w:color="auto" w:fill="auto"/>
            <w:noWrap/>
            <w:vAlign w:val="center"/>
            <w:hideMark/>
          </w:tcPr>
          <w:p w14:paraId="27B4C24E"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29-feb-20</w:t>
            </w:r>
          </w:p>
        </w:tc>
        <w:tc>
          <w:tcPr>
            <w:tcW w:w="411" w:type="pct"/>
            <w:tcBorders>
              <w:top w:val="nil"/>
              <w:left w:val="nil"/>
              <w:bottom w:val="nil"/>
              <w:right w:val="nil"/>
            </w:tcBorders>
            <w:shd w:val="clear" w:color="000000" w:fill="FFFFCC"/>
            <w:noWrap/>
            <w:vAlign w:val="bottom"/>
            <w:hideMark/>
          </w:tcPr>
          <w:p w14:paraId="5C8EF8EF"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1,00</w:t>
            </w:r>
          </w:p>
        </w:tc>
        <w:tc>
          <w:tcPr>
            <w:tcW w:w="469" w:type="pct"/>
            <w:tcBorders>
              <w:top w:val="nil"/>
              <w:left w:val="single" w:sz="4" w:space="0" w:color="003366"/>
              <w:bottom w:val="single" w:sz="4" w:space="0" w:color="003366"/>
              <w:right w:val="single" w:sz="4" w:space="0" w:color="003366"/>
            </w:tcBorders>
            <w:shd w:val="clear" w:color="000000" w:fill="FFFFCC"/>
            <w:vAlign w:val="bottom"/>
            <w:hideMark/>
          </w:tcPr>
          <w:p w14:paraId="73F0D76A"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$2.633.825 </w:t>
            </w:r>
          </w:p>
        </w:tc>
        <w:tc>
          <w:tcPr>
            <w:tcW w:w="631" w:type="pct"/>
            <w:tcBorders>
              <w:top w:val="nil"/>
              <w:left w:val="nil"/>
              <w:bottom w:val="single" w:sz="4" w:space="0" w:color="003366"/>
              <w:right w:val="single" w:sz="4" w:space="0" w:color="003366"/>
            </w:tcBorders>
            <w:shd w:val="clear" w:color="000000" w:fill="FFFFCC"/>
            <w:vAlign w:val="bottom"/>
            <w:hideMark/>
          </w:tcPr>
          <w:p w14:paraId="7985019A"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1.977.404 </w:t>
            </w:r>
          </w:p>
        </w:tc>
        <w:tc>
          <w:tcPr>
            <w:tcW w:w="425" w:type="pct"/>
            <w:tcBorders>
              <w:top w:val="nil"/>
              <w:left w:val="nil"/>
              <w:bottom w:val="single" w:sz="4" w:space="0" w:color="003366"/>
              <w:right w:val="single" w:sz="4" w:space="0" w:color="003366"/>
            </w:tcBorders>
            <w:shd w:val="clear" w:color="000000" w:fill="FFFFFF"/>
            <w:noWrap/>
            <w:vAlign w:val="bottom"/>
            <w:hideMark/>
          </w:tcPr>
          <w:p w14:paraId="7E9B7A23"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w:t>
            </w:r>
          </w:p>
        </w:tc>
        <w:tc>
          <w:tcPr>
            <w:tcW w:w="604" w:type="pct"/>
            <w:tcBorders>
              <w:top w:val="nil"/>
              <w:left w:val="single" w:sz="4" w:space="0" w:color="808000"/>
              <w:bottom w:val="single" w:sz="4" w:space="0" w:color="808000"/>
              <w:right w:val="single" w:sz="4" w:space="0" w:color="808000"/>
            </w:tcBorders>
            <w:shd w:val="clear" w:color="000000" w:fill="FFFFCC"/>
            <w:noWrap/>
            <w:vAlign w:val="center"/>
            <w:hideMark/>
          </w:tcPr>
          <w:p w14:paraId="2DA98109" w14:textId="77777777" w:rsidR="006A0159" w:rsidRPr="00BF5D3C" w:rsidRDefault="006A0159" w:rsidP="006A0159">
            <w:pPr>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 xml:space="preserve"> $         656.421 </w:t>
            </w:r>
          </w:p>
        </w:tc>
        <w:tc>
          <w:tcPr>
            <w:tcW w:w="468" w:type="pct"/>
            <w:tcBorders>
              <w:top w:val="nil"/>
              <w:left w:val="nil"/>
              <w:bottom w:val="nil"/>
              <w:right w:val="nil"/>
            </w:tcBorders>
            <w:shd w:val="clear" w:color="FFFFFF" w:fill="33CCCC"/>
            <w:vAlign w:val="center"/>
            <w:hideMark/>
          </w:tcPr>
          <w:p w14:paraId="5AC7F489"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104,94 </w:t>
            </w:r>
          </w:p>
        </w:tc>
        <w:tc>
          <w:tcPr>
            <w:tcW w:w="702" w:type="pct"/>
            <w:tcBorders>
              <w:top w:val="nil"/>
              <w:left w:val="single" w:sz="4" w:space="0" w:color="003366"/>
              <w:bottom w:val="single" w:sz="4" w:space="0" w:color="003366"/>
              <w:right w:val="single" w:sz="8" w:space="0" w:color="auto"/>
            </w:tcBorders>
            <w:shd w:val="clear" w:color="000000" w:fill="FFFFCC"/>
            <w:vAlign w:val="bottom"/>
            <w:hideMark/>
          </w:tcPr>
          <w:p w14:paraId="43FD0370"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52.043 </w:t>
            </w:r>
          </w:p>
        </w:tc>
      </w:tr>
      <w:tr w:rsidR="006A0159" w:rsidRPr="00BF5D3C" w14:paraId="573394D0" w14:textId="77777777" w:rsidTr="00547A0A">
        <w:trPr>
          <w:trHeight w:val="20"/>
          <w:jc w:val="center"/>
        </w:trPr>
        <w:tc>
          <w:tcPr>
            <w:tcW w:w="394" w:type="pct"/>
            <w:tcBorders>
              <w:top w:val="nil"/>
              <w:left w:val="single" w:sz="8" w:space="0" w:color="auto"/>
              <w:bottom w:val="single" w:sz="4" w:space="0" w:color="003366"/>
              <w:right w:val="single" w:sz="4" w:space="0" w:color="003366"/>
            </w:tcBorders>
            <w:shd w:val="clear" w:color="000000" w:fill="FFFFCC"/>
            <w:noWrap/>
            <w:vAlign w:val="bottom"/>
            <w:hideMark/>
          </w:tcPr>
          <w:p w14:paraId="420C2187"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1,61</w:t>
            </w:r>
          </w:p>
        </w:tc>
        <w:tc>
          <w:tcPr>
            <w:tcW w:w="444" w:type="pct"/>
            <w:tcBorders>
              <w:top w:val="nil"/>
              <w:left w:val="single" w:sz="4" w:space="0" w:color="808000"/>
              <w:bottom w:val="single" w:sz="4" w:space="0" w:color="808000"/>
              <w:right w:val="single" w:sz="4" w:space="0" w:color="808000"/>
            </w:tcBorders>
            <w:shd w:val="clear" w:color="auto" w:fill="auto"/>
            <w:noWrap/>
            <w:vAlign w:val="center"/>
            <w:hideMark/>
          </w:tcPr>
          <w:p w14:paraId="666F21C4"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1-mar-20</w:t>
            </w:r>
          </w:p>
        </w:tc>
        <w:tc>
          <w:tcPr>
            <w:tcW w:w="453" w:type="pct"/>
            <w:tcBorders>
              <w:top w:val="nil"/>
              <w:left w:val="nil"/>
              <w:bottom w:val="single" w:sz="4" w:space="0" w:color="808000"/>
              <w:right w:val="single" w:sz="4" w:space="0" w:color="808000"/>
            </w:tcBorders>
            <w:shd w:val="clear" w:color="auto" w:fill="auto"/>
            <w:noWrap/>
            <w:vAlign w:val="center"/>
            <w:hideMark/>
          </w:tcPr>
          <w:p w14:paraId="506F415B"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31-mar-20</w:t>
            </w:r>
          </w:p>
        </w:tc>
        <w:tc>
          <w:tcPr>
            <w:tcW w:w="411" w:type="pct"/>
            <w:tcBorders>
              <w:top w:val="nil"/>
              <w:left w:val="nil"/>
              <w:bottom w:val="nil"/>
              <w:right w:val="nil"/>
            </w:tcBorders>
            <w:shd w:val="clear" w:color="000000" w:fill="FFFFCC"/>
            <w:noWrap/>
            <w:vAlign w:val="bottom"/>
            <w:hideMark/>
          </w:tcPr>
          <w:p w14:paraId="572B2223"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1,00</w:t>
            </w:r>
          </w:p>
        </w:tc>
        <w:tc>
          <w:tcPr>
            <w:tcW w:w="469" w:type="pct"/>
            <w:tcBorders>
              <w:top w:val="nil"/>
              <w:left w:val="single" w:sz="4" w:space="0" w:color="003366"/>
              <w:bottom w:val="single" w:sz="4" w:space="0" w:color="003366"/>
              <w:right w:val="single" w:sz="4" w:space="0" w:color="003366"/>
            </w:tcBorders>
            <w:shd w:val="clear" w:color="000000" w:fill="FFFFCC"/>
            <w:vAlign w:val="bottom"/>
            <w:hideMark/>
          </w:tcPr>
          <w:p w14:paraId="2CC99001"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$2.633.825 </w:t>
            </w:r>
          </w:p>
        </w:tc>
        <w:tc>
          <w:tcPr>
            <w:tcW w:w="631" w:type="pct"/>
            <w:tcBorders>
              <w:top w:val="nil"/>
              <w:left w:val="nil"/>
              <w:bottom w:val="single" w:sz="4" w:space="0" w:color="003366"/>
              <w:right w:val="single" w:sz="4" w:space="0" w:color="003366"/>
            </w:tcBorders>
            <w:shd w:val="clear" w:color="000000" w:fill="FFFFCC"/>
            <w:vAlign w:val="bottom"/>
            <w:hideMark/>
          </w:tcPr>
          <w:p w14:paraId="4BA6306F"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1.977.404 </w:t>
            </w:r>
          </w:p>
        </w:tc>
        <w:tc>
          <w:tcPr>
            <w:tcW w:w="425" w:type="pct"/>
            <w:tcBorders>
              <w:top w:val="nil"/>
              <w:left w:val="nil"/>
              <w:bottom w:val="single" w:sz="4" w:space="0" w:color="003366"/>
              <w:right w:val="single" w:sz="4" w:space="0" w:color="003366"/>
            </w:tcBorders>
            <w:shd w:val="clear" w:color="000000" w:fill="FFFFFF"/>
            <w:noWrap/>
            <w:vAlign w:val="bottom"/>
            <w:hideMark/>
          </w:tcPr>
          <w:p w14:paraId="419CE366"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w:t>
            </w:r>
          </w:p>
        </w:tc>
        <w:tc>
          <w:tcPr>
            <w:tcW w:w="604" w:type="pct"/>
            <w:tcBorders>
              <w:top w:val="nil"/>
              <w:left w:val="single" w:sz="4" w:space="0" w:color="808000"/>
              <w:bottom w:val="single" w:sz="4" w:space="0" w:color="808000"/>
              <w:right w:val="single" w:sz="4" w:space="0" w:color="808000"/>
            </w:tcBorders>
            <w:shd w:val="clear" w:color="000000" w:fill="FFFFCC"/>
            <w:noWrap/>
            <w:vAlign w:val="center"/>
            <w:hideMark/>
          </w:tcPr>
          <w:p w14:paraId="3ACC8810" w14:textId="77777777" w:rsidR="006A0159" w:rsidRPr="00BF5D3C" w:rsidRDefault="006A0159" w:rsidP="006A0159">
            <w:pPr>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 xml:space="preserve"> $         656.421 </w:t>
            </w:r>
          </w:p>
        </w:tc>
        <w:tc>
          <w:tcPr>
            <w:tcW w:w="468" w:type="pct"/>
            <w:tcBorders>
              <w:top w:val="nil"/>
              <w:left w:val="nil"/>
              <w:bottom w:val="nil"/>
              <w:right w:val="nil"/>
            </w:tcBorders>
            <w:shd w:val="clear" w:color="FFFFFF" w:fill="33CCCC"/>
            <w:vAlign w:val="center"/>
            <w:hideMark/>
          </w:tcPr>
          <w:p w14:paraId="538C96A4"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105,53 </w:t>
            </w:r>
          </w:p>
        </w:tc>
        <w:tc>
          <w:tcPr>
            <w:tcW w:w="702" w:type="pct"/>
            <w:tcBorders>
              <w:top w:val="nil"/>
              <w:left w:val="single" w:sz="4" w:space="0" w:color="003366"/>
              <w:bottom w:val="single" w:sz="4" w:space="0" w:color="003366"/>
              <w:right w:val="single" w:sz="8" w:space="0" w:color="auto"/>
            </w:tcBorders>
            <w:shd w:val="clear" w:color="000000" w:fill="FFFFCC"/>
            <w:vAlign w:val="bottom"/>
            <w:hideMark/>
          </w:tcPr>
          <w:p w14:paraId="537C00B2"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48.082 </w:t>
            </w:r>
          </w:p>
        </w:tc>
      </w:tr>
      <w:tr w:rsidR="006A0159" w:rsidRPr="00BF5D3C" w14:paraId="3491DF85" w14:textId="77777777" w:rsidTr="00547A0A">
        <w:trPr>
          <w:trHeight w:val="20"/>
          <w:jc w:val="center"/>
        </w:trPr>
        <w:tc>
          <w:tcPr>
            <w:tcW w:w="394" w:type="pct"/>
            <w:tcBorders>
              <w:top w:val="nil"/>
              <w:left w:val="single" w:sz="8" w:space="0" w:color="auto"/>
              <w:bottom w:val="single" w:sz="4" w:space="0" w:color="003366"/>
              <w:right w:val="single" w:sz="4" w:space="0" w:color="003366"/>
            </w:tcBorders>
            <w:shd w:val="clear" w:color="000000" w:fill="FFFFCC"/>
            <w:noWrap/>
            <w:vAlign w:val="bottom"/>
            <w:hideMark/>
          </w:tcPr>
          <w:p w14:paraId="70E0DBD5"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1,61</w:t>
            </w:r>
          </w:p>
        </w:tc>
        <w:tc>
          <w:tcPr>
            <w:tcW w:w="444" w:type="pct"/>
            <w:tcBorders>
              <w:top w:val="nil"/>
              <w:left w:val="single" w:sz="4" w:space="0" w:color="808000"/>
              <w:bottom w:val="single" w:sz="4" w:space="0" w:color="808000"/>
              <w:right w:val="single" w:sz="4" w:space="0" w:color="808000"/>
            </w:tcBorders>
            <w:shd w:val="clear" w:color="auto" w:fill="auto"/>
            <w:noWrap/>
            <w:vAlign w:val="center"/>
            <w:hideMark/>
          </w:tcPr>
          <w:p w14:paraId="7D5E6646"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1-abr-20</w:t>
            </w:r>
          </w:p>
        </w:tc>
        <w:tc>
          <w:tcPr>
            <w:tcW w:w="453" w:type="pct"/>
            <w:tcBorders>
              <w:top w:val="nil"/>
              <w:left w:val="nil"/>
              <w:bottom w:val="single" w:sz="4" w:space="0" w:color="808000"/>
              <w:right w:val="single" w:sz="4" w:space="0" w:color="808000"/>
            </w:tcBorders>
            <w:shd w:val="clear" w:color="auto" w:fill="auto"/>
            <w:noWrap/>
            <w:vAlign w:val="center"/>
            <w:hideMark/>
          </w:tcPr>
          <w:p w14:paraId="29867ADA"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30-abr-20</w:t>
            </w:r>
          </w:p>
        </w:tc>
        <w:tc>
          <w:tcPr>
            <w:tcW w:w="411" w:type="pct"/>
            <w:tcBorders>
              <w:top w:val="nil"/>
              <w:left w:val="nil"/>
              <w:bottom w:val="nil"/>
              <w:right w:val="nil"/>
            </w:tcBorders>
            <w:shd w:val="clear" w:color="000000" w:fill="FFFFCC"/>
            <w:noWrap/>
            <w:vAlign w:val="bottom"/>
            <w:hideMark/>
          </w:tcPr>
          <w:p w14:paraId="2723B492"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1,00</w:t>
            </w:r>
          </w:p>
        </w:tc>
        <w:tc>
          <w:tcPr>
            <w:tcW w:w="469" w:type="pct"/>
            <w:tcBorders>
              <w:top w:val="nil"/>
              <w:left w:val="single" w:sz="4" w:space="0" w:color="003366"/>
              <w:bottom w:val="single" w:sz="4" w:space="0" w:color="003366"/>
              <w:right w:val="single" w:sz="4" w:space="0" w:color="003366"/>
            </w:tcBorders>
            <w:shd w:val="clear" w:color="000000" w:fill="FFFFCC"/>
            <w:vAlign w:val="bottom"/>
            <w:hideMark/>
          </w:tcPr>
          <w:p w14:paraId="1FD3016F"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$2.633.825 </w:t>
            </w:r>
          </w:p>
        </w:tc>
        <w:tc>
          <w:tcPr>
            <w:tcW w:w="631" w:type="pct"/>
            <w:tcBorders>
              <w:top w:val="nil"/>
              <w:left w:val="nil"/>
              <w:bottom w:val="single" w:sz="4" w:space="0" w:color="003366"/>
              <w:right w:val="single" w:sz="4" w:space="0" w:color="003366"/>
            </w:tcBorders>
            <w:shd w:val="clear" w:color="000000" w:fill="FFFFCC"/>
            <w:vAlign w:val="bottom"/>
            <w:hideMark/>
          </w:tcPr>
          <w:p w14:paraId="7CEAC23B"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1.977.404 </w:t>
            </w:r>
          </w:p>
        </w:tc>
        <w:tc>
          <w:tcPr>
            <w:tcW w:w="425" w:type="pct"/>
            <w:tcBorders>
              <w:top w:val="nil"/>
              <w:left w:val="nil"/>
              <w:bottom w:val="single" w:sz="4" w:space="0" w:color="003366"/>
              <w:right w:val="single" w:sz="4" w:space="0" w:color="003366"/>
            </w:tcBorders>
            <w:shd w:val="clear" w:color="000000" w:fill="FFFFFF"/>
            <w:noWrap/>
            <w:vAlign w:val="bottom"/>
            <w:hideMark/>
          </w:tcPr>
          <w:p w14:paraId="552A5981"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w:t>
            </w:r>
          </w:p>
        </w:tc>
        <w:tc>
          <w:tcPr>
            <w:tcW w:w="604" w:type="pct"/>
            <w:tcBorders>
              <w:top w:val="nil"/>
              <w:left w:val="single" w:sz="4" w:space="0" w:color="808000"/>
              <w:bottom w:val="single" w:sz="4" w:space="0" w:color="808000"/>
              <w:right w:val="single" w:sz="4" w:space="0" w:color="808000"/>
            </w:tcBorders>
            <w:shd w:val="clear" w:color="000000" w:fill="FFFFCC"/>
            <w:noWrap/>
            <w:vAlign w:val="center"/>
            <w:hideMark/>
          </w:tcPr>
          <w:p w14:paraId="54B87E4E" w14:textId="77777777" w:rsidR="006A0159" w:rsidRPr="00BF5D3C" w:rsidRDefault="006A0159" w:rsidP="006A0159">
            <w:pPr>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 xml:space="preserve"> $         656.421 </w:t>
            </w:r>
          </w:p>
        </w:tc>
        <w:tc>
          <w:tcPr>
            <w:tcW w:w="468" w:type="pct"/>
            <w:tcBorders>
              <w:top w:val="nil"/>
              <w:left w:val="nil"/>
              <w:bottom w:val="nil"/>
              <w:right w:val="nil"/>
            </w:tcBorders>
            <w:shd w:val="clear" w:color="FFFFFF" w:fill="33CCCC"/>
            <w:vAlign w:val="center"/>
            <w:hideMark/>
          </w:tcPr>
          <w:p w14:paraId="44D26B60"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105,70 </w:t>
            </w:r>
          </w:p>
        </w:tc>
        <w:tc>
          <w:tcPr>
            <w:tcW w:w="702" w:type="pct"/>
            <w:tcBorders>
              <w:top w:val="nil"/>
              <w:left w:val="single" w:sz="4" w:space="0" w:color="003366"/>
              <w:bottom w:val="single" w:sz="4" w:space="0" w:color="003366"/>
              <w:right w:val="single" w:sz="8" w:space="0" w:color="auto"/>
            </w:tcBorders>
            <w:shd w:val="clear" w:color="000000" w:fill="FFFFCC"/>
            <w:vAlign w:val="bottom"/>
            <w:hideMark/>
          </w:tcPr>
          <w:p w14:paraId="576E1113"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46.949 </w:t>
            </w:r>
          </w:p>
        </w:tc>
      </w:tr>
      <w:tr w:rsidR="006A0159" w:rsidRPr="00BF5D3C" w14:paraId="7DB2AFDB" w14:textId="77777777" w:rsidTr="00547A0A">
        <w:trPr>
          <w:trHeight w:val="20"/>
          <w:jc w:val="center"/>
        </w:trPr>
        <w:tc>
          <w:tcPr>
            <w:tcW w:w="394" w:type="pct"/>
            <w:tcBorders>
              <w:top w:val="nil"/>
              <w:left w:val="single" w:sz="8" w:space="0" w:color="auto"/>
              <w:bottom w:val="single" w:sz="4" w:space="0" w:color="003366"/>
              <w:right w:val="single" w:sz="4" w:space="0" w:color="003366"/>
            </w:tcBorders>
            <w:shd w:val="clear" w:color="000000" w:fill="FFFFCC"/>
            <w:noWrap/>
            <w:vAlign w:val="bottom"/>
            <w:hideMark/>
          </w:tcPr>
          <w:p w14:paraId="5B38AE15"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1,61</w:t>
            </w:r>
          </w:p>
        </w:tc>
        <w:tc>
          <w:tcPr>
            <w:tcW w:w="444" w:type="pct"/>
            <w:tcBorders>
              <w:top w:val="nil"/>
              <w:left w:val="single" w:sz="4" w:space="0" w:color="808000"/>
              <w:bottom w:val="single" w:sz="4" w:space="0" w:color="808000"/>
              <w:right w:val="single" w:sz="4" w:space="0" w:color="808000"/>
            </w:tcBorders>
            <w:shd w:val="clear" w:color="auto" w:fill="auto"/>
            <w:noWrap/>
            <w:vAlign w:val="center"/>
            <w:hideMark/>
          </w:tcPr>
          <w:p w14:paraId="287B4162"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1-may-20</w:t>
            </w:r>
          </w:p>
        </w:tc>
        <w:tc>
          <w:tcPr>
            <w:tcW w:w="453" w:type="pct"/>
            <w:tcBorders>
              <w:top w:val="nil"/>
              <w:left w:val="nil"/>
              <w:bottom w:val="single" w:sz="4" w:space="0" w:color="808000"/>
              <w:right w:val="single" w:sz="4" w:space="0" w:color="808000"/>
            </w:tcBorders>
            <w:shd w:val="clear" w:color="auto" w:fill="auto"/>
            <w:noWrap/>
            <w:vAlign w:val="center"/>
            <w:hideMark/>
          </w:tcPr>
          <w:p w14:paraId="1B8819B5"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31-may-20</w:t>
            </w:r>
          </w:p>
        </w:tc>
        <w:tc>
          <w:tcPr>
            <w:tcW w:w="411" w:type="pct"/>
            <w:tcBorders>
              <w:top w:val="nil"/>
              <w:left w:val="nil"/>
              <w:bottom w:val="nil"/>
              <w:right w:val="nil"/>
            </w:tcBorders>
            <w:shd w:val="clear" w:color="000000" w:fill="FFFFCC"/>
            <w:noWrap/>
            <w:vAlign w:val="bottom"/>
            <w:hideMark/>
          </w:tcPr>
          <w:p w14:paraId="4F4EE4B5"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1,00</w:t>
            </w:r>
          </w:p>
        </w:tc>
        <w:tc>
          <w:tcPr>
            <w:tcW w:w="469" w:type="pct"/>
            <w:tcBorders>
              <w:top w:val="nil"/>
              <w:left w:val="single" w:sz="4" w:space="0" w:color="003366"/>
              <w:bottom w:val="single" w:sz="4" w:space="0" w:color="003366"/>
              <w:right w:val="single" w:sz="4" w:space="0" w:color="003366"/>
            </w:tcBorders>
            <w:shd w:val="clear" w:color="000000" w:fill="FFFFCC"/>
            <w:vAlign w:val="bottom"/>
            <w:hideMark/>
          </w:tcPr>
          <w:p w14:paraId="20A8D730"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$2.633.825 </w:t>
            </w:r>
          </w:p>
        </w:tc>
        <w:tc>
          <w:tcPr>
            <w:tcW w:w="631" w:type="pct"/>
            <w:tcBorders>
              <w:top w:val="nil"/>
              <w:left w:val="nil"/>
              <w:bottom w:val="single" w:sz="4" w:space="0" w:color="003366"/>
              <w:right w:val="single" w:sz="4" w:space="0" w:color="003366"/>
            </w:tcBorders>
            <w:shd w:val="clear" w:color="000000" w:fill="FFFFCC"/>
            <w:vAlign w:val="bottom"/>
            <w:hideMark/>
          </w:tcPr>
          <w:p w14:paraId="08540157"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1.977.404 </w:t>
            </w:r>
          </w:p>
        </w:tc>
        <w:tc>
          <w:tcPr>
            <w:tcW w:w="425" w:type="pct"/>
            <w:tcBorders>
              <w:top w:val="nil"/>
              <w:left w:val="nil"/>
              <w:bottom w:val="single" w:sz="4" w:space="0" w:color="003366"/>
              <w:right w:val="single" w:sz="4" w:space="0" w:color="003366"/>
            </w:tcBorders>
            <w:shd w:val="clear" w:color="000000" w:fill="FFFFFF"/>
            <w:noWrap/>
            <w:vAlign w:val="bottom"/>
            <w:hideMark/>
          </w:tcPr>
          <w:p w14:paraId="19C4233A"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w:t>
            </w:r>
          </w:p>
        </w:tc>
        <w:tc>
          <w:tcPr>
            <w:tcW w:w="604" w:type="pct"/>
            <w:tcBorders>
              <w:top w:val="nil"/>
              <w:left w:val="single" w:sz="4" w:space="0" w:color="808000"/>
              <w:bottom w:val="single" w:sz="4" w:space="0" w:color="808000"/>
              <w:right w:val="single" w:sz="4" w:space="0" w:color="808000"/>
            </w:tcBorders>
            <w:shd w:val="clear" w:color="000000" w:fill="FFFFCC"/>
            <w:noWrap/>
            <w:vAlign w:val="center"/>
            <w:hideMark/>
          </w:tcPr>
          <w:p w14:paraId="14881987" w14:textId="77777777" w:rsidR="006A0159" w:rsidRPr="00BF5D3C" w:rsidRDefault="006A0159" w:rsidP="006A0159">
            <w:pPr>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 xml:space="preserve"> $         656.421 </w:t>
            </w:r>
          </w:p>
        </w:tc>
        <w:tc>
          <w:tcPr>
            <w:tcW w:w="468" w:type="pct"/>
            <w:tcBorders>
              <w:top w:val="nil"/>
              <w:left w:val="nil"/>
              <w:bottom w:val="nil"/>
              <w:right w:val="nil"/>
            </w:tcBorders>
            <w:shd w:val="clear" w:color="FFFFFF" w:fill="33CCCC"/>
            <w:vAlign w:val="center"/>
            <w:hideMark/>
          </w:tcPr>
          <w:p w14:paraId="4447FF06"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105,36 </w:t>
            </w:r>
          </w:p>
        </w:tc>
        <w:tc>
          <w:tcPr>
            <w:tcW w:w="702" w:type="pct"/>
            <w:tcBorders>
              <w:top w:val="nil"/>
              <w:left w:val="single" w:sz="4" w:space="0" w:color="003366"/>
              <w:bottom w:val="single" w:sz="4" w:space="0" w:color="003366"/>
              <w:right w:val="single" w:sz="8" w:space="0" w:color="auto"/>
            </w:tcBorders>
            <w:shd w:val="clear" w:color="000000" w:fill="FFFFCC"/>
            <w:vAlign w:val="bottom"/>
            <w:hideMark/>
          </w:tcPr>
          <w:p w14:paraId="190F5EC0"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49.219 </w:t>
            </w:r>
          </w:p>
        </w:tc>
      </w:tr>
      <w:tr w:rsidR="006A0159" w:rsidRPr="00BF5D3C" w14:paraId="32C0E317" w14:textId="77777777" w:rsidTr="00547A0A">
        <w:trPr>
          <w:trHeight w:val="20"/>
          <w:jc w:val="center"/>
        </w:trPr>
        <w:tc>
          <w:tcPr>
            <w:tcW w:w="394" w:type="pct"/>
            <w:tcBorders>
              <w:top w:val="nil"/>
              <w:left w:val="single" w:sz="8" w:space="0" w:color="auto"/>
              <w:bottom w:val="single" w:sz="4" w:space="0" w:color="003366"/>
              <w:right w:val="single" w:sz="4" w:space="0" w:color="003366"/>
            </w:tcBorders>
            <w:shd w:val="clear" w:color="000000" w:fill="FFFFCC"/>
            <w:noWrap/>
            <w:vAlign w:val="bottom"/>
            <w:hideMark/>
          </w:tcPr>
          <w:p w14:paraId="4B116908"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1,61</w:t>
            </w:r>
          </w:p>
        </w:tc>
        <w:tc>
          <w:tcPr>
            <w:tcW w:w="444" w:type="pct"/>
            <w:tcBorders>
              <w:top w:val="nil"/>
              <w:left w:val="single" w:sz="4" w:space="0" w:color="808000"/>
              <w:bottom w:val="single" w:sz="4" w:space="0" w:color="808000"/>
              <w:right w:val="single" w:sz="4" w:space="0" w:color="808000"/>
            </w:tcBorders>
            <w:shd w:val="clear" w:color="auto" w:fill="auto"/>
            <w:noWrap/>
            <w:vAlign w:val="center"/>
            <w:hideMark/>
          </w:tcPr>
          <w:p w14:paraId="75F73723"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1-jun-20</w:t>
            </w:r>
          </w:p>
        </w:tc>
        <w:tc>
          <w:tcPr>
            <w:tcW w:w="453" w:type="pct"/>
            <w:tcBorders>
              <w:top w:val="nil"/>
              <w:left w:val="nil"/>
              <w:bottom w:val="single" w:sz="4" w:space="0" w:color="808000"/>
              <w:right w:val="single" w:sz="4" w:space="0" w:color="808000"/>
            </w:tcBorders>
            <w:shd w:val="clear" w:color="auto" w:fill="auto"/>
            <w:noWrap/>
            <w:vAlign w:val="center"/>
            <w:hideMark/>
          </w:tcPr>
          <w:p w14:paraId="280B34C0"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30-jun-20</w:t>
            </w:r>
          </w:p>
        </w:tc>
        <w:tc>
          <w:tcPr>
            <w:tcW w:w="411" w:type="pct"/>
            <w:tcBorders>
              <w:top w:val="nil"/>
              <w:left w:val="nil"/>
              <w:bottom w:val="nil"/>
              <w:right w:val="nil"/>
            </w:tcBorders>
            <w:shd w:val="clear" w:color="000000" w:fill="FFFFCC"/>
            <w:noWrap/>
            <w:vAlign w:val="bottom"/>
            <w:hideMark/>
          </w:tcPr>
          <w:p w14:paraId="50F3671E"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2,00</w:t>
            </w:r>
          </w:p>
        </w:tc>
        <w:tc>
          <w:tcPr>
            <w:tcW w:w="469" w:type="pct"/>
            <w:tcBorders>
              <w:top w:val="nil"/>
              <w:left w:val="single" w:sz="4" w:space="0" w:color="003366"/>
              <w:bottom w:val="single" w:sz="4" w:space="0" w:color="003366"/>
              <w:right w:val="single" w:sz="4" w:space="0" w:color="003366"/>
            </w:tcBorders>
            <w:shd w:val="clear" w:color="000000" w:fill="FFFFCC"/>
            <w:vAlign w:val="bottom"/>
            <w:hideMark/>
          </w:tcPr>
          <w:p w14:paraId="24C7BAAC"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$2.633.825 </w:t>
            </w:r>
          </w:p>
        </w:tc>
        <w:tc>
          <w:tcPr>
            <w:tcW w:w="631" w:type="pct"/>
            <w:tcBorders>
              <w:top w:val="nil"/>
              <w:left w:val="nil"/>
              <w:bottom w:val="single" w:sz="4" w:space="0" w:color="003366"/>
              <w:right w:val="single" w:sz="4" w:space="0" w:color="003366"/>
            </w:tcBorders>
            <w:shd w:val="clear" w:color="000000" w:fill="FFFFCC"/>
            <w:vAlign w:val="bottom"/>
            <w:hideMark/>
          </w:tcPr>
          <w:p w14:paraId="1D512AFC"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1.977.404 </w:t>
            </w:r>
          </w:p>
        </w:tc>
        <w:tc>
          <w:tcPr>
            <w:tcW w:w="425" w:type="pct"/>
            <w:tcBorders>
              <w:top w:val="nil"/>
              <w:left w:val="nil"/>
              <w:bottom w:val="single" w:sz="4" w:space="0" w:color="003366"/>
              <w:right w:val="single" w:sz="4" w:space="0" w:color="003366"/>
            </w:tcBorders>
            <w:shd w:val="clear" w:color="000000" w:fill="FFFFFF"/>
            <w:noWrap/>
            <w:vAlign w:val="bottom"/>
            <w:hideMark/>
          </w:tcPr>
          <w:p w14:paraId="4DEAB87F"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w:t>
            </w:r>
          </w:p>
        </w:tc>
        <w:tc>
          <w:tcPr>
            <w:tcW w:w="604" w:type="pct"/>
            <w:tcBorders>
              <w:top w:val="nil"/>
              <w:left w:val="single" w:sz="4" w:space="0" w:color="808000"/>
              <w:bottom w:val="single" w:sz="4" w:space="0" w:color="808000"/>
              <w:right w:val="single" w:sz="4" w:space="0" w:color="808000"/>
            </w:tcBorders>
            <w:shd w:val="clear" w:color="000000" w:fill="FFFFCC"/>
            <w:noWrap/>
            <w:vAlign w:val="center"/>
            <w:hideMark/>
          </w:tcPr>
          <w:p w14:paraId="40B4CDC2" w14:textId="77777777" w:rsidR="006A0159" w:rsidRPr="00BF5D3C" w:rsidRDefault="006A0159" w:rsidP="006A0159">
            <w:pPr>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 xml:space="preserve"> $      1.312.842 </w:t>
            </w:r>
          </w:p>
        </w:tc>
        <w:tc>
          <w:tcPr>
            <w:tcW w:w="468" w:type="pct"/>
            <w:tcBorders>
              <w:top w:val="nil"/>
              <w:left w:val="nil"/>
              <w:bottom w:val="nil"/>
              <w:right w:val="nil"/>
            </w:tcBorders>
            <w:shd w:val="clear" w:color="FFFFFF" w:fill="33CCCC"/>
            <w:vAlign w:val="center"/>
            <w:hideMark/>
          </w:tcPr>
          <w:p w14:paraId="73465B59"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104,97 </w:t>
            </w:r>
          </w:p>
        </w:tc>
        <w:tc>
          <w:tcPr>
            <w:tcW w:w="702" w:type="pct"/>
            <w:tcBorders>
              <w:top w:val="nil"/>
              <w:left w:val="single" w:sz="4" w:space="0" w:color="003366"/>
              <w:bottom w:val="single" w:sz="4" w:space="0" w:color="003366"/>
              <w:right w:val="single" w:sz="8" w:space="0" w:color="auto"/>
            </w:tcBorders>
            <w:shd w:val="clear" w:color="000000" w:fill="FFFFCC"/>
            <w:vAlign w:val="bottom"/>
            <w:hideMark/>
          </w:tcPr>
          <w:p w14:paraId="6D2B574C"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103.682 </w:t>
            </w:r>
          </w:p>
        </w:tc>
      </w:tr>
      <w:tr w:rsidR="006A0159" w:rsidRPr="00BF5D3C" w14:paraId="65A3ED52" w14:textId="77777777" w:rsidTr="00547A0A">
        <w:trPr>
          <w:trHeight w:val="20"/>
          <w:jc w:val="center"/>
        </w:trPr>
        <w:tc>
          <w:tcPr>
            <w:tcW w:w="394" w:type="pct"/>
            <w:tcBorders>
              <w:top w:val="nil"/>
              <w:left w:val="single" w:sz="8" w:space="0" w:color="auto"/>
              <w:bottom w:val="single" w:sz="4" w:space="0" w:color="003366"/>
              <w:right w:val="single" w:sz="4" w:space="0" w:color="003366"/>
            </w:tcBorders>
            <w:shd w:val="clear" w:color="000000" w:fill="FFFFCC"/>
            <w:noWrap/>
            <w:vAlign w:val="bottom"/>
            <w:hideMark/>
          </w:tcPr>
          <w:p w14:paraId="2CD4B329"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1,61</w:t>
            </w:r>
          </w:p>
        </w:tc>
        <w:tc>
          <w:tcPr>
            <w:tcW w:w="444" w:type="pct"/>
            <w:tcBorders>
              <w:top w:val="nil"/>
              <w:left w:val="single" w:sz="4" w:space="0" w:color="808000"/>
              <w:bottom w:val="single" w:sz="4" w:space="0" w:color="808000"/>
              <w:right w:val="single" w:sz="4" w:space="0" w:color="808000"/>
            </w:tcBorders>
            <w:shd w:val="clear" w:color="auto" w:fill="auto"/>
            <w:noWrap/>
            <w:vAlign w:val="center"/>
            <w:hideMark/>
          </w:tcPr>
          <w:p w14:paraId="76EA0282"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1-jul-20</w:t>
            </w:r>
          </w:p>
        </w:tc>
        <w:tc>
          <w:tcPr>
            <w:tcW w:w="453" w:type="pct"/>
            <w:tcBorders>
              <w:top w:val="nil"/>
              <w:left w:val="nil"/>
              <w:bottom w:val="single" w:sz="4" w:space="0" w:color="808000"/>
              <w:right w:val="single" w:sz="4" w:space="0" w:color="808000"/>
            </w:tcBorders>
            <w:shd w:val="clear" w:color="auto" w:fill="auto"/>
            <w:noWrap/>
            <w:vAlign w:val="center"/>
            <w:hideMark/>
          </w:tcPr>
          <w:p w14:paraId="0A6F3489"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31-jul-20</w:t>
            </w:r>
          </w:p>
        </w:tc>
        <w:tc>
          <w:tcPr>
            <w:tcW w:w="411" w:type="pct"/>
            <w:tcBorders>
              <w:top w:val="nil"/>
              <w:left w:val="nil"/>
              <w:bottom w:val="nil"/>
              <w:right w:val="nil"/>
            </w:tcBorders>
            <w:shd w:val="clear" w:color="000000" w:fill="FFFFCC"/>
            <w:noWrap/>
            <w:vAlign w:val="bottom"/>
            <w:hideMark/>
          </w:tcPr>
          <w:p w14:paraId="673F1042"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1,00</w:t>
            </w:r>
          </w:p>
        </w:tc>
        <w:tc>
          <w:tcPr>
            <w:tcW w:w="469" w:type="pct"/>
            <w:tcBorders>
              <w:top w:val="nil"/>
              <w:left w:val="single" w:sz="4" w:space="0" w:color="003366"/>
              <w:bottom w:val="single" w:sz="4" w:space="0" w:color="003366"/>
              <w:right w:val="single" w:sz="4" w:space="0" w:color="003366"/>
            </w:tcBorders>
            <w:shd w:val="clear" w:color="000000" w:fill="FFFFCC"/>
            <w:vAlign w:val="bottom"/>
            <w:hideMark/>
          </w:tcPr>
          <w:p w14:paraId="795F9F6C"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$2.633.825 </w:t>
            </w:r>
          </w:p>
        </w:tc>
        <w:tc>
          <w:tcPr>
            <w:tcW w:w="631" w:type="pct"/>
            <w:tcBorders>
              <w:top w:val="nil"/>
              <w:left w:val="nil"/>
              <w:bottom w:val="single" w:sz="4" w:space="0" w:color="003366"/>
              <w:right w:val="single" w:sz="4" w:space="0" w:color="003366"/>
            </w:tcBorders>
            <w:shd w:val="clear" w:color="000000" w:fill="FFFFCC"/>
            <w:vAlign w:val="bottom"/>
            <w:hideMark/>
          </w:tcPr>
          <w:p w14:paraId="6473DE34"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1.977.404 </w:t>
            </w:r>
          </w:p>
        </w:tc>
        <w:tc>
          <w:tcPr>
            <w:tcW w:w="425" w:type="pct"/>
            <w:tcBorders>
              <w:top w:val="nil"/>
              <w:left w:val="nil"/>
              <w:bottom w:val="single" w:sz="4" w:space="0" w:color="003366"/>
              <w:right w:val="single" w:sz="4" w:space="0" w:color="003366"/>
            </w:tcBorders>
            <w:shd w:val="clear" w:color="000000" w:fill="FFFFFF"/>
            <w:noWrap/>
            <w:vAlign w:val="bottom"/>
            <w:hideMark/>
          </w:tcPr>
          <w:p w14:paraId="4C20675A"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w:t>
            </w:r>
          </w:p>
        </w:tc>
        <w:tc>
          <w:tcPr>
            <w:tcW w:w="604" w:type="pct"/>
            <w:tcBorders>
              <w:top w:val="nil"/>
              <w:left w:val="single" w:sz="4" w:space="0" w:color="808000"/>
              <w:bottom w:val="single" w:sz="4" w:space="0" w:color="808000"/>
              <w:right w:val="single" w:sz="4" w:space="0" w:color="808000"/>
            </w:tcBorders>
            <w:shd w:val="clear" w:color="000000" w:fill="FFFFCC"/>
            <w:noWrap/>
            <w:vAlign w:val="center"/>
            <w:hideMark/>
          </w:tcPr>
          <w:p w14:paraId="1229C835" w14:textId="77777777" w:rsidR="006A0159" w:rsidRPr="00BF5D3C" w:rsidRDefault="006A0159" w:rsidP="006A0159">
            <w:pPr>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 xml:space="preserve"> $         656.421 </w:t>
            </w:r>
          </w:p>
        </w:tc>
        <w:tc>
          <w:tcPr>
            <w:tcW w:w="468" w:type="pct"/>
            <w:tcBorders>
              <w:top w:val="nil"/>
              <w:left w:val="nil"/>
              <w:bottom w:val="nil"/>
              <w:right w:val="nil"/>
            </w:tcBorders>
            <w:shd w:val="clear" w:color="FFFFFF" w:fill="33CCCC"/>
            <w:vAlign w:val="center"/>
            <w:hideMark/>
          </w:tcPr>
          <w:p w14:paraId="67F24AEE"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104,97 </w:t>
            </w:r>
          </w:p>
        </w:tc>
        <w:tc>
          <w:tcPr>
            <w:tcW w:w="702" w:type="pct"/>
            <w:tcBorders>
              <w:top w:val="nil"/>
              <w:left w:val="single" w:sz="4" w:space="0" w:color="003366"/>
              <w:bottom w:val="single" w:sz="4" w:space="0" w:color="003366"/>
              <w:right w:val="single" w:sz="8" w:space="0" w:color="auto"/>
            </w:tcBorders>
            <w:shd w:val="clear" w:color="000000" w:fill="FFFFCC"/>
            <w:vAlign w:val="bottom"/>
            <w:hideMark/>
          </w:tcPr>
          <w:p w14:paraId="553176B5"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51.841 </w:t>
            </w:r>
          </w:p>
        </w:tc>
      </w:tr>
      <w:tr w:rsidR="006A0159" w:rsidRPr="00BF5D3C" w14:paraId="298C0DA1" w14:textId="77777777" w:rsidTr="00547A0A">
        <w:trPr>
          <w:trHeight w:val="20"/>
          <w:jc w:val="center"/>
        </w:trPr>
        <w:tc>
          <w:tcPr>
            <w:tcW w:w="394" w:type="pct"/>
            <w:tcBorders>
              <w:top w:val="nil"/>
              <w:left w:val="single" w:sz="8" w:space="0" w:color="auto"/>
              <w:bottom w:val="single" w:sz="4" w:space="0" w:color="003366"/>
              <w:right w:val="single" w:sz="4" w:space="0" w:color="003366"/>
            </w:tcBorders>
            <w:shd w:val="clear" w:color="000000" w:fill="FFFFCC"/>
            <w:noWrap/>
            <w:vAlign w:val="bottom"/>
            <w:hideMark/>
          </w:tcPr>
          <w:p w14:paraId="5CD44E62"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1,61</w:t>
            </w:r>
          </w:p>
        </w:tc>
        <w:tc>
          <w:tcPr>
            <w:tcW w:w="444" w:type="pct"/>
            <w:tcBorders>
              <w:top w:val="nil"/>
              <w:left w:val="single" w:sz="4" w:space="0" w:color="808000"/>
              <w:bottom w:val="single" w:sz="4" w:space="0" w:color="808000"/>
              <w:right w:val="single" w:sz="4" w:space="0" w:color="808000"/>
            </w:tcBorders>
            <w:shd w:val="clear" w:color="auto" w:fill="auto"/>
            <w:noWrap/>
            <w:vAlign w:val="center"/>
            <w:hideMark/>
          </w:tcPr>
          <w:p w14:paraId="57CFFF82"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1-ago-20</w:t>
            </w:r>
          </w:p>
        </w:tc>
        <w:tc>
          <w:tcPr>
            <w:tcW w:w="453" w:type="pct"/>
            <w:tcBorders>
              <w:top w:val="nil"/>
              <w:left w:val="nil"/>
              <w:bottom w:val="single" w:sz="4" w:space="0" w:color="808000"/>
              <w:right w:val="single" w:sz="4" w:space="0" w:color="808000"/>
            </w:tcBorders>
            <w:shd w:val="clear" w:color="auto" w:fill="auto"/>
            <w:noWrap/>
            <w:vAlign w:val="center"/>
            <w:hideMark/>
          </w:tcPr>
          <w:p w14:paraId="618A0C5F"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31-ago-20</w:t>
            </w:r>
          </w:p>
        </w:tc>
        <w:tc>
          <w:tcPr>
            <w:tcW w:w="411" w:type="pct"/>
            <w:tcBorders>
              <w:top w:val="nil"/>
              <w:left w:val="nil"/>
              <w:bottom w:val="nil"/>
              <w:right w:val="nil"/>
            </w:tcBorders>
            <w:shd w:val="clear" w:color="000000" w:fill="FFFFCC"/>
            <w:noWrap/>
            <w:vAlign w:val="bottom"/>
            <w:hideMark/>
          </w:tcPr>
          <w:p w14:paraId="080972CE"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1,00</w:t>
            </w:r>
          </w:p>
        </w:tc>
        <w:tc>
          <w:tcPr>
            <w:tcW w:w="469" w:type="pct"/>
            <w:tcBorders>
              <w:top w:val="nil"/>
              <w:left w:val="single" w:sz="4" w:space="0" w:color="003366"/>
              <w:bottom w:val="single" w:sz="4" w:space="0" w:color="003366"/>
              <w:right w:val="single" w:sz="4" w:space="0" w:color="003366"/>
            </w:tcBorders>
            <w:shd w:val="clear" w:color="000000" w:fill="FFFFCC"/>
            <w:vAlign w:val="bottom"/>
            <w:hideMark/>
          </w:tcPr>
          <w:p w14:paraId="6D85F797"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$2.633.825 </w:t>
            </w:r>
          </w:p>
        </w:tc>
        <w:tc>
          <w:tcPr>
            <w:tcW w:w="631" w:type="pct"/>
            <w:tcBorders>
              <w:top w:val="nil"/>
              <w:left w:val="nil"/>
              <w:bottom w:val="single" w:sz="4" w:space="0" w:color="003366"/>
              <w:right w:val="single" w:sz="4" w:space="0" w:color="003366"/>
            </w:tcBorders>
            <w:shd w:val="clear" w:color="000000" w:fill="FFFFCC"/>
            <w:vAlign w:val="bottom"/>
            <w:hideMark/>
          </w:tcPr>
          <w:p w14:paraId="477842E2"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1.977.404 </w:t>
            </w:r>
          </w:p>
        </w:tc>
        <w:tc>
          <w:tcPr>
            <w:tcW w:w="425" w:type="pct"/>
            <w:tcBorders>
              <w:top w:val="nil"/>
              <w:left w:val="nil"/>
              <w:bottom w:val="single" w:sz="4" w:space="0" w:color="003366"/>
              <w:right w:val="single" w:sz="4" w:space="0" w:color="003366"/>
            </w:tcBorders>
            <w:shd w:val="clear" w:color="000000" w:fill="FFFFFF"/>
            <w:noWrap/>
            <w:vAlign w:val="bottom"/>
            <w:hideMark/>
          </w:tcPr>
          <w:p w14:paraId="6BAAA8A6"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w:t>
            </w:r>
          </w:p>
        </w:tc>
        <w:tc>
          <w:tcPr>
            <w:tcW w:w="604" w:type="pct"/>
            <w:tcBorders>
              <w:top w:val="nil"/>
              <w:left w:val="single" w:sz="4" w:space="0" w:color="808000"/>
              <w:bottom w:val="single" w:sz="4" w:space="0" w:color="808000"/>
              <w:right w:val="single" w:sz="4" w:space="0" w:color="808000"/>
            </w:tcBorders>
            <w:shd w:val="clear" w:color="000000" w:fill="FFFFCC"/>
            <w:noWrap/>
            <w:vAlign w:val="center"/>
            <w:hideMark/>
          </w:tcPr>
          <w:p w14:paraId="0D14CC43" w14:textId="77777777" w:rsidR="006A0159" w:rsidRPr="00BF5D3C" w:rsidRDefault="006A0159" w:rsidP="006A0159">
            <w:pPr>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 xml:space="preserve"> $         656.421 </w:t>
            </w:r>
          </w:p>
        </w:tc>
        <w:tc>
          <w:tcPr>
            <w:tcW w:w="468" w:type="pct"/>
            <w:tcBorders>
              <w:top w:val="nil"/>
              <w:left w:val="nil"/>
              <w:bottom w:val="nil"/>
              <w:right w:val="nil"/>
            </w:tcBorders>
            <w:shd w:val="clear" w:color="FFFFFF" w:fill="33CCCC"/>
            <w:vAlign w:val="center"/>
            <w:hideMark/>
          </w:tcPr>
          <w:p w14:paraId="71ECE5CD"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104,96 </w:t>
            </w:r>
          </w:p>
        </w:tc>
        <w:tc>
          <w:tcPr>
            <w:tcW w:w="702" w:type="pct"/>
            <w:tcBorders>
              <w:top w:val="nil"/>
              <w:left w:val="single" w:sz="4" w:space="0" w:color="003366"/>
              <w:bottom w:val="single" w:sz="4" w:space="0" w:color="003366"/>
              <w:right w:val="single" w:sz="8" w:space="0" w:color="auto"/>
            </w:tcBorders>
            <w:shd w:val="clear" w:color="000000" w:fill="FFFFCC"/>
            <w:vAlign w:val="bottom"/>
            <w:hideMark/>
          </w:tcPr>
          <w:p w14:paraId="2838E3E8"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51.908 </w:t>
            </w:r>
          </w:p>
        </w:tc>
      </w:tr>
      <w:tr w:rsidR="006A0159" w:rsidRPr="00BF5D3C" w14:paraId="48BDA2CF" w14:textId="77777777" w:rsidTr="00547A0A">
        <w:trPr>
          <w:trHeight w:val="20"/>
          <w:jc w:val="center"/>
        </w:trPr>
        <w:tc>
          <w:tcPr>
            <w:tcW w:w="394" w:type="pct"/>
            <w:tcBorders>
              <w:top w:val="nil"/>
              <w:left w:val="single" w:sz="8" w:space="0" w:color="auto"/>
              <w:bottom w:val="single" w:sz="4" w:space="0" w:color="003366"/>
              <w:right w:val="single" w:sz="4" w:space="0" w:color="003366"/>
            </w:tcBorders>
            <w:shd w:val="clear" w:color="000000" w:fill="FFFFCC"/>
            <w:noWrap/>
            <w:vAlign w:val="bottom"/>
            <w:hideMark/>
          </w:tcPr>
          <w:p w14:paraId="7CF3A4DD"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1,61</w:t>
            </w:r>
          </w:p>
        </w:tc>
        <w:tc>
          <w:tcPr>
            <w:tcW w:w="444" w:type="pct"/>
            <w:tcBorders>
              <w:top w:val="nil"/>
              <w:left w:val="single" w:sz="4" w:space="0" w:color="808000"/>
              <w:bottom w:val="single" w:sz="4" w:space="0" w:color="808000"/>
              <w:right w:val="single" w:sz="4" w:space="0" w:color="808000"/>
            </w:tcBorders>
            <w:shd w:val="clear" w:color="auto" w:fill="auto"/>
            <w:noWrap/>
            <w:vAlign w:val="center"/>
            <w:hideMark/>
          </w:tcPr>
          <w:p w14:paraId="2A08A826"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1-sep-20</w:t>
            </w:r>
          </w:p>
        </w:tc>
        <w:tc>
          <w:tcPr>
            <w:tcW w:w="453" w:type="pct"/>
            <w:tcBorders>
              <w:top w:val="nil"/>
              <w:left w:val="nil"/>
              <w:bottom w:val="single" w:sz="4" w:space="0" w:color="808000"/>
              <w:right w:val="single" w:sz="4" w:space="0" w:color="808000"/>
            </w:tcBorders>
            <w:shd w:val="clear" w:color="auto" w:fill="auto"/>
            <w:noWrap/>
            <w:vAlign w:val="center"/>
            <w:hideMark/>
          </w:tcPr>
          <w:p w14:paraId="29278901"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30-sep-20</w:t>
            </w:r>
          </w:p>
        </w:tc>
        <w:tc>
          <w:tcPr>
            <w:tcW w:w="411" w:type="pct"/>
            <w:tcBorders>
              <w:top w:val="nil"/>
              <w:left w:val="nil"/>
              <w:bottom w:val="nil"/>
              <w:right w:val="nil"/>
            </w:tcBorders>
            <w:shd w:val="clear" w:color="000000" w:fill="FFFFCC"/>
            <w:noWrap/>
            <w:vAlign w:val="bottom"/>
            <w:hideMark/>
          </w:tcPr>
          <w:p w14:paraId="6CBFC4FA"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1,00</w:t>
            </w:r>
          </w:p>
        </w:tc>
        <w:tc>
          <w:tcPr>
            <w:tcW w:w="469" w:type="pct"/>
            <w:tcBorders>
              <w:top w:val="nil"/>
              <w:left w:val="single" w:sz="4" w:space="0" w:color="003366"/>
              <w:bottom w:val="single" w:sz="4" w:space="0" w:color="003366"/>
              <w:right w:val="single" w:sz="4" w:space="0" w:color="003366"/>
            </w:tcBorders>
            <w:shd w:val="clear" w:color="000000" w:fill="FFFFCC"/>
            <w:vAlign w:val="bottom"/>
            <w:hideMark/>
          </w:tcPr>
          <w:p w14:paraId="13F48DF4"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$2.633.825 </w:t>
            </w:r>
          </w:p>
        </w:tc>
        <w:tc>
          <w:tcPr>
            <w:tcW w:w="631" w:type="pct"/>
            <w:tcBorders>
              <w:top w:val="nil"/>
              <w:left w:val="nil"/>
              <w:bottom w:val="single" w:sz="4" w:space="0" w:color="003366"/>
              <w:right w:val="single" w:sz="4" w:space="0" w:color="003366"/>
            </w:tcBorders>
            <w:shd w:val="clear" w:color="000000" w:fill="FFFFCC"/>
            <w:vAlign w:val="bottom"/>
            <w:hideMark/>
          </w:tcPr>
          <w:p w14:paraId="27F6891B"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1.977.404 </w:t>
            </w:r>
          </w:p>
        </w:tc>
        <w:tc>
          <w:tcPr>
            <w:tcW w:w="425" w:type="pct"/>
            <w:tcBorders>
              <w:top w:val="nil"/>
              <w:left w:val="nil"/>
              <w:bottom w:val="single" w:sz="4" w:space="0" w:color="003366"/>
              <w:right w:val="single" w:sz="4" w:space="0" w:color="003366"/>
            </w:tcBorders>
            <w:shd w:val="clear" w:color="000000" w:fill="FFFFFF"/>
            <w:noWrap/>
            <w:vAlign w:val="bottom"/>
            <w:hideMark/>
          </w:tcPr>
          <w:p w14:paraId="37F6A4E1"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w:t>
            </w:r>
          </w:p>
        </w:tc>
        <w:tc>
          <w:tcPr>
            <w:tcW w:w="604" w:type="pct"/>
            <w:tcBorders>
              <w:top w:val="nil"/>
              <w:left w:val="single" w:sz="4" w:space="0" w:color="808000"/>
              <w:bottom w:val="single" w:sz="4" w:space="0" w:color="808000"/>
              <w:right w:val="single" w:sz="4" w:space="0" w:color="808000"/>
            </w:tcBorders>
            <w:shd w:val="clear" w:color="000000" w:fill="FFFFCC"/>
            <w:noWrap/>
            <w:vAlign w:val="center"/>
            <w:hideMark/>
          </w:tcPr>
          <w:p w14:paraId="0C201DF0" w14:textId="77777777" w:rsidR="006A0159" w:rsidRPr="00BF5D3C" w:rsidRDefault="006A0159" w:rsidP="006A0159">
            <w:pPr>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 xml:space="preserve"> $         656.421 </w:t>
            </w:r>
          </w:p>
        </w:tc>
        <w:tc>
          <w:tcPr>
            <w:tcW w:w="468" w:type="pct"/>
            <w:tcBorders>
              <w:top w:val="nil"/>
              <w:left w:val="nil"/>
              <w:bottom w:val="nil"/>
              <w:right w:val="nil"/>
            </w:tcBorders>
            <w:shd w:val="clear" w:color="FFFFFF" w:fill="33CCCC"/>
            <w:vAlign w:val="center"/>
            <w:hideMark/>
          </w:tcPr>
          <w:p w14:paraId="47293DA1"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105,29 </w:t>
            </w:r>
          </w:p>
        </w:tc>
        <w:tc>
          <w:tcPr>
            <w:tcW w:w="702" w:type="pct"/>
            <w:tcBorders>
              <w:top w:val="nil"/>
              <w:left w:val="single" w:sz="4" w:space="0" w:color="003366"/>
              <w:bottom w:val="single" w:sz="4" w:space="0" w:color="003366"/>
              <w:right w:val="single" w:sz="8" w:space="0" w:color="auto"/>
            </w:tcBorders>
            <w:shd w:val="clear" w:color="000000" w:fill="FFFFCC"/>
            <w:vAlign w:val="bottom"/>
            <w:hideMark/>
          </w:tcPr>
          <w:p w14:paraId="142E213B"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49.688 </w:t>
            </w:r>
          </w:p>
        </w:tc>
      </w:tr>
      <w:tr w:rsidR="006A0159" w:rsidRPr="00BF5D3C" w14:paraId="1DE08038" w14:textId="77777777" w:rsidTr="00547A0A">
        <w:trPr>
          <w:trHeight w:val="20"/>
          <w:jc w:val="center"/>
        </w:trPr>
        <w:tc>
          <w:tcPr>
            <w:tcW w:w="394" w:type="pct"/>
            <w:tcBorders>
              <w:top w:val="nil"/>
              <w:left w:val="single" w:sz="8" w:space="0" w:color="auto"/>
              <w:bottom w:val="single" w:sz="4" w:space="0" w:color="003366"/>
              <w:right w:val="single" w:sz="4" w:space="0" w:color="003366"/>
            </w:tcBorders>
            <w:shd w:val="clear" w:color="000000" w:fill="FFFFCC"/>
            <w:noWrap/>
            <w:vAlign w:val="bottom"/>
            <w:hideMark/>
          </w:tcPr>
          <w:p w14:paraId="2E1BB8E4"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1,61</w:t>
            </w:r>
          </w:p>
        </w:tc>
        <w:tc>
          <w:tcPr>
            <w:tcW w:w="444" w:type="pct"/>
            <w:tcBorders>
              <w:top w:val="nil"/>
              <w:left w:val="single" w:sz="4" w:space="0" w:color="808000"/>
              <w:bottom w:val="single" w:sz="4" w:space="0" w:color="808000"/>
              <w:right w:val="single" w:sz="4" w:space="0" w:color="808000"/>
            </w:tcBorders>
            <w:shd w:val="clear" w:color="auto" w:fill="auto"/>
            <w:noWrap/>
            <w:vAlign w:val="center"/>
            <w:hideMark/>
          </w:tcPr>
          <w:p w14:paraId="7890C68F"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1-oct-20</w:t>
            </w:r>
          </w:p>
        </w:tc>
        <w:tc>
          <w:tcPr>
            <w:tcW w:w="453" w:type="pct"/>
            <w:tcBorders>
              <w:top w:val="nil"/>
              <w:left w:val="nil"/>
              <w:bottom w:val="single" w:sz="4" w:space="0" w:color="808000"/>
              <w:right w:val="single" w:sz="4" w:space="0" w:color="808000"/>
            </w:tcBorders>
            <w:shd w:val="clear" w:color="auto" w:fill="auto"/>
            <w:noWrap/>
            <w:vAlign w:val="center"/>
            <w:hideMark/>
          </w:tcPr>
          <w:p w14:paraId="651E63F1"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31-oct-20</w:t>
            </w:r>
          </w:p>
        </w:tc>
        <w:tc>
          <w:tcPr>
            <w:tcW w:w="411" w:type="pct"/>
            <w:tcBorders>
              <w:top w:val="nil"/>
              <w:left w:val="nil"/>
              <w:bottom w:val="nil"/>
              <w:right w:val="nil"/>
            </w:tcBorders>
            <w:shd w:val="clear" w:color="000000" w:fill="FFFFCC"/>
            <w:noWrap/>
            <w:vAlign w:val="bottom"/>
            <w:hideMark/>
          </w:tcPr>
          <w:p w14:paraId="59ED0877"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1,00</w:t>
            </w:r>
          </w:p>
        </w:tc>
        <w:tc>
          <w:tcPr>
            <w:tcW w:w="469" w:type="pct"/>
            <w:tcBorders>
              <w:top w:val="nil"/>
              <w:left w:val="single" w:sz="4" w:space="0" w:color="003366"/>
              <w:bottom w:val="single" w:sz="4" w:space="0" w:color="003366"/>
              <w:right w:val="single" w:sz="4" w:space="0" w:color="003366"/>
            </w:tcBorders>
            <w:shd w:val="clear" w:color="000000" w:fill="FFFFCC"/>
            <w:vAlign w:val="bottom"/>
            <w:hideMark/>
          </w:tcPr>
          <w:p w14:paraId="756A96FE"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$2.633.825 </w:t>
            </w:r>
          </w:p>
        </w:tc>
        <w:tc>
          <w:tcPr>
            <w:tcW w:w="631" w:type="pct"/>
            <w:tcBorders>
              <w:top w:val="nil"/>
              <w:left w:val="nil"/>
              <w:bottom w:val="single" w:sz="4" w:space="0" w:color="003366"/>
              <w:right w:val="single" w:sz="4" w:space="0" w:color="003366"/>
            </w:tcBorders>
            <w:shd w:val="clear" w:color="000000" w:fill="FFFFCC"/>
            <w:vAlign w:val="bottom"/>
            <w:hideMark/>
          </w:tcPr>
          <w:p w14:paraId="152F7F58"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1.977.404 </w:t>
            </w:r>
          </w:p>
        </w:tc>
        <w:tc>
          <w:tcPr>
            <w:tcW w:w="425" w:type="pct"/>
            <w:tcBorders>
              <w:top w:val="nil"/>
              <w:left w:val="nil"/>
              <w:bottom w:val="single" w:sz="4" w:space="0" w:color="003366"/>
              <w:right w:val="single" w:sz="4" w:space="0" w:color="003366"/>
            </w:tcBorders>
            <w:shd w:val="clear" w:color="000000" w:fill="FFFFFF"/>
            <w:noWrap/>
            <w:vAlign w:val="bottom"/>
            <w:hideMark/>
          </w:tcPr>
          <w:p w14:paraId="5A350A31"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w:t>
            </w:r>
          </w:p>
        </w:tc>
        <w:tc>
          <w:tcPr>
            <w:tcW w:w="604" w:type="pct"/>
            <w:tcBorders>
              <w:top w:val="nil"/>
              <w:left w:val="single" w:sz="4" w:space="0" w:color="808000"/>
              <w:bottom w:val="single" w:sz="4" w:space="0" w:color="808000"/>
              <w:right w:val="single" w:sz="4" w:space="0" w:color="808000"/>
            </w:tcBorders>
            <w:shd w:val="clear" w:color="000000" w:fill="FFFFCC"/>
            <w:noWrap/>
            <w:vAlign w:val="center"/>
            <w:hideMark/>
          </w:tcPr>
          <w:p w14:paraId="3FD4CE9F" w14:textId="77777777" w:rsidR="006A0159" w:rsidRPr="00BF5D3C" w:rsidRDefault="006A0159" w:rsidP="006A0159">
            <w:pPr>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 xml:space="preserve"> $         656.421 </w:t>
            </w:r>
          </w:p>
        </w:tc>
        <w:tc>
          <w:tcPr>
            <w:tcW w:w="468" w:type="pct"/>
            <w:tcBorders>
              <w:top w:val="nil"/>
              <w:left w:val="nil"/>
              <w:bottom w:val="nil"/>
              <w:right w:val="nil"/>
            </w:tcBorders>
            <w:shd w:val="clear" w:color="FFFFFF" w:fill="33CCCC"/>
            <w:vAlign w:val="center"/>
            <w:hideMark/>
          </w:tcPr>
          <w:p w14:paraId="620774EA"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105,23 </w:t>
            </w:r>
          </w:p>
        </w:tc>
        <w:tc>
          <w:tcPr>
            <w:tcW w:w="702" w:type="pct"/>
            <w:tcBorders>
              <w:top w:val="nil"/>
              <w:left w:val="single" w:sz="4" w:space="0" w:color="003366"/>
              <w:bottom w:val="single" w:sz="4" w:space="0" w:color="003366"/>
              <w:right w:val="single" w:sz="8" w:space="0" w:color="auto"/>
            </w:tcBorders>
            <w:shd w:val="clear" w:color="000000" w:fill="FFFFCC"/>
            <w:vAlign w:val="bottom"/>
            <w:hideMark/>
          </w:tcPr>
          <w:p w14:paraId="531D15F7"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50.091 </w:t>
            </w:r>
          </w:p>
        </w:tc>
      </w:tr>
      <w:tr w:rsidR="006A0159" w:rsidRPr="00BF5D3C" w14:paraId="1AF7516F" w14:textId="77777777" w:rsidTr="00547A0A">
        <w:trPr>
          <w:trHeight w:val="20"/>
          <w:jc w:val="center"/>
        </w:trPr>
        <w:tc>
          <w:tcPr>
            <w:tcW w:w="394" w:type="pct"/>
            <w:tcBorders>
              <w:top w:val="nil"/>
              <w:left w:val="single" w:sz="8" w:space="0" w:color="auto"/>
              <w:bottom w:val="single" w:sz="4" w:space="0" w:color="003366"/>
              <w:right w:val="single" w:sz="4" w:space="0" w:color="003366"/>
            </w:tcBorders>
            <w:shd w:val="clear" w:color="000000" w:fill="FFFFCC"/>
            <w:noWrap/>
            <w:vAlign w:val="bottom"/>
            <w:hideMark/>
          </w:tcPr>
          <w:p w14:paraId="48A3B5DE"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1,61</w:t>
            </w:r>
          </w:p>
        </w:tc>
        <w:tc>
          <w:tcPr>
            <w:tcW w:w="444" w:type="pct"/>
            <w:tcBorders>
              <w:top w:val="nil"/>
              <w:left w:val="single" w:sz="4" w:space="0" w:color="808000"/>
              <w:bottom w:val="single" w:sz="4" w:space="0" w:color="808000"/>
              <w:right w:val="single" w:sz="4" w:space="0" w:color="808000"/>
            </w:tcBorders>
            <w:shd w:val="clear" w:color="auto" w:fill="auto"/>
            <w:noWrap/>
            <w:vAlign w:val="center"/>
            <w:hideMark/>
          </w:tcPr>
          <w:p w14:paraId="4B84D11A"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1-nov-20</w:t>
            </w:r>
          </w:p>
        </w:tc>
        <w:tc>
          <w:tcPr>
            <w:tcW w:w="453" w:type="pct"/>
            <w:tcBorders>
              <w:top w:val="nil"/>
              <w:left w:val="nil"/>
              <w:bottom w:val="single" w:sz="4" w:space="0" w:color="808000"/>
              <w:right w:val="single" w:sz="4" w:space="0" w:color="808000"/>
            </w:tcBorders>
            <w:shd w:val="clear" w:color="auto" w:fill="auto"/>
            <w:noWrap/>
            <w:vAlign w:val="center"/>
            <w:hideMark/>
          </w:tcPr>
          <w:p w14:paraId="4156A8EA"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30-nov-20</w:t>
            </w:r>
          </w:p>
        </w:tc>
        <w:tc>
          <w:tcPr>
            <w:tcW w:w="411" w:type="pct"/>
            <w:tcBorders>
              <w:top w:val="nil"/>
              <w:left w:val="nil"/>
              <w:bottom w:val="nil"/>
              <w:right w:val="nil"/>
            </w:tcBorders>
            <w:shd w:val="clear" w:color="000000" w:fill="FFFFCC"/>
            <w:noWrap/>
            <w:vAlign w:val="bottom"/>
            <w:hideMark/>
          </w:tcPr>
          <w:p w14:paraId="349AE403"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1,00</w:t>
            </w:r>
          </w:p>
        </w:tc>
        <w:tc>
          <w:tcPr>
            <w:tcW w:w="469" w:type="pct"/>
            <w:tcBorders>
              <w:top w:val="nil"/>
              <w:left w:val="single" w:sz="4" w:space="0" w:color="003366"/>
              <w:bottom w:val="single" w:sz="4" w:space="0" w:color="003366"/>
              <w:right w:val="single" w:sz="4" w:space="0" w:color="003366"/>
            </w:tcBorders>
            <w:shd w:val="clear" w:color="000000" w:fill="FFFFCC"/>
            <w:vAlign w:val="bottom"/>
            <w:hideMark/>
          </w:tcPr>
          <w:p w14:paraId="352A1A1D"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$2.633.825 </w:t>
            </w:r>
          </w:p>
        </w:tc>
        <w:tc>
          <w:tcPr>
            <w:tcW w:w="631" w:type="pct"/>
            <w:tcBorders>
              <w:top w:val="nil"/>
              <w:left w:val="nil"/>
              <w:bottom w:val="single" w:sz="4" w:space="0" w:color="003366"/>
              <w:right w:val="single" w:sz="4" w:space="0" w:color="003366"/>
            </w:tcBorders>
            <w:shd w:val="clear" w:color="000000" w:fill="FFFFCC"/>
            <w:vAlign w:val="bottom"/>
            <w:hideMark/>
          </w:tcPr>
          <w:p w14:paraId="2B3887E7"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1.977.404 </w:t>
            </w:r>
          </w:p>
        </w:tc>
        <w:tc>
          <w:tcPr>
            <w:tcW w:w="425" w:type="pct"/>
            <w:tcBorders>
              <w:top w:val="nil"/>
              <w:left w:val="nil"/>
              <w:bottom w:val="single" w:sz="4" w:space="0" w:color="003366"/>
              <w:right w:val="single" w:sz="4" w:space="0" w:color="003366"/>
            </w:tcBorders>
            <w:shd w:val="clear" w:color="000000" w:fill="FFFFFF"/>
            <w:noWrap/>
            <w:vAlign w:val="bottom"/>
            <w:hideMark/>
          </w:tcPr>
          <w:p w14:paraId="32C279B1"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w:t>
            </w:r>
          </w:p>
        </w:tc>
        <w:tc>
          <w:tcPr>
            <w:tcW w:w="604" w:type="pct"/>
            <w:tcBorders>
              <w:top w:val="nil"/>
              <w:left w:val="single" w:sz="4" w:space="0" w:color="808000"/>
              <w:bottom w:val="single" w:sz="4" w:space="0" w:color="808000"/>
              <w:right w:val="single" w:sz="4" w:space="0" w:color="808000"/>
            </w:tcBorders>
            <w:shd w:val="clear" w:color="000000" w:fill="FFFFCC"/>
            <w:noWrap/>
            <w:vAlign w:val="center"/>
            <w:hideMark/>
          </w:tcPr>
          <w:p w14:paraId="69C34DCB" w14:textId="77777777" w:rsidR="006A0159" w:rsidRPr="00BF5D3C" w:rsidRDefault="006A0159" w:rsidP="006A0159">
            <w:pPr>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 xml:space="preserve"> $         656.421 </w:t>
            </w:r>
          </w:p>
        </w:tc>
        <w:tc>
          <w:tcPr>
            <w:tcW w:w="468" w:type="pct"/>
            <w:tcBorders>
              <w:top w:val="nil"/>
              <w:left w:val="nil"/>
              <w:bottom w:val="nil"/>
              <w:right w:val="nil"/>
            </w:tcBorders>
            <w:shd w:val="clear" w:color="FFFFFF" w:fill="33CCCC"/>
            <w:vAlign w:val="center"/>
            <w:hideMark/>
          </w:tcPr>
          <w:p w14:paraId="048C646E"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105,08 </w:t>
            </w:r>
          </w:p>
        </w:tc>
        <w:tc>
          <w:tcPr>
            <w:tcW w:w="702" w:type="pct"/>
            <w:tcBorders>
              <w:top w:val="nil"/>
              <w:left w:val="single" w:sz="4" w:space="0" w:color="003366"/>
              <w:bottom w:val="single" w:sz="4" w:space="0" w:color="003366"/>
              <w:right w:val="single" w:sz="8" w:space="0" w:color="auto"/>
            </w:tcBorders>
            <w:shd w:val="clear" w:color="000000" w:fill="FFFFCC"/>
            <w:vAlign w:val="bottom"/>
            <w:hideMark/>
          </w:tcPr>
          <w:p w14:paraId="18F570DB"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51.099 </w:t>
            </w:r>
          </w:p>
        </w:tc>
      </w:tr>
      <w:tr w:rsidR="006A0159" w:rsidRPr="00BF5D3C" w14:paraId="7E056210" w14:textId="77777777" w:rsidTr="00547A0A">
        <w:trPr>
          <w:trHeight w:val="20"/>
          <w:jc w:val="center"/>
        </w:trPr>
        <w:tc>
          <w:tcPr>
            <w:tcW w:w="394" w:type="pct"/>
            <w:tcBorders>
              <w:top w:val="nil"/>
              <w:left w:val="single" w:sz="8" w:space="0" w:color="auto"/>
              <w:bottom w:val="single" w:sz="4" w:space="0" w:color="003366"/>
              <w:right w:val="single" w:sz="4" w:space="0" w:color="003366"/>
            </w:tcBorders>
            <w:shd w:val="clear" w:color="000000" w:fill="FFFFCC"/>
            <w:noWrap/>
            <w:vAlign w:val="bottom"/>
            <w:hideMark/>
          </w:tcPr>
          <w:p w14:paraId="1CFBDAEE"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1,61</w:t>
            </w:r>
          </w:p>
        </w:tc>
        <w:tc>
          <w:tcPr>
            <w:tcW w:w="444" w:type="pct"/>
            <w:tcBorders>
              <w:top w:val="nil"/>
              <w:left w:val="single" w:sz="4" w:space="0" w:color="808000"/>
              <w:bottom w:val="single" w:sz="4" w:space="0" w:color="808000"/>
              <w:right w:val="single" w:sz="4" w:space="0" w:color="808000"/>
            </w:tcBorders>
            <w:shd w:val="clear" w:color="auto" w:fill="auto"/>
            <w:noWrap/>
            <w:vAlign w:val="center"/>
            <w:hideMark/>
          </w:tcPr>
          <w:p w14:paraId="050A9A81"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1-dic-20</w:t>
            </w:r>
          </w:p>
        </w:tc>
        <w:tc>
          <w:tcPr>
            <w:tcW w:w="453" w:type="pct"/>
            <w:tcBorders>
              <w:top w:val="nil"/>
              <w:left w:val="nil"/>
              <w:bottom w:val="single" w:sz="4" w:space="0" w:color="808000"/>
              <w:right w:val="single" w:sz="4" w:space="0" w:color="808000"/>
            </w:tcBorders>
            <w:shd w:val="clear" w:color="auto" w:fill="auto"/>
            <w:noWrap/>
            <w:vAlign w:val="center"/>
            <w:hideMark/>
          </w:tcPr>
          <w:p w14:paraId="02D609A1"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31-dic-20</w:t>
            </w:r>
          </w:p>
        </w:tc>
        <w:tc>
          <w:tcPr>
            <w:tcW w:w="411" w:type="pct"/>
            <w:tcBorders>
              <w:top w:val="nil"/>
              <w:left w:val="nil"/>
              <w:bottom w:val="nil"/>
              <w:right w:val="nil"/>
            </w:tcBorders>
            <w:shd w:val="clear" w:color="000000" w:fill="FFFFCC"/>
            <w:noWrap/>
            <w:vAlign w:val="bottom"/>
            <w:hideMark/>
          </w:tcPr>
          <w:p w14:paraId="683C12E5"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2,00</w:t>
            </w:r>
          </w:p>
        </w:tc>
        <w:tc>
          <w:tcPr>
            <w:tcW w:w="469" w:type="pct"/>
            <w:tcBorders>
              <w:top w:val="nil"/>
              <w:left w:val="single" w:sz="4" w:space="0" w:color="003366"/>
              <w:bottom w:val="single" w:sz="4" w:space="0" w:color="003366"/>
              <w:right w:val="single" w:sz="4" w:space="0" w:color="003366"/>
            </w:tcBorders>
            <w:shd w:val="clear" w:color="000000" w:fill="FFFFCC"/>
            <w:vAlign w:val="bottom"/>
            <w:hideMark/>
          </w:tcPr>
          <w:p w14:paraId="63ADB7E1"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$2.633.825 </w:t>
            </w:r>
          </w:p>
        </w:tc>
        <w:tc>
          <w:tcPr>
            <w:tcW w:w="631" w:type="pct"/>
            <w:tcBorders>
              <w:top w:val="nil"/>
              <w:left w:val="nil"/>
              <w:bottom w:val="single" w:sz="4" w:space="0" w:color="003366"/>
              <w:right w:val="single" w:sz="4" w:space="0" w:color="003366"/>
            </w:tcBorders>
            <w:shd w:val="clear" w:color="000000" w:fill="FFFFCC"/>
            <w:vAlign w:val="bottom"/>
            <w:hideMark/>
          </w:tcPr>
          <w:p w14:paraId="1A7417AB"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1.977.404 </w:t>
            </w:r>
          </w:p>
        </w:tc>
        <w:tc>
          <w:tcPr>
            <w:tcW w:w="425" w:type="pct"/>
            <w:tcBorders>
              <w:top w:val="nil"/>
              <w:left w:val="nil"/>
              <w:bottom w:val="single" w:sz="4" w:space="0" w:color="003366"/>
              <w:right w:val="single" w:sz="4" w:space="0" w:color="003366"/>
            </w:tcBorders>
            <w:shd w:val="clear" w:color="000000" w:fill="FFFFFF"/>
            <w:noWrap/>
            <w:vAlign w:val="bottom"/>
            <w:hideMark/>
          </w:tcPr>
          <w:p w14:paraId="72BCC84B"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w:t>
            </w:r>
          </w:p>
        </w:tc>
        <w:tc>
          <w:tcPr>
            <w:tcW w:w="604" w:type="pct"/>
            <w:tcBorders>
              <w:top w:val="nil"/>
              <w:left w:val="single" w:sz="4" w:space="0" w:color="808000"/>
              <w:bottom w:val="single" w:sz="4" w:space="0" w:color="808000"/>
              <w:right w:val="single" w:sz="4" w:space="0" w:color="808000"/>
            </w:tcBorders>
            <w:shd w:val="clear" w:color="000000" w:fill="FFFFCC"/>
            <w:noWrap/>
            <w:vAlign w:val="center"/>
            <w:hideMark/>
          </w:tcPr>
          <w:p w14:paraId="4F5CE8E5" w14:textId="77777777" w:rsidR="006A0159" w:rsidRPr="00BF5D3C" w:rsidRDefault="006A0159" w:rsidP="006A0159">
            <w:pPr>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 xml:space="preserve"> $      1.312.842 </w:t>
            </w:r>
          </w:p>
        </w:tc>
        <w:tc>
          <w:tcPr>
            <w:tcW w:w="468" w:type="pct"/>
            <w:tcBorders>
              <w:top w:val="nil"/>
              <w:left w:val="nil"/>
              <w:bottom w:val="nil"/>
              <w:right w:val="nil"/>
            </w:tcBorders>
            <w:shd w:val="clear" w:color="FFFFFF" w:fill="33CCCC"/>
            <w:vAlign w:val="center"/>
            <w:hideMark/>
          </w:tcPr>
          <w:p w14:paraId="3A5F7893"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105,48 </w:t>
            </w:r>
          </w:p>
        </w:tc>
        <w:tc>
          <w:tcPr>
            <w:tcW w:w="702" w:type="pct"/>
            <w:tcBorders>
              <w:top w:val="nil"/>
              <w:left w:val="single" w:sz="4" w:space="0" w:color="003366"/>
              <w:bottom w:val="single" w:sz="4" w:space="0" w:color="003366"/>
              <w:right w:val="single" w:sz="8" w:space="0" w:color="auto"/>
            </w:tcBorders>
            <w:shd w:val="clear" w:color="000000" w:fill="FFFFCC"/>
            <w:vAlign w:val="bottom"/>
            <w:hideMark/>
          </w:tcPr>
          <w:p w14:paraId="7BA18201"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96.833 </w:t>
            </w:r>
          </w:p>
        </w:tc>
      </w:tr>
      <w:tr w:rsidR="006A0159" w:rsidRPr="00BF5D3C" w14:paraId="32730595" w14:textId="77777777" w:rsidTr="00547A0A">
        <w:trPr>
          <w:trHeight w:val="20"/>
          <w:jc w:val="center"/>
        </w:trPr>
        <w:tc>
          <w:tcPr>
            <w:tcW w:w="394" w:type="pct"/>
            <w:tcBorders>
              <w:top w:val="nil"/>
              <w:left w:val="single" w:sz="8" w:space="0" w:color="auto"/>
              <w:bottom w:val="single" w:sz="4" w:space="0" w:color="003366"/>
              <w:right w:val="single" w:sz="4" w:space="0" w:color="003366"/>
            </w:tcBorders>
            <w:shd w:val="clear" w:color="000000" w:fill="FFFFCC"/>
            <w:noWrap/>
            <w:vAlign w:val="bottom"/>
            <w:hideMark/>
          </w:tcPr>
          <w:p w14:paraId="2F8FE9D6"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5,62</w:t>
            </w:r>
          </w:p>
        </w:tc>
        <w:tc>
          <w:tcPr>
            <w:tcW w:w="444" w:type="pct"/>
            <w:tcBorders>
              <w:top w:val="nil"/>
              <w:left w:val="single" w:sz="4" w:space="0" w:color="808000"/>
              <w:bottom w:val="single" w:sz="4" w:space="0" w:color="808000"/>
              <w:right w:val="single" w:sz="4" w:space="0" w:color="808000"/>
            </w:tcBorders>
            <w:shd w:val="clear" w:color="auto" w:fill="auto"/>
            <w:noWrap/>
            <w:vAlign w:val="center"/>
            <w:hideMark/>
          </w:tcPr>
          <w:p w14:paraId="3F0A917B"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1-ene-21</w:t>
            </w:r>
          </w:p>
        </w:tc>
        <w:tc>
          <w:tcPr>
            <w:tcW w:w="453" w:type="pct"/>
            <w:tcBorders>
              <w:top w:val="nil"/>
              <w:left w:val="nil"/>
              <w:bottom w:val="single" w:sz="4" w:space="0" w:color="808000"/>
              <w:right w:val="single" w:sz="4" w:space="0" w:color="808000"/>
            </w:tcBorders>
            <w:shd w:val="clear" w:color="auto" w:fill="auto"/>
            <w:noWrap/>
            <w:vAlign w:val="center"/>
            <w:hideMark/>
          </w:tcPr>
          <w:p w14:paraId="137BF440"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31-ene-21</w:t>
            </w:r>
          </w:p>
        </w:tc>
        <w:tc>
          <w:tcPr>
            <w:tcW w:w="411" w:type="pct"/>
            <w:tcBorders>
              <w:top w:val="nil"/>
              <w:left w:val="nil"/>
              <w:bottom w:val="nil"/>
              <w:right w:val="nil"/>
            </w:tcBorders>
            <w:shd w:val="clear" w:color="000000" w:fill="FFFFCC"/>
            <w:noWrap/>
            <w:vAlign w:val="bottom"/>
            <w:hideMark/>
          </w:tcPr>
          <w:p w14:paraId="1556098E"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1,00</w:t>
            </w:r>
          </w:p>
        </w:tc>
        <w:tc>
          <w:tcPr>
            <w:tcW w:w="469" w:type="pct"/>
            <w:tcBorders>
              <w:top w:val="nil"/>
              <w:left w:val="single" w:sz="4" w:space="0" w:color="003366"/>
              <w:bottom w:val="single" w:sz="4" w:space="0" w:color="003366"/>
              <w:right w:val="single" w:sz="4" w:space="0" w:color="003366"/>
            </w:tcBorders>
            <w:shd w:val="clear" w:color="000000" w:fill="FFFFCC"/>
            <w:vAlign w:val="bottom"/>
            <w:hideMark/>
          </w:tcPr>
          <w:p w14:paraId="20B938F2"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$2.676.230 </w:t>
            </w:r>
          </w:p>
        </w:tc>
        <w:tc>
          <w:tcPr>
            <w:tcW w:w="631" w:type="pct"/>
            <w:tcBorders>
              <w:top w:val="nil"/>
              <w:left w:val="nil"/>
              <w:bottom w:val="single" w:sz="4" w:space="0" w:color="003366"/>
              <w:right w:val="single" w:sz="4" w:space="0" w:color="003366"/>
            </w:tcBorders>
            <w:shd w:val="clear" w:color="000000" w:fill="FFFFCC"/>
            <w:vAlign w:val="bottom"/>
            <w:hideMark/>
          </w:tcPr>
          <w:p w14:paraId="7CCA63C4"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2.009.240 </w:t>
            </w:r>
          </w:p>
        </w:tc>
        <w:tc>
          <w:tcPr>
            <w:tcW w:w="425" w:type="pct"/>
            <w:tcBorders>
              <w:top w:val="nil"/>
              <w:left w:val="nil"/>
              <w:bottom w:val="single" w:sz="4" w:space="0" w:color="003366"/>
              <w:right w:val="single" w:sz="4" w:space="0" w:color="003366"/>
            </w:tcBorders>
            <w:shd w:val="clear" w:color="000000" w:fill="FFFFFF"/>
            <w:noWrap/>
            <w:vAlign w:val="bottom"/>
            <w:hideMark/>
          </w:tcPr>
          <w:p w14:paraId="7B625DD2"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w:t>
            </w:r>
          </w:p>
        </w:tc>
        <w:tc>
          <w:tcPr>
            <w:tcW w:w="604" w:type="pct"/>
            <w:tcBorders>
              <w:top w:val="nil"/>
              <w:left w:val="single" w:sz="4" w:space="0" w:color="808000"/>
              <w:bottom w:val="single" w:sz="4" w:space="0" w:color="808000"/>
              <w:right w:val="single" w:sz="4" w:space="0" w:color="808000"/>
            </w:tcBorders>
            <w:shd w:val="clear" w:color="000000" w:fill="FFFFCC"/>
            <w:noWrap/>
            <w:vAlign w:val="center"/>
            <w:hideMark/>
          </w:tcPr>
          <w:p w14:paraId="07B638CE" w14:textId="77777777" w:rsidR="006A0159" w:rsidRPr="00BF5D3C" w:rsidRDefault="006A0159" w:rsidP="006A0159">
            <w:pPr>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 xml:space="preserve"> $         666.989 </w:t>
            </w:r>
          </w:p>
        </w:tc>
        <w:tc>
          <w:tcPr>
            <w:tcW w:w="468" w:type="pct"/>
            <w:tcBorders>
              <w:top w:val="nil"/>
              <w:left w:val="nil"/>
              <w:bottom w:val="nil"/>
              <w:right w:val="nil"/>
            </w:tcBorders>
            <w:shd w:val="clear" w:color="FFFFFF" w:fill="33CCCC"/>
            <w:vAlign w:val="center"/>
            <w:hideMark/>
          </w:tcPr>
          <w:p w14:paraId="74ADDF85"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105,91 </w:t>
            </w:r>
          </w:p>
        </w:tc>
        <w:tc>
          <w:tcPr>
            <w:tcW w:w="702" w:type="pct"/>
            <w:tcBorders>
              <w:top w:val="nil"/>
              <w:left w:val="single" w:sz="4" w:space="0" w:color="003366"/>
              <w:bottom w:val="single" w:sz="4" w:space="0" w:color="003366"/>
              <w:right w:val="single" w:sz="8" w:space="0" w:color="auto"/>
            </w:tcBorders>
            <w:shd w:val="clear" w:color="000000" w:fill="FFFFCC"/>
            <w:vAlign w:val="bottom"/>
            <w:hideMark/>
          </w:tcPr>
          <w:p w14:paraId="4D64E35B"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46.288 </w:t>
            </w:r>
          </w:p>
        </w:tc>
      </w:tr>
      <w:tr w:rsidR="006A0159" w:rsidRPr="00BF5D3C" w14:paraId="1BA482C8" w14:textId="77777777" w:rsidTr="00547A0A">
        <w:trPr>
          <w:trHeight w:val="20"/>
          <w:jc w:val="center"/>
        </w:trPr>
        <w:tc>
          <w:tcPr>
            <w:tcW w:w="394" w:type="pct"/>
            <w:tcBorders>
              <w:top w:val="nil"/>
              <w:left w:val="single" w:sz="8" w:space="0" w:color="auto"/>
              <w:bottom w:val="single" w:sz="4" w:space="0" w:color="003366"/>
              <w:right w:val="single" w:sz="4" w:space="0" w:color="003366"/>
            </w:tcBorders>
            <w:shd w:val="clear" w:color="000000" w:fill="FFFFCC"/>
            <w:noWrap/>
            <w:vAlign w:val="bottom"/>
            <w:hideMark/>
          </w:tcPr>
          <w:p w14:paraId="01A9F1B6"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5,62</w:t>
            </w:r>
          </w:p>
        </w:tc>
        <w:tc>
          <w:tcPr>
            <w:tcW w:w="444" w:type="pct"/>
            <w:tcBorders>
              <w:top w:val="nil"/>
              <w:left w:val="single" w:sz="4" w:space="0" w:color="808000"/>
              <w:bottom w:val="single" w:sz="4" w:space="0" w:color="808000"/>
              <w:right w:val="single" w:sz="4" w:space="0" w:color="808000"/>
            </w:tcBorders>
            <w:shd w:val="clear" w:color="auto" w:fill="auto"/>
            <w:noWrap/>
            <w:vAlign w:val="center"/>
            <w:hideMark/>
          </w:tcPr>
          <w:p w14:paraId="6FAA78A7"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1-feb-21</w:t>
            </w:r>
          </w:p>
        </w:tc>
        <w:tc>
          <w:tcPr>
            <w:tcW w:w="453" w:type="pct"/>
            <w:tcBorders>
              <w:top w:val="nil"/>
              <w:left w:val="nil"/>
              <w:bottom w:val="single" w:sz="4" w:space="0" w:color="808000"/>
              <w:right w:val="single" w:sz="4" w:space="0" w:color="808000"/>
            </w:tcBorders>
            <w:shd w:val="clear" w:color="auto" w:fill="auto"/>
            <w:noWrap/>
            <w:vAlign w:val="center"/>
            <w:hideMark/>
          </w:tcPr>
          <w:p w14:paraId="79E39EF1"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28-feb-21</w:t>
            </w:r>
          </w:p>
        </w:tc>
        <w:tc>
          <w:tcPr>
            <w:tcW w:w="411" w:type="pct"/>
            <w:tcBorders>
              <w:top w:val="nil"/>
              <w:left w:val="nil"/>
              <w:bottom w:val="nil"/>
              <w:right w:val="nil"/>
            </w:tcBorders>
            <w:shd w:val="clear" w:color="000000" w:fill="FFFFCC"/>
            <w:noWrap/>
            <w:vAlign w:val="bottom"/>
            <w:hideMark/>
          </w:tcPr>
          <w:p w14:paraId="2C558E18"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1,00</w:t>
            </w:r>
          </w:p>
        </w:tc>
        <w:tc>
          <w:tcPr>
            <w:tcW w:w="469" w:type="pct"/>
            <w:tcBorders>
              <w:top w:val="nil"/>
              <w:left w:val="single" w:sz="4" w:space="0" w:color="003366"/>
              <w:bottom w:val="single" w:sz="4" w:space="0" w:color="003366"/>
              <w:right w:val="single" w:sz="4" w:space="0" w:color="003366"/>
            </w:tcBorders>
            <w:shd w:val="clear" w:color="000000" w:fill="FFFFCC"/>
            <w:vAlign w:val="bottom"/>
            <w:hideMark/>
          </w:tcPr>
          <w:p w14:paraId="69390303"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$2.676.230 </w:t>
            </w:r>
          </w:p>
        </w:tc>
        <w:tc>
          <w:tcPr>
            <w:tcW w:w="631" w:type="pct"/>
            <w:tcBorders>
              <w:top w:val="nil"/>
              <w:left w:val="nil"/>
              <w:bottom w:val="single" w:sz="4" w:space="0" w:color="003366"/>
              <w:right w:val="single" w:sz="4" w:space="0" w:color="003366"/>
            </w:tcBorders>
            <w:shd w:val="clear" w:color="000000" w:fill="FFFFCC"/>
            <w:vAlign w:val="bottom"/>
            <w:hideMark/>
          </w:tcPr>
          <w:p w14:paraId="4B357131"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2.009.240 </w:t>
            </w:r>
          </w:p>
        </w:tc>
        <w:tc>
          <w:tcPr>
            <w:tcW w:w="425" w:type="pct"/>
            <w:tcBorders>
              <w:top w:val="nil"/>
              <w:left w:val="nil"/>
              <w:bottom w:val="single" w:sz="4" w:space="0" w:color="003366"/>
              <w:right w:val="single" w:sz="4" w:space="0" w:color="003366"/>
            </w:tcBorders>
            <w:shd w:val="clear" w:color="000000" w:fill="FFFFFF"/>
            <w:noWrap/>
            <w:vAlign w:val="bottom"/>
            <w:hideMark/>
          </w:tcPr>
          <w:p w14:paraId="5C443C3E"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w:t>
            </w:r>
          </w:p>
        </w:tc>
        <w:tc>
          <w:tcPr>
            <w:tcW w:w="604" w:type="pct"/>
            <w:tcBorders>
              <w:top w:val="nil"/>
              <w:left w:val="single" w:sz="4" w:space="0" w:color="808000"/>
              <w:bottom w:val="single" w:sz="4" w:space="0" w:color="808000"/>
              <w:right w:val="single" w:sz="4" w:space="0" w:color="808000"/>
            </w:tcBorders>
            <w:shd w:val="clear" w:color="000000" w:fill="FFFFCC"/>
            <w:noWrap/>
            <w:vAlign w:val="center"/>
            <w:hideMark/>
          </w:tcPr>
          <w:p w14:paraId="40C7EF63" w14:textId="77777777" w:rsidR="006A0159" w:rsidRPr="00BF5D3C" w:rsidRDefault="006A0159" w:rsidP="006A0159">
            <w:pPr>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 xml:space="preserve"> $         666.989 </w:t>
            </w:r>
          </w:p>
        </w:tc>
        <w:tc>
          <w:tcPr>
            <w:tcW w:w="468" w:type="pct"/>
            <w:tcBorders>
              <w:top w:val="nil"/>
              <w:left w:val="nil"/>
              <w:bottom w:val="nil"/>
              <w:right w:val="nil"/>
            </w:tcBorders>
            <w:shd w:val="clear" w:color="FFFFFF" w:fill="33CCCC"/>
            <w:vAlign w:val="center"/>
            <w:hideMark/>
          </w:tcPr>
          <w:p w14:paraId="51379323"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106,58 </w:t>
            </w:r>
          </w:p>
        </w:tc>
        <w:tc>
          <w:tcPr>
            <w:tcW w:w="702" w:type="pct"/>
            <w:tcBorders>
              <w:top w:val="nil"/>
              <w:left w:val="single" w:sz="4" w:space="0" w:color="003366"/>
              <w:bottom w:val="single" w:sz="4" w:space="0" w:color="003366"/>
              <w:right w:val="single" w:sz="8" w:space="0" w:color="auto"/>
            </w:tcBorders>
            <w:shd w:val="clear" w:color="000000" w:fill="FFFFCC"/>
            <w:vAlign w:val="bottom"/>
            <w:hideMark/>
          </w:tcPr>
          <w:p w14:paraId="5C148E50"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41.804 </w:t>
            </w:r>
          </w:p>
        </w:tc>
      </w:tr>
      <w:tr w:rsidR="006A0159" w:rsidRPr="00BF5D3C" w14:paraId="4E354439" w14:textId="77777777" w:rsidTr="00547A0A">
        <w:trPr>
          <w:trHeight w:val="20"/>
          <w:jc w:val="center"/>
        </w:trPr>
        <w:tc>
          <w:tcPr>
            <w:tcW w:w="394" w:type="pct"/>
            <w:tcBorders>
              <w:top w:val="nil"/>
              <w:left w:val="single" w:sz="8" w:space="0" w:color="auto"/>
              <w:bottom w:val="single" w:sz="4" w:space="0" w:color="003366"/>
              <w:right w:val="single" w:sz="4" w:space="0" w:color="003366"/>
            </w:tcBorders>
            <w:shd w:val="clear" w:color="000000" w:fill="FFFFCC"/>
            <w:noWrap/>
            <w:vAlign w:val="bottom"/>
            <w:hideMark/>
          </w:tcPr>
          <w:p w14:paraId="113A05D4"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5,62</w:t>
            </w:r>
          </w:p>
        </w:tc>
        <w:tc>
          <w:tcPr>
            <w:tcW w:w="444" w:type="pct"/>
            <w:tcBorders>
              <w:top w:val="nil"/>
              <w:left w:val="single" w:sz="4" w:space="0" w:color="808000"/>
              <w:bottom w:val="single" w:sz="4" w:space="0" w:color="808000"/>
              <w:right w:val="single" w:sz="4" w:space="0" w:color="808000"/>
            </w:tcBorders>
            <w:shd w:val="clear" w:color="auto" w:fill="auto"/>
            <w:noWrap/>
            <w:vAlign w:val="center"/>
            <w:hideMark/>
          </w:tcPr>
          <w:p w14:paraId="79FE6151"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1-mar-21</w:t>
            </w:r>
          </w:p>
        </w:tc>
        <w:tc>
          <w:tcPr>
            <w:tcW w:w="453" w:type="pct"/>
            <w:tcBorders>
              <w:top w:val="nil"/>
              <w:left w:val="nil"/>
              <w:bottom w:val="single" w:sz="4" w:space="0" w:color="808000"/>
              <w:right w:val="single" w:sz="4" w:space="0" w:color="808000"/>
            </w:tcBorders>
            <w:shd w:val="clear" w:color="auto" w:fill="auto"/>
            <w:noWrap/>
            <w:vAlign w:val="center"/>
            <w:hideMark/>
          </w:tcPr>
          <w:p w14:paraId="2EE84F52"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31-mar-21</w:t>
            </w:r>
          </w:p>
        </w:tc>
        <w:tc>
          <w:tcPr>
            <w:tcW w:w="411" w:type="pct"/>
            <w:tcBorders>
              <w:top w:val="nil"/>
              <w:left w:val="nil"/>
              <w:bottom w:val="nil"/>
              <w:right w:val="nil"/>
            </w:tcBorders>
            <w:shd w:val="clear" w:color="000000" w:fill="FFFFCC"/>
            <w:noWrap/>
            <w:vAlign w:val="bottom"/>
            <w:hideMark/>
          </w:tcPr>
          <w:p w14:paraId="2137D009"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1,00</w:t>
            </w:r>
          </w:p>
        </w:tc>
        <w:tc>
          <w:tcPr>
            <w:tcW w:w="469" w:type="pct"/>
            <w:tcBorders>
              <w:top w:val="nil"/>
              <w:left w:val="single" w:sz="4" w:space="0" w:color="003366"/>
              <w:bottom w:val="single" w:sz="4" w:space="0" w:color="003366"/>
              <w:right w:val="single" w:sz="4" w:space="0" w:color="003366"/>
            </w:tcBorders>
            <w:shd w:val="clear" w:color="000000" w:fill="FFFFCC"/>
            <w:vAlign w:val="bottom"/>
            <w:hideMark/>
          </w:tcPr>
          <w:p w14:paraId="7534BB8A"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$2.676.230 </w:t>
            </w:r>
          </w:p>
        </w:tc>
        <w:tc>
          <w:tcPr>
            <w:tcW w:w="631" w:type="pct"/>
            <w:tcBorders>
              <w:top w:val="nil"/>
              <w:left w:val="nil"/>
              <w:bottom w:val="single" w:sz="4" w:space="0" w:color="003366"/>
              <w:right w:val="single" w:sz="4" w:space="0" w:color="003366"/>
            </w:tcBorders>
            <w:shd w:val="clear" w:color="000000" w:fill="FFFFCC"/>
            <w:vAlign w:val="bottom"/>
            <w:hideMark/>
          </w:tcPr>
          <w:p w14:paraId="030B87E9"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2.009.240 </w:t>
            </w:r>
          </w:p>
        </w:tc>
        <w:tc>
          <w:tcPr>
            <w:tcW w:w="425" w:type="pct"/>
            <w:tcBorders>
              <w:top w:val="nil"/>
              <w:left w:val="nil"/>
              <w:bottom w:val="single" w:sz="4" w:space="0" w:color="003366"/>
              <w:right w:val="single" w:sz="4" w:space="0" w:color="003366"/>
            </w:tcBorders>
            <w:shd w:val="clear" w:color="000000" w:fill="FFFFFF"/>
            <w:noWrap/>
            <w:vAlign w:val="bottom"/>
            <w:hideMark/>
          </w:tcPr>
          <w:p w14:paraId="6C69A2F9"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w:t>
            </w:r>
          </w:p>
        </w:tc>
        <w:tc>
          <w:tcPr>
            <w:tcW w:w="604" w:type="pct"/>
            <w:tcBorders>
              <w:top w:val="nil"/>
              <w:left w:val="single" w:sz="4" w:space="0" w:color="808000"/>
              <w:bottom w:val="single" w:sz="4" w:space="0" w:color="808000"/>
              <w:right w:val="single" w:sz="4" w:space="0" w:color="808000"/>
            </w:tcBorders>
            <w:shd w:val="clear" w:color="000000" w:fill="FFFFCC"/>
            <w:noWrap/>
            <w:vAlign w:val="center"/>
            <w:hideMark/>
          </w:tcPr>
          <w:p w14:paraId="2B9E268B" w14:textId="77777777" w:rsidR="006A0159" w:rsidRPr="00BF5D3C" w:rsidRDefault="006A0159" w:rsidP="006A0159">
            <w:pPr>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 xml:space="preserve"> $         666.989 </w:t>
            </w:r>
          </w:p>
        </w:tc>
        <w:tc>
          <w:tcPr>
            <w:tcW w:w="468" w:type="pct"/>
            <w:tcBorders>
              <w:top w:val="nil"/>
              <w:left w:val="nil"/>
              <w:bottom w:val="nil"/>
              <w:right w:val="nil"/>
            </w:tcBorders>
            <w:shd w:val="clear" w:color="FFFFFF" w:fill="33CCCC"/>
            <w:vAlign w:val="center"/>
            <w:hideMark/>
          </w:tcPr>
          <w:p w14:paraId="6D396541"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107,12 </w:t>
            </w:r>
          </w:p>
        </w:tc>
        <w:tc>
          <w:tcPr>
            <w:tcW w:w="702" w:type="pct"/>
            <w:tcBorders>
              <w:top w:val="nil"/>
              <w:left w:val="single" w:sz="4" w:space="0" w:color="003366"/>
              <w:bottom w:val="single" w:sz="4" w:space="0" w:color="003366"/>
              <w:right w:val="single" w:sz="8" w:space="0" w:color="auto"/>
            </w:tcBorders>
            <w:shd w:val="clear" w:color="000000" w:fill="FFFFCC"/>
            <w:vAlign w:val="bottom"/>
            <w:hideMark/>
          </w:tcPr>
          <w:p w14:paraId="4DEE68BF"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38.231 </w:t>
            </w:r>
          </w:p>
        </w:tc>
      </w:tr>
      <w:tr w:rsidR="006A0159" w:rsidRPr="00BF5D3C" w14:paraId="018CD96E" w14:textId="77777777" w:rsidTr="00547A0A">
        <w:trPr>
          <w:trHeight w:val="20"/>
          <w:jc w:val="center"/>
        </w:trPr>
        <w:tc>
          <w:tcPr>
            <w:tcW w:w="394" w:type="pct"/>
            <w:tcBorders>
              <w:top w:val="nil"/>
              <w:left w:val="single" w:sz="8" w:space="0" w:color="auto"/>
              <w:bottom w:val="single" w:sz="4" w:space="0" w:color="003366"/>
              <w:right w:val="single" w:sz="4" w:space="0" w:color="003366"/>
            </w:tcBorders>
            <w:shd w:val="clear" w:color="000000" w:fill="FFFFCC"/>
            <w:noWrap/>
            <w:vAlign w:val="bottom"/>
            <w:hideMark/>
          </w:tcPr>
          <w:p w14:paraId="6C871A91"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5,62</w:t>
            </w:r>
          </w:p>
        </w:tc>
        <w:tc>
          <w:tcPr>
            <w:tcW w:w="444" w:type="pct"/>
            <w:tcBorders>
              <w:top w:val="nil"/>
              <w:left w:val="single" w:sz="4" w:space="0" w:color="808000"/>
              <w:bottom w:val="single" w:sz="4" w:space="0" w:color="808000"/>
              <w:right w:val="single" w:sz="4" w:space="0" w:color="808000"/>
            </w:tcBorders>
            <w:shd w:val="clear" w:color="auto" w:fill="auto"/>
            <w:noWrap/>
            <w:vAlign w:val="center"/>
            <w:hideMark/>
          </w:tcPr>
          <w:p w14:paraId="1613210B"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1-abr-21</w:t>
            </w:r>
          </w:p>
        </w:tc>
        <w:tc>
          <w:tcPr>
            <w:tcW w:w="453" w:type="pct"/>
            <w:tcBorders>
              <w:top w:val="nil"/>
              <w:left w:val="nil"/>
              <w:bottom w:val="single" w:sz="4" w:space="0" w:color="808000"/>
              <w:right w:val="single" w:sz="4" w:space="0" w:color="808000"/>
            </w:tcBorders>
            <w:shd w:val="clear" w:color="auto" w:fill="auto"/>
            <w:noWrap/>
            <w:vAlign w:val="center"/>
            <w:hideMark/>
          </w:tcPr>
          <w:p w14:paraId="76E759EA"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30-abr-21</w:t>
            </w:r>
          </w:p>
        </w:tc>
        <w:tc>
          <w:tcPr>
            <w:tcW w:w="411" w:type="pct"/>
            <w:tcBorders>
              <w:top w:val="nil"/>
              <w:left w:val="nil"/>
              <w:bottom w:val="nil"/>
              <w:right w:val="nil"/>
            </w:tcBorders>
            <w:shd w:val="clear" w:color="000000" w:fill="FFFFCC"/>
            <w:noWrap/>
            <w:vAlign w:val="bottom"/>
            <w:hideMark/>
          </w:tcPr>
          <w:p w14:paraId="24716BAF"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1,00</w:t>
            </w:r>
          </w:p>
        </w:tc>
        <w:tc>
          <w:tcPr>
            <w:tcW w:w="469" w:type="pct"/>
            <w:tcBorders>
              <w:top w:val="nil"/>
              <w:left w:val="single" w:sz="4" w:space="0" w:color="003366"/>
              <w:bottom w:val="single" w:sz="4" w:space="0" w:color="003366"/>
              <w:right w:val="single" w:sz="4" w:space="0" w:color="003366"/>
            </w:tcBorders>
            <w:shd w:val="clear" w:color="000000" w:fill="FFFFCC"/>
            <w:vAlign w:val="bottom"/>
            <w:hideMark/>
          </w:tcPr>
          <w:p w14:paraId="2E3CCDDA"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$2.676.230 </w:t>
            </w:r>
          </w:p>
        </w:tc>
        <w:tc>
          <w:tcPr>
            <w:tcW w:w="631" w:type="pct"/>
            <w:tcBorders>
              <w:top w:val="nil"/>
              <w:left w:val="nil"/>
              <w:bottom w:val="single" w:sz="4" w:space="0" w:color="003366"/>
              <w:right w:val="single" w:sz="4" w:space="0" w:color="003366"/>
            </w:tcBorders>
            <w:shd w:val="clear" w:color="000000" w:fill="FFFFCC"/>
            <w:vAlign w:val="bottom"/>
            <w:hideMark/>
          </w:tcPr>
          <w:p w14:paraId="6DB1DD4A"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2.009.240 </w:t>
            </w:r>
          </w:p>
        </w:tc>
        <w:tc>
          <w:tcPr>
            <w:tcW w:w="425" w:type="pct"/>
            <w:tcBorders>
              <w:top w:val="nil"/>
              <w:left w:val="nil"/>
              <w:bottom w:val="single" w:sz="4" w:space="0" w:color="003366"/>
              <w:right w:val="single" w:sz="4" w:space="0" w:color="003366"/>
            </w:tcBorders>
            <w:shd w:val="clear" w:color="000000" w:fill="FFFFFF"/>
            <w:noWrap/>
            <w:vAlign w:val="bottom"/>
            <w:hideMark/>
          </w:tcPr>
          <w:p w14:paraId="5B834975"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w:t>
            </w:r>
          </w:p>
        </w:tc>
        <w:tc>
          <w:tcPr>
            <w:tcW w:w="604" w:type="pct"/>
            <w:tcBorders>
              <w:top w:val="nil"/>
              <w:left w:val="single" w:sz="4" w:space="0" w:color="808000"/>
              <w:bottom w:val="single" w:sz="4" w:space="0" w:color="808000"/>
              <w:right w:val="single" w:sz="4" w:space="0" w:color="808000"/>
            </w:tcBorders>
            <w:shd w:val="clear" w:color="000000" w:fill="FFFFCC"/>
            <w:noWrap/>
            <w:vAlign w:val="center"/>
            <w:hideMark/>
          </w:tcPr>
          <w:p w14:paraId="56A5E4CB" w14:textId="77777777" w:rsidR="006A0159" w:rsidRPr="00BF5D3C" w:rsidRDefault="006A0159" w:rsidP="006A0159">
            <w:pPr>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 xml:space="preserve"> $         666.989 </w:t>
            </w:r>
          </w:p>
        </w:tc>
        <w:tc>
          <w:tcPr>
            <w:tcW w:w="468" w:type="pct"/>
            <w:tcBorders>
              <w:top w:val="nil"/>
              <w:left w:val="nil"/>
              <w:bottom w:val="nil"/>
              <w:right w:val="nil"/>
            </w:tcBorders>
            <w:shd w:val="clear" w:color="FFFFFF" w:fill="33CCCC"/>
            <w:vAlign w:val="center"/>
            <w:hideMark/>
          </w:tcPr>
          <w:p w14:paraId="3547310A"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107,76 </w:t>
            </w:r>
          </w:p>
        </w:tc>
        <w:tc>
          <w:tcPr>
            <w:tcW w:w="702" w:type="pct"/>
            <w:tcBorders>
              <w:top w:val="nil"/>
              <w:left w:val="single" w:sz="4" w:space="0" w:color="003366"/>
              <w:bottom w:val="single" w:sz="4" w:space="0" w:color="003366"/>
              <w:right w:val="single" w:sz="8" w:space="0" w:color="auto"/>
            </w:tcBorders>
            <w:shd w:val="clear" w:color="000000" w:fill="FFFFCC"/>
            <w:vAlign w:val="bottom"/>
            <w:hideMark/>
          </w:tcPr>
          <w:p w14:paraId="073118B0"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34.043 </w:t>
            </w:r>
          </w:p>
        </w:tc>
      </w:tr>
      <w:tr w:rsidR="006A0159" w:rsidRPr="00BF5D3C" w14:paraId="2A658156" w14:textId="77777777" w:rsidTr="00547A0A">
        <w:trPr>
          <w:trHeight w:val="20"/>
          <w:jc w:val="center"/>
        </w:trPr>
        <w:tc>
          <w:tcPr>
            <w:tcW w:w="394" w:type="pct"/>
            <w:tcBorders>
              <w:top w:val="nil"/>
              <w:left w:val="single" w:sz="8" w:space="0" w:color="auto"/>
              <w:bottom w:val="single" w:sz="4" w:space="0" w:color="003366"/>
              <w:right w:val="single" w:sz="4" w:space="0" w:color="003366"/>
            </w:tcBorders>
            <w:shd w:val="clear" w:color="000000" w:fill="FFFFCC"/>
            <w:noWrap/>
            <w:vAlign w:val="bottom"/>
            <w:hideMark/>
          </w:tcPr>
          <w:p w14:paraId="137DFB00"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5,62</w:t>
            </w:r>
          </w:p>
        </w:tc>
        <w:tc>
          <w:tcPr>
            <w:tcW w:w="444" w:type="pct"/>
            <w:tcBorders>
              <w:top w:val="nil"/>
              <w:left w:val="single" w:sz="4" w:space="0" w:color="808000"/>
              <w:bottom w:val="single" w:sz="4" w:space="0" w:color="808000"/>
              <w:right w:val="single" w:sz="4" w:space="0" w:color="808000"/>
            </w:tcBorders>
            <w:shd w:val="clear" w:color="auto" w:fill="auto"/>
            <w:noWrap/>
            <w:vAlign w:val="center"/>
            <w:hideMark/>
          </w:tcPr>
          <w:p w14:paraId="6312DEA7"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1-may-21</w:t>
            </w:r>
          </w:p>
        </w:tc>
        <w:tc>
          <w:tcPr>
            <w:tcW w:w="453" w:type="pct"/>
            <w:tcBorders>
              <w:top w:val="nil"/>
              <w:left w:val="nil"/>
              <w:bottom w:val="single" w:sz="4" w:space="0" w:color="808000"/>
              <w:right w:val="single" w:sz="4" w:space="0" w:color="808000"/>
            </w:tcBorders>
            <w:shd w:val="clear" w:color="auto" w:fill="auto"/>
            <w:noWrap/>
            <w:vAlign w:val="center"/>
            <w:hideMark/>
          </w:tcPr>
          <w:p w14:paraId="65F4A616"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31-may-21</w:t>
            </w:r>
          </w:p>
        </w:tc>
        <w:tc>
          <w:tcPr>
            <w:tcW w:w="411" w:type="pct"/>
            <w:tcBorders>
              <w:top w:val="nil"/>
              <w:left w:val="nil"/>
              <w:bottom w:val="nil"/>
              <w:right w:val="nil"/>
            </w:tcBorders>
            <w:shd w:val="clear" w:color="000000" w:fill="FFFFCC"/>
            <w:noWrap/>
            <w:vAlign w:val="bottom"/>
            <w:hideMark/>
          </w:tcPr>
          <w:p w14:paraId="7594946C"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1,00</w:t>
            </w:r>
          </w:p>
        </w:tc>
        <w:tc>
          <w:tcPr>
            <w:tcW w:w="469" w:type="pct"/>
            <w:tcBorders>
              <w:top w:val="nil"/>
              <w:left w:val="single" w:sz="4" w:space="0" w:color="003366"/>
              <w:bottom w:val="single" w:sz="4" w:space="0" w:color="003366"/>
              <w:right w:val="single" w:sz="4" w:space="0" w:color="003366"/>
            </w:tcBorders>
            <w:shd w:val="clear" w:color="000000" w:fill="FFFFCC"/>
            <w:vAlign w:val="bottom"/>
            <w:hideMark/>
          </w:tcPr>
          <w:p w14:paraId="600EEBCB"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$2.676.230 </w:t>
            </w:r>
          </w:p>
        </w:tc>
        <w:tc>
          <w:tcPr>
            <w:tcW w:w="631" w:type="pct"/>
            <w:tcBorders>
              <w:top w:val="nil"/>
              <w:left w:val="nil"/>
              <w:bottom w:val="single" w:sz="4" w:space="0" w:color="003366"/>
              <w:right w:val="single" w:sz="4" w:space="0" w:color="003366"/>
            </w:tcBorders>
            <w:shd w:val="clear" w:color="000000" w:fill="FFFFCC"/>
            <w:vAlign w:val="bottom"/>
            <w:hideMark/>
          </w:tcPr>
          <w:p w14:paraId="3778AEA0"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2.009.240 </w:t>
            </w:r>
          </w:p>
        </w:tc>
        <w:tc>
          <w:tcPr>
            <w:tcW w:w="425" w:type="pct"/>
            <w:tcBorders>
              <w:top w:val="nil"/>
              <w:left w:val="nil"/>
              <w:bottom w:val="single" w:sz="4" w:space="0" w:color="003366"/>
              <w:right w:val="single" w:sz="4" w:space="0" w:color="003366"/>
            </w:tcBorders>
            <w:shd w:val="clear" w:color="000000" w:fill="FFFFFF"/>
            <w:noWrap/>
            <w:vAlign w:val="bottom"/>
            <w:hideMark/>
          </w:tcPr>
          <w:p w14:paraId="2BD00ED6"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w:t>
            </w:r>
          </w:p>
        </w:tc>
        <w:tc>
          <w:tcPr>
            <w:tcW w:w="604" w:type="pct"/>
            <w:tcBorders>
              <w:top w:val="nil"/>
              <w:left w:val="single" w:sz="4" w:space="0" w:color="808000"/>
              <w:bottom w:val="single" w:sz="4" w:space="0" w:color="808000"/>
              <w:right w:val="single" w:sz="4" w:space="0" w:color="808000"/>
            </w:tcBorders>
            <w:shd w:val="clear" w:color="000000" w:fill="FFFFCC"/>
            <w:noWrap/>
            <w:vAlign w:val="center"/>
            <w:hideMark/>
          </w:tcPr>
          <w:p w14:paraId="67D5F1FE" w14:textId="77777777" w:rsidR="006A0159" w:rsidRPr="00BF5D3C" w:rsidRDefault="006A0159" w:rsidP="006A0159">
            <w:pPr>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 xml:space="preserve"> $         666.989 </w:t>
            </w:r>
          </w:p>
        </w:tc>
        <w:tc>
          <w:tcPr>
            <w:tcW w:w="468" w:type="pct"/>
            <w:tcBorders>
              <w:top w:val="nil"/>
              <w:left w:val="nil"/>
              <w:bottom w:val="nil"/>
              <w:right w:val="nil"/>
            </w:tcBorders>
            <w:shd w:val="clear" w:color="FFFFFF" w:fill="33CCCC"/>
            <w:vAlign w:val="center"/>
            <w:hideMark/>
          </w:tcPr>
          <w:p w14:paraId="15B19DB4"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108,84 </w:t>
            </w:r>
          </w:p>
        </w:tc>
        <w:tc>
          <w:tcPr>
            <w:tcW w:w="702" w:type="pct"/>
            <w:tcBorders>
              <w:top w:val="nil"/>
              <w:left w:val="single" w:sz="4" w:space="0" w:color="003366"/>
              <w:bottom w:val="single" w:sz="4" w:space="0" w:color="003366"/>
              <w:right w:val="single" w:sz="8" w:space="0" w:color="auto"/>
            </w:tcBorders>
            <w:shd w:val="clear" w:color="000000" w:fill="FFFFCC"/>
            <w:vAlign w:val="bottom"/>
            <w:hideMark/>
          </w:tcPr>
          <w:p w14:paraId="59FBC29A"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27.086 </w:t>
            </w:r>
          </w:p>
        </w:tc>
      </w:tr>
      <w:tr w:rsidR="006A0159" w:rsidRPr="00BF5D3C" w14:paraId="433EBF97" w14:textId="77777777" w:rsidTr="00547A0A">
        <w:trPr>
          <w:trHeight w:val="20"/>
          <w:jc w:val="center"/>
        </w:trPr>
        <w:tc>
          <w:tcPr>
            <w:tcW w:w="394" w:type="pct"/>
            <w:tcBorders>
              <w:top w:val="nil"/>
              <w:left w:val="single" w:sz="8" w:space="0" w:color="auto"/>
              <w:bottom w:val="single" w:sz="4" w:space="0" w:color="003366"/>
              <w:right w:val="single" w:sz="4" w:space="0" w:color="003366"/>
            </w:tcBorders>
            <w:shd w:val="clear" w:color="000000" w:fill="FFFFCC"/>
            <w:noWrap/>
            <w:vAlign w:val="bottom"/>
            <w:hideMark/>
          </w:tcPr>
          <w:p w14:paraId="131F8F98"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5,62</w:t>
            </w:r>
          </w:p>
        </w:tc>
        <w:tc>
          <w:tcPr>
            <w:tcW w:w="444" w:type="pct"/>
            <w:tcBorders>
              <w:top w:val="nil"/>
              <w:left w:val="single" w:sz="4" w:space="0" w:color="808000"/>
              <w:bottom w:val="single" w:sz="4" w:space="0" w:color="808000"/>
              <w:right w:val="single" w:sz="4" w:space="0" w:color="808000"/>
            </w:tcBorders>
            <w:shd w:val="clear" w:color="auto" w:fill="auto"/>
            <w:noWrap/>
            <w:vAlign w:val="center"/>
            <w:hideMark/>
          </w:tcPr>
          <w:p w14:paraId="3CD47B68"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1-jun-21</w:t>
            </w:r>
          </w:p>
        </w:tc>
        <w:tc>
          <w:tcPr>
            <w:tcW w:w="453" w:type="pct"/>
            <w:tcBorders>
              <w:top w:val="nil"/>
              <w:left w:val="nil"/>
              <w:bottom w:val="single" w:sz="4" w:space="0" w:color="808000"/>
              <w:right w:val="single" w:sz="4" w:space="0" w:color="808000"/>
            </w:tcBorders>
            <w:shd w:val="clear" w:color="auto" w:fill="auto"/>
            <w:noWrap/>
            <w:vAlign w:val="center"/>
            <w:hideMark/>
          </w:tcPr>
          <w:p w14:paraId="3E8F1FAB"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30-jun-21</w:t>
            </w:r>
          </w:p>
        </w:tc>
        <w:tc>
          <w:tcPr>
            <w:tcW w:w="411" w:type="pct"/>
            <w:tcBorders>
              <w:top w:val="nil"/>
              <w:left w:val="nil"/>
              <w:bottom w:val="nil"/>
              <w:right w:val="nil"/>
            </w:tcBorders>
            <w:shd w:val="clear" w:color="000000" w:fill="FFFFCC"/>
            <w:noWrap/>
            <w:vAlign w:val="bottom"/>
            <w:hideMark/>
          </w:tcPr>
          <w:p w14:paraId="13BEC9A0"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2,00</w:t>
            </w:r>
          </w:p>
        </w:tc>
        <w:tc>
          <w:tcPr>
            <w:tcW w:w="469" w:type="pct"/>
            <w:tcBorders>
              <w:top w:val="nil"/>
              <w:left w:val="single" w:sz="4" w:space="0" w:color="003366"/>
              <w:bottom w:val="single" w:sz="4" w:space="0" w:color="003366"/>
              <w:right w:val="single" w:sz="4" w:space="0" w:color="003366"/>
            </w:tcBorders>
            <w:shd w:val="clear" w:color="000000" w:fill="FFFFCC"/>
            <w:vAlign w:val="bottom"/>
            <w:hideMark/>
          </w:tcPr>
          <w:p w14:paraId="1949C530"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$2.676.230 </w:t>
            </w:r>
          </w:p>
        </w:tc>
        <w:tc>
          <w:tcPr>
            <w:tcW w:w="631" w:type="pct"/>
            <w:tcBorders>
              <w:top w:val="nil"/>
              <w:left w:val="nil"/>
              <w:bottom w:val="single" w:sz="4" w:space="0" w:color="003366"/>
              <w:right w:val="single" w:sz="4" w:space="0" w:color="003366"/>
            </w:tcBorders>
            <w:shd w:val="clear" w:color="000000" w:fill="FFFFCC"/>
            <w:vAlign w:val="bottom"/>
            <w:hideMark/>
          </w:tcPr>
          <w:p w14:paraId="3E1E6F8B"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2.009.240 </w:t>
            </w:r>
          </w:p>
        </w:tc>
        <w:tc>
          <w:tcPr>
            <w:tcW w:w="425" w:type="pct"/>
            <w:tcBorders>
              <w:top w:val="nil"/>
              <w:left w:val="nil"/>
              <w:bottom w:val="single" w:sz="4" w:space="0" w:color="003366"/>
              <w:right w:val="single" w:sz="4" w:space="0" w:color="003366"/>
            </w:tcBorders>
            <w:shd w:val="clear" w:color="000000" w:fill="FFFFFF"/>
            <w:noWrap/>
            <w:vAlign w:val="bottom"/>
            <w:hideMark/>
          </w:tcPr>
          <w:p w14:paraId="30AA0EAC"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w:t>
            </w:r>
          </w:p>
        </w:tc>
        <w:tc>
          <w:tcPr>
            <w:tcW w:w="604" w:type="pct"/>
            <w:tcBorders>
              <w:top w:val="nil"/>
              <w:left w:val="single" w:sz="4" w:space="0" w:color="808000"/>
              <w:bottom w:val="single" w:sz="4" w:space="0" w:color="808000"/>
              <w:right w:val="single" w:sz="4" w:space="0" w:color="808000"/>
            </w:tcBorders>
            <w:shd w:val="clear" w:color="000000" w:fill="FFFFCC"/>
            <w:noWrap/>
            <w:vAlign w:val="center"/>
            <w:hideMark/>
          </w:tcPr>
          <w:p w14:paraId="0701BAE6" w14:textId="77777777" w:rsidR="006A0159" w:rsidRPr="00BF5D3C" w:rsidRDefault="006A0159" w:rsidP="006A0159">
            <w:pPr>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 xml:space="preserve"> $      1.333.978 </w:t>
            </w:r>
          </w:p>
        </w:tc>
        <w:tc>
          <w:tcPr>
            <w:tcW w:w="468" w:type="pct"/>
            <w:tcBorders>
              <w:top w:val="nil"/>
              <w:left w:val="nil"/>
              <w:bottom w:val="nil"/>
              <w:right w:val="nil"/>
            </w:tcBorders>
            <w:shd w:val="clear" w:color="FFFFFF" w:fill="33CCCC"/>
            <w:vAlign w:val="center"/>
            <w:hideMark/>
          </w:tcPr>
          <w:p w14:paraId="686BB7EF"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108,78 </w:t>
            </w:r>
          </w:p>
        </w:tc>
        <w:tc>
          <w:tcPr>
            <w:tcW w:w="702" w:type="pct"/>
            <w:tcBorders>
              <w:top w:val="nil"/>
              <w:left w:val="single" w:sz="4" w:space="0" w:color="003366"/>
              <w:bottom w:val="single" w:sz="4" w:space="0" w:color="003366"/>
              <w:right w:val="single" w:sz="8" w:space="0" w:color="auto"/>
            </w:tcBorders>
            <w:shd w:val="clear" w:color="000000" w:fill="FFFFCC"/>
            <w:vAlign w:val="bottom"/>
            <w:hideMark/>
          </w:tcPr>
          <w:p w14:paraId="077C3660"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54.939 </w:t>
            </w:r>
          </w:p>
        </w:tc>
      </w:tr>
      <w:tr w:rsidR="006A0159" w:rsidRPr="00BF5D3C" w14:paraId="1B23D81B" w14:textId="77777777" w:rsidTr="00547A0A">
        <w:trPr>
          <w:trHeight w:val="20"/>
          <w:jc w:val="center"/>
        </w:trPr>
        <w:tc>
          <w:tcPr>
            <w:tcW w:w="394" w:type="pct"/>
            <w:tcBorders>
              <w:top w:val="nil"/>
              <w:left w:val="single" w:sz="8" w:space="0" w:color="auto"/>
              <w:bottom w:val="single" w:sz="4" w:space="0" w:color="003366"/>
              <w:right w:val="single" w:sz="4" w:space="0" w:color="003366"/>
            </w:tcBorders>
            <w:shd w:val="clear" w:color="000000" w:fill="FFFFCC"/>
            <w:noWrap/>
            <w:vAlign w:val="bottom"/>
            <w:hideMark/>
          </w:tcPr>
          <w:p w14:paraId="5948DEF8"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5,62</w:t>
            </w:r>
          </w:p>
        </w:tc>
        <w:tc>
          <w:tcPr>
            <w:tcW w:w="444" w:type="pct"/>
            <w:tcBorders>
              <w:top w:val="nil"/>
              <w:left w:val="single" w:sz="4" w:space="0" w:color="808000"/>
              <w:bottom w:val="single" w:sz="4" w:space="0" w:color="808000"/>
              <w:right w:val="single" w:sz="4" w:space="0" w:color="808000"/>
            </w:tcBorders>
            <w:shd w:val="clear" w:color="auto" w:fill="auto"/>
            <w:noWrap/>
            <w:vAlign w:val="center"/>
            <w:hideMark/>
          </w:tcPr>
          <w:p w14:paraId="5B9EA523"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1-jul-21</w:t>
            </w:r>
          </w:p>
        </w:tc>
        <w:tc>
          <w:tcPr>
            <w:tcW w:w="453" w:type="pct"/>
            <w:tcBorders>
              <w:top w:val="nil"/>
              <w:left w:val="nil"/>
              <w:bottom w:val="single" w:sz="4" w:space="0" w:color="808000"/>
              <w:right w:val="single" w:sz="4" w:space="0" w:color="808000"/>
            </w:tcBorders>
            <w:shd w:val="clear" w:color="auto" w:fill="auto"/>
            <w:noWrap/>
            <w:vAlign w:val="center"/>
            <w:hideMark/>
          </w:tcPr>
          <w:p w14:paraId="70320FC5"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31-jul-21</w:t>
            </w:r>
          </w:p>
        </w:tc>
        <w:tc>
          <w:tcPr>
            <w:tcW w:w="411" w:type="pct"/>
            <w:tcBorders>
              <w:top w:val="nil"/>
              <w:left w:val="nil"/>
              <w:bottom w:val="nil"/>
              <w:right w:val="nil"/>
            </w:tcBorders>
            <w:shd w:val="clear" w:color="000000" w:fill="FFFFCC"/>
            <w:noWrap/>
            <w:vAlign w:val="bottom"/>
            <w:hideMark/>
          </w:tcPr>
          <w:p w14:paraId="4B93F386"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1,00</w:t>
            </w:r>
          </w:p>
        </w:tc>
        <w:tc>
          <w:tcPr>
            <w:tcW w:w="469" w:type="pct"/>
            <w:tcBorders>
              <w:top w:val="nil"/>
              <w:left w:val="single" w:sz="4" w:space="0" w:color="003366"/>
              <w:bottom w:val="single" w:sz="4" w:space="0" w:color="003366"/>
              <w:right w:val="single" w:sz="4" w:space="0" w:color="003366"/>
            </w:tcBorders>
            <w:shd w:val="clear" w:color="000000" w:fill="FFFFCC"/>
            <w:vAlign w:val="bottom"/>
            <w:hideMark/>
          </w:tcPr>
          <w:p w14:paraId="05F2385F"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$2.676.230 </w:t>
            </w:r>
          </w:p>
        </w:tc>
        <w:tc>
          <w:tcPr>
            <w:tcW w:w="631" w:type="pct"/>
            <w:tcBorders>
              <w:top w:val="nil"/>
              <w:left w:val="nil"/>
              <w:bottom w:val="single" w:sz="4" w:space="0" w:color="003366"/>
              <w:right w:val="single" w:sz="4" w:space="0" w:color="003366"/>
            </w:tcBorders>
            <w:shd w:val="clear" w:color="000000" w:fill="FFFFCC"/>
            <w:vAlign w:val="bottom"/>
            <w:hideMark/>
          </w:tcPr>
          <w:p w14:paraId="38693C13"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2.009.240 </w:t>
            </w:r>
          </w:p>
        </w:tc>
        <w:tc>
          <w:tcPr>
            <w:tcW w:w="425" w:type="pct"/>
            <w:tcBorders>
              <w:top w:val="nil"/>
              <w:left w:val="nil"/>
              <w:bottom w:val="single" w:sz="4" w:space="0" w:color="003366"/>
              <w:right w:val="single" w:sz="4" w:space="0" w:color="003366"/>
            </w:tcBorders>
            <w:shd w:val="clear" w:color="000000" w:fill="FFFFFF"/>
            <w:noWrap/>
            <w:vAlign w:val="bottom"/>
            <w:hideMark/>
          </w:tcPr>
          <w:p w14:paraId="38327B25"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w:t>
            </w:r>
          </w:p>
        </w:tc>
        <w:tc>
          <w:tcPr>
            <w:tcW w:w="604" w:type="pct"/>
            <w:tcBorders>
              <w:top w:val="nil"/>
              <w:left w:val="single" w:sz="4" w:space="0" w:color="808000"/>
              <w:bottom w:val="single" w:sz="4" w:space="0" w:color="808000"/>
              <w:right w:val="single" w:sz="4" w:space="0" w:color="808000"/>
            </w:tcBorders>
            <w:shd w:val="clear" w:color="000000" w:fill="FFFFCC"/>
            <w:noWrap/>
            <w:vAlign w:val="center"/>
            <w:hideMark/>
          </w:tcPr>
          <w:p w14:paraId="03AB16E8" w14:textId="77777777" w:rsidR="006A0159" w:rsidRPr="00BF5D3C" w:rsidRDefault="006A0159" w:rsidP="006A0159">
            <w:pPr>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 xml:space="preserve"> $         666.989 </w:t>
            </w:r>
          </w:p>
        </w:tc>
        <w:tc>
          <w:tcPr>
            <w:tcW w:w="468" w:type="pct"/>
            <w:tcBorders>
              <w:top w:val="nil"/>
              <w:left w:val="nil"/>
              <w:bottom w:val="nil"/>
              <w:right w:val="nil"/>
            </w:tcBorders>
            <w:shd w:val="clear" w:color="FFFFFF" w:fill="33CCCC"/>
            <w:vAlign w:val="center"/>
            <w:hideMark/>
          </w:tcPr>
          <w:p w14:paraId="559A7B4D"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109,14 </w:t>
            </w:r>
          </w:p>
        </w:tc>
        <w:tc>
          <w:tcPr>
            <w:tcW w:w="702" w:type="pct"/>
            <w:tcBorders>
              <w:top w:val="nil"/>
              <w:left w:val="single" w:sz="4" w:space="0" w:color="003366"/>
              <w:bottom w:val="single" w:sz="4" w:space="0" w:color="003366"/>
              <w:right w:val="single" w:sz="8" w:space="0" w:color="auto"/>
            </w:tcBorders>
            <w:shd w:val="clear" w:color="000000" w:fill="FFFFCC"/>
            <w:vAlign w:val="bottom"/>
            <w:hideMark/>
          </w:tcPr>
          <w:p w14:paraId="22791B95"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25.179 </w:t>
            </w:r>
          </w:p>
        </w:tc>
      </w:tr>
      <w:tr w:rsidR="006A0159" w:rsidRPr="00BF5D3C" w14:paraId="1242031A" w14:textId="77777777" w:rsidTr="00547A0A">
        <w:trPr>
          <w:trHeight w:val="20"/>
          <w:jc w:val="center"/>
        </w:trPr>
        <w:tc>
          <w:tcPr>
            <w:tcW w:w="394" w:type="pct"/>
            <w:tcBorders>
              <w:top w:val="nil"/>
              <w:left w:val="single" w:sz="8" w:space="0" w:color="auto"/>
              <w:bottom w:val="single" w:sz="4" w:space="0" w:color="003366"/>
              <w:right w:val="single" w:sz="4" w:space="0" w:color="003366"/>
            </w:tcBorders>
            <w:shd w:val="clear" w:color="000000" w:fill="FFFFCC"/>
            <w:noWrap/>
            <w:vAlign w:val="bottom"/>
            <w:hideMark/>
          </w:tcPr>
          <w:p w14:paraId="49264765"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5,62</w:t>
            </w:r>
          </w:p>
        </w:tc>
        <w:tc>
          <w:tcPr>
            <w:tcW w:w="444" w:type="pct"/>
            <w:tcBorders>
              <w:top w:val="nil"/>
              <w:left w:val="single" w:sz="4" w:space="0" w:color="808000"/>
              <w:bottom w:val="single" w:sz="4" w:space="0" w:color="808000"/>
              <w:right w:val="single" w:sz="4" w:space="0" w:color="808000"/>
            </w:tcBorders>
            <w:shd w:val="clear" w:color="auto" w:fill="auto"/>
            <w:noWrap/>
            <w:vAlign w:val="center"/>
            <w:hideMark/>
          </w:tcPr>
          <w:p w14:paraId="5C8DC163"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1-ago-21</w:t>
            </w:r>
          </w:p>
        </w:tc>
        <w:tc>
          <w:tcPr>
            <w:tcW w:w="453" w:type="pct"/>
            <w:tcBorders>
              <w:top w:val="nil"/>
              <w:left w:val="nil"/>
              <w:bottom w:val="single" w:sz="4" w:space="0" w:color="808000"/>
              <w:right w:val="single" w:sz="4" w:space="0" w:color="808000"/>
            </w:tcBorders>
            <w:shd w:val="clear" w:color="auto" w:fill="auto"/>
            <w:noWrap/>
            <w:vAlign w:val="center"/>
            <w:hideMark/>
          </w:tcPr>
          <w:p w14:paraId="4540C8AF"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31-ago-21</w:t>
            </w:r>
          </w:p>
        </w:tc>
        <w:tc>
          <w:tcPr>
            <w:tcW w:w="411" w:type="pct"/>
            <w:tcBorders>
              <w:top w:val="nil"/>
              <w:left w:val="nil"/>
              <w:bottom w:val="nil"/>
              <w:right w:val="nil"/>
            </w:tcBorders>
            <w:shd w:val="clear" w:color="000000" w:fill="FFFFCC"/>
            <w:noWrap/>
            <w:vAlign w:val="bottom"/>
            <w:hideMark/>
          </w:tcPr>
          <w:p w14:paraId="615FB39E"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1,00</w:t>
            </w:r>
          </w:p>
        </w:tc>
        <w:tc>
          <w:tcPr>
            <w:tcW w:w="469" w:type="pct"/>
            <w:tcBorders>
              <w:top w:val="nil"/>
              <w:left w:val="single" w:sz="4" w:space="0" w:color="003366"/>
              <w:bottom w:val="single" w:sz="4" w:space="0" w:color="003366"/>
              <w:right w:val="single" w:sz="4" w:space="0" w:color="003366"/>
            </w:tcBorders>
            <w:shd w:val="clear" w:color="000000" w:fill="FFFFCC"/>
            <w:vAlign w:val="bottom"/>
            <w:hideMark/>
          </w:tcPr>
          <w:p w14:paraId="2F7AB0A2"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$2.676.230 </w:t>
            </w:r>
          </w:p>
        </w:tc>
        <w:tc>
          <w:tcPr>
            <w:tcW w:w="631" w:type="pct"/>
            <w:tcBorders>
              <w:top w:val="nil"/>
              <w:left w:val="nil"/>
              <w:bottom w:val="single" w:sz="4" w:space="0" w:color="003366"/>
              <w:right w:val="single" w:sz="4" w:space="0" w:color="003366"/>
            </w:tcBorders>
            <w:shd w:val="clear" w:color="000000" w:fill="FFFFCC"/>
            <w:vAlign w:val="bottom"/>
            <w:hideMark/>
          </w:tcPr>
          <w:p w14:paraId="10D6F07A"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2.009.240 </w:t>
            </w:r>
          </w:p>
        </w:tc>
        <w:tc>
          <w:tcPr>
            <w:tcW w:w="425" w:type="pct"/>
            <w:tcBorders>
              <w:top w:val="nil"/>
              <w:left w:val="nil"/>
              <w:bottom w:val="single" w:sz="4" w:space="0" w:color="003366"/>
              <w:right w:val="single" w:sz="4" w:space="0" w:color="003366"/>
            </w:tcBorders>
            <w:shd w:val="clear" w:color="000000" w:fill="FFFFFF"/>
            <w:noWrap/>
            <w:vAlign w:val="bottom"/>
            <w:hideMark/>
          </w:tcPr>
          <w:p w14:paraId="20D41F96"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w:t>
            </w:r>
          </w:p>
        </w:tc>
        <w:tc>
          <w:tcPr>
            <w:tcW w:w="604" w:type="pct"/>
            <w:tcBorders>
              <w:top w:val="nil"/>
              <w:left w:val="single" w:sz="4" w:space="0" w:color="808000"/>
              <w:bottom w:val="single" w:sz="4" w:space="0" w:color="808000"/>
              <w:right w:val="single" w:sz="4" w:space="0" w:color="808000"/>
            </w:tcBorders>
            <w:shd w:val="clear" w:color="000000" w:fill="FFFFCC"/>
            <w:noWrap/>
            <w:vAlign w:val="center"/>
            <w:hideMark/>
          </w:tcPr>
          <w:p w14:paraId="04CC77DE" w14:textId="77777777" w:rsidR="006A0159" w:rsidRPr="00BF5D3C" w:rsidRDefault="006A0159" w:rsidP="006A0159">
            <w:pPr>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 xml:space="preserve"> $         666.989 </w:t>
            </w:r>
          </w:p>
        </w:tc>
        <w:tc>
          <w:tcPr>
            <w:tcW w:w="468" w:type="pct"/>
            <w:tcBorders>
              <w:top w:val="nil"/>
              <w:left w:val="nil"/>
              <w:bottom w:val="nil"/>
              <w:right w:val="nil"/>
            </w:tcBorders>
            <w:shd w:val="clear" w:color="FFFFFF" w:fill="33CCCC"/>
            <w:vAlign w:val="center"/>
            <w:hideMark/>
          </w:tcPr>
          <w:p w14:paraId="331F1FDE"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109,62 </w:t>
            </w:r>
          </w:p>
        </w:tc>
        <w:tc>
          <w:tcPr>
            <w:tcW w:w="702" w:type="pct"/>
            <w:tcBorders>
              <w:top w:val="nil"/>
              <w:left w:val="single" w:sz="4" w:space="0" w:color="003366"/>
              <w:bottom w:val="single" w:sz="4" w:space="0" w:color="003366"/>
              <w:right w:val="single" w:sz="8" w:space="0" w:color="auto"/>
            </w:tcBorders>
            <w:shd w:val="clear" w:color="000000" w:fill="FFFFCC"/>
            <w:vAlign w:val="bottom"/>
            <w:hideMark/>
          </w:tcPr>
          <w:p w14:paraId="4C166588"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22.148 </w:t>
            </w:r>
          </w:p>
        </w:tc>
      </w:tr>
      <w:tr w:rsidR="006A0159" w:rsidRPr="00BF5D3C" w14:paraId="768B5867" w14:textId="77777777" w:rsidTr="00547A0A">
        <w:trPr>
          <w:trHeight w:val="20"/>
          <w:jc w:val="center"/>
        </w:trPr>
        <w:tc>
          <w:tcPr>
            <w:tcW w:w="394" w:type="pct"/>
            <w:tcBorders>
              <w:top w:val="nil"/>
              <w:left w:val="single" w:sz="8" w:space="0" w:color="auto"/>
              <w:bottom w:val="single" w:sz="4" w:space="0" w:color="003366"/>
              <w:right w:val="single" w:sz="4" w:space="0" w:color="003366"/>
            </w:tcBorders>
            <w:shd w:val="clear" w:color="000000" w:fill="FFFFCC"/>
            <w:noWrap/>
            <w:vAlign w:val="bottom"/>
            <w:hideMark/>
          </w:tcPr>
          <w:p w14:paraId="097DB71E"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lastRenderedPageBreak/>
              <w:t>5,62</w:t>
            </w:r>
          </w:p>
        </w:tc>
        <w:tc>
          <w:tcPr>
            <w:tcW w:w="444" w:type="pct"/>
            <w:tcBorders>
              <w:top w:val="nil"/>
              <w:left w:val="single" w:sz="4" w:space="0" w:color="808000"/>
              <w:bottom w:val="single" w:sz="4" w:space="0" w:color="808000"/>
              <w:right w:val="single" w:sz="4" w:space="0" w:color="808000"/>
            </w:tcBorders>
            <w:shd w:val="clear" w:color="auto" w:fill="auto"/>
            <w:noWrap/>
            <w:vAlign w:val="center"/>
            <w:hideMark/>
          </w:tcPr>
          <w:p w14:paraId="36E6B5FE"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1-sep-21</w:t>
            </w:r>
          </w:p>
        </w:tc>
        <w:tc>
          <w:tcPr>
            <w:tcW w:w="453" w:type="pct"/>
            <w:tcBorders>
              <w:top w:val="nil"/>
              <w:left w:val="nil"/>
              <w:bottom w:val="single" w:sz="4" w:space="0" w:color="808000"/>
              <w:right w:val="single" w:sz="4" w:space="0" w:color="808000"/>
            </w:tcBorders>
            <w:shd w:val="clear" w:color="auto" w:fill="auto"/>
            <w:noWrap/>
            <w:vAlign w:val="center"/>
            <w:hideMark/>
          </w:tcPr>
          <w:p w14:paraId="4BE09EAD"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30-sep-21</w:t>
            </w:r>
          </w:p>
        </w:tc>
        <w:tc>
          <w:tcPr>
            <w:tcW w:w="411" w:type="pct"/>
            <w:tcBorders>
              <w:top w:val="nil"/>
              <w:left w:val="nil"/>
              <w:bottom w:val="nil"/>
              <w:right w:val="nil"/>
            </w:tcBorders>
            <w:shd w:val="clear" w:color="000000" w:fill="FFFFCC"/>
            <w:noWrap/>
            <w:vAlign w:val="bottom"/>
            <w:hideMark/>
          </w:tcPr>
          <w:p w14:paraId="03341EAE"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1,00</w:t>
            </w:r>
          </w:p>
        </w:tc>
        <w:tc>
          <w:tcPr>
            <w:tcW w:w="469" w:type="pct"/>
            <w:tcBorders>
              <w:top w:val="nil"/>
              <w:left w:val="single" w:sz="4" w:space="0" w:color="003366"/>
              <w:bottom w:val="single" w:sz="4" w:space="0" w:color="003366"/>
              <w:right w:val="single" w:sz="4" w:space="0" w:color="003366"/>
            </w:tcBorders>
            <w:shd w:val="clear" w:color="000000" w:fill="FFFFCC"/>
            <w:vAlign w:val="bottom"/>
            <w:hideMark/>
          </w:tcPr>
          <w:p w14:paraId="0189A5CC"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$2.676.230 </w:t>
            </w:r>
          </w:p>
        </w:tc>
        <w:tc>
          <w:tcPr>
            <w:tcW w:w="631" w:type="pct"/>
            <w:tcBorders>
              <w:top w:val="nil"/>
              <w:left w:val="nil"/>
              <w:bottom w:val="single" w:sz="4" w:space="0" w:color="003366"/>
              <w:right w:val="single" w:sz="4" w:space="0" w:color="003366"/>
            </w:tcBorders>
            <w:shd w:val="clear" w:color="000000" w:fill="FFFFCC"/>
            <w:vAlign w:val="bottom"/>
            <w:hideMark/>
          </w:tcPr>
          <w:p w14:paraId="18AA3983"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2.009.240 </w:t>
            </w:r>
          </w:p>
        </w:tc>
        <w:tc>
          <w:tcPr>
            <w:tcW w:w="425" w:type="pct"/>
            <w:tcBorders>
              <w:top w:val="nil"/>
              <w:left w:val="nil"/>
              <w:bottom w:val="single" w:sz="4" w:space="0" w:color="003366"/>
              <w:right w:val="single" w:sz="4" w:space="0" w:color="003366"/>
            </w:tcBorders>
            <w:shd w:val="clear" w:color="000000" w:fill="FFFFFF"/>
            <w:noWrap/>
            <w:vAlign w:val="bottom"/>
            <w:hideMark/>
          </w:tcPr>
          <w:p w14:paraId="556D1C1E"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w:t>
            </w:r>
          </w:p>
        </w:tc>
        <w:tc>
          <w:tcPr>
            <w:tcW w:w="604" w:type="pct"/>
            <w:tcBorders>
              <w:top w:val="nil"/>
              <w:left w:val="single" w:sz="4" w:space="0" w:color="808000"/>
              <w:bottom w:val="single" w:sz="4" w:space="0" w:color="808000"/>
              <w:right w:val="single" w:sz="4" w:space="0" w:color="808000"/>
            </w:tcBorders>
            <w:shd w:val="clear" w:color="000000" w:fill="FFFFCC"/>
            <w:noWrap/>
            <w:vAlign w:val="center"/>
            <w:hideMark/>
          </w:tcPr>
          <w:p w14:paraId="55DC8731" w14:textId="77777777" w:rsidR="006A0159" w:rsidRPr="00BF5D3C" w:rsidRDefault="006A0159" w:rsidP="006A0159">
            <w:pPr>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 xml:space="preserve"> $         666.989 </w:t>
            </w:r>
          </w:p>
        </w:tc>
        <w:tc>
          <w:tcPr>
            <w:tcW w:w="468" w:type="pct"/>
            <w:tcBorders>
              <w:top w:val="nil"/>
              <w:left w:val="nil"/>
              <w:bottom w:val="nil"/>
              <w:right w:val="nil"/>
            </w:tcBorders>
            <w:shd w:val="clear" w:color="FFFFFF" w:fill="33CCCC"/>
            <w:vAlign w:val="center"/>
            <w:hideMark/>
          </w:tcPr>
          <w:p w14:paraId="083B3C1E"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110,04 </w:t>
            </w:r>
          </w:p>
        </w:tc>
        <w:tc>
          <w:tcPr>
            <w:tcW w:w="702" w:type="pct"/>
            <w:tcBorders>
              <w:top w:val="nil"/>
              <w:left w:val="single" w:sz="4" w:space="0" w:color="003366"/>
              <w:bottom w:val="single" w:sz="4" w:space="0" w:color="003366"/>
              <w:right w:val="single" w:sz="8" w:space="0" w:color="auto"/>
            </w:tcBorders>
            <w:shd w:val="clear" w:color="000000" w:fill="FFFFCC"/>
            <w:vAlign w:val="bottom"/>
            <w:hideMark/>
          </w:tcPr>
          <w:p w14:paraId="637E1227"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19.517 </w:t>
            </w:r>
          </w:p>
        </w:tc>
      </w:tr>
      <w:tr w:rsidR="006A0159" w:rsidRPr="00BF5D3C" w14:paraId="6894755C" w14:textId="77777777" w:rsidTr="00547A0A">
        <w:trPr>
          <w:trHeight w:val="20"/>
          <w:jc w:val="center"/>
        </w:trPr>
        <w:tc>
          <w:tcPr>
            <w:tcW w:w="394" w:type="pct"/>
            <w:tcBorders>
              <w:top w:val="nil"/>
              <w:left w:val="single" w:sz="8" w:space="0" w:color="auto"/>
              <w:bottom w:val="single" w:sz="4" w:space="0" w:color="003366"/>
              <w:right w:val="single" w:sz="4" w:space="0" w:color="003366"/>
            </w:tcBorders>
            <w:shd w:val="clear" w:color="000000" w:fill="FFFFCC"/>
            <w:noWrap/>
            <w:vAlign w:val="bottom"/>
            <w:hideMark/>
          </w:tcPr>
          <w:p w14:paraId="5ACB5962"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5,62</w:t>
            </w:r>
          </w:p>
        </w:tc>
        <w:tc>
          <w:tcPr>
            <w:tcW w:w="444" w:type="pct"/>
            <w:tcBorders>
              <w:top w:val="nil"/>
              <w:left w:val="single" w:sz="4" w:space="0" w:color="808000"/>
              <w:bottom w:val="single" w:sz="4" w:space="0" w:color="808000"/>
              <w:right w:val="single" w:sz="4" w:space="0" w:color="808000"/>
            </w:tcBorders>
            <w:shd w:val="clear" w:color="auto" w:fill="auto"/>
            <w:noWrap/>
            <w:vAlign w:val="center"/>
            <w:hideMark/>
          </w:tcPr>
          <w:p w14:paraId="4630E915"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1-oct-21</w:t>
            </w:r>
          </w:p>
        </w:tc>
        <w:tc>
          <w:tcPr>
            <w:tcW w:w="453" w:type="pct"/>
            <w:tcBorders>
              <w:top w:val="nil"/>
              <w:left w:val="nil"/>
              <w:bottom w:val="single" w:sz="4" w:space="0" w:color="808000"/>
              <w:right w:val="single" w:sz="4" w:space="0" w:color="808000"/>
            </w:tcBorders>
            <w:shd w:val="clear" w:color="auto" w:fill="auto"/>
            <w:noWrap/>
            <w:vAlign w:val="center"/>
            <w:hideMark/>
          </w:tcPr>
          <w:p w14:paraId="5D6A945B"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31-oct-21</w:t>
            </w:r>
          </w:p>
        </w:tc>
        <w:tc>
          <w:tcPr>
            <w:tcW w:w="411" w:type="pct"/>
            <w:tcBorders>
              <w:top w:val="nil"/>
              <w:left w:val="nil"/>
              <w:bottom w:val="nil"/>
              <w:right w:val="nil"/>
            </w:tcBorders>
            <w:shd w:val="clear" w:color="000000" w:fill="FFFFCC"/>
            <w:noWrap/>
            <w:vAlign w:val="bottom"/>
            <w:hideMark/>
          </w:tcPr>
          <w:p w14:paraId="5CCA5D12"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1,00</w:t>
            </w:r>
          </w:p>
        </w:tc>
        <w:tc>
          <w:tcPr>
            <w:tcW w:w="469" w:type="pct"/>
            <w:tcBorders>
              <w:top w:val="nil"/>
              <w:left w:val="single" w:sz="4" w:space="0" w:color="003366"/>
              <w:bottom w:val="single" w:sz="4" w:space="0" w:color="003366"/>
              <w:right w:val="single" w:sz="4" w:space="0" w:color="003366"/>
            </w:tcBorders>
            <w:shd w:val="clear" w:color="000000" w:fill="FFFFCC"/>
            <w:vAlign w:val="bottom"/>
            <w:hideMark/>
          </w:tcPr>
          <w:p w14:paraId="5A615899"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$2.676.230 </w:t>
            </w:r>
          </w:p>
        </w:tc>
        <w:tc>
          <w:tcPr>
            <w:tcW w:w="631" w:type="pct"/>
            <w:tcBorders>
              <w:top w:val="nil"/>
              <w:left w:val="nil"/>
              <w:bottom w:val="single" w:sz="4" w:space="0" w:color="003366"/>
              <w:right w:val="single" w:sz="4" w:space="0" w:color="003366"/>
            </w:tcBorders>
            <w:shd w:val="clear" w:color="000000" w:fill="FFFFCC"/>
            <w:vAlign w:val="bottom"/>
            <w:hideMark/>
          </w:tcPr>
          <w:p w14:paraId="6390D659"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2.009.240 </w:t>
            </w:r>
          </w:p>
        </w:tc>
        <w:tc>
          <w:tcPr>
            <w:tcW w:w="425" w:type="pct"/>
            <w:tcBorders>
              <w:top w:val="nil"/>
              <w:left w:val="nil"/>
              <w:bottom w:val="single" w:sz="4" w:space="0" w:color="003366"/>
              <w:right w:val="single" w:sz="4" w:space="0" w:color="003366"/>
            </w:tcBorders>
            <w:shd w:val="clear" w:color="000000" w:fill="FFFFFF"/>
            <w:noWrap/>
            <w:vAlign w:val="bottom"/>
            <w:hideMark/>
          </w:tcPr>
          <w:p w14:paraId="467BFC55"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w:t>
            </w:r>
          </w:p>
        </w:tc>
        <w:tc>
          <w:tcPr>
            <w:tcW w:w="604" w:type="pct"/>
            <w:tcBorders>
              <w:top w:val="nil"/>
              <w:left w:val="single" w:sz="4" w:space="0" w:color="808000"/>
              <w:bottom w:val="single" w:sz="4" w:space="0" w:color="808000"/>
              <w:right w:val="single" w:sz="4" w:space="0" w:color="808000"/>
            </w:tcBorders>
            <w:shd w:val="clear" w:color="000000" w:fill="FFFFCC"/>
            <w:noWrap/>
            <w:vAlign w:val="center"/>
            <w:hideMark/>
          </w:tcPr>
          <w:p w14:paraId="1D8C2737" w14:textId="77777777" w:rsidR="006A0159" w:rsidRPr="00BF5D3C" w:rsidRDefault="006A0159" w:rsidP="006A0159">
            <w:pPr>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 xml:space="preserve"> $         666.989 </w:t>
            </w:r>
          </w:p>
        </w:tc>
        <w:tc>
          <w:tcPr>
            <w:tcW w:w="468" w:type="pct"/>
            <w:tcBorders>
              <w:top w:val="nil"/>
              <w:left w:val="nil"/>
              <w:bottom w:val="nil"/>
              <w:right w:val="nil"/>
            </w:tcBorders>
            <w:shd w:val="clear" w:color="FFFFFF" w:fill="33CCCC"/>
            <w:vAlign w:val="center"/>
            <w:hideMark/>
          </w:tcPr>
          <w:p w14:paraId="24C936C2"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110,06 </w:t>
            </w:r>
          </w:p>
        </w:tc>
        <w:tc>
          <w:tcPr>
            <w:tcW w:w="702" w:type="pct"/>
            <w:tcBorders>
              <w:top w:val="nil"/>
              <w:left w:val="single" w:sz="4" w:space="0" w:color="003366"/>
              <w:bottom w:val="single" w:sz="4" w:space="0" w:color="003366"/>
              <w:right w:val="single" w:sz="8" w:space="0" w:color="auto"/>
            </w:tcBorders>
            <w:shd w:val="clear" w:color="000000" w:fill="FFFFCC"/>
            <w:vAlign w:val="bottom"/>
            <w:hideMark/>
          </w:tcPr>
          <w:p w14:paraId="564678C8"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19.393 </w:t>
            </w:r>
          </w:p>
        </w:tc>
      </w:tr>
      <w:tr w:rsidR="006A0159" w:rsidRPr="00BF5D3C" w14:paraId="6261469D" w14:textId="77777777" w:rsidTr="00547A0A">
        <w:trPr>
          <w:trHeight w:val="20"/>
          <w:jc w:val="center"/>
        </w:trPr>
        <w:tc>
          <w:tcPr>
            <w:tcW w:w="394" w:type="pct"/>
            <w:tcBorders>
              <w:top w:val="nil"/>
              <w:left w:val="single" w:sz="8" w:space="0" w:color="auto"/>
              <w:bottom w:val="single" w:sz="4" w:space="0" w:color="003366"/>
              <w:right w:val="single" w:sz="4" w:space="0" w:color="003366"/>
            </w:tcBorders>
            <w:shd w:val="clear" w:color="000000" w:fill="FFFFCC"/>
            <w:noWrap/>
            <w:vAlign w:val="bottom"/>
            <w:hideMark/>
          </w:tcPr>
          <w:p w14:paraId="2267290F"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5,62</w:t>
            </w:r>
          </w:p>
        </w:tc>
        <w:tc>
          <w:tcPr>
            <w:tcW w:w="444" w:type="pct"/>
            <w:tcBorders>
              <w:top w:val="nil"/>
              <w:left w:val="single" w:sz="4" w:space="0" w:color="808000"/>
              <w:bottom w:val="single" w:sz="4" w:space="0" w:color="808000"/>
              <w:right w:val="single" w:sz="4" w:space="0" w:color="808000"/>
            </w:tcBorders>
            <w:shd w:val="clear" w:color="auto" w:fill="auto"/>
            <w:noWrap/>
            <w:vAlign w:val="center"/>
            <w:hideMark/>
          </w:tcPr>
          <w:p w14:paraId="6A9EE7BC"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1-nov-21</w:t>
            </w:r>
          </w:p>
        </w:tc>
        <w:tc>
          <w:tcPr>
            <w:tcW w:w="453" w:type="pct"/>
            <w:tcBorders>
              <w:top w:val="nil"/>
              <w:left w:val="nil"/>
              <w:bottom w:val="single" w:sz="4" w:space="0" w:color="808000"/>
              <w:right w:val="single" w:sz="4" w:space="0" w:color="808000"/>
            </w:tcBorders>
            <w:shd w:val="clear" w:color="auto" w:fill="auto"/>
            <w:noWrap/>
            <w:vAlign w:val="center"/>
            <w:hideMark/>
          </w:tcPr>
          <w:p w14:paraId="6D2CF57B"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30-nov-21</w:t>
            </w:r>
          </w:p>
        </w:tc>
        <w:tc>
          <w:tcPr>
            <w:tcW w:w="411" w:type="pct"/>
            <w:tcBorders>
              <w:top w:val="nil"/>
              <w:left w:val="nil"/>
              <w:bottom w:val="nil"/>
              <w:right w:val="nil"/>
            </w:tcBorders>
            <w:shd w:val="clear" w:color="000000" w:fill="FFFFCC"/>
            <w:noWrap/>
            <w:vAlign w:val="bottom"/>
            <w:hideMark/>
          </w:tcPr>
          <w:p w14:paraId="70D255E2"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1,00</w:t>
            </w:r>
          </w:p>
        </w:tc>
        <w:tc>
          <w:tcPr>
            <w:tcW w:w="469" w:type="pct"/>
            <w:tcBorders>
              <w:top w:val="nil"/>
              <w:left w:val="single" w:sz="4" w:space="0" w:color="003366"/>
              <w:bottom w:val="single" w:sz="4" w:space="0" w:color="003366"/>
              <w:right w:val="single" w:sz="4" w:space="0" w:color="003366"/>
            </w:tcBorders>
            <w:shd w:val="clear" w:color="000000" w:fill="FFFFCC"/>
            <w:vAlign w:val="bottom"/>
            <w:hideMark/>
          </w:tcPr>
          <w:p w14:paraId="5035B603"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$2.676.230 </w:t>
            </w:r>
          </w:p>
        </w:tc>
        <w:tc>
          <w:tcPr>
            <w:tcW w:w="631" w:type="pct"/>
            <w:tcBorders>
              <w:top w:val="nil"/>
              <w:left w:val="nil"/>
              <w:bottom w:val="single" w:sz="4" w:space="0" w:color="003366"/>
              <w:right w:val="single" w:sz="4" w:space="0" w:color="003366"/>
            </w:tcBorders>
            <w:shd w:val="clear" w:color="000000" w:fill="FFFFCC"/>
            <w:vAlign w:val="bottom"/>
            <w:hideMark/>
          </w:tcPr>
          <w:p w14:paraId="3794751F"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2.009.240 </w:t>
            </w:r>
          </w:p>
        </w:tc>
        <w:tc>
          <w:tcPr>
            <w:tcW w:w="425" w:type="pct"/>
            <w:tcBorders>
              <w:top w:val="nil"/>
              <w:left w:val="nil"/>
              <w:bottom w:val="single" w:sz="4" w:space="0" w:color="003366"/>
              <w:right w:val="single" w:sz="4" w:space="0" w:color="003366"/>
            </w:tcBorders>
            <w:shd w:val="clear" w:color="000000" w:fill="FFFFFF"/>
            <w:noWrap/>
            <w:vAlign w:val="bottom"/>
            <w:hideMark/>
          </w:tcPr>
          <w:p w14:paraId="555DEC8B"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w:t>
            </w:r>
          </w:p>
        </w:tc>
        <w:tc>
          <w:tcPr>
            <w:tcW w:w="604" w:type="pct"/>
            <w:tcBorders>
              <w:top w:val="nil"/>
              <w:left w:val="single" w:sz="4" w:space="0" w:color="808000"/>
              <w:bottom w:val="single" w:sz="4" w:space="0" w:color="808000"/>
              <w:right w:val="single" w:sz="4" w:space="0" w:color="808000"/>
            </w:tcBorders>
            <w:shd w:val="clear" w:color="000000" w:fill="FFFFCC"/>
            <w:noWrap/>
            <w:vAlign w:val="center"/>
            <w:hideMark/>
          </w:tcPr>
          <w:p w14:paraId="0F4878E0" w14:textId="77777777" w:rsidR="006A0159" w:rsidRPr="00BF5D3C" w:rsidRDefault="006A0159" w:rsidP="006A0159">
            <w:pPr>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 xml:space="preserve"> $         666.989 </w:t>
            </w:r>
          </w:p>
        </w:tc>
        <w:tc>
          <w:tcPr>
            <w:tcW w:w="468" w:type="pct"/>
            <w:tcBorders>
              <w:top w:val="nil"/>
              <w:left w:val="nil"/>
              <w:bottom w:val="nil"/>
              <w:right w:val="nil"/>
            </w:tcBorders>
            <w:shd w:val="clear" w:color="FFFFFF" w:fill="33CCCC"/>
            <w:vAlign w:val="center"/>
            <w:hideMark/>
          </w:tcPr>
          <w:p w14:paraId="6A51DDD3"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110,60 </w:t>
            </w:r>
          </w:p>
        </w:tc>
        <w:tc>
          <w:tcPr>
            <w:tcW w:w="702" w:type="pct"/>
            <w:tcBorders>
              <w:top w:val="nil"/>
              <w:left w:val="single" w:sz="4" w:space="0" w:color="003366"/>
              <w:bottom w:val="single" w:sz="4" w:space="0" w:color="003366"/>
              <w:right w:val="single" w:sz="8" w:space="0" w:color="auto"/>
            </w:tcBorders>
            <w:shd w:val="clear" w:color="000000" w:fill="FFFFCC"/>
            <w:vAlign w:val="bottom"/>
            <w:hideMark/>
          </w:tcPr>
          <w:p w14:paraId="61B7C72F"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16.042 </w:t>
            </w:r>
          </w:p>
        </w:tc>
      </w:tr>
      <w:tr w:rsidR="006A0159" w:rsidRPr="00BF5D3C" w14:paraId="52097D4D" w14:textId="77777777" w:rsidTr="00547A0A">
        <w:trPr>
          <w:trHeight w:val="20"/>
          <w:jc w:val="center"/>
        </w:trPr>
        <w:tc>
          <w:tcPr>
            <w:tcW w:w="394" w:type="pct"/>
            <w:tcBorders>
              <w:top w:val="nil"/>
              <w:left w:val="single" w:sz="8" w:space="0" w:color="auto"/>
              <w:bottom w:val="single" w:sz="4" w:space="0" w:color="003366"/>
              <w:right w:val="single" w:sz="4" w:space="0" w:color="003366"/>
            </w:tcBorders>
            <w:shd w:val="clear" w:color="000000" w:fill="FFFFCC"/>
            <w:noWrap/>
            <w:vAlign w:val="bottom"/>
            <w:hideMark/>
          </w:tcPr>
          <w:p w14:paraId="48DEEE7E"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5,62</w:t>
            </w:r>
          </w:p>
        </w:tc>
        <w:tc>
          <w:tcPr>
            <w:tcW w:w="444" w:type="pct"/>
            <w:tcBorders>
              <w:top w:val="nil"/>
              <w:left w:val="single" w:sz="4" w:space="0" w:color="808000"/>
              <w:bottom w:val="single" w:sz="4" w:space="0" w:color="808000"/>
              <w:right w:val="single" w:sz="4" w:space="0" w:color="808000"/>
            </w:tcBorders>
            <w:shd w:val="clear" w:color="auto" w:fill="auto"/>
            <w:noWrap/>
            <w:vAlign w:val="center"/>
            <w:hideMark/>
          </w:tcPr>
          <w:p w14:paraId="2B704279"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1-dic-21</w:t>
            </w:r>
          </w:p>
        </w:tc>
        <w:tc>
          <w:tcPr>
            <w:tcW w:w="453" w:type="pct"/>
            <w:tcBorders>
              <w:top w:val="nil"/>
              <w:left w:val="nil"/>
              <w:bottom w:val="single" w:sz="4" w:space="0" w:color="808000"/>
              <w:right w:val="single" w:sz="4" w:space="0" w:color="808000"/>
            </w:tcBorders>
            <w:shd w:val="clear" w:color="auto" w:fill="auto"/>
            <w:noWrap/>
            <w:vAlign w:val="center"/>
            <w:hideMark/>
          </w:tcPr>
          <w:p w14:paraId="0CB2E89D"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31-dic-21</w:t>
            </w:r>
          </w:p>
        </w:tc>
        <w:tc>
          <w:tcPr>
            <w:tcW w:w="411" w:type="pct"/>
            <w:tcBorders>
              <w:top w:val="nil"/>
              <w:left w:val="nil"/>
              <w:bottom w:val="nil"/>
              <w:right w:val="nil"/>
            </w:tcBorders>
            <w:shd w:val="clear" w:color="000000" w:fill="FFFFCC"/>
            <w:noWrap/>
            <w:vAlign w:val="bottom"/>
            <w:hideMark/>
          </w:tcPr>
          <w:p w14:paraId="46927B8B"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2,00</w:t>
            </w:r>
          </w:p>
        </w:tc>
        <w:tc>
          <w:tcPr>
            <w:tcW w:w="469" w:type="pct"/>
            <w:tcBorders>
              <w:top w:val="nil"/>
              <w:left w:val="single" w:sz="4" w:space="0" w:color="003366"/>
              <w:bottom w:val="single" w:sz="4" w:space="0" w:color="003366"/>
              <w:right w:val="single" w:sz="4" w:space="0" w:color="003366"/>
            </w:tcBorders>
            <w:shd w:val="clear" w:color="000000" w:fill="FFFFCC"/>
            <w:vAlign w:val="bottom"/>
            <w:hideMark/>
          </w:tcPr>
          <w:p w14:paraId="7C9A5949"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$2.676.230 </w:t>
            </w:r>
          </w:p>
        </w:tc>
        <w:tc>
          <w:tcPr>
            <w:tcW w:w="631" w:type="pct"/>
            <w:tcBorders>
              <w:top w:val="nil"/>
              <w:left w:val="nil"/>
              <w:bottom w:val="single" w:sz="4" w:space="0" w:color="003366"/>
              <w:right w:val="single" w:sz="4" w:space="0" w:color="003366"/>
            </w:tcBorders>
            <w:shd w:val="clear" w:color="000000" w:fill="FFFFCC"/>
            <w:vAlign w:val="bottom"/>
            <w:hideMark/>
          </w:tcPr>
          <w:p w14:paraId="486044E6"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2.009.240 </w:t>
            </w:r>
          </w:p>
        </w:tc>
        <w:tc>
          <w:tcPr>
            <w:tcW w:w="425" w:type="pct"/>
            <w:tcBorders>
              <w:top w:val="nil"/>
              <w:left w:val="nil"/>
              <w:bottom w:val="single" w:sz="4" w:space="0" w:color="003366"/>
              <w:right w:val="single" w:sz="4" w:space="0" w:color="003366"/>
            </w:tcBorders>
            <w:shd w:val="clear" w:color="000000" w:fill="FFFFFF"/>
            <w:noWrap/>
            <w:vAlign w:val="bottom"/>
            <w:hideMark/>
          </w:tcPr>
          <w:p w14:paraId="303FFD4E"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w:t>
            </w:r>
          </w:p>
        </w:tc>
        <w:tc>
          <w:tcPr>
            <w:tcW w:w="604" w:type="pct"/>
            <w:tcBorders>
              <w:top w:val="nil"/>
              <w:left w:val="single" w:sz="4" w:space="0" w:color="808000"/>
              <w:bottom w:val="single" w:sz="4" w:space="0" w:color="808000"/>
              <w:right w:val="single" w:sz="4" w:space="0" w:color="808000"/>
            </w:tcBorders>
            <w:shd w:val="clear" w:color="000000" w:fill="FFFFCC"/>
            <w:noWrap/>
            <w:vAlign w:val="center"/>
            <w:hideMark/>
          </w:tcPr>
          <w:p w14:paraId="21E55355" w14:textId="77777777" w:rsidR="006A0159" w:rsidRPr="00BF5D3C" w:rsidRDefault="006A0159" w:rsidP="006A0159">
            <w:pPr>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 xml:space="preserve"> $      1.333.978 </w:t>
            </w:r>
          </w:p>
        </w:tc>
        <w:tc>
          <w:tcPr>
            <w:tcW w:w="468" w:type="pct"/>
            <w:tcBorders>
              <w:top w:val="nil"/>
              <w:left w:val="nil"/>
              <w:bottom w:val="nil"/>
              <w:right w:val="nil"/>
            </w:tcBorders>
            <w:shd w:val="clear" w:color="FFFFFF" w:fill="33CCCC"/>
            <w:vAlign w:val="center"/>
            <w:hideMark/>
          </w:tcPr>
          <w:p w14:paraId="75BAADFB"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111,41 </w:t>
            </w:r>
          </w:p>
        </w:tc>
        <w:tc>
          <w:tcPr>
            <w:tcW w:w="702" w:type="pct"/>
            <w:tcBorders>
              <w:top w:val="nil"/>
              <w:left w:val="single" w:sz="4" w:space="0" w:color="003366"/>
              <w:bottom w:val="single" w:sz="4" w:space="0" w:color="003366"/>
              <w:right w:val="single" w:sz="8" w:space="0" w:color="auto"/>
            </w:tcBorders>
            <w:shd w:val="clear" w:color="000000" w:fill="FFFFCC"/>
            <w:vAlign w:val="bottom"/>
            <w:hideMark/>
          </w:tcPr>
          <w:p w14:paraId="15B168AD"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22.151 </w:t>
            </w:r>
          </w:p>
        </w:tc>
      </w:tr>
      <w:tr w:rsidR="006A0159" w:rsidRPr="00BF5D3C" w14:paraId="252290ED" w14:textId="77777777" w:rsidTr="00547A0A">
        <w:trPr>
          <w:trHeight w:val="20"/>
          <w:jc w:val="center"/>
        </w:trPr>
        <w:tc>
          <w:tcPr>
            <w:tcW w:w="394" w:type="pct"/>
            <w:tcBorders>
              <w:top w:val="nil"/>
              <w:left w:val="single" w:sz="8" w:space="0" w:color="auto"/>
              <w:bottom w:val="single" w:sz="4" w:space="0" w:color="003366"/>
              <w:right w:val="single" w:sz="4" w:space="0" w:color="003366"/>
            </w:tcBorders>
            <w:shd w:val="clear" w:color="000000" w:fill="FFFFCC"/>
            <w:noWrap/>
            <w:vAlign w:val="bottom"/>
            <w:hideMark/>
          </w:tcPr>
          <w:p w14:paraId="5118E59D"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0,00</w:t>
            </w:r>
          </w:p>
        </w:tc>
        <w:tc>
          <w:tcPr>
            <w:tcW w:w="444" w:type="pct"/>
            <w:tcBorders>
              <w:top w:val="nil"/>
              <w:left w:val="single" w:sz="4" w:space="0" w:color="808000"/>
              <w:bottom w:val="single" w:sz="4" w:space="0" w:color="808000"/>
              <w:right w:val="single" w:sz="4" w:space="0" w:color="808000"/>
            </w:tcBorders>
            <w:shd w:val="clear" w:color="auto" w:fill="auto"/>
            <w:noWrap/>
            <w:vAlign w:val="center"/>
            <w:hideMark/>
          </w:tcPr>
          <w:p w14:paraId="432D8E6D"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1-ene-22</w:t>
            </w:r>
          </w:p>
        </w:tc>
        <w:tc>
          <w:tcPr>
            <w:tcW w:w="453" w:type="pct"/>
            <w:tcBorders>
              <w:top w:val="nil"/>
              <w:left w:val="nil"/>
              <w:bottom w:val="single" w:sz="4" w:space="0" w:color="808000"/>
              <w:right w:val="single" w:sz="4" w:space="0" w:color="808000"/>
            </w:tcBorders>
            <w:shd w:val="clear" w:color="auto" w:fill="auto"/>
            <w:noWrap/>
            <w:vAlign w:val="center"/>
            <w:hideMark/>
          </w:tcPr>
          <w:p w14:paraId="45BDD5FF"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31-ene-22</w:t>
            </w:r>
          </w:p>
        </w:tc>
        <w:tc>
          <w:tcPr>
            <w:tcW w:w="411" w:type="pct"/>
            <w:tcBorders>
              <w:top w:val="nil"/>
              <w:left w:val="nil"/>
              <w:bottom w:val="nil"/>
              <w:right w:val="nil"/>
            </w:tcBorders>
            <w:shd w:val="clear" w:color="000000" w:fill="FFFFCC"/>
            <w:noWrap/>
            <w:vAlign w:val="bottom"/>
            <w:hideMark/>
          </w:tcPr>
          <w:p w14:paraId="1EC76EC8"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1,00</w:t>
            </w:r>
          </w:p>
        </w:tc>
        <w:tc>
          <w:tcPr>
            <w:tcW w:w="469" w:type="pct"/>
            <w:tcBorders>
              <w:top w:val="nil"/>
              <w:left w:val="single" w:sz="4" w:space="0" w:color="003366"/>
              <w:bottom w:val="single" w:sz="4" w:space="0" w:color="003366"/>
              <w:right w:val="single" w:sz="4" w:space="0" w:color="003366"/>
            </w:tcBorders>
            <w:shd w:val="clear" w:color="000000" w:fill="FFFFCC"/>
            <w:vAlign w:val="bottom"/>
            <w:hideMark/>
          </w:tcPr>
          <w:p w14:paraId="63F1ABA5"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$2.826.634 </w:t>
            </w:r>
          </w:p>
        </w:tc>
        <w:tc>
          <w:tcPr>
            <w:tcW w:w="631" w:type="pct"/>
            <w:tcBorders>
              <w:top w:val="nil"/>
              <w:left w:val="nil"/>
              <w:bottom w:val="single" w:sz="4" w:space="0" w:color="003366"/>
              <w:right w:val="single" w:sz="4" w:space="0" w:color="003366"/>
            </w:tcBorders>
            <w:shd w:val="clear" w:color="000000" w:fill="FFFFCC"/>
            <w:vAlign w:val="bottom"/>
            <w:hideMark/>
          </w:tcPr>
          <w:p w14:paraId="4952D399"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2.122.160 </w:t>
            </w:r>
          </w:p>
        </w:tc>
        <w:tc>
          <w:tcPr>
            <w:tcW w:w="425" w:type="pct"/>
            <w:tcBorders>
              <w:top w:val="nil"/>
              <w:left w:val="nil"/>
              <w:bottom w:val="single" w:sz="4" w:space="0" w:color="003366"/>
              <w:right w:val="single" w:sz="4" w:space="0" w:color="003366"/>
            </w:tcBorders>
            <w:shd w:val="clear" w:color="000000" w:fill="FFFFFF"/>
            <w:noWrap/>
            <w:vAlign w:val="bottom"/>
            <w:hideMark/>
          </w:tcPr>
          <w:p w14:paraId="098C7BB0"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w:t>
            </w:r>
          </w:p>
        </w:tc>
        <w:tc>
          <w:tcPr>
            <w:tcW w:w="604" w:type="pct"/>
            <w:tcBorders>
              <w:top w:val="nil"/>
              <w:left w:val="single" w:sz="4" w:space="0" w:color="808000"/>
              <w:bottom w:val="single" w:sz="4" w:space="0" w:color="808000"/>
              <w:right w:val="single" w:sz="4" w:space="0" w:color="808000"/>
            </w:tcBorders>
            <w:shd w:val="clear" w:color="000000" w:fill="FFFFCC"/>
            <w:noWrap/>
            <w:vAlign w:val="center"/>
            <w:hideMark/>
          </w:tcPr>
          <w:p w14:paraId="6D71C003" w14:textId="77777777" w:rsidR="006A0159" w:rsidRPr="00BF5D3C" w:rsidRDefault="006A0159" w:rsidP="006A0159">
            <w:pPr>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 xml:space="preserve"> $         704.474 </w:t>
            </w:r>
          </w:p>
        </w:tc>
        <w:tc>
          <w:tcPr>
            <w:tcW w:w="468" w:type="pct"/>
            <w:tcBorders>
              <w:top w:val="nil"/>
              <w:left w:val="nil"/>
              <w:bottom w:val="nil"/>
              <w:right w:val="nil"/>
            </w:tcBorders>
            <w:shd w:val="clear" w:color="FFFFFF" w:fill="33CCCC"/>
            <w:vAlign w:val="center"/>
            <w:hideMark/>
          </w:tcPr>
          <w:p w14:paraId="3FE03252"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113,26 </w:t>
            </w:r>
          </w:p>
        </w:tc>
        <w:tc>
          <w:tcPr>
            <w:tcW w:w="702" w:type="pct"/>
            <w:tcBorders>
              <w:top w:val="nil"/>
              <w:left w:val="single" w:sz="4" w:space="0" w:color="003366"/>
              <w:bottom w:val="single" w:sz="4" w:space="0" w:color="003366"/>
              <w:right w:val="single" w:sz="8" w:space="0" w:color="auto"/>
            </w:tcBorders>
            <w:shd w:val="clear" w:color="000000" w:fill="FFFFCC"/>
            <w:vAlign w:val="bottom"/>
            <w:hideMark/>
          </w:tcPr>
          <w:p w14:paraId="16F737C0"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   </w:t>
            </w:r>
          </w:p>
        </w:tc>
      </w:tr>
      <w:tr w:rsidR="006A0159" w:rsidRPr="00BF5D3C" w14:paraId="16CC368F" w14:textId="77777777" w:rsidTr="00547A0A">
        <w:trPr>
          <w:trHeight w:val="20"/>
          <w:jc w:val="center"/>
        </w:trPr>
        <w:tc>
          <w:tcPr>
            <w:tcW w:w="394" w:type="pct"/>
            <w:tcBorders>
              <w:top w:val="nil"/>
              <w:left w:val="single" w:sz="8" w:space="0" w:color="auto"/>
              <w:bottom w:val="single" w:sz="4" w:space="0" w:color="003366"/>
              <w:right w:val="single" w:sz="4" w:space="0" w:color="003366"/>
            </w:tcBorders>
            <w:shd w:val="clear" w:color="000000" w:fill="FFFFCC"/>
            <w:noWrap/>
            <w:vAlign w:val="bottom"/>
            <w:hideMark/>
          </w:tcPr>
          <w:p w14:paraId="3A1E9536"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0,00</w:t>
            </w:r>
          </w:p>
        </w:tc>
        <w:tc>
          <w:tcPr>
            <w:tcW w:w="444" w:type="pct"/>
            <w:tcBorders>
              <w:top w:val="nil"/>
              <w:left w:val="single" w:sz="4" w:space="0" w:color="808000"/>
              <w:bottom w:val="single" w:sz="4" w:space="0" w:color="808000"/>
              <w:right w:val="single" w:sz="4" w:space="0" w:color="808000"/>
            </w:tcBorders>
            <w:shd w:val="clear" w:color="auto" w:fill="auto"/>
            <w:noWrap/>
            <w:vAlign w:val="center"/>
            <w:hideMark/>
          </w:tcPr>
          <w:p w14:paraId="424F0C89"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1-feb-22</w:t>
            </w:r>
          </w:p>
        </w:tc>
        <w:tc>
          <w:tcPr>
            <w:tcW w:w="453" w:type="pct"/>
            <w:tcBorders>
              <w:top w:val="nil"/>
              <w:left w:val="nil"/>
              <w:bottom w:val="single" w:sz="4" w:space="0" w:color="808000"/>
              <w:right w:val="single" w:sz="4" w:space="0" w:color="808000"/>
            </w:tcBorders>
            <w:shd w:val="clear" w:color="auto" w:fill="auto"/>
            <w:noWrap/>
            <w:vAlign w:val="center"/>
            <w:hideMark/>
          </w:tcPr>
          <w:p w14:paraId="6DA0CE64" w14:textId="77777777" w:rsidR="006A0159" w:rsidRPr="00BF5D3C" w:rsidRDefault="006A0159" w:rsidP="006A0159">
            <w:pPr>
              <w:jc w:val="right"/>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28-feb-22</w:t>
            </w:r>
          </w:p>
        </w:tc>
        <w:tc>
          <w:tcPr>
            <w:tcW w:w="411" w:type="pct"/>
            <w:tcBorders>
              <w:top w:val="nil"/>
              <w:left w:val="nil"/>
              <w:bottom w:val="nil"/>
              <w:right w:val="nil"/>
            </w:tcBorders>
            <w:shd w:val="clear" w:color="000000" w:fill="FFFFCC"/>
            <w:noWrap/>
            <w:vAlign w:val="bottom"/>
            <w:hideMark/>
          </w:tcPr>
          <w:p w14:paraId="4D1ABE60"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1,00</w:t>
            </w:r>
          </w:p>
        </w:tc>
        <w:tc>
          <w:tcPr>
            <w:tcW w:w="469" w:type="pct"/>
            <w:tcBorders>
              <w:top w:val="nil"/>
              <w:left w:val="single" w:sz="4" w:space="0" w:color="003366"/>
              <w:bottom w:val="single" w:sz="4" w:space="0" w:color="003366"/>
              <w:right w:val="single" w:sz="4" w:space="0" w:color="003366"/>
            </w:tcBorders>
            <w:shd w:val="clear" w:color="000000" w:fill="FFFFCC"/>
            <w:vAlign w:val="bottom"/>
            <w:hideMark/>
          </w:tcPr>
          <w:p w14:paraId="16064005"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$2.826.634 </w:t>
            </w:r>
          </w:p>
        </w:tc>
        <w:tc>
          <w:tcPr>
            <w:tcW w:w="631" w:type="pct"/>
            <w:tcBorders>
              <w:top w:val="nil"/>
              <w:left w:val="nil"/>
              <w:bottom w:val="single" w:sz="4" w:space="0" w:color="003366"/>
              <w:right w:val="single" w:sz="4" w:space="0" w:color="003366"/>
            </w:tcBorders>
            <w:shd w:val="clear" w:color="000000" w:fill="FFFFCC"/>
            <w:vAlign w:val="bottom"/>
            <w:hideMark/>
          </w:tcPr>
          <w:p w14:paraId="08D2BCD0" w14:textId="77777777" w:rsidR="006A0159" w:rsidRPr="00BF5D3C" w:rsidRDefault="006A0159" w:rsidP="006A0159">
            <w:pP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2.122.160 </w:t>
            </w:r>
          </w:p>
        </w:tc>
        <w:tc>
          <w:tcPr>
            <w:tcW w:w="425" w:type="pct"/>
            <w:tcBorders>
              <w:top w:val="nil"/>
              <w:left w:val="nil"/>
              <w:bottom w:val="single" w:sz="4" w:space="0" w:color="003366"/>
              <w:right w:val="single" w:sz="4" w:space="0" w:color="003366"/>
            </w:tcBorders>
            <w:shd w:val="clear" w:color="000000" w:fill="FFFFFF"/>
            <w:noWrap/>
            <w:vAlign w:val="bottom"/>
            <w:hideMark/>
          </w:tcPr>
          <w:p w14:paraId="17A2257F"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w:t>
            </w:r>
          </w:p>
        </w:tc>
        <w:tc>
          <w:tcPr>
            <w:tcW w:w="604" w:type="pct"/>
            <w:tcBorders>
              <w:top w:val="nil"/>
              <w:left w:val="single" w:sz="4" w:space="0" w:color="808000"/>
              <w:bottom w:val="single" w:sz="4" w:space="0" w:color="808000"/>
              <w:right w:val="single" w:sz="4" w:space="0" w:color="808000"/>
            </w:tcBorders>
            <w:shd w:val="clear" w:color="000000" w:fill="FFFFCC"/>
            <w:noWrap/>
            <w:vAlign w:val="center"/>
            <w:hideMark/>
          </w:tcPr>
          <w:p w14:paraId="428539E0" w14:textId="77777777" w:rsidR="006A0159" w:rsidRPr="00BF5D3C" w:rsidRDefault="006A0159" w:rsidP="006A0159">
            <w:pPr>
              <w:rPr>
                <w:rFonts w:asciiTheme="minorHAnsi" w:hAnsiTheme="minorHAnsi" w:cstheme="minorHAnsi"/>
                <w:color w:val="000000"/>
                <w:sz w:val="16"/>
                <w:szCs w:val="16"/>
                <w:lang w:val="es-CO" w:eastAsia="es-CO"/>
              </w:rPr>
            </w:pPr>
            <w:r w:rsidRPr="00BF5D3C">
              <w:rPr>
                <w:rFonts w:asciiTheme="minorHAnsi" w:hAnsiTheme="minorHAnsi" w:cstheme="minorHAnsi"/>
                <w:color w:val="000000"/>
                <w:sz w:val="16"/>
                <w:szCs w:val="16"/>
                <w:lang w:val="es-CO" w:eastAsia="es-CO"/>
              </w:rPr>
              <w:t xml:space="preserve"> $         704.474 </w:t>
            </w:r>
          </w:p>
        </w:tc>
        <w:tc>
          <w:tcPr>
            <w:tcW w:w="468" w:type="pct"/>
            <w:tcBorders>
              <w:top w:val="nil"/>
              <w:left w:val="nil"/>
              <w:bottom w:val="nil"/>
              <w:right w:val="nil"/>
            </w:tcBorders>
            <w:shd w:val="clear" w:color="FFFFFF" w:fill="33CCCC"/>
            <w:vAlign w:val="center"/>
            <w:hideMark/>
          </w:tcPr>
          <w:p w14:paraId="0C0A1DD2"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113,26 </w:t>
            </w:r>
          </w:p>
        </w:tc>
        <w:tc>
          <w:tcPr>
            <w:tcW w:w="702" w:type="pct"/>
            <w:tcBorders>
              <w:top w:val="nil"/>
              <w:left w:val="single" w:sz="4" w:space="0" w:color="003366"/>
              <w:bottom w:val="single" w:sz="4" w:space="0" w:color="003366"/>
              <w:right w:val="single" w:sz="8" w:space="0" w:color="auto"/>
            </w:tcBorders>
            <w:shd w:val="clear" w:color="000000" w:fill="FFFFCC"/>
            <w:vAlign w:val="bottom"/>
            <w:hideMark/>
          </w:tcPr>
          <w:p w14:paraId="7B26B3CA" w14:textId="77777777" w:rsidR="006A0159" w:rsidRPr="00BF5D3C" w:rsidRDefault="006A0159" w:rsidP="006A0159">
            <w:pPr>
              <w:jc w:val="center"/>
              <w:rPr>
                <w:rFonts w:asciiTheme="minorHAnsi" w:hAnsiTheme="minorHAnsi" w:cstheme="minorHAnsi"/>
                <w:sz w:val="16"/>
                <w:szCs w:val="16"/>
                <w:lang w:val="es-CO" w:eastAsia="es-CO"/>
              </w:rPr>
            </w:pPr>
            <w:r w:rsidRPr="00BF5D3C">
              <w:rPr>
                <w:rFonts w:asciiTheme="minorHAnsi" w:hAnsiTheme="minorHAnsi" w:cstheme="minorHAnsi"/>
                <w:sz w:val="16"/>
                <w:szCs w:val="16"/>
                <w:lang w:val="es-CO" w:eastAsia="es-CO"/>
              </w:rPr>
              <w:t xml:space="preserve"> $                    -   </w:t>
            </w:r>
          </w:p>
        </w:tc>
      </w:tr>
    </w:tbl>
    <w:p w14:paraId="1E561EBC" w14:textId="79996884" w:rsidR="004674FE" w:rsidRDefault="004674FE" w:rsidP="004A1521">
      <w:pPr>
        <w:spacing w:line="360" w:lineRule="auto"/>
        <w:jc w:val="both"/>
        <w:rPr>
          <w:rFonts w:ascii="Tahoma" w:eastAsia="Tahoma" w:hAnsi="Tahoma" w:cs="Tahoma"/>
          <w:color w:val="000000" w:themeColor="text1"/>
          <w:lang w:val="es-CO"/>
        </w:rPr>
      </w:pPr>
    </w:p>
    <w:tbl>
      <w:tblPr>
        <w:tblW w:w="7361" w:type="dxa"/>
        <w:jc w:val="center"/>
        <w:tblCellMar>
          <w:left w:w="70" w:type="dxa"/>
          <w:right w:w="70" w:type="dxa"/>
        </w:tblCellMar>
        <w:tblLook w:val="04A0" w:firstRow="1" w:lastRow="0" w:firstColumn="1" w:lastColumn="0" w:noHBand="0" w:noVBand="1"/>
      </w:tblPr>
      <w:tblGrid>
        <w:gridCol w:w="5944"/>
        <w:gridCol w:w="1417"/>
      </w:tblGrid>
      <w:tr w:rsidR="006A0159" w14:paraId="2B22B49F" w14:textId="77777777" w:rsidTr="00547A0A">
        <w:trPr>
          <w:trHeight w:val="585"/>
          <w:jc w:val="center"/>
        </w:trPr>
        <w:tc>
          <w:tcPr>
            <w:tcW w:w="5944" w:type="dxa"/>
            <w:tcBorders>
              <w:top w:val="single" w:sz="8" w:space="0" w:color="auto"/>
              <w:left w:val="single" w:sz="8" w:space="0" w:color="auto"/>
              <w:bottom w:val="single" w:sz="8" w:space="0" w:color="auto"/>
              <w:right w:val="single" w:sz="8" w:space="0" w:color="000000"/>
            </w:tcBorders>
            <w:shd w:val="clear" w:color="000000" w:fill="FFFF99"/>
            <w:vAlign w:val="center"/>
            <w:hideMark/>
          </w:tcPr>
          <w:p w14:paraId="0A344B39" w14:textId="5AFA2A5C" w:rsidR="006A0159" w:rsidRPr="00547A0A" w:rsidRDefault="006A0159">
            <w:pPr>
              <w:jc w:val="center"/>
              <w:rPr>
                <w:rFonts w:ascii="Calibri" w:hAnsi="Calibri" w:cs="Calibri"/>
                <w:b/>
                <w:bCs/>
                <w:sz w:val="16"/>
                <w:szCs w:val="16"/>
              </w:rPr>
            </w:pPr>
            <w:r w:rsidRPr="00547A0A">
              <w:rPr>
                <w:rFonts w:ascii="Calibri" w:hAnsi="Calibri" w:cs="Calibri"/>
                <w:b/>
                <w:bCs/>
                <w:sz w:val="16"/>
                <w:szCs w:val="16"/>
              </w:rPr>
              <w:t xml:space="preserve">RETROACTIVO PENSIONAL (DIFERENCIA) A PARTIR DEL 19 DE MARZO DE 2016 HASTA EL 28 FEBRERO DE 2022 </w:t>
            </w:r>
          </w:p>
        </w:tc>
        <w:tc>
          <w:tcPr>
            <w:tcW w:w="1417" w:type="dxa"/>
            <w:tcBorders>
              <w:top w:val="single" w:sz="8" w:space="0" w:color="auto"/>
              <w:left w:val="nil"/>
              <w:bottom w:val="single" w:sz="8" w:space="0" w:color="auto"/>
              <w:right w:val="single" w:sz="8" w:space="0" w:color="000000"/>
            </w:tcBorders>
            <w:shd w:val="clear" w:color="000000" w:fill="FFFF99"/>
            <w:noWrap/>
            <w:vAlign w:val="center"/>
            <w:hideMark/>
          </w:tcPr>
          <w:p w14:paraId="13367492" w14:textId="023BA965" w:rsidR="006A0159" w:rsidRPr="00547A0A" w:rsidRDefault="006A0159">
            <w:pPr>
              <w:jc w:val="center"/>
              <w:rPr>
                <w:rFonts w:ascii="Calibri" w:hAnsi="Calibri" w:cs="Calibri"/>
                <w:b/>
                <w:bCs/>
                <w:sz w:val="16"/>
                <w:szCs w:val="16"/>
              </w:rPr>
            </w:pPr>
            <w:r w:rsidRPr="00547A0A">
              <w:rPr>
                <w:rFonts w:ascii="Calibri" w:hAnsi="Calibri" w:cs="Calibri"/>
                <w:b/>
                <w:bCs/>
                <w:sz w:val="16"/>
                <w:szCs w:val="16"/>
              </w:rPr>
              <w:t xml:space="preserve"> $51.961.717,66 </w:t>
            </w:r>
          </w:p>
        </w:tc>
      </w:tr>
      <w:tr w:rsidR="006A0159" w14:paraId="674DABB5" w14:textId="77777777" w:rsidTr="00547A0A">
        <w:trPr>
          <w:trHeight w:val="645"/>
          <w:jc w:val="center"/>
        </w:trPr>
        <w:tc>
          <w:tcPr>
            <w:tcW w:w="5944" w:type="dxa"/>
            <w:tcBorders>
              <w:top w:val="single" w:sz="8" w:space="0" w:color="auto"/>
              <w:left w:val="single" w:sz="8" w:space="0" w:color="auto"/>
              <w:bottom w:val="single" w:sz="8" w:space="0" w:color="auto"/>
              <w:right w:val="single" w:sz="8" w:space="0" w:color="000000"/>
            </w:tcBorders>
            <w:shd w:val="clear" w:color="000000" w:fill="FFFF99"/>
            <w:vAlign w:val="center"/>
            <w:hideMark/>
          </w:tcPr>
          <w:p w14:paraId="6D77F859" w14:textId="4A37E57C" w:rsidR="006A0159" w:rsidRPr="00547A0A" w:rsidRDefault="006A0159">
            <w:pPr>
              <w:jc w:val="center"/>
              <w:rPr>
                <w:rFonts w:ascii="Calibri" w:hAnsi="Calibri" w:cs="Calibri"/>
                <w:b/>
                <w:bCs/>
                <w:sz w:val="16"/>
                <w:szCs w:val="16"/>
              </w:rPr>
            </w:pPr>
            <w:r w:rsidRPr="00547A0A">
              <w:rPr>
                <w:rFonts w:ascii="Calibri" w:hAnsi="Calibri" w:cs="Calibri"/>
                <w:b/>
                <w:bCs/>
                <w:sz w:val="16"/>
                <w:szCs w:val="16"/>
              </w:rPr>
              <w:t xml:space="preserve"> INDEXACION (DIFERENCIA) A PARTIR DEL 19 DE MARZO DE 2016 HASTA EL 28 FEBRERO DE 2022 </w:t>
            </w:r>
          </w:p>
        </w:tc>
        <w:tc>
          <w:tcPr>
            <w:tcW w:w="1417" w:type="dxa"/>
            <w:tcBorders>
              <w:top w:val="single" w:sz="8" w:space="0" w:color="auto"/>
              <w:left w:val="nil"/>
              <w:bottom w:val="single" w:sz="8" w:space="0" w:color="auto"/>
              <w:right w:val="single" w:sz="8" w:space="0" w:color="000000"/>
            </w:tcBorders>
            <w:shd w:val="clear" w:color="000000" w:fill="FFFF99"/>
            <w:noWrap/>
            <w:vAlign w:val="center"/>
            <w:hideMark/>
          </w:tcPr>
          <w:p w14:paraId="2E7F5E34" w14:textId="2A1BAA5A" w:rsidR="006A0159" w:rsidRPr="00547A0A" w:rsidRDefault="006A0159">
            <w:pPr>
              <w:jc w:val="center"/>
              <w:rPr>
                <w:rFonts w:ascii="Calibri" w:hAnsi="Calibri" w:cs="Calibri"/>
                <w:b/>
                <w:bCs/>
                <w:sz w:val="16"/>
                <w:szCs w:val="16"/>
              </w:rPr>
            </w:pPr>
            <w:r w:rsidRPr="00547A0A">
              <w:rPr>
                <w:rFonts w:ascii="Calibri" w:hAnsi="Calibri" w:cs="Calibri"/>
                <w:b/>
                <w:bCs/>
                <w:sz w:val="16"/>
                <w:szCs w:val="16"/>
              </w:rPr>
              <w:t xml:space="preserve"> $6.108.794,75 </w:t>
            </w:r>
          </w:p>
        </w:tc>
      </w:tr>
      <w:tr w:rsidR="006A0159" w14:paraId="27CB954F" w14:textId="77777777" w:rsidTr="00547A0A">
        <w:trPr>
          <w:trHeight w:val="330"/>
          <w:jc w:val="center"/>
        </w:trPr>
        <w:tc>
          <w:tcPr>
            <w:tcW w:w="5944" w:type="dxa"/>
            <w:tcBorders>
              <w:top w:val="single" w:sz="8" w:space="0" w:color="auto"/>
              <w:left w:val="single" w:sz="8" w:space="0" w:color="auto"/>
              <w:bottom w:val="single" w:sz="8" w:space="0" w:color="auto"/>
              <w:right w:val="nil"/>
            </w:tcBorders>
            <w:shd w:val="clear" w:color="000000" w:fill="FFFF99"/>
            <w:vAlign w:val="center"/>
            <w:hideMark/>
          </w:tcPr>
          <w:p w14:paraId="29C12F26" w14:textId="06CA4328" w:rsidR="006A0159" w:rsidRPr="00547A0A" w:rsidRDefault="006A0159">
            <w:pPr>
              <w:jc w:val="center"/>
              <w:rPr>
                <w:rFonts w:ascii="Calibri" w:hAnsi="Calibri" w:cs="Calibri"/>
                <w:b/>
                <w:bCs/>
                <w:sz w:val="16"/>
                <w:szCs w:val="16"/>
              </w:rPr>
            </w:pPr>
            <w:r w:rsidRPr="00547A0A">
              <w:rPr>
                <w:rFonts w:ascii="Calibri" w:hAnsi="Calibri" w:cs="Calibri"/>
                <w:b/>
                <w:bCs/>
                <w:sz w:val="16"/>
                <w:szCs w:val="16"/>
              </w:rPr>
              <w:t xml:space="preserve"> TOTAL </w:t>
            </w:r>
            <w:r w:rsidR="00547A0A" w:rsidRPr="00547A0A">
              <w:rPr>
                <w:rFonts w:ascii="Calibri" w:hAnsi="Calibri" w:cs="Calibri"/>
                <w:b/>
                <w:bCs/>
                <w:sz w:val="16"/>
                <w:szCs w:val="16"/>
              </w:rPr>
              <w:t xml:space="preserve">- </w:t>
            </w:r>
            <w:r w:rsidRPr="00547A0A">
              <w:rPr>
                <w:rFonts w:ascii="Calibri" w:hAnsi="Calibri" w:cs="Calibri"/>
                <w:b/>
                <w:bCs/>
                <w:sz w:val="16"/>
                <w:szCs w:val="16"/>
              </w:rPr>
              <w:t xml:space="preserve">RETOACTIVO INDEXADO </w:t>
            </w:r>
          </w:p>
        </w:tc>
        <w:tc>
          <w:tcPr>
            <w:tcW w:w="1417" w:type="dxa"/>
            <w:tcBorders>
              <w:top w:val="single" w:sz="8" w:space="0" w:color="auto"/>
              <w:left w:val="single" w:sz="8" w:space="0" w:color="auto"/>
              <w:bottom w:val="single" w:sz="8" w:space="0" w:color="auto"/>
              <w:right w:val="single" w:sz="8" w:space="0" w:color="000000"/>
            </w:tcBorders>
            <w:shd w:val="clear" w:color="000000" w:fill="FFFF99"/>
            <w:noWrap/>
            <w:vAlign w:val="center"/>
            <w:hideMark/>
          </w:tcPr>
          <w:p w14:paraId="733A89F6" w14:textId="75629D95" w:rsidR="006A0159" w:rsidRPr="00547A0A" w:rsidRDefault="006A0159">
            <w:pPr>
              <w:jc w:val="center"/>
              <w:rPr>
                <w:rFonts w:ascii="Calibri" w:hAnsi="Calibri" w:cs="Calibri"/>
                <w:b/>
                <w:bCs/>
                <w:sz w:val="16"/>
                <w:szCs w:val="16"/>
              </w:rPr>
            </w:pPr>
            <w:r w:rsidRPr="00547A0A">
              <w:rPr>
                <w:rFonts w:ascii="Calibri" w:hAnsi="Calibri" w:cs="Calibri"/>
                <w:b/>
                <w:bCs/>
                <w:sz w:val="16"/>
                <w:szCs w:val="16"/>
              </w:rPr>
              <w:t xml:space="preserve"> $58.070.512,42 </w:t>
            </w:r>
          </w:p>
        </w:tc>
      </w:tr>
    </w:tbl>
    <w:p w14:paraId="0D4B75DC" w14:textId="77777777" w:rsidR="006A0159" w:rsidRPr="004553B8" w:rsidRDefault="006A0159" w:rsidP="004553B8">
      <w:pPr>
        <w:spacing w:line="276" w:lineRule="auto"/>
        <w:jc w:val="both"/>
        <w:rPr>
          <w:rFonts w:ascii="Tahoma" w:eastAsia="Tahoma" w:hAnsi="Tahoma" w:cs="Tahoma"/>
          <w:color w:val="000000" w:themeColor="text1"/>
          <w:lang w:val="es-CO"/>
        </w:rPr>
      </w:pPr>
    </w:p>
    <w:p w14:paraId="5B4F5308" w14:textId="561514BD" w:rsidR="00C358A8" w:rsidRPr="004553B8" w:rsidRDefault="00C358A8" w:rsidP="004553B8">
      <w:pPr>
        <w:spacing w:line="276" w:lineRule="auto"/>
        <w:ind w:firstLine="708"/>
        <w:jc w:val="both"/>
        <w:rPr>
          <w:rFonts w:ascii="Tahoma" w:eastAsia="Tahoma" w:hAnsi="Tahoma" w:cs="Tahoma"/>
          <w:color w:val="000000" w:themeColor="text1"/>
          <w:lang w:val="es-CO"/>
        </w:rPr>
      </w:pPr>
      <w:r w:rsidRPr="004553B8">
        <w:rPr>
          <w:rFonts w:ascii="Tahoma" w:eastAsia="Tahoma" w:hAnsi="Tahoma" w:cs="Tahoma"/>
          <w:color w:val="000000" w:themeColor="text1"/>
          <w:lang w:val="es-CO"/>
        </w:rPr>
        <w:t>Se autoriza a la Administradora Colombiana de Pensiones para que</w:t>
      </w:r>
      <w:r w:rsidR="00F86873" w:rsidRPr="004553B8">
        <w:rPr>
          <w:rFonts w:ascii="Tahoma" w:eastAsia="Tahoma" w:hAnsi="Tahoma" w:cs="Tahoma"/>
          <w:color w:val="000000" w:themeColor="text1"/>
          <w:lang w:val="es-CO"/>
        </w:rPr>
        <w:t>, del valor del retroactivo pensional,</w:t>
      </w:r>
      <w:r w:rsidRPr="004553B8">
        <w:rPr>
          <w:rFonts w:ascii="Tahoma" w:eastAsia="Tahoma" w:hAnsi="Tahoma" w:cs="Tahoma"/>
          <w:color w:val="000000" w:themeColor="text1"/>
          <w:lang w:val="es-CO"/>
        </w:rPr>
        <w:t xml:space="preserve"> ejecute los descuentos correspondientes a los aportes en salud</w:t>
      </w:r>
      <w:r w:rsidR="00340377" w:rsidRPr="004553B8">
        <w:rPr>
          <w:rFonts w:ascii="Tahoma" w:eastAsia="Tahoma" w:hAnsi="Tahoma" w:cs="Tahoma"/>
          <w:color w:val="000000" w:themeColor="text1"/>
          <w:lang w:val="es-CO"/>
        </w:rPr>
        <w:t xml:space="preserve"> con destino a la EPS en la que se encuentre afiliado el pensionado</w:t>
      </w:r>
      <w:r w:rsidRPr="004553B8">
        <w:rPr>
          <w:rFonts w:ascii="Tahoma" w:eastAsia="Tahoma" w:hAnsi="Tahoma" w:cs="Tahoma"/>
          <w:color w:val="000000" w:themeColor="text1"/>
          <w:lang w:val="es-CO"/>
        </w:rPr>
        <w:t>.</w:t>
      </w:r>
    </w:p>
    <w:p w14:paraId="0D314BBA" w14:textId="77777777" w:rsidR="00C358A8" w:rsidRPr="004553B8" w:rsidRDefault="00C358A8" w:rsidP="004553B8">
      <w:pPr>
        <w:spacing w:line="276" w:lineRule="auto"/>
        <w:ind w:firstLine="708"/>
        <w:jc w:val="both"/>
        <w:rPr>
          <w:rFonts w:ascii="Tahoma" w:eastAsia="Tahoma" w:hAnsi="Tahoma" w:cs="Tahoma"/>
          <w:color w:val="000000" w:themeColor="text1"/>
          <w:lang w:val="es-CO"/>
        </w:rPr>
      </w:pPr>
    </w:p>
    <w:p w14:paraId="366FEEF2" w14:textId="2C7BB72F" w:rsidR="00EC27C8" w:rsidRPr="004553B8" w:rsidRDefault="00833143" w:rsidP="004553B8">
      <w:pPr>
        <w:pStyle w:val="paragraph"/>
        <w:spacing w:before="0" w:beforeAutospacing="0" w:after="0" w:afterAutospacing="0" w:line="276" w:lineRule="auto"/>
        <w:ind w:firstLine="708"/>
        <w:jc w:val="both"/>
        <w:textAlignment w:val="baseline"/>
        <w:rPr>
          <w:rFonts w:ascii="Tahoma" w:hAnsi="Tahoma" w:cs="Tahoma"/>
        </w:rPr>
      </w:pPr>
      <w:r w:rsidRPr="004553B8">
        <w:rPr>
          <w:rFonts w:ascii="Tahoma" w:hAnsi="Tahoma" w:cs="Tahoma"/>
          <w:color w:val="000000"/>
          <w:lang w:val="es-ES_tradnl"/>
        </w:rPr>
        <w:t>Ahora, en cuanto a la condena por intereses moratorios, debe decirse que, al efectuarse la reliquidación</w:t>
      </w:r>
      <w:r w:rsidR="00F86873" w:rsidRPr="004553B8">
        <w:rPr>
          <w:rFonts w:ascii="Tahoma" w:hAnsi="Tahoma" w:cs="Tahoma"/>
          <w:color w:val="000000"/>
          <w:lang w:val="es-ES_tradnl"/>
        </w:rPr>
        <w:t xml:space="preserve"> de la mesada pensional</w:t>
      </w:r>
      <w:r w:rsidRPr="004553B8">
        <w:rPr>
          <w:rFonts w:ascii="Tahoma" w:hAnsi="Tahoma" w:cs="Tahoma"/>
          <w:color w:val="000000"/>
          <w:lang w:val="es-ES_tradnl"/>
        </w:rPr>
        <w:t xml:space="preserve"> conforme a la nueva interpretación jurisprudencial sobre la posibilidad de acumular tiempos públicos y privados para la aplicación del acuerdo 049 de 1990, que surgió con po</w:t>
      </w:r>
      <w:r w:rsidR="00F86873" w:rsidRPr="004553B8">
        <w:rPr>
          <w:rFonts w:ascii="Tahoma" w:hAnsi="Tahoma" w:cs="Tahoma"/>
          <w:color w:val="000000"/>
          <w:lang w:val="es-ES_tradnl"/>
        </w:rPr>
        <w:t>sterioridad al momento en que el</w:t>
      </w:r>
      <w:r w:rsidRPr="004553B8">
        <w:rPr>
          <w:rFonts w:ascii="Tahoma" w:hAnsi="Tahoma" w:cs="Tahoma"/>
          <w:color w:val="000000"/>
          <w:lang w:val="es-ES_tradnl"/>
        </w:rPr>
        <w:t xml:space="preserve"> demandante solicitó la reliquidación de su pensión a COLPENSIONES, </w:t>
      </w:r>
      <w:r w:rsidR="00AF3F5B" w:rsidRPr="004553B8">
        <w:rPr>
          <w:rFonts w:ascii="Tahoma" w:hAnsi="Tahoma" w:cs="Tahoma"/>
          <w:color w:val="000000"/>
          <w:lang w:val="es-ES_tradnl"/>
        </w:rPr>
        <w:t xml:space="preserve"> no </w:t>
      </w:r>
      <w:r w:rsidRPr="004553B8">
        <w:rPr>
          <w:rFonts w:ascii="Tahoma" w:hAnsi="Tahoma" w:cs="Tahoma"/>
          <w:color w:val="000000"/>
          <w:lang w:val="es-ES_tradnl"/>
        </w:rPr>
        <w:t>hay lugar a imponerl</w:t>
      </w:r>
      <w:r w:rsidR="0022198B" w:rsidRPr="004553B8">
        <w:rPr>
          <w:rFonts w:ascii="Tahoma" w:hAnsi="Tahoma" w:cs="Tahoma"/>
          <w:color w:val="000000"/>
          <w:lang w:val="es-ES_tradnl"/>
        </w:rPr>
        <w:t>os</w:t>
      </w:r>
      <w:r w:rsidRPr="004553B8">
        <w:rPr>
          <w:rFonts w:ascii="Tahoma" w:hAnsi="Tahoma" w:cs="Tahoma"/>
          <w:color w:val="000000"/>
          <w:lang w:val="es-ES_tradnl"/>
        </w:rPr>
        <w:t>,</w:t>
      </w:r>
      <w:r w:rsidR="007C24C8" w:rsidRPr="004553B8">
        <w:rPr>
          <w:rFonts w:ascii="Tahoma" w:hAnsi="Tahoma" w:cs="Tahoma"/>
          <w:color w:val="000000"/>
          <w:lang w:val="es-ES_tradnl"/>
        </w:rPr>
        <w:t xml:space="preserve"> por cuanto el reconocimiento </w:t>
      </w:r>
      <w:r w:rsidR="00601B71" w:rsidRPr="004553B8">
        <w:rPr>
          <w:rFonts w:ascii="Tahoma" w:hAnsi="Tahoma" w:cs="Tahoma"/>
          <w:color w:val="000000"/>
          <w:lang w:val="es-ES_tradnl"/>
        </w:rPr>
        <w:t>de ese</w:t>
      </w:r>
      <w:r w:rsidR="007C24C8" w:rsidRPr="004553B8">
        <w:rPr>
          <w:rFonts w:ascii="Tahoma" w:hAnsi="Tahoma" w:cs="Tahoma"/>
          <w:color w:val="000000"/>
          <w:lang w:val="es-ES_tradnl"/>
        </w:rPr>
        <w:t xml:space="preserve"> reajuste</w:t>
      </w:r>
      <w:r w:rsidR="00601B71" w:rsidRPr="004553B8">
        <w:rPr>
          <w:rFonts w:ascii="Tahoma" w:hAnsi="Tahoma" w:cs="Tahoma"/>
          <w:color w:val="000000"/>
          <w:lang w:val="es-ES_tradnl"/>
        </w:rPr>
        <w:t xml:space="preserve">, se itera, </w:t>
      </w:r>
      <w:r w:rsidR="007C24C8" w:rsidRPr="004553B8">
        <w:rPr>
          <w:rFonts w:ascii="Tahoma" w:hAnsi="Tahoma" w:cs="Tahoma"/>
          <w:color w:val="000000"/>
          <w:lang w:val="es-ES_tradnl"/>
        </w:rPr>
        <w:t xml:space="preserve">obedece al cambio de tesis de la Corte Suprema de Justicia. Con todo, en </w:t>
      </w:r>
      <w:r w:rsidRPr="004553B8">
        <w:rPr>
          <w:rFonts w:ascii="Tahoma" w:hAnsi="Tahoma" w:cs="Tahoma"/>
          <w:color w:val="000000"/>
          <w:lang w:val="es-ES_tradnl"/>
        </w:rPr>
        <w:t>su lugar se ordenará la indexación de las sumas adeudadas con el fin de resarcir la pérdida de valor adquisitivo de la moneda con el transcurrir del tiempo</w:t>
      </w:r>
      <w:r w:rsidR="00EC27C8" w:rsidRPr="004553B8">
        <w:rPr>
          <w:rFonts w:ascii="Tahoma" w:hAnsi="Tahoma" w:cs="Tahoma"/>
          <w:color w:val="000000"/>
          <w:lang w:val="es-ES_tradnl"/>
        </w:rPr>
        <w:t xml:space="preserve"> (</w:t>
      </w:r>
      <w:r w:rsidR="00EC27C8" w:rsidRPr="004553B8">
        <w:rPr>
          <w:rStyle w:val="eop"/>
          <w:rFonts w:ascii="Tahoma" w:hAnsi="Tahoma" w:cs="Tahoma"/>
        </w:rPr>
        <w:t>CSJ SL 1947 de 2020, CSL SL 3801 de 2021, CSJ SL 5536 de 2021, CSJ SL 5189 de 2021, CSJ SL 483 de 2022, CSJ SL 054 de 2022).</w:t>
      </w:r>
    </w:p>
    <w:p w14:paraId="332F8DDA" w14:textId="77777777" w:rsidR="00C358A8" w:rsidRPr="004553B8" w:rsidRDefault="00C358A8" w:rsidP="004553B8">
      <w:pPr>
        <w:spacing w:line="276" w:lineRule="auto"/>
        <w:ind w:firstLine="708"/>
        <w:jc w:val="both"/>
        <w:rPr>
          <w:rFonts w:ascii="Tahoma" w:eastAsia="Tahoma" w:hAnsi="Tahoma" w:cs="Tahoma"/>
          <w:color w:val="000000" w:themeColor="text1"/>
          <w:lang w:val="es-CO"/>
        </w:rPr>
      </w:pPr>
    </w:p>
    <w:p w14:paraId="47295C06" w14:textId="212F4B16" w:rsidR="00833143" w:rsidRPr="004553B8" w:rsidRDefault="00F86873" w:rsidP="00501204">
      <w:pPr>
        <w:widowControl w:val="0"/>
        <w:autoSpaceDE w:val="0"/>
        <w:autoSpaceDN w:val="0"/>
        <w:adjustRightInd w:val="0"/>
        <w:spacing w:line="276" w:lineRule="auto"/>
        <w:ind w:firstLine="708"/>
        <w:jc w:val="both"/>
        <w:rPr>
          <w:rFonts w:ascii="Tahoma" w:hAnsi="Tahoma" w:cs="Tahoma"/>
          <w:color w:val="000000"/>
          <w:lang w:val="es-ES_tradnl"/>
        </w:rPr>
      </w:pPr>
      <w:r w:rsidRPr="004553B8">
        <w:rPr>
          <w:rFonts w:ascii="Tahoma" w:hAnsi="Tahoma" w:cs="Tahoma"/>
          <w:color w:val="000000"/>
          <w:lang w:val="es-ES_tradnl"/>
        </w:rPr>
        <w:t>De otra parte, aunque</w:t>
      </w:r>
      <w:r w:rsidR="00833143" w:rsidRPr="004553B8">
        <w:rPr>
          <w:rFonts w:ascii="Tahoma" w:hAnsi="Tahoma" w:cs="Tahoma"/>
          <w:color w:val="000000"/>
          <w:lang w:val="es-ES_tradnl"/>
        </w:rPr>
        <w:t xml:space="preserve"> los medios exceptivos propuestos por Colpen</w:t>
      </w:r>
      <w:r w:rsidRPr="004553B8">
        <w:rPr>
          <w:rFonts w:ascii="Tahoma" w:hAnsi="Tahoma" w:cs="Tahoma"/>
          <w:color w:val="000000"/>
          <w:lang w:val="es-ES_tradnl"/>
        </w:rPr>
        <w:t xml:space="preserve">siones no salieron avante, </w:t>
      </w:r>
      <w:r w:rsidR="00833143" w:rsidRPr="004553B8">
        <w:rPr>
          <w:rFonts w:ascii="Tahoma" w:hAnsi="Tahoma" w:cs="Tahoma"/>
          <w:color w:val="000000"/>
          <w:lang w:val="es-ES_tradnl"/>
        </w:rPr>
        <w:t xml:space="preserve">considera </w:t>
      </w:r>
      <w:r w:rsidR="00C076AE" w:rsidRPr="004553B8">
        <w:rPr>
          <w:rFonts w:ascii="Tahoma" w:hAnsi="Tahoma" w:cs="Tahoma"/>
          <w:color w:val="000000"/>
          <w:lang w:val="es-ES_tradnl"/>
        </w:rPr>
        <w:t>la Sala</w:t>
      </w:r>
      <w:r w:rsidR="00833143" w:rsidRPr="004553B8">
        <w:rPr>
          <w:rFonts w:ascii="Tahoma" w:hAnsi="Tahoma" w:cs="Tahoma"/>
          <w:color w:val="000000"/>
          <w:lang w:val="es-ES_tradnl"/>
        </w:rPr>
        <w:t xml:space="preserve"> que, en este caso, dado las particularidades del cambio de criterio jurisprudencial efectuado con posterioridad a la iniciación del proceso, se abstendrá de condenar en costas procesales a la administradora pensional, como quiera que, ha</w:t>
      </w:r>
      <w:r w:rsidRPr="004553B8">
        <w:rPr>
          <w:rFonts w:ascii="Tahoma" w:hAnsi="Tahoma" w:cs="Tahoma"/>
          <w:color w:val="000000"/>
          <w:lang w:val="es-ES_tradnl"/>
        </w:rPr>
        <w:t xml:space="preserve">sta mediados del año 2020, </w:t>
      </w:r>
      <w:r w:rsidR="00833143" w:rsidRPr="004553B8">
        <w:rPr>
          <w:rFonts w:ascii="Tahoma" w:hAnsi="Tahoma" w:cs="Tahoma"/>
          <w:color w:val="000000"/>
          <w:lang w:val="es-ES_tradnl"/>
        </w:rPr>
        <w:t xml:space="preserve">la decisión administrativa </w:t>
      </w:r>
      <w:r w:rsidRPr="004553B8">
        <w:rPr>
          <w:rFonts w:ascii="Tahoma" w:hAnsi="Tahoma" w:cs="Tahoma"/>
          <w:color w:val="000000"/>
          <w:lang w:val="es-ES_tradnl"/>
        </w:rPr>
        <w:t>tenía</w:t>
      </w:r>
      <w:r w:rsidR="00833143" w:rsidRPr="004553B8">
        <w:rPr>
          <w:rFonts w:ascii="Tahoma" w:hAnsi="Tahoma" w:cs="Tahoma"/>
          <w:color w:val="000000"/>
          <w:lang w:val="es-ES_tradnl"/>
        </w:rPr>
        <w:t xml:space="preserve"> respaldo en la posición </w:t>
      </w:r>
      <w:r w:rsidR="007C24C8" w:rsidRPr="004553B8">
        <w:rPr>
          <w:rFonts w:ascii="Tahoma" w:hAnsi="Tahoma" w:cs="Tahoma"/>
          <w:color w:val="000000"/>
          <w:lang w:val="es-ES_tradnl"/>
        </w:rPr>
        <w:t xml:space="preserve">que hasta esa fecha tenía </w:t>
      </w:r>
      <w:r w:rsidR="00833143" w:rsidRPr="004553B8">
        <w:rPr>
          <w:rFonts w:ascii="Tahoma" w:hAnsi="Tahoma" w:cs="Tahoma"/>
          <w:color w:val="000000"/>
          <w:lang w:val="es-ES_tradnl"/>
        </w:rPr>
        <w:t xml:space="preserve">la Corte Suprema de Justicia. </w:t>
      </w:r>
    </w:p>
    <w:p w14:paraId="39BE9CB6" w14:textId="77777777" w:rsidR="00C358A8" w:rsidRPr="004553B8" w:rsidRDefault="00C358A8" w:rsidP="004553B8">
      <w:pPr>
        <w:spacing w:line="276" w:lineRule="auto"/>
        <w:ind w:firstLine="708"/>
        <w:jc w:val="both"/>
        <w:rPr>
          <w:rFonts w:ascii="Tahoma" w:eastAsia="Tahoma" w:hAnsi="Tahoma" w:cs="Tahoma"/>
          <w:color w:val="000000" w:themeColor="text1"/>
          <w:lang w:val="es-CO"/>
        </w:rPr>
      </w:pPr>
    </w:p>
    <w:p w14:paraId="608EC2E3" w14:textId="0C192DF6" w:rsidR="00C358A8" w:rsidRPr="004553B8" w:rsidRDefault="00C358A8" w:rsidP="004553B8">
      <w:pPr>
        <w:spacing w:line="276" w:lineRule="auto"/>
        <w:ind w:firstLine="708"/>
        <w:jc w:val="both"/>
        <w:rPr>
          <w:rFonts w:ascii="Tahoma" w:eastAsia="Tahoma" w:hAnsi="Tahoma" w:cs="Tahoma"/>
          <w:color w:val="000000" w:themeColor="text1"/>
          <w:lang w:val="es-CO"/>
        </w:rPr>
      </w:pPr>
      <w:r w:rsidRPr="004553B8">
        <w:rPr>
          <w:rFonts w:ascii="Tahoma" w:eastAsia="Tahoma" w:hAnsi="Tahoma" w:cs="Tahoma"/>
          <w:color w:val="000000" w:themeColor="text1"/>
          <w:lang w:val="es-CO"/>
        </w:rPr>
        <w:t>De esta manera queda resuelto el recurso de apelación interpuesto por la parte actora, así como el grado jurisdiccional de consulta dispuesto a favor de Colpensiones.</w:t>
      </w:r>
    </w:p>
    <w:p w14:paraId="3D04E6B2" w14:textId="00131A94" w:rsidR="006A0159" w:rsidRPr="004553B8" w:rsidRDefault="006A0159" w:rsidP="004553B8">
      <w:pPr>
        <w:spacing w:line="276" w:lineRule="auto"/>
        <w:ind w:firstLine="708"/>
        <w:jc w:val="both"/>
        <w:rPr>
          <w:rFonts w:ascii="Tahoma" w:eastAsia="Tahoma" w:hAnsi="Tahoma" w:cs="Tahoma"/>
          <w:color w:val="000000" w:themeColor="text1"/>
          <w:lang w:val="es-CO"/>
        </w:rPr>
      </w:pPr>
    </w:p>
    <w:p w14:paraId="77EF400E" w14:textId="315CDA35" w:rsidR="006A0159" w:rsidRPr="004553B8" w:rsidRDefault="006A0159" w:rsidP="004553B8">
      <w:pPr>
        <w:spacing w:line="276" w:lineRule="auto"/>
        <w:ind w:firstLine="708"/>
        <w:jc w:val="both"/>
        <w:rPr>
          <w:rFonts w:ascii="Tahoma" w:eastAsia="Tahoma" w:hAnsi="Tahoma" w:cs="Tahoma"/>
          <w:color w:val="000000" w:themeColor="text1"/>
          <w:lang w:val="es-CO"/>
        </w:rPr>
      </w:pPr>
      <w:r w:rsidRPr="004553B8">
        <w:rPr>
          <w:rFonts w:ascii="Tahoma" w:eastAsia="Tahoma" w:hAnsi="Tahoma" w:cs="Tahoma"/>
          <w:color w:val="000000" w:themeColor="text1"/>
          <w:lang w:val="es-CO"/>
        </w:rPr>
        <w:t xml:space="preserve">Consecuencia de lo anterior, se </w:t>
      </w:r>
      <w:r w:rsidR="00133462" w:rsidRPr="004553B8">
        <w:rPr>
          <w:rFonts w:ascii="Tahoma" w:eastAsia="Tahoma" w:hAnsi="Tahoma" w:cs="Tahoma"/>
          <w:color w:val="000000" w:themeColor="text1"/>
          <w:lang w:val="es-CO"/>
        </w:rPr>
        <w:t xml:space="preserve">modificarán los numerales 1 y 2 de la sentencia objeto de recurso y se condenará en costas procesales de segunda instancia a la entidad demandada. </w:t>
      </w:r>
    </w:p>
    <w:p w14:paraId="5FD77753" w14:textId="77777777" w:rsidR="00C358A8" w:rsidRPr="004553B8" w:rsidRDefault="00C358A8" w:rsidP="004553B8">
      <w:pPr>
        <w:spacing w:line="276" w:lineRule="auto"/>
        <w:ind w:firstLine="708"/>
        <w:jc w:val="both"/>
        <w:rPr>
          <w:rFonts w:ascii="Tahoma" w:eastAsia="Tahoma" w:hAnsi="Tahoma" w:cs="Tahoma"/>
          <w:color w:val="000000" w:themeColor="text1"/>
          <w:lang w:val="es-CO"/>
        </w:rPr>
      </w:pPr>
    </w:p>
    <w:p w14:paraId="68098477" w14:textId="77777777" w:rsidR="00C358A8" w:rsidRPr="004553B8" w:rsidRDefault="00C358A8" w:rsidP="004553B8">
      <w:pPr>
        <w:spacing w:line="276" w:lineRule="auto"/>
        <w:ind w:firstLine="708"/>
        <w:jc w:val="both"/>
        <w:rPr>
          <w:rFonts w:ascii="Tahoma" w:eastAsia="Tahoma" w:hAnsi="Tahoma" w:cs="Tahoma"/>
          <w:color w:val="000000" w:themeColor="text1"/>
          <w:lang w:val="es-CO"/>
        </w:rPr>
      </w:pPr>
      <w:r w:rsidRPr="004553B8">
        <w:rPr>
          <w:rFonts w:ascii="Tahoma" w:eastAsia="Tahoma" w:hAnsi="Tahoma" w:cs="Tahoma"/>
          <w:color w:val="000000" w:themeColor="text1"/>
          <w:lang w:val="es-CO"/>
        </w:rPr>
        <w:t>Sin costas en esta sede</w:t>
      </w:r>
    </w:p>
    <w:p w14:paraId="5DEEB999" w14:textId="77777777" w:rsidR="00B6385D" w:rsidRPr="004553B8" w:rsidRDefault="00B6385D" w:rsidP="004553B8">
      <w:pPr>
        <w:spacing w:line="276" w:lineRule="auto"/>
        <w:jc w:val="both"/>
        <w:rPr>
          <w:rFonts w:ascii="Tahoma" w:hAnsi="Tahoma" w:cs="Tahoma"/>
          <w:lang w:val="es-CO"/>
        </w:rPr>
      </w:pPr>
    </w:p>
    <w:p w14:paraId="2A52FD3F" w14:textId="77777777" w:rsidR="00B6385D" w:rsidRPr="004553B8" w:rsidRDefault="00B6385D" w:rsidP="004553B8">
      <w:pPr>
        <w:pStyle w:val="Textoindependiente31"/>
        <w:spacing w:line="276" w:lineRule="auto"/>
        <w:ind w:firstLine="708"/>
        <w:rPr>
          <w:rFonts w:cs="Tahoma"/>
          <w:szCs w:val="24"/>
        </w:rPr>
      </w:pPr>
      <w:r w:rsidRPr="004553B8">
        <w:rPr>
          <w:rFonts w:cs="Tahoma"/>
          <w:szCs w:val="24"/>
        </w:rPr>
        <w:lastRenderedPageBreak/>
        <w:t xml:space="preserve">En mérito de lo expuesto, el </w:t>
      </w:r>
      <w:r w:rsidRPr="004553B8">
        <w:rPr>
          <w:rFonts w:cs="Tahoma"/>
          <w:b/>
          <w:szCs w:val="24"/>
        </w:rPr>
        <w:t>Tribunal Superior del Distrito Judicial de Pereira (Risaralda), Sala de Decisión Laboral presidida por la Magistrada Ana Lucía Caicedo Calderón</w:t>
      </w:r>
      <w:r w:rsidRPr="004553B8">
        <w:rPr>
          <w:rFonts w:cs="Tahoma"/>
          <w:szCs w:val="24"/>
        </w:rPr>
        <w:t>, administrando justicia en nombre de la República y por autoridad de la Ley,</w:t>
      </w:r>
    </w:p>
    <w:p w14:paraId="28E9276D" w14:textId="77777777" w:rsidR="00A0331C" w:rsidRPr="004553B8" w:rsidRDefault="00A0331C" w:rsidP="004553B8">
      <w:pPr>
        <w:spacing w:line="276" w:lineRule="auto"/>
        <w:jc w:val="both"/>
        <w:rPr>
          <w:rFonts w:ascii="Tahoma" w:hAnsi="Tahoma" w:cs="Tahoma"/>
        </w:rPr>
      </w:pPr>
    </w:p>
    <w:p w14:paraId="1AE5D7F7" w14:textId="77777777" w:rsidR="00F86873" w:rsidRPr="004553B8" w:rsidRDefault="00F86873" w:rsidP="004553B8">
      <w:pPr>
        <w:widowControl w:val="0"/>
        <w:autoSpaceDE w:val="0"/>
        <w:autoSpaceDN w:val="0"/>
        <w:adjustRightInd w:val="0"/>
        <w:spacing w:line="276" w:lineRule="auto"/>
        <w:jc w:val="center"/>
        <w:rPr>
          <w:rFonts w:ascii="Tahoma" w:hAnsi="Tahoma" w:cs="Tahoma"/>
          <w:b/>
        </w:rPr>
      </w:pPr>
      <w:r w:rsidRPr="004553B8">
        <w:rPr>
          <w:rFonts w:ascii="Tahoma" w:hAnsi="Tahoma" w:cs="Tahoma"/>
          <w:b/>
        </w:rPr>
        <w:t>R E S U E L V E:</w:t>
      </w:r>
    </w:p>
    <w:p w14:paraId="7E9AE6CF" w14:textId="77777777" w:rsidR="00F86873" w:rsidRPr="004553B8" w:rsidRDefault="00F86873" w:rsidP="004553B8">
      <w:pPr>
        <w:widowControl w:val="0"/>
        <w:autoSpaceDE w:val="0"/>
        <w:autoSpaceDN w:val="0"/>
        <w:adjustRightInd w:val="0"/>
        <w:spacing w:line="276" w:lineRule="auto"/>
        <w:jc w:val="center"/>
        <w:rPr>
          <w:rFonts w:ascii="Tahoma" w:hAnsi="Tahoma" w:cs="Tahoma"/>
          <w:b/>
        </w:rPr>
      </w:pPr>
    </w:p>
    <w:p w14:paraId="1947EFF0" w14:textId="4BEDCC85" w:rsidR="00133462" w:rsidRPr="004553B8" w:rsidRDefault="00A13FC0" w:rsidP="004553B8">
      <w:pPr>
        <w:pStyle w:val="paragraph"/>
        <w:spacing w:before="0" w:beforeAutospacing="0" w:after="0" w:afterAutospacing="0" w:line="276" w:lineRule="auto"/>
        <w:ind w:firstLine="708"/>
        <w:jc w:val="both"/>
        <w:textAlignment w:val="baseline"/>
        <w:rPr>
          <w:rStyle w:val="normaltextrun"/>
          <w:rFonts w:ascii="Tahoma" w:hAnsi="Tahoma" w:cs="Tahoma"/>
          <w:bCs/>
        </w:rPr>
      </w:pPr>
      <w:r w:rsidRPr="004553B8">
        <w:rPr>
          <w:rStyle w:val="normaltextrun"/>
          <w:rFonts w:ascii="Tahoma" w:hAnsi="Tahoma" w:cs="Tahoma"/>
          <w:b/>
          <w:bCs/>
        </w:rPr>
        <w:t>PRIMERO</w:t>
      </w:r>
      <w:r w:rsidR="00133462" w:rsidRPr="004553B8">
        <w:rPr>
          <w:rStyle w:val="normaltextrun"/>
          <w:rFonts w:ascii="Tahoma" w:hAnsi="Tahoma" w:cs="Tahoma"/>
          <w:b/>
          <w:bCs/>
        </w:rPr>
        <w:t xml:space="preserve">: MODIFICAR </w:t>
      </w:r>
      <w:r w:rsidR="00133462" w:rsidRPr="004553B8">
        <w:rPr>
          <w:rStyle w:val="normaltextrun"/>
          <w:rFonts w:ascii="Tahoma" w:hAnsi="Tahoma" w:cs="Tahoma"/>
          <w:bCs/>
        </w:rPr>
        <w:t xml:space="preserve">en sede de apelaciones los numerales </w:t>
      </w:r>
      <w:r w:rsidR="00993AB7" w:rsidRPr="004553B8">
        <w:rPr>
          <w:rStyle w:val="normaltextrun"/>
          <w:rFonts w:ascii="Tahoma" w:hAnsi="Tahoma" w:cs="Tahoma"/>
          <w:bCs/>
        </w:rPr>
        <w:t>primero</w:t>
      </w:r>
      <w:r w:rsidR="00133462" w:rsidRPr="004553B8">
        <w:rPr>
          <w:rStyle w:val="normaltextrun"/>
          <w:rFonts w:ascii="Tahoma" w:hAnsi="Tahoma" w:cs="Tahoma"/>
          <w:bCs/>
        </w:rPr>
        <w:t xml:space="preserve"> y </w:t>
      </w:r>
      <w:r w:rsidR="00993AB7" w:rsidRPr="004553B8">
        <w:rPr>
          <w:rStyle w:val="normaltextrun"/>
          <w:rFonts w:ascii="Tahoma" w:hAnsi="Tahoma" w:cs="Tahoma"/>
          <w:bCs/>
        </w:rPr>
        <w:t>segundo</w:t>
      </w:r>
      <w:r w:rsidR="00133462" w:rsidRPr="004553B8">
        <w:rPr>
          <w:rStyle w:val="normaltextrun"/>
          <w:rFonts w:ascii="Tahoma" w:hAnsi="Tahoma" w:cs="Tahoma"/>
          <w:bCs/>
        </w:rPr>
        <w:t xml:space="preserve"> de la sentencia objeto de recurso, los cuales quedarán, así:</w:t>
      </w:r>
    </w:p>
    <w:p w14:paraId="7C342676" w14:textId="77777777" w:rsidR="00133462" w:rsidRPr="004553B8" w:rsidRDefault="00133462" w:rsidP="004553B8">
      <w:pPr>
        <w:pStyle w:val="paragraph"/>
        <w:spacing w:before="0" w:beforeAutospacing="0" w:after="0" w:afterAutospacing="0" w:line="276" w:lineRule="auto"/>
        <w:ind w:firstLine="708"/>
        <w:jc w:val="both"/>
        <w:textAlignment w:val="baseline"/>
        <w:rPr>
          <w:rStyle w:val="normaltextrun"/>
          <w:rFonts w:ascii="Tahoma" w:hAnsi="Tahoma" w:cs="Tahoma"/>
          <w:bCs/>
        </w:rPr>
      </w:pPr>
    </w:p>
    <w:p w14:paraId="039D9077" w14:textId="5A5D1D88" w:rsidR="00A13FC0" w:rsidRPr="004553B8" w:rsidRDefault="00133462" w:rsidP="004553B8">
      <w:pPr>
        <w:pStyle w:val="paragraph"/>
        <w:numPr>
          <w:ilvl w:val="0"/>
          <w:numId w:val="10"/>
        </w:numPr>
        <w:spacing w:before="0" w:beforeAutospacing="0" w:after="0" w:afterAutospacing="0" w:line="276" w:lineRule="auto"/>
        <w:jc w:val="both"/>
        <w:textAlignment w:val="baseline"/>
        <w:rPr>
          <w:rFonts w:ascii="Tahoma" w:hAnsi="Tahoma" w:cs="Tahoma"/>
          <w:i/>
          <w:iCs/>
        </w:rPr>
      </w:pPr>
      <w:r w:rsidRPr="004553B8">
        <w:rPr>
          <w:rStyle w:val="normaltextrun"/>
          <w:rFonts w:ascii="Tahoma" w:hAnsi="Tahoma" w:cs="Tahoma"/>
          <w:bCs/>
          <w:i/>
          <w:iCs/>
        </w:rPr>
        <w:t>Declarar que la mesada pensional del señor CARLOS ARTURO MARTINEZ WIL</w:t>
      </w:r>
      <w:r w:rsidR="00614A84">
        <w:rPr>
          <w:rStyle w:val="normaltextrun"/>
          <w:rFonts w:ascii="Tahoma" w:hAnsi="Tahoma" w:cs="Tahoma"/>
          <w:bCs/>
          <w:i/>
          <w:iCs/>
        </w:rPr>
        <w:t>CHES</w:t>
      </w:r>
      <w:r w:rsidRPr="004553B8">
        <w:rPr>
          <w:rStyle w:val="normaltextrun"/>
          <w:rFonts w:ascii="Tahoma" w:hAnsi="Tahoma" w:cs="Tahoma"/>
          <w:bCs/>
          <w:i/>
          <w:iCs/>
        </w:rPr>
        <w:t xml:space="preserve"> corresponde a </w:t>
      </w:r>
      <w:r w:rsidRPr="004553B8">
        <w:rPr>
          <w:rFonts w:ascii="Tahoma" w:hAnsi="Tahoma" w:cs="Tahoma"/>
          <w:b/>
          <w:bCs/>
          <w:i/>
          <w:iCs/>
          <w:color w:val="000000"/>
          <w:lang w:eastAsia="es-CO"/>
        </w:rPr>
        <w:t>$1.346.431</w:t>
      </w:r>
      <w:r w:rsidRPr="004553B8">
        <w:rPr>
          <w:rFonts w:ascii="Tahoma" w:hAnsi="Tahoma" w:cs="Tahoma"/>
          <w:bCs/>
          <w:i/>
          <w:iCs/>
          <w:color w:val="000000"/>
          <w:lang w:eastAsia="es-CO"/>
        </w:rPr>
        <w:t xml:space="preserve"> </w:t>
      </w:r>
      <w:r w:rsidR="00E1102C" w:rsidRPr="004553B8">
        <w:rPr>
          <w:rStyle w:val="normaltextrun"/>
          <w:rFonts w:ascii="Tahoma" w:hAnsi="Tahoma" w:cs="Tahoma"/>
          <w:bCs/>
          <w:i/>
          <w:iCs/>
        </w:rPr>
        <w:t xml:space="preserve">para el 2007, misma que actualizada de conformidad con el IPC de 2021 asciende a la suma de </w:t>
      </w:r>
      <w:r w:rsidR="00E1102C" w:rsidRPr="004553B8">
        <w:rPr>
          <w:rFonts w:ascii="Tahoma" w:hAnsi="Tahoma" w:cs="Tahoma"/>
          <w:i/>
          <w:iCs/>
          <w:lang w:eastAsia="es-CO"/>
        </w:rPr>
        <w:t>$2.826.634.</w:t>
      </w:r>
    </w:p>
    <w:p w14:paraId="065D3409" w14:textId="77777777" w:rsidR="00E1102C" w:rsidRPr="004553B8" w:rsidRDefault="00E1102C" w:rsidP="004553B8">
      <w:pPr>
        <w:pStyle w:val="paragraph"/>
        <w:spacing w:before="0" w:beforeAutospacing="0" w:after="0" w:afterAutospacing="0" w:line="276" w:lineRule="auto"/>
        <w:ind w:left="1068"/>
        <w:jc w:val="both"/>
        <w:textAlignment w:val="baseline"/>
        <w:rPr>
          <w:rFonts w:ascii="Tahoma" w:hAnsi="Tahoma" w:cs="Tahoma"/>
          <w:i/>
          <w:iCs/>
        </w:rPr>
      </w:pPr>
    </w:p>
    <w:p w14:paraId="652B3281" w14:textId="44B17C58" w:rsidR="00E1102C" w:rsidRPr="004553B8" w:rsidRDefault="00E1102C" w:rsidP="004553B8">
      <w:pPr>
        <w:pStyle w:val="paragraph"/>
        <w:numPr>
          <w:ilvl w:val="0"/>
          <w:numId w:val="10"/>
        </w:numPr>
        <w:spacing w:before="0" w:beforeAutospacing="0" w:after="0" w:afterAutospacing="0" w:line="276" w:lineRule="auto"/>
        <w:jc w:val="both"/>
        <w:textAlignment w:val="baseline"/>
        <w:rPr>
          <w:rFonts w:ascii="Tahoma" w:hAnsi="Tahoma" w:cs="Tahoma"/>
          <w:i/>
          <w:iCs/>
        </w:rPr>
      </w:pPr>
      <w:r w:rsidRPr="004553B8">
        <w:rPr>
          <w:rStyle w:val="normaltextrun"/>
          <w:rFonts w:ascii="Tahoma" w:hAnsi="Tahoma" w:cs="Tahoma"/>
          <w:i/>
          <w:iCs/>
        </w:rPr>
        <w:t xml:space="preserve">Condenar a la ADMINISTRADORA COLOMBIANA DE PENSIONES -COLPENSIONES- al pago de la diferencia pensional causada entre el 19 de marzo 2016 y el 28 de febrero de 2022 por la suma de </w:t>
      </w:r>
      <w:r w:rsidRPr="004553B8">
        <w:rPr>
          <w:rFonts w:ascii="Tahoma" w:hAnsi="Tahoma" w:cs="Tahoma"/>
          <w:b/>
          <w:bCs/>
          <w:i/>
          <w:iCs/>
        </w:rPr>
        <w:t xml:space="preserve">$51.961.717,66, </w:t>
      </w:r>
      <w:r w:rsidRPr="004553B8">
        <w:rPr>
          <w:rFonts w:ascii="Tahoma" w:hAnsi="Tahoma" w:cs="Tahoma"/>
          <w:bCs/>
          <w:i/>
          <w:iCs/>
        </w:rPr>
        <w:t xml:space="preserve">mismos que deberán reconocerse debidamente indexado al momento del pago, y a partir de la ejecutoria de esta sentencia deberá continuar el reconocimiento como mesada pensional en la suma de </w:t>
      </w:r>
      <w:r w:rsidRPr="004553B8">
        <w:rPr>
          <w:rFonts w:ascii="Tahoma" w:hAnsi="Tahoma" w:cs="Tahoma"/>
          <w:i/>
          <w:iCs/>
          <w:lang w:eastAsia="es-CO"/>
        </w:rPr>
        <w:t>$2.826.634. Frente a dicho valor proceden los descuentos y retenciones de ley por el mayor valo</w:t>
      </w:r>
      <w:r w:rsidR="00F531FC" w:rsidRPr="004553B8">
        <w:rPr>
          <w:rFonts w:ascii="Tahoma" w:hAnsi="Tahoma" w:cs="Tahoma"/>
          <w:i/>
          <w:iCs/>
          <w:lang w:eastAsia="es-CO"/>
        </w:rPr>
        <w:t xml:space="preserve">r percibido. </w:t>
      </w:r>
    </w:p>
    <w:p w14:paraId="453D5B66" w14:textId="77777777" w:rsidR="00E1102C" w:rsidRPr="004553B8" w:rsidRDefault="00E1102C" w:rsidP="004553B8">
      <w:pPr>
        <w:pStyle w:val="Prrafodelista"/>
        <w:spacing w:line="276" w:lineRule="auto"/>
        <w:rPr>
          <w:rFonts w:ascii="Tahoma" w:hAnsi="Tahoma" w:cs="Tahoma"/>
          <w:lang w:eastAsia="es-CO"/>
        </w:rPr>
      </w:pPr>
    </w:p>
    <w:p w14:paraId="60B886A6" w14:textId="5FA9AF33" w:rsidR="00E1102C" w:rsidRPr="004553B8" w:rsidRDefault="00E1102C" w:rsidP="004553B8">
      <w:pPr>
        <w:pStyle w:val="paragraph"/>
        <w:spacing w:before="0" w:beforeAutospacing="0" w:after="0" w:afterAutospacing="0" w:line="276" w:lineRule="auto"/>
        <w:ind w:firstLine="708"/>
        <w:jc w:val="both"/>
        <w:textAlignment w:val="baseline"/>
        <w:rPr>
          <w:rFonts w:ascii="Tahoma" w:hAnsi="Tahoma" w:cs="Tahoma"/>
        </w:rPr>
      </w:pPr>
      <w:r w:rsidRPr="004553B8">
        <w:rPr>
          <w:rFonts w:ascii="Tahoma" w:hAnsi="Tahoma" w:cs="Tahoma"/>
          <w:b/>
          <w:lang w:eastAsia="es-CO"/>
        </w:rPr>
        <w:t>SEGUNDO:</w:t>
      </w:r>
      <w:r w:rsidRPr="004553B8">
        <w:rPr>
          <w:rFonts w:ascii="Tahoma" w:hAnsi="Tahoma" w:cs="Tahoma"/>
          <w:lang w:eastAsia="es-CO"/>
        </w:rPr>
        <w:t xml:space="preserve"> Concretar el valor de la indexación del retroactivo pensional a la fecha emisión de la presente sentencia en la suma de </w:t>
      </w:r>
      <w:r w:rsidRPr="004553B8">
        <w:rPr>
          <w:rFonts w:ascii="Tahoma" w:hAnsi="Tahoma" w:cs="Tahoma"/>
          <w:bCs/>
        </w:rPr>
        <w:t>$6.108.794,75, sin perjuicio de la actualización de la indexación a la fecha efectiva del pago de la obligación.</w:t>
      </w:r>
    </w:p>
    <w:p w14:paraId="22126C44" w14:textId="77777777" w:rsidR="00E1102C" w:rsidRPr="004553B8" w:rsidRDefault="00E1102C" w:rsidP="004553B8">
      <w:pPr>
        <w:pStyle w:val="Prrafodelista"/>
        <w:spacing w:line="276" w:lineRule="auto"/>
        <w:rPr>
          <w:rStyle w:val="normaltextrun"/>
          <w:rFonts w:ascii="Tahoma" w:hAnsi="Tahoma" w:cs="Tahoma"/>
          <w:lang w:val="es-CO"/>
        </w:rPr>
      </w:pPr>
    </w:p>
    <w:p w14:paraId="6C970506" w14:textId="77777777" w:rsidR="00E1102C" w:rsidRPr="004553B8" w:rsidRDefault="00E1102C" w:rsidP="004553B8">
      <w:pPr>
        <w:pStyle w:val="paragraph"/>
        <w:spacing w:before="0" w:beforeAutospacing="0" w:after="0" w:afterAutospacing="0" w:line="276" w:lineRule="auto"/>
        <w:ind w:firstLine="708"/>
        <w:jc w:val="both"/>
        <w:textAlignment w:val="baseline"/>
        <w:rPr>
          <w:rStyle w:val="normaltextrun"/>
          <w:rFonts w:ascii="Tahoma" w:hAnsi="Tahoma" w:cs="Tahoma"/>
        </w:rPr>
      </w:pPr>
      <w:r w:rsidRPr="004553B8">
        <w:rPr>
          <w:rStyle w:val="normaltextrun"/>
          <w:rFonts w:ascii="Tahoma" w:hAnsi="Tahoma" w:cs="Tahoma"/>
          <w:b/>
        </w:rPr>
        <w:t>TERCERO:</w:t>
      </w:r>
      <w:r w:rsidRPr="004553B8">
        <w:rPr>
          <w:rStyle w:val="normaltextrun"/>
          <w:rFonts w:ascii="Tahoma" w:hAnsi="Tahoma" w:cs="Tahoma"/>
        </w:rPr>
        <w:t xml:space="preserve"> </w:t>
      </w:r>
      <w:r w:rsidRPr="004553B8">
        <w:rPr>
          <w:rStyle w:val="normaltextrun"/>
          <w:rFonts w:ascii="Tahoma" w:hAnsi="Tahoma" w:cs="Tahoma"/>
          <w:b/>
        </w:rPr>
        <w:t xml:space="preserve">CONDENAR </w:t>
      </w:r>
      <w:r w:rsidRPr="004553B8">
        <w:rPr>
          <w:rStyle w:val="normaltextrun"/>
          <w:rFonts w:ascii="Tahoma" w:hAnsi="Tahoma" w:cs="Tahoma"/>
        </w:rPr>
        <w:t>en costas procesales de segunda instancia a la entidad demandada y a favor de la parte actora.</w:t>
      </w:r>
    </w:p>
    <w:p w14:paraId="7731CEBA" w14:textId="77777777" w:rsidR="00E1102C" w:rsidRPr="004553B8" w:rsidRDefault="00E1102C" w:rsidP="004553B8">
      <w:pPr>
        <w:pStyle w:val="paragraph"/>
        <w:spacing w:before="0" w:beforeAutospacing="0" w:after="0" w:afterAutospacing="0" w:line="276" w:lineRule="auto"/>
        <w:ind w:firstLine="708"/>
        <w:jc w:val="both"/>
        <w:textAlignment w:val="baseline"/>
        <w:rPr>
          <w:rStyle w:val="normaltextrun"/>
          <w:rFonts w:ascii="Tahoma" w:hAnsi="Tahoma" w:cs="Tahoma"/>
        </w:rPr>
      </w:pPr>
    </w:p>
    <w:p w14:paraId="163657C9" w14:textId="18D3CF9E" w:rsidR="00A13FC0" w:rsidRPr="004553B8" w:rsidRDefault="00E1102C" w:rsidP="004553B8">
      <w:pPr>
        <w:pStyle w:val="paragraph"/>
        <w:spacing w:before="0" w:beforeAutospacing="0" w:after="0" w:afterAutospacing="0" w:line="276" w:lineRule="auto"/>
        <w:ind w:firstLine="708"/>
        <w:jc w:val="both"/>
        <w:textAlignment w:val="baseline"/>
        <w:rPr>
          <w:rStyle w:val="normaltextrun"/>
          <w:rFonts w:ascii="Tahoma" w:hAnsi="Tahoma" w:cs="Tahoma"/>
        </w:rPr>
      </w:pPr>
      <w:r w:rsidRPr="004553B8">
        <w:rPr>
          <w:rStyle w:val="normaltextrun"/>
          <w:rFonts w:ascii="Tahoma" w:hAnsi="Tahoma" w:cs="Tahoma"/>
          <w:b/>
        </w:rPr>
        <w:t>CUARTO: CONFIRMAR</w:t>
      </w:r>
      <w:r w:rsidRPr="004553B8">
        <w:rPr>
          <w:rStyle w:val="normaltextrun"/>
          <w:rFonts w:ascii="Tahoma" w:hAnsi="Tahoma" w:cs="Tahoma"/>
        </w:rPr>
        <w:t xml:space="preserve"> en todo lo demás la sentencia objeto de consulta y recurso de apelación. </w:t>
      </w:r>
    </w:p>
    <w:p w14:paraId="3DD26A20" w14:textId="53CD8053" w:rsidR="00A13FC0" w:rsidRDefault="00A13FC0" w:rsidP="004553B8">
      <w:pPr>
        <w:pStyle w:val="paragraph"/>
        <w:spacing w:before="0" w:beforeAutospacing="0" w:after="0" w:afterAutospacing="0" w:line="276" w:lineRule="auto"/>
        <w:jc w:val="both"/>
        <w:textAlignment w:val="baseline"/>
        <w:rPr>
          <w:rFonts w:ascii="Tahoma" w:hAnsi="Tahoma" w:cs="Tahoma"/>
        </w:rPr>
      </w:pPr>
    </w:p>
    <w:p w14:paraId="1AE28483" w14:textId="77777777" w:rsidR="00D15FC9" w:rsidRPr="008A3E87" w:rsidRDefault="00D15FC9" w:rsidP="00D15FC9">
      <w:pPr>
        <w:pStyle w:val="Prrafodelista"/>
        <w:widowControl w:val="0"/>
        <w:autoSpaceDE w:val="0"/>
        <w:autoSpaceDN w:val="0"/>
        <w:adjustRightInd w:val="0"/>
        <w:spacing w:line="276" w:lineRule="auto"/>
        <w:ind w:left="0"/>
        <w:jc w:val="center"/>
        <w:rPr>
          <w:rFonts w:ascii="Tahoma" w:hAnsi="Tahoma" w:cs="Tahoma"/>
          <w:b/>
          <w:bCs/>
        </w:rPr>
      </w:pPr>
      <w:r w:rsidRPr="008A3E87">
        <w:rPr>
          <w:rFonts w:ascii="Tahoma" w:hAnsi="Tahoma" w:cs="Tahoma"/>
          <w:b/>
          <w:bCs/>
        </w:rPr>
        <w:t>Notifíquese y cúmplase.</w:t>
      </w:r>
    </w:p>
    <w:p w14:paraId="7F02660F" w14:textId="77777777" w:rsidR="00D15FC9" w:rsidRPr="008A3E87" w:rsidRDefault="00D15FC9" w:rsidP="00D15FC9">
      <w:pPr>
        <w:pStyle w:val="Prrafodelista"/>
        <w:widowControl w:val="0"/>
        <w:autoSpaceDE w:val="0"/>
        <w:autoSpaceDN w:val="0"/>
        <w:adjustRightInd w:val="0"/>
        <w:spacing w:line="276" w:lineRule="auto"/>
        <w:ind w:left="0"/>
        <w:jc w:val="center"/>
        <w:rPr>
          <w:rFonts w:ascii="Tahoma" w:hAnsi="Tahoma" w:cs="Tahoma"/>
          <w:b/>
          <w:bCs/>
        </w:rPr>
      </w:pPr>
    </w:p>
    <w:p w14:paraId="5358A404" w14:textId="77777777" w:rsidR="00B51092" w:rsidRPr="00B51092" w:rsidRDefault="00B51092" w:rsidP="00B51092">
      <w:pPr>
        <w:widowControl w:val="0"/>
        <w:autoSpaceDE w:val="0"/>
        <w:autoSpaceDN w:val="0"/>
        <w:adjustRightInd w:val="0"/>
        <w:jc w:val="both"/>
        <w:rPr>
          <w:rFonts w:ascii="Tahoma" w:hAnsi="Tahoma" w:cs="Tahoma"/>
        </w:rPr>
      </w:pPr>
      <w:bookmarkStart w:id="5" w:name="_Hlk101870277"/>
      <w:r w:rsidRPr="00B51092">
        <w:rPr>
          <w:rFonts w:ascii="Tahoma" w:hAnsi="Tahoma" w:cs="Tahoma"/>
        </w:rPr>
        <w:tab/>
        <w:t>La Magistrada ponente,</w:t>
      </w:r>
    </w:p>
    <w:p w14:paraId="2F9C2D2C" w14:textId="77777777" w:rsidR="00B51092" w:rsidRPr="00B51092" w:rsidRDefault="00B51092" w:rsidP="00B51092">
      <w:pPr>
        <w:rPr>
          <w:rFonts w:ascii="Tahoma" w:hAnsi="Tahoma" w:cs="Tahoma"/>
        </w:rPr>
      </w:pPr>
    </w:p>
    <w:p w14:paraId="157DC3EF" w14:textId="77777777" w:rsidR="00B51092" w:rsidRPr="00B51092" w:rsidRDefault="00B51092" w:rsidP="00B51092">
      <w:pPr>
        <w:rPr>
          <w:rFonts w:ascii="Tahoma" w:hAnsi="Tahoma" w:cs="Tahoma"/>
        </w:rPr>
      </w:pPr>
    </w:p>
    <w:p w14:paraId="14D25E3A" w14:textId="77777777" w:rsidR="00B51092" w:rsidRPr="00B51092" w:rsidRDefault="00B51092" w:rsidP="00B51092">
      <w:pPr>
        <w:rPr>
          <w:rFonts w:ascii="Tahoma" w:hAnsi="Tahoma" w:cs="Tahoma"/>
        </w:rPr>
      </w:pPr>
    </w:p>
    <w:p w14:paraId="65758599" w14:textId="77777777" w:rsidR="00B51092" w:rsidRPr="00B51092" w:rsidRDefault="00B51092" w:rsidP="00B51092">
      <w:pPr>
        <w:keepNext/>
        <w:jc w:val="center"/>
        <w:outlineLvl w:val="2"/>
        <w:rPr>
          <w:rFonts w:ascii="Tahoma" w:hAnsi="Tahoma" w:cs="Tahoma"/>
          <w:b/>
          <w:bCs/>
        </w:rPr>
      </w:pPr>
      <w:r w:rsidRPr="00B51092">
        <w:rPr>
          <w:rFonts w:ascii="Tahoma" w:hAnsi="Tahoma" w:cs="Tahoma"/>
          <w:b/>
          <w:bCs/>
        </w:rPr>
        <w:t>ANA LUCÍA CAICEDO CALDERÓN</w:t>
      </w:r>
    </w:p>
    <w:p w14:paraId="68933711" w14:textId="77777777" w:rsidR="00B51092" w:rsidRPr="00B51092" w:rsidRDefault="00B51092" w:rsidP="00B51092">
      <w:pPr>
        <w:rPr>
          <w:rFonts w:ascii="Tahoma" w:hAnsi="Tahoma" w:cs="Tahoma"/>
        </w:rPr>
      </w:pPr>
    </w:p>
    <w:p w14:paraId="72B46402" w14:textId="77777777" w:rsidR="00B51092" w:rsidRPr="00B51092" w:rsidRDefault="00B51092" w:rsidP="00B51092">
      <w:pPr>
        <w:ind w:firstLine="708"/>
        <w:rPr>
          <w:rFonts w:ascii="Tahoma" w:hAnsi="Tahoma" w:cs="Tahoma"/>
        </w:rPr>
      </w:pPr>
      <w:bookmarkStart w:id="6" w:name="_Hlk62478330"/>
      <w:r w:rsidRPr="00B51092">
        <w:rPr>
          <w:rFonts w:ascii="Tahoma" w:hAnsi="Tahoma" w:cs="Tahoma"/>
        </w:rPr>
        <w:t>La Magistrada y el Magistrado,</w:t>
      </w:r>
    </w:p>
    <w:p w14:paraId="0D6DA2F5" w14:textId="77777777" w:rsidR="00B51092" w:rsidRPr="00B51092" w:rsidRDefault="00B51092" w:rsidP="00B51092">
      <w:pPr>
        <w:rPr>
          <w:rFonts w:ascii="Tahoma" w:hAnsi="Tahoma" w:cs="Tahoma"/>
        </w:rPr>
      </w:pPr>
    </w:p>
    <w:p w14:paraId="421138CB" w14:textId="77777777" w:rsidR="00B51092" w:rsidRPr="00B51092" w:rsidRDefault="00B51092" w:rsidP="00B51092">
      <w:pPr>
        <w:rPr>
          <w:rFonts w:ascii="Tahoma" w:hAnsi="Tahoma" w:cs="Tahoma"/>
        </w:rPr>
      </w:pPr>
    </w:p>
    <w:p w14:paraId="29BC8888" w14:textId="77777777" w:rsidR="00B51092" w:rsidRPr="00B51092" w:rsidRDefault="00B51092" w:rsidP="00B51092">
      <w:pPr>
        <w:rPr>
          <w:rFonts w:ascii="Tahoma" w:hAnsi="Tahoma" w:cs="Tahoma"/>
        </w:rPr>
      </w:pPr>
    </w:p>
    <w:p w14:paraId="50E3CA5F" w14:textId="024EF5A0" w:rsidR="00B51092" w:rsidRPr="00B51092" w:rsidRDefault="00B51092" w:rsidP="00B51092">
      <w:pPr>
        <w:jc w:val="both"/>
        <w:rPr>
          <w:rFonts w:ascii="Tahoma" w:hAnsi="Tahoma" w:cs="Tahoma"/>
          <w:b/>
          <w:bCs/>
        </w:rPr>
      </w:pPr>
      <w:r w:rsidRPr="00B51092">
        <w:rPr>
          <w:rFonts w:ascii="Tahoma" w:hAnsi="Tahoma" w:cs="Tahoma"/>
          <w:b/>
          <w:bCs/>
        </w:rPr>
        <w:t>GERMÁN DARÍO GÓEZ VINASCO</w:t>
      </w:r>
      <w:bookmarkEnd w:id="6"/>
      <w:r w:rsidRPr="00B51092">
        <w:rPr>
          <w:rFonts w:ascii="Tahoma" w:hAnsi="Tahoma" w:cs="Tahoma"/>
          <w:b/>
          <w:bCs/>
        </w:rPr>
        <w:tab/>
      </w:r>
      <w:r>
        <w:rPr>
          <w:rFonts w:ascii="Tahoma" w:hAnsi="Tahoma" w:cs="Tahoma"/>
          <w:b/>
          <w:bCs/>
        </w:rPr>
        <w:tab/>
        <w:t>JULIO CÉSAR SALAZAR MUÑ</w:t>
      </w:r>
      <w:r w:rsidR="00066A71">
        <w:rPr>
          <w:rFonts w:ascii="Tahoma" w:hAnsi="Tahoma" w:cs="Tahoma"/>
          <w:b/>
          <w:bCs/>
        </w:rPr>
        <w:t>O</w:t>
      </w:r>
      <w:r>
        <w:rPr>
          <w:rFonts w:ascii="Tahoma" w:hAnsi="Tahoma" w:cs="Tahoma"/>
          <w:b/>
          <w:bCs/>
        </w:rPr>
        <w:t>Z</w:t>
      </w:r>
    </w:p>
    <w:p w14:paraId="57FC6C74" w14:textId="24ADD9E1" w:rsidR="00671B43" w:rsidRPr="00B51092" w:rsidRDefault="00B51092" w:rsidP="00B51092">
      <w:pPr>
        <w:jc w:val="both"/>
        <w:textAlignment w:val="baseline"/>
        <w:rPr>
          <w:rFonts w:ascii="Tahoma" w:hAnsi="Tahoma" w:cs="Tahoma"/>
          <w:lang w:val="es-CO" w:eastAsia="es-ES_tradnl"/>
        </w:rPr>
      </w:pPr>
      <w:r w:rsidRPr="00B51092">
        <w:rPr>
          <w:rFonts w:ascii="Tahoma" w:hAnsi="Tahoma" w:cs="Tahoma"/>
          <w:lang w:val="es-CO" w:eastAsia="es-ES_tradnl"/>
        </w:rPr>
        <w:tab/>
      </w:r>
      <w:r w:rsidRPr="00B51092">
        <w:rPr>
          <w:rFonts w:ascii="Tahoma" w:hAnsi="Tahoma" w:cs="Tahoma"/>
          <w:lang w:val="es-CO" w:eastAsia="es-ES_tradnl"/>
        </w:rPr>
        <w:tab/>
      </w:r>
      <w:r w:rsidRPr="00B51092">
        <w:rPr>
          <w:rFonts w:ascii="Tahoma" w:hAnsi="Tahoma" w:cs="Tahoma"/>
          <w:lang w:val="es-CO" w:eastAsia="es-ES_tradnl"/>
        </w:rPr>
        <w:tab/>
      </w:r>
      <w:r w:rsidRPr="00B51092">
        <w:rPr>
          <w:rFonts w:ascii="Tahoma" w:hAnsi="Tahoma" w:cs="Tahoma"/>
          <w:lang w:val="es-CO" w:eastAsia="es-ES_tradnl"/>
        </w:rPr>
        <w:tab/>
      </w:r>
      <w:r w:rsidRPr="00B51092">
        <w:rPr>
          <w:rFonts w:ascii="Tahoma" w:hAnsi="Tahoma" w:cs="Tahoma"/>
          <w:lang w:val="es-CO" w:eastAsia="es-ES_tradnl"/>
        </w:rPr>
        <w:tab/>
      </w:r>
      <w:r w:rsidRPr="00B51092">
        <w:rPr>
          <w:rFonts w:ascii="Tahoma" w:hAnsi="Tahoma" w:cs="Tahoma"/>
          <w:lang w:val="es-CO" w:eastAsia="es-ES_tradnl"/>
        </w:rPr>
        <w:tab/>
      </w:r>
      <w:r w:rsidRPr="00B51092">
        <w:rPr>
          <w:rFonts w:ascii="Tahoma" w:hAnsi="Tahoma" w:cs="Tahoma"/>
          <w:lang w:val="es-CO" w:eastAsia="es-ES_tradnl"/>
        </w:rPr>
        <w:tab/>
      </w:r>
      <w:r>
        <w:rPr>
          <w:rFonts w:ascii="Tahoma" w:hAnsi="Tahoma" w:cs="Tahoma"/>
          <w:lang w:val="es-CO" w:eastAsia="es-ES_tradnl"/>
        </w:rPr>
        <w:t xml:space="preserve">Salva </w:t>
      </w:r>
      <w:r w:rsidRPr="00B51092">
        <w:rPr>
          <w:rFonts w:ascii="Tahoma" w:hAnsi="Tahoma" w:cs="Tahoma"/>
          <w:lang w:val="es-CO" w:eastAsia="es-ES_tradnl"/>
        </w:rPr>
        <w:t>voto</w:t>
      </w:r>
      <w:bookmarkStart w:id="7" w:name="_GoBack"/>
      <w:bookmarkEnd w:id="5"/>
      <w:bookmarkEnd w:id="7"/>
    </w:p>
    <w:sectPr w:rsidR="00671B43" w:rsidRPr="00B51092" w:rsidSect="0031156E">
      <w:headerReference w:type="even" r:id="rId11"/>
      <w:headerReference w:type="default" r:id="rId12"/>
      <w:footerReference w:type="default" r:id="rId13"/>
      <w:pgSz w:w="12242" w:h="18722" w:code="258"/>
      <w:pgMar w:top="1871" w:right="1304" w:bottom="1304" w:left="1871" w:header="567" w:footer="567" w:gutter="0"/>
      <w:cols w:space="720"/>
      <w:noEndnote/>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87E83" w16cex:dateUtc="2022-03-01T16:14:00Z"/>
  <w16cex:commentExtensible w16cex:durableId="25CF9D48" w16cex:dateUtc="2022-03-07T01:51:00Z"/>
  <w16cex:commentExtensible w16cex:durableId="25CF9E17" w16cex:dateUtc="2022-03-07T01:54:00Z"/>
  <w16cex:commentExtensible w16cex:durableId="25C87F56" w16cex:dateUtc="2022-03-01T16: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31BE3" w14:textId="77777777" w:rsidR="007877AC" w:rsidRDefault="007877AC">
      <w:r>
        <w:separator/>
      </w:r>
    </w:p>
  </w:endnote>
  <w:endnote w:type="continuationSeparator" w:id="0">
    <w:p w14:paraId="4F5673F3" w14:textId="77777777" w:rsidR="007877AC" w:rsidRDefault="007877AC">
      <w:r>
        <w:continuationSeparator/>
      </w:r>
    </w:p>
  </w:endnote>
  <w:endnote w:type="continuationNotice" w:id="1">
    <w:p w14:paraId="39FB2B5C" w14:textId="77777777" w:rsidR="007877AC" w:rsidRDefault="007877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Estrangelo Edessa">
    <w:altName w:val="Comic Sans MS"/>
    <w:panose1 w:val="00000000000000000000"/>
    <w:charset w:val="01"/>
    <w:family w:val="roman"/>
    <w:notTrueType/>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E6694" w14:textId="77777777" w:rsidR="00614A84" w:rsidRPr="0031156E" w:rsidRDefault="00614A84" w:rsidP="00A81FC3">
    <w:pPr>
      <w:pStyle w:val="Ttulo"/>
      <w:spacing w:line="240" w:lineRule="auto"/>
      <w:jc w:val="right"/>
      <w:rPr>
        <w:b w:val="0"/>
        <w:sz w:val="18"/>
        <w:szCs w:val="16"/>
      </w:rPr>
    </w:pPr>
    <w:r w:rsidRPr="0031156E">
      <w:rPr>
        <w:b w:val="0"/>
        <w:sz w:val="18"/>
        <w:szCs w:val="16"/>
      </w:rPr>
      <w:fldChar w:fldCharType="begin"/>
    </w:r>
    <w:r w:rsidRPr="0031156E">
      <w:rPr>
        <w:b w:val="0"/>
        <w:sz w:val="18"/>
        <w:szCs w:val="16"/>
      </w:rPr>
      <w:instrText>PAGE   \* MERGEFORMAT</w:instrText>
    </w:r>
    <w:r w:rsidRPr="0031156E">
      <w:rPr>
        <w:b w:val="0"/>
        <w:sz w:val="18"/>
        <w:szCs w:val="16"/>
      </w:rPr>
      <w:fldChar w:fldCharType="separate"/>
    </w:r>
    <w:r w:rsidRPr="0031156E">
      <w:rPr>
        <w:b w:val="0"/>
        <w:sz w:val="18"/>
        <w:szCs w:val="16"/>
      </w:rPr>
      <w:t>12</w:t>
    </w:r>
    <w:r w:rsidRPr="0031156E">
      <w:rPr>
        <w:b w:val="0"/>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1C237" w14:textId="77777777" w:rsidR="007877AC" w:rsidRDefault="007877AC">
      <w:r>
        <w:separator/>
      </w:r>
    </w:p>
  </w:footnote>
  <w:footnote w:type="continuationSeparator" w:id="0">
    <w:p w14:paraId="753DAB52" w14:textId="77777777" w:rsidR="007877AC" w:rsidRDefault="007877AC">
      <w:r>
        <w:continuationSeparator/>
      </w:r>
    </w:p>
  </w:footnote>
  <w:footnote w:type="continuationNotice" w:id="1">
    <w:p w14:paraId="59FA5706" w14:textId="77777777" w:rsidR="007877AC" w:rsidRDefault="007877AC"/>
  </w:footnote>
  <w:footnote w:id="2">
    <w:p w14:paraId="17E6AF61" w14:textId="2939E92F" w:rsidR="00614A84" w:rsidRPr="00B84E3F" w:rsidRDefault="00614A84" w:rsidP="00B84E3F">
      <w:pPr>
        <w:pStyle w:val="Textonotapie"/>
        <w:jc w:val="both"/>
        <w:rPr>
          <w:rFonts w:ascii="Arial" w:hAnsi="Arial" w:cs="Arial"/>
          <w:sz w:val="18"/>
        </w:rPr>
      </w:pPr>
      <w:r w:rsidRPr="00B84E3F">
        <w:rPr>
          <w:rStyle w:val="Refdenotaalpie"/>
          <w:rFonts w:ascii="Arial" w:hAnsi="Arial" w:cs="Arial"/>
          <w:sz w:val="18"/>
        </w:rPr>
        <w:footnoteRef/>
      </w:r>
      <w:r w:rsidRPr="00B84E3F">
        <w:rPr>
          <w:rFonts w:ascii="Arial" w:hAnsi="Arial" w:cs="Arial"/>
          <w:sz w:val="18"/>
        </w:rPr>
        <w:t xml:space="preserve"> </w:t>
      </w:r>
      <w:r w:rsidRPr="00B84E3F">
        <w:rPr>
          <w:rFonts w:ascii="Arial" w:hAnsi="Arial" w:cs="Arial"/>
          <w:sz w:val="18"/>
          <w:lang w:val="es-CO"/>
        </w:rPr>
        <w:t>Páginas 118 a 126 expediente digitalizado.</w:t>
      </w:r>
    </w:p>
  </w:footnote>
  <w:footnote w:id="3">
    <w:p w14:paraId="2DD43B50" w14:textId="4835A869" w:rsidR="00614A84" w:rsidRPr="00B84E3F" w:rsidRDefault="00614A84" w:rsidP="00B84E3F">
      <w:pPr>
        <w:pStyle w:val="Textonotapie"/>
        <w:jc w:val="both"/>
        <w:rPr>
          <w:rFonts w:ascii="Arial" w:hAnsi="Arial" w:cs="Arial"/>
          <w:sz w:val="18"/>
        </w:rPr>
      </w:pPr>
      <w:r w:rsidRPr="00B84E3F">
        <w:rPr>
          <w:rStyle w:val="Refdenotaalpie"/>
          <w:rFonts w:ascii="Arial" w:hAnsi="Arial" w:cs="Arial"/>
          <w:sz w:val="18"/>
        </w:rPr>
        <w:footnoteRef/>
      </w:r>
      <w:r w:rsidRPr="00B84E3F">
        <w:rPr>
          <w:rFonts w:ascii="Arial" w:hAnsi="Arial" w:cs="Arial"/>
          <w:sz w:val="18"/>
        </w:rPr>
        <w:t xml:space="preserve"> </w:t>
      </w:r>
      <w:r w:rsidRPr="00B84E3F">
        <w:rPr>
          <w:rFonts w:ascii="Arial" w:hAnsi="Arial" w:cs="Arial"/>
          <w:sz w:val="18"/>
          <w:lang w:val="es-CO"/>
        </w:rPr>
        <w:t>Página 44 del expediente digitalizado.</w:t>
      </w:r>
    </w:p>
  </w:footnote>
  <w:footnote w:id="4">
    <w:p w14:paraId="2F7010D3" w14:textId="6ACAD753" w:rsidR="00614A84" w:rsidRPr="00B84E3F" w:rsidRDefault="00614A84" w:rsidP="00B84E3F">
      <w:pPr>
        <w:pStyle w:val="Textonotapie"/>
        <w:jc w:val="both"/>
        <w:rPr>
          <w:rFonts w:ascii="Arial" w:hAnsi="Arial" w:cs="Arial"/>
          <w:sz w:val="18"/>
        </w:rPr>
      </w:pPr>
      <w:r w:rsidRPr="00B84E3F">
        <w:rPr>
          <w:rStyle w:val="Refdenotaalpie"/>
          <w:rFonts w:ascii="Arial" w:hAnsi="Arial" w:cs="Arial"/>
          <w:sz w:val="18"/>
        </w:rPr>
        <w:footnoteRef/>
      </w:r>
      <w:r w:rsidRPr="00B84E3F">
        <w:rPr>
          <w:rFonts w:ascii="Arial" w:hAnsi="Arial" w:cs="Arial"/>
          <w:sz w:val="18"/>
        </w:rPr>
        <w:t xml:space="preserve"> P</w:t>
      </w:r>
      <w:r w:rsidRPr="00B84E3F">
        <w:rPr>
          <w:rFonts w:ascii="Arial" w:hAnsi="Arial" w:cs="Arial"/>
          <w:sz w:val="18"/>
          <w:lang w:val="es-CO"/>
        </w:rPr>
        <w:t>áginas 45 a 47 del expediente digitalizado.</w:t>
      </w:r>
    </w:p>
  </w:footnote>
  <w:footnote w:id="5">
    <w:p w14:paraId="226AA32F" w14:textId="3A799CCA" w:rsidR="00614A84" w:rsidRPr="00B84E3F" w:rsidRDefault="00614A84" w:rsidP="00B84E3F">
      <w:pPr>
        <w:pStyle w:val="Textonotapie"/>
        <w:jc w:val="both"/>
        <w:rPr>
          <w:rFonts w:ascii="Arial" w:hAnsi="Arial" w:cs="Arial"/>
          <w:sz w:val="18"/>
        </w:rPr>
      </w:pPr>
      <w:r w:rsidRPr="00B84E3F">
        <w:rPr>
          <w:rStyle w:val="Refdenotaalpie"/>
          <w:rFonts w:ascii="Arial" w:hAnsi="Arial" w:cs="Arial"/>
          <w:sz w:val="18"/>
        </w:rPr>
        <w:footnoteRef/>
      </w:r>
      <w:r w:rsidRPr="00B84E3F">
        <w:rPr>
          <w:rFonts w:ascii="Arial" w:hAnsi="Arial" w:cs="Arial"/>
          <w:sz w:val="18"/>
        </w:rPr>
        <w:t xml:space="preserve"> </w:t>
      </w:r>
      <w:bookmarkStart w:id="4" w:name="_Hlk96580098"/>
      <w:r w:rsidRPr="00B84E3F">
        <w:rPr>
          <w:rFonts w:ascii="Arial" w:hAnsi="Arial" w:cs="Arial"/>
          <w:sz w:val="18"/>
        </w:rPr>
        <w:t xml:space="preserve">Páginas </w:t>
      </w:r>
      <w:r w:rsidRPr="00B84E3F">
        <w:rPr>
          <w:rFonts w:ascii="Arial" w:hAnsi="Arial" w:cs="Arial"/>
          <w:sz w:val="18"/>
          <w:lang w:val="es-CO"/>
        </w:rPr>
        <w:t>3 a 24 del expediente digitalizado</w:t>
      </w:r>
      <w:bookmarkEnd w:id="4"/>
    </w:p>
  </w:footnote>
  <w:footnote w:id="6">
    <w:p w14:paraId="68F373A4" w14:textId="4DD4FF33" w:rsidR="00614A84" w:rsidRPr="00B84E3F" w:rsidRDefault="00614A84" w:rsidP="00B84E3F">
      <w:pPr>
        <w:pStyle w:val="Textonotapie"/>
        <w:jc w:val="both"/>
        <w:rPr>
          <w:rFonts w:ascii="Arial" w:hAnsi="Arial" w:cs="Arial"/>
          <w:sz w:val="18"/>
        </w:rPr>
      </w:pPr>
      <w:r w:rsidRPr="00B84E3F">
        <w:rPr>
          <w:rStyle w:val="Refdenotaalpie"/>
          <w:rFonts w:ascii="Arial" w:hAnsi="Arial" w:cs="Arial"/>
          <w:sz w:val="18"/>
        </w:rPr>
        <w:footnoteRef/>
      </w:r>
      <w:r w:rsidRPr="00B84E3F">
        <w:rPr>
          <w:rFonts w:ascii="Arial" w:hAnsi="Arial" w:cs="Arial"/>
          <w:sz w:val="18"/>
        </w:rPr>
        <w:t xml:space="preserve"> </w:t>
      </w:r>
      <w:r w:rsidRPr="00B84E3F">
        <w:rPr>
          <w:rFonts w:ascii="Arial" w:hAnsi="Arial" w:cs="Arial"/>
          <w:sz w:val="18"/>
          <w:lang w:val="es-CO"/>
        </w:rPr>
        <w:t>Páginas 108 a 114 del expediente digitalizado</w:t>
      </w:r>
    </w:p>
  </w:footnote>
  <w:footnote w:id="7">
    <w:p w14:paraId="60D74EE2" w14:textId="18261132" w:rsidR="00614A84" w:rsidRPr="00B84E3F" w:rsidRDefault="00614A84" w:rsidP="00B84E3F">
      <w:pPr>
        <w:pStyle w:val="Textonotapie"/>
        <w:jc w:val="both"/>
        <w:rPr>
          <w:rFonts w:ascii="Arial" w:hAnsi="Arial" w:cs="Arial"/>
          <w:sz w:val="18"/>
        </w:rPr>
      </w:pPr>
      <w:r w:rsidRPr="00B84E3F">
        <w:rPr>
          <w:rStyle w:val="Refdenotaalpie"/>
          <w:rFonts w:ascii="Arial" w:hAnsi="Arial" w:cs="Arial"/>
          <w:sz w:val="18"/>
        </w:rPr>
        <w:footnoteRef/>
      </w:r>
      <w:r w:rsidRPr="00B84E3F">
        <w:rPr>
          <w:rFonts w:ascii="Arial" w:hAnsi="Arial" w:cs="Arial"/>
          <w:sz w:val="18"/>
        </w:rPr>
        <w:t xml:space="preserve"> Página </w:t>
      </w:r>
      <w:r w:rsidRPr="00B84E3F">
        <w:rPr>
          <w:rFonts w:ascii="Arial" w:hAnsi="Arial" w:cs="Arial"/>
          <w:sz w:val="18"/>
          <w:lang w:val="es-CO"/>
        </w:rPr>
        <w:t>33 a 24 del expediente digitalizado</w:t>
      </w:r>
    </w:p>
  </w:footnote>
  <w:footnote w:id="8">
    <w:p w14:paraId="2672B5F6" w14:textId="286A37F1" w:rsidR="00614A84" w:rsidRPr="00B84E3F" w:rsidRDefault="00614A84" w:rsidP="00B84E3F">
      <w:pPr>
        <w:pStyle w:val="Textonotapie"/>
        <w:jc w:val="both"/>
        <w:rPr>
          <w:rFonts w:ascii="Arial" w:hAnsi="Arial" w:cs="Arial"/>
          <w:sz w:val="18"/>
        </w:rPr>
      </w:pPr>
      <w:r w:rsidRPr="00B84E3F">
        <w:rPr>
          <w:rStyle w:val="Refdenotaalpie"/>
          <w:rFonts w:ascii="Arial" w:hAnsi="Arial" w:cs="Arial"/>
          <w:sz w:val="18"/>
        </w:rPr>
        <w:footnoteRef/>
      </w:r>
      <w:r w:rsidRPr="00B84E3F">
        <w:rPr>
          <w:rFonts w:ascii="Arial" w:hAnsi="Arial" w:cs="Arial"/>
          <w:sz w:val="18"/>
        </w:rPr>
        <w:t xml:space="preserve"> Página 40 del expediente digitalizado</w:t>
      </w:r>
    </w:p>
  </w:footnote>
  <w:footnote w:id="9">
    <w:p w14:paraId="0E05454B" w14:textId="68B3AB94" w:rsidR="00614A84" w:rsidRPr="00B84E3F" w:rsidRDefault="00614A84" w:rsidP="00B84E3F">
      <w:pPr>
        <w:pStyle w:val="Textonotapie"/>
        <w:jc w:val="both"/>
        <w:rPr>
          <w:rFonts w:ascii="Arial" w:hAnsi="Arial" w:cs="Arial"/>
          <w:sz w:val="18"/>
        </w:rPr>
      </w:pPr>
      <w:r w:rsidRPr="00B84E3F">
        <w:rPr>
          <w:rStyle w:val="Refdenotaalpie"/>
          <w:rFonts w:ascii="Arial" w:hAnsi="Arial" w:cs="Arial"/>
          <w:sz w:val="18"/>
        </w:rPr>
        <w:footnoteRef/>
      </w:r>
      <w:r w:rsidRPr="00B84E3F">
        <w:rPr>
          <w:rFonts w:ascii="Arial" w:hAnsi="Arial" w:cs="Arial"/>
          <w:sz w:val="18"/>
        </w:rPr>
        <w:t xml:space="preserve"> </w:t>
      </w:r>
      <w:r w:rsidRPr="00B84E3F">
        <w:rPr>
          <w:rFonts w:ascii="Arial" w:hAnsi="Arial" w:cs="Arial"/>
          <w:sz w:val="18"/>
          <w:lang w:val="es-CO"/>
        </w:rPr>
        <w:t>Páginas 52 a 62 del expediente digitalizado</w:t>
      </w:r>
    </w:p>
  </w:footnote>
  <w:footnote w:id="10">
    <w:p w14:paraId="59D45CCC" w14:textId="2FDA3C05" w:rsidR="00614A84" w:rsidRPr="00B84E3F" w:rsidRDefault="00614A84" w:rsidP="00B84E3F">
      <w:pPr>
        <w:pStyle w:val="Textonotapie"/>
        <w:jc w:val="both"/>
        <w:rPr>
          <w:rFonts w:ascii="Arial" w:hAnsi="Arial" w:cs="Arial"/>
          <w:sz w:val="18"/>
        </w:rPr>
      </w:pPr>
      <w:r w:rsidRPr="00B84E3F">
        <w:rPr>
          <w:rStyle w:val="Refdenotaalpie"/>
          <w:rFonts w:ascii="Arial" w:hAnsi="Arial" w:cs="Arial"/>
          <w:sz w:val="18"/>
        </w:rPr>
        <w:footnoteRef/>
      </w:r>
      <w:r w:rsidRPr="00B84E3F">
        <w:rPr>
          <w:rFonts w:ascii="Arial" w:hAnsi="Arial" w:cs="Arial"/>
          <w:sz w:val="18"/>
        </w:rPr>
        <w:t xml:space="preserve"> Página 96 del expediente digitalizado.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BB9DD" w14:textId="77777777" w:rsidR="00614A84" w:rsidRDefault="00614A84">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EE63849" w14:textId="77777777" w:rsidR="00614A84" w:rsidRDefault="00614A8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82D73" w14:textId="636E51A1" w:rsidR="00614A84" w:rsidRPr="0031156E" w:rsidRDefault="00614A84" w:rsidP="0031156E">
    <w:pPr>
      <w:pStyle w:val="Ttulo"/>
      <w:spacing w:line="240" w:lineRule="auto"/>
      <w:jc w:val="both"/>
      <w:rPr>
        <w:b w:val="0"/>
        <w:sz w:val="18"/>
        <w:szCs w:val="16"/>
      </w:rPr>
    </w:pPr>
    <w:r w:rsidRPr="0031156E">
      <w:rPr>
        <w:b w:val="0"/>
        <w:sz w:val="18"/>
        <w:szCs w:val="16"/>
      </w:rPr>
      <w:t>Radicación No.: 66001-31-05-00</w:t>
    </w:r>
    <w:r w:rsidR="0041117C">
      <w:rPr>
        <w:b w:val="0"/>
        <w:sz w:val="18"/>
        <w:szCs w:val="16"/>
      </w:rPr>
      <w:t>5</w:t>
    </w:r>
    <w:r w:rsidRPr="0031156E">
      <w:rPr>
        <w:b w:val="0"/>
        <w:sz w:val="18"/>
        <w:szCs w:val="16"/>
      </w:rPr>
      <w:t>-2019-00549-01</w:t>
    </w:r>
  </w:p>
  <w:p w14:paraId="53C97521" w14:textId="2A7F671E" w:rsidR="00614A84" w:rsidRPr="0031156E" w:rsidRDefault="00614A84" w:rsidP="0031156E">
    <w:pPr>
      <w:pStyle w:val="Ttulo"/>
      <w:spacing w:line="240" w:lineRule="auto"/>
      <w:jc w:val="both"/>
      <w:rPr>
        <w:b w:val="0"/>
        <w:sz w:val="18"/>
        <w:szCs w:val="16"/>
      </w:rPr>
    </w:pPr>
    <w:r w:rsidRPr="0031156E">
      <w:rPr>
        <w:b w:val="0"/>
        <w:sz w:val="18"/>
        <w:szCs w:val="16"/>
      </w:rPr>
      <w:t>Demandante: Carlos Arturo Martínez Wilche</w:t>
    </w:r>
    <w:r>
      <w:rPr>
        <w:b w:val="0"/>
        <w:sz w:val="18"/>
        <w:szCs w:val="16"/>
      </w:rPr>
      <w:t>s</w:t>
    </w:r>
  </w:p>
  <w:p w14:paraId="30DC2CB1" w14:textId="5A1A2B37" w:rsidR="00614A84" w:rsidRPr="0031156E" w:rsidRDefault="00614A84" w:rsidP="0031156E">
    <w:pPr>
      <w:pStyle w:val="Ttulo"/>
      <w:spacing w:line="240" w:lineRule="auto"/>
      <w:jc w:val="both"/>
      <w:rPr>
        <w:b w:val="0"/>
        <w:sz w:val="18"/>
        <w:szCs w:val="16"/>
      </w:rPr>
    </w:pPr>
    <w:r w:rsidRPr="0031156E">
      <w:rPr>
        <w:b w:val="0"/>
        <w:sz w:val="18"/>
        <w:szCs w:val="16"/>
      </w:rPr>
      <w:t>Demandado: Colpensiones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4B4BFC"/>
    <w:multiLevelType w:val="multilevel"/>
    <w:tmpl w:val="CA9EB756"/>
    <w:lvl w:ilvl="0">
      <w:start w:val="6"/>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440" w:hanging="108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880" w:hanging="2520"/>
      </w:pPr>
      <w:rPr>
        <w:rFonts w:hint="default"/>
        <w:b/>
      </w:rPr>
    </w:lvl>
  </w:abstractNum>
  <w:abstractNum w:abstractNumId="2" w15:restartNumberingAfterBreak="0">
    <w:nsid w:val="2AFC3CE4"/>
    <w:multiLevelType w:val="multilevel"/>
    <w:tmpl w:val="531485BC"/>
    <w:lvl w:ilvl="0">
      <w:start w:val="6"/>
      <w:numFmt w:val="decimal"/>
      <w:lvlText w:val="%1."/>
      <w:lvlJc w:val="left"/>
      <w:pPr>
        <w:ind w:left="450" w:hanging="450"/>
      </w:pPr>
      <w:rPr>
        <w:rFonts w:hint="default"/>
        <w:b/>
      </w:rPr>
    </w:lvl>
    <w:lvl w:ilvl="1">
      <w:start w:val="3"/>
      <w:numFmt w:val="decimal"/>
      <w:lvlText w:val="%1.%2."/>
      <w:lvlJc w:val="left"/>
      <w:pPr>
        <w:ind w:left="1080" w:hanging="720"/>
      </w:pPr>
      <w:rPr>
        <w:rFonts w:hint="default"/>
        <w:b/>
      </w:rPr>
    </w:lvl>
    <w:lvl w:ilvl="2">
      <w:start w:val="1"/>
      <w:numFmt w:val="decimal"/>
      <w:lvlText w:val="%1.%2.%3."/>
      <w:lvlJc w:val="left"/>
      <w:pPr>
        <w:ind w:left="1800" w:hanging="108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600" w:hanging="180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400" w:hanging="2520"/>
      </w:pPr>
      <w:rPr>
        <w:rFonts w:hint="default"/>
        <w:b/>
      </w:rPr>
    </w:lvl>
  </w:abstractNum>
  <w:abstractNum w:abstractNumId="3" w15:restartNumberingAfterBreak="0">
    <w:nsid w:val="31CC1CD4"/>
    <w:multiLevelType w:val="hybridMultilevel"/>
    <w:tmpl w:val="E1A63CB2"/>
    <w:lvl w:ilvl="0" w:tplc="036C8D34">
      <w:start w:val="1"/>
      <w:numFmt w:val="decimal"/>
      <w:lvlText w:val="%1."/>
      <w:lvlJc w:val="left"/>
      <w:pPr>
        <w:ind w:left="1068" w:hanging="360"/>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 w15:restartNumberingAfterBreak="0">
    <w:nsid w:val="4DD76513"/>
    <w:multiLevelType w:val="multilevel"/>
    <w:tmpl w:val="A20426BA"/>
    <w:lvl w:ilvl="0">
      <w:start w:val="6"/>
      <w:numFmt w:val="decimal"/>
      <w:lvlText w:val="%1."/>
      <w:lvlJc w:val="left"/>
      <w:pPr>
        <w:ind w:left="450" w:hanging="450"/>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564" w:hanging="144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476" w:hanging="2520"/>
      </w:pPr>
      <w:rPr>
        <w:rFonts w:hint="default"/>
      </w:rPr>
    </w:lvl>
    <w:lvl w:ilvl="8">
      <w:start w:val="1"/>
      <w:numFmt w:val="decimal"/>
      <w:lvlText w:val="%1.%2.%3.%4.%5.%6.%7.%8.%9."/>
      <w:lvlJc w:val="left"/>
      <w:pPr>
        <w:ind w:left="8184" w:hanging="2520"/>
      </w:pPr>
      <w:rPr>
        <w:rFonts w:hint="default"/>
      </w:rPr>
    </w:lvl>
  </w:abstractNum>
  <w:abstractNum w:abstractNumId="5" w15:restartNumberingAfterBreak="0">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66602B43"/>
    <w:multiLevelType w:val="multilevel"/>
    <w:tmpl w:val="D168296C"/>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7" w15:restartNumberingAfterBreak="0">
    <w:nsid w:val="6C5E268C"/>
    <w:multiLevelType w:val="hybridMultilevel"/>
    <w:tmpl w:val="10F6ED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7122728A"/>
    <w:multiLevelType w:val="multilevel"/>
    <w:tmpl w:val="D4C2C3D6"/>
    <w:lvl w:ilvl="0">
      <w:start w:val="1"/>
      <w:numFmt w:val="decimal"/>
      <w:lvlText w:val="%1."/>
      <w:lvlJc w:val="left"/>
      <w:pPr>
        <w:ind w:left="1068" w:hanging="360"/>
      </w:pPr>
      <w:rPr>
        <w:rFonts w:hint="default"/>
      </w:rPr>
    </w:lvl>
    <w:lvl w:ilvl="1">
      <w:start w:val="4"/>
      <w:numFmt w:val="decimal"/>
      <w:isLgl/>
      <w:lvlText w:val="%1.%2."/>
      <w:lvlJc w:val="left"/>
      <w:pPr>
        <w:ind w:left="1428" w:hanging="720"/>
      </w:pPr>
      <w:rPr>
        <w:rFonts w:hint="default"/>
      </w:rPr>
    </w:lvl>
    <w:lvl w:ilvl="2">
      <w:start w:val="1"/>
      <w:numFmt w:val="decimal"/>
      <w:isLgl/>
      <w:lvlText w:val="%1.%2.%3."/>
      <w:lvlJc w:val="left"/>
      <w:pPr>
        <w:ind w:left="1788" w:hanging="1080"/>
      </w:pPr>
      <w:rPr>
        <w:rFonts w:hint="default"/>
      </w:rPr>
    </w:lvl>
    <w:lvl w:ilvl="3">
      <w:start w:val="1"/>
      <w:numFmt w:val="decimal"/>
      <w:isLgl/>
      <w:lvlText w:val="%1.%2.%3.%4."/>
      <w:lvlJc w:val="left"/>
      <w:pPr>
        <w:ind w:left="2148" w:hanging="144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868" w:hanging="2160"/>
      </w:pPr>
      <w:rPr>
        <w:rFonts w:hint="default"/>
      </w:rPr>
    </w:lvl>
    <w:lvl w:ilvl="7">
      <w:start w:val="1"/>
      <w:numFmt w:val="decimal"/>
      <w:isLgl/>
      <w:lvlText w:val="%1.%2.%3.%4.%5.%6.%7.%8."/>
      <w:lvlJc w:val="left"/>
      <w:pPr>
        <w:ind w:left="3228" w:hanging="2520"/>
      </w:pPr>
      <w:rPr>
        <w:rFonts w:hint="default"/>
      </w:rPr>
    </w:lvl>
    <w:lvl w:ilvl="8">
      <w:start w:val="1"/>
      <w:numFmt w:val="decimal"/>
      <w:isLgl/>
      <w:lvlText w:val="%1.%2.%3.%4.%5.%6.%7.%8.%9."/>
      <w:lvlJc w:val="left"/>
      <w:pPr>
        <w:ind w:left="3228" w:hanging="2520"/>
      </w:pPr>
      <w:rPr>
        <w:rFonts w:hint="default"/>
      </w:rPr>
    </w:lvl>
  </w:abstractNum>
  <w:abstractNum w:abstractNumId="9" w15:restartNumberingAfterBreak="0">
    <w:nsid w:val="7BB77B5C"/>
    <w:multiLevelType w:val="hybridMultilevel"/>
    <w:tmpl w:val="0D1AD92A"/>
    <w:lvl w:ilvl="0" w:tplc="07269956">
      <w:start w:val="1"/>
      <w:numFmt w:val="decimal"/>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num w:numId="1">
    <w:abstractNumId w:val="0"/>
  </w:num>
  <w:num w:numId="2">
    <w:abstractNumId w:val="5"/>
  </w:num>
  <w:num w:numId="3">
    <w:abstractNumId w:val="8"/>
  </w:num>
  <w:num w:numId="4">
    <w:abstractNumId w:val="7"/>
  </w:num>
  <w:num w:numId="5">
    <w:abstractNumId w:val="1"/>
  </w:num>
  <w:num w:numId="6">
    <w:abstractNumId w:val="4"/>
  </w:num>
  <w:num w:numId="7">
    <w:abstractNumId w:val="6"/>
  </w:num>
  <w:num w:numId="8">
    <w:abstractNumId w:val="2"/>
  </w:num>
  <w:num w:numId="9">
    <w:abstractNumId w:val="9"/>
  </w:num>
  <w:num w:numId="1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ctiveWritingStyle w:appName="MSWord" w:lang="es-MX" w:vendorID="64" w:dllVersion="4096" w:nlCheck="1" w:checkStyle="0"/>
  <w:activeWritingStyle w:appName="MSWord" w:lang="es-ES" w:vendorID="64" w:dllVersion="4096" w:nlCheck="1" w:checkStyle="0"/>
  <w:activeWritingStyle w:appName="MSWord" w:lang="es-CO" w:vendorID="64" w:dllVersion="4096" w:nlCheck="1" w:checkStyle="0"/>
  <w:activeWritingStyle w:appName="MSWord" w:lang="es-ES_tradnl" w:vendorID="64" w:dllVersion="4096" w:nlCheck="1" w:checkStyle="0"/>
  <w:activeWritingStyle w:appName="MSWord" w:lang="es-419"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E2C"/>
    <w:rsid w:val="00000588"/>
    <w:rsid w:val="00000709"/>
    <w:rsid w:val="0000089E"/>
    <w:rsid w:val="00001311"/>
    <w:rsid w:val="0000167C"/>
    <w:rsid w:val="00001CEA"/>
    <w:rsid w:val="00001E22"/>
    <w:rsid w:val="00002362"/>
    <w:rsid w:val="00002AA1"/>
    <w:rsid w:val="00002AEC"/>
    <w:rsid w:val="000033DB"/>
    <w:rsid w:val="00004003"/>
    <w:rsid w:val="000043B8"/>
    <w:rsid w:val="0000451C"/>
    <w:rsid w:val="000057C8"/>
    <w:rsid w:val="00005AE6"/>
    <w:rsid w:val="00005FD6"/>
    <w:rsid w:val="00006084"/>
    <w:rsid w:val="0000616E"/>
    <w:rsid w:val="00006421"/>
    <w:rsid w:val="000067FE"/>
    <w:rsid w:val="00006AB3"/>
    <w:rsid w:val="00006F27"/>
    <w:rsid w:val="00007112"/>
    <w:rsid w:val="000108A0"/>
    <w:rsid w:val="000108FA"/>
    <w:rsid w:val="000113A2"/>
    <w:rsid w:val="000113AE"/>
    <w:rsid w:val="000116DD"/>
    <w:rsid w:val="000117AB"/>
    <w:rsid w:val="00011DC0"/>
    <w:rsid w:val="00012EC2"/>
    <w:rsid w:val="00013138"/>
    <w:rsid w:val="000138D2"/>
    <w:rsid w:val="000139C8"/>
    <w:rsid w:val="00014101"/>
    <w:rsid w:val="00014172"/>
    <w:rsid w:val="00014949"/>
    <w:rsid w:val="000149FB"/>
    <w:rsid w:val="00014F1A"/>
    <w:rsid w:val="000153D6"/>
    <w:rsid w:val="00015567"/>
    <w:rsid w:val="00015677"/>
    <w:rsid w:val="00015C7D"/>
    <w:rsid w:val="00016531"/>
    <w:rsid w:val="00016CEA"/>
    <w:rsid w:val="000207D2"/>
    <w:rsid w:val="00020B62"/>
    <w:rsid w:val="00020EAD"/>
    <w:rsid w:val="00021327"/>
    <w:rsid w:val="00021386"/>
    <w:rsid w:val="00021B46"/>
    <w:rsid w:val="000222F2"/>
    <w:rsid w:val="000228BF"/>
    <w:rsid w:val="00022A5C"/>
    <w:rsid w:val="00022AA1"/>
    <w:rsid w:val="00023257"/>
    <w:rsid w:val="0002387D"/>
    <w:rsid w:val="0002448C"/>
    <w:rsid w:val="0002458E"/>
    <w:rsid w:val="00025895"/>
    <w:rsid w:val="00026905"/>
    <w:rsid w:val="000269CA"/>
    <w:rsid w:val="000271CA"/>
    <w:rsid w:val="000277BB"/>
    <w:rsid w:val="00027E37"/>
    <w:rsid w:val="00030768"/>
    <w:rsid w:val="00031A94"/>
    <w:rsid w:val="000355F6"/>
    <w:rsid w:val="00035929"/>
    <w:rsid w:val="00035BF4"/>
    <w:rsid w:val="00035D3A"/>
    <w:rsid w:val="000360E7"/>
    <w:rsid w:val="00036862"/>
    <w:rsid w:val="00036B9B"/>
    <w:rsid w:val="00036C06"/>
    <w:rsid w:val="00036EDF"/>
    <w:rsid w:val="00036EF2"/>
    <w:rsid w:val="00037530"/>
    <w:rsid w:val="00037AF3"/>
    <w:rsid w:val="00037FB7"/>
    <w:rsid w:val="000400DC"/>
    <w:rsid w:val="00041CC7"/>
    <w:rsid w:val="00041F36"/>
    <w:rsid w:val="000423AA"/>
    <w:rsid w:val="000424DD"/>
    <w:rsid w:val="000424FE"/>
    <w:rsid w:val="00042929"/>
    <w:rsid w:val="00042BE8"/>
    <w:rsid w:val="00042D64"/>
    <w:rsid w:val="00043582"/>
    <w:rsid w:val="0004475C"/>
    <w:rsid w:val="00044C28"/>
    <w:rsid w:val="00044E95"/>
    <w:rsid w:val="000454B0"/>
    <w:rsid w:val="00045726"/>
    <w:rsid w:val="00045950"/>
    <w:rsid w:val="000461AB"/>
    <w:rsid w:val="00046230"/>
    <w:rsid w:val="0004798C"/>
    <w:rsid w:val="000502A9"/>
    <w:rsid w:val="00050B8B"/>
    <w:rsid w:val="000516FA"/>
    <w:rsid w:val="000526DE"/>
    <w:rsid w:val="0005299F"/>
    <w:rsid w:val="00053381"/>
    <w:rsid w:val="00053767"/>
    <w:rsid w:val="000539D9"/>
    <w:rsid w:val="00053BBC"/>
    <w:rsid w:val="00053C09"/>
    <w:rsid w:val="00054180"/>
    <w:rsid w:val="00054AC2"/>
    <w:rsid w:val="00056F1F"/>
    <w:rsid w:val="000575D1"/>
    <w:rsid w:val="00057644"/>
    <w:rsid w:val="00057E02"/>
    <w:rsid w:val="0006296E"/>
    <w:rsid w:val="0006298A"/>
    <w:rsid w:val="000634C3"/>
    <w:rsid w:val="00063ABD"/>
    <w:rsid w:val="00063B66"/>
    <w:rsid w:val="00063FBC"/>
    <w:rsid w:val="00064C80"/>
    <w:rsid w:val="00065677"/>
    <w:rsid w:val="00065765"/>
    <w:rsid w:val="00065C21"/>
    <w:rsid w:val="00065E53"/>
    <w:rsid w:val="00066A71"/>
    <w:rsid w:val="00067227"/>
    <w:rsid w:val="0007089E"/>
    <w:rsid w:val="00070FB2"/>
    <w:rsid w:val="00071C2C"/>
    <w:rsid w:val="00072803"/>
    <w:rsid w:val="00073AD8"/>
    <w:rsid w:val="00073CDD"/>
    <w:rsid w:val="00074717"/>
    <w:rsid w:val="000755E0"/>
    <w:rsid w:val="000758C9"/>
    <w:rsid w:val="00075CDE"/>
    <w:rsid w:val="000768A1"/>
    <w:rsid w:val="00076CCC"/>
    <w:rsid w:val="000770E2"/>
    <w:rsid w:val="00077395"/>
    <w:rsid w:val="000802E0"/>
    <w:rsid w:val="00080431"/>
    <w:rsid w:val="000804F3"/>
    <w:rsid w:val="00080A28"/>
    <w:rsid w:val="0008113C"/>
    <w:rsid w:val="000815B8"/>
    <w:rsid w:val="000816D0"/>
    <w:rsid w:val="000821A3"/>
    <w:rsid w:val="00082836"/>
    <w:rsid w:val="00082F11"/>
    <w:rsid w:val="000834E1"/>
    <w:rsid w:val="00084F5B"/>
    <w:rsid w:val="00085416"/>
    <w:rsid w:val="00085865"/>
    <w:rsid w:val="00085A34"/>
    <w:rsid w:val="00085F79"/>
    <w:rsid w:val="00086703"/>
    <w:rsid w:val="00087119"/>
    <w:rsid w:val="00087799"/>
    <w:rsid w:val="00087FDF"/>
    <w:rsid w:val="00090314"/>
    <w:rsid w:val="00090391"/>
    <w:rsid w:val="000905DA"/>
    <w:rsid w:val="00090A38"/>
    <w:rsid w:val="00090C03"/>
    <w:rsid w:val="000910A9"/>
    <w:rsid w:val="00091B1C"/>
    <w:rsid w:val="00091C87"/>
    <w:rsid w:val="00091F7E"/>
    <w:rsid w:val="00092999"/>
    <w:rsid w:val="00092B43"/>
    <w:rsid w:val="000934B4"/>
    <w:rsid w:val="000934F5"/>
    <w:rsid w:val="0009361E"/>
    <w:rsid w:val="00093AD4"/>
    <w:rsid w:val="00093D21"/>
    <w:rsid w:val="00093DFA"/>
    <w:rsid w:val="000945BA"/>
    <w:rsid w:val="0009470B"/>
    <w:rsid w:val="00094805"/>
    <w:rsid w:val="0009509A"/>
    <w:rsid w:val="00096148"/>
    <w:rsid w:val="0009645A"/>
    <w:rsid w:val="00096A81"/>
    <w:rsid w:val="00096C52"/>
    <w:rsid w:val="00097251"/>
    <w:rsid w:val="000974DF"/>
    <w:rsid w:val="0009794F"/>
    <w:rsid w:val="00097ED3"/>
    <w:rsid w:val="000A032D"/>
    <w:rsid w:val="000A1172"/>
    <w:rsid w:val="000A1286"/>
    <w:rsid w:val="000A129C"/>
    <w:rsid w:val="000A2266"/>
    <w:rsid w:val="000A2294"/>
    <w:rsid w:val="000A22BF"/>
    <w:rsid w:val="000A23F4"/>
    <w:rsid w:val="000A29E4"/>
    <w:rsid w:val="000A3567"/>
    <w:rsid w:val="000A36A6"/>
    <w:rsid w:val="000A37DE"/>
    <w:rsid w:val="000A3DFE"/>
    <w:rsid w:val="000A4174"/>
    <w:rsid w:val="000A5A26"/>
    <w:rsid w:val="000A5C99"/>
    <w:rsid w:val="000A61BC"/>
    <w:rsid w:val="000A73FC"/>
    <w:rsid w:val="000A7871"/>
    <w:rsid w:val="000A7A02"/>
    <w:rsid w:val="000B0C39"/>
    <w:rsid w:val="000B0DC6"/>
    <w:rsid w:val="000B0F92"/>
    <w:rsid w:val="000B103B"/>
    <w:rsid w:val="000B3191"/>
    <w:rsid w:val="000B3201"/>
    <w:rsid w:val="000B3857"/>
    <w:rsid w:val="000B408E"/>
    <w:rsid w:val="000B4F1F"/>
    <w:rsid w:val="000B5064"/>
    <w:rsid w:val="000B5A5B"/>
    <w:rsid w:val="000B6D07"/>
    <w:rsid w:val="000B7743"/>
    <w:rsid w:val="000B7C76"/>
    <w:rsid w:val="000B7F7C"/>
    <w:rsid w:val="000C032A"/>
    <w:rsid w:val="000C0395"/>
    <w:rsid w:val="000C0CA5"/>
    <w:rsid w:val="000C1504"/>
    <w:rsid w:val="000C1551"/>
    <w:rsid w:val="000C1808"/>
    <w:rsid w:val="000C2226"/>
    <w:rsid w:val="000C29B3"/>
    <w:rsid w:val="000C2C37"/>
    <w:rsid w:val="000C3177"/>
    <w:rsid w:val="000C39D4"/>
    <w:rsid w:val="000C49FA"/>
    <w:rsid w:val="000C4CB0"/>
    <w:rsid w:val="000C5830"/>
    <w:rsid w:val="000C5B32"/>
    <w:rsid w:val="000C5B4F"/>
    <w:rsid w:val="000C6F72"/>
    <w:rsid w:val="000C732F"/>
    <w:rsid w:val="000C7393"/>
    <w:rsid w:val="000C7645"/>
    <w:rsid w:val="000C76C5"/>
    <w:rsid w:val="000C79F9"/>
    <w:rsid w:val="000C7DB4"/>
    <w:rsid w:val="000D2236"/>
    <w:rsid w:val="000D2E16"/>
    <w:rsid w:val="000D306C"/>
    <w:rsid w:val="000D33C5"/>
    <w:rsid w:val="000D349C"/>
    <w:rsid w:val="000D3ABC"/>
    <w:rsid w:val="000D4C36"/>
    <w:rsid w:val="000D56FA"/>
    <w:rsid w:val="000D6954"/>
    <w:rsid w:val="000D6E32"/>
    <w:rsid w:val="000D74FA"/>
    <w:rsid w:val="000D78DE"/>
    <w:rsid w:val="000D78EF"/>
    <w:rsid w:val="000D7A48"/>
    <w:rsid w:val="000D7BE7"/>
    <w:rsid w:val="000E02E2"/>
    <w:rsid w:val="000E15CE"/>
    <w:rsid w:val="000E1870"/>
    <w:rsid w:val="000E18F8"/>
    <w:rsid w:val="000E1CB4"/>
    <w:rsid w:val="000E1F40"/>
    <w:rsid w:val="000E1F44"/>
    <w:rsid w:val="000E1FFC"/>
    <w:rsid w:val="000E2911"/>
    <w:rsid w:val="000E2B6D"/>
    <w:rsid w:val="000E2C96"/>
    <w:rsid w:val="000E2F2F"/>
    <w:rsid w:val="000E341B"/>
    <w:rsid w:val="000E3D17"/>
    <w:rsid w:val="000E46A6"/>
    <w:rsid w:val="000E4D43"/>
    <w:rsid w:val="000E4F18"/>
    <w:rsid w:val="000E5DEB"/>
    <w:rsid w:val="000E618D"/>
    <w:rsid w:val="000E6B13"/>
    <w:rsid w:val="000E7211"/>
    <w:rsid w:val="000E7518"/>
    <w:rsid w:val="000E7993"/>
    <w:rsid w:val="000E7A93"/>
    <w:rsid w:val="000E7B1E"/>
    <w:rsid w:val="000F0469"/>
    <w:rsid w:val="000F0540"/>
    <w:rsid w:val="000F0BDD"/>
    <w:rsid w:val="000F13EF"/>
    <w:rsid w:val="000F1911"/>
    <w:rsid w:val="000F200C"/>
    <w:rsid w:val="000F34FC"/>
    <w:rsid w:val="000F374C"/>
    <w:rsid w:val="000F3E7C"/>
    <w:rsid w:val="000F44F9"/>
    <w:rsid w:val="000F5060"/>
    <w:rsid w:val="000F52F9"/>
    <w:rsid w:val="000F55BF"/>
    <w:rsid w:val="000F5E64"/>
    <w:rsid w:val="000F5EBD"/>
    <w:rsid w:val="000F6917"/>
    <w:rsid w:val="000F6A05"/>
    <w:rsid w:val="000F6B06"/>
    <w:rsid w:val="000F7199"/>
    <w:rsid w:val="000F719F"/>
    <w:rsid w:val="000F7D1B"/>
    <w:rsid w:val="001001C8"/>
    <w:rsid w:val="00100D4D"/>
    <w:rsid w:val="001015B5"/>
    <w:rsid w:val="00102482"/>
    <w:rsid w:val="00102835"/>
    <w:rsid w:val="001045F3"/>
    <w:rsid w:val="00104664"/>
    <w:rsid w:val="00104A14"/>
    <w:rsid w:val="0010539E"/>
    <w:rsid w:val="00106D1B"/>
    <w:rsid w:val="00106DB6"/>
    <w:rsid w:val="00106EA1"/>
    <w:rsid w:val="001070DD"/>
    <w:rsid w:val="001073B1"/>
    <w:rsid w:val="00107553"/>
    <w:rsid w:val="00107712"/>
    <w:rsid w:val="0010779E"/>
    <w:rsid w:val="00107AB5"/>
    <w:rsid w:val="001102C3"/>
    <w:rsid w:val="00110367"/>
    <w:rsid w:val="001103AC"/>
    <w:rsid w:val="0011286C"/>
    <w:rsid w:val="00112F15"/>
    <w:rsid w:val="00113705"/>
    <w:rsid w:val="00113870"/>
    <w:rsid w:val="00114499"/>
    <w:rsid w:val="00114AD3"/>
    <w:rsid w:val="001162F4"/>
    <w:rsid w:val="001171E6"/>
    <w:rsid w:val="001172A8"/>
    <w:rsid w:val="001174B9"/>
    <w:rsid w:val="00120A35"/>
    <w:rsid w:val="00120EAB"/>
    <w:rsid w:val="00122140"/>
    <w:rsid w:val="00122521"/>
    <w:rsid w:val="00123273"/>
    <w:rsid w:val="00123412"/>
    <w:rsid w:val="00123767"/>
    <w:rsid w:val="001245C1"/>
    <w:rsid w:val="00124D1E"/>
    <w:rsid w:val="00125BB8"/>
    <w:rsid w:val="00126266"/>
    <w:rsid w:val="00127403"/>
    <w:rsid w:val="00127EE2"/>
    <w:rsid w:val="0013040F"/>
    <w:rsid w:val="00130D74"/>
    <w:rsid w:val="00131250"/>
    <w:rsid w:val="00131C1B"/>
    <w:rsid w:val="00131D6F"/>
    <w:rsid w:val="0013280B"/>
    <w:rsid w:val="00133462"/>
    <w:rsid w:val="00133641"/>
    <w:rsid w:val="00133DD5"/>
    <w:rsid w:val="00134872"/>
    <w:rsid w:val="001355E4"/>
    <w:rsid w:val="00135707"/>
    <w:rsid w:val="00137A08"/>
    <w:rsid w:val="00137BDE"/>
    <w:rsid w:val="00137E1C"/>
    <w:rsid w:val="001410C3"/>
    <w:rsid w:val="00141D49"/>
    <w:rsid w:val="00142274"/>
    <w:rsid w:val="00142448"/>
    <w:rsid w:val="00143418"/>
    <w:rsid w:val="00143A88"/>
    <w:rsid w:val="001446C7"/>
    <w:rsid w:val="00144DF0"/>
    <w:rsid w:val="0014623C"/>
    <w:rsid w:val="00146321"/>
    <w:rsid w:val="001464C6"/>
    <w:rsid w:val="00146FF0"/>
    <w:rsid w:val="00147041"/>
    <w:rsid w:val="00150388"/>
    <w:rsid w:val="00150F76"/>
    <w:rsid w:val="00150FF4"/>
    <w:rsid w:val="001511CE"/>
    <w:rsid w:val="0015175B"/>
    <w:rsid w:val="00151859"/>
    <w:rsid w:val="00151A39"/>
    <w:rsid w:val="00152518"/>
    <w:rsid w:val="00152925"/>
    <w:rsid w:val="0015346C"/>
    <w:rsid w:val="00153753"/>
    <w:rsid w:val="00153E29"/>
    <w:rsid w:val="00154A10"/>
    <w:rsid w:val="00154E20"/>
    <w:rsid w:val="00154FBA"/>
    <w:rsid w:val="00155008"/>
    <w:rsid w:val="0015510F"/>
    <w:rsid w:val="0015533E"/>
    <w:rsid w:val="001554E1"/>
    <w:rsid w:val="00155AE5"/>
    <w:rsid w:val="00155FD8"/>
    <w:rsid w:val="00156529"/>
    <w:rsid w:val="00156577"/>
    <w:rsid w:val="0015690B"/>
    <w:rsid w:val="00156F0C"/>
    <w:rsid w:val="001571F6"/>
    <w:rsid w:val="001573DE"/>
    <w:rsid w:val="00160472"/>
    <w:rsid w:val="0016169A"/>
    <w:rsid w:val="00161819"/>
    <w:rsid w:val="00161EBF"/>
    <w:rsid w:val="001627AF"/>
    <w:rsid w:val="00162D1D"/>
    <w:rsid w:val="00162F4E"/>
    <w:rsid w:val="00163A57"/>
    <w:rsid w:val="00166A97"/>
    <w:rsid w:val="00166F5B"/>
    <w:rsid w:val="0016790B"/>
    <w:rsid w:val="00167EBE"/>
    <w:rsid w:val="001700CB"/>
    <w:rsid w:val="0017023C"/>
    <w:rsid w:val="00170532"/>
    <w:rsid w:val="00170E1A"/>
    <w:rsid w:val="0017149D"/>
    <w:rsid w:val="0017184C"/>
    <w:rsid w:val="00171B5F"/>
    <w:rsid w:val="00172149"/>
    <w:rsid w:val="0017221E"/>
    <w:rsid w:val="00172C90"/>
    <w:rsid w:val="00172CAC"/>
    <w:rsid w:val="00173EBE"/>
    <w:rsid w:val="00175883"/>
    <w:rsid w:val="00175C09"/>
    <w:rsid w:val="00175F09"/>
    <w:rsid w:val="001769ED"/>
    <w:rsid w:val="0017736B"/>
    <w:rsid w:val="001807B2"/>
    <w:rsid w:val="00180C70"/>
    <w:rsid w:val="0018136A"/>
    <w:rsid w:val="00182710"/>
    <w:rsid w:val="001827BA"/>
    <w:rsid w:val="001836A6"/>
    <w:rsid w:val="00183A73"/>
    <w:rsid w:val="001841F6"/>
    <w:rsid w:val="001843F0"/>
    <w:rsid w:val="00184CF8"/>
    <w:rsid w:val="00185349"/>
    <w:rsid w:val="00185AC7"/>
    <w:rsid w:val="00185DC7"/>
    <w:rsid w:val="001867EA"/>
    <w:rsid w:val="00186AF7"/>
    <w:rsid w:val="00186CDF"/>
    <w:rsid w:val="001906E1"/>
    <w:rsid w:val="00191410"/>
    <w:rsid w:val="001917DB"/>
    <w:rsid w:val="00191D60"/>
    <w:rsid w:val="00192076"/>
    <w:rsid w:val="00193410"/>
    <w:rsid w:val="00193623"/>
    <w:rsid w:val="001938F9"/>
    <w:rsid w:val="001939B4"/>
    <w:rsid w:val="00193AAA"/>
    <w:rsid w:val="00193D28"/>
    <w:rsid w:val="00194645"/>
    <w:rsid w:val="00196180"/>
    <w:rsid w:val="001962B9"/>
    <w:rsid w:val="00196342"/>
    <w:rsid w:val="00196D88"/>
    <w:rsid w:val="00197194"/>
    <w:rsid w:val="001971E7"/>
    <w:rsid w:val="00197AB1"/>
    <w:rsid w:val="00197BCD"/>
    <w:rsid w:val="00197CFD"/>
    <w:rsid w:val="00197F4F"/>
    <w:rsid w:val="00197F8E"/>
    <w:rsid w:val="001A0550"/>
    <w:rsid w:val="001A0E8A"/>
    <w:rsid w:val="001A0EB1"/>
    <w:rsid w:val="001A143D"/>
    <w:rsid w:val="001A1535"/>
    <w:rsid w:val="001A155B"/>
    <w:rsid w:val="001A16A6"/>
    <w:rsid w:val="001A192B"/>
    <w:rsid w:val="001A2137"/>
    <w:rsid w:val="001A269E"/>
    <w:rsid w:val="001A2FF9"/>
    <w:rsid w:val="001A3192"/>
    <w:rsid w:val="001A325B"/>
    <w:rsid w:val="001A377E"/>
    <w:rsid w:val="001A3BD6"/>
    <w:rsid w:val="001A3CA5"/>
    <w:rsid w:val="001A42CC"/>
    <w:rsid w:val="001A4830"/>
    <w:rsid w:val="001A4C84"/>
    <w:rsid w:val="001A58F6"/>
    <w:rsid w:val="001A5A7A"/>
    <w:rsid w:val="001A5C23"/>
    <w:rsid w:val="001A6356"/>
    <w:rsid w:val="001A67AB"/>
    <w:rsid w:val="001A6896"/>
    <w:rsid w:val="001A69F9"/>
    <w:rsid w:val="001A74B7"/>
    <w:rsid w:val="001A762A"/>
    <w:rsid w:val="001A7850"/>
    <w:rsid w:val="001A7FD7"/>
    <w:rsid w:val="001B03FF"/>
    <w:rsid w:val="001B07DE"/>
    <w:rsid w:val="001B0A01"/>
    <w:rsid w:val="001B0B3E"/>
    <w:rsid w:val="001B0B83"/>
    <w:rsid w:val="001B1178"/>
    <w:rsid w:val="001B138F"/>
    <w:rsid w:val="001B2375"/>
    <w:rsid w:val="001B237E"/>
    <w:rsid w:val="001B26BD"/>
    <w:rsid w:val="001B26BF"/>
    <w:rsid w:val="001B3055"/>
    <w:rsid w:val="001B3CDE"/>
    <w:rsid w:val="001B3E4E"/>
    <w:rsid w:val="001B409C"/>
    <w:rsid w:val="001B4C7E"/>
    <w:rsid w:val="001B5F3A"/>
    <w:rsid w:val="001B66C6"/>
    <w:rsid w:val="001B6E90"/>
    <w:rsid w:val="001B76BD"/>
    <w:rsid w:val="001C03A9"/>
    <w:rsid w:val="001C1243"/>
    <w:rsid w:val="001C14EA"/>
    <w:rsid w:val="001C1CDC"/>
    <w:rsid w:val="001C2224"/>
    <w:rsid w:val="001C23D6"/>
    <w:rsid w:val="001C264B"/>
    <w:rsid w:val="001C2DB5"/>
    <w:rsid w:val="001C4178"/>
    <w:rsid w:val="001C4293"/>
    <w:rsid w:val="001C46CD"/>
    <w:rsid w:val="001C4719"/>
    <w:rsid w:val="001C4780"/>
    <w:rsid w:val="001C512A"/>
    <w:rsid w:val="001C5B1C"/>
    <w:rsid w:val="001C75FA"/>
    <w:rsid w:val="001C7F1D"/>
    <w:rsid w:val="001D03F9"/>
    <w:rsid w:val="001D153F"/>
    <w:rsid w:val="001D2272"/>
    <w:rsid w:val="001D2276"/>
    <w:rsid w:val="001D305C"/>
    <w:rsid w:val="001D3995"/>
    <w:rsid w:val="001D3A97"/>
    <w:rsid w:val="001D3DC4"/>
    <w:rsid w:val="001D5B31"/>
    <w:rsid w:val="001D6479"/>
    <w:rsid w:val="001E0812"/>
    <w:rsid w:val="001E13EB"/>
    <w:rsid w:val="001E1465"/>
    <w:rsid w:val="001E268F"/>
    <w:rsid w:val="001E34F9"/>
    <w:rsid w:val="001E3682"/>
    <w:rsid w:val="001E36CE"/>
    <w:rsid w:val="001E3A55"/>
    <w:rsid w:val="001E448B"/>
    <w:rsid w:val="001E4B08"/>
    <w:rsid w:val="001E514F"/>
    <w:rsid w:val="001E52A5"/>
    <w:rsid w:val="001E65B7"/>
    <w:rsid w:val="001E7355"/>
    <w:rsid w:val="001E7B5E"/>
    <w:rsid w:val="001E7CFB"/>
    <w:rsid w:val="001F0BDA"/>
    <w:rsid w:val="001F0CF7"/>
    <w:rsid w:val="001F0DDE"/>
    <w:rsid w:val="001F25BB"/>
    <w:rsid w:val="001F3AEA"/>
    <w:rsid w:val="001F3CEA"/>
    <w:rsid w:val="001F4666"/>
    <w:rsid w:val="001F48BB"/>
    <w:rsid w:val="001F48EE"/>
    <w:rsid w:val="001F4FBB"/>
    <w:rsid w:val="001F54E6"/>
    <w:rsid w:val="001F55B9"/>
    <w:rsid w:val="001F582C"/>
    <w:rsid w:val="001F5BC2"/>
    <w:rsid w:val="001F5D82"/>
    <w:rsid w:val="001F5F7F"/>
    <w:rsid w:val="001F6462"/>
    <w:rsid w:val="001F6B11"/>
    <w:rsid w:val="001F7539"/>
    <w:rsid w:val="001F7DFA"/>
    <w:rsid w:val="00200192"/>
    <w:rsid w:val="00201DEE"/>
    <w:rsid w:val="0020257E"/>
    <w:rsid w:val="00203502"/>
    <w:rsid w:val="00203E26"/>
    <w:rsid w:val="00204572"/>
    <w:rsid w:val="002054CF"/>
    <w:rsid w:val="00205B3D"/>
    <w:rsid w:val="00205CFF"/>
    <w:rsid w:val="002072A1"/>
    <w:rsid w:val="00207306"/>
    <w:rsid w:val="00207313"/>
    <w:rsid w:val="00207574"/>
    <w:rsid w:val="002078F5"/>
    <w:rsid w:val="00207DF5"/>
    <w:rsid w:val="0021045A"/>
    <w:rsid w:val="00210A79"/>
    <w:rsid w:val="00210ADD"/>
    <w:rsid w:val="002111CB"/>
    <w:rsid w:val="00211281"/>
    <w:rsid w:val="00212261"/>
    <w:rsid w:val="002126DB"/>
    <w:rsid w:val="00212876"/>
    <w:rsid w:val="002129DF"/>
    <w:rsid w:val="002129EF"/>
    <w:rsid w:val="00213C99"/>
    <w:rsid w:val="002143B5"/>
    <w:rsid w:val="00214494"/>
    <w:rsid w:val="00214CA4"/>
    <w:rsid w:val="00214E9E"/>
    <w:rsid w:val="002158ED"/>
    <w:rsid w:val="00215AC3"/>
    <w:rsid w:val="00215D91"/>
    <w:rsid w:val="002165E8"/>
    <w:rsid w:val="002168DD"/>
    <w:rsid w:val="00216D9B"/>
    <w:rsid w:val="00216E76"/>
    <w:rsid w:val="00217318"/>
    <w:rsid w:val="0022026F"/>
    <w:rsid w:val="00221452"/>
    <w:rsid w:val="0022198B"/>
    <w:rsid w:val="00221E2C"/>
    <w:rsid w:val="00221F05"/>
    <w:rsid w:val="002225AD"/>
    <w:rsid w:val="0022317F"/>
    <w:rsid w:val="00223658"/>
    <w:rsid w:val="0022375A"/>
    <w:rsid w:val="00223894"/>
    <w:rsid w:val="00223AE4"/>
    <w:rsid w:val="002244C1"/>
    <w:rsid w:val="0022458D"/>
    <w:rsid w:val="002248AE"/>
    <w:rsid w:val="002250D5"/>
    <w:rsid w:val="00225A4F"/>
    <w:rsid w:val="002262B8"/>
    <w:rsid w:val="002262C5"/>
    <w:rsid w:val="002266BC"/>
    <w:rsid w:val="0022734D"/>
    <w:rsid w:val="002273C1"/>
    <w:rsid w:val="00230149"/>
    <w:rsid w:val="002307F0"/>
    <w:rsid w:val="00230B34"/>
    <w:rsid w:val="00230B57"/>
    <w:rsid w:val="00231133"/>
    <w:rsid w:val="002314B7"/>
    <w:rsid w:val="0023285F"/>
    <w:rsid w:val="00233341"/>
    <w:rsid w:val="002338AC"/>
    <w:rsid w:val="00233BD7"/>
    <w:rsid w:val="00234388"/>
    <w:rsid w:val="002343F1"/>
    <w:rsid w:val="00234BAC"/>
    <w:rsid w:val="00234E83"/>
    <w:rsid w:val="00235031"/>
    <w:rsid w:val="00235D02"/>
    <w:rsid w:val="00235D95"/>
    <w:rsid w:val="002360AF"/>
    <w:rsid w:val="0023693B"/>
    <w:rsid w:val="002400B7"/>
    <w:rsid w:val="002400DC"/>
    <w:rsid w:val="002404F3"/>
    <w:rsid w:val="002405F5"/>
    <w:rsid w:val="00240BD7"/>
    <w:rsid w:val="00240EA0"/>
    <w:rsid w:val="002411AC"/>
    <w:rsid w:val="002413EE"/>
    <w:rsid w:val="002429C7"/>
    <w:rsid w:val="00242B0A"/>
    <w:rsid w:val="00243627"/>
    <w:rsid w:val="00243DF5"/>
    <w:rsid w:val="00243E9F"/>
    <w:rsid w:val="0024401A"/>
    <w:rsid w:val="00244877"/>
    <w:rsid w:val="00244C23"/>
    <w:rsid w:val="002454BA"/>
    <w:rsid w:val="00245528"/>
    <w:rsid w:val="002458C2"/>
    <w:rsid w:val="00245D8A"/>
    <w:rsid w:val="00245EB0"/>
    <w:rsid w:val="00245ED5"/>
    <w:rsid w:val="00246115"/>
    <w:rsid w:val="00246652"/>
    <w:rsid w:val="002468EE"/>
    <w:rsid w:val="00246BA0"/>
    <w:rsid w:val="00246CB1"/>
    <w:rsid w:val="00247231"/>
    <w:rsid w:val="00247347"/>
    <w:rsid w:val="002477C5"/>
    <w:rsid w:val="00247841"/>
    <w:rsid w:val="00247E47"/>
    <w:rsid w:val="002500A3"/>
    <w:rsid w:val="00250565"/>
    <w:rsid w:val="00250BE8"/>
    <w:rsid w:val="002531AB"/>
    <w:rsid w:val="00253D88"/>
    <w:rsid w:val="00253F65"/>
    <w:rsid w:val="00253FD6"/>
    <w:rsid w:val="00254181"/>
    <w:rsid w:val="002556AD"/>
    <w:rsid w:val="00255760"/>
    <w:rsid w:val="002557C5"/>
    <w:rsid w:val="002557C8"/>
    <w:rsid w:val="002565B2"/>
    <w:rsid w:val="002568B4"/>
    <w:rsid w:val="002574B3"/>
    <w:rsid w:val="00261293"/>
    <w:rsid w:val="00262666"/>
    <w:rsid w:val="00262830"/>
    <w:rsid w:val="00262975"/>
    <w:rsid w:val="00262D66"/>
    <w:rsid w:val="00262E0F"/>
    <w:rsid w:val="00264334"/>
    <w:rsid w:val="002643EE"/>
    <w:rsid w:val="00264762"/>
    <w:rsid w:val="00265644"/>
    <w:rsid w:val="00265B6D"/>
    <w:rsid w:val="0026673D"/>
    <w:rsid w:val="00266836"/>
    <w:rsid w:val="002668AB"/>
    <w:rsid w:val="0026744C"/>
    <w:rsid w:val="002676DC"/>
    <w:rsid w:val="002677BB"/>
    <w:rsid w:val="002703E0"/>
    <w:rsid w:val="0027052D"/>
    <w:rsid w:val="00271611"/>
    <w:rsid w:val="002718EF"/>
    <w:rsid w:val="00271B05"/>
    <w:rsid w:val="0027261A"/>
    <w:rsid w:val="00272C0E"/>
    <w:rsid w:val="00272DB6"/>
    <w:rsid w:val="00274834"/>
    <w:rsid w:val="00274C60"/>
    <w:rsid w:val="00274CA0"/>
    <w:rsid w:val="00275837"/>
    <w:rsid w:val="00275A48"/>
    <w:rsid w:val="002763C1"/>
    <w:rsid w:val="0027657D"/>
    <w:rsid w:val="002765F1"/>
    <w:rsid w:val="00276620"/>
    <w:rsid w:val="002772AD"/>
    <w:rsid w:val="002772C1"/>
    <w:rsid w:val="00277315"/>
    <w:rsid w:val="00277F51"/>
    <w:rsid w:val="002802D1"/>
    <w:rsid w:val="002814C1"/>
    <w:rsid w:val="002818EA"/>
    <w:rsid w:val="002819E9"/>
    <w:rsid w:val="002819FE"/>
    <w:rsid w:val="00281F83"/>
    <w:rsid w:val="00282359"/>
    <w:rsid w:val="002824BC"/>
    <w:rsid w:val="00282667"/>
    <w:rsid w:val="002829E8"/>
    <w:rsid w:val="0028317E"/>
    <w:rsid w:val="00283C9B"/>
    <w:rsid w:val="00283EF3"/>
    <w:rsid w:val="00284505"/>
    <w:rsid w:val="00284A68"/>
    <w:rsid w:val="0028503F"/>
    <w:rsid w:val="00285115"/>
    <w:rsid w:val="00285425"/>
    <w:rsid w:val="00286578"/>
    <w:rsid w:val="00286916"/>
    <w:rsid w:val="00286DC0"/>
    <w:rsid w:val="00287075"/>
    <w:rsid w:val="002871EE"/>
    <w:rsid w:val="00290751"/>
    <w:rsid w:val="00290EC5"/>
    <w:rsid w:val="00291521"/>
    <w:rsid w:val="00291A2F"/>
    <w:rsid w:val="00292402"/>
    <w:rsid w:val="00293351"/>
    <w:rsid w:val="00293646"/>
    <w:rsid w:val="002944C2"/>
    <w:rsid w:val="002950EB"/>
    <w:rsid w:val="0029596C"/>
    <w:rsid w:val="00295AB0"/>
    <w:rsid w:val="00295E8D"/>
    <w:rsid w:val="00295FDC"/>
    <w:rsid w:val="00296B7E"/>
    <w:rsid w:val="00296CCC"/>
    <w:rsid w:val="00297E38"/>
    <w:rsid w:val="002A07BE"/>
    <w:rsid w:val="002A0AB1"/>
    <w:rsid w:val="002A1141"/>
    <w:rsid w:val="002A2366"/>
    <w:rsid w:val="002A2734"/>
    <w:rsid w:val="002A2825"/>
    <w:rsid w:val="002A2B23"/>
    <w:rsid w:val="002A2CD2"/>
    <w:rsid w:val="002A47DA"/>
    <w:rsid w:val="002A5055"/>
    <w:rsid w:val="002A56E7"/>
    <w:rsid w:val="002A6BA3"/>
    <w:rsid w:val="002A6E4A"/>
    <w:rsid w:val="002A7835"/>
    <w:rsid w:val="002A7981"/>
    <w:rsid w:val="002A7B5A"/>
    <w:rsid w:val="002B0087"/>
    <w:rsid w:val="002B0EB4"/>
    <w:rsid w:val="002B0F49"/>
    <w:rsid w:val="002B191F"/>
    <w:rsid w:val="002B2511"/>
    <w:rsid w:val="002B2545"/>
    <w:rsid w:val="002B2DEC"/>
    <w:rsid w:val="002B3DE1"/>
    <w:rsid w:val="002B4504"/>
    <w:rsid w:val="002B4874"/>
    <w:rsid w:val="002B581C"/>
    <w:rsid w:val="002B5A64"/>
    <w:rsid w:val="002B60ED"/>
    <w:rsid w:val="002B6380"/>
    <w:rsid w:val="002B6B54"/>
    <w:rsid w:val="002B6D4C"/>
    <w:rsid w:val="002B73AC"/>
    <w:rsid w:val="002B75C5"/>
    <w:rsid w:val="002B776A"/>
    <w:rsid w:val="002B7DB6"/>
    <w:rsid w:val="002B7E9C"/>
    <w:rsid w:val="002B7FD3"/>
    <w:rsid w:val="002C0644"/>
    <w:rsid w:val="002C064C"/>
    <w:rsid w:val="002C0BAD"/>
    <w:rsid w:val="002C1403"/>
    <w:rsid w:val="002C25E0"/>
    <w:rsid w:val="002C2A7C"/>
    <w:rsid w:val="002C31C2"/>
    <w:rsid w:val="002C363A"/>
    <w:rsid w:val="002C3867"/>
    <w:rsid w:val="002C3F33"/>
    <w:rsid w:val="002C42A9"/>
    <w:rsid w:val="002C431D"/>
    <w:rsid w:val="002C454D"/>
    <w:rsid w:val="002C4570"/>
    <w:rsid w:val="002C4C8B"/>
    <w:rsid w:val="002C4F26"/>
    <w:rsid w:val="002C5485"/>
    <w:rsid w:val="002C559F"/>
    <w:rsid w:val="002C57E6"/>
    <w:rsid w:val="002C5A23"/>
    <w:rsid w:val="002C5A2E"/>
    <w:rsid w:val="002C6022"/>
    <w:rsid w:val="002C6BA8"/>
    <w:rsid w:val="002C6CCF"/>
    <w:rsid w:val="002C77D4"/>
    <w:rsid w:val="002D0017"/>
    <w:rsid w:val="002D03E8"/>
    <w:rsid w:val="002D0DE5"/>
    <w:rsid w:val="002D1A18"/>
    <w:rsid w:val="002D1E02"/>
    <w:rsid w:val="002D211D"/>
    <w:rsid w:val="002D248F"/>
    <w:rsid w:val="002D33E0"/>
    <w:rsid w:val="002D380F"/>
    <w:rsid w:val="002D3D0B"/>
    <w:rsid w:val="002D40E5"/>
    <w:rsid w:val="002D541B"/>
    <w:rsid w:val="002D61C8"/>
    <w:rsid w:val="002D61EE"/>
    <w:rsid w:val="002D7717"/>
    <w:rsid w:val="002E00EB"/>
    <w:rsid w:val="002E183B"/>
    <w:rsid w:val="002E204B"/>
    <w:rsid w:val="002E2E8B"/>
    <w:rsid w:val="002E2FBA"/>
    <w:rsid w:val="002E31A0"/>
    <w:rsid w:val="002E3685"/>
    <w:rsid w:val="002E444D"/>
    <w:rsid w:val="002E4AEF"/>
    <w:rsid w:val="002E4F23"/>
    <w:rsid w:val="002E5803"/>
    <w:rsid w:val="002E6272"/>
    <w:rsid w:val="002E65E5"/>
    <w:rsid w:val="002E6783"/>
    <w:rsid w:val="002E6C11"/>
    <w:rsid w:val="002E6C9E"/>
    <w:rsid w:val="002E6DB9"/>
    <w:rsid w:val="002E7ED1"/>
    <w:rsid w:val="002F045E"/>
    <w:rsid w:val="002F0805"/>
    <w:rsid w:val="002F11B1"/>
    <w:rsid w:val="002F13EA"/>
    <w:rsid w:val="002F151B"/>
    <w:rsid w:val="002F1B5A"/>
    <w:rsid w:val="002F2315"/>
    <w:rsid w:val="002F256A"/>
    <w:rsid w:val="002F347F"/>
    <w:rsid w:val="002F36B3"/>
    <w:rsid w:val="002F394A"/>
    <w:rsid w:val="002F3BB8"/>
    <w:rsid w:val="002F4195"/>
    <w:rsid w:val="002F4257"/>
    <w:rsid w:val="002F4897"/>
    <w:rsid w:val="002F4962"/>
    <w:rsid w:val="002F5385"/>
    <w:rsid w:val="002F63EE"/>
    <w:rsid w:val="002F6742"/>
    <w:rsid w:val="002F748E"/>
    <w:rsid w:val="00300150"/>
    <w:rsid w:val="003018EC"/>
    <w:rsid w:val="00301DB0"/>
    <w:rsid w:val="00302184"/>
    <w:rsid w:val="003021A9"/>
    <w:rsid w:val="00302F9C"/>
    <w:rsid w:val="003035A7"/>
    <w:rsid w:val="003038FB"/>
    <w:rsid w:val="00303C62"/>
    <w:rsid w:val="003049C6"/>
    <w:rsid w:val="003055F2"/>
    <w:rsid w:val="00305990"/>
    <w:rsid w:val="003060CA"/>
    <w:rsid w:val="003061BB"/>
    <w:rsid w:val="00306290"/>
    <w:rsid w:val="003064FA"/>
    <w:rsid w:val="00306B02"/>
    <w:rsid w:val="00307298"/>
    <w:rsid w:val="0030730A"/>
    <w:rsid w:val="00307FC0"/>
    <w:rsid w:val="003101CC"/>
    <w:rsid w:val="0031023A"/>
    <w:rsid w:val="0031092F"/>
    <w:rsid w:val="00310B0D"/>
    <w:rsid w:val="00310C08"/>
    <w:rsid w:val="0031125C"/>
    <w:rsid w:val="003112F3"/>
    <w:rsid w:val="0031156E"/>
    <w:rsid w:val="003118B3"/>
    <w:rsid w:val="003119DD"/>
    <w:rsid w:val="00311C3F"/>
    <w:rsid w:val="00312030"/>
    <w:rsid w:val="00312087"/>
    <w:rsid w:val="003135B0"/>
    <w:rsid w:val="003135C5"/>
    <w:rsid w:val="00313731"/>
    <w:rsid w:val="00313C38"/>
    <w:rsid w:val="00313D2B"/>
    <w:rsid w:val="00314029"/>
    <w:rsid w:val="003142FA"/>
    <w:rsid w:val="0031435A"/>
    <w:rsid w:val="00314594"/>
    <w:rsid w:val="00314946"/>
    <w:rsid w:val="00314B1E"/>
    <w:rsid w:val="003151DF"/>
    <w:rsid w:val="00315202"/>
    <w:rsid w:val="003153A9"/>
    <w:rsid w:val="003155A0"/>
    <w:rsid w:val="00315918"/>
    <w:rsid w:val="00316687"/>
    <w:rsid w:val="00317201"/>
    <w:rsid w:val="003174DF"/>
    <w:rsid w:val="00317BF5"/>
    <w:rsid w:val="00320608"/>
    <w:rsid w:val="00320D1D"/>
    <w:rsid w:val="0032124D"/>
    <w:rsid w:val="0032135D"/>
    <w:rsid w:val="003216D0"/>
    <w:rsid w:val="00321806"/>
    <w:rsid w:val="00322B29"/>
    <w:rsid w:val="00323C2D"/>
    <w:rsid w:val="003247FB"/>
    <w:rsid w:val="00325D21"/>
    <w:rsid w:val="0032600C"/>
    <w:rsid w:val="00326E13"/>
    <w:rsid w:val="0032713E"/>
    <w:rsid w:val="003274A7"/>
    <w:rsid w:val="00327884"/>
    <w:rsid w:val="00327D30"/>
    <w:rsid w:val="00330D39"/>
    <w:rsid w:val="00331BCE"/>
    <w:rsid w:val="00332594"/>
    <w:rsid w:val="00332F27"/>
    <w:rsid w:val="00333929"/>
    <w:rsid w:val="00333C41"/>
    <w:rsid w:val="00333E04"/>
    <w:rsid w:val="00333E22"/>
    <w:rsid w:val="00334208"/>
    <w:rsid w:val="0033454A"/>
    <w:rsid w:val="00334AB3"/>
    <w:rsid w:val="00334BE1"/>
    <w:rsid w:val="00335367"/>
    <w:rsid w:val="00335549"/>
    <w:rsid w:val="003355F3"/>
    <w:rsid w:val="00335AFF"/>
    <w:rsid w:val="00335E64"/>
    <w:rsid w:val="00336559"/>
    <w:rsid w:val="0033658A"/>
    <w:rsid w:val="003366CA"/>
    <w:rsid w:val="00337B89"/>
    <w:rsid w:val="00337C3D"/>
    <w:rsid w:val="00340377"/>
    <w:rsid w:val="003425A9"/>
    <w:rsid w:val="00342B91"/>
    <w:rsid w:val="00342E1E"/>
    <w:rsid w:val="00342F43"/>
    <w:rsid w:val="00343A84"/>
    <w:rsid w:val="00343FD6"/>
    <w:rsid w:val="0034420C"/>
    <w:rsid w:val="00344697"/>
    <w:rsid w:val="00344FE9"/>
    <w:rsid w:val="00345108"/>
    <w:rsid w:val="00345BFE"/>
    <w:rsid w:val="00346B75"/>
    <w:rsid w:val="00346BF8"/>
    <w:rsid w:val="00346D00"/>
    <w:rsid w:val="003470ED"/>
    <w:rsid w:val="00347661"/>
    <w:rsid w:val="00347BFA"/>
    <w:rsid w:val="00350F57"/>
    <w:rsid w:val="003514E5"/>
    <w:rsid w:val="00351DA6"/>
    <w:rsid w:val="00352BAE"/>
    <w:rsid w:val="00353228"/>
    <w:rsid w:val="00353B4B"/>
    <w:rsid w:val="00353C76"/>
    <w:rsid w:val="00353EF9"/>
    <w:rsid w:val="00355296"/>
    <w:rsid w:val="00355E71"/>
    <w:rsid w:val="003561C2"/>
    <w:rsid w:val="003561ED"/>
    <w:rsid w:val="003565B2"/>
    <w:rsid w:val="00356D92"/>
    <w:rsid w:val="00360FBF"/>
    <w:rsid w:val="003612E6"/>
    <w:rsid w:val="0036166D"/>
    <w:rsid w:val="003619A5"/>
    <w:rsid w:val="00361A25"/>
    <w:rsid w:val="00361C60"/>
    <w:rsid w:val="00361E4B"/>
    <w:rsid w:val="00361F70"/>
    <w:rsid w:val="003621F3"/>
    <w:rsid w:val="003627F9"/>
    <w:rsid w:val="0036298C"/>
    <w:rsid w:val="00363588"/>
    <w:rsid w:val="003642A2"/>
    <w:rsid w:val="003644DA"/>
    <w:rsid w:val="00364504"/>
    <w:rsid w:val="003650EB"/>
    <w:rsid w:val="00365DC1"/>
    <w:rsid w:val="00366AFD"/>
    <w:rsid w:val="00366BFD"/>
    <w:rsid w:val="00366E68"/>
    <w:rsid w:val="0036726D"/>
    <w:rsid w:val="00371191"/>
    <w:rsid w:val="003720D7"/>
    <w:rsid w:val="003725CC"/>
    <w:rsid w:val="00372E1F"/>
    <w:rsid w:val="0037454D"/>
    <w:rsid w:val="003750A1"/>
    <w:rsid w:val="0037552F"/>
    <w:rsid w:val="0037582F"/>
    <w:rsid w:val="00375CF8"/>
    <w:rsid w:val="00375D2C"/>
    <w:rsid w:val="00377042"/>
    <w:rsid w:val="0037720D"/>
    <w:rsid w:val="00377B96"/>
    <w:rsid w:val="00380ED1"/>
    <w:rsid w:val="00381284"/>
    <w:rsid w:val="00381543"/>
    <w:rsid w:val="00381782"/>
    <w:rsid w:val="003819FA"/>
    <w:rsid w:val="00381A98"/>
    <w:rsid w:val="003821B0"/>
    <w:rsid w:val="003822EF"/>
    <w:rsid w:val="003837C8"/>
    <w:rsid w:val="00384432"/>
    <w:rsid w:val="00385042"/>
    <w:rsid w:val="0038616C"/>
    <w:rsid w:val="00386E56"/>
    <w:rsid w:val="00386EC9"/>
    <w:rsid w:val="00386F57"/>
    <w:rsid w:val="003870B2"/>
    <w:rsid w:val="00387D04"/>
    <w:rsid w:val="00387EB2"/>
    <w:rsid w:val="003913BF"/>
    <w:rsid w:val="00391F0D"/>
    <w:rsid w:val="003921C9"/>
    <w:rsid w:val="003935DC"/>
    <w:rsid w:val="00394320"/>
    <w:rsid w:val="0039489B"/>
    <w:rsid w:val="00395136"/>
    <w:rsid w:val="003951A5"/>
    <w:rsid w:val="0039610D"/>
    <w:rsid w:val="0039694A"/>
    <w:rsid w:val="003976FC"/>
    <w:rsid w:val="003A04F1"/>
    <w:rsid w:val="003A0F99"/>
    <w:rsid w:val="003A1F44"/>
    <w:rsid w:val="003A22EF"/>
    <w:rsid w:val="003A2C58"/>
    <w:rsid w:val="003A388F"/>
    <w:rsid w:val="003A3A6E"/>
    <w:rsid w:val="003A3BBB"/>
    <w:rsid w:val="003A3D86"/>
    <w:rsid w:val="003A3FC4"/>
    <w:rsid w:val="003A3FDF"/>
    <w:rsid w:val="003A4185"/>
    <w:rsid w:val="003A432A"/>
    <w:rsid w:val="003A43C3"/>
    <w:rsid w:val="003A5634"/>
    <w:rsid w:val="003A6522"/>
    <w:rsid w:val="003A65B1"/>
    <w:rsid w:val="003A66AE"/>
    <w:rsid w:val="003A69EC"/>
    <w:rsid w:val="003A7B37"/>
    <w:rsid w:val="003B02A3"/>
    <w:rsid w:val="003B16C4"/>
    <w:rsid w:val="003B1930"/>
    <w:rsid w:val="003B2E57"/>
    <w:rsid w:val="003B4467"/>
    <w:rsid w:val="003B4CEA"/>
    <w:rsid w:val="003B51C2"/>
    <w:rsid w:val="003B5CD2"/>
    <w:rsid w:val="003B5F57"/>
    <w:rsid w:val="003B6103"/>
    <w:rsid w:val="003B61BF"/>
    <w:rsid w:val="003B650D"/>
    <w:rsid w:val="003B6E9D"/>
    <w:rsid w:val="003B7777"/>
    <w:rsid w:val="003C0C9A"/>
    <w:rsid w:val="003C1170"/>
    <w:rsid w:val="003C16A2"/>
    <w:rsid w:val="003C1DD7"/>
    <w:rsid w:val="003C21E6"/>
    <w:rsid w:val="003C2237"/>
    <w:rsid w:val="003C2541"/>
    <w:rsid w:val="003C255F"/>
    <w:rsid w:val="003C2FB0"/>
    <w:rsid w:val="003C3278"/>
    <w:rsid w:val="003C3623"/>
    <w:rsid w:val="003C3EF3"/>
    <w:rsid w:val="003C4838"/>
    <w:rsid w:val="003C485E"/>
    <w:rsid w:val="003C4AB9"/>
    <w:rsid w:val="003C4B44"/>
    <w:rsid w:val="003C5545"/>
    <w:rsid w:val="003C66B9"/>
    <w:rsid w:val="003C6A57"/>
    <w:rsid w:val="003C6A58"/>
    <w:rsid w:val="003C6D5F"/>
    <w:rsid w:val="003C7018"/>
    <w:rsid w:val="003C7149"/>
    <w:rsid w:val="003C7C33"/>
    <w:rsid w:val="003D01CA"/>
    <w:rsid w:val="003D2095"/>
    <w:rsid w:val="003D2DEE"/>
    <w:rsid w:val="003D348A"/>
    <w:rsid w:val="003D37B3"/>
    <w:rsid w:val="003D4545"/>
    <w:rsid w:val="003D48DE"/>
    <w:rsid w:val="003D4A24"/>
    <w:rsid w:val="003D4C3A"/>
    <w:rsid w:val="003D4ECD"/>
    <w:rsid w:val="003D4EEF"/>
    <w:rsid w:val="003D519C"/>
    <w:rsid w:val="003D520A"/>
    <w:rsid w:val="003D5ECA"/>
    <w:rsid w:val="003D5F4E"/>
    <w:rsid w:val="003D721B"/>
    <w:rsid w:val="003D7A20"/>
    <w:rsid w:val="003D7CFE"/>
    <w:rsid w:val="003D7E89"/>
    <w:rsid w:val="003E0B8D"/>
    <w:rsid w:val="003E0FD2"/>
    <w:rsid w:val="003E1938"/>
    <w:rsid w:val="003E1BB2"/>
    <w:rsid w:val="003E1D76"/>
    <w:rsid w:val="003E21D9"/>
    <w:rsid w:val="003E2409"/>
    <w:rsid w:val="003E3A8B"/>
    <w:rsid w:val="003E4883"/>
    <w:rsid w:val="003E5306"/>
    <w:rsid w:val="003E544D"/>
    <w:rsid w:val="003E62D6"/>
    <w:rsid w:val="003E6636"/>
    <w:rsid w:val="003E6A85"/>
    <w:rsid w:val="003E7344"/>
    <w:rsid w:val="003E75E1"/>
    <w:rsid w:val="003F0212"/>
    <w:rsid w:val="003F0223"/>
    <w:rsid w:val="003F02EE"/>
    <w:rsid w:val="003F0BE6"/>
    <w:rsid w:val="003F1A0A"/>
    <w:rsid w:val="003F1F88"/>
    <w:rsid w:val="003F30EF"/>
    <w:rsid w:val="003F348D"/>
    <w:rsid w:val="003F45AE"/>
    <w:rsid w:val="003F4F97"/>
    <w:rsid w:val="003F51EC"/>
    <w:rsid w:val="003F52B3"/>
    <w:rsid w:val="003F5592"/>
    <w:rsid w:val="003F56EC"/>
    <w:rsid w:val="003F5D62"/>
    <w:rsid w:val="003F60CD"/>
    <w:rsid w:val="003F6BFA"/>
    <w:rsid w:val="003F6DB5"/>
    <w:rsid w:val="003F6E73"/>
    <w:rsid w:val="003F73AE"/>
    <w:rsid w:val="003F7407"/>
    <w:rsid w:val="003F758F"/>
    <w:rsid w:val="003F77AC"/>
    <w:rsid w:val="00400050"/>
    <w:rsid w:val="0040027A"/>
    <w:rsid w:val="004004AA"/>
    <w:rsid w:val="00400FD4"/>
    <w:rsid w:val="004012CA"/>
    <w:rsid w:val="00401559"/>
    <w:rsid w:val="00401BC4"/>
    <w:rsid w:val="0040223A"/>
    <w:rsid w:val="004023CD"/>
    <w:rsid w:val="00402C0E"/>
    <w:rsid w:val="004034A8"/>
    <w:rsid w:val="00403EE1"/>
    <w:rsid w:val="0040469F"/>
    <w:rsid w:val="00404FCE"/>
    <w:rsid w:val="004052FE"/>
    <w:rsid w:val="0040570B"/>
    <w:rsid w:val="004057F1"/>
    <w:rsid w:val="00405B51"/>
    <w:rsid w:val="00406C6D"/>
    <w:rsid w:val="00407199"/>
    <w:rsid w:val="0040776C"/>
    <w:rsid w:val="00407D53"/>
    <w:rsid w:val="0041117C"/>
    <w:rsid w:val="0041273C"/>
    <w:rsid w:val="004127F3"/>
    <w:rsid w:val="00412810"/>
    <w:rsid w:val="0041292B"/>
    <w:rsid w:val="00412B4E"/>
    <w:rsid w:val="00412EB1"/>
    <w:rsid w:val="004130F7"/>
    <w:rsid w:val="00413A20"/>
    <w:rsid w:val="00413E1F"/>
    <w:rsid w:val="00413F4B"/>
    <w:rsid w:val="00414671"/>
    <w:rsid w:val="00414B84"/>
    <w:rsid w:val="0041505A"/>
    <w:rsid w:val="0041535B"/>
    <w:rsid w:val="00415C0B"/>
    <w:rsid w:val="00415CDE"/>
    <w:rsid w:val="0041613F"/>
    <w:rsid w:val="00416B10"/>
    <w:rsid w:val="00416F85"/>
    <w:rsid w:val="00417B5B"/>
    <w:rsid w:val="00417C64"/>
    <w:rsid w:val="0042055D"/>
    <w:rsid w:val="004205AD"/>
    <w:rsid w:val="00420A55"/>
    <w:rsid w:val="00420F9D"/>
    <w:rsid w:val="00422549"/>
    <w:rsid w:val="004228F4"/>
    <w:rsid w:val="004229C3"/>
    <w:rsid w:val="004229FF"/>
    <w:rsid w:val="00422F50"/>
    <w:rsid w:val="004233E4"/>
    <w:rsid w:val="00425009"/>
    <w:rsid w:val="00425324"/>
    <w:rsid w:val="004261A0"/>
    <w:rsid w:val="00426234"/>
    <w:rsid w:val="004265FE"/>
    <w:rsid w:val="00426A17"/>
    <w:rsid w:val="00426E9D"/>
    <w:rsid w:val="004275E7"/>
    <w:rsid w:val="0042768E"/>
    <w:rsid w:val="00430558"/>
    <w:rsid w:val="004306D0"/>
    <w:rsid w:val="00430A8F"/>
    <w:rsid w:val="00430C7F"/>
    <w:rsid w:val="004319EF"/>
    <w:rsid w:val="00431F77"/>
    <w:rsid w:val="00432108"/>
    <w:rsid w:val="00433FA1"/>
    <w:rsid w:val="00433FF1"/>
    <w:rsid w:val="0043421D"/>
    <w:rsid w:val="004347CA"/>
    <w:rsid w:val="00434967"/>
    <w:rsid w:val="004356B3"/>
    <w:rsid w:val="004357B2"/>
    <w:rsid w:val="00435C1D"/>
    <w:rsid w:val="0043741C"/>
    <w:rsid w:val="004403B2"/>
    <w:rsid w:val="00441167"/>
    <w:rsid w:val="004412A1"/>
    <w:rsid w:val="00441AB0"/>
    <w:rsid w:val="00441C3C"/>
    <w:rsid w:val="00442325"/>
    <w:rsid w:val="004425F1"/>
    <w:rsid w:val="0044269F"/>
    <w:rsid w:val="004434C6"/>
    <w:rsid w:val="00443F05"/>
    <w:rsid w:val="0044400B"/>
    <w:rsid w:val="004445BB"/>
    <w:rsid w:val="00445139"/>
    <w:rsid w:val="00445A76"/>
    <w:rsid w:val="00445F50"/>
    <w:rsid w:val="00446778"/>
    <w:rsid w:val="004472B6"/>
    <w:rsid w:val="00447A15"/>
    <w:rsid w:val="00450B65"/>
    <w:rsid w:val="004511D9"/>
    <w:rsid w:val="00451A93"/>
    <w:rsid w:val="00451D74"/>
    <w:rsid w:val="004529A7"/>
    <w:rsid w:val="00453459"/>
    <w:rsid w:val="00453D2C"/>
    <w:rsid w:val="004543AB"/>
    <w:rsid w:val="004545A0"/>
    <w:rsid w:val="00454D5B"/>
    <w:rsid w:val="00454E5E"/>
    <w:rsid w:val="004553B8"/>
    <w:rsid w:val="00456585"/>
    <w:rsid w:val="004571FD"/>
    <w:rsid w:val="00457599"/>
    <w:rsid w:val="004575BF"/>
    <w:rsid w:val="00457AF3"/>
    <w:rsid w:val="0046001C"/>
    <w:rsid w:val="004603F1"/>
    <w:rsid w:val="00461303"/>
    <w:rsid w:val="00461ADF"/>
    <w:rsid w:val="00461C34"/>
    <w:rsid w:val="00461EE1"/>
    <w:rsid w:val="0046245C"/>
    <w:rsid w:val="00462E1B"/>
    <w:rsid w:val="00462F0D"/>
    <w:rsid w:val="004631FD"/>
    <w:rsid w:val="00463DA1"/>
    <w:rsid w:val="00463ECE"/>
    <w:rsid w:val="00464FDA"/>
    <w:rsid w:val="00465518"/>
    <w:rsid w:val="00466812"/>
    <w:rsid w:val="00466CA4"/>
    <w:rsid w:val="00466E02"/>
    <w:rsid w:val="00467254"/>
    <w:rsid w:val="004674FE"/>
    <w:rsid w:val="00467540"/>
    <w:rsid w:val="00467781"/>
    <w:rsid w:val="00467EF2"/>
    <w:rsid w:val="00470028"/>
    <w:rsid w:val="00470E19"/>
    <w:rsid w:val="004718E2"/>
    <w:rsid w:val="00472BD9"/>
    <w:rsid w:val="00473069"/>
    <w:rsid w:val="00473135"/>
    <w:rsid w:val="0047392F"/>
    <w:rsid w:val="0047546E"/>
    <w:rsid w:val="004757DF"/>
    <w:rsid w:val="00476D40"/>
    <w:rsid w:val="00476F5C"/>
    <w:rsid w:val="00476F6F"/>
    <w:rsid w:val="00477460"/>
    <w:rsid w:val="00477FB5"/>
    <w:rsid w:val="004801B8"/>
    <w:rsid w:val="0048101C"/>
    <w:rsid w:val="00481298"/>
    <w:rsid w:val="00481B7D"/>
    <w:rsid w:val="00481CB8"/>
    <w:rsid w:val="004826F7"/>
    <w:rsid w:val="00482DB2"/>
    <w:rsid w:val="00483B84"/>
    <w:rsid w:val="00483BCD"/>
    <w:rsid w:val="00483D44"/>
    <w:rsid w:val="00483D56"/>
    <w:rsid w:val="00483D99"/>
    <w:rsid w:val="004848CB"/>
    <w:rsid w:val="004848FF"/>
    <w:rsid w:val="00485207"/>
    <w:rsid w:val="00486A4E"/>
    <w:rsid w:val="00487027"/>
    <w:rsid w:val="00487908"/>
    <w:rsid w:val="00487EF1"/>
    <w:rsid w:val="00487FF7"/>
    <w:rsid w:val="004901F4"/>
    <w:rsid w:val="00490335"/>
    <w:rsid w:val="004906E1"/>
    <w:rsid w:val="00491B22"/>
    <w:rsid w:val="00491B8A"/>
    <w:rsid w:val="0049244C"/>
    <w:rsid w:val="00492486"/>
    <w:rsid w:val="00492A9E"/>
    <w:rsid w:val="00493E08"/>
    <w:rsid w:val="004940ED"/>
    <w:rsid w:val="00494331"/>
    <w:rsid w:val="00494BA4"/>
    <w:rsid w:val="00494EBE"/>
    <w:rsid w:val="00495560"/>
    <w:rsid w:val="00495E07"/>
    <w:rsid w:val="004A099E"/>
    <w:rsid w:val="004A0D39"/>
    <w:rsid w:val="004A1521"/>
    <w:rsid w:val="004A15AD"/>
    <w:rsid w:val="004A1714"/>
    <w:rsid w:val="004A1C5B"/>
    <w:rsid w:val="004A20E0"/>
    <w:rsid w:val="004A212B"/>
    <w:rsid w:val="004A21D0"/>
    <w:rsid w:val="004A26E6"/>
    <w:rsid w:val="004A3185"/>
    <w:rsid w:val="004A31E9"/>
    <w:rsid w:val="004A3235"/>
    <w:rsid w:val="004A3C31"/>
    <w:rsid w:val="004A48B2"/>
    <w:rsid w:val="004A5014"/>
    <w:rsid w:val="004A5036"/>
    <w:rsid w:val="004A504E"/>
    <w:rsid w:val="004A508D"/>
    <w:rsid w:val="004A5823"/>
    <w:rsid w:val="004A6247"/>
    <w:rsid w:val="004A7204"/>
    <w:rsid w:val="004A7233"/>
    <w:rsid w:val="004A75F4"/>
    <w:rsid w:val="004A7C5D"/>
    <w:rsid w:val="004B0127"/>
    <w:rsid w:val="004B019D"/>
    <w:rsid w:val="004B27E0"/>
    <w:rsid w:val="004B2877"/>
    <w:rsid w:val="004B29F2"/>
    <w:rsid w:val="004B33AE"/>
    <w:rsid w:val="004B3FE6"/>
    <w:rsid w:val="004B4060"/>
    <w:rsid w:val="004B42AA"/>
    <w:rsid w:val="004B46ED"/>
    <w:rsid w:val="004B4AA1"/>
    <w:rsid w:val="004B4C02"/>
    <w:rsid w:val="004B5199"/>
    <w:rsid w:val="004B5434"/>
    <w:rsid w:val="004B55A8"/>
    <w:rsid w:val="004B55B0"/>
    <w:rsid w:val="004B6A1A"/>
    <w:rsid w:val="004B6FD2"/>
    <w:rsid w:val="004B72C5"/>
    <w:rsid w:val="004B7C9C"/>
    <w:rsid w:val="004B7CFC"/>
    <w:rsid w:val="004C092A"/>
    <w:rsid w:val="004C0DD4"/>
    <w:rsid w:val="004C1050"/>
    <w:rsid w:val="004C2405"/>
    <w:rsid w:val="004C2CBB"/>
    <w:rsid w:val="004C36BF"/>
    <w:rsid w:val="004C3D4F"/>
    <w:rsid w:val="004C41AF"/>
    <w:rsid w:val="004C430C"/>
    <w:rsid w:val="004C45EE"/>
    <w:rsid w:val="004C4B30"/>
    <w:rsid w:val="004C4B70"/>
    <w:rsid w:val="004C5151"/>
    <w:rsid w:val="004C547B"/>
    <w:rsid w:val="004C5772"/>
    <w:rsid w:val="004C5A85"/>
    <w:rsid w:val="004C63C8"/>
    <w:rsid w:val="004C6653"/>
    <w:rsid w:val="004C6957"/>
    <w:rsid w:val="004C70D2"/>
    <w:rsid w:val="004C784C"/>
    <w:rsid w:val="004C7CED"/>
    <w:rsid w:val="004D13E2"/>
    <w:rsid w:val="004D1915"/>
    <w:rsid w:val="004D1A9D"/>
    <w:rsid w:val="004D3091"/>
    <w:rsid w:val="004D30C5"/>
    <w:rsid w:val="004D3DBA"/>
    <w:rsid w:val="004D51AD"/>
    <w:rsid w:val="004D549D"/>
    <w:rsid w:val="004D5CA3"/>
    <w:rsid w:val="004D6361"/>
    <w:rsid w:val="004D6AFD"/>
    <w:rsid w:val="004D6CF1"/>
    <w:rsid w:val="004D7BE8"/>
    <w:rsid w:val="004E0697"/>
    <w:rsid w:val="004E07A2"/>
    <w:rsid w:val="004E16B2"/>
    <w:rsid w:val="004E19FD"/>
    <w:rsid w:val="004E218B"/>
    <w:rsid w:val="004E2B0E"/>
    <w:rsid w:val="004E2C92"/>
    <w:rsid w:val="004E3445"/>
    <w:rsid w:val="004E4B9F"/>
    <w:rsid w:val="004E5E6C"/>
    <w:rsid w:val="004E62E1"/>
    <w:rsid w:val="004E6B0C"/>
    <w:rsid w:val="004E70C1"/>
    <w:rsid w:val="004F0469"/>
    <w:rsid w:val="004F1C0F"/>
    <w:rsid w:val="004F1D2C"/>
    <w:rsid w:val="004F1FD4"/>
    <w:rsid w:val="004F2069"/>
    <w:rsid w:val="004F31FF"/>
    <w:rsid w:val="004F3C3C"/>
    <w:rsid w:val="004F43F1"/>
    <w:rsid w:val="004F48F6"/>
    <w:rsid w:val="004F4F15"/>
    <w:rsid w:val="004F550B"/>
    <w:rsid w:val="004F6882"/>
    <w:rsid w:val="004F69C5"/>
    <w:rsid w:val="004F71FA"/>
    <w:rsid w:val="004F7351"/>
    <w:rsid w:val="004F7C33"/>
    <w:rsid w:val="00500756"/>
    <w:rsid w:val="005007CD"/>
    <w:rsid w:val="00501204"/>
    <w:rsid w:val="005014A9"/>
    <w:rsid w:val="0050220E"/>
    <w:rsid w:val="00503101"/>
    <w:rsid w:val="005051A9"/>
    <w:rsid w:val="00505E54"/>
    <w:rsid w:val="005065A4"/>
    <w:rsid w:val="00507889"/>
    <w:rsid w:val="005079BC"/>
    <w:rsid w:val="005105B7"/>
    <w:rsid w:val="0051061B"/>
    <w:rsid w:val="005107E5"/>
    <w:rsid w:val="00511AF5"/>
    <w:rsid w:val="00512883"/>
    <w:rsid w:val="00512DED"/>
    <w:rsid w:val="00512F75"/>
    <w:rsid w:val="00513B9C"/>
    <w:rsid w:val="00513D07"/>
    <w:rsid w:val="00514368"/>
    <w:rsid w:val="00514BB4"/>
    <w:rsid w:val="00514F16"/>
    <w:rsid w:val="00515180"/>
    <w:rsid w:val="00516131"/>
    <w:rsid w:val="00516477"/>
    <w:rsid w:val="00516494"/>
    <w:rsid w:val="005169AF"/>
    <w:rsid w:val="00516EAE"/>
    <w:rsid w:val="005170B2"/>
    <w:rsid w:val="005171E3"/>
    <w:rsid w:val="005178C9"/>
    <w:rsid w:val="005205C2"/>
    <w:rsid w:val="00520851"/>
    <w:rsid w:val="00520B83"/>
    <w:rsid w:val="0052170A"/>
    <w:rsid w:val="00522357"/>
    <w:rsid w:val="00522A1B"/>
    <w:rsid w:val="00522ABF"/>
    <w:rsid w:val="00522B92"/>
    <w:rsid w:val="00523032"/>
    <w:rsid w:val="005235DA"/>
    <w:rsid w:val="0052373A"/>
    <w:rsid w:val="00523843"/>
    <w:rsid w:val="00523AA8"/>
    <w:rsid w:val="0052426E"/>
    <w:rsid w:val="00524572"/>
    <w:rsid w:val="00524822"/>
    <w:rsid w:val="005248E1"/>
    <w:rsid w:val="005251F3"/>
    <w:rsid w:val="005263AE"/>
    <w:rsid w:val="005264E8"/>
    <w:rsid w:val="00526F12"/>
    <w:rsid w:val="0052733E"/>
    <w:rsid w:val="00527593"/>
    <w:rsid w:val="005276B9"/>
    <w:rsid w:val="00527E73"/>
    <w:rsid w:val="0053068C"/>
    <w:rsid w:val="00531442"/>
    <w:rsid w:val="00531CF2"/>
    <w:rsid w:val="00532384"/>
    <w:rsid w:val="00532475"/>
    <w:rsid w:val="005337F5"/>
    <w:rsid w:val="00533BA1"/>
    <w:rsid w:val="00533FD9"/>
    <w:rsid w:val="00534379"/>
    <w:rsid w:val="00534382"/>
    <w:rsid w:val="00534CEA"/>
    <w:rsid w:val="00535526"/>
    <w:rsid w:val="0053628F"/>
    <w:rsid w:val="005366D1"/>
    <w:rsid w:val="00540A27"/>
    <w:rsid w:val="00540BF2"/>
    <w:rsid w:val="005416D6"/>
    <w:rsid w:val="005417FF"/>
    <w:rsid w:val="00542138"/>
    <w:rsid w:val="00542C65"/>
    <w:rsid w:val="005430A5"/>
    <w:rsid w:val="00543F0A"/>
    <w:rsid w:val="0054465E"/>
    <w:rsid w:val="0054549D"/>
    <w:rsid w:val="005455F5"/>
    <w:rsid w:val="00545B55"/>
    <w:rsid w:val="0054647D"/>
    <w:rsid w:val="00546BE0"/>
    <w:rsid w:val="00547A0A"/>
    <w:rsid w:val="00547C05"/>
    <w:rsid w:val="00547DEE"/>
    <w:rsid w:val="00550451"/>
    <w:rsid w:val="00551407"/>
    <w:rsid w:val="00551FD6"/>
    <w:rsid w:val="0055210C"/>
    <w:rsid w:val="005521C7"/>
    <w:rsid w:val="00552B5A"/>
    <w:rsid w:val="00553402"/>
    <w:rsid w:val="00553A43"/>
    <w:rsid w:val="005544E8"/>
    <w:rsid w:val="0055466E"/>
    <w:rsid w:val="00555137"/>
    <w:rsid w:val="005553CE"/>
    <w:rsid w:val="005559A3"/>
    <w:rsid w:val="00556277"/>
    <w:rsid w:val="005563C6"/>
    <w:rsid w:val="00556454"/>
    <w:rsid w:val="00556956"/>
    <w:rsid w:val="00556EC7"/>
    <w:rsid w:val="00557079"/>
    <w:rsid w:val="00557908"/>
    <w:rsid w:val="00560257"/>
    <w:rsid w:val="005602C9"/>
    <w:rsid w:val="00560B96"/>
    <w:rsid w:val="00560C3D"/>
    <w:rsid w:val="00560C46"/>
    <w:rsid w:val="00561091"/>
    <w:rsid w:val="00561205"/>
    <w:rsid w:val="005613FF"/>
    <w:rsid w:val="005618D6"/>
    <w:rsid w:val="00561ED0"/>
    <w:rsid w:val="00561F1B"/>
    <w:rsid w:val="00561F3C"/>
    <w:rsid w:val="00562173"/>
    <w:rsid w:val="00562441"/>
    <w:rsid w:val="005627E3"/>
    <w:rsid w:val="00563866"/>
    <w:rsid w:val="00563942"/>
    <w:rsid w:val="00563FC0"/>
    <w:rsid w:val="005643F4"/>
    <w:rsid w:val="005649CC"/>
    <w:rsid w:val="005651AD"/>
    <w:rsid w:val="005654A9"/>
    <w:rsid w:val="005658F0"/>
    <w:rsid w:val="00566226"/>
    <w:rsid w:val="0056774A"/>
    <w:rsid w:val="0056776A"/>
    <w:rsid w:val="00567BED"/>
    <w:rsid w:val="00567ECB"/>
    <w:rsid w:val="00570552"/>
    <w:rsid w:val="00570C1C"/>
    <w:rsid w:val="00570FA6"/>
    <w:rsid w:val="00572199"/>
    <w:rsid w:val="005721AB"/>
    <w:rsid w:val="00572365"/>
    <w:rsid w:val="0057284F"/>
    <w:rsid w:val="005728DC"/>
    <w:rsid w:val="00572A1F"/>
    <w:rsid w:val="00573164"/>
    <w:rsid w:val="005735A5"/>
    <w:rsid w:val="00573636"/>
    <w:rsid w:val="00574B14"/>
    <w:rsid w:val="005753F5"/>
    <w:rsid w:val="005759F3"/>
    <w:rsid w:val="00576657"/>
    <w:rsid w:val="005768AD"/>
    <w:rsid w:val="00576A75"/>
    <w:rsid w:val="005771D1"/>
    <w:rsid w:val="005775E0"/>
    <w:rsid w:val="0057796B"/>
    <w:rsid w:val="00577CDE"/>
    <w:rsid w:val="00577F67"/>
    <w:rsid w:val="00580128"/>
    <w:rsid w:val="005803F2"/>
    <w:rsid w:val="00580427"/>
    <w:rsid w:val="0058060F"/>
    <w:rsid w:val="0058074D"/>
    <w:rsid w:val="00580919"/>
    <w:rsid w:val="005819B3"/>
    <w:rsid w:val="00581A30"/>
    <w:rsid w:val="005823B7"/>
    <w:rsid w:val="005824BE"/>
    <w:rsid w:val="00582D26"/>
    <w:rsid w:val="005850E4"/>
    <w:rsid w:val="0058513D"/>
    <w:rsid w:val="0058542A"/>
    <w:rsid w:val="005872C1"/>
    <w:rsid w:val="0058746D"/>
    <w:rsid w:val="00587680"/>
    <w:rsid w:val="00587896"/>
    <w:rsid w:val="00587936"/>
    <w:rsid w:val="00587E7F"/>
    <w:rsid w:val="00590296"/>
    <w:rsid w:val="00590AD8"/>
    <w:rsid w:val="00591329"/>
    <w:rsid w:val="005918AF"/>
    <w:rsid w:val="00592A13"/>
    <w:rsid w:val="00593452"/>
    <w:rsid w:val="00593CA9"/>
    <w:rsid w:val="005941FD"/>
    <w:rsid w:val="00594769"/>
    <w:rsid w:val="00595856"/>
    <w:rsid w:val="0059678F"/>
    <w:rsid w:val="00596972"/>
    <w:rsid w:val="00596BBA"/>
    <w:rsid w:val="005973FC"/>
    <w:rsid w:val="00597947"/>
    <w:rsid w:val="005A073F"/>
    <w:rsid w:val="005A0929"/>
    <w:rsid w:val="005A0A96"/>
    <w:rsid w:val="005A10CA"/>
    <w:rsid w:val="005A1558"/>
    <w:rsid w:val="005A221E"/>
    <w:rsid w:val="005A25C9"/>
    <w:rsid w:val="005A25F0"/>
    <w:rsid w:val="005A2620"/>
    <w:rsid w:val="005A2946"/>
    <w:rsid w:val="005A3587"/>
    <w:rsid w:val="005A3A67"/>
    <w:rsid w:val="005A577B"/>
    <w:rsid w:val="005A5E6A"/>
    <w:rsid w:val="005A67F3"/>
    <w:rsid w:val="005A6E74"/>
    <w:rsid w:val="005A716C"/>
    <w:rsid w:val="005A7271"/>
    <w:rsid w:val="005A75BA"/>
    <w:rsid w:val="005A7AE9"/>
    <w:rsid w:val="005A7B34"/>
    <w:rsid w:val="005B0811"/>
    <w:rsid w:val="005B087A"/>
    <w:rsid w:val="005B0970"/>
    <w:rsid w:val="005B1010"/>
    <w:rsid w:val="005B1BA2"/>
    <w:rsid w:val="005B1C48"/>
    <w:rsid w:val="005B1F8E"/>
    <w:rsid w:val="005B20D0"/>
    <w:rsid w:val="005B2A5C"/>
    <w:rsid w:val="005B2EFE"/>
    <w:rsid w:val="005B33CE"/>
    <w:rsid w:val="005B37F1"/>
    <w:rsid w:val="005B3874"/>
    <w:rsid w:val="005B4016"/>
    <w:rsid w:val="005B4056"/>
    <w:rsid w:val="005B446D"/>
    <w:rsid w:val="005B7021"/>
    <w:rsid w:val="005B72F4"/>
    <w:rsid w:val="005B73A8"/>
    <w:rsid w:val="005C0F48"/>
    <w:rsid w:val="005C1171"/>
    <w:rsid w:val="005C214D"/>
    <w:rsid w:val="005C2351"/>
    <w:rsid w:val="005C321D"/>
    <w:rsid w:val="005C36FA"/>
    <w:rsid w:val="005C3B04"/>
    <w:rsid w:val="005C3B83"/>
    <w:rsid w:val="005C4839"/>
    <w:rsid w:val="005C5353"/>
    <w:rsid w:val="005C54F0"/>
    <w:rsid w:val="005C5DEF"/>
    <w:rsid w:val="005C618F"/>
    <w:rsid w:val="005C6217"/>
    <w:rsid w:val="005C76D7"/>
    <w:rsid w:val="005C7C27"/>
    <w:rsid w:val="005D07DF"/>
    <w:rsid w:val="005D0AF4"/>
    <w:rsid w:val="005D0CB8"/>
    <w:rsid w:val="005D1275"/>
    <w:rsid w:val="005D173D"/>
    <w:rsid w:val="005D2D57"/>
    <w:rsid w:val="005D322F"/>
    <w:rsid w:val="005D3838"/>
    <w:rsid w:val="005D3FC4"/>
    <w:rsid w:val="005D41D3"/>
    <w:rsid w:val="005D47F3"/>
    <w:rsid w:val="005D4CFA"/>
    <w:rsid w:val="005D56BB"/>
    <w:rsid w:val="005D571D"/>
    <w:rsid w:val="005D580C"/>
    <w:rsid w:val="005D5AE3"/>
    <w:rsid w:val="005D651C"/>
    <w:rsid w:val="005D6E3A"/>
    <w:rsid w:val="005D6EA7"/>
    <w:rsid w:val="005D7364"/>
    <w:rsid w:val="005D7395"/>
    <w:rsid w:val="005D797A"/>
    <w:rsid w:val="005D79AB"/>
    <w:rsid w:val="005D7BB4"/>
    <w:rsid w:val="005E0DF3"/>
    <w:rsid w:val="005E1963"/>
    <w:rsid w:val="005E1D1E"/>
    <w:rsid w:val="005E22A0"/>
    <w:rsid w:val="005E2713"/>
    <w:rsid w:val="005E2ACF"/>
    <w:rsid w:val="005E3663"/>
    <w:rsid w:val="005E3C0D"/>
    <w:rsid w:val="005E3DB3"/>
    <w:rsid w:val="005E3DD9"/>
    <w:rsid w:val="005E4725"/>
    <w:rsid w:val="005E4884"/>
    <w:rsid w:val="005E4B59"/>
    <w:rsid w:val="005E4B64"/>
    <w:rsid w:val="005E4C18"/>
    <w:rsid w:val="005E4C35"/>
    <w:rsid w:val="005E562F"/>
    <w:rsid w:val="005E6375"/>
    <w:rsid w:val="005E6682"/>
    <w:rsid w:val="005E684E"/>
    <w:rsid w:val="005E6E40"/>
    <w:rsid w:val="005E7DD1"/>
    <w:rsid w:val="005F0F58"/>
    <w:rsid w:val="005F15EF"/>
    <w:rsid w:val="005F1887"/>
    <w:rsid w:val="005F21D2"/>
    <w:rsid w:val="005F22AD"/>
    <w:rsid w:val="005F248C"/>
    <w:rsid w:val="005F2875"/>
    <w:rsid w:val="005F29D6"/>
    <w:rsid w:val="005F2DC3"/>
    <w:rsid w:val="005F2DE1"/>
    <w:rsid w:val="005F3CEB"/>
    <w:rsid w:val="005F3E14"/>
    <w:rsid w:val="005F4267"/>
    <w:rsid w:val="005F46E5"/>
    <w:rsid w:val="005F4EC3"/>
    <w:rsid w:val="005F5194"/>
    <w:rsid w:val="005F5575"/>
    <w:rsid w:val="005F5ADF"/>
    <w:rsid w:val="005F5B27"/>
    <w:rsid w:val="005F6045"/>
    <w:rsid w:val="005F628F"/>
    <w:rsid w:val="005F6EEC"/>
    <w:rsid w:val="005F72A6"/>
    <w:rsid w:val="005F7D5B"/>
    <w:rsid w:val="005F7D80"/>
    <w:rsid w:val="00600136"/>
    <w:rsid w:val="006005EE"/>
    <w:rsid w:val="0060123E"/>
    <w:rsid w:val="00601B71"/>
    <w:rsid w:val="00601D2E"/>
    <w:rsid w:val="00601E68"/>
    <w:rsid w:val="00602689"/>
    <w:rsid w:val="0060282E"/>
    <w:rsid w:val="00602F78"/>
    <w:rsid w:val="006033E3"/>
    <w:rsid w:val="00603759"/>
    <w:rsid w:val="00604A2C"/>
    <w:rsid w:val="00604C9F"/>
    <w:rsid w:val="00604DEC"/>
    <w:rsid w:val="006051E6"/>
    <w:rsid w:val="00605224"/>
    <w:rsid w:val="00605933"/>
    <w:rsid w:val="006060E9"/>
    <w:rsid w:val="00606B1F"/>
    <w:rsid w:val="00606C0F"/>
    <w:rsid w:val="006072B6"/>
    <w:rsid w:val="0060738D"/>
    <w:rsid w:val="00607F7E"/>
    <w:rsid w:val="00611598"/>
    <w:rsid w:val="006125F4"/>
    <w:rsid w:val="00612616"/>
    <w:rsid w:val="00612E56"/>
    <w:rsid w:val="0061340F"/>
    <w:rsid w:val="006137C9"/>
    <w:rsid w:val="006139E3"/>
    <w:rsid w:val="00613A32"/>
    <w:rsid w:val="00613FA7"/>
    <w:rsid w:val="00614A84"/>
    <w:rsid w:val="006153AB"/>
    <w:rsid w:val="00615B84"/>
    <w:rsid w:val="00615F04"/>
    <w:rsid w:val="00616C21"/>
    <w:rsid w:val="00616F8E"/>
    <w:rsid w:val="006172B6"/>
    <w:rsid w:val="00617571"/>
    <w:rsid w:val="00617CF9"/>
    <w:rsid w:val="006204F3"/>
    <w:rsid w:val="006206DD"/>
    <w:rsid w:val="00620DA9"/>
    <w:rsid w:val="00621A38"/>
    <w:rsid w:val="00621FBF"/>
    <w:rsid w:val="00622F78"/>
    <w:rsid w:val="0062311A"/>
    <w:rsid w:val="00623155"/>
    <w:rsid w:val="006231BB"/>
    <w:rsid w:val="00623D2E"/>
    <w:rsid w:val="00624A9F"/>
    <w:rsid w:val="00624D9D"/>
    <w:rsid w:val="00625073"/>
    <w:rsid w:val="00625736"/>
    <w:rsid w:val="00625AAF"/>
    <w:rsid w:val="00625F7A"/>
    <w:rsid w:val="006260AB"/>
    <w:rsid w:val="00626128"/>
    <w:rsid w:val="00627563"/>
    <w:rsid w:val="006278B9"/>
    <w:rsid w:val="00627A55"/>
    <w:rsid w:val="00627D01"/>
    <w:rsid w:val="00630204"/>
    <w:rsid w:val="0063044C"/>
    <w:rsid w:val="00630B64"/>
    <w:rsid w:val="00630DF7"/>
    <w:rsid w:val="00630F66"/>
    <w:rsid w:val="00630FB8"/>
    <w:rsid w:val="0063143E"/>
    <w:rsid w:val="0063160D"/>
    <w:rsid w:val="00632C4D"/>
    <w:rsid w:val="0063348A"/>
    <w:rsid w:val="00633727"/>
    <w:rsid w:val="00633C82"/>
    <w:rsid w:val="00633D34"/>
    <w:rsid w:val="00633E07"/>
    <w:rsid w:val="006344C0"/>
    <w:rsid w:val="00635ADE"/>
    <w:rsid w:val="00635CE4"/>
    <w:rsid w:val="00636627"/>
    <w:rsid w:val="00636635"/>
    <w:rsid w:val="00636812"/>
    <w:rsid w:val="00636945"/>
    <w:rsid w:val="00637FD8"/>
    <w:rsid w:val="006406AA"/>
    <w:rsid w:val="00640EE1"/>
    <w:rsid w:val="0064162F"/>
    <w:rsid w:val="0064274D"/>
    <w:rsid w:val="00643B07"/>
    <w:rsid w:val="00644D88"/>
    <w:rsid w:val="00644F38"/>
    <w:rsid w:val="0064502D"/>
    <w:rsid w:val="00645F06"/>
    <w:rsid w:val="00645F28"/>
    <w:rsid w:val="00646E28"/>
    <w:rsid w:val="0064703A"/>
    <w:rsid w:val="006475D0"/>
    <w:rsid w:val="00647C11"/>
    <w:rsid w:val="00647F52"/>
    <w:rsid w:val="00650527"/>
    <w:rsid w:val="00650B3E"/>
    <w:rsid w:val="00650FC1"/>
    <w:rsid w:val="006520C5"/>
    <w:rsid w:val="0065228F"/>
    <w:rsid w:val="006522B0"/>
    <w:rsid w:val="00652678"/>
    <w:rsid w:val="00652B2C"/>
    <w:rsid w:val="0065450B"/>
    <w:rsid w:val="00654623"/>
    <w:rsid w:val="00654BAD"/>
    <w:rsid w:val="00654D3D"/>
    <w:rsid w:val="006553DC"/>
    <w:rsid w:val="00655794"/>
    <w:rsid w:val="00655D86"/>
    <w:rsid w:val="0065759A"/>
    <w:rsid w:val="00660133"/>
    <w:rsid w:val="006609C0"/>
    <w:rsid w:val="00660F77"/>
    <w:rsid w:val="006621E9"/>
    <w:rsid w:val="0066269A"/>
    <w:rsid w:val="006637CB"/>
    <w:rsid w:val="00663B58"/>
    <w:rsid w:val="00663BEC"/>
    <w:rsid w:val="00664B6C"/>
    <w:rsid w:val="00664D3D"/>
    <w:rsid w:val="006656BE"/>
    <w:rsid w:val="00666B78"/>
    <w:rsid w:val="00667269"/>
    <w:rsid w:val="006672AD"/>
    <w:rsid w:val="006677D7"/>
    <w:rsid w:val="00670E02"/>
    <w:rsid w:val="00670EEA"/>
    <w:rsid w:val="0067116B"/>
    <w:rsid w:val="006713AF"/>
    <w:rsid w:val="00671B43"/>
    <w:rsid w:val="00671DDA"/>
    <w:rsid w:val="00672845"/>
    <w:rsid w:val="00672B23"/>
    <w:rsid w:val="00672FE3"/>
    <w:rsid w:val="00673BB8"/>
    <w:rsid w:val="00673D39"/>
    <w:rsid w:val="00673F2B"/>
    <w:rsid w:val="0067431F"/>
    <w:rsid w:val="006749AF"/>
    <w:rsid w:val="00674D78"/>
    <w:rsid w:val="006756C6"/>
    <w:rsid w:val="00676937"/>
    <w:rsid w:val="00676D3D"/>
    <w:rsid w:val="00677620"/>
    <w:rsid w:val="006776BD"/>
    <w:rsid w:val="00677B3F"/>
    <w:rsid w:val="0068004E"/>
    <w:rsid w:val="00681774"/>
    <w:rsid w:val="00681FC4"/>
    <w:rsid w:val="00682049"/>
    <w:rsid w:val="0068233B"/>
    <w:rsid w:val="0068315A"/>
    <w:rsid w:val="006834F0"/>
    <w:rsid w:val="0068387E"/>
    <w:rsid w:val="006838B6"/>
    <w:rsid w:val="00683904"/>
    <w:rsid w:val="006840BA"/>
    <w:rsid w:val="006842A5"/>
    <w:rsid w:val="006846CE"/>
    <w:rsid w:val="00685405"/>
    <w:rsid w:val="006857A7"/>
    <w:rsid w:val="00686D2E"/>
    <w:rsid w:val="00687639"/>
    <w:rsid w:val="00687ACE"/>
    <w:rsid w:val="00690700"/>
    <w:rsid w:val="0069102A"/>
    <w:rsid w:val="00691445"/>
    <w:rsid w:val="00693263"/>
    <w:rsid w:val="00693296"/>
    <w:rsid w:val="006936EA"/>
    <w:rsid w:val="0069400F"/>
    <w:rsid w:val="00695976"/>
    <w:rsid w:val="006960F1"/>
    <w:rsid w:val="00696229"/>
    <w:rsid w:val="006963CB"/>
    <w:rsid w:val="00696D9D"/>
    <w:rsid w:val="006971C5"/>
    <w:rsid w:val="00697587"/>
    <w:rsid w:val="00697666"/>
    <w:rsid w:val="00697CC0"/>
    <w:rsid w:val="00697E72"/>
    <w:rsid w:val="006A0159"/>
    <w:rsid w:val="006A0CC1"/>
    <w:rsid w:val="006A24A6"/>
    <w:rsid w:val="006A24AC"/>
    <w:rsid w:val="006A29E7"/>
    <w:rsid w:val="006A2AA7"/>
    <w:rsid w:val="006A2AB8"/>
    <w:rsid w:val="006A2C7E"/>
    <w:rsid w:val="006A41E6"/>
    <w:rsid w:val="006A4958"/>
    <w:rsid w:val="006A52A2"/>
    <w:rsid w:val="006A5739"/>
    <w:rsid w:val="006A58D8"/>
    <w:rsid w:val="006A5C36"/>
    <w:rsid w:val="006A5DD7"/>
    <w:rsid w:val="006A6626"/>
    <w:rsid w:val="006A7C1E"/>
    <w:rsid w:val="006A7CFC"/>
    <w:rsid w:val="006B057C"/>
    <w:rsid w:val="006B0671"/>
    <w:rsid w:val="006B0EE8"/>
    <w:rsid w:val="006B108A"/>
    <w:rsid w:val="006B1D87"/>
    <w:rsid w:val="006B2798"/>
    <w:rsid w:val="006B2831"/>
    <w:rsid w:val="006B2ADA"/>
    <w:rsid w:val="006B2C1E"/>
    <w:rsid w:val="006B2DB9"/>
    <w:rsid w:val="006B3B43"/>
    <w:rsid w:val="006B4B48"/>
    <w:rsid w:val="006B53B7"/>
    <w:rsid w:val="006B60D9"/>
    <w:rsid w:val="006B6423"/>
    <w:rsid w:val="006B6960"/>
    <w:rsid w:val="006B7830"/>
    <w:rsid w:val="006B78F8"/>
    <w:rsid w:val="006C02A6"/>
    <w:rsid w:val="006C1952"/>
    <w:rsid w:val="006C23AF"/>
    <w:rsid w:val="006C2C44"/>
    <w:rsid w:val="006C2DC7"/>
    <w:rsid w:val="006C319C"/>
    <w:rsid w:val="006C3280"/>
    <w:rsid w:val="006C46EF"/>
    <w:rsid w:val="006C4CDF"/>
    <w:rsid w:val="006C4E3E"/>
    <w:rsid w:val="006C5678"/>
    <w:rsid w:val="006C5927"/>
    <w:rsid w:val="006C5F3A"/>
    <w:rsid w:val="006C6B36"/>
    <w:rsid w:val="006C7035"/>
    <w:rsid w:val="006C71A8"/>
    <w:rsid w:val="006C71F6"/>
    <w:rsid w:val="006C75C8"/>
    <w:rsid w:val="006C75FC"/>
    <w:rsid w:val="006C7894"/>
    <w:rsid w:val="006D0517"/>
    <w:rsid w:val="006D0A42"/>
    <w:rsid w:val="006D1052"/>
    <w:rsid w:val="006D12E7"/>
    <w:rsid w:val="006D170F"/>
    <w:rsid w:val="006D18C0"/>
    <w:rsid w:val="006D1EB1"/>
    <w:rsid w:val="006D26AB"/>
    <w:rsid w:val="006D2A26"/>
    <w:rsid w:val="006D320F"/>
    <w:rsid w:val="006D32AB"/>
    <w:rsid w:val="006D3F66"/>
    <w:rsid w:val="006D435F"/>
    <w:rsid w:val="006D4CFE"/>
    <w:rsid w:val="006D4DBE"/>
    <w:rsid w:val="006D55B0"/>
    <w:rsid w:val="006D5A43"/>
    <w:rsid w:val="006D5F81"/>
    <w:rsid w:val="006D5FD1"/>
    <w:rsid w:val="006D6152"/>
    <w:rsid w:val="006D6FA1"/>
    <w:rsid w:val="006D791C"/>
    <w:rsid w:val="006E04D1"/>
    <w:rsid w:val="006E057B"/>
    <w:rsid w:val="006E0CD7"/>
    <w:rsid w:val="006E10D1"/>
    <w:rsid w:val="006E16C9"/>
    <w:rsid w:val="006E26B9"/>
    <w:rsid w:val="006E2A54"/>
    <w:rsid w:val="006E4B16"/>
    <w:rsid w:val="006E55ED"/>
    <w:rsid w:val="006E6431"/>
    <w:rsid w:val="006E6612"/>
    <w:rsid w:val="006E675C"/>
    <w:rsid w:val="006E6A8B"/>
    <w:rsid w:val="006E72A1"/>
    <w:rsid w:val="006E78E8"/>
    <w:rsid w:val="006E7C2B"/>
    <w:rsid w:val="006E7C6A"/>
    <w:rsid w:val="006E7ED9"/>
    <w:rsid w:val="006E7FC1"/>
    <w:rsid w:val="006F086D"/>
    <w:rsid w:val="006F089B"/>
    <w:rsid w:val="006F0BEA"/>
    <w:rsid w:val="006F16E1"/>
    <w:rsid w:val="006F1A1E"/>
    <w:rsid w:val="006F216B"/>
    <w:rsid w:val="006F23B3"/>
    <w:rsid w:val="006F38E5"/>
    <w:rsid w:val="006F3BA5"/>
    <w:rsid w:val="006F4272"/>
    <w:rsid w:val="006F482C"/>
    <w:rsid w:val="006F4C18"/>
    <w:rsid w:val="006F4F3E"/>
    <w:rsid w:val="006F5471"/>
    <w:rsid w:val="006F5A8B"/>
    <w:rsid w:val="006F5E02"/>
    <w:rsid w:val="006F5F0A"/>
    <w:rsid w:val="006F63B7"/>
    <w:rsid w:val="006F6FFC"/>
    <w:rsid w:val="006F74C5"/>
    <w:rsid w:val="006F7C76"/>
    <w:rsid w:val="00701153"/>
    <w:rsid w:val="0070134C"/>
    <w:rsid w:val="007014F8"/>
    <w:rsid w:val="007016D8"/>
    <w:rsid w:val="00701E01"/>
    <w:rsid w:val="00702DA3"/>
    <w:rsid w:val="007032EF"/>
    <w:rsid w:val="00704B06"/>
    <w:rsid w:val="00705900"/>
    <w:rsid w:val="00705943"/>
    <w:rsid w:val="00707856"/>
    <w:rsid w:val="00707D90"/>
    <w:rsid w:val="00710EDE"/>
    <w:rsid w:val="0071154D"/>
    <w:rsid w:val="00711B3E"/>
    <w:rsid w:val="00711EAF"/>
    <w:rsid w:val="007122E4"/>
    <w:rsid w:val="007125FE"/>
    <w:rsid w:val="0071390C"/>
    <w:rsid w:val="00713DAF"/>
    <w:rsid w:val="00714338"/>
    <w:rsid w:val="00714870"/>
    <w:rsid w:val="00714B35"/>
    <w:rsid w:val="00715566"/>
    <w:rsid w:val="00715E20"/>
    <w:rsid w:val="00716288"/>
    <w:rsid w:val="00716C54"/>
    <w:rsid w:val="00717064"/>
    <w:rsid w:val="0071752E"/>
    <w:rsid w:val="0071796D"/>
    <w:rsid w:val="0072189C"/>
    <w:rsid w:val="007218BA"/>
    <w:rsid w:val="00723BD9"/>
    <w:rsid w:val="00723FD3"/>
    <w:rsid w:val="007241A8"/>
    <w:rsid w:val="00724299"/>
    <w:rsid w:val="00724E3A"/>
    <w:rsid w:val="007250F3"/>
    <w:rsid w:val="007255D0"/>
    <w:rsid w:val="00725BD5"/>
    <w:rsid w:val="00725FC0"/>
    <w:rsid w:val="00726102"/>
    <w:rsid w:val="00727AF6"/>
    <w:rsid w:val="0073076E"/>
    <w:rsid w:val="00730A33"/>
    <w:rsid w:val="00730B52"/>
    <w:rsid w:val="007310CB"/>
    <w:rsid w:val="00731B40"/>
    <w:rsid w:val="00732070"/>
    <w:rsid w:val="0073215F"/>
    <w:rsid w:val="00732D93"/>
    <w:rsid w:val="0073326C"/>
    <w:rsid w:val="00733346"/>
    <w:rsid w:val="0073357B"/>
    <w:rsid w:val="007335A5"/>
    <w:rsid w:val="00733726"/>
    <w:rsid w:val="0073395C"/>
    <w:rsid w:val="00734730"/>
    <w:rsid w:val="0073497E"/>
    <w:rsid w:val="00734AE6"/>
    <w:rsid w:val="00734C45"/>
    <w:rsid w:val="00735676"/>
    <w:rsid w:val="00735908"/>
    <w:rsid w:val="00737335"/>
    <w:rsid w:val="00737CC9"/>
    <w:rsid w:val="00737D33"/>
    <w:rsid w:val="00740311"/>
    <w:rsid w:val="00740546"/>
    <w:rsid w:val="00741413"/>
    <w:rsid w:val="00741464"/>
    <w:rsid w:val="00741D8B"/>
    <w:rsid w:val="00741F8B"/>
    <w:rsid w:val="00741FA4"/>
    <w:rsid w:val="0074262D"/>
    <w:rsid w:val="007427D6"/>
    <w:rsid w:val="00742DEE"/>
    <w:rsid w:val="00743062"/>
    <w:rsid w:val="007437C2"/>
    <w:rsid w:val="00743EFD"/>
    <w:rsid w:val="00743F97"/>
    <w:rsid w:val="0074423A"/>
    <w:rsid w:val="00744D7A"/>
    <w:rsid w:val="00744FFF"/>
    <w:rsid w:val="00745003"/>
    <w:rsid w:val="00745829"/>
    <w:rsid w:val="00745B8B"/>
    <w:rsid w:val="00746D43"/>
    <w:rsid w:val="00746FF3"/>
    <w:rsid w:val="0074709F"/>
    <w:rsid w:val="00747365"/>
    <w:rsid w:val="007475D7"/>
    <w:rsid w:val="007477DB"/>
    <w:rsid w:val="00747F79"/>
    <w:rsid w:val="007508EA"/>
    <w:rsid w:val="0075113D"/>
    <w:rsid w:val="00751752"/>
    <w:rsid w:val="00751D83"/>
    <w:rsid w:val="0075227E"/>
    <w:rsid w:val="007524E8"/>
    <w:rsid w:val="00752774"/>
    <w:rsid w:val="0075315E"/>
    <w:rsid w:val="0075371F"/>
    <w:rsid w:val="007538B1"/>
    <w:rsid w:val="0075410B"/>
    <w:rsid w:val="0075491E"/>
    <w:rsid w:val="007555B0"/>
    <w:rsid w:val="00755CE1"/>
    <w:rsid w:val="0075687E"/>
    <w:rsid w:val="00756DF9"/>
    <w:rsid w:val="007572F7"/>
    <w:rsid w:val="00757E6E"/>
    <w:rsid w:val="00761EB7"/>
    <w:rsid w:val="00762382"/>
    <w:rsid w:val="0076244C"/>
    <w:rsid w:val="0076247D"/>
    <w:rsid w:val="007628FC"/>
    <w:rsid w:val="00762A32"/>
    <w:rsid w:val="00763045"/>
    <w:rsid w:val="0076351A"/>
    <w:rsid w:val="00763610"/>
    <w:rsid w:val="007639E9"/>
    <w:rsid w:val="00763EED"/>
    <w:rsid w:val="0076426B"/>
    <w:rsid w:val="00764919"/>
    <w:rsid w:val="00764D29"/>
    <w:rsid w:val="00765796"/>
    <w:rsid w:val="00766B8A"/>
    <w:rsid w:val="00766D44"/>
    <w:rsid w:val="00766DE5"/>
    <w:rsid w:val="00767572"/>
    <w:rsid w:val="00767752"/>
    <w:rsid w:val="0077011F"/>
    <w:rsid w:val="007701D7"/>
    <w:rsid w:val="00770643"/>
    <w:rsid w:val="0077071F"/>
    <w:rsid w:val="00771E1D"/>
    <w:rsid w:val="0077280E"/>
    <w:rsid w:val="0077284B"/>
    <w:rsid w:val="007731A1"/>
    <w:rsid w:val="0077321F"/>
    <w:rsid w:val="0077374D"/>
    <w:rsid w:val="007754D8"/>
    <w:rsid w:val="007763AA"/>
    <w:rsid w:val="00776A8B"/>
    <w:rsid w:val="0077789E"/>
    <w:rsid w:val="00780210"/>
    <w:rsid w:val="0078138B"/>
    <w:rsid w:val="00781E64"/>
    <w:rsid w:val="00782109"/>
    <w:rsid w:val="00782C9A"/>
    <w:rsid w:val="00782D54"/>
    <w:rsid w:val="00783314"/>
    <w:rsid w:val="007833A8"/>
    <w:rsid w:val="007837E8"/>
    <w:rsid w:val="007838F2"/>
    <w:rsid w:val="00785436"/>
    <w:rsid w:val="00785469"/>
    <w:rsid w:val="00785BAE"/>
    <w:rsid w:val="00786520"/>
    <w:rsid w:val="0078749D"/>
    <w:rsid w:val="007877AC"/>
    <w:rsid w:val="00787BE8"/>
    <w:rsid w:val="00787CF8"/>
    <w:rsid w:val="0079079B"/>
    <w:rsid w:val="00790836"/>
    <w:rsid w:val="00790D2F"/>
    <w:rsid w:val="007910C1"/>
    <w:rsid w:val="007916D2"/>
    <w:rsid w:val="00791841"/>
    <w:rsid w:val="00792211"/>
    <w:rsid w:val="00793198"/>
    <w:rsid w:val="007938CC"/>
    <w:rsid w:val="00794113"/>
    <w:rsid w:val="00794CB7"/>
    <w:rsid w:val="00794FB7"/>
    <w:rsid w:val="00795283"/>
    <w:rsid w:val="00795D19"/>
    <w:rsid w:val="007966A0"/>
    <w:rsid w:val="007967F5"/>
    <w:rsid w:val="0079692B"/>
    <w:rsid w:val="00796989"/>
    <w:rsid w:val="0079708A"/>
    <w:rsid w:val="0079722E"/>
    <w:rsid w:val="007973E2"/>
    <w:rsid w:val="00797511"/>
    <w:rsid w:val="007976B5"/>
    <w:rsid w:val="007979E2"/>
    <w:rsid w:val="00797BB8"/>
    <w:rsid w:val="007A02F0"/>
    <w:rsid w:val="007A06F1"/>
    <w:rsid w:val="007A1443"/>
    <w:rsid w:val="007A1A24"/>
    <w:rsid w:val="007A1C16"/>
    <w:rsid w:val="007A1D95"/>
    <w:rsid w:val="007A281E"/>
    <w:rsid w:val="007A3175"/>
    <w:rsid w:val="007A350B"/>
    <w:rsid w:val="007A41F1"/>
    <w:rsid w:val="007A472F"/>
    <w:rsid w:val="007A4826"/>
    <w:rsid w:val="007A4916"/>
    <w:rsid w:val="007A4D61"/>
    <w:rsid w:val="007A79C7"/>
    <w:rsid w:val="007A7C37"/>
    <w:rsid w:val="007B0848"/>
    <w:rsid w:val="007B0A84"/>
    <w:rsid w:val="007B0C81"/>
    <w:rsid w:val="007B133A"/>
    <w:rsid w:val="007B1E9C"/>
    <w:rsid w:val="007B234E"/>
    <w:rsid w:val="007B427C"/>
    <w:rsid w:val="007B4882"/>
    <w:rsid w:val="007B4A12"/>
    <w:rsid w:val="007B58F5"/>
    <w:rsid w:val="007B5A38"/>
    <w:rsid w:val="007B71CE"/>
    <w:rsid w:val="007B7D6F"/>
    <w:rsid w:val="007C0C4D"/>
    <w:rsid w:val="007C1842"/>
    <w:rsid w:val="007C207A"/>
    <w:rsid w:val="007C2139"/>
    <w:rsid w:val="007C24C8"/>
    <w:rsid w:val="007C257E"/>
    <w:rsid w:val="007C2596"/>
    <w:rsid w:val="007C3028"/>
    <w:rsid w:val="007C383D"/>
    <w:rsid w:val="007C500D"/>
    <w:rsid w:val="007C5023"/>
    <w:rsid w:val="007C5426"/>
    <w:rsid w:val="007C5FFC"/>
    <w:rsid w:val="007C63D6"/>
    <w:rsid w:val="007C668A"/>
    <w:rsid w:val="007C6F56"/>
    <w:rsid w:val="007C744B"/>
    <w:rsid w:val="007C7F97"/>
    <w:rsid w:val="007D08C3"/>
    <w:rsid w:val="007D1260"/>
    <w:rsid w:val="007D1C8A"/>
    <w:rsid w:val="007D298E"/>
    <w:rsid w:val="007D2A0B"/>
    <w:rsid w:val="007D2C24"/>
    <w:rsid w:val="007D2D77"/>
    <w:rsid w:val="007D302A"/>
    <w:rsid w:val="007D31CF"/>
    <w:rsid w:val="007D3778"/>
    <w:rsid w:val="007D3B6D"/>
    <w:rsid w:val="007D3D32"/>
    <w:rsid w:val="007D4553"/>
    <w:rsid w:val="007D5613"/>
    <w:rsid w:val="007D56F0"/>
    <w:rsid w:val="007D5B63"/>
    <w:rsid w:val="007D5C11"/>
    <w:rsid w:val="007D6E17"/>
    <w:rsid w:val="007D7F0E"/>
    <w:rsid w:val="007E13EB"/>
    <w:rsid w:val="007E20D9"/>
    <w:rsid w:val="007E25BE"/>
    <w:rsid w:val="007E27D8"/>
    <w:rsid w:val="007E2FA7"/>
    <w:rsid w:val="007E3943"/>
    <w:rsid w:val="007E3EE7"/>
    <w:rsid w:val="007E4040"/>
    <w:rsid w:val="007E4194"/>
    <w:rsid w:val="007E425F"/>
    <w:rsid w:val="007E4570"/>
    <w:rsid w:val="007E488B"/>
    <w:rsid w:val="007E4903"/>
    <w:rsid w:val="007E4B08"/>
    <w:rsid w:val="007E4BC9"/>
    <w:rsid w:val="007E5CD6"/>
    <w:rsid w:val="007E646E"/>
    <w:rsid w:val="007E69CD"/>
    <w:rsid w:val="007E6A0B"/>
    <w:rsid w:val="007E7D03"/>
    <w:rsid w:val="007E7E41"/>
    <w:rsid w:val="007F0E86"/>
    <w:rsid w:val="007F0F5B"/>
    <w:rsid w:val="007F2707"/>
    <w:rsid w:val="007F2B54"/>
    <w:rsid w:val="007F2CD5"/>
    <w:rsid w:val="007F4058"/>
    <w:rsid w:val="007F43EF"/>
    <w:rsid w:val="007F4D78"/>
    <w:rsid w:val="007F5D10"/>
    <w:rsid w:val="007F6008"/>
    <w:rsid w:val="007F6520"/>
    <w:rsid w:val="007F6D94"/>
    <w:rsid w:val="007F7BC4"/>
    <w:rsid w:val="0080016A"/>
    <w:rsid w:val="008010EC"/>
    <w:rsid w:val="00801471"/>
    <w:rsid w:val="00801622"/>
    <w:rsid w:val="0080165B"/>
    <w:rsid w:val="008018B1"/>
    <w:rsid w:val="00801B94"/>
    <w:rsid w:val="00801C6C"/>
    <w:rsid w:val="0080238A"/>
    <w:rsid w:val="008027F9"/>
    <w:rsid w:val="00802C6C"/>
    <w:rsid w:val="008038DC"/>
    <w:rsid w:val="00804725"/>
    <w:rsid w:val="00804D2D"/>
    <w:rsid w:val="008050D3"/>
    <w:rsid w:val="00805295"/>
    <w:rsid w:val="008054F8"/>
    <w:rsid w:val="00805A82"/>
    <w:rsid w:val="00805EBC"/>
    <w:rsid w:val="00806549"/>
    <w:rsid w:val="00807046"/>
    <w:rsid w:val="008077E1"/>
    <w:rsid w:val="00807BFD"/>
    <w:rsid w:val="00807E7B"/>
    <w:rsid w:val="008102A8"/>
    <w:rsid w:val="0081058C"/>
    <w:rsid w:val="00810725"/>
    <w:rsid w:val="0081073E"/>
    <w:rsid w:val="00811467"/>
    <w:rsid w:val="0081288C"/>
    <w:rsid w:val="0081288D"/>
    <w:rsid w:val="00812B86"/>
    <w:rsid w:val="00812CF9"/>
    <w:rsid w:val="00812F06"/>
    <w:rsid w:val="008130A6"/>
    <w:rsid w:val="00813908"/>
    <w:rsid w:val="00813EAE"/>
    <w:rsid w:val="0081479D"/>
    <w:rsid w:val="00814923"/>
    <w:rsid w:val="00815322"/>
    <w:rsid w:val="008155DB"/>
    <w:rsid w:val="00815A7D"/>
    <w:rsid w:val="0081628A"/>
    <w:rsid w:val="008165FB"/>
    <w:rsid w:val="0081673E"/>
    <w:rsid w:val="00816784"/>
    <w:rsid w:val="00816C15"/>
    <w:rsid w:val="00816F82"/>
    <w:rsid w:val="00820469"/>
    <w:rsid w:val="00820CB4"/>
    <w:rsid w:val="00820EF2"/>
    <w:rsid w:val="008228A7"/>
    <w:rsid w:val="008228FE"/>
    <w:rsid w:val="00823A0F"/>
    <w:rsid w:val="00823AB6"/>
    <w:rsid w:val="00823BDB"/>
    <w:rsid w:val="00824291"/>
    <w:rsid w:val="008243A5"/>
    <w:rsid w:val="0082471B"/>
    <w:rsid w:val="00824A9D"/>
    <w:rsid w:val="00824DBF"/>
    <w:rsid w:val="008253A9"/>
    <w:rsid w:val="00826426"/>
    <w:rsid w:val="00826B15"/>
    <w:rsid w:val="00827473"/>
    <w:rsid w:val="008278C0"/>
    <w:rsid w:val="00827C16"/>
    <w:rsid w:val="00827FFD"/>
    <w:rsid w:val="0083001F"/>
    <w:rsid w:val="008304ED"/>
    <w:rsid w:val="008305CD"/>
    <w:rsid w:val="00830623"/>
    <w:rsid w:val="00830A78"/>
    <w:rsid w:val="008317F2"/>
    <w:rsid w:val="00831B75"/>
    <w:rsid w:val="00831BC2"/>
    <w:rsid w:val="00832619"/>
    <w:rsid w:val="00832757"/>
    <w:rsid w:val="00832B98"/>
    <w:rsid w:val="00833141"/>
    <w:rsid w:val="00833143"/>
    <w:rsid w:val="0083359B"/>
    <w:rsid w:val="00835297"/>
    <w:rsid w:val="0083569E"/>
    <w:rsid w:val="00835720"/>
    <w:rsid w:val="00835A9F"/>
    <w:rsid w:val="00836BF4"/>
    <w:rsid w:val="00836C37"/>
    <w:rsid w:val="00836E63"/>
    <w:rsid w:val="00836F5B"/>
    <w:rsid w:val="00840BBB"/>
    <w:rsid w:val="0084136C"/>
    <w:rsid w:val="0084167C"/>
    <w:rsid w:val="00842244"/>
    <w:rsid w:val="00842ECF"/>
    <w:rsid w:val="00842FF4"/>
    <w:rsid w:val="008438C8"/>
    <w:rsid w:val="00843EF9"/>
    <w:rsid w:val="00844517"/>
    <w:rsid w:val="00844688"/>
    <w:rsid w:val="00844840"/>
    <w:rsid w:val="0084491B"/>
    <w:rsid w:val="00844E2A"/>
    <w:rsid w:val="00844EF0"/>
    <w:rsid w:val="00845A71"/>
    <w:rsid w:val="00846653"/>
    <w:rsid w:val="00846B1F"/>
    <w:rsid w:val="008476E7"/>
    <w:rsid w:val="00847A45"/>
    <w:rsid w:val="00847E70"/>
    <w:rsid w:val="00850A53"/>
    <w:rsid w:val="00850B62"/>
    <w:rsid w:val="0085196F"/>
    <w:rsid w:val="00851AB6"/>
    <w:rsid w:val="00852D1F"/>
    <w:rsid w:val="00852F27"/>
    <w:rsid w:val="00853A4C"/>
    <w:rsid w:val="008546AA"/>
    <w:rsid w:val="008549C4"/>
    <w:rsid w:val="00854A4E"/>
    <w:rsid w:val="00854E0B"/>
    <w:rsid w:val="00860141"/>
    <w:rsid w:val="00860CDC"/>
    <w:rsid w:val="00862013"/>
    <w:rsid w:val="00862254"/>
    <w:rsid w:val="0086238E"/>
    <w:rsid w:val="0086299B"/>
    <w:rsid w:val="00862DA4"/>
    <w:rsid w:val="00863046"/>
    <w:rsid w:val="00863432"/>
    <w:rsid w:val="00863CCE"/>
    <w:rsid w:val="00863E28"/>
    <w:rsid w:val="0086487F"/>
    <w:rsid w:val="00864C7F"/>
    <w:rsid w:val="00864D67"/>
    <w:rsid w:val="00864FAF"/>
    <w:rsid w:val="00865B37"/>
    <w:rsid w:val="0086603F"/>
    <w:rsid w:val="00866060"/>
    <w:rsid w:val="00866AB4"/>
    <w:rsid w:val="00866E65"/>
    <w:rsid w:val="00867367"/>
    <w:rsid w:val="00867A99"/>
    <w:rsid w:val="00867D10"/>
    <w:rsid w:val="00870437"/>
    <w:rsid w:val="00870518"/>
    <w:rsid w:val="00871010"/>
    <w:rsid w:val="0087143C"/>
    <w:rsid w:val="008725BF"/>
    <w:rsid w:val="00873205"/>
    <w:rsid w:val="00873340"/>
    <w:rsid w:val="008734B7"/>
    <w:rsid w:val="00873969"/>
    <w:rsid w:val="00873F8B"/>
    <w:rsid w:val="0087427B"/>
    <w:rsid w:val="00874538"/>
    <w:rsid w:val="00874E0C"/>
    <w:rsid w:val="00875638"/>
    <w:rsid w:val="0087586E"/>
    <w:rsid w:val="00875A24"/>
    <w:rsid w:val="00876B11"/>
    <w:rsid w:val="00876B45"/>
    <w:rsid w:val="00877335"/>
    <w:rsid w:val="008811B1"/>
    <w:rsid w:val="00881514"/>
    <w:rsid w:val="0088223A"/>
    <w:rsid w:val="00882328"/>
    <w:rsid w:val="008837EF"/>
    <w:rsid w:val="00883EF8"/>
    <w:rsid w:val="0088455A"/>
    <w:rsid w:val="00884873"/>
    <w:rsid w:val="00884E1D"/>
    <w:rsid w:val="00885370"/>
    <w:rsid w:val="00885C43"/>
    <w:rsid w:val="00885F8E"/>
    <w:rsid w:val="00886B50"/>
    <w:rsid w:val="00886DEA"/>
    <w:rsid w:val="00886FEC"/>
    <w:rsid w:val="00887331"/>
    <w:rsid w:val="00890290"/>
    <w:rsid w:val="00890A75"/>
    <w:rsid w:val="00890B57"/>
    <w:rsid w:val="008917A7"/>
    <w:rsid w:val="00891AF7"/>
    <w:rsid w:val="00891C3A"/>
    <w:rsid w:val="00891DE7"/>
    <w:rsid w:val="00891F2A"/>
    <w:rsid w:val="00892D38"/>
    <w:rsid w:val="008933B2"/>
    <w:rsid w:val="00893833"/>
    <w:rsid w:val="00894AAA"/>
    <w:rsid w:val="00894FCF"/>
    <w:rsid w:val="00895239"/>
    <w:rsid w:val="008955AF"/>
    <w:rsid w:val="00895D96"/>
    <w:rsid w:val="008967BE"/>
    <w:rsid w:val="00896B9B"/>
    <w:rsid w:val="008977D7"/>
    <w:rsid w:val="008A0A4C"/>
    <w:rsid w:val="008A0C42"/>
    <w:rsid w:val="008A0CAD"/>
    <w:rsid w:val="008A0CE2"/>
    <w:rsid w:val="008A1406"/>
    <w:rsid w:val="008A16A9"/>
    <w:rsid w:val="008A16D6"/>
    <w:rsid w:val="008A19D8"/>
    <w:rsid w:val="008A209B"/>
    <w:rsid w:val="008A238D"/>
    <w:rsid w:val="008A2514"/>
    <w:rsid w:val="008A2A13"/>
    <w:rsid w:val="008A2A76"/>
    <w:rsid w:val="008A2A8B"/>
    <w:rsid w:val="008A327A"/>
    <w:rsid w:val="008A4014"/>
    <w:rsid w:val="008A4642"/>
    <w:rsid w:val="008A4A10"/>
    <w:rsid w:val="008A4AE3"/>
    <w:rsid w:val="008A4B0D"/>
    <w:rsid w:val="008A4DC3"/>
    <w:rsid w:val="008A4EBC"/>
    <w:rsid w:val="008A4EEE"/>
    <w:rsid w:val="008A57D3"/>
    <w:rsid w:val="008A5903"/>
    <w:rsid w:val="008A693C"/>
    <w:rsid w:val="008A6C58"/>
    <w:rsid w:val="008A6F32"/>
    <w:rsid w:val="008A6FF5"/>
    <w:rsid w:val="008A769D"/>
    <w:rsid w:val="008B1065"/>
    <w:rsid w:val="008B111D"/>
    <w:rsid w:val="008B1B1E"/>
    <w:rsid w:val="008B24F9"/>
    <w:rsid w:val="008B35A7"/>
    <w:rsid w:val="008B4CC9"/>
    <w:rsid w:val="008B59C3"/>
    <w:rsid w:val="008B684D"/>
    <w:rsid w:val="008B69DF"/>
    <w:rsid w:val="008B7A03"/>
    <w:rsid w:val="008B7BFA"/>
    <w:rsid w:val="008C0444"/>
    <w:rsid w:val="008C04FE"/>
    <w:rsid w:val="008C0B28"/>
    <w:rsid w:val="008C0B6D"/>
    <w:rsid w:val="008C0B7C"/>
    <w:rsid w:val="008C0C3F"/>
    <w:rsid w:val="008C0D89"/>
    <w:rsid w:val="008C1770"/>
    <w:rsid w:val="008C22DA"/>
    <w:rsid w:val="008C2652"/>
    <w:rsid w:val="008C26C2"/>
    <w:rsid w:val="008C29CE"/>
    <w:rsid w:val="008C2B48"/>
    <w:rsid w:val="008C2EB1"/>
    <w:rsid w:val="008C30F6"/>
    <w:rsid w:val="008C3D5C"/>
    <w:rsid w:val="008C3F1C"/>
    <w:rsid w:val="008C4417"/>
    <w:rsid w:val="008C4B93"/>
    <w:rsid w:val="008C5E5B"/>
    <w:rsid w:val="008C6FEC"/>
    <w:rsid w:val="008C762C"/>
    <w:rsid w:val="008C76AE"/>
    <w:rsid w:val="008C7A13"/>
    <w:rsid w:val="008C7EA7"/>
    <w:rsid w:val="008D04D4"/>
    <w:rsid w:val="008D0698"/>
    <w:rsid w:val="008D0FFB"/>
    <w:rsid w:val="008D10A9"/>
    <w:rsid w:val="008D125A"/>
    <w:rsid w:val="008D2FB8"/>
    <w:rsid w:val="008D308E"/>
    <w:rsid w:val="008D4756"/>
    <w:rsid w:val="008D4B0E"/>
    <w:rsid w:val="008D4B1D"/>
    <w:rsid w:val="008D544F"/>
    <w:rsid w:val="008D6240"/>
    <w:rsid w:val="008D68D0"/>
    <w:rsid w:val="008D69CD"/>
    <w:rsid w:val="008D7BDF"/>
    <w:rsid w:val="008D7C69"/>
    <w:rsid w:val="008D7E7A"/>
    <w:rsid w:val="008E02CC"/>
    <w:rsid w:val="008E053E"/>
    <w:rsid w:val="008E06DE"/>
    <w:rsid w:val="008E0D71"/>
    <w:rsid w:val="008E130A"/>
    <w:rsid w:val="008E18C6"/>
    <w:rsid w:val="008E1B46"/>
    <w:rsid w:val="008E1BF8"/>
    <w:rsid w:val="008E1CB2"/>
    <w:rsid w:val="008E2285"/>
    <w:rsid w:val="008E2BD3"/>
    <w:rsid w:val="008E3270"/>
    <w:rsid w:val="008E40FB"/>
    <w:rsid w:val="008E4311"/>
    <w:rsid w:val="008E4DEE"/>
    <w:rsid w:val="008E5CE2"/>
    <w:rsid w:val="008E6C43"/>
    <w:rsid w:val="008E72F2"/>
    <w:rsid w:val="008F02C2"/>
    <w:rsid w:val="008F0316"/>
    <w:rsid w:val="008F0382"/>
    <w:rsid w:val="008F0439"/>
    <w:rsid w:val="008F0536"/>
    <w:rsid w:val="008F0738"/>
    <w:rsid w:val="008F1C52"/>
    <w:rsid w:val="008F236D"/>
    <w:rsid w:val="008F2E7F"/>
    <w:rsid w:val="008F3386"/>
    <w:rsid w:val="008F43E6"/>
    <w:rsid w:val="008F468C"/>
    <w:rsid w:val="008F4DC3"/>
    <w:rsid w:val="008F4FE1"/>
    <w:rsid w:val="008F5A3A"/>
    <w:rsid w:val="008F5C9C"/>
    <w:rsid w:val="008F5F6E"/>
    <w:rsid w:val="008F6075"/>
    <w:rsid w:val="008F6407"/>
    <w:rsid w:val="008F6664"/>
    <w:rsid w:val="008F71D6"/>
    <w:rsid w:val="00900280"/>
    <w:rsid w:val="0090154D"/>
    <w:rsid w:val="00901EFB"/>
    <w:rsid w:val="00902111"/>
    <w:rsid w:val="00902A37"/>
    <w:rsid w:val="00902D78"/>
    <w:rsid w:val="009030CA"/>
    <w:rsid w:val="009035E7"/>
    <w:rsid w:val="00903C8D"/>
    <w:rsid w:val="009042E3"/>
    <w:rsid w:val="0090466B"/>
    <w:rsid w:val="00904A0D"/>
    <w:rsid w:val="00904F8D"/>
    <w:rsid w:val="00905B2D"/>
    <w:rsid w:val="00905BEF"/>
    <w:rsid w:val="009060BE"/>
    <w:rsid w:val="009063D2"/>
    <w:rsid w:val="00906CB2"/>
    <w:rsid w:val="00907178"/>
    <w:rsid w:val="0091018E"/>
    <w:rsid w:val="00911415"/>
    <w:rsid w:val="00912B95"/>
    <w:rsid w:val="00912BD3"/>
    <w:rsid w:val="009135F2"/>
    <w:rsid w:val="00913BBE"/>
    <w:rsid w:val="00914006"/>
    <w:rsid w:val="009140E1"/>
    <w:rsid w:val="009144C3"/>
    <w:rsid w:val="00915125"/>
    <w:rsid w:val="00915574"/>
    <w:rsid w:val="0091594E"/>
    <w:rsid w:val="00915C21"/>
    <w:rsid w:val="00915C57"/>
    <w:rsid w:val="0091655F"/>
    <w:rsid w:val="00916848"/>
    <w:rsid w:val="0091686A"/>
    <w:rsid w:val="00916BB3"/>
    <w:rsid w:val="00916D41"/>
    <w:rsid w:val="009172CA"/>
    <w:rsid w:val="00917DA5"/>
    <w:rsid w:val="0092012F"/>
    <w:rsid w:val="00920A3E"/>
    <w:rsid w:val="00920BFE"/>
    <w:rsid w:val="009213B6"/>
    <w:rsid w:val="00921A19"/>
    <w:rsid w:val="00921C3B"/>
    <w:rsid w:val="00921D17"/>
    <w:rsid w:val="00922E77"/>
    <w:rsid w:val="00922FC4"/>
    <w:rsid w:val="009230B8"/>
    <w:rsid w:val="009234D1"/>
    <w:rsid w:val="00923C8D"/>
    <w:rsid w:val="009246EF"/>
    <w:rsid w:val="00924F0D"/>
    <w:rsid w:val="00926550"/>
    <w:rsid w:val="009267D7"/>
    <w:rsid w:val="00926B55"/>
    <w:rsid w:val="00927407"/>
    <w:rsid w:val="00927865"/>
    <w:rsid w:val="009279E8"/>
    <w:rsid w:val="0093077C"/>
    <w:rsid w:val="00930A61"/>
    <w:rsid w:val="00930DA8"/>
    <w:rsid w:val="00931860"/>
    <w:rsid w:val="00931C36"/>
    <w:rsid w:val="009325CB"/>
    <w:rsid w:val="009325E4"/>
    <w:rsid w:val="00932757"/>
    <w:rsid w:val="0093294A"/>
    <w:rsid w:val="00932D7A"/>
    <w:rsid w:val="0093391F"/>
    <w:rsid w:val="00933B5C"/>
    <w:rsid w:val="00933C2D"/>
    <w:rsid w:val="00933D65"/>
    <w:rsid w:val="009343E4"/>
    <w:rsid w:val="0093451F"/>
    <w:rsid w:val="00934A25"/>
    <w:rsid w:val="009350B6"/>
    <w:rsid w:val="009355E0"/>
    <w:rsid w:val="00936127"/>
    <w:rsid w:val="0093620A"/>
    <w:rsid w:val="00936341"/>
    <w:rsid w:val="0093685F"/>
    <w:rsid w:val="00937BDE"/>
    <w:rsid w:val="00940331"/>
    <w:rsid w:val="009403A0"/>
    <w:rsid w:val="00940725"/>
    <w:rsid w:val="00940D13"/>
    <w:rsid w:val="00940EDF"/>
    <w:rsid w:val="009417F2"/>
    <w:rsid w:val="00941914"/>
    <w:rsid w:val="00941BC6"/>
    <w:rsid w:val="009420F1"/>
    <w:rsid w:val="0094236B"/>
    <w:rsid w:val="009425DB"/>
    <w:rsid w:val="00942A20"/>
    <w:rsid w:val="00942A3E"/>
    <w:rsid w:val="00942C75"/>
    <w:rsid w:val="009432E2"/>
    <w:rsid w:val="009436BC"/>
    <w:rsid w:val="00943D69"/>
    <w:rsid w:val="009445F5"/>
    <w:rsid w:val="00944A44"/>
    <w:rsid w:val="00945547"/>
    <w:rsid w:val="009458B5"/>
    <w:rsid w:val="00945CB0"/>
    <w:rsid w:val="009462C5"/>
    <w:rsid w:val="009466F8"/>
    <w:rsid w:val="009476D9"/>
    <w:rsid w:val="00950717"/>
    <w:rsid w:val="009509CC"/>
    <w:rsid w:val="009510BE"/>
    <w:rsid w:val="009516A9"/>
    <w:rsid w:val="00951A53"/>
    <w:rsid w:val="009529F5"/>
    <w:rsid w:val="00952D0A"/>
    <w:rsid w:val="0095381C"/>
    <w:rsid w:val="00953C96"/>
    <w:rsid w:val="0095406A"/>
    <w:rsid w:val="0095486B"/>
    <w:rsid w:val="00955200"/>
    <w:rsid w:val="009555F2"/>
    <w:rsid w:val="009558BE"/>
    <w:rsid w:val="00955A0D"/>
    <w:rsid w:val="00955D06"/>
    <w:rsid w:val="00956E84"/>
    <w:rsid w:val="0095765E"/>
    <w:rsid w:val="00957838"/>
    <w:rsid w:val="00957889"/>
    <w:rsid w:val="00957E5C"/>
    <w:rsid w:val="00960378"/>
    <w:rsid w:val="00961B0F"/>
    <w:rsid w:val="009622B1"/>
    <w:rsid w:val="00963618"/>
    <w:rsid w:val="009637CB"/>
    <w:rsid w:val="00964CFD"/>
    <w:rsid w:val="00964F65"/>
    <w:rsid w:val="00964FC6"/>
    <w:rsid w:val="00966217"/>
    <w:rsid w:val="009662CE"/>
    <w:rsid w:val="00966BDF"/>
    <w:rsid w:val="009673D9"/>
    <w:rsid w:val="00967416"/>
    <w:rsid w:val="00967F1E"/>
    <w:rsid w:val="009700B3"/>
    <w:rsid w:val="0097024E"/>
    <w:rsid w:val="00970A88"/>
    <w:rsid w:val="00970BD9"/>
    <w:rsid w:val="00970C45"/>
    <w:rsid w:val="00970D71"/>
    <w:rsid w:val="00970EED"/>
    <w:rsid w:val="009712B3"/>
    <w:rsid w:val="009722D3"/>
    <w:rsid w:val="009730BE"/>
    <w:rsid w:val="009736F3"/>
    <w:rsid w:val="00973BC9"/>
    <w:rsid w:val="00974939"/>
    <w:rsid w:val="00974AF1"/>
    <w:rsid w:val="00974EF9"/>
    <w:rsid w:val="00974FD3"/>
    <w:rsid w:val="0097517E"/>
    <w:rsid w:val="00975DB5"/>
    <w:rsid w:val="00976097"/>
    <w:rsid w:val="009761C9"/>
    <w:rsid w:val="009771B0"/>
    <w:rsid w:val="009779B5"/>
    <w:rsid w:val="00977A65"/>
    <w:rsid w:val="00977A78"/>
    <w:rsid w:val="00980690"/>
    <w:rsid w:val="00980FAA"/>
    <w:rsid w:val="009813E6"/>
    <w:rsid w:val="0098140C"/>
    <w:rsid w:val="00981E1C"/>
    <w:rsid w:val="00982144"/>
    <w:rsid w:val="0098216E"/>
    <w:rsid w:val="00982BC4"/>
    <w:rsid w:val="009834A8"/>
    <w:rsid w:val="00984C8A"/>
    <w:rsid w:val="00984E11"/>
    <w:rsid w:val="0098751C"/>
    <w:rsid w:val="009875F0"/>
    <w:rsid w:val="00987B5C"/>
    <w:rsid w:val="0099042D"/>
    <w:rsid w:val="009904DA"/>
    <w:rsid w:val="00990A77"/>
    <w:rsid w:val="00991640"/>
    <w:rsid w:val="00991A3C"/>
    <w:rsid w:val="00992668"/>
    <w:rsid w:val="0099338C"/>
    <w:rsid w:val="00993AB7"/>
    <w:rsid w:val="00993FC0"/>
    <w:rsid w:val="00994532"/>
    <w:rsid w:val="009952BF"/>
    <w:rsid w:val="00995558"/>
    <w:rsid w:val="0099557A"/>
    <w:rsid w:val="00995E81"/>
    <w:rsid w:val="00996C36"/>
    <w:rsid w:val="00997754"/>
    <w:rsid w:val="009977C1"/>
    <w:rsid w:val="00997B10"/>
    <w:rsid w:val="00997FB1"/>
    <w:rsid w:val="009A0496"/>
    <w:rsid w:val="009A0807"/>
    <w:rsid w:val="009A126F"/>
    <w:rsid w:val="009A1429"/>
    <w:rsid w:val="009A1583"/>
    <w:rsid w:val="009A1674"/>
    <w:rsid w:val="009A1C6E"/>
    <w:rsid w:val="009A2924"/>
    <w:rsid w:val="009A2CAC"/>
    <w:rsid w:val="009A3047"/>
    <w:rsid w:val="009A32A1"/>
    <w:rsid w:val="009A3B81"/>
    <w:rsid w:val="009A3EDD"/>
    <w:rsid w:val="009A57B9"/>
    <w:rsid w:val="009A5975"/>
    <w:rsid w:val="009A5E41"/>
    <w:rsid w:val="009A6407"/>
    <w:rsid w:val="009A64BA"/>
    <w:rsid w:val="009A6A74"/>
    <w:rsid w:val="009A6B48"/>
    <w:rsid w:val="009A6B7C"/>
    <w:rsid w:val="009A7069"/>
    <w:rsid w:val="009A7D79"/>
    <w:rsid w:val="009A7E52"/>
    <w:rsid w:val="009B0E87"/>
    <w:rsid w:val="009B1643"/>
    <w:rsid w:val="009B175B"/>
    <w:rsid w:val="009B29A6"/>
    <w:rsid w:val="009B2AC8"/>
    <w:rsid w:val="009B3F8F"/>
    <w:rsid w:val="009B43C5"/>
    <w:rsid w:val="009B5339"/>
    <w:rsid w:val="009B57D8"/>
    <w:rsid w:val="009B5C1C"/>
    <w:rsid w:val="009B6875"/>
    <w:rsid w:val="009B6923"/>
    <w:rsid w:val="009B79EE"/>
    <w:rsid w:val="009B7B37"/>
    <w:rsid w:val="009B7D2C"/>
    <w:rsid w:val="009C0108"/>
    <w:rsid w:val="009C0BD1"/>
    <w:rsid w:val="009C1081"/>
    <w:rsid w:val="009C1414"/>
    <w:rsid w:val="009C1475"/>
    <w:rsid w:val="009C178C"/>
    <w:rsid w:val="009C17FB"/>
    <w:rsid w:val="009C1E5A"/>
    <w:rsid w:val="009C23E0"/>
    <w:rsid w:val="009C2B0C"/>
    <w:rsid w:val="009C2BB4"/>
    <w:rsid w:val="009C39E1"/>
    <w:rsid w:val="009C3C99"/>
    <w:rsid w:val="009C4EE8"/>
    <w:rsid w:val="009C5006"/>
    <w:rsid w:val="009C52EF"/>
    <w:rsid w:val="009C551A"/>
    <w:rsid w:val="009C554B"/>
    <w:rsid w:val="009C5844"/>
    <w:rsid w:val="009C6037"/>
    <w:rsid w:val="009C6497"/>
    <w:rsid w:val="009C6934"/>
    <w:rsid w:val="009C6BC6"/>
    <w:rsid w:val="009C6E34"/>
    <w:rsid w:val="009C7BC7"/>
    <w:rsid w:val="009D0F6C"/>
    <w:rsid w:val="009D12E7"/>
    <w:rsid w:val="009D1F44"/>
    <w:rsid w:val="009D1FEA"/>
    <w:rsid w:val="009D20D6"/>
    <w:rsid w:val="009D22CA"/>
    <w:rsid w:val="009D2CEF"/>
    <w:rsid w:val="009D43E4"/>
    <w:rsid w:val="009D498E"/>
    <w:rsid w:val="009D4A4E"/>
    <w:rsid w:val="009D4AFD"/>
    <w:rsid w:val="009D5ADA"/>
    <w:rsid w:val="009D63C8"/>
    <w:rsid w:val="009D679E"/>
    <w:rsid w:val="009D694C"/>
    <w:rsid w:val="009D6B15"/>
    <w:rsid w:val="009D7237"/>
    <w:rsid w:val="009D76AF"/>
    <w:rsid w:val="009D772F"/>
    <w:rsid w:val="009E1642"/>
    <w:rsid w:val="009E1650"/>
    <w:rsid w:val="009E27E4"/>
    <w:rsid w:val="009E2F9F"/>
    <w:rsid w:val="009E2FAB"/>
    <w:rsid w:val="009E3C2D"/>
    <w:rsid w:val="009E4107"/>
    <w:rsid w:val="009E411E"/>
    <w:rsid w:val="009E4905"/>
    <w:rsid w:val="009E4E6A"/>
    <w:rsid w:val="009E5C1F"/>
    <w:rsid w:val="009E6A1E"/>
    <w:rsid w:val="009E72A7"/>
    <w:rsid w:val="009E782D"/>
    <w:rsid w:val="009E7883"/>
    <w:rsid w:val="009F1086"/>
    <w:rsid w:val="009F239F"/>
    <w:rsid w:val="009F2CDF"/>
    <w:rsid w:val="009F3150"/>
    <w:rsid w:val="009F3F98"/>
    <w:rsid w:val="009F4358"/>
    <w:rsid w:val="009F4A0B"/>
    <w:rsid w:val="009F554A"/>
    <w:rsid w:val="009F614B"/>
    <w:rsid w:val="009F6880"/>
    <w:rsid w:val="009F6F9F"/>
    <w:rsid w:val="009F7425"/>
    <w:rsid w:val="009F7588"/>
    <w:rsid w:val="009F7CD1"/>
    <w:rsid w:val="00A0016D"/>
    <w:rsid w:val="00A014B8"/>
    <w:rsid w:val="00A01A26"/>
    <w:rsid w:val="00A02880"/>
    <w:rsid w:val="00A02D6E"/>
    <w:rsid w:val="00A030B2"/>
    <w:rsid w:val="00A0331C"/>
    <w:rsid w:val="00A03A72"/>
    <w:rsid w:val="00A03DD2"/>
    <w:rsid w:val="00A04183"/>
    <w:rsid w:val="00A0445C"/>
    <w:rsid w:val="00A0470B"/>
    <w:rsid w:val="00A05643"/>
    <w:rsid w:val="00A066EB"/>
    <w:rsid w:val="00A076FC"/>
    <w:rsid w:val="00A079F3"/>
    <w:rsid w:val="00A07A0A"/>
    <w:rsid w:val="00A07C90"/>
    <w:rsid w:val="00A117EC"/>
    <w:rsid w:val="00A119A0"/>
    <w:rsid w:val="00A11EBC"/>
    <w:rsid w:val="00A13892"/>
    <w:rsid w:val="00A13FC0"/>
    <w:rsid w:val="00A140F5"/>
    <w:rsid w:val="00A140FF"/>
    <w:rsid w:val="00A14188"/>
    <w:rsid w:val="00A142A0"/>
    <w:rsid w:val="00A145C1"/>
    <w:rsid w:val="00A147A0"/>
    <w:rsid w:val="00A14BB6"/>
    <w:rsid w:val="00A15541"/>
    <w:rsid w:val="00A15D7E"/>
    <w:rsid w:val="00A15DB2"/>
    <w:rsid w:val="00A15E86"/>
    <w:rsid w:val="00A16279"/>
    <w:rsid w:val="00A16285"/>
    <w:rsid w:val="00A16C21"/>
    <w:rsid w:val="00A17968"/>
    <w:rsid w:val="00A17B05"/>
    <w:rsid w:val="00A17DA7"/>
    <w:rsid w:val="00A17E34"/>
    <w:rsid w:val="00A2011E"/>
    <w:rsid w:val="00A206B7"/>
    <w:rsid w:val="00A207D1"/>
    <w:rsid w:val="00A208B3"/>
    <w:rsid w:val="00A20998"/>
    <w:rsid w:val="00A220D6"/>
    <w:rsid w:val="00A22CD4"/>
    <w:rsid w:val="00A22D2F"/>
    <w:rsid w:val="00A23597"/>
    <w:rsid w:val="00A2401C"/>
    <w:rsid w:val="00A24052"/>
    <w:rsid w:val="00A246AD"/>
    <w:rsid w:val="00A24BAA"/>
    <w:rsid w:val="00A25C78"/>
    <w:rsid w:val="00A25DC4"/>
    <w:rsid w:val="00A269C2"/>
    <w:rsid w:val="00A272C8"/>
    <w:rsid w:val="00A278E1"/>
    <w:rsid w:val="00A27BF3"/>
    <w:rsid w:val="00A30A68"/>
    <w:rsid w:val="00A30BA3"/>
    <w:rsid w:val="00A30CBC"/>
    <w:rsid w:val="00A315E1"/>
    <w:rsid w:val="00A31EF7"/>
    <w:rsid w:val="00A3227E"/>
    <w:rsid w:val="00A323EA"/>
    <w:rsid w:val="00A32545"/>
    <w:rsid w:val="00A33693"/>
    <w:rsid w:val="00A33AFB"/>
    <w:rsid w:val="00A34573"/>
    <w:rsid w:val="00A36576"/>
    <w:rsid w:val="00A36C44"/>
    <w:rsid w:val="00A37CF9"/>
    <w:rsid w:val="00A37F81"/>
    <w:rsid w:val="00A414EA"/>
    <w:rsid w:val="00A419DD"/>
    <w:rsid w:val="00A41ACF"/>
    <w:rsid w:val="00A41D55"/>
    <w:rsid w:val="00A43BB8"/>
    <w:rsid w:val="00A443BC"/>
    <w:rsid w:val="00A44DE9"/>
    <w:rsid w:val="00A44EBB"/>
    <w:rsid w:val="00A45733"/>
    <w:rsid w:val="00A457C8"/>
    <w:rsid w:val="00A45A43"/>
    <w:rsid w:val="00A4627C"/>
    <w:rsid w:val="00A46592"/>
    <w:rsid w:val="00A46822"/>
    <w:rsid w:val="00A46847"/>
    <w:rsid w:val="00A5033B"/>
    <w:rsid w:val="00A50E2A"/>
    <w:rsid w:val="00A511F8"/>
    <w:rsid w:val="00A51F3F"/>
    <w:rsid w:val="00A52CBE"/>
    <w:rsid w:val="00A533AC"/>
    <w:rsid w:val="00A53625"/>
    <w:rsid w:val="00A55509"/>
    <w:rsid w:val="00A55EBC"/>
    <w:rsid w:val="00A57624"/>
    <w:rsid w:val="00A57761"/>
    <w:rsid w:val="00A57DE4"/>
    <w:rsid w:val="00A6014B"/>
    <w:rsid w:val="00A605B8"/>
    <w:rsid w:val="00A60815"/>
    <w:rsid w:val="00A615F1"/>
    <w:rsid w:val="00A616FE"/>
    <w:rsid w:val="00A61B1C"/>
    <w:rsid w:val="00A61F7C"/>
    <w:rsid w:val="00A62240"/>
    <w:rsid w:val="00A6245C"/>
    <w:rsid w:val="00A62564"/>
    <w:rsid w:val="00A625EF"/>
    <w:rsid w:val="00A64070"/>
    <w:rsid w:val="00A645C6"/>
    <w:rsid w:val="00A64C6A"/>
    <w:rsid w:val="00A65508"/>
    <w:rsid w:val="00A656F0"/>
    <w:rsid w:val="00A66012"/>
    <w:rsid w:val="00A664EA"/>
    <w:rsid w:val="00A66547"/>
    <w:rsid w:val="00A66778"/>
    <w:rsid w:val="00A66F02"/>
    <w:rsid w:val="00A67653"/>
    <w:rsid w:val="00A67FEB"/>
    <w:rsid w:val="00A71330"/>
    <w:rsid w:val="00A71908"/>
    <w:rsid w:val="00A725A2"/>
    <w:rsid w:val="00A72A3C"/>
    <w:rsid w:val="00A72DDF"/>
    <w:rsid w:val="00A73080"/>
    <w:rsid w:val="00A730FC"/>
    <w:rsid w:val="00A73541"/>
    <w:rsid w:val="00A73674"/>
    <w:rsid w:val="00A737EB"/>
    <w:rsid w:val="00A73C88"/>
    <w:rsid w:val="00A75C8C"/>
    <w:rsid w:val="00A75EC3"/>
    <w:rsid w:val="00A76078"/>
    <w:rsid w:val="00A762C5"/>
    <w:rsid w:val="00A77324"/>
    <w:rsid w:val="00A77862"/>
    <w:rsid w:val="00A77BAA"/>
    <w:rsid w:val="00A8059C"/>
    <w:rsid w:val="00A80EB6"/>
    <w:rsid w:val="00A8142C"/>
    <w:rsid w:val="00A81C64"/>
    <w:rsid w:val="00A81E82"/>
    <w:rsid w:val="00A81FC3"/>
    <w:rsid w:val="00A82F87"/>
    <w:rsid w:val="00A835E0"/>
    <w:rsid w:val="00A83722"/>
    <w:rsid w:val="00A84779"/>
    <w:rsid w:val="00A85896"/>
    <w:rsid w:val="00A868F7"/>
    <w:rsid w:val="00A86B4F"/>
    <w:rsid w:val="00A86CAE"/>
    <w:rsid w:val="00A87B6A"/>
    <w:rsid w:val="00A87FBF"/>
    <w:rsid w:val="00A90108"/>
    <w:rsid w:val="00A9046F"/>
    <w:rsid w:val="00A91E04"/>
    <w:rsid w:val="00A91E44"/>
    <w:rsid w:val="00A91FC6"/>
    <w:rsid w:val="00A92401"/>
    <w:rsid w:val="00A93362"/>
    <w:rsid w:val="00A93F75"/>
    <w:rsid w:val="00A942A9"/>
    <w:rsid w:val="00A94470"/>
    <w:rsid w:val="00A9473B"/>
    <w:rsid w:val="00A9549C"/>
    <w:rsid w:val="00A95F31"/>
    <w:rsid w:val="00A96399"/>
    <w:rsid w:val="00A96A5C"/>
    <w:rsid w:val="00A97146"/>
    <w:rsid w:val="00A973E3"/>
    <w:rsid w:val="00AA04F1"/>
    <w:rsid w:val="00AA0A66"/>
    <w:rsid w:val="00AA0D24"/>
    <w:rsid w:val="00AA0F11"/>
    <w:rsid w:val="00AA1037"/>
    <w:rsid w:val="00AA14DF"/>
    <w:rsid w:val="00AA1A90"/>
    <w:rsid w:val="00AA24AB"/>
    <w:rsid w:val="00AA2FDB"/>
    <w:rsid w:val="00AA3FF9"/>
    <w:rsid w:val="00AA4808"/>
    <w:rsid w:val="00AA4869"/>
    <w:rsid w:val="00AA48AF"/>
    <w:rsid w:val="00AA4C38"/>
    <w:rsid w:val="00AA5233"/>
    <w:rsid w:val="00AA532D"/>
    <w:rsid w:val="00AA5629"/>
    <w:rsid w:val="00AA5BB1"/>
    <w:rsid w:val="00AA5D05"/>
    <w:rsid w:val="00AA6E2E"/>
    <w:rsid w:val="00AA711C"/>
    <w:rsid w:val="00AA74F1"/>
    <w:rsid w:val="00AA7768"/>
    <w:rsid w:val="00AB0A1C"/>
    <w:rsid w:val="00AB17DE"/>
    <w:rsid w:val="00AB1B69"/>
    <w:rsid w:val="00AB2A28"/>
    <w:rsid w:val="00AB31AC"/>
    <w:rsid w:val="00AB3C23"/>
    <w:rsid w:val="00AB3EE5"/>
    <w:rsid w:val="00AB46AD"/>
    <w:rsid w:val="00AB4E10"/>
    <w:rsid w:val="00AB59B2"/>
    <w:rsid w:val="00AB5BF4"/>
    <w:rsid w:val="00AB5C0F"/>
    <w:rsid w:val="00AB7B56"/>
    <w:rsid w:val="00AB7D82"/>
    <w:rsid w:val="00AC02E8"/>
    <w:rsid w:val="00AC037A"/>
    <w:rsid w:val="00AC0705"/>
    <w:rsid w:val="00AC0A22"/>
    <w:rsid w:val="00AC168E"/>
    <w:rsid w:val="00AC2030"/>
    <w:rsid w:val="00AC229F"/>
    <w:rsid w:val="00AC2A42"/>
    <w:rsid w:val="00AC373B"/>
    <w:rsid w:val="00AC38EC"/>
    <w:rsid w:val="00AC3BF4"/>
    <w:rsid w:val="00AC3FB9"/>
    <w:rsid w:val="00AC4C0C"/>
    <w:rsid w:val="00AC5139"/>
    <w:rsid w:val="00AC5D25"/>
    <w:rsid w:val="00AC618B"/>
    <w:rsid w:val="00AC659C"/>
    <w:rsid w:val="00AC6676"/>
    <w:rsid w:val="00AC7FD1"/>
    <w:rsid w:val="00AD028F"/>
    <w:rsid w:val="00AD1694"/>
    <w:rsid w:val="00AD17BA"/>
    <w:rsid w:val="00AD1E37"/>
    <w:rsid w:val="00AD252D"/>
    <w:rsid w:val="00AD2E5A"/>
    <w:rsid w:val="00AD2F0D"/>
    <w:rsid w:val="00AD2F77"/>
    <w:rsid w:val="00AD386A"/>
    <w:rsid w:val="00AD3E86"/>
    <w:rsid w:val="00AD40FF"/>
    <w:rsid w:val="00AD45D4"/>
    <w:rsid w:val="00AD4AAA"/>
    <w:rsid w:val="00AD539A"/>
    <w:rsid w:val="00AD5AA2"/>
    <w:rsid w:val="00AD5B8D"/>
    <w:rsid w:val="00AD63F5"/>
    <w:rsid w:val="00AD6D51"/>
    <w:rsid w:val="00AD6F87"/>
    <w:rsid w:val="00AD75E9"/>
    <w:rsid w:val="00AD771D"/>
    <w:rsid w:val="00AE0DCC"/>
    <w:rsid w:val="00AE2017"/>
    <w:rsid w:val="00AE2351"/>
    <w:rsid w:val="00AE23DE"/>
    <w:rsid w:val="00AE255E"/>
    <w:rsid w:val="00AE267A"/>
    <w:rsid w:val="00AE2950"/>
    <w:rsid w:val="00AE34D5"/>
    <w:rsid w:val="00AE39BF"/>
    <w:rsid w:val="00AE3DFE"/>
    <w:rsid w:val="00AE3F32"/>
    <w:rsid w:val="00AE43D5"/>
    <w:rsid w:val="00AE4BBE"/>
    <w:rsid w:val="00AE531D"/>
    <w:rsid w:val="00AE563C"/>
    <w:rsid w:val="00AF0852"/>
    <w:rsid w:val="00AF1552"/>
    <w:rsid w:val="00AF1576"/>
    <w:rsid w:val="00AF1635"/>
    <w:rsid w:val="00AF1827"/>
    <w:rsid w:val="00AF1C94"/>
    <w:rsid w:val="00AF254B"/>
    <w:rsid w:val="00AF2A41"/>
    <w:rsid w:val="00AF31B3"/>
    <w:rsid w:val="00AF327B"/>
    <w:rsid w:val="00AF3F5B"/>
    <w:rsid w:val="00AF411A"/>
    <w:rsid w:val="00AF519E"/>
    <w:rsid w:val="00AF645C"/>
    <w:rsid w:val="00AF6507"/>
    <w:rsid w:val="00AF6802"/>
    <w:rsid w:val="00AF693E"/>
    <w:rsid w:val="00AF702B"/>
    <w:rsid w:val="00AF706B"/>
    <w:rsid w:val="00AF74F0"/>
    <w:rsid w:val="00B00484"/>
    <w:rsid w:val="00B00AF5"/>
    <w:rsid w:val="00B00D85"/>
    <w:rsid w:val="00B02250"/>
    <w:rsid w:val="00B0358A"/>
    <w:rsid w:val="00B04618"/>
    <w:rsid w:val="00B04FCD"/>
    <w:rsid w:val="00B0505F"/>
    <w:rsid w:val="00B052E9"/>
    <w:rsid w:val="00B0538B"/>
    <w:rsid w:val="00B05489"/>
    <w:rsid w:val="00B05774"/>
    <w:rsid w:val="00B07D70"/>
    <w:rsid w:val="00B1000D"/>
    <w:rsid w:val="00B10865"/>
    <w:rsid w:val="00B109E0"/>
    <w:rsid w:val="00B1188A"/>
    <w:rsid w:val="00B11975"/>
    <w:rsid w:val="00B11C8A"/>
    <w:rsid w:val="00B12335"/>
    <w:rsid w:val="00B12B6C"/>
    <w:rsid w:val="00B12BB4"/>
    <w:rsid w:val="00B12DC9"/>
    <w:rsid w:val="00B12ED6"/>
    <w:rsid w:val="00B12FEE"/>
    <w:rsid w:val="00B13258"/>
    <w:rsid w:val="00B13822"/>
    <w:rsid w:val="00B14407"/>
    <w:rsid w:val="00B1491A"/>
    <w:rsid w:val="00B14BDF"/>
    <w:rsid w:val="00B14EDC"/>
    <w:rsid w:val="00B157B7"/>
    <w:rsid w:val="00B158AB"/>
    <w:rsid w:val="00B15C43"/>
    <w:rsid w:val="00B15DED"/>
    <w:rsid w:val="00B1695C"/>
    <w:rsid w:val="00B16A1C"/>
    <w:rsid w:val="00B16B65"/>
    <w:rsid w:val="00B16E4B"/>
    <w:rsid w:val="00B16F90"/>
    <w:rsid w:val="00B16FAD"/>
    <w:rsid w:val="00B17323"/>
    <w:rsid w:val="00B176E3"/>
    <w:rsid w:val="00B17C1F"/>
    <w:rsid w:val="00B17C94"/>
    <w:rsid w:val="00B20741"/>
    <w:rsid w:val="00B20C66"/>
    <w:rsid w:val="00B23581"/>
    <w:rsid w:val="00B24852"/>
    <w:rsid w:val="00B249AB"/>
    <w:rsid w:val="00B25012"/>
    <w:rsid w:val="00B25057"/>
    <w:rsid w:val="00B2540D"/>
    <w:rsid w:val="00B25A30"/>
    <w:rsid w:val="00B26388"/>
    <w:rsid w:val="00B26618"/>
    <w:rsid w:val="00B2675C"/>
    <w:rsid w:val="00B2682E"/>
    <w:rsid w:val="00B26C5D"/>
    <w:rsid w:val="00B26D67"/>
    <w:rsid w:val="00B27C20"/>
    <w:rsid w:val="00B30603"/>
    <w:rsid w:val="00B308C1"/>
    <w:rsid w:val="00B30D4B"/>
    <w:rsid w:val="00B30F21"/>
    <w:rsid w:val="00B30F2B"/>
    <w:rsid w:val="00B31EE0"/>
    <w:rsid w:val="00B31FFA"/>
    <w:rsid w:val="00B320E6"/>
    <w:rsid w:val="00B321C2"/>
    <w:rsid w:val="00B339F8"/>
    <w:rsid w:val="00B34ACF"/>
    <w:rsid w:val="00B34F7E"/>
    <w:rsid w:val="00B35666"/>
    <w:rsid w:val="00B35C7F"/>
    <w:rsid w:val="00B35EBB"/>
    <w:rsid w:val="00B36309"/>
    <w:rsid w:val="00B363D6"/>
    <w:rsid w:val="00B36581"/>
    <w:rsid w:val="00B36B81"/>
    <w:rsid w:val="00B36C81"/>
    <w:rsid w:val="00B3724D"/>
    <w:rsid w:val="00B37588"/>
    <w:rsid w:val="00B37CD7"/>
    <w:rsid w:val="00B40996"/>
    <w:rsid w:val="00B41CAF"/>
    <w:rsid w:val="00B4219B"/>
    <w:rsid w:val="00B4244E"/>
    <w:rsid w:val="00B424AD"/>
    <w:rsid w:val="00B431C3"/>
    <w:rsid w:val="00B43BEE"/>
    <w:rsid w:val="00B4463E"/>
    <w:rsid w:val="00B44856"/>
    <w:rsid w:val="00B459E5"/>
    <w:rsid w:val="00B46202"/>
    <w:rsid w:val="00B46330"/>
    <w:rsid w:val="00B47ADC"/>
    <w:rsid w:val="00B51092"/>
    <w:rsid w:val="00B540BB"/>
    <w:rsid w:val="00B54344"/>
    <w:rsid w:val="00B54374"/>
    <w:rsid w:val="00B55327"/>
    <w:rsid w:val="00B5545C"/>
    <w:rsid w:val="00B55E0E"/>
    <w:rsid w:val="00B604FB"/>
    <w:rsid w:val="00B60EFB"/>
    <w:rsid w:val="00B613C3"/>
    <w:rsid w:val="00B61F1B"/>
    <w:rsid w:val="00B61FEC"/>
    <w:rsid w:val="00B62E5F"/>
    <w:rsid w:val="00B62ECD"/>
    <w:rsid w:val="00B63393"/>
    <w:rsid w:val="00B6385D"/>
    <w:rsid w:val="00B63C91"/>
    <w:rsid w:val="00B642D6"/>
    <w:rsid w:val="00B648B1"/>
    <w:rsid w:val="00B64B03"/>
    <w:rsid w:val="00B65CB2"/>
    <w:rsid w:val="00B66122"/>
    <w:rsid w:val="00B661CD"/>
    <w:rsid w:val="00B665CD"/>
    <w:rsid w:val="00B675B6"/>
    <w:rsid w:val="00B6768A"/>
    <w:rsid w:val="00B67D94"/>
    <w:rsid w:val="00B70629"/>
    <w:rsid w:val="00B70698"/>
    <w:rsid w:val="00B70911"/>
    <w:rsid w:val="00B70BF5"/>
    <w:rsid w:val="00B712B2"/>
    <w:rsid w:val="00B71470"/>
    <w:rsid w:val="00B714E2"/>
    <w:rsid w:val="00B719B4"/>
    <w:rsid w:val="00B71D5C"/>
    <w:rsid w:val="00B721ED"/>
    <w:rsid w:val="00B721F1"/>
    <w:rsid w:val="00B72662"/>
    <w:rsid w:val="00B72D23"/>
    <w:rsid w:val="00B73734"/>
    <w:rsid w:val="00B737EE"/>
    <w:rsid w:val="00B73B18"/>
    <w:rsid w:val="00B746B8"/>
    <w:rsid w:val="00B74D7C"/>
    <w:rsid w:val="00B74F47"/>
    <w:rsid w:val="00B75315"/>
    <w:rsid w:val="00B758F4"/>
    <w:rsid w:val="00B77503"/>
    <w:rsid w:val="00B778DA"/>
    <w:rsid w:val="00B77EE8"/>
    <w:rsid w:val="00B77F3D"/>
    <w:rsid w:val="00B80AA6"/>
    <w:rsid w:val="00B80CFD"/>
    <w:rsid w:val="00B8159A"/>
    <w:rsid w:val="00B81BA6"/>
    <w:rsid w:val="00B8247D"/>
    <w:rsid w:val="00B82B47"/>
    <w:rsid w:val="00B82DE7"/>
    <w:rsid w:val="00B82F22"/>
    <w:rsid w:val="00B84528"/>
    <w:rsid w:val="00B8493E"/>
    <w:rsid w:val="00B84E3F"/>
    <w:rsid w:val="00B866C3"/>
    <w:rsid w:val="00B86FB2"/>
    <w:rsid w:val="00B875BD"/>
    <w:rsid w:val="00B90190"/>
    <w:rsid w:val="00B90285"/>
    <w:rsid w:val="00B90554"/>
    <w:rsid w:val="00B91AB8"/>
    <w:rsid w:val="00B929BA"/>
    <w:rsid w:val="00B931B7"/>
    <w:rsid w:val="00B9358A"/>
    <w:rsid w:val="00B937D1"/>
    <w:rsid w:val="00B943B5"/>
    <w:rsid w:val="00B9486D"/>
    <w:rsid w:val="00B94B44"/>
    <w:rsid w:val="00B94E3E"/>
    <w:rsid w:val="00B95B18"/>
    <w:rsid w:val="00B9647A"/>
    <w:rsid w:val="00B96777"/>
    <w:rsid w:val="00B968E5"/>
    <w:rsid w:val="00B96F86"/>
    <w:rsid w:val="00B9700E"/>
    <w:rsid w:val="00B9774A"/>
    <w:rsid w:val="00B978FA"/>
    <w:rsid w:val="00B97D0C"/>
    <w:rsid w:val="00BA05D3"/>
    <w:rsid w:val="00BA0812"/>
    <w:rsid w:val="00BA0B78"/>
    <w:rsid w:val="00BA109E"/>
    <w:rsid w:val="00BA1604"/>
    <w:rsid w:val="00BA1734"/>
    <w:rsid w:val="00BA1859"/>
    <w:rsid w:val="00BA2038"/>
    <w:rsid w:val="00BA251A"/>
    <w:rsid w:val="00BA280A"/>
    <w:rsid w:val="00BA35EF"/>
    <w:rsid w:val="00BA36D7"/>
    <w:rsid w:val="00BA3B10"/>
    <w:rsid w:val="00BA3D41"/>
    <w:rsid w:val="00BA4196"/>
    <w:rsid w:val="00BA47BB"/>
    <w:rsid w:val="00BA49E3"/>
    <w:rsid w:val="00BA5060"/>
    <w:rsid w:val="00BA62A0"/>
    <w:rsid w:val="00BA6DBA"/>
    <w:rsid w:val="00BA75E4"/>
    <w:rsid w:val="00BA7EF5"/>
    <w:rsid w:val="00BB03E6"/>
    <w:rsid w:val="00BB074E"/>
    <w:rsid w:val="00BB1DE9"/>
    <w:rsid w:val="00BB2637"/>
    <w:rsid w:val="00BB2CF5"/>
    <w:rsid w:val="00BB2DB8"/>
    <w:rsid w:val="00BB3D5A"/>
    <w:rsid w:val="00BB3DFD"/>
    <w:rsid w:val="00BB4372"/>
    <w:rsid w:val="00BB49C1"/>
    <w:rsid w:val="00BB4CA2"/>
    <w:rsid w:val="00BB5402"/>
    <w:rsid w:val="00BB5480"/>
    <w:rsid w:val="00BB6167"/>
    <w:rsid w:val="00BB7253"/>
    <w:rsid w:val="00BB7AB8"/>
    <w:rsid w:val="00BC1511"/>
    <w:rsid w:val="00BC17E8"/>
    <w:rsid w:val="00BC18AD"/>
    <w:rsid w:val="00BC1AA0"/>
    <w:rsid w:val="00BC1D27"/>
    <w:rsid w:val="00BC28C3"/>
    <w:rsid w:val="00BC2DAD"/>
    <w:rsid w:val="00BC39DD"/>
    <w:rsid w:val="00BC3A76"/>
    <w:rsid w:val="00BC4A13"/>
    <w:rsid w:val="00BC52FE"/>
    <w:rsid w:val="00BC550C"/>
    <w:rsid w:val="00BC6080"/>
    <w:rsid w:val="00BC6C53"/>
    <w:rsid w:val="00BC73DE"/>
    <w:rsid w:val="00BC74E0"/>
    <w:rsid w:val="00BC765E"/>
    <w:rsid w:val="00BC7DEB"/>
    <w:rsid w:val="00BD1142"/>
    <w:rsid w:val="00BD36E0"/>
    <w:rsid w:val="00BD3899"/>
    <w:rsid w:val="00BD3F2E"/>
    <w:rsid w:val="00BD497F"/>
    <w:rsid w:val="00BD4A6A"/>
    <w:rsid w:val="00BD5490"/>
    <w:rsid w:val="00BD5E42"/>
    <w:rsid w:val="00BD6412"/>
    <w:rsid w:val="00BD77FD"/>
    <w:rsid w:val="00BD7A75"/>
    <w:rsid w:val="00BD7E7F"/>
    <w:rsid w:val="00BE0FB0"/>
    <w:rsid w:val="00BE11FC"/>
    <w:rsid w:val="00BE2326"/>
    <w:rsid w:val="00BE236A"/>
    <w:rsid w:val="00BE3022"/>
    <w:rsid w:val="00BE36DD"/>
    <w:rsid w:val="00BE396A"/>
    <w:rsid w:val="00BE4066"/>
    <w:rsid w:val="00BE4591"/>
    <w:rsid w:val="00BE4C99"/>
    <w:rsid w:val="00BE4DE5"/>
    <w:rsid w:val="00BE4F53"/>
    <w:rsid w:val="00BE57B4"/>
    <w:rsid w:val="00BE5C2D"/>
    <w:rsid w:val="00BE5D24"/>
    <w:rsid w:val="00BE6AB7"/>
    <w:rsid w:val="00BE6F83"/>
    <w:rsid w:val="00BE711F"/>
    <w:rsid w:val="00BE755E"/>
    <w:rsid w:val="00BE77DB"/>
    <w:rsid w:val="00BE7996"/>
    <w:rsid w:val="00BF172A"/>
    <w:rsid w:val="00BF18DD"/>
    <w:rsid w:val="00BF1BA8"/>
    <w:rsid w:val="00BF2772"/>
    <w:rsid w:val="00BF28B4"/>
    <w:rsid w:val="00BF2942"/>
    <w:rsid w:val="00BF297A"/>
    <w:rsid w:val="00BF2EF5"/>
    <w:rsid w:val="00BF2F2C"/>
    <w:rsid w:val="00BF32AF"/>
    <w:rsid w:val="00BF43B5"/>
    <w:rsid w:val="00BF56A1"/>
    <w:rsid w:val="00BF5D3C"/>
    <w:rsid w:val="00BF5E08"/>
    <w:rsid w:val="00BF6510"/>
    <w:rsid w:val="00BF67FB"/>
    <w:rsid w:val="00BF6AF0"/>
    <w:rsid w:val="00BF6CDA"/>
    <w:rsid w:val="00BF76A4"/>
    <w:rsid w:val="00BF7882"/>
    <w:rsid w:val="00BF7DBE"/>
    <w:rsid w:val="00C008B3"/>
    <w:rsid w:val="00C011B2"/>
    <w:rsid w:val="00C01C27"/>
    <w:rsid w:val="00C0213D"/>
    <w:rsid w:val="00C0263C"/>
    <w:rsid w:val="00C02C55"/>
    <w:rsid w:val="00C0306B"/>
    <w:rsid w:val="00C0371A"/>
    <w:rsid w:val="00C037F2"/>
    <w:rsid w:val="00C04554"/>
    <w:rsid w:val="00C05441"/>
    <w:rsid w:val="00C054DF"/>
    <w:rsid w:val="00C058B7"/>
    <w:rsid w:val="00C05AA6"/>
    <w:rsid w:val="00C05C85"/>
    <w:rsid w:val="00C060DB"/>
    <w:rsid w:val="00C06191"/>
    <w:rsid w:val="00C065B8"/>
    <w:rsid w:val="00C068EF"/>
    <w:rsid w:val="00C06C8F"/>
    <w:rsid w:val="00C07326"/>
    <w:rsid w:val="00C076AE"/>
    <w:rsid w:val="00C1005D"/>
    <w:rsid w:val="00C10A16"/>
    <w:rsid w:val="00C10B24"/>
    <w:rsid w:val="00C116A8"/>
    <w:rsid w:val="00C117B9"/>
    <w:rsid w:val="00C123A5"/>
    <w:rsid w:val="00C14339"/>
    <w:rsid w:val="00C14441"/>
    <w:rsid w:val="00C151E0"/>
    <w:rsid w:val="00C15BBB"/>
    <w:rsid w:val="00C162EE"/>
    <w:rsid w:val="00C1698B"/>
    <w:rsid w:val="00C1711B"/>
    <w:rsid w:val="00C1730D"/>
    <w:rsid w:val="00C203EF"/>
    <w:rsid w:val="00C20611"/>
    <w:rsid w:val="00C21135"/>
    <w:rsid w:val="00C212D1"/>
    <w:rsid w:val="00C2166E"/>
    <w:rsid w:val="00C22D36"/>
    <w:rsid w:val="00C22ED8"/>
    <w:rsid w:val="00C22F77"/>
    <w:rsid w:val="00C23C77"/>
    <w:rsid w:val="00C23D59"/>
    <w:rsid w:val="00C23E38"/>
    <w:rsid w:val="00C24068"/>
    <w:rsid w:val="00C24285"/>
    <w:rsid w:val="00C2441F"/>
    <w:rsid w:val="00C24757"/>
    <w:rsid w:val="00C25178"/>
    <w:rsid w:val="00C2518C"/>
    <w:rsid w:val="00C251EA"/>
    <w:rsid w:val="00C25BE3"/>
    <w:rsid w:val="00C2673F"/>
    <w:rsid w:val="00C26832"/>
    <w:rsid w:val="00C26902"/>
    <w:rsid w:val="00C26A49"/>
    <w:rsid w:val="00C26CEE"/>
    <w:rsid w:val="00C277C0"/>
    <w:rsid w:val="00C27F9F"/>
    <w:rsid w:val="00C30DE3"/>
    <w:rsid w:val="00C30FE4"/>
    <w:rsid w:val="00C3137D"/>
    <w:rsid w:val="00C320AB"/>
    <w:rsid w:val="00C32163"/>
    <w:rsid w:val="00C335F2"/>
    <w:rsid w:val="00C34995"/>
    <w:rsid w:val="00C34CD2"/>
    <w:rsid w:val="00C352CF"/>
    <w:rsid w:val="00C358A8"/>
    <w:rsid w:val="00C35920"/>
    <w:rsid w:val="00C36532"/>
    <w:rsid w:val="00C36830"/>
    <w:rsid w:val="00C37EED"/>
    <w:rsid w:val="00C4008B"/>
    <w:rsid w:val="00C401BD"/>
    <w:rsid w:val="00C4023D"/>
    <w:rsid w:val="00C40782"/>
    <w:rsid w:val="00C40A92"/>
    <w:rsid w:val="00C4164E"/>
    <w:rsid w:val="00C41DD0"/>
    <w:rsid w:val="00C41E0D"/>
    <w:rsid w:val="00C41E96"/>
    <w:rsid w:val="00C41E9B"/>
    <w:rsid w:val="00C41F62"/>
    <w:rsid w:val="00C4234D"/>
    <w:rsid w:val="00C42660"/>
    <w:rsid w:val="00C42C6A"/>
    <w:rsid w:val="00C42F5C"/>
    <w:rsid w:val="00C4318A"/>
    <w:rsid w:val="00C43477"/>
    <w:rsid w:val="00C43611"/>
    <w:rsid w:val="00C43A2B"/>
    <w:rsid w:val="00C43F11"/>
    <w:rsid w:val="00C45355"/>
    <w:rsid w:val="00C4537C"/>
    <w:rsid w:val="00C461C2"/>
    <w:rsid w:val="00C474EB"/>
    <w:rsid w:val="00C4783E"/>
    <w:rsid w:val="00C47BA9"/>
    <w:rsid w:val="00C47DD1"/>
    <w:rsid w:val="00C47E1D"/>
    <w:rsid w:val="00C47E46"/>
    <w:rsid w:val="00C500D7"/>
    <w:rsid w:val="00C502FE"/>
    <w:rsid w:val="00C5039B"/>
    <w:rsid w:val="00C503E8"/>
    <w:rsid w:val="00C50ADF"/>
    <w:rsid w:val="00C51664"/>
    <w:rsid w:val="00C528B8"/>
    <w:rsid w:val="00C530FE"/>
    <w:rsid w:val="00C533F1"/>
    <w:rsid w:val="00C53793"/>
    <w:rsid w:val="00C53873"/>
    <w:rsid w:val="00C54875"/>
    <w:rsid w:val="00C54F2C"/>
    <w:rsid w:val="00C55CCF"/>
    <w:rsid w:val="00C55E35"/>
    <w:rsid w:val="00C55F85"/>
    <w:rsid w:val="00C570E0"/>
    <w:rsid w:val="00C5713A"/>
    <w:rsid w:val="00C57525"/>
    <w:rsid w:val="00C57CE2"/>
    <w:rsid w:val="00C57FDF"/>
    <w:rsid w:val="00C603C6"/>
    <w:rsid w:val="00C60D6A"/>
    <w:rsid w:val="00C60E53"/>
    <w:rsid w:val="00C618C4"/>
    <w:rsid w:val="00C61DF1"/>
    <w:rsid w:val="00C62BC9"/>
    <w:rsid w:val="00C62DEC"/>
    <w:rsid w:val="00C63381"/>
    <w:rsid w:val="00C63559"/>
    <w:rsid w:val="00C635C0"/>
    <w:rsid w:val="00C6471C"/>
    <w:rsid w:val="00C649C0"/>
    <w:rsid w:val="00C65EF6"/>
    <w:rsid w:val="00C67D15"/>
    <w:rsid w:val="00C70046"/>
    <w:rsid w:val="00C7139B"/>
    <w:rsid w:val="00C71F76"/>
    <w:rsid w:val="00C7207A"/>
    <w:rsid w:val="00C721C8"/>
    <w:rsid w:val="00C721D7"/>
    <w:rsid w:val="00C738D7"/>
    <w:rsid w:val="00C73ACA"/>
    <w:rsid w:val="00C73C14"/>
    <w:rsid w:val="00C7483B"/>
    <w:rsid w:val="00C7546D"/>
    <w:rsid w:val="00C75C59"/>
    <w:rsid w:val="00C760C5"/>
    <w:rsid w:val="00C76A70"/>
    <w:rsid w:val="00C76C94"/>
    <w:rsid w:val="00C76CD5"/>
    <w:rsid w:val="00C76D7F"/>
    <w:rsid w:val="00C77274"/>
    <w:rsid w:val="00C774D7"/>
    <w:rsid w:val="00C77A04"/>
    <w:rsid w:val="00C800AE"/>
    <w:rsid w:val="00C80C49"/>
    <w:rsid w:val="00C819F1"/>
    <w:rsid w:val="00C82438"/>
    <w:rsid w:val="00C8298E"/>
    <w:rsid w:val="00C82A0A"/>
    <w:rsid w:val="00C82E2F"/>
    <w:rsid w:val="00C82E84"/>
    <w:rsid w:val="00C830C2"/>
    <w:rsid w:val="00C8349A"/>
    <w:rsid w:val="00C83AA2"/>
    <w:rsid w:val="00C83D43"/>
    <w:rsid w:val="00C8408C"/>
    <w:rsid w:val="00C84210"/>
    <w:rsid w:val="00C84608"/>
    <w:rsid w:val="00C84924"/>
    <w:rsid w:val="00C84BC9"/>
    <w:rsid w:val="00C84D13"/>
    <w:rsid w:val="00C85568"/>
    <w:rsid w:val="00C85CC7"/>
    <w:rsid w:val="00C86746"/>
    <w:rsid w:val="00C8747E"/>
    <w:rsid w:val="00C907E0"/>
    <w:rsid w:val="00C908C9"/>
    <w:rsid w:val="00C90C89"/>
    <w:rsid w:val="00C90DC5"/>
    <w:rsid w:val="00C90DD6"/>
    <w:rsid w:val="00C913F3"/>
    <w:rsid w:val="00C91481"/>
    <w:rsid w:val="00C91B31"/>
    <w:rsid w:val="00C91BEB"/>
    <w:rsid w:val="00C92B02"/>
    <w:rsid w:val="00C95190"/>
    <w:rsid w:val="00C956DF"/>
    <w:rsid w:val="00C97A53"/>
    <w:rsid w:val="00C97B5F"/>
    <w:rsid w:val="00C97F7D"/>
    <w:rsid w:val="00CA06EE"/>
    <w:rsid w:val="00CA0E3F"/>
    <w:rsid w:val="00CA115F"/>
    <w:rsid w:val="00CA23C7"/>
    <w:rsid w:val="00CA264C"/>
    <w:rsid w:val="00CA2A47"/>
    <w:rsid w:val="00CA405F"/>
    <w:rsid w:val="00CA451F"/>
    <w:rsid w:val="00CA51C4"/>
    <w:rsid w:val="00CA5254"/>
    <w:rsid w:val="00CA52DD"/>
    <w:rsid w:val="00CA613D"/>
    <w:rsid w:val="00CA699A"/>
    <w:rsid w:val="00CA70EB"/>
    <w:rsid w:val="00CA7306"/>
    <w:rsid w:val="00CA7923"/>
    <w:rsid w:val="00CB051B"/>
    <w:rsid w:val="00CB077B"/>
    <w:rsid w:val="00CB0AD2"/>
    <w:rsid w:val="00CB140A"/>
    <w:rsid w:val="00CB1E4D"/>
    <w:rsid w:val="00CB1FC2"/>
    <w:rsid w:val="00CB2060"/>
    <w:rsid w:val="00CB286E"/>
    <w:rsid w:val="00CB2CF2"/>
    <w:rsid w:val="00CB2F1B"/>
    <w:rsid w:val="00CB3572"/>
    <w:rsid w:val="00CB3C06"/>
    <w:rsid w:val="00CB3F3B"/>
    <w:rsid w:val="00CB441D"/>
    <w:rsid w:val="00CB4525"/>
    <w:rsid w:val="00CB640E"/>
    <w:rsid w:val="00CB6584"/>
    <w:rsid w:val="00CB7BA0"/>
    <w:rsid w:val="00CB7C32"/>
    <w:rsid w:val="00CB7C9B"/>
    <w:rsid w:val="00CB7D1E"/>
    <w:rsid w:val="00CB7DE9"/>
    <w:rsid w:val="00CC09A2"/>
    <w:rsid w:val="00CC0DC7"/>
    <w:rsid w:val="00CC2B6D"/>
    <w:rsid w:val="00CC2C0A"/>
    <w:rsid w:val="00CC2FAF"/>
    <w:rsid w:val="00CC362C"/>
    <w:rsid w:val="00CC3B98"/>
    <w:rsid w:val="00CC3C6B"/>
    <w:rsid w:val="00CC3E1B"/>
    <w:rsid w:val="00CC3FCF"/>
    <w:rsid w:val="00CC4D0A"/>
    <w:rsid w:val="00CC516B"/>
    <w:rsid w:val="00CC60B8"/>
    <w:rsid w:val="00CC63F7"/>
    <w:rsid w:val="00CC6A5B"/>
    <w:rsid w:val="00CC6DB3"/>
    <w:rsid w:val="00CD0326"/>
    <w:rsid w:val="00CD1C4B"/>
    <w:rsid w:val="00CD3B10"/>
    <w:rsid w:val="00CD425D"/>
    <w:rsid w:val="00CD4263"/>
    <w:rsid w:val="00CD4AA0"/>
    <w:rsid w:val="00CD4AD4"/>
    <w:rsid w:val="00CD51C5"/>
    <w:rsid w:val="00CD553C"/>
    <w:rsid w:val="00CD55CD"/>
    <w:rsid w:val="00CD5941"/>
    <w:rsid w:val="00CD5CEB"/>
    <w:rsid w:val="00CD64B2"/>
    <w:rsid w:val="00CD6847"/>
    <w:rsid w:val="00CD771C"/>
    <w:rsid w:val="00CD7F5A"/>
    <w:rsid w:val="00CE0156"/>
    <w:rsid w:val="00CE07B1"/>
    <w:rsid w:val="00CE1149"/>
    <w:rsid w:val="00CE1429"/>
    <w:rsid w:val="00CE16CE"/>
    <w:rsid w:val="00CE1E28"/>
    <w:rsid w:val="00CE28BC"/>
    <w:rsid w:val="00CE3286"/>
    <w:rsid w:val="00CE364B"/>
    <w:rsid w:val="00CE4142"/>
    <w:rsid w:val="00CE4676"/>
    <w:rsid w:val="00CE48BF"/>
    <w:rsid w:val="00CE4E5E"/>
    <w:rsid w:val="00CE4F1A"/>
    <w:rsid w:val="00CE526B"/>
    <w:rsid w:val="00CE52C8"/>
    <w:rsid w:val="00CE5F80"/>
    <w:rsid w:val="00CE5FDE"/>
    <w:rsid w:val="00CE6AF0"/>
    <w:rsid w:val="00CE6D1E"/>
    <w:rsid w:val="00CE788C"/>
    <w:rsid w:val="00CE7DF9"/>
    <w:rsid w:val="00CF016E"/>
    <w:rsid w:val="00CF0670"/>
    <w:rsid w:val="00CF1693"/>
    <w:rsid w:val="00CF1E45"/>
    <w:rsid w:val="00CF2084"/>
    <w:rsid w:val="00CF2C37"/>
    <w:rsid w:val="00CF3705"/>
    <w:rsid w:val="00CF3E20"/>
    <w:rsid w:val="00CF4509"/>
    <w:rsid w:val="00CF597D"/>
    <w:rsid w:val="00CF7754"/>
    <w:rsid w:val="00D010BF"/>
    <w:rsid w:val="00D01346"/>
    <w:rsid w:val="00D01532"/>
    <w:rsid w:val="00D0153B"/>
    <w:rsid w:val="00D01C6B"/>
    <w:rsid w:val="00D01E34"/>
    <w:rsid w:val="00D01EDD"/>
    <w:rsid w:val="00D022DF"/>
    <w:rsid w:val="00D023E5"/>
    <w:rsid w:val="00D02C7C"/>
    <w:rsid w:val="00D031FC"/>
    <w:rsid w:val="00D032C1"/>
    <w:rsid w:val="00D03475"/>
    <w:rsid w:val="00D0444F"/>
    <w:rsid w:val="00D04F39"/>
    <w:rsid w:val="00D05544"/>
    <w:rsid w:val="00D056CB"/>
    <w:rsid w:val="00D05DD8"/>
    <w:rsid w:val="00D061A8"/>
    <w:rsid w:val="00D061BC"/>
    <w:rsid w:val="00D062D7"/>
    <w:rsid w:val="00D0634F"/>
    <w:rsid w:val="00D0635F"/>
    <w:rsid w:val="00D075BE"/>
    <w:rsid w:val="00D07639"/>
    <w:rsid w:val="00D103EF"/>
    <w:rsid w:val="00D10F44"/>
    <w:rsid w:val="00D11FCD"/>
    <w:rsid w:val="00D12B22"/>
    <w:rsid w:val="00D12B43"/>
    <w:rsid w:val="00D13595"/>
    <w:rsid w:val="00D13640"/>
    <w:rsid w:val="00D13B16"/>
    <w:rsid w:val="00D14806"/>
    <w:rsid w:val="00D15314"/>
    <w:rsid w:val="00D15399"/>
    <w:rsid w:val="00D159ED"/>
    <w:rsid w:val="00D15F31"/>
    <w:rsid w:val="00D15FC9"/>
    <w:rsid w:val="00D16559"/>
    <w:rsid w:val="00D1667C"/>
    <w:rsid w:val="00D16E96"/>
    <w:rsid w:val="00D16ECD"/>
    <w:rsid w:val="00D178D3"/>
    <w:rsid w:val="00D178FE"/>
    <w:rsid w:val="00D17E1A"/>
    <w:rsid w:val="00D17EE4"/>
    <w:rsid w:val="00D17FBE"/>
    <w:rsid w:val="00D201EE"/>
    <w:rsid w:val="00D20B3B"/>
    <w:rsid w:val="00D20FEC"/>
    <w:rsid w:val="00D2164E"/>
    <w:rsid w:val="00D2197D"/>
    <w:rsid w:val="00D21E2D"/>
    <w:rsid w:val="00D225B4"/>
    <w:rsid w:val="00D2285C"/>
    <w:rsid w:val="00D22C3F"/>
    <w:rsid w:val="00D22F7E"/>
    <w:rsid w:val="00D246EC"/>
    <w:rsid w:val="00D2494E"/>
    <w:rsid w:val="00D256F8"/>
    <w:rsid w:val="00D25E2C"/>
    <w:rsid w:val="00D26175"/>
    <w:rsid w:val="00D266A4"/>
    <w:rsid w:val="00D2780D"/>
    <w:rsid w:val="00D300B3"/>
    <w:rsid w:val="00D30E7A"/>
    <w:rsid w:val="00D31332"/>
    <w:rsid w:val="00D314AE"/>
    <w:rsid w:val="00D31730"/>
    <w:rsid w:val="00D31AFC"/>
    <w:rsid w:val="00D31CA4"/>
    <w:rsid w:val="00D31EBF"/>
    <w:rsid w:val="00D320A2"/>
    <w:rsid w:val="00D32457"/>
    <w:rsid w:val="00D33969"/>
    <w:rsid w:val="00D33E68"/>
    <w:rsid w:val="00D33E8F"/>
    <w:rsid w:val="00D3403A"/>
    <w:rsid w:val="00D3431C"/>
    <w:rsid w:val="00D35826"/>
    <w:rsid w:val="00D359E4"/>
    <w:rsid w:val="00D36126"/>
    <w:rsid w:val="00D362BE"/>
    <w:rsid w:val="00D36376"/>
    <w:rsid w:val="00D3683A"/>
    <w:rsid w:val="00D369C8"/>
    <w:rsid w:val="00D37297"/>
    <w:rsid w:val="00D375AB"/>
    <w:rsid w:val="00D4013E"/>
    <w:rsid w:val="00D405CF"/>
    <w:rsid w:val="00D40D3B"/>
    <w:rsid w:val="00D40E1A"/>
    <w:rsid w:val="00D40E25"/>
    <w:rsid w:val="00D411CF"/>
    <w:rsid w:val="00D411E2"/>
    <w:rsid w:val="00D4146B"/>
    <w:rsid w:val="00D414A8"/>
    <w:rsid w:val="00D41BA7"/>
    <w:rsid w:val="00D424F5"/>
    <w:rsid w:val="00D42937"/>
    <w:rsid w:val="00D431CC"/>
    <w:rsid w:val="00D4361E"/>
    <w:rsid w:val="00D43C79"/>
    <w:rsid w:val="00D43DD6"/>
    <w:rsid w:val="00D440C2"/>
    <w:rsid w:val="00D442D6"/>
    <w:rsid w:val="00D44E2C"/>
    <w:rsid w:val="00D456FF"/>
    <w:rsid w:val="00D4577F"/>
    <w:rsid w:val="00D462F7"/>
    <w:rsid w:val="00D46824"/>
    <w:rsid w:val="00D46EB0"/>
    <w:rsid w:val="00D47DF0"/>
    <w:rsid w:val="00D50B5D"/>
    <w:rsid w:val="00D50D0C"/>
    <w:rsid w:val="00D5110D"/>
    <w:rsid w:val="00D51576"/>
    <w:rsid w:val="00D52190"/>
    <w:rsid w:val="00D52D7E"/>
    <w:rsid w:val="00D52F23"/>
    <w:rsid w:val="00D52F99"/>
    <w:rsid w:val="00D53646"/>
    <w:rsid w:val="00D53F83"/>
    <w:rsid w:val="00D541AD"/>
    <w:rsid w:val="00D55013"/>
    <w:rsid w:val="00D55531"/>
    <w:rsid w:val="00D5556E"/>
    <w:rsid w:val="00D569F8"/>
    <w:rsid w:val="00D5752C"/>
    <w:rsid w:val="00D60116"/>
    <w:rsid w:val="00D604D6"/>
    <w:rsid w:val="00D60737"/>
    <w:rsid w:val="00D6104D"/>
    <w:rsid w:val="00D6118C"/>
    <w:rsid w:val="00D6200D"/>
    <w:rsid w:val="00D64C01"/>
    <w:rsid w:val="00D64DC3"/>
    <w:rsid w:val="00D65299"/>
    <w:rsid w:val="00D655CF"/>
    <w:rsid w:val="00D65F50"/>
    <w:rsid w:val="00D66F1F"/>
    <w:rsid w:val="00D67344"/>
    <w:rsid w:val="00D67A20"/>
    <w:rsid w:val="00D702D4"/>
    <w:rsid w:val="00D705D6"/>
    <w:rsid w:val="00D70F03"/>
    <w:rsid w:val="00D713B9"/>
    <w:rsid w:val="00D714A8"/>
    <w:rsid w:val="00D71894"/>
    <w:rsid w:val="00D72146"/>
    <w:rsid w:val="00D724B3"/>
    <w:rsid w:val="00D72C0A"/>
    <w:rsid w:val="00D7348D"/>
    <w:rsid w:val="00D73492"/>
    <w:rsid w:val="00D74097"/>
    <w:rsid w:val="00D74808"/>
    <w:rsid w:val="00D74919"/>
    <w:rsid w:val="00D74C49"/>
    <w:rsid w:val="00D74D58"/>
    <w:rsid w:val="00D7585A"/>
    <w:rsid w:val="00D758B1"/>
    <w:rsid w:val="00D76301"/>
    <w:rsid w:val="00D764DB"/>
    <w:rsid w:val="00D76654"/>
    <w:rsid w:val="00D76AC9"/>
    <w:rsid w:val="00D77081"/>
    <w:rsid w:val="00D77F4F"/>
    <w:rsid w:val="00D80C9F"/>
    <w:rsid w:val="00D81119"/>
    <w:rsid w:val="00D81896"/>
    <w:rsid w:val="00D818F9"/>
    <w:rsid w:val="00D81D61"/>
    <w:rsid w:val="00D81E4D"/>
    <w:rsid w:val="00D82587"/>
    <w:rsid w:val="00D82F65"/>
    <w:rsid w:val="00D83C73"/>
    <w:rsid w:val="00D84924"/>
    <w:rsid w:val="00D84DEB"/>
    <w:rsid w:val="00D84EAE"/>
    <w:rsid w:val="00D8578D"/>
    <w:rsid w:val="00D85FFD"/>
    <w:rsid w:val="00D8679A"/>
    <w:rsid w:val="00D87535"/>
    <w:rsid w:val="00D87E23"/>
    <w:rsid w:val="00D90A00"/>
    <w:rsid w:val="00D90A99"/>
    <w:rsid w:val="00D90B5A"/>
    <w:rsid w:val="00D9131B"/>
    <w:rsid w:val="00D918FC"/>
    <w:rsid w:val="00D9214A"/>
    <w:rsid w:val="00D92B53"/>
    <w:rsid w:val="00D92DCE"/>
    <w:rsid w:val="00D93485"/>
    <w:rsid w:val="00D934FA"/>
    <w:rsid w:val="00D9453B"/>
    <w:rsid w:val="00D946A9"/>
    <w:rsid w:val="00D94B76"/>
    <w:rsid w:val="00D94BC4"/>
    <w:rsid w:val="00D957EB"/>
    <w:rsid w:val="00D967E2"/>
    <w:rsid w:val="00D96830"/>
    <w:rsid w:val="00D96DD1"/>
    <w:rsid w:val="00DA0545"/>
    <w:rsid w:val="00DA0FD5"/>
    <w:rsid w:val="00DA269C"/>
    <w:rsid w:val="00DA386E"/>
    <w:rsid w:val="00DA4022"/>
    <w:rsid w:val="00DA416B"/>
    <w:rsid w:val="00DA5551"/>
    <w:rsid w:val="00DA59D6"/>
    <w:rsid w:val="00DA5FEB"/>
    <w:rsid w:val="00DA628A"/>
    <w:rsid w:val="00DA6558"/>
    <w:rsid w:val="00DA7C2A"/>
    <w:rsid w:val="00DA7DCB"/>
    <w:rsid w:val="00DB0141"/>
    <w:rsid w:val="00DB08B1"/>
    <w:rsid w:val="00DB13F5"/>
    <w:rsid w:val="00DB1AF4"/>
    <w:rsid w:val="00DB1CB2"/>
    <w:rsid w:val="00DB1D82"/>
    <w:rsid w:val="00DB1DBC"/>
    <w:rsid w:val="00DB243D"/>
    <w:rsid w:val="00DB2B48"/>
    <w:rsid w:val="00DB2C15"/>
    <w:rsid w:val="00DB2C63"/>
    <w:rsid w:val="00DB3576"/>
    <w:rsid w:val="00DB37B3"/>
    <w:rsid w:val="00DB3AAC"/>
    <w:rsid w:val="00DB3C9B"/>
    <w:rsid w:val="00DB43F4"/>
    <w:rsid w:val="00DB4ED0"/>
    <w:rsid w:val="00DB5589"/>
    <w:rsid w:val="00DB5BA9"/>
    <w:rsid w:val="00DB62EF"/>
    <w:rsid w:val="00DB7018"/>
    <w:rsid w:val="00DB75CA"/>
    <w:rsid w:val="00DC09F6"/>
    <w:rsid w:val="00DC0D7B"/>
    <w:rsid w:val="00DC0EEA"/>
    <w:rsid w:val="00DC1098"/>
    <w:rsid w:val="00DC1678"/>
    <w:rsid w:val="00DC1F3F"/>
    <w:rsid w:val="00DC21B9"/>
    <w:rsid w:val="00DC22C1"/>
    <w:rsid w:val="00DC22D7"/>
    <w:rsid w:val="00DC27B9"/>
    <w:rsid w:val="00DC2A9D"/>
    <w:rsid w:val="00DC3181"/>
    <w:rsid w:val="00DC33E9"/>
    <w:rsid w:val="00DC3FFA"/>
    <w:rsid w:val="00DC47F7"/>
    <w:rsid w:val="00DC4984"/>
    <w:rsid w:val="00DC522E"/>
    <w:rsid w:val="00DC5DA9"/>
    <w:rsid w:val="00DC5DFA"/>
    <w:rsid w:val="00DC62B2"/>
    <w:rsid w:val="00DC65F7"/>
    <w:rsid w:val="00DC6725"/>
    <w:rsid w:val="00DC67D6"/>
    <w:rsid w:val="00DC67FD"/>
    <w:rsid w:val="00DC698A"/>
    <w:rsid w:val="00DC79E4"/>
    <w:rsid w:val="00DC7BB5"/>
    <w:rsid w:val="00DD01F2"/>
    <w:rsid w:val="00DD1242"/>
    <w:rsid w:val="00DD1394"/>
    <w:rsid w:val="00DD1412"/>
    <w:rsid w:val="00DD14FF"/>
    <w:rsid w:val="00DD1608"/>
    <w:rsid w:val="00DD25A6"/>
    <w:rsid w:val="00DD3315"/>
    <w:rsid w:val="00DD40EE"/>
    <w:rsid w:val="00DD4D98"/>
    <w:rsid w:val="00DD5421"/>
    <w:rsid w:val="00DD5EC5"/>
    <w:rsid w:val="00DE0119"/>
    <w:rsid w:val="00DE0F1D"/>
    <w:rsid w:val="00DE1CF2"/>
    <w:rsid w:val="00DE1D62"/>
    <w:rsid w:val="00DE2020"/>
    <w:rsid w:val="00DE215A"/>
    <w:rsid w:val="00DE2EB9"/>
    <w:rsid w:val="00DE34DD"/>
    <w:rsid w:val="00DE3A97"/>
    <w:rsid w:val="00DE3FAA"/>
    <w:rsid w:val="00DE4BA3"/>
    <w:rsid w:val="00DE5002"/>
    <w:rsid w:val="00DE5D5E"/>
    <w:rsid w:val="00DE5E8D"/>
    <w:rsid w:val="00DE696D"/>
    <w:rsid w:val="00DE70C5"/>
    <w:rsid w:val="00DE7825"/>
    <w:rsid w:val="00DF0309"/>
    <w:rsid w:val="00DF03D7"/>
    <w:rsid w:val="00DF05EC"/>
    <w:rsid w:val="00DF06C1"/>
    <w:rsid w:val="00DF239B"/>
    <w:rsid w:val="00DF2940"/>
    <w:rsid w:val="00DF2A1C"/>
    <w:rsid w:val="00DF2B71"/>
    <w:rsid w:val="00DF2E56"/>
    <w:rsid w:val="00DF3BFF"/>
    <w:rsid w:val="00DF3E97"/>
    <w:rsid w:val="00DF4644"/>
    <w:rsid w:val="00DF46D4"/>
    <w:rsid w:val="00DF4725"/>
    <w:rsid w:val="00DF4C92"/>
    <w:rsid w:val="00DF524A"/>
    <w:rsid w:val="00DF5321"/>
    <w:rsid w:val="00DF5A64"/>
    <w:rsid w:val="00DF5FD8"/>
    <w:rsid w:val="00DF7ED5"/>
    <w:rsid w:val="00E00464"/>
    <w:rsid w:val="00E0051C"/>
    <w:rsid w:val="00E0081A"/>
    <w:rsid w:val="00E00922"/>
    <w:rsid w:val="00E00B88"/>
    <w:rsid w:val="00E00CA5"/>
    <w:rsid w:val="00E01A19"/>
    <w:rsid w:val="00E02438"/>
    <w:rsid w:val="00E03558"/>
    <w:rsid w:val="00E04642"/>
    <w:rsid w:val="00E04D5E"/>
    <w:rsid w:val="00E055B6"/>
    <w:rsid w:val="00E06B0B"/>
    <w:rsid w:val="00E06B63"/>
    <w:rsid w:val="00E06CAA"/>
    <w:rsid w:val="00E0719A"/>
    <w:rsid w:val="00E075D9"/>
    <w:rsid w:val="00E07908"/>
    <w:rsid w:val="00E07983"/>
    <w:rsid w:val="00E10DB9"/>
    <w:rsid w:val="00E10E35"/>
    <w:rsid w:val="00E1102C"/>
    <w:rsid w:val="00E11139"/>
    <w:rsid w:val="00E113DD"/>
    <w:rsid w:val="00E1161C"/>
    <w:rsid w:val="00E11B87"/>
    <w:rsid w:val="00E11C08"/>
    <w:rsid w:val="00E1224B"/>
    <w:rsid w:val="00E122E7"/>
    <w:rsid w:val="00E12858"/>
    <w:rsid w:val="00E131B9"/>
    <w:rsid w:val="00E13DBC"/>
    <w:rsid w:val="00E14218"/>
    <w:rsid w:val="00E15527"/>
    <w:rsid w:val="00E159FE"/>
    <w:rsid w:val="00E1604A"/>
    <w:rsid w:val="00E162DC"/>
    <w:rsid w:val="00E16B28"/>
    <w:rsid w:val="00E16D5C"/>
    <w:rsid w:val="00E16DFF"/>
    <w:rsid w:val="00E1724B"/>
    <w:rsid w:val="00E174D4"/>
    <w:rsid w:val="00E17578"/>
    <w:rsid w:val="00E17C92"/>
    <w:rsid w:val="00E17DC6"/>
    <w:rsid w:val="00E17F97"/>
    <w:rsid w:val="00E20CDA"/>
    <w:rsid w:val="00E211F6"/>
    <w:rsid w:val="00E2134C"/>
    <w:rsid w:val="00E215F7"/>
    <w:rsid w:val="00E217F9"/>
    <w:rsid w:val="00E220AC"/>
    <w:rsid w:val="00E221ED"/>
    <w:rsid w:val="00E227CD"/>
    <w:rsid w:val="00E229E8"/>
    <w:rsid w:val="00E22F60"/>
    <w:rsid w:val="00E2407A"/>
    <w:rsid w:val="00E249C1"/>
    <w:rsid w:val="00E24B33"/>
    <w:rsid w:val="00E24D4B"/>
    <w:rsid w:val="00E2531E"/>
    <w:rsid w:val="00E25D27"/>
    <w:rsid w:val="00E264DC"/>
    <w:rsid w:val="00E26E44"/>
    <w:rsid w:val="00E27672"/>
    <w:rsid w:val="00E27A1F"/>
    <w:rsid w:val="00E30591"/>
    <w:rsid w:val="00E30735"/>
    <w:rsid w:val="00E30AC5"/>
    <w:rsid w:val="00E30FB6"/>
    <w:rsid w:val="00E31713"/>
    <w:rsid w:val="00E31ACE"/>
    <w:rsid w:val="00E32128"/>
    <w:rsid w:val="00E33D54"/>
    <w:rsid w:val="00E342E5"/>
    <w:rsid w:val="00E344F6"/>
    <w:rsid w:val="00E355DA"/>
    <w:rsid w:val="00E3591B"/>
    <w:rsid w:val="00E35D84"/>
    <w:rsid w:val="00E36028"/>
    <w:rsid w:val="00E3641B"/>
    <w:rsid w:val="00E36F1F"/>
    <w:rsid w:val="00E376A8"/>
    <w:rsid w:val="00E37778"/>
    <w:rsid w:val="00E40FBC"/>
    <w:rsid w:val="00E41462"/>
    <w:rsid w:val="00E41882"/>
    <w:rsid w:val="00E41F7B"/>
    <w:rsid w:val="00E42FC3"/>
    <w:rsid w:val="00E43CD2"/>
    <w:rsid w:val="00E4453A"/>
    <w:rsid w:val="00E45246"/>
    <w:rsid w:val="00E45B2A"/>
    <w:rsid w:val="00E4641F"/>
    <w:rsid w:val="00E46424"/>
    <w:rsid w:val="00E4696E"/>
    <w:rsid w:val="00E46C5B"/>
    <w:rsid w:val="00E46DD5"/>
    <w:rsid w:val="00E47542"/>
    <w:rsid w:val="00E523AD"/>
    <w:rsid w:val="00E525E1"/>
    <w:rsid w:val="00E529DB"/>
    <w:rsid w:val="00E52A14"/>
    <w:rsid w:val="00E52A52"/>
    <w:rsid w:val="00E52F56"/>
    <w:rsid w:val="00E54E3C"/>
    <w:rsid w:val="00E5525F"/>
    <w:rsid w:val="00E56600"/>
    <w:rsid w:val="00E567BA"/>
    <w:rsid w:val="00E56D30"/>
    <w:rsid w:val="00E56EF9"/>
    <w:rsid w:val="00E570F9"/>
    <w:rsid w:val="00E57239"/>
    <w:rsid w:val="00E573BF"/>
    <w:rsid w:val="00E57874"/>
    <w:rsid w:val="00E57AFD"/>
    <w:rsid w:val="00E57B1C"/>
    <w:rsid w:val="00E57FB1"/>
    <w:rsid w:val="00E604E2"/>
    <w:rsid w:val="00E60A07"/>
    <w:rsid w:val="00E60E81"/>
    <w:rsid w:val="00E60F03"/>
    <w:rsid w:val="00E610DA"/>
    <w:rsid w:val="00E61120"/>
    <w:rsid w:val="00E61661"/>
    <w:rsid w:val="00E61862"/>
    <w:rsid w:val="00E61E3D"/>
    <w:rsid w:val="00E63934"/>
    <w:rsid w:val="00E63F1A"/>
    <w:rsid w:val="00E64023"/>
    <w:rsid w:val="00E64874"/>
    <w:rsid w:val="00E64A2B"/>
    <w:rsid w:val="00E64FC0"/>
    <w:rsid w:val="00E6509B"/>
    <w:rsid w:val="00E65B05"/>
    <w:rsid w:val="00E661B9"/>
    <w:rsid w:val="00E663CA"/>
    <w:rsid w:val="00E66958"/>
    <w:rsid w:val="00E66984"/>
    <w:rsid w:val="00E66BCE"/>
    <w:rsid w:val="00E6742E"/>
    <w:rsid w:val="00E704F9"/>
    <w:rsid w:val="00E707A7"/>
    <w:rsid w:val="00E70C8F"/>
    <w:rsid w:val="00E7167D"/>
    <w:rsid w:val="00E71811"/>
    <w:rsid w:val="00E7293C"/>
    <w:rsid w:val="00E72C9D"/>
    <w:rsid w:val="00E734D8"/>
    <w:rsid w:val="00E74A60"/>
    <w:rsid w:val="00E753B3"/>
    <w:rsid w:val="00E753D1"/>
    <w:rsid w:val="00E75D5C"/>
    <w:rsid w:val="00E76A5D"/>
    <w:rsid w:val="00E773C2"/>
    <w:rsid w:val="00E77B20"/>
    <w:rsid w:val="00E77DB4"/>
    <w:rsid w:val="00E8064B"/>
    <w:rsid w:val="00E8069F"/>
    <w:rsid w:val="00E812BC"/>
    <w:rsid w:val="00E8198B"/>
    <w:rsid w:val="00E819D3"/>
    <w:rsid w:val="00E81F74"/>
    <w:rsid w:val="00E8211B"/>
    <w:rsid w:val="00E82A33"/>
    <w:rsid w:val="00E8401D"/>
    <w:rsid w:val="00E841BE"/>
    <w:rsid w:val="00E842AF"/>
    <w:rsid w:val="00E853F5"/>
    <w:rsid w:val="00E85556"/>
    <w:rsid w:val="00E8572F"/>
    <w:rsid w:val="00E8639D"/>
    <w:rsid w:val="00E8690A"/>
    <w:rsid w:val="00E8747B"/>
    <w:rsid w:val="00E87C61"/>
    <w:rsid w:val="00E909DA"/>
    <w:rsid w:val="00E90B59"/>
    <w:rsid w:val="00E90C15"/>
    <w:rsid w:val="00E90C53"/>
    <w:rsid w:val="00E90F31"/>
    <w:rsid w:val="00E91817"/>
    <w:rsid w:val="00E91A36"/>
    <w:rsid w:val="00E91A49"/>
    <w:rsid w:val="00E91C83"/>
    <w:rsid w:val="00E91E06"/>
    <w:rsid w:val="00E9208C"/>
    <w:rsid w:val="00E92CA8"/>
    <w:rsid w:val="00E93F2B"/>
    <w:rsid w:val="00E94AE2"/>
    <w:rsid w:val="00E94D03"/>
    <w:rsid w:val="00E94EF5"/>
    <w:rsid w:val="00E94F93"/>
    <w:rsid w:val="00E95175"/>
    <w:rsid w:val="00E95888"/>
    <w:rsid w:val="00E95BC1"/>
    <w:rsid w:val="00E96784"/>
    <w:rsid w:val="00EA0160"/>
    <w:rsid w:val="00EA0954"/>
    <w:rsid w:val="00EA10C8"/>
    <w:rsid w:val="00EA10F4"/>
    <w:rsid w:val="00EA1B87"/>
    <w:rsid w:val="00EA320A"/>
    <w:rsid w:val="00EA36E4"/>
    <w:rsid w:val="00EA3EDD"/>
    <w:rsid w:val="00EA3EFB"/>
    <w:rsid w:val="00EA47A3"/>
    <w:rsid w:val="00EA4C56"/>
    <w:rsid w:val="00EA5395"/>
    <w:rsid w:val="00EA5A1A"/>
    <w:rsid w:val="00EA5B02"/>
    <w:rsid w:val="00EA5F92"/>
    <w:rsid w:val="00EA6532"/>
    <w:rsid w:val="00EA73DA"/>
    <w:rsid w:val="00EA7593"/>
    <w:rsid w:val="00EA7F94"/>
    <w:rsid w:val="00EB0B5E"/>
    <w:rsid w:val="00EB13EB"/>
    <w:rsid w:val="00EB1AE8"/>
    <w:rsid w:val="00EB1EAC"/>
    <w:rsid w:val="00EB2326"/>
    <w:rsid w:val="00EB2B0E"/>
    <w:rsid w:val="00EB2EA6"/>
    <w:rsid w:val="00EB306E"/>
    <w:rsid w:val="00EB3216"/>
    <w:rsid w:val="00EB37C1"/>
    <w:rsid w:val="00EB3D47"/>
    <w:rsid w:val="00EB3DAA"/>
    <w:rsid w:val="00EB4ACF"/>
    <w:rsid w:val="00EB4E30"/>
    <w:rsid w:val="00EB4F85"/>
    <w:rsid w:val="00EB53BB"/>
    <w:rsid w:val="00EB5516"/>
    <w:rsid w:val="00EB5FBD"/>
    <w:rsid w:val="00EB5FBF"/>
    <w:rsid w:val="00EB61DF"/>
    <w:rsid w:val="00EB6949"/>
    <w:rsid w:val="00EB7970"/>
    <w:rsid w:val="00EC0153"/>
    <w:rsid w:val="00EC0163"/>
    <w:rsid w:val="00EC15F0"/>
    <w:rsid w:val="00EC20E7"/>
    <w:rsid w:val="00EC238A"/>
    <w:rsid w:val="00EC2782"/>
    <w:rsid w:val="00EC27C8"/>
    <w:rsid w:val="00EC2895"/>
    <w:rsid w:val="00EC344C"/>
    <w:rsid w:val="00EC3A53"/>
    <w:rsid w:val="00EC3F0B"/>
    <w:rsid w:val="00EC402A"/>
    <w:rsid w:val="00EC4063"/>
    <w:rsid w:val="00EC539B"/>
    <w:rsid w:val="00EC55C4"/>
    <w:rsid w:val="00EC5915"/>
    <w:rsid w:val="00EC63D1"/>
    <w:rsid w:val="00EC6DA7"/>
    <w:rsid w:val="00EC6F50"/>
    <w:rsid w:val="00EC782C"/>
    <w:rsid w:val="00EC7A0D"/>
    <w:rsid w:val="00EC7BE3"/>
    <w:rsid w:val="00ED0425"/>
    <w:rsid w:val="00ED1219"/>
    <w:rsid w:val="00ED137C"/>
    <w:rsid w:val="00ED1561"/>
    <w:rsid w:val="00ED22CE"/>
    <w:rsid w:val="00ED24E6"/>
    <w:rsid w:val="00ED266D"/>
    <w:rsid w:val="00ED2E7F"/>
    <w:rsid w:val="00ED387F"/>
    <w:rsid w:val="00ED3C01"/>
    <w:rsid w:val="00ED41E1"/>
    <w:rsid w:val="00ED420D"/>
    <w:rsid w:val="00ED4287"/>
    <w:rsid w:val="00ED4DEB"/>
    <w:rsid w:val="00ED57A7"/>
    <w:rsid w:val="00ED5A33"/>
    <w:rsid w:val="00ED5F1D"/>
    <w:rsid w:val="00ED5F4D"/>
    <w:rsid w:val="00ED63E9"/>
    <w:rsid w:val="00ED6436"/>
    <w:rsid w:val="00ED65C3"/>
    <w:rsid w:val="00ED69B9"/>
    <w:rsid w:val="00ED6D4F"/>
    <w:rsid w:val="00ED6F70"/>
    <w:rsid w:val="00ED707E"/>
    <w:rsid w:val="00ED7784"/>
    <w:rsid w:val="00ED7EC5"/>
    <w:rsid w:val="00EE06F3"/>
    <w:rsid w:val="00EE0C0E"/>
    <w:rsid w:val="00EE105C"/>
    <w:rsid w:val="00EE1B83"/>
    <w:rsid w:val="00EE1EC2"/>
    <w:rsid w:val="00EE1FB7"/>
    <w:rsid w:val="00EE238E"/>
    <w:rsid w:val="00EE2431"/>
    <w:rsid w:val="00EE359B"/>
    <w:rsid w:val="00EE39A1"/>
    <w:rsid w:val="00EE3A47"/>
    <w:rsid w:val="00EE3DCE"/>
    <w:rsid w:val="00EE45FA"/>
    <w:rsid w:val="00EE50AA"/>
    <w:rsid w:val="00EE58A3"/>
    <w:rsid w:val="00EE5B24"/>
    <w:rsid w:val="00EE618C"/>
    <w:rsid w:val="00EE6190"/>
    <w:rsid w:val="00EE63F9"/>
    <w:rsid w:val="00EE64F0"/>
    <w:rsid w:val="00EE79C6"/>
    <w:rsid w:val="00EF0357"/>
    <w:rsid w:val="00EF03B3"/>
    <w:rsid w:val="00EF0782"/>
    <w:rsid w:val="00EF07E0"/>
    <w:rsid w:val="00EF1300"/>
    <w:rsid w:val="00EF15D6"/>
    <w:rsid w:val="00EF16AB"/>
    <w:rsid w:val="00EF1BE7"/>
    <w:rsid w:val="00EF2014"/>
    <w:rsid w:val="00EF27CF"/>
    <w:rsid w:val="00EF3A80"/>
    <w:rsid w:val="00EF40EB"/>
    <w:rsid w:val="00EF4380"/>
    <w:rsid w:val="00EF66DB"/>
    <w:rsid w:val="00EF68AB"/>
    <w:rsid w:val="00EF7099"/>
    <w:rsid w:val="00EF7963"/>
    <w:rsid w:val="00F00139"/>
    <w:rsid w:val="00F007A3"/>
    <w:rsid w:val="00F01032"/>
    <w:rsid w:val="00F017D5"/>
    <w:rsid w:val="00F0183A"/>
    <w:rsid w:val="00F018C4"/>
    <w:rsid w:val="00F01BF3"/>
    <w:rsid w:val="00F02059"/>
    <w:rsid w:val="00F02254"/>
    <w:rsid w:val="00F02265"/>
    <w:rsid w:val="00F025D5"/>
    <w:rsid w:val="00F02C4C"/>
    <w:rsid w:val="00F034F8"/>
    <w:rsid w:val="00F037D6"/>
    <w:rsid w:val="00F038E9"/>
    <w:rsid w:val="00F03945"/>
    <w:rsid w:val="00F0416C"/>
    <w:rsid w:val="00F052ED"/>
    <w:rsid w:val="00F05A2F"/>
    <w:rsid w:val="00F06324"/>
    <w:rsid w:val="00F06611"/>
    <w:rsid w:val="00F06D6D"/>
    <w:rsid w:val="00F06E13"/>
    <w:rsid w:val="00F06F3F"/>
    <w:rsid w:val="00F07853"/>
    <w:rsid w:val="00F10C6E"/>
    <w:rsid w:val="00F10FCC"/>
    <w:rsid w:val="00F1140A"/>
    <w:rsid w:val="00F11EB8"/>
    <w:rsid w:val="00F12B71"/>
    <w:rsid w:val="00F134F4"/>
    <w:rsid w:val="00F13E1E"/>
    <w:rsid w:val="00F1429C"/>
    <w:rsid w:val="00F15705"/>
    <w:rsid w:val="00F17981"/>
    <w:rsid w:val="00F17B12"/>
    <w:rsid w:val="00F17E0D"/>
    <w:rsid w:val="00F204EF"/>
    <w:rsid w:val="00F206D8"/>
    <w:rsid w:val="00F20E7A"/>
    <w:rsid w:val="00F22898"/>
    <w:rsid w:val="00F23581"/>
    <w:rsid w:val="00F23B68"/>
    <w:rsid w:val="00F23C19"/>
    <w:rsid w:val="00F244C7"/>
    <w:rsid w:val="00F24A41"/>
    <w:rsid w:val="00F2554B"/>
    <w:rsid w:val="00F25CF0"/>
    <w:rsid w:val="00F25F18"/>
    <w:rsid w:val="00F2641D"/>
    <w:rsid w:val="00F26DF5"/>
    <w:rsid w:val="00F27290"/>
    <w:rsid w:val="00F2785B"/>
    <w:rsid w:val="00F279B0"/>
    <w:rsid w:val="00F30251"/>
    <w:rsid w:val="00F305B2"/>
    <w:rsid w:val="00F3226D"/>
    <w:rsid w:val="00F3245D"/>
    <w:rsid w:val="00F334B6"/>
    <w:rsid w:val="00F335A7"/>
    <w:rsid w:val="00F33E15"/>
    <w:rsid w:val="00F34265"/>
    <w:rsid w:val="00F34CDE"/>
    <w:rsid w:val="00F35249"/>
    <w:rsid w:val="00F353F9"/>
    <w:rsid w:val="00F35609"/>
    <w:rsid w:val="00F35BAB"/>
    <w:rsid w:val="00F35D3F"/>
    <w:rsid w:val="00F3607F"/>
    <w:rsid w:val="00F3646F"/>
    <w:rsid w:val="00F36C1D"/>
    <w:rsid w:val="00F372A4"/>
    <w:rsid w:val="00F373AF"/>
    <w:rsid w:val="00F3754E"/>
    <w:rsid w:val="00F4167E"/>
    <w:rsid w:val="00F416FA"/>
    <w:rsid w:val="00F419A2"/>
    <w:rsid w:val="00F42339"/>
    <w:rsid w:val="00F423EF"/>
    <w:rsid w:val="00F4314A"/>
    <w:rsid w:val="00F43433"/>
    <w:rsid w:val="00F43450"/>
    <w:rsid w:val="00F44BE8"/>
    <w:rsid w:val="00F44C0F"/>
    <w:rsid w:val="00F45BA6"/>
    <w:rsid w:val="00F45ED8"/>
    <w:rsid w:val="00F470A4"/>
    <w:rsid w:val="00F479F8"/>
    <w:rsid w:val="00F50014"/>
    <w:rsid w:val="00F5068A"/>
    <w:rsid w:val="00F50A32"/>
    <w:rsid w:val="00F50B68"/>
    <w:rsid w:val="00F516D6"/>
    <w:rsid w:val="00F51D3D"/>
    <w:rsid w:val="00F5262C"/>
    <w:rsid w:val="00F527D2"/>
    <w:rsid w:val="00F52F30"/>
    <w:rsid w:val="00F531FC"/>
    <w:rsid w:val="00F53BB6"/>
    <w:rsid w:val="00F54596"/>
    <w:rsid w:val="00F5558B"/>
    <w:rsid w:val="00F55ED9"/>
    <w:rsid w:val="00F56DA6"/>
    <w:rsid w:val="00F56FE4"/>
    <w:rsid w:val="00F570B1"/>
    <w:rsid w:val="00F6026C"/>
    <w:rsid w:val="00F60F26"/>
    <w:rsid w:val="00F62574"/>
    <w:rsid w:val="00F62AFD"/>
    <w:rsid w:val="00F6310D"/>
    <w:rsid w:val="00F6428B"/>
    <w:rsid w:val="00F64CAE"/>
    <w:rsid w:val="00F64F37"/>
    <w:rsid w:val="00F651D8"/>
    <w:rsid w:val="00F65234"/>
    <w:rsid w:val="00F65258"/>
    <w:rsid w:val="00F6531D"/>
    <w:rsid w:val="00F65408"/>
    <w:rsid w:val="00F65904"/>
    <w:rsid w:val="00F65B99"/>
    <w:rsid w:val="00F663B7"/>
    <w:rsid w:val="00F6676D"/>
    <w:rsid w:val="00F66FD0"/>
    <w:rsid w:val="00F67785"/>
    <w:rsid w:val="00F677C4"/>
    <w:rsid w:val="00F677FA"/>
    <w:rsid w:val="00F70786"/>
    <w:rsid w:val="00F7114A"/>
    <w:rsid w:val="00F71A8B"/>
    <w:rsid w:val="00F73A09"/>
    <w:rsid w:val="00F73A28"/>
    <w:rsid w:val="00F73EDF"/>
    <w:rsid w:val="00F74C2B"/>
    <w:rsid w:val="00F74D45"/>
    <w:rsid w:val="00F7527F"/>
    <w:rsid w:val="00F754A7"/>
    <w:rsid w:val="00F75C5A"/>
    <w:rsid w:val="00F762A6"/>
    <w:rsid w:val="00F7633E"/>
    <w:rsid w:val="00F768F2"/>
    <w:rsid w:val="00F769B5"/>
    <w:rsid w:val="00F76CC5"/>
    <w:rsid w:val="00F76CDA"/>
    <w:rsid w:val="00F77CA5"/>
    <w:rsid w:val="00F77CFE"/>
    <w:rsid w:val="00F8028A"/>
    <w:rsid w:val="00F805C0"/>
    <w:rsid w:val="00F8109B"/>
    <w:rsid w:val="00F815C1"/>
    <w:rsid w:val="00F8182F"/>
    <w:rsid w:val="00F81F90"/>
    <w:rsid w:val="00F82212"/>
    <w:rsid w:val="00F823F0"/>
    <w:rsid w:val="00F82539"/>
    <w:rsid w:val="00F83D5D"/>
    <w:rsid w:val="00F83EBA"/>
    <w:rsid w:val="00F84162"/>
    <w:rsid w:val="00F84547"/>
    <w:rsid w:val="00F8559D"/>
    <w:rsid w:val="00F85686"/>
    <w:rsid w:val="00F85E7E"/>
    <w:rsid w:val="00F86873"/>
    <w:rsid w:val="00F87CE0"/>
    <w:rsid w:val="00F90580"/>
    <w:rsid w:val="00F90901"/>
    <w:rsid w:val="00F91224"/>
    <w:rsid w:val="00F91732"/>
    <w:rsid w:val="00F929A1"/>
    <w:rsid w:val="00F9315B"/>
    <w:rsid w:val="00F932D8"/>
    <w:rsid w:val="00F93C4B"/>
    <w:rsid w:val="00F9466F"/>
    <w:rsid w:val="00F94CE3"/>
    <w:rsid w:val="00F94FA6"/>
    <w:rsid w:val="00F95627"/>
    <w:rsid w:val="00F95877"/>
    <w:rsid w:val="00F958E4"/>
    <w:rsid w:val="00F95BBF"/>
    <w:rsid w:val="00F95BD9"/>
    <w:rsid w:val="00F95D39"/>
    <w:rsid w:val="00F96496"/>
    <w:rsid w:val="00F968EE"/>
    <w:rsid w:val="00F97DBD"/>
    <w:rsid w:val="00FA000A"/>
    <w:rsid w:val="00FA0189"/>
    <w:rsid w:val="00FA035D"/>
    <w:rsid w:val="00FA0390"/>
    <w:rsid w:val="00FA03F4"/>
    <w:rsid w:val="00FA09B4"/>
    <w:rsid w:val="00FA0C36"/>
    <w:rsid w:val="00FA181D"/>
    <w:rsid w:val="00FA1C72"/>
    <w:rsid w:val="00FA49F7"/>
    <w:rsid w:val="00FA4D61"/>
    <w:rsid w:val="00FA5348"/>
    <w:rsid w:val="00FA70FA"/>
    <w:rsid w:val="00FA792B"/>
    <w:rsid w:val="00FB0592"/>
    <w:rsid w:val="00FB0808"/>
    <w:rsid w:val="00FB1198"/>
    <w:rsid w:val="00FB2619"/>
    <w:rsid w:val="00FB276C"/>
    <w:rsid w:val="00FB303B"/>
    <w:rsid w:val="00FB372D"/>
    <w:rsid w:val="00FB4032"/>
    <w:rsid w:val="00FB42E8"/>
    <w:rsid w:val="00FB4714"/>
    <w:rsid w:val="00FB49C0"/>
    <w:rsid w:val="00FB57FB"/>
    <w:rsid w:val="00FB5F29"/>
    <w:rsid w:val="00FB60F1"/>
    <w:rsid w:val="00FB6C48"/>
    <w:rsid w:val="00FB71DC"/>
    <w:rsid w:val="00FB7611"/>
    <w:rsid w:val="00FB78A4"/>
    <w:rsid w:val="00FC0C2A"/>
    <w:rsid w:val="00FC116A"/>
    <w:rsid w:val="00FC13CC"/>
    <w:rsid w:val="00FC18C4"/>
    <w:rsid w:val="00FC1ACE"/>
    <w:rsid w:val="00FC26DD"/>
    <w:rsid w:val="00FC29EC"/>
    <w:rsid w:val="00FC2F9C"/>
    <w:rsid w:val="00FC3B84"/>
    <w:rsid w:val="00FC4ECC"/>
    <w:rsid w:val="00FC53CE"/>
    <w:rsid w:val="00FC54D7"/>
    <w:rsid w:val="00FC5E4E"/>
    <w:rsid w:val="00FC6457"/>
    <w:rsid w:val="00FC6EF4"/>
    <w:rsid w:val="00FD0675"/>
    <w:rsid w:val="00FD0932"/>
    <w:rsid w:val="00FD0D70"/>
    <w:rsid w:val="00FD117F"/>
    <w:rsid w:val="00FD1829"/>
    <w:rsid w:val="00FD19E3"/>
    <w:rsid w:val="00FD2245"/>
    <w:rsid w:val="00FD2BCE"/>
    <w:rsid w:val="00FD2D31"/>
    <w:rsid w:val="00FD4053"/>
    <w:rsid w:val="00FD45EB"/>
    <w:rsid w:val="00FD4C7A"/>
    <w:rsid w:val="00FD5C78"/>
    <w:rsid w:val="00FD6BD3"/>
    <w:rsid w:val="00FD6CA4"/>
    <w:rsid w:val="00FD70AF"/>
    <w:rsid w:val="00FD79BB"/>
    <w:rsid w:val="00FD7D0A"/>
    <w:rsid w:val="00FD7F59"/>
    <w:rsid w:val="00FE147D"/>
    <w:rsid w:val="00FE18C9"/>
    <w:rsid w:val="00FE1B93"/>
    <w:rsid w:val="00FE2152"/>
    <w:rsid w:val="00FE2CCF"/>
    <w:rsid w:val="00FE3425"/>
    <w:rsid w:val="00FE3BA0"/>
    <w:rsid w:val="00FE49E5"/>
    <w:rsid w:val="00FE4A5D"/>
    <w:rsid w:val="00FE4AE7"/>
    <w:rsid w:val="00FE61FB"/>
    <w:rsid w:val="00FE6832"/>
    <w:rsid w:val="00FE6979"/>
    <w:rsid w:val="00FE6C7C"/>
    <w:rsid w:val="00FE6CC2"/>
    <w:rsid w:val="00FE74BD"/>
    <w:rsid w:val="00FF058D"/>
    <w:rsid w:val="00FF072B"/>
    <w:rsid w:val="00FF1012"/>
    <w:rsid w:val="00FF1D50"/>
    <w:rsid w:val="00FF1F56"/>
    <w:rsid w:val="00FF280A"/>
    <w:rsid w:val="00FF2903"/>
    <w:rsid w:val="00FF292C"/>
    <w:rsid w:val="00FF2C9C"/>
    <w:rsid w:val="00FF33AA"/>
    <w:rsid w:val="00FF35DA"/>
    <w:rsid w:val="00FF3A16"/>
    <w:rsid w:val="00FF3B22"/>
    <w:rsid w:val="00FF3BFC"/>
    <w:rsid w:val="00FF3C8A"/>
    <w:rsid w:val="00FF42BB"/>
    <w:rsid w:val="00FF4C5F"/>
    <w:rsid w:val="00FF4C7F"/>
    <w:rsid w:val="00FF50A1"/>
    <w:rsid w:val="00FF5B88"/>
    <w:rsid w:val="00FF7237"/>
    <w:rsid w:val="00FF768C"/>
    <w:rsid w:val="00FF7B6C"/>
    <w:rsid w:val="50963453"/>
    <w:rsid w:val="570446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4:docId w14:val="343B0579"/>
  <w15:docId w15:val="{9DC388B1-CCBC-47AA-A3CC-4DE60178F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A3BBB"/>
    <w:rPr>
      <w:sz w:val="24"/>
      <w:szCs w:val="24"/>
    </w:rPr>
  </w:style>
  <w:style w:type="paragraph" w:styleId="Ttulo1">
    <w:name w:val="heading 1"/>
    <w:basedOn w:val="Normal"/>
    <w:next w:val="Normal"/>
    <w:link w:val="Ttulo1Car"/>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Ttulo">
    <w:name w:val="Title"/>
    <w:basedOn w:val="Normal"/>
    <w:link w:val="TtuloCar"/>
    <w:qFormat/>
    <w:pPr>
      <w:widowControl w:val="0"/>
      <w:autoSpaceDE w:val="0"/>
      <w:autoSpaceDN w:val="0"/>
      <w:adjustRightInd w:val="0"/>
      <w:spacing w:line="360" w:lineRule="auto"/>
      <w:jc w:val="center"/>
    </w:pPr>
    <w:rPr>
      <w:rFonts w:ascii="Arial" w:hAnsi="Arial" w:cs="Arial"/>
      <w:b/>
    </w:rPr>
  </w:style>
  <w:style w:type="character" w:customStyle="1" w:styleId="TtuloCar">
    <w:name w:val="Título Car"/>
    <w:link w:val="Ttul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FC,Ref,f"/>
    <w:uiPriority w:val="99"/>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uiPriority w:val="99"/>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
    <w:basedOn w:val="Fuentedeprrafopredeter"/>
    <w:link w:val="Textonotapie"/>
    <w:uiPriority w:val="99"/>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character" w:customStyle="1" w:styleId="PiedepginaCar">
    <w:name w:val="Pie de página Car"/>
    <w:link w:val="Piedepgina"/>
    <w:uiPriority w:val="99"/>
    <w:rsid w:val="00414B84"/>
    <w:rPr>
      <w:sz w:val="24"/>
      <w:szCs w:val="24"/>
    </w:r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
      </w:numPr>
      <w:contextualSpacing/>
    </w:pPr>
  </w:style>
  <w:style w:type="character" w:styleId="Hipervnculo">
    <w:name w:val="Hyperlink"/>
    <w:uiPriority w:val="99"/>
    <w:unhideWhenUsed/>
    <w:rsid w:val="00DE5002"/>
    <w:rPr>
      <w:color w:val="0000FF"/>
      <w:u w:val="single"/>
    </w:rPr>
  </w:style>
  <w:style w:type="character" w:styleId="nfasis">
    <w:name w:val="Emphasis"/>
    <w:uiPriority w:val="20"/>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uiPriority w:val="39"/>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link w:val="SinespaciadoCar"/>
    <w:uiPriority w:val="1"/>
    <w:qFormat/>
    <w:rsid w:val="00746FF3"/>
    <w:rPr>
      <w:sz w:val="24"/>
      <w:szCs w:val="24"/>
    </w:rPr>
  </w:style>
  <w:style w:type="character" w:customStyle="1" w:styleId="SinespaciadoCar">
    <w:name w:val="Sin espaciado Car"/>
    <w:link w:val="Sinespaciado"/>
    <w:uiPriority w:val="1"/>
    <w:locked/>
    <w:rsid w:val="00671B43"/>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 w:type="paragraph" w:customStyle="1" w:styleId="paragraph">
    <w:name w:val="paragraph"/>
    <w:basedOn w:val="Normal"/>
    <w:rsid w:val="00B75315"/>
    <w:pPr>
      <w:spacing w:before="100" w:beforeAutospacing="1" w:after="100" w:afterAutospacing="1"/>
    </w:pPr>
    <w:rPr>
      <w:lang w:val="es-CO" w:eastAsia="es-ES_tradnl"/>
    </w:rPr>
  </w:style>
  <w:style w:type="character" w:customStyle="1" w:styleId="normaltextrun">
    <w:name w:val="normaltextrun"/>
    <w:basedOn w:val="Fuentedeprrafopredeter"/>
    <w:rsid w:val="00B75315"/>
  </w:style>
  <w:style w:type="character" w:customStyle="1" w:styleId="eop">
    <w:name w:val="eop"/>
    <w:basedOn w:val="Fuentedeprrafopredeter"/>
    <w:rsid w:val="00B75315"/>
  </w:style>
  <w:style w:type="paragraph" w:customStyle="1" w:styleId="Poromisin">
    <w:name w:val="Por omisión"/>
    <w:rsid w:val="00766B8A"/>
    <w:pPr>
      <w:pBdr>
        <w:top w:val="nil"/>
        <w:left w:val="nil"/>
        <w:bottom w:val="nil"/>
        <w:right w:val="nil"/>
        <w:between w:val="nil"/>
        <w:bar w:val="nil"/>
      </w:pBdr>
      <w:spacing w:line="276" w:lineRule="auto"/>
      <w:ind w:firstLine="709"/>
      <w:jc w:val="both"/>
    </w:pPr>
    <w:rPr>
      <w:rFonts w:ascii="Tahoma" w:eastAsia="Arial Unicode MS" w:hAnsi="Tahoma" w:cs="Arial Unicode MS"/>
      <w:color w:val="000000"/>
      <w:sz w:val="22"/>
      <w:szCs w:val="22"/>
      <w:bdr w:val="nil"/>
      <w:lang w:val="es-ES_tradnl"/>
    </w:rPr>
  </w:style>
  <w:style w:type="paragraph" w:customStyle="1" w:styleId="Yo">
    <w:name w:val="Yo"/>
    <w:basedOn w:val="Ttulo3"/>
    <w:qFormat/>
    <w:rsid w:val="00F15705"/>
    <w:pPr>
      <w:widowControl w:val="0"/>
      <w:numPr>
        <w:numId w:val="2"/>
      </w:numPr>
      <w:tabs>
        <w:tab w:val="left" w:pos="-1440"/>
        <w:tab w:val="left" w:pos="-720"/>
      </w:tabs>
      <w:suppressAutoHyphens/>
      <w:spacing w:before="0" w:after="0" w:line="360" w:lineRule="auto"/>
      <w:jc w:val="center"/>
    </w:pPr>
    <w:rPr>
      <w:rFonts w:ascii="Bookman Old Style" w:hAnsi="Bookman Old Style" w:cs="Estrangelo Edessa"/>
      <w:sz w:val="28"/>
      <w:szCs w:val="28"/>
    </w:rPr>
  </w:style>
  <w:style w:type="character" w:customStyle="1" w:styleId="apple-converted-space">
    <w:name w:val="apple-converted-space"/>
    <w:basedOn w:val="Fuentedeprrafopredeter"/>
    <w:rsid w:val="00F26DF5"/>
  </w:style>
  <w:style w:type="paragraph" w:customStyle="1" w:styleId="p1">
    <w:name w:val="p1"/>
    <w:basedOn w:val="Normal"/>
    <w:rsid w:val="00F26DF5"/>
    <w:rPr>
      <w:rFonts w:ascii="Courier New" w:eastAsiaTheme="minorHAnsi" w:hAnsi="Courier New" w:cs="Courier New"/>
      <w:color w:val="454545"/>
      <w:sz w:val="27"/>
      <w:szCs w:val="27"/>
      <w:lang w:val="es-ES_tradnl" w:eastAsia="es-ES_tradnl"/>
    </w:rPr>
  </w:style>
  <w:style w:type="character" w:styleId="Refdecomentario">
    <w:name w:val="annotation reference"/>
    <w:basedOn w:val="Fuentedeprrafopredeter"/>
    <w:semiHidden/>
    <w:unhideWhenUsed/>
    <w:rsid w:val="00C076AE"/>
    <w:rPr>
      <w:sz w:val="16"/>
      <w:szCs w:val="16"/>
    </w:rPr>
  </w:style>
  <w:style w:type="paragraph" w:styleId="Textocomentario">
    <w:name w:val="annotation text"/>
    <w:basedOn w:val="Normal"/>
    <w:link w:val="TextocomentarioCar"/>
    <w:semiHidden/>
    <w:unhideWhenUsed/>
    <w:rsid w:val="00C076AE"/>
    <w:rPr>
      <w:sz w:val="20"/>
      <w:szCs w:val="20"/>
    </w:rPr>
  </w:style>
  <w:style w:type="character" w:customStyle="1" w:styleId="TextocomentarioCar">
    <w:name w:val="Texto comentario Car"/>
    <w:basedOn w:val="Fuentedeprrafopredeter"/>
    <w:link w:val="Textocomentario"/>
    <w:semiHidden/>
    <w:rsid w:val="00C076AE"/>
  </w:style>
  <w:style w:type="paragraph" w:styleId="Asuntodelcomentario">
    <w:name w:val="annotation subject"/>
    <w:basedOn w:val="Textocomentario"/>
    <w:next w:val="Textocomentario"/>
    <w:link w:val="AsuntodelcomentarioCar"/>
    <w:semiHidden/>
    <w:unhideWhenUsed/>
    <w:rsid w:val="00C076AE"/>
    <w:rPr>
      <w:b/>
      <w:bCs/>
    </w:rPr>
  </w:style>
  <w:style w:type="character" w:customStyle="1" w:styleId="AsuntodelcomentarioCar">
    <w:name w:val="Asunto del comentario Car"/>
    <w:basedOn w:val="TextocomentarioCar"/>
    <w:link w:val="Asuntodelcomentario"/>
    <w:semiHidden/>
    <w:rsid w:val="00C076AE"/>
    <w:rPr>
      <w:b/>
      <w:bCs/>
    </w:rPr>
  </w:style>
  <w:style w:type="paragraph" w:styleId="Revisin">
    <w:name w:val="Revision"/>
    <w:hidden/>
    <w:uiPriority w:val="99"/>
    <w:semiHidden/>
    <w:rsid w:val="00223658"/>
    <w:rPr>
      <w:sz w:val="24"/>
      <w:szCs w:val="24"/>
    </w:rPr>
  </w:style>
  <w:style w:type="character" w:customStyle="1" w:styleId="Ttulo1Car">
    <w:name w:val="Título 1 Car"/>
    <w:basedOn w:val="Fuentedeprrafopredeter"/>
    <w:link w:val="Ttulo1"/>
    <w:rsid w:val="004553B8"/>
    <w:rPr>
      <w:rFonts w:ascii="Arial" w:hAnsi="Arial" w:cs="Arial"/>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62546753">
      <w:bodyDiv w:val="1"/>
      <w:marLeft w:val="0"/>
      <w:marRight w:val="0"/>
      <w:marTop w:val="0"/>
      <w:marBottom w:val="0"/>
      <w:divBdr>
        <w:top w:val="none" w:sz="0" w:space="0" w:color="auto"/>
        <w:left w:val="none" w:sz="0" w:space="0" w:color="auto"/>
        <w:bottom w:val="none" w:sz="0" w:space="0" w:color="auto"/>
        <w:right w:val="none" w:sz="0" w:space="0" w:color="auto"/>
      </w:divBdr>
    </w:div>
    <w:div w:id="17376830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10964799">
      <w:bodyDiv w:val="1"/>
      <w:marLeft w:val="0"/>
      <w:marRight w:val="0"/>
      <w:marTop w:val="0"/>
      <w:marBottom w:val="0"/>
      <w:divBdr>
        <w:top w:val="none" w:sz="0" w:space="0" w:color="auto"/>
        <w:left w:val="none" w:sz="0" w:space="0" w:color="auto"/>
        <w:bottom w:val="none" w:sz="0" w:space="0" w:color="auto"/>
        <w:right w:val="none" w:sz="0" w:space="0" w:color="auto"/>
      </w:divBdr>
    </w:div>
    <w:div w:id="231426290">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7310085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291712915">
      <w:bodyDiv w:val="1"/>
      <w:marLeft w:val="0"/>
      <w:marRight w:val="0"/>
      <w:marTop w:val="0"/>
      <w:marBottom w:val="0"/>
      <w:divBdr>
        <w:top w:val="none" w:sz="0" w:space="0" w:color="auto"/>
        <w:left w:val="none" w:sz="0" w:space="0" w:color="auto"/>
        <w:bottom w:val="none" w:sz="0" w:space="0" w:color="auto"/>
        <w:right w:val="none" w:sz="0" w:space="0" w:color="auto"/>
      </w:divBdr>
    </w:div>
    <w:div w:id="291793442">
      <w:bodyDiv w:val="1"/>
      <w:marLeft w:val="0"/>
      <w:marRight w:val="0"/>
      <w:marTop w:val="0"/>
      <w:marBottom w:val="0"/>
      <w:divBdr>
        <w:top w:val="none" w:sz="0" w:space="0" w:color="auto"/>
        <w:left w:val="none" w:sz="0" w:space="0" w:color="auto"/>
        <w:bottom w:val="none" w:sz="0" w:space="0" w:color="auto"/>
        <w:right w:val="none" w:sz="0" w:space="0" w:color="auto"/>
      </w:divBdr>
    </w:div>
    <w:div w:id="293096314">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04307578">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482742638">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583296925">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14094073">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06180763">
      <w:bodyDiv w:val="1"/>
      <w:marLeft w:val="0"/>
      <w:marRight w:val="0"/>
      <w:marTop w:val="0"/>
      <w:marBottom w:val="0"/>
      <w:divBdr>
        <w:top w:val="none" w:sz="0" w:space="0" w:color="auto"/>
        <w:left w:val="none" w:sz="0" w:space="0" w:color="auto"/>
        <w:bottom w:val="none" w:sz="0" w:space="0" w:color="auto"/>
        <w:right w:val="none" w:sz="0" w:space="0" w:color="auto"/>
      </w:divBdr>
    </w:div>
    <w:div w:id="737440365">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54277528">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787091287">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25822123">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49952295">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67470801">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06784462">
      <w:bodyDiv w:val="1"/>
      <w:marLeft w:val="0"/>
      <w:marRight w:val="0"/>
      <w:marTop w:val="0"/>
      <w:marBottom w:val="0"/>
      <w:divBdr>
        <w:top w:val="none" w:sz="0" w:space="0" w:color="auto"/>
        <w:left w:val="none" w:sz="0" w:space="0" w:color="auto"/>
        <w:bottom w:val="none" w:sz="0" w:space="0" w:color="auto"/>
        <w:right w:val="none" w:sz="0" w:space="0" w:color="auto"/>
      </w:divBdr>
    </w:div>
    <w:div w:id="1046873417">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089421703">
      <w:bodyDiv w:val="1"/>
      <w:marLeft w:val="0"/>
      <w:marRight w:val="0"/>
      <w:marTop w:val="0"/>
      <w:marBottom w:val="0"/>
      <w:divBdr>
        <w:top w:val="none" w:sz="0" w:space="0" w:color="auto"/>
        <w:left w:val="none" w:sz="0" w:space="0" w:color="auto"/>
        <w:bottom w:val="none" w:sz="0" w:space="0" w:color="auto"/>
        <w:right w:val="none" w:sz="0" w:space="0" w:color="auto"/>
      </w:divBdr>
    </w:div>
    <w:div w:id="1090277468">
      <w:bodyDiv w:val="1"/>
      <w:marLeft w:val="0"/>
      <w:marRight w:val="0"/>
      <w:marTop w:val="0"/>
      <w:marBottom w:val="0"/>
      <w:divBdr>
        <w:top w:val="none" w:sz="0" w:space="0" w:color="auto"/>
        <w:left w:val="none" w:sz="0" w:space="0" w:color="auto"/>
        <w:bottom w:val="none" w:sz="0" w:space="0" w:color="auto"/>
        <w:right w:val="none" w:sz="0" w:space="0" w:color="auto"/>
      </w:divBdr>
    </w:div>
    <w:div w:id="1107889321">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1189719">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227961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07470116">
      <w:bodyDiv w:val="1"/>
      <w:marLeft w:val="0"/>
      <w:marRight w:val="0"/>
      <w:marTop w:val="0"/>
      <w:marBottom w:val="0"/>
      <w:divBdr>
        <w:top w:val="none" w:sz="0" w:space="0" w:color="auto"/>
        <w:left w:val="none" w:sz="0" w:space="0" w:color="auto"/>
        <w:bottom w:val="none" w:sz="0" w:space="0" w:color="auto"/>
        <w:right w:val="none" w:sz="0" w:space="0" w:color="auto"/>
      </w:divBdr>
    </w:div>
    <w:div w:id="1351109052">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0396410">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555040810">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678654781">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1798173">
      <w:bodyDiv w:val="1"/>
      <w:marLeft w:val="0"/>
      <w:marRight w:val="0"/>
      <w:marTop w:val="0"/>
      <w:marBottom w:val="0"/>
      <w:divBdr>
        <w:top w:val="none" w:sz="0" w:space="0" w:color="auto"/>
        <w:left w:val="none" w:sz="0" w:space="0" w:color="auto"/>
        <w:bottom w:val="none" w:sz="0" w:space="0" w:color="auto"/>
        <w:right w:val="none" w:sz="0" w:space="0" w:color="auto"/>
      </w:divBdr>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860776687">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07573109">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15969153">
      <w:bodyDiv w:val="1"/>
      <w:marLeft w:val="0"/>
      <w:marRight w:val="0"/>
      <w:marTop w:val="0"/>
      <w:marBottom w:val="0"/>
      <w:divBdr>
        <w:top w:val="none" w:sz="0" w:space="0" w:color="auto"/>
        <w:left w:val="none" w:sz="0" w:space="0" w:color="auto"/>
        <w:bottom w:val="none" w:sz="0" w:space="0" w:color="auto"/>
        <w:right w:val="none" w:sz="0" w:space="0" w:color="auto"/>
      </w:divBdr>
    </w:div>
    <w:div w:id="1935900059">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54821392">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01304681">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2579055">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 w:id="213794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95701-0404-41D0-A39E-E6295C0C1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705D86-80CB-4FD2-AFD1-B4E23064E287}">
  <ds:schemaRefs>
    <ds:schemaRef ds:uri="http://schemas.microsoft.com/sharepoint/v3/contenttype/forms"/>
  </ds:schemaRefs>
</ds:datastoreItem>
</file>

<file path=customXml/itemProps3.xml><?xml version="1.0" encoding="utf-8"?>
<ds:datastoreItem xmlns:ds="http://schemas.openxmlformats.org/officeDocument/2006/customXml" ds:itemID="{696CF957-198A-4AB8-8FD4-EA47416548D7}">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4.xml><?xml version="1.0" encoding="utf-8"?>
<ds:datastoreItem xmlns:ds="http://schemas.openxmlformats.org/officeDocument/2006/customXml" ds:itemID="{EEE9430D-04D0-4473-BEDA-ABFC5F3F5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15</Pages>
  <Words>9578</Words>
  <Characters>52680</Characters>
  <Application>Microsoft Office Word</Application>
  <DocSecurity>0</DocSecurity>
  <Lines>439</Lines>
  <Paragraphs>124</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62134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Hermides Alonso Gaviria Ocampo</cp:lastModifiedBy>
  <cp:revision>13</cp:revision>
  <cp:lastPrinted>2018-11-02T18:38:00Z</cp:lastPrinted>
  <dcterms:created xsi:type="dcterms:W3CDTF">2022-03-07T21:31:00Z</dcterms:created>
  <dcterms:modified xsi:type="dcterms:W3CDTF">2022-05-05T15:48:00Z</dcterms:modified>
  <cp:category>Sala Laboral Tribunal Superior de Periera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