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0232" w14:textId="77777777" w:rsidR="00F57060" w:rsidRPr="00F57060" w:rsidRDefault="00F57060" w:rsidP="00F5706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F5706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7510A5B" w14:textId="77777777" w:rsidR="00F57060" w:rsidRPr="00F57060" w:rsidRDefault="00F57060" w:rsidP="00F57060">
      <w:pPr>
        <w:jc w:val="both"/>
        <w:rPr>
          <w:rFonts w:ascii="Arial" w:hAnsi="Arial" w:cs="Arial"/>
          <w:sz w:val="20"/>
          <w:szCs w:val="20"/>
          <w:lang w:val="es-419"/>
        </w:rPr>
      </w:pPr>
    </w:p>
    <w:p w14:paraId="46979C81" w14:textId="0D43C12C" w:rsidR="00F57060" w:rsidRPr="00F57060" w:rsidRDefault="00F57060" w:rsidP="00F57060">
      <w:pPr>
        <w:jc w:val="both"/>
        <w:rPr>
          <w:rFonts w:ascii="Arial" w:hAnsi="Arial" w:cs="Arial"/>
          <w:sz w:val="20"/>
          <w:szCs w:val="20"/>
          <w:lang w:val="es-419"/>
        </w:rPr>
      </w:pPr>
      <w:r w:rsidRPr="00F57060">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F57060">
        <w:rPr>
          <w:rFonts w:ascii="Arial" w:hAnsi="Arial" w:cs="Arial"/>
          <w:sz w:val="20"/>
          <w:szCs w:val="20"/>
          <w:lang w:val="es-419"/>
        </w:rPr>
        <w:t>66001-31-05-003-2010-00739-02</w:t>
      </w:r>
    </w:p>
    <w:p w14:paraId="415BE1C9" w14:textId="0E1846C0" w:rsidR="00F57060" w:rsidRPr="00F57060" w:rsidRDefault="00F57060" w:rsidP="00F57060">
      <w:pPr>
        <w:jc w:val="both"/>
        <w:rPr>
          <w:rFonts w:ascii="Arial" w:hAnsi="Arial" w:cs="Arial"/>
          <w:sz w:val="20"/>
          <w:szCs w:val="20"/>
          <w:lang w:val="es-419"/>
        </w:rPr>
      </w:pPr>
      <w:r w:rsidRPr="00F57060">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F57060">
        <w:rPr>
          <w:rFonts w:ascii="Arial" w:hAnsi="Arial" w:cs="Arial"/>
          <w:sz w:val="20"/>
          <w:szCs w:val="20"/>
          <w:lang w:val="es-419"/>
        </w:rPr>
        <w:t>Ejecutivo a continuación de ordinario laboral</w:t>
      </w:r>
    </w:p>
    <w:p w14:paraId="7CF1A0CD" w14:textId="332AFA79" w:rsidR="00F57060" w:rsidRPr="00F57060" w:rsidRDefault="00F57060" w:rsidP="00F57060">
      <w:pPr>
        <w:jc w:val="both"/>
        <w:rPr>
          <w:rFonts w:ascii="Arial" w:hAnsi="Arial" w:cs="Arial"/>
          <w:sz w:val="20"/>
          <w:szCs w:val="20"/>
          <w:lang w:val="es-419"/>
        </w:rPr>
      </w:pPr>
      <w:r w:rsidRPr="00F57060">
        <w:rPr>
          <w:rFonts w:ascii="Arial" w:hAnsi="Arial" w:cs="Arial"/>
          <w:sz w:val="20"/>
          <w:szCs w:val="20"/>
          <w:lang w:val="es-419"/>
        </w:rPr>
        <w:t>Ejecutante:</w:t>
      </w:r>
      <w:r>
        <w:rPr>
          <w:rFonts w:ascii="Arial" w:hAnsi="Arial" w:cs="Arial"/>
          <w:sz w:val="20"/>
          <w:szCs w:val="20"/>
          <w:lang w:val="es-419"/>
        </w:rPr>
        <w:tab/>
      </w:r>
      <w:r>
        <w:rPr>
          <w:rFonts w:ascii="Arial" w:hAnsi="Arial" w:cs="Arial"/>
          <w:sz w:val="20"/>
          <w:szCs w:val="20"/>
          <w:lang w:val="es-419"/>
        </w:rPr>
        <w:tab/>
      </w:r>
      <w:r w:rsidRPr="00F57060">
        <w:rPr>
          <w:rFonts w:ascii="Arial" w:hAnsi="Arial" w:cs="Arial"/>
          <w:sz w:val="20"/>
          <w:szCs w:val="20"/>
          <w:lang w:val="es-419"/>
        </w:rPr>
        <w:t>Mélida Forero Mendoza.</w:t>
      </w:r>
    </w:p>
    <w:p w14:paraId="5CB2CEEF" w14:textId="177E943A" w:rsidR="00F57060" w:rsidRPr="00F57060" w:rsidRDefault="00F57060" w:rsidP="00F57060">
      <w:pPr>
        <w:jc w:val="both"/>
        <w:rPr>
          <w:rFonts w:ascii="Arial" w:hAnsi="Arial" w:cs="Arial"/>
          <w:sz w:val="20"/>
          <w:szCs w:val="20"/>
          <w:lang w:val="es-419"/>
        </w:rPr>
      </w:pPr>
      <w:r w:rsidRPr="00F57060">
        <w:rPr>
          <w:rFonts w:ascii="Arial" w:hAnsi="Arial" w:cs="Arial"/>
          <w:sz w:val="20"/>
          <w:szCs w:val="20"/>
          <w:lang w:val="es-419"/>
        </w:rPr>
        <w:t>Ejecutado:</w:t>
      </w:r>
      <w:r>
        <w:rPr>
          <w:rFonts w:ascii="Arial" w:hAnsi="Arial" w:cs="Arial"/>
          <w:sz w:val="20"/>
          <w:szCs w:val="20"/>
          <w:lang w:val="es-419"/>
        </w:rPr>
        <w:tab/>
      </w:r>
      <w:r>
        <w:rPr>
          <w:rFonts w:ascii="Arial" w:hAnsi="Arial" w:cs="Arial"/>
          <w:sz w:val="20"/>
          <w:szCs w:val="20"/>
          <w:lang w:val="es-419"/>
        </w:rPr>
        <w:tab/>
      </w:r>
      <w:r w:rsidRPr="00F57060">
        <w:rPr>
          <w:rFonts w:ascii="Arial" w:hAnsi="Arial" w:cs="Arial"/>
          <w:sz w:val="20"/>
          <w:szCs w:val="20"/>
          <w:lang w:val="es-419"/>
        </w:rPr>
        <w:t xml:space="preserve">Porvenir S.A. </w:t>
      </w:r>
    </w:p>
    <w:p w14:paraId="7B074F39" w14:textId="706B1445" w:rsidR="00F57060" w:rsidRPr="00F57060" w:rsidRDefault="00F57060" w:rsidP="00F57060">
      <w:pPr>
        <w:jc w:val="both"/>
        <w:rPr>
          <w:rFonts w:ascii="Arial" w:hAnsi="Arial" w:cs="Arial"/>
          <w:sz w:val="20"/>
          <w:szCs w:val="20"/>
          <w:lang w:val="es-419"/>
        </w:rPr>
      </w:pPr>
      <w:r w:rsidRPr="00F57060">
        <w:rPr>
          <w:rFonts w:ascii="Arial" w:hAnsi="Arial" w:cs="Arial"/>
          <w:sz w:val="20"/>
          <w:szCs w:val="20"/>
          <w:lang w:val="es-419"/>
        </w:rPr>
        <w:t>Juzgado de origen:</w:t>
      </w:r>
      <w:r>
        <w:rPr>
          <w:rFonts w:ascii="Arial" w:hAnsi="Arial" w:cs="Arial"/>
          <w:sz w:val="20"/>
          <w:szCs w:val="20"/>
          <w:lang w:val="es-419"/>
        </w:rPr>
        <w:tab/>
      </w:r>
      <w:r w:rsidRPr="00F57060">
        <w:rPr>
          <w:rFonts w:ascii="Arial" w:hAnsi="Arial" w:cs="Arial"/>
          <w:sz w:val="20"/>
          <w:szCs w:val="20"/>
          <w:lang w:val="es-419"/>
        </w:rPr>
        <w:t>Tercero Laboral del Circuito de Pereira</w:t>
      </w:r>
    </w:p>
    <w:p w14:paraId="62773BCF" w14:textId="77777777" w:rsidR="00F57060" w:rsidRPr="00F57060" w:rsidRDefault="00F57060" w:rsidP="00F57060">
      <w:pPr>
        <w:jc w:val="both"/>
        <w:rPr>
          <w:rFonts w:ascii="Arial" w:hAnsi="Arial" w:cs="Arial"/>
          <w:sz w:val="20"/>
          <w:szCs w:val="20"/>
          <w:lang w:val="es-419"/>
        </w:rPr>
      </w:pPr>
    </w:p>
    <w:p w14:paraId="133E6904" w14:textId="21730364" w:rsidR="00F57060" w:rsidRPr="00F57060" w:rsidRDefault="002D644B" w:rsidP="00F57060">
      <w:pPr>
        <w:jc w:val="both"/>
        <w:rPr>
          <w:rFonts w:ascii="Arial" w:hAnsi="Arial" w:cs="Arial"/>
          <w:b/>
          <w:bCs/>
          <w:iCs/>
          <w:sz w:val="20"/>
          <w:szCs w:val="20"/>
          <w:lang w:val="es-419" w:eastAsia="fr-FR"/>
        </w:rPr>
      </w:pPr>
      <w:r w:rsidRPr="00F57060">
        <w:rPr>
          <w:rFonts w:ascii="Arial" w:hAnsi="Arial" w:cs="Arial"/>
          <w:b/>
          <w:bCs/>
          <w:iCs/>
          <w:sz w:val="20"/>
          <w:szCs w:val="20"/>
          <w:u w:val="single"/>
          <w:lang w:val="es-419" w:eastAsia="fr-FR"/>
        </w:rPr>
        <w:t>TEMAS:</w:t>
      </w:r>
      <w:r w:rsidRPr="00F57060">
        <w:rPr>
          <w:rFonts w:ascii="Arial" w:hAnsi="Arial" w:cs="Arial"/>
          <w:b/>
          <w:bCs/>
          <w:iCs/>
          <w:sz w:val="20"/>
          <w:szCs w:val="20"/>
          <w:lang w:val="es-419" w:eastAsia="fr-FR"/>
        </w:rPr>
        <w:tab/>
      </w:r>
      <w:r>
        <w:rPr>
          <w:rFonts w:ascii="Arial" w:hAnsi="Arial" w:cs="Arial"/>
          <w:b/>
          <w:bCs/>
          <w:iCs/>
          <w:sz w:val="20"/>
          <w:szCs w:val="20"/>
          <w:lang w:val="es-419" w:eastAsia="fr-FR"/>
        </w:rPr>
        <w:t xml:space="preserve">LIQUIDACIÓN DEL CRÉDITO / REMISIÓN </w:t>
      </w:r>
      <w:r w:rsidR="00702072">
        <w:rPr>
          <w:rFonts w:ascii="Arial" w:hAnsi="Arial" w:cs="Arial"/>
          <w:b/>
          <w:bCs/>
          <w:iCs/>
          <w:sz w:val="20"/>
          <w:szCs w:val="20"/>
          <w:lang w:val="es-419" w:eastAsia="fr-FR"/>
        </w:rPr>
        <w:t xml:space="preserve">A LA PARTE CONTRARIA </w:t>
      </w:r>
      <w:r>
        <w:rPr>
          <w:rFonts w:ascii="Arial" w:hAnsi="Arial" w:cs="Arial"/>
          <w:b/>
          <w:bCs/>
          <w:iCs/>
          <w:sz w:val="20"/>
          <w:szCs w:val="20"/>
          <w:lang w:val="es-419" w:eastAsia="fr-FR"/>
        </w:rPr>
        <w:t>POR UN CANAL DIGITAL / EXIME DEL TRASLADO POR SECRETARÍA / DECRETO 806 DE 2020 / APROBACIÓN.</w:t>
      </w:r>
    </w:p>
    <w:p w14:paraId="5C4F78BF" w14:textId="77777777" w:rsidR="00F57060" w:rsidRPr="00F57060" w:rsidRDefault="00F57060" w:rsidP="00F57060">
      <w:pPr>
        <w:jc w:val="both"/>
        <w:rPr>
          <w:rFonts w:ascii="Arial" w:hAnsi="Arial" w:cs="Arial"/>
          <w:sz w:val="20"/>
          <w:szCs w:val="20"/>
          <w:lang w:val="es-419"/>
        </w:rPr>
      </w:pPr>
    </w:p>
    <w:p w14:paraId="2A532A4A" w14:textId="61C76B40" w:rsidR="004440DF" w:rsidRPr="004440DF" w:rsidRDefault="007327D7" w:rsidP="004440DF">
      <w:pPr>
        <w:jc w:val="both"/>
        <w:rPr>
          <w:rFonts w:ascii="Arial" w:hAnsi="Arial" w:cs="Arial"/>
          <w:sz w:val="20"/>
          <w:szCs w:val="20"/>
          <w:lang w:val="es-419"/>
        </w:rPr>
      </w:pPr>
      <w:r>
        <w:rPr>
          <w:rFonts w:ascii="Arial" w:hAnsi="Arial" w:cs="Arial"/>
          <w:sz w:val="20"/>
          <w:szCs w:val="20"/>
          <w:lang w:val="es-419"/>
        </w:rPr>
        <w:t xml:space="preserve">… </w:t>
      </w:r>
      <w:r w:rsidR="004440DF" w:rsidRPr="004440DF">
        <w:rPr>
          <w:rFonts w:ascii="Arial" w:hAnsi="Arial" w:cs="Arial"/>
          <w:sz w:val="20"/>
          <w:szCs w:val="20"/>
          <w:lang w:val="es-419"/>
        </w:rPr>
        <w:t>revisadas en detalle las actuaciones relacionadas con el traslado de la liquidación del crédito, se estima que las mismas se acogieron a lo dispuesto en la normatividad vigente, esto es, el Decreto 806 de 2020, que en el parágrafo de su artículo 9º dispone:</w:t>
      </w:r>
    </w:p>
    <w:p w14:paraId="538A26E2" w14:textId="77777777" w:rsidR="004440DF" w:rsidRPr="004440DF" w:rsidRDefault="004440DF" w:rsidP="004440DF">
      <w:pPr>
        <w:jc w:val="both"/>
        <w:rPr>
          <w:rFonts w:ascii="Arial" w:hAnsi="Arial" w:cs="Arial"/>
          <w:sz w:val="20"/>
          <w:szCs w:val="20"/>
          <w:lang w:val="es-419"/>
        </w:rPr>
      </w:pPr>
    </w:p>
    <w:p w14:paraId="6FD81D5D" w14:textId="56A0F493" w:rsidR="00F57060" w:rsidRPr="00F57060" w:rsidRDefault="007327D7" w:rsidP="004440DF">
      <w:pPr>
        <w:jc w:val="both"/>
        <w:rPr>
          <w:rFonts w:ascii="Arial" w:hAnsi="Arial" w:cs="Arial"/>
          <w:sz w:val="20"/>
          <w:szCs w:val="20"/>
          <w:lang w:val="es-419"/>
        </w:rPr>
      </w:pPr>
      <w:r>
        <w:rPr>
          <w:rFonts w:ascii="Arial" w:hAnsi="Arial" w:cs="Arial"/>
          <w:sz w:val="20"/>
          <w:szCs w:val="20"/>
          <w:lang w:val="es-419"/>
        </w:rPr>
        <w:t>“</w:t>
      </w:r>
      <w:r w:rsidR="004440DF" w:rsidRPr="004440DF">
        <w:rPr>
          <w:rFonts w:ascii="Arial" w:hAnsi="Arial" w:cs="Arial"/>
          <w:sz w:val="20"/>
          <w:szCs w:val="20"/>
          <w:lang w:val="es-419"/>
        </w:rPr>
        <w:t>Parágrafo.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w:t>
      </w:r>
      <w:r>
        <w:rPr>
          <w:rFonts w:ascii="Arial" w:hAnsi="Arial" w:cs="Arial"/>
          <w:sz w:val="20"/>
          <w:szCs w:val="20"/>
          <w:lang w:val="es-419"/>
        </w:rPr>
        <w:t>”</w:t>
      </w:r>
      <w:r w:rsidR="004440DF" w:rsidRPr="004440DF">
        <w:rPr>
          <w:rFonts w:ascii="Arial" w:hAnsi="Arial" w:cs="Arial"/>
          <w:sz w:val="20"/>
          <w:szCs w:val="20"/>
          <w:lang w:val="es-419"/>
        </w:rPr>
        <w:t>.</w:t>
      </w:r>
    </w:p>
    <w:p w14:paraId="50EB5ACA" w14:textId="77777777" w:rsidR="00F57060" w:rsidRPr="00F57060" w:rsidRDefault="00F57060" w:rsidP="00F57060">
      <w:pPr>
        <w:jc w:val="both"/>
        <w:rPr>
          <w:rFonts w:ascii="Arial" w:hAnsi="Arial" w:cs="Arial"/>
          <w:sz w:val="20"/>
          <w:szCs w:val="20"/>
          <w:lang w:val="es-419"/>
        </w:rPr>
      </w:pPr>
    </w:p>
    <w:p w14:paraId="7006E7B3" w14:textId="03A60EF1" w:rsidR="00F57060" w:rsidRPr="00F57060" w:rsidRDefault="007327D7" w:rsidP="00F57060">
      <w:pPr>
        <w:jc w:val="both"/>
        <w:rPr>
          <w:rFonts w:ascii="Arial" w:hAnsi="Arial" w:cs="Arial"/>
          <w:sz w:val="20"/>
          <w:szCs w:val="20"/>
          <w:lang w:val="es-419"/>
        </w:rPr>
      </w:pPr>
      <w:r>
        <w:rPr>
          <w:rFonts w:ascii="Arial" w:hAnsi="Arial" w:cs="Arial"/>
          <w:sz w:val="20"/>
          <w:szCs w:val="20"/>
          <w:lang w:val="es-419"/>
        </w:rPr>
        <w:t xml:space="preserve">… </w:t>
      </w:r>
      <w:r w:rsidRPr="007327D7">
        <w:rPr>
          <w:rFonts w:ascii="Arial" w:hAnsi="Arial" w:cs="Arial"/>
          <w:sz w:val="20"/>
          <w:szCs w:val="20"/>
          <w:lang w:val="es-419"/>
        </w:rPr>
        <w:t>al revisar el expediente de primer grado, se percibe que la liquidación del crédito fue enviada el 14 de abril de 2021 a los correos notificacionesjudiciales@porvenir.com.co y porvenir@en-contacto.co, relacionados por dicha entidad a efectos de recibir las notificaciones judiciales. Igualmente, al verificar la constancia secretarial se observa que en la misma se tuvieron en cuenta, los dos días de gracia contemplados en la norma en comento, así como los 3 días del respectivo traslado</w:t>
      </w:r>
      <w:r>
        <w:rPr>
          <w:rFonts w:ascii="Arial" w:hAnsi="Arial" w:cs="Arial"/>
          <w:sz w:val="20"/>
          <w:szCs w:val="20"/>
          <w:lang w:val="es-419"/>
        </w:rPr>
        <w:t>…</w:t>
      </w:r>
    </w:p>
    <w:p w14:paraId="53F3A295" w14:textId="77777777" w:rsidR="00F57060" w:rsidRPr="00F57060" w:rsidRDefault="00F57060" w:rsidP="00F57060">
      <w:pPr>
        <w:jc w:val="both"/>
        <w:rPr>
          <w:rFonts w:ascii="Arial" w:hAnsi="Arial" w:cs="Arial"/>
          <w:sz w:val="20"/>
          <w:szCs w:val="20"/>
          <w:lang w:val="es-419"/>
        </w:rPr>
      </w:pPr>
    </w:p>
    <w:p w14:paraId="217E8B1D" w14:textId="77777777" w:rsidR="00F57060" w:rsidRPr="00F57060" w:rsidRDefault="00F57060" w:rsidP="00F57060">
      <w:pPr>
        <w:jc w:val="both"/>
        <w:rPr>
          <w:rFonts w:ascii="Arial" w:hAnsi="Arial" w:cs="Arial"/>
          <w:sz w:val="20"/>
          <w:szCs w:val="20"/>
        </w:rPr>
      </w:pPr>
    </w:p>
    <w:bookmarkEnd w:id="0"/>
    <w:p w14:paraId="0EABA3E4" w14:textId="77777777" w:rsidR="00F57060" w:rsidRPr="00F57060" w:rsidRDefault="00F57060" w:rsidP="00F57060">
      <w:pPr>
        <w:jc w:val="both"/>
        <w:rPr>
          <w:rFonts w:ascii="Arial" w:hAnsi="Arial" w:cs="Arial"/>
          <w:sz w:val="20"/>
          <w:szCs w:val="20"/>
        </w:rPr>
      </w:pPr>
    </w:p>
    <w:bookmarkEnd w:id="1"/>
    <w:bookmarkEnd w:id="2"/>
    <w:p w14:paraId="5E01C7B3" w14:textId="77777777" w:rsidR="00CE3608" w:rsidRPr="00F57060" w:rsidRDefault="00CE3608" w:rsidP="00F57060">
      <w:pPr>
        <w:pStyle w:val="Ttulo4"/>
        <w:widowControl w:val="0"/>
        <w:tabs>
          <w:tab w:val="clear" w:pos="0"/>
        </w:tabs>
        <w:spacing w:line="276" w:lineRule="auto"/>
        <w:rPr>
          <w:rFonts w:ascii="Tahoma" w:hAnsi="Tahoma" w:cs="Tahoma"/>
          <w:bCs/>
          <w:szCs w:val="24"/>
          <w:lang w:eastAsia="es-MX"/>
        </w:rPr>
      </w:pPr>
      <w:r w:rsidRPr="00F57060">
        <w:rPr>
          <w:rFonts w:ascii="Tahoma" w:hAnsi="Tahoma" w:cs="Tahoma"/>
          <w:bCs/>
          <w:szCs w:val="24"/>
          <w:lang w:eastAsia="es-MX"/>
        </w:rPr>
        <w:t>TRIBUNAL SUPERIOR DEL DISTRITO JUDICIAL DE PEREIRA</w:t>
      </w:r>
    </w:p>
    <w:p w14:paraId="05570069" w14:textId="77777777" w:rsidR="00CE3608" w:rsidRPr="00F57060" w:rsidRDefault="00CE3608" w:rsidP="00F57060">
      <w:pPr>
        <w:pStyle w:val="Ttulo4"/>
        <w:widowControl w:val="0"/>
        <w:tabs>
          <w:tab w:val="clear" w:pos="0"/>
        </w:tabs>
        <w:spacing w:line="276" w:lineRule="auto"/>
        <w:rPr>
          <w:rFonts w:ascii="Tahoma" w:hAnsi="Tahoma" w:cs="Tahoma"/>
          <w:bCs/>
          <w:szCs w:val="24"/>
          <w:lang w:eastAsia="es-MX"/>
        </w:rPr>
      </w:pPr>
      <w:r w:rsidRPr="00F57060">
        <w:rPr>
          <w:rFonts w:ascii="Tahoma" w:hAnsi="Tahoma" w:cs="Tahoma"/>
          <w:bCs/>
          <w:szCs w:val="24"/>
          <w:lang w:eastAsia="es-MX"/>
        </w:rPr>
        <w:t>SALA PRIMERA DE DECISION LABORAL</w:t>
      </w:r>
    </w:p>
    <w:p w14:paraId="75B78293" w14:textId="77777777" w:rsidR="00CE3608" w:rsidRPr="00F57060" w:rsidRDefault="00CE3608" w:rsidP="00F57060">
      <w:pPr>
        <w:spacing w:line="276" w:lineRule="auto"/>
        <w:jc w:val="center"/>
        <w:rPr>
          <w:rFonts w:ascii="Tahoma" w:hAnsi="Tahoma" w:cs="Tahoma"/>
          <w:bCs/>
        </w:rPr>
      </w:pPr>
    </w:p>
    <w:p w14:paraId="1C1937B7" w14:textId="77777777" w:rsidR="00CE3608" w:rsidRPr="00F57060" w:rsidRDefault="00CE3608" w:rsidP="00F57060">
      <w:pPr>
        <w:spacing w:line="276" w:lineRule="auto"/>
        <w:jc w:val="center"/>
        <w:textAlignment w:val="baseline"/>
        <w:rPr>
          <w:rFonts w:ascii="Tahoma" w:hAnsi="Tahoma" w:cs="Tahoma"/>
          <w:lang w:val="es-CO" w:eastAsia="es-CO"/>
        </w:rPr>
      </w:pPr>
      <w:r w:rsidRPr="00F57060">
        <w:rPr>
          <w:rFonts w:ascii="Tahoma" w:hAnsi="Tahoma" w:cs="Tahoma"/>
          <w:lang w:eastAsia="es-CO"/>
        </w:rPr>
        <w:t>Magistrada Ponente: </w:t>
      </w:r>
      <w:r w:rsidRPr="00F57060">
        <w:rPr>
          <w:rFonts w:ascii="Tahoma" w:hAnsi="Tahoma" w:cs="Tahoma"/>
          <w:b/>
          <w:bCs/>
          <w:lang w:eastAsia="es-CO"/>
        </w:rPr>
        <w:t>Ana Lucía Caicedo Calderón</w:t>
      </w:r>
      <w:r w:rsidRPr="00F57060">
        <w:rPr>
          <w:rFonts w:ascii="Tahoma" w:hAnsi="Tahoma" w:cs="Tahoma"/>
          <w:lang w:val="es-CO" w:eastAsia="es-CO"/>
        </w:rPr>
        <w:t> </w:t>
      </w:r>
    </w:p>
    <w:p w14:paraId="0E7B3A21" w14:textId="77777777" w:rsidR="00CE3608" w:rsidRPr="00F57060" w:rsidRDefault="00CE3608" w:rsidP="00F57060">
      <w:pPr>
        <w:spacing w:line="276" w:lineRule="auto"/>
        <w:jc w:val="center"/>
        <w:textAlignment w:val="baseline"/>
        <w:rPr>
          <w:rFonts w:ascii="Tahoma" w:hAnsi="Tahoma" w:cs="Tahoma"/>
          <w:lang w:val="es-CO" w:eastAsia="es-CO"/>
        </w:rPr>
      </w:pPr>
      <w:r w:rsidRPr="00F57060">
        <w:rPr>
          <w:rFonts w:ascii="Tahoma" w:hAnsi="Tahoma" w:cs="Tahoma"/>
          <w:lang w:val="es-CO" w:eastAsia="es-CO"/>
        </w:rPr>
        <w:t> </w:t>
      </w:r>
    </w:p>
    <w:p w14:paraId="2871C4E1" w14:textId="77777777" w:rsidR="00CE3608" w:rsidRPr="00F57060" w:rsidRDefault="00CE3608" w:rsidP="00F57060">
      <w:pPr>
        <w:spacing w:line="276" w:lineRule="auto"/>
        <w:jc w:val="center"/>
        <w:textAlignment w:val="baseline"/>
        <w:rPr>
          <w:rFonts w:ascii="Tahoma" w:hAnsi="Tahoma" w:cs="Tahoma"/>
          <w:lang w:val="es-CO" w:eastAsia="es-CO"/>
        </w:rPr>
      </w:pPr>
      <w:r w:rsidRPr="00F57060">
        <w:rPr>
          <w:rFonts w:ascii="Tahoma" w:hAnsi="Tahoma" w:cs="Tahoma"/>
          <w:lang w:val="es-CO" w:eastAsia="es-CO"/>
        </w:rPr>
        <w:t>Pereira, Risaralda, abril dieciocho (18) de dos mil veintidós (2022)  </w:t>
      </w:r>
    </w:p>
    <w:p w14:paraId="2F9AAAC1" w14:textId="4A0DD341" w:rsidR="00CE3608" w:rsidRPr="00F57060" w:rsidRDefault="00CE3608" w:rsidP="00F57060">
      <w:pPr>
        <w:spacing w:line="276" w:lineRule="auto"/>
        <w:jc w:val="center"/>
        <w:textAlignment w:val="baseline"/>
        <w:rPr>
          <w:rFonts w:ascii="Tahoma" w:hAnsi="Tahoma" w:cs="Tahoma"/>
          <w:lang w:val="es-CO" w:eastAsia="es-CO"/>
        </w:rPr>
      </w:pPr>
      <w:r w:rsidRPr="00F57060">
        <w:rPr>
          <w:rFonts w:ascii="Tahoma" w:hAnsi="Tahoma" w:cs="Tahoma"/>
          <w:lang w:val="es-CO" w:eastAsia="es-CO"/>
        </w:rPr>
        <w:t xml:space="preserve"> Acta No. </w:t>
      </w:r>
      <w:r w:rsidR="00D86CC2" w:rsidRPr="00F57060">
        <w:rPr>
          <w:rFonts w:ascii="Tahoma" w:hAnsi="Tahoma" w:cs="Tahoma"/>
          <w:lang w:val="es-CO" w:eastAsia="es-CO"/>
        </w:rPr>
        <w:t>54</w:t>
      </w:r>
      <w:r w:rsidRPr="00F57060">
        <w:rPr>
          <w:rFonts w:ascii="Tahoma" w:hAnsi="Tahoma" w:cs="Tahoma"/>
          <w:lang w:val="es-CO" w:eastAsia="es-CO"/>
        </w:rPr>
        <w:t xml:space="preserve"> del 7 de abril de 2022</w:t>
      </w:r>
    </w:p>
    <w:p w14:paraId="5B957EBC" w14:textId="77777777" w:rsidR="00DA54FA" w:rsidRPr="00F57060" w:rsidRDefault="00DA54FA" w:rsidP="00F57060">
      <w:pPr>
        <w:spacing w:line="276" w:lineRule="auto"/>
        <w:jc w:val="both"/>
        <w:rPr>
          <w:rFonts w:ascii="Tahoma" w:hAnsi="Tahoma" w:cs="Tahoma"/>
          <w:spacing w:val="2"/>
        </w:rPr>
      </w:pPr>
    </w:p>
    <w:p w14:paraId="112BDD39" w14:textId="31D382CF" w:rsidR="00DA54FA" w:rsidRPr="00F57060" w:rsidRDefault="00DA54FA" w:rsidP="00F57060">
      <w:pPr>
        <w:spacing w:line="276" w:lineRule="auto"/>
        <w:ind w:firstLine="708"/>
        <w:jc w:val="both"/>
        <w:rPr>
          <w:rFonts w:ascii="Tahoma" w:eastAsiaTheme="minorHAnsi" w:hAnsi="Tahoma" w:cs="Tahoma"/>
          <w:b/>
          <w:lang w:val="es-419" w:eastAsia="en-US"/>
        </w:rPr>
      </w:pPr>
      <w:r w:rsidRPr="00F57060">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F57060">
        <w:rPr>
          <w:rFonts w:ascii="Tahoma" w:eastAsiaTheme="minorHAnsi" w:hAnsi="Tahoma" w:cs="Tahoma"/>
          <w:lang w:val="es-CO" w:eastAsia="en-US"/>
        </w:rPr>
        <w:t xml:space="preserve"> </w:t>
      </w:r>
      <w:r w:rsidRPr="00F57060">
        <w:rPr>
          <w:rFonts w:ascii="Tahoma" w:eastAsiaTheme="minorHAnsi" w:hAnsi="Tahoma" w:cs="Tahoma"/>
          <w:lang w:val="es-ES_tradnl" w:eastAsia="en-US"/>
        </w:rPr>
        <w:t>se proferirán por escrito</w:t>
      </w:r>
      <w:r w:rsidRPr="00F57060">
        <w:rPr>
          <w:rFonts w:ascii="Tahoma" w:eastAsiaTheme="minorHAnsi" w:hAnsi="Tahoma" w:cs="Tahoma"/>
          <w:lang w:val="es-CO" w:eastAsia="en-US"/>
        </w:rPr>
        <w:t xml:space="preserve"> </w:t>
      </w:r>
      <w:r w:rsidRPr="00F57060">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F57060">
        <w:rPr>
          <w:rFonts w:ascii="Tahoma" w:eastAsiaTheme="minorHAnsi" w:hAnsi="Tahoma" w:cs="Tahoma"/>
          <w:lang w:val="es-CO" w:eastAsia="en-US"/>
        </w:rPr>
        <w:t xml:space="preserve">la Sala Primera de </w:t>
      </w:r>
      <w:r w:rsidRPr="0039378F">
        <w:rPr>
          <w:rFonts w:ascii="Tahoma" w:eastAsiaTheme="minorHAnsi" w:hAnsi="Tahoma" w:cs="Tahoma"/>
          <w:lang w:val="es-CO" w:eastAsia="en-US"/>
        </w:rPr>
        <w:t xml:space="preserve">Decisión Laboral del Tribunal Superior de Pereira, integrada por las Magistradas </w:t>
      </w:r>
      <w:r w:rsidRPr="0039378F">
        <w:rPr>
          <w:rFonts w:ascii="Tahoma" w:eastAsiaTheme="minorHAnsi" w:hAnsi="Tahoma" w:cs="Tahoma"/>
          <w:bCs/>
          <w:lang w:val="es-CO" w:eastAsia="en-US"/>
        </w:rPr>
        <w:t>ANA LUCÍA CAICEDO CALDERÓN</w:t>
      </w:r>
      <w:r w:rsidRPr="0039378F">
        <w:rPr>
          <w:rFonts w:ascii="Tahoma" w:eastAsiaTheme="minorHAnsi" w:hAnsi="Tahoma" w:cs="Tahoma"/>
          <w:lang w:val="es-CO" w:eastAsia="en-US"/>
        </w:rPr>
        <w:t xml:space="preserve"> como </w:t>
      </w:r>
      <w:r w:rsidR="00255346" w:rsidRPr="0039378F">
        <w:rPr>
          <w:rFonts w:ascii="Tahoma" w:eastAsiaTheme="minorHAnsi" w:hAnsi="Tahoma" w:cs="Tahoma"/>
          <w:lang w:val="es-CO" w:eastAsia="en-US"/>
        </w:rPr>
        <w:t>p</w:t>
      </w:r>
      <w:r w:rsidRPr="0039378F">
        <w:rPr>
          <w:rFonts w:ascii="Tahoma" w:eastAsiaTheme="minorHAnsi" w:hAnsi="Tahoma" w:cs="Tahoma"/>
          <w:lang w:val="es-CO" w:eastAsia="en-US"/>
        </w:rPr>
        <w:t xml:space="preserve">onente, </w:t>
      </w:r>
      <w:r w:rsidRPr="0039378F">
        <w:rPr>
          <w:rFonts w:ascii="Tahoma" w:eastAsiaTheme="minorHAnsi" w:hAnsi="Tahoma" w:cs="Tahoma"/>
          <w:bCs/>
          <w:lang w:val="es-CO" w:eastAsia="en-US"/>
        </w:rPr>
        <w:t>OLGA LUCÍA H</w:t>
      </w:r>
      <w:r w:rsidRPr="00265968">
        <w:rPr>
          <w:rFonts w:ascii="Tahoma" w:eastAsiaTheme="minorHAnsi" w:hAnsi="Tahoma" w:cs="Tahoma"/>
          <w:bCs/>
          <w:lang w:val="es-CO" w:eastAsia="en-US"/>
        </w:rPr>
        <w:t>OYOS SEPÚLVEDA</w:t>
      </w:r>
      <w:r w:rsidRPr="00265968">
        <w:rPr>
          <w:rFonts w:ascii="Tahoma" w:eastAsiaTheme="minorHAnsi" w:hAnsi="Tahoma" w:cs="Tahoma"/>
          <w:lang w:val="es-CO" w:eastAsia="en-US"/>
        </w:rPr>
        <w:t xml:space="preserve"> y el Magistrado </w:t>
      </w:r>
      <w:bookmarkStart w:id="3" w:name="_Hlk61987554"/>
      <w:r w:rsidRPr="00265968">
        <w:rPr>
          <w:rFonts w:ascii="Tahoma" w:eastAsiaTheme="minorHAnsi" w:hAnsi="Tahoma" w:cs="Tahoma"/>
          <w:bCs/>
          <w:lang w:val="es-CO" w:eastAsia="en-US"/>
        </w:rPr>
        <w:t>GERMÁN DARIO GOEZ VINASCO</w:t>
      </w:r>
      <w:bookmarkEnd w:id="3"/>
      <w:r w:rsidRPr="00265968">
        <w:rPr>
          <w:rFonts w:ascii="Tahoma" w:eastAsiaTheme="minorHAnsi" w:hAnsi="Tahoma" w:cs="Tahoma"/>
          <w:lang w:val="es-CO" w:eastAsia="en-US"/>
        </w:rPr>
        <w:t xml:space="preserve">, procede a </w:t>
      </w:r>
      <w:r w:rsidRPr="00F57060">
        <w:rPr>
          <w:rFonts w:ascii="Tahoma" w:eastAsiaTheme="minorHAnsi" w:hAnsi="Tahoma" w:cs="Tahoma"/>
          <w:lang w:val="es-CO" w:eastAsia="en-US"/>
        </w:rPr>
        <w:t xml:space="preserve">proferir el siguiente auto escrito dentro del proceso </w:t>
      </w:r>
      <w:r w:rsidR="002175C7" w:rsidRPr="003470F5">
        <w:rPr>
          <w:rFonts w:ascii="Tahoma" w:eastAsiaTheme="minorHAnsi" w:hAnsi="Tahoma" w:cs="Tahoma"/>
          <w:b/>
          <w:lang w:val="es-CO" w:eastAsia="en-US"/>
        </w:rPr>
        <w:t>ejecutivo</w:t>
      </w:r>
      <w:r w:rsidRPr="003470F5">
        <w:rPr>
          <w:rFonts w:ascii="Tahoma" w:eastAsiaTheme="minorHAnsi" w:hAnsi="Tahoma" w:cs="Tahoma"/>
          <w:b/>
          <w:lang w:val="es-CO" w:eastAsia="en-US"/>
        </w:rPr>
        <w:t xml:space="preserve"> laboral</w:t>
      </w:r>
      <w:r w:rsidR="002175C7" w:rsidRPr="00F57060">
        <w:rPr>
          <w:rFonts w:ascii="Tahoma" w:eastAsiaTheme="minorHAnsi" w:hAnsi="Tahoma" w:cs="Tahoma"/>
          <w:lang w:val="es-CO" w:eastAsia="en-US"/>
        </w:rPr>
        <w:t xml:space="preserve"> a continuación de ordinario</w:t>
      </w:r>
      <w:r w:rsidRPr="00F57060">
        <w:rPr>
          <w:rFonts w:ascii="Tahoma" w:eastAsiaTheme="minorHAnsi" w:hAnsi="Tahoma" w:cs="Tahoma"/>
          <w:lang w:val="es-CO" w:eastAsia="en-US"/>
        </w:rPr>
        <w:t xml:space="preserve"> instaurado por</w:t>
      </w:r>
      <w:r w:rsidRPr="00F57060">
        <w:rPr>
          <w:rFonts w:ascii="Tahoma" w:eastAsiaTheme="minorHAnsi" w:hAnsi="Tahoma" w:cs="Tahoma"/>
          <w:lang w:val="es-ES_tradnl" w:eastAsia="en-US"/>
        </w:rPr>
        <w:t xml:space="preserve"> </w:t>
      </w:r>
      <w:r w:rsidR="00C44072" w:rsidRPr="00F57060">
        <w:rPr>
          <w:rFonts w:ascii="Tahoma" w:hAnsi="Tahoma" w:cs="Tahoma"/>
          <w:b/>
        </w:rPr>
        <w:t>Mé</w:t>
      </w:r>
      <w:r w:rsidR="002175C7" w:rsidRPr="00F57060">
        <w:rPr>
          <w:rFonts w:ascii="Tahoma" w:hAnsi="Tahoma" w:cs="Tahoma"/>
          <w:b/>
        </w:rPr>
        <w:t>lida Forero Mendoza</w:t>
      </w:r>
      <w:r w:rsidR="003D4FE3">
        <w:rPr>
          <w:rFonts w:ascii="Tahoma" w:hAnsi="Tahoma" w:cs="Tahoma"/>
        </w:rPr>
        <w:t xml:space="preserve"> </w:t>
      </w:r>
      <w:r w:rsidRPr="00F57060">
        <w:rPr>
          <w:rFonts w:ascii="Tahoma" w:eastAsiaTheme="minorHAnsi" w:hAnsi="Tahoma" w:cs="Tahoma"/>
          <w:lang w:val="es-ES_tradnl" w:eastAsia="en-US"/>
        </w:rPr>
        <w:t xml:space="preserve">en contra de </w:t>
      </w:r>
      <w:r w:rsidRPr="00F57060">
        <w:rPr>
          <w:rFonts w:ascii="Tahoma" w:eastAsiaTheme="minorHAnsi" w:hAnsi="Tahoma" w:cs="Tahoma"/>
          <w:b/>
          <w:lang w:val="es-ES_tradnl" w:eastAsia="en-US"/>
        </w:rPr>
        <w:t>Porvenir S.A.</w:t>
      </w:r>
    </w:p>
    <w:p w14:paraId="5AD28EE6" w14:textId="77777777" w:rsidR="00DA54FA" w:rsidRPr="00F57060" w:rsidRDefault="00DA54FA" w:rsidP="00F57060">
      <w:pPr>
        <w:spacing w:line="276" w:lineRule="auto"/>
        <w:ind w:firstLine="708"/>
        <w:jc w:val="both"/>
        <w:rPr>
          <w:rFonts w:ascii="Tahoma" w:eastAsiaTheme="minorHAnsi" w:hAnsi="Tahoma" w:cs="Tahoma"/>
          <w:b/>
          <w:bCs/>
          <w:lang w:val="es-ES_tradnl" w:eastAsia="en-US"/>
        </w:rPr>
      </w:pPr>
    </w:p>
    <w:p w14:paraId="5AC0FA6D" w14:textId="77777777" w:rsidR="00DA54FA" w:rsidRPr="00F57060" w:rsidRDefault="00DA54FA" w:rsidP="00F57060">
      <w:pPr>
        <w:spacing w:line="276" w:lineRule="auto"/>
        <w:jc w:val="center"/>
        <w:rPr>
          <w:rFonts w:ascii="Tahoma" w:eastAsiaTheme="minorHAnsi" w:hAnsi="Tahoma" w:cs="Tahoma"/>
          <w:b/>
          <w:bCs/>
          <w:lang w:val="es-CO" w:eastAsia="en-US"/>
        </w:rPr>
      </w:pPr>
      <w:r w:rsidRPr="00F57060">
        <w:rPr>
          <w:rFonts w:ascii="Tahoma" w:eastAsiaTheme="minorHAnsi" w:hAnsi="Tahoma" w:cs="Tahoma"/>
          <w:b/>
          <w:bCs/>
          <w:lang w:val="es-CO" w:eastAsia="en-US"/>
        </w:rPr>
        <w:t>PUNTO A TRATAR</w:t>
      </w:r>
    </w:p>
    <w:p w14:paraId="3853FE84" w14:textId="77777777" w:rsidR="00DA54FA" w:rsidRPr="00F57060" w:rsidRDefault="00DA54FA" w:rsidP="00F57060">
      <w:pPr>
        <w:spacing w:line="276" w:lineRule="auto"/>
        <w:ind w:firstLine="708"/>
        <w:jc w:val="both"/>
        <w:rPr>
          <w:rFonts w:ascii="Tahoma" w:eastAsiaTheme="minorHAnsi" w:hAnsi="Tahoma" w:cs="Tahoma"/>
          <w:lang w:val="es-CO" w:eastAsia="en-US"/>
        </w:rPr>
      </w:pPr>
    </w:p>
    <w:p w14:paraId="0957DC68" w14:textId="77777777" w:rsidR="00DA54FA" w:rsidRPr="00F57060" w:rsidRDefault="00DA54FA" w:rsidP="00F57060">
      <w:pPr>
        <w:spacing w:line="276" w:lineRule="auto"/>
        <w:ind w:firstLine="708"/>
        <w:jc w:val="both"/>
        <w:rPr>
          <w:rFonts w:ascii="Tahoma" w:eastAsiaTheme="minorHAnsi" w:hAnsi="Tahoma" w:cs="Tahoma"/>
          <w:lang w:val="es-CO" w:eastAsia="en-US"/>
        </w:rPr>
      </w:pPr>
      <w:r w:rsidRPr="00F57060">
        <w:rPr>
          <w:rFonts w:ascii="Tahoma" w:eastAsiaTheme="minorHAnsi" w:hAnsi="Tahoma" w:cs="Tahoma"/>
          <w:lang w:val="es-CO" w:eastAsia="en-US"/>
        </w:rPr>
        <w:t>Por medio de esta providencia procede la Sala a resolver el recurso de apelación promovido por el apoderado judicial de la parte demandante en contra del auto del 4</w:t>
      </w:r>
      <w:r w:rsidRPr="00F57060">
        <w:rPr>
          <w:rFonts w:ascii="Tahoma" w:eastAsiaTheme="minorHAnsi" w:hAnsi="Tahoma" w:cs="Tahoma"/>
          <w:bCs/>
          <w:lang w:val="es-CO" w:eastAsia="en-US"/>
        </w:rPr>
        <w:t xml:space="preserve"> de </w:t>
      </w:r>
      <w:r w:rsidR="002175C7" w:rsidRPr="00F57060">
        <w:rPr>
          <w:rFonts w:ascii="Tahoma" w:eastAsiaTheme="minorHAnsi" w:hAnsi="Tahoma" w:cs="Tahoma"/>
          <w:bCs/>
          <w:lang w:val="es-CO" w:eastAsia="en-US"/>
        </w:rPr>
        <w:t>junio</w:t>
      </w:r>
      <w:r w:rsidRPr="00F57060">
        <w:rPr>
          <w:rFonts w:ascii="Tahoma" w:eastAsiaTheme="minorHAnsi" w:hAnsi="Tahoma" w:cs="Tahoma"/>
          <w:bCs/>
          <w:lang w:val="es-CO" w:eastAsia="en-US"/>
        </w:rPr>
        <w:t xml:space="preserve"> de 2021</w:t>
      </w:r>
      <w:r w:rsidRPr="00F57060">
        <w:rPr>
          <w:rFonts w:ascii="Tahoma" w:eastAsiaTheme="minorHAnsi" w:hAnsi="Tahoma" w:cs="Tahoma"/>
          <w:lang w:val="es-CO" w:eastAsia="en-US"/>
        </w:rPr>
        <w:t xml:space="preserve">, por medio del cual el despacho de conocimiento aprobó la liquidación </w:t>
      </w:r>
      <w:r w:rsidR="002175C7" w:rsidRPr="00F57060">
        <w:rPr>
          <w:rFonts w:ascii="Tahoma" w:eastAsiaTheme="minorHAnsi" w:hAnsi="Tahoma" w:cs="Tahoma"/>
          <w:lang w:val="es-CO" w:eastAsia="en-US"/>
        </w:rPr>
        <w:t>del crédito</w:t>
      </w:r>
      <w:r w:rsidRPr="00F57060">
        <w:rPr>
          <w:rFonts w:ascii="Tahoma" w:eastAsiaTheme="minorHAnsi" w:hAnsi="Tahoma" w:cs="Tahoma"/>
          <w:lang w:val="es-CO" w:eastAsia="en-US"/>
        </w:rPr>
        <w:t>. Para ello se tiene en cuenta lo siguiente: </w:t>
      </w:r>
    </w:p>
    <w:p w14:paraId="0AAF3C14" w14:textId="41BC6453" w:rsidR="00DA54FA" w:rsidRDefault="00DA54FA" w:rsidP="00F57060">
      <w:pPr>
        <w:spacing w:line="276" w:lineRule="auto"/>
        <w:rPr>
          <w:rFonts w:ascii="Tahoma" w:hAnsi="Tahoma" w:cs="Tahoma"/>
          <w:b/>
          <w:bCs/>
          <w:highlight w:val="yellow"/>
        </w:rPr>
      </w:pPr>
    </w:p>
    <w:p w14:paraId="7361A94D" w14:textId="77777777" w:rsidR="00F57060" w:rsidRPr="00F57060" w:rsidRDefault="00F57060" w:rsidP="00F57060">
      <w:pPr>
        <w:spacing w:line="276" w:lineRule="auto"/>
        <w:rPr>
          <w:rFonts w:ascii="Tahoma" w:hAnsi="Tahoma" w:cs="Tahoma"/>
          <w:b/>
          <w:bCs/>
          <w:highlight w:val="yellow"/>
        </w:rPr>
      </w:pPr>
    </w:p>
    <w:p w14:paraId="7FA08AE0" w14:textId="77777777" w:rsidR="00B660FA" w:rsidRPr="00F57060" w:rsidRDefault="00DA54FA" w:rsidP="00F57060">
      <w:pPr>
        <w:pStyle w:val="Prrafodelista"/>
        <w:numPr>
          <w:ilvl w:val="0"/>
          <w:numId w:val="1"/>
        </w:numPr>
        <w:tabs>
          <w:tab w:val="left" w:pos="284"/>
        </w:tabs>
        <w:spacing w:line="276" w:lineRule="auto"/>
        <w:jc w:val="center"/>
        <w:rPr>
          <w:rFonts w:ascii="Tahoma" w:hAnsi="Tahoma" w:cs="Tahoma"/>
          <w:b/>
          <w:bCs/>
        </w:rPr>
      </w:pPr>
      <w:r w:rsidRPr="00F57060">
        <w:rPr>
          <w:rFonts w:ascii="Tahoma" w:hAnsi="Tahoma" w:cs="Tahoma"/>
          <w:b/>
          <w:bCs/>
        </w:rPr>
        <w:t xml:space="preserve">Antecedentes </w:t>
      </w:r>
      <w:r w:rsidR="00D45333" w:rsidRPr="00F57060">
        <w:rPr>
          <w:rFonts w:ascii="Tahoma" w:hAnsi="Tahoma" w:cs="Tahoma"/>
          <w:b/>
          <w:bCs/>
        </w:rPr>
        <w:t>p</w:t>
      </w:r>
      <w:r w:rsidRPr="00F57060">
        <w:rPr>
          <w:rFonts w:ascii="Tahoma" w:hAnsi="Tahoma" w:cs="Tahoma"/>
          <w:b/>
          <w:bCs/>
        </w:rPr>
        <w:t>rocesales</w:t>
      </w:r>
    </w:p>
    <w:p w14:paraId="4CFCBBBE" w14:textId="77777777" w:rsidR="00B660FA" w:rsidRPr="00F57060" w:rsidRDefault="00B660FA" w:rsidP="00F57060">
      <w:pPr>
        <w:pStyle w:val="Prrafodelista"/>
        <w:tabs>
          <w:tab w:val="left" w:pos="284"/>
        </w:tabs>
        <w:spacing w:line="276" w:lineRule="auto"/>
        <w:rPr>
          <w:rFonts w:ascii="Tahoma" w:hAnsi="Tahoma" w:cs="Tahoma"/>
          <w:b/>
          <w:bCs/>
        </w:rPr>
      </w:pPr>
    </w:p>
    <w:p w14:paraId="16BB5858" w14:textId="77777777" w:rsidR="00AC3403" w:rsidRPr="00F57060" w:rsidRDefault="00FD6E7A" w:rsidP="00F57060">
      <w:pPr>
        <w:tabs>
          <w:tab w:val="left" w:pos="284"/>
        </w:tabs>
        <w:spacing w:line="276" w:lineRule="auto"/>
        <w:ind w:firstLine="709"/>
        <w:jc w:val="both"/>
        <w:rPr>
          <w:rFonts w:ascii="Tahoma" w:hAnsi="Tahoma" w:cs="Tahoma"/>
        </w:rPr>
      </w:pPr>
      <w:r w:rsidRPr="00F57060">
        <w:rPr>
          <w:rFonts w:ascii="Tahoma" w:hAnsi="Tahoma" w:cs="Tahoma"/>
          <w:bCs/>
        </w:rPr>
        <w:t>Para mejor proveer conviene indic</w:t>
      </w:r>
      <w:r w:rsidR="003668CB" w:rsidRPr="00F57060">
        <w:rPr>
          <w:rFonts w:ascii="Tahoma" w:hAnsi="Tahoma" w:cs="Tahoma"/>
          <w:bCs/>
        </w:rPr>
        <w:t xml:space="preserve">ar que mediante </w:t>
      </w:r>
      <w:r w:rsidR="00CB6722" w:rsidRPr="00F57060">
        <w:rPr>
          <w:rFonts w:ascii="Tahoma" w:hAnsi="Tahoma" w:cs="Tahoma"/>
          <w:bCs/>
        </w:rPr>
        <w:t xml:space="preserve">auto </w:t>
      </w:r>
      <w:r w:rsidR="00D45333" w:rsidRPr="00F57060">
        <w:rPr>
          <w:rFonts w:ascii="Tahoma" w:hAnsi="Tahoma" w:cs="Tahoma"/>
          <w:bCs/>
        </w:rPr>
        <w:t xml:space="preserve">del </w:t>
      </w:r>
      <w:r w:rsidR="00AC3403" w:rsidRPr="00F57060">
        <w:rPr>
          <w:rFonts w:ascii="Tahoma" w:hAnsi="Tahoma" w:cs="Tahoma"/>
          <w:bCs/>
        </w:rPr>
        <w:t xml:space="preserve">27 </w:t>
      </w:r>
      <w:r w:rsidR="00AC3403" w:rsidRPr="00F57060">
        <w:rPr>
          <w:rFonts w:ascii="Tahoma" w:hAnsi="Tahoma" w:cs="Tahoma"/>
        </w:rPr>
        <w:t>de febrero de 2020, el despacho de conocimiento libró mandamiento ejecutivo laboral a favor de la parte ejecutante y en contra de Porvenir S.A.</w:t>
      </w:r>
      <w:r w:rsidR="00011131" w:rsidRPr="00F57060">
        <w:rPr>
          <w:rFonts w:ascii="Tahoma" w:hAnsi="Tahoma" w:cs="Tahoma"/>
        </w:rPr>
        <w:t xml:space="preserve"> </w:t>
      </w:r>
    </w:p>
    <w:p w14:paraId="2C38E629" w14:textId="77777777" w:rsidR="00AC3403" w:rsidRPr="00F57060" w:rsidRDefault="00AC3403" w:rsidP="00F57060">
      <w:pPr>
        <w:tabs>
          <w:tab w:val="left" w:pos="284"/>
        </w:tabs>
        <w:spacing w:line="276" w:lineRule="auto"/>
        <w:ind w:firstLine="709"/>
        <w:jc w:val="both"/>
        <w:rPr>
          <w:rFonts w:ascii="Tahoma" w:hAnsi="Tahoma" w:cs="Tahoma"/>
          <w:bCs/>
        </w:rPr>
      </w:pPr>
    </w:p>
    <w:p w14:paraId="1DE28398" w14:textId="6CA27CFD" w:rsidR="00AC3403" w:rsidRPr="00F57060" w:rsidRDefault="00AC3403" w:rsidP="00F57060">
      <w:pPr>
        <w:tabs>
          <w:tab w:val="left" w:pos="284"/>
        </w:tabs>
        <w:spacing w:line="276" w:lineRule="auto"/>
        <w:ind w:firstLine="709"/>
        <w:jc w:val="both"/>
        <w:rPr>
          <w:rFonts w:ascii="Tahoma" w:hAnsi="Tahoma" w:cs="Tahoma"/>
          <w:bCs/>
        </w:rPr>
      </w:pPr>
      <w:r w:rsidRPr="00F57060">
        <w:rPr>
          <w:rFonts w:ascii="Tahoma" w:hAnsi="Tahoma" w:cs="Tahoma"/>
          <w:bCs/>
        </w:rPr>
        <w:t>Post</w:t>
      </w:r>
      <w:r w:rsidR="00B30D17" w:rsidRPr="00F57060">
        <w:rPr>
          <w:rFonts w:ascii="Tahoma" w:hAnsi="Tahoma" w:cs="Tahoma"/>
          <w:bCs/>
        </w:rPr>
        <w:t>e</w:t>
      </w:r>
      <w:r w:rsidRPr="00F57060">
        <w:rPr>
          <w:rFonts w:ascii="Tahoma" w:hAnsi="Tahoma" w:cs="Tahoma"/>
          <w:bCs/>
        </w:rPr>
        <w:t xml:space="preserve">riormente, </w:t>
      </w:r>
      <w:r w:rsidR="00B30D17" w:rsidRPr="00F57060">
        <w:rPr>
          <w:rFonts w:ascii="Tahoma" w:hAnsi="Tahoma" w:cs="Tahoma"/>
          <w:bCs/>
        </w:rPr>
        <w:t xml:space="preserve">por auto </w:t>
      </w:r>
      <w:r w:rsidR="00CB6722" w:rsidRPr="00F57060">
        <w:rPr>
          <w:rFonts w:ascii="Tahoma" w:hAnsi="Tahoma" w:cs="Tahoma"/>
          <w:bCs/>
        </w:rPr>
        <w:t>del 12 de marzo de 2021</w:t>
      </w:r>
      <w:r w:rsidR="001F09B2" w:rsidRPr="00F57060">
        <w:rPr>
          <w:rFonts w:ascii="Tahoma" w:hAnsi="Tahoma" w:cs="Tahoma"/>
          <w:bCs/>
        </w:rPr>
        <w:t xml:space="preserve">, </w:t>
      </w:r>
      <w:r w:rsidR="00D45333" w:rsidRPr="00F57060">
        <w:rPr>
          <w:rFonts w:ascii="Tahoma" w:hAnsi="Tahoma" w:cs="Tahoma"/>
          <w:bCs/>
        </w:rPr>
        <w:t>en consideración a</w:t>
      </w:r>
      <w:r w:rsidRPr="00F57060">
        <w:rPr>
          <w:rFonts w:ascii="Tahoma" w:hAnsi="Tahoma" w:cs="Tahoma"/>
          <w:bCs/>
        </w:rPr>
        <w:t>l silencio</w:t>
      </w:r>
      <w:r w:rsidR="00CB6722" w:rsidRPr="00F57060">
        <w:rPr>
          <w:rFonts w:ascii="Tahoma" w:hAnsi="Tahoma" w:cs="Tahoma"/>
          <w:bCs/>
        </w:rPr>
        <w:t xml:space="preserve"> de la entidad </w:t>
      </w:r>
      <w:r w:rsidR="00D45333" w:rsidRPr="00F57060">
        <w:rPr>
          <w:rFonts w:ascii="Tahoma" w:hAnsi="Tahoma" w:cs="Tahoma"/>
          <w:bCs/>
        </w:rPr>
        <w:t>accionada</w:t>
      </w:r>
      <w:r w:rsidRPr="00F57060">
        <w:rPr>
          <w:rFonts w:ascii="Tahoma" w:hAnsi="Tahoma" w:cs="Tahoma"/>
          <w:bCs/>
        </w:rPr>
        <w:t xml:space="preserve">, </w:t>
      </w:r>
      <w:r w:rsidR="00011131" w:rsidRPr="00F57060">
        <w:rPr>
          <w:rFonts w:ascii="Tahoma" w:hAnsi="Tahoma" w:cs="Tahoma"/>
          <w:bCs/>
        </w:rPr>
        <w:t xml:space="preserve">se </w:t>
      </w:r>
      <w:r w:rsidRPr="00F57060">
        <w:rPr>
          <w:rFonts w:ascii="Tahoma" w:hAnsi="Tahoma" w:cs="Tahoma"/>
          <w:bCs/>
        </w:rPr>
        <w:t xml:space="preserve">ordenó seguir adelante la ejecución, </w:t>
      </w:r>
      <w:r w:rsidR="00011131" w:rsidRPr="00F57060">
        <w:rPr>
          <w:rFonts w:ascii="Tahoma" w:hAnsi="Tahoma" w:cs="Tahoma"/>
          <w:bCs/>
        </w:rPr>
        <w:t xml:space="preserve">se </w:t>
      </w:r>
      <w:r w:rsidRPr="00F57060">
        <w:rPr>
          <w:rFonts w:ascii="Tahoma" w:hAnsi="Tahoma" w:cs="Tahoma"/>
          <w:bCs/>
        </w:rPr>
        <w:t xml:space="preserve">condenó en costas a Porvenir S.A. y </w:t>
      </w:r>
      <w:r w:rsidR="00D45333" w:rsidRPr="00F57060">
        <w:rPr>
          <w:rFonts w:ascii="Tahoma" w:hAnsi="Tahoma" w:cs="Tahoma"/>
          <w:bCs/>
        </w:rPr>
        <w:t xml:space="preserve">se </w:t>
      </w:r>
      <w:r w:rsidRPr="00F57060">
        <w:rPr>
          <w:rFonts w:ascii="Tahoma" w:hAnsi="Tahoma" w:cs="Tahoma"/>
          <w:bCs/>
        </w:rPr>
        <w:t>requirió a las partes para que presentaran la liquidación del crédito</w:t>
      </w:r>
      <w:r w:rsidR="00011131" w:rsidRPr="00F57060">
        <w:rPr>
          <w:rFonts w:ascii="Tahoma" w:hAnsi="Tahoma" w:cs="Tahoma"/>
          <w:bCs/>
        </w:rPr>
        <w:t>.</w:t>
      </w:r>
      <w:r w:rsidRPr="00F57060">
        <w:rPr>
          <w:rFonts w:ascii="Tahoma" w:hAnsi="Tahoma" w:cs="Tahoma"/>
          <w:bCs/>
        </w:rPr>
        <w:t xml:space="preserve"> </w:t>
      </w:r>
    </w:p>
    <w:p w14:paraId="15DF29C0" w14:textId="77777777" w:rsidR="00011131" w:rsidRPr="00F57060" w:rsidRDefault="00011131" w:rsidP="00F57060">
      <w:pPr>
        <w:tabs>
          <w:tab w:val="left" w:pos="284"/>
        </w:tabs>
        <w:spacing w:line="276" w:lineRule="auto"/>
        <w:ind w:firstLine="709"/>
        <w:jc w:val="both"/>
        <w:rPr>
          <w:rFonts w:ascii="Tahoma" w:hAnsi="Tahoma" w:cs="Tahoma"/>
          <w:bCs/>
        </w:rPr>
      </w:pPr>
    </w:p>
    <w:p w14:paraId="2D5161D3" w14:textId="77777777" w:rsidR="00AC3403" w:rsidRPr="00F57060" w:rsidRDefault="00AC3403" w:rsidP="00F57060">
      <w:pPr>
        <w:tabs>
          <w:tab w:val="left" w:pos="284"/>
        </w:tabs>
        <w:spacing w:line="276" w:lineRule="auto"/>
        <w:ind w:firstLine="709"/>
        <w:jc w:val="both"/>
        <w:rPr>
          <w:rFonts w:ascii="Tahoma" w:hAnsi="Tahoma" w:cs="Tahoma"/>
          <w:bCs/>
        </w:rPr>
      </w:pPr>
      <w:r w:rsidRPr="00F57060">
        <w:rPr>
          <w:rFonts w:ascii="Tahoma" w:hAnsi="Tahoma" w:cs="Tahoma"/>
          <w:bCs/>
        </w:rPr>
        <w:t xml:space="preserve">Atendiendo tal requerimiento, el apoderado de la parte actora allegó </w:t>
      </w:r>
      <w:r w:rsidR="00D45333" w:rsidRPr="00F57060">
        <w:rPr>
          <w:rFonts w:ascii="Tahoma" w:hAnsi="Tahoma" w:cs="Tahoma"/>
          <w:bCs/>
        </w:rPr>
        <w:t xml:space="preserve">la </w:t>
      </w:r>
      <w:r w:rsidRPr="00F57060">
        <w:rPr>
          <w:rFonts w:ascii="Tahoma" w:hAnsi="Tahoma" w:cs="Tahoma"/>
          <w:bCs/>
        </w:rPr>
        <w:t>liquidación en l</w:t>
      </w:r>
      <w:r w:rsidR="00D45333" w:rsidRPr="00F57060">
        <w:rPr>
          <w:rFonts w:ascii="Tahoma" w:hAnsi="Tahoma" w:cs="Tahoma"/>
          <w:bCs/>
        </w:rPr>
        <w:t>a</w:t>
      </w:r>
      <w:r w:rsidRPr="00F57060">
        <w:rPr>
          <w:rFonts w:ascii="Tahoma" w:hAnsi="Tahoma" w:cs="Tahoma"/>
          <w:bCs/>
        </w:rPr>
        <w:t xml:space="preserve"> que relacionó los distintos pagos efectuados por la </w:t>
      </w:r>
      <w:r w:rsidR="00011131" w:rsidRPr="00F57060">
        <w:rPr>
          <w:rFonts w:ascii="Tahoma" w:hAnsi="Tahoma" w:cs="Tahoma"/>
          <w:bCs/>
        </w:rPr>
        <w:t>demandada, pese a los cuales, puso de relieve el saldo que estima a favor</w:t>
      </w:r>
      <w:r w:rsidR="00D45333" w:rsidRPr="00F57060">
        <w:rPr>
          <w:rFonts w:ascii="Tahoma" w:hAnsi="Tahoma" w:cs="Tahoma"/>
          <w:bCs/>
        </w:rPr>
        <w:t xml:space="preserve"> de su prohijada</w:t>
      </w:r>
      <w:r w:rsidR="00011131" w:rsidRPr="00F57060">
        <w:rPr>
          <w:rFonts w:ascii="Tahoma" w:hAnsi="Tahoma" w:cs="Tahoma"/>
          <w:bCs/>
        </w:rPr>
        <w:t>, para que se continúe la ejecución</w:t>
      </w:r>
      <w:r w:rsidR="00D45333" w:rsidRPr="00F57060">
        <w:rPr>
          <w:rFonts w:ascii="Tahoma" w:hAnsi="Tahoma" w:cs="Tahoma"/>
          <w:bCs/>
        </w:rPr>
        <w:t xml:space="preserve"> respecto del mismo</w:t>
      </w:r>
      <w:r w:rsidR="00011131" w:rsidRPr="00F57060">
        <w:rPr>
          <w:rFonts w:ascii="Tahoma" w:hAnsi="Tahoma" w:cs="Tahoma"/>
          <w:bCs/>
        </w:rPr>
        <w:t>.</w:t>
      </w:r>
      <w:r w:rsidRPr="00F57060">
        <w:rPr>
          <w:rFonts w:ascii="Tahoma" w:hAnsi="Tahoma" w:cs="Tahoma"/>
          <w:bCs/>
        </w:rPr>
        <w:t xml:space="preserve"> </w:t>
      </w:r>
    </w:p>
    <w:p w14:paraId="2622A289" w14:textId="30A1EFD2" w:rsidR="00DA54FA" w:rsidRPr="00F57060" w:rsidRDefault="00DA54FA" w:rsidP="00F57060">
      <w:pPr>
        <w:spacing w:line="276" w:lineRule="auto"/>
        <w:rPr>
          <w:rFonts w:ascii="Tahoma" w:hAnsi="Tahoma" w:cs="Tahoma"/>
          <w:highlight w:val="yellow"/>
        </w:rPr>
      </w:pPr>
    </w:p>
    <w:p w14:paraId="4F7A1325" w14:textId="77777777" w:rsidR="001F09B2" w:rsidRPr="00F57060" w:rsidRDefault="001F09B2" w:rsidP="00F57060">
      <w:pPr>
        <w:spacing w:line="276" w:lineRule="auto"/>
        <w:rPr>
          <w:rFonts w:ascii="Tahoma" w:hAnsi="Tahoma" w:cs="Tahoma"/>
          <w:highlight w:val="yellow"/>
        </w:rPr>
      </w:pPr>
    </w:p>
    <w:p w14:paraId="19C2352B" w14:textId="77777777" w:rsidR="00DA54FA" w:rsidRPr="00F57060" w:rsidRDefault="00DA54FA" w:rsidP="00F57060">
      <w:pPr>
        <w:pStyle w:val="Prrafodelista"/>
        <w:numPr>
          <w:ilvl w:val="0"/>
          <w:numId w:val="1"/>
        </w:numPr>
        <w:tabs>
          <w:tab w:val="left" w:pos="284"/>
        </w:tabs>
        <w:spacing w:line="276" w:lineRule="auto"/>
        <w:jc w:val="center"/>
        <w:rPr>
          <w:rFonts w:ascii="Tahoma" w:hAnsi="Tahoma" w:cs="Tahoma"/>
          <w:b/>
          <w:bCs/>
        </w:rPr>
      </w:pPr>
      <w:r w:rsidRPr="00F57060">
        <w:rPr>
          <w:rFonts w:ascii="Tahoma" w:hAnsi="Tahoma" w:cs="Tahoma"/>
          <w:b/>
          <w:bCs/>
        </w:rPr>
        <w:t>Auto objeto de apelación</w:t>
      </w:r>
    </w:p>
    <w:p w14:paraId="60C0CB06" w14:textId="77777777" w:rsidR="001F09B2" w:rsidRPr="00F57060" w:rsidRDefault="001F09B2" w:rsidP="00F57060">
      <w:pPr>
        <w:spacing w:line="276" w:lineRule="auto"/>
        <w:ind w:firstLine="709"/>
        <w:jc w:val="both"/>
        <w:rPr>
          <w:rFonts w:ascii="Tahoma" w:hAnsi="Tahoma" w:cs="Tahoma"/>
        </w:rPr>
      </w:pPr>
    </w:p>
    <w:p w14:paraId="6F13F3C2" w14:textId="193D53B3" w:rsidR="00DA54FA" w:rsidRPr="00F57060" w:rsidRDefault="00CE3608" w:rsidP="00F57060">
      <w:pPr>
        <w:spacing w:line="276" w:lineRule="auto"/>
        <w:ind w:firstLine="709"/>
        <w:jc w:val="both"/>
        <w:rPr>
          <w:rFonts w:ascii="Tahoma" w:hAnsi="Tahoma" w:cs="Tahoma"/>
        </w:rPr>
      </w:pPr>
      <w:r w:rsidRPr="00F57060">
        <w:rPr>
          <w:rFonts w:ascii="Tahoma" w:hAnsi="Tahoma" w:cs="Tahoma"/>
        </w:rPr>
        <w:t xml:space="preserve">Atendiendo la constancia secretarial que relacionó el término </w:t>
      </w:r>
      <w:r w:rsidR="00D45333" w:rsidRPr="00F57060">
        <w:rPr>
          <w:rFonts w:ascii="Tahoma" w:hAnsi="Tahoma" w:cs="Tahoma"/>
        </w:rPr>
        <w:t xml:space="preserve">de traslado </w:t>
      </w:r>
      <w:r w:rsidRPr="00F57060">
        <w:rPr>
          <w:rFonts w:ascii="Tahoma" w:hAnsi="Tahoma" w:cs="Tahoma"/>
        </w:rPr>
        <w:t xml:space="preserve">con el que contaba la ejecutada para pronunciarse sobre la liquidación del crédito, </w:t>
      </w:r>
      <w:r w:rsidR="00C44072" w:rsidRPr="00F57060">
        <w:rPr>
          <w:rFonts w:ascii="Tahoma" w:hAnsi="Tahoma" w:cs="Tahoma"/>
        </w:rPr>
        <w:t xml:space="preserve">mediante auto del 4 de junio de 2020 se aprobó </w:t>
      </w:r>
      <w:r w:rsidR="000A7554" w:rsidRPr="00F57060">
        <w:rPr>
          <w:rFonts w:ascii="Tahoma" w:hAnsi="Tahoma" w:cs="Tahoma"/>
        </w:rPr>
        <w:t xml:space="preserve">tal liquidación </w:t>
      </w:r>
      <w:r w:rsidRPr="00F57060">
        <w:rPr>
          <w:rFonts w:ascii="Tahoma" w:hAnsi="Tahoma" w:cs="Tahoma"/>
        </w:rPr>
        <w:t>por parte de la operadora jurídica de instancia</w:t>
      </w:r>
      <w:r w:rsidR="000A7554" w:rsidRPr="00F57060">
        <w:rPr>
          <w:rFonts w:ascii="Tahoma" w:hAnsi="Tahoma" w:cs="Tahoma"/>
        </w:rPr>
        <w:t xml:space="preserve">, quien advirtió que </w:t>
      </w:r>
      <w:r w:rsidRPr="00F57060">
        <w:rPr>
          <w:rFonts w:ascii="Tahoma" w:hAnsi="Tahoma" w:cs="Tahoma"/>
        </w:rPr>
        <w:t xml:space="preserve">esta </w:t>
      </w:r>
      <w:r w:rsidR="00490D67" w:rsidRPr="00F57060">
        <w:rPr>
          <w:rFonts w:ascii="Tahoma" w:hAnsi="Tahoma" w:cs="Tahoma"/>
        </w:rPr>
        <w:t>no fue objetada</w:t>
      </w:r>
      <w:r w:rsidRPr="00F57060">
        <w:rPr>
          <w:rFonts w:ascii="Tahoma" w:hAnsi="Tahoma" w:cs="Tahoma"/>
        </w:rPr>
        <w:t xml:space="preserve"> y</w:t>
      </w:r>
      <w:r w:rsidR="00490D67" w:rsidRPr="00F57060">
        <w:rPr>
          <w:rFonts w:ascii="Tahoma" w:hAnsi="Tahoma" w:cs="Tahoma"/>
        </w:rPr>
        <w:t xml:space="preserve">, </w:t>
      </w:r>
      <w:r w:rsidRPr="00F57060">
        <w:rPr>
          <w:rFonts w:ascii="Tahoma" w:hAnsi="Tahoma" w:cs="Tahoma"/>
        </w:rPr>
        <w:t>además,</w:t>
      </w:r>
      <w:r w:rsidR="0066692E" w:rsidRPr="00F57060">
        <w:rPr>
          <w:rFonts w:ascii="Tahoma" w:hAnsi="Tahoma" w:cs="Tahoma"/>
        </w:rPr>
        <w:t xml:space="preserve"> </w:t>
      </w:r>
      <w:r w:rsidR="00490D67" w:rsidRPr="00F57060">
        <w:rPr>
          <w:rFonts w:ascii="Tahoma" w:hAnsi="Tahoma" w:cs="Tahoma"/>
        </w:rPr>
        <w:t>se ajustaba a los parámetros establecidos en el mandamiento de pago</w:t>
      </w:r>
      <w:r w:rsidRPr="00F57060">
        <w:rPr>
          <w:rFonts w:ascii="Tahoma" w:hAnsi="Tahoma" w:cs="Tahoma"/>
        </w:rPr>
        <w:t>.</w:t>
      </w:r>
    </w:p>
    <w:p w14:paraId="6B7B5435" w14:textId="2D9E2E8F" w:rsidR="00DA54FA" w:rsidRPr="00F57060" w:rsidRDefault="00DA54FA" w:rsidP="00F57060">
      <w:pPr>
        <w:pStyle w:val="Prrafodelista"/>
        <w:tabs>
          <w:tab w:val="left" w:pos="284"/>
        </w:tabs>
        <w:spacing w:line="276" w:lineRule="auto"/>
        <w:rPr>
          <w:rFonts w:ascii="Tahoma" w:hAnsi="Tahoma" w:cs="Tahoma"/>
          <w:b/>
          <w:bCs/>
        </w:rPr>
      </w:pPr>
    </w:p>
    <w:p w14:paraId="286CF7F2" w14:textId="77777777" w:rsidR="008377DA" w:rsidRPr="00F57060" w:rsidRDefault="008377DA" w:rsidP="00F57060">
      <w:pPr>
        <w:pStyle w:val="Prrafodelista"/>
        <w:tabs>
          <w:tab w:val="left" w:pos="284"/>
        </w:tabs>
        <w:spacing w:line="276" w:lineRule="auto"/>
        <w:rPr>
          <w:rFonts w:ascii="Tahoma" w:hAnsi="Tahoma" w:cs="Tahoma"/>
          <w:b/>
          <w:bCs/>
        </w:rPr>
      </w:pPr>
    </w:p>
    <w:p w14:paraId="755A6378" w14:textId="77777777" w:rsidR="00DA54FA" w:rsidRPr="00F57060" w:rsidRDefault="00DA54FA" w:rsidP="00F57060">
      <w:pPr>
        <w:pStyle w:val="Prrafodelista"/>
        <w:numPr>
          <w:ilvl w:val="0"/>
          <w:numId w:val="1"/>
        </w:numPr>
        <w:tabs>
          <w:tab w:val="left" w:pos="284"/>
        </w:tabs>
        <w:spacing w:line="276" w:lineRule="auto"/>
        <w:jc w:val="center"/>
        <w:rPr>
          <w:rFonts w:ascii="Tahoma" w:hAnsi="Tahoma" w:cs="Tahoma"/>
          <w:b/>
          <w:bCs/>
        </w:rPr>
      </w:pPr>
      <w:r w:rsidRPr="00F57060">
        <w:rPr>
          <w:rFonts w:ascii="Tahoma" w:hAnsi="Tahoma" w:cs="Tahoma"/>
          <w:b/>
          <w:bCs/>
        </w:rPr>
        <w:t xml:space="preserve">Recurso de </w:t>
      </w:r>
      <w:r w:rsidR="00CE3608" w:rsidRPr="00F57060">
        <w:rPr>
          <w:rFonts w:ascii="Tahoma" w:hAnsi="Tahoma" w:cs="Tahoma"/>
          <w:b/>
          <w:bCs/>
        </w:rPr>
        <w:t>apelación</w:t>
      </w:r>
    </w:p>
    <w:p w14:paraId="27A6FA4A" w14:textId="77777777" w:rsidR="0066692E" w:rsidRPr="00F57060" w:rsidRDefault="0066692E" w:rsidP="00F57060">
      <w:pPr>
        <w:spacing w:line="276" w:lineRule="auto"/>
        <w:ind w:firstLine="708"/>
        <w:jc w:val="both"/>
        <w:rPr>
          <w:rFonts w:ascii="Tahoma" w:hAnsi="Tahoma" w:cs="Tahoma"/>
          <w:lang w:val="es-419"/>
        </w:rPr>
      </w:pPr>
    </w:p>
    <w:p w14:paraId="4BDCC0EC" w14:textId="7819A14F" w:rsidR="00CB2EC1" w:rsidRPr="00F57060" w:rsidRDefault="00137DA9" w:rsidP="00F57060">
      <w:pPr>
        <w:spacing w:line="276" w:lineRule="auto"/>
        <w:ind w:firstLine="708"/>
        <w:jc w:val="both"/>
        <w:rPr>
          <w:rFonts w:ascii="Tahoma" w:hAnsi="Tahoma" w:cs="Tahoma"/>
        </w:rPr>
      </w:pPr>
      <w:r w:rsidRPr="00F57060">
        <w:rPr>
          <w:rFonts w:ascii="Tahoma" w:hAnsi="Tahoma" w:cs="Tahoma"/>
          <w:lang w:val="es-419"/>
        </w:rPr>
        <w:t xml:space="preserve">El apoderado de Porvenir S.A. atacó la decisión arguyendo que </w:t>
      </w:r>
      <w:r w:rsidR="00CE3608" w:rsidRPr="00F57060">
        <w:rPr>
          <w:rFonts w:ascii="Tahoma" w:hAnsi="Tahoma" w:cs="Tahoma"/>
        </w:rPr>
        <w:t>el despacho no</w:t>
      </w:r>
      <w:r w:rsidR="000A7554" w:rsidRPr="00F57060">
        <w:rPr>
          <w:rFonts w:ascii="Tahoma" w:hAnsi="Tahoma" w:cs="Tahoma"/>
        </w:rPr>
        <w:t xml:space="preserve"> corrió</w:t>
      </w:r>
      <w:r w:rsidR="00CE3608" w:rsidRPr="00F57060">
        <w:rPr>
          <w:rFonts w:ascii="Tahoma" w:hAnsi="Tahoma" w:cs="Tahoma"/>
        </w:rPr>
        <w:t xml:space="preserve"> el respectivo traslado </w:t>
      </w:r>
      <w:r w:rsidR="000A7554" w:rsidRPr="00F57060">
        <w:rPr>
          <w:rFonts w:ascii="Tahoma" w:hAnsi="Tahoma" w:cs="Tahoma"/>
        </w:rPr>
        <w:t xml:space="preserve">de la liquidación del crédito, ni tampoco publicó </w:t>
      </w:r>
      <w:r w:rsidR="00CE3608" w:rsidRPr="00F57060">
        <w:rPr>
          <w:rFonts w:ascii="Tahoma" w:hAnsi="Tahoma" w:cs="Tahoma"/>
        </w:rPr>
        <w:t xml:space="preserve">por estados el auto que lo hiciera, </w:t>
      </w:r>
      <w:r w:rsidR="000A7554" w:rsidRPr="00F57060">
        <w:rPr>
          <w:rFonts w:ascii="Tahoma" w:hAnsi="Tahoma" w:cs="Tahoma"/>
        </w:rPr>
        <w:t>de manera que es</w:t>
      </w:r>
      <w:r w:rsidR="00CE3608" w:rsidRPr="00F57060">
        <w:rPr>
          <w:rFonts w:ascii="Tahoma" w:hAnsi="Tahoma" w:cs="Tahoma"/>
        </w:rPr>
        <w:t xml:space="preserve">a </w:t>
      </w:r>
      <w:r w:rsidR="008377DA" w:rsidRPr="00F57060">
        <w:rPr>
          <w:rFonts w:ascii="Tahoma" w:hAnsi="Tahoma" w:cs="Tahoma"/>
        </w:rPr>
        <w:t>entidad</w:t>
      </w:r>
      <w:r w:rsidR="00CE3608" w:rsidRPr="00F57060">
        <w:rPr>
          <w:rFonts w:ascii="Tahoma" w:hAnsi="Tahoma" w:cs="Tahoma"/>
        </w:rPr>
        <w:t xml:space="preserve"> no tuvo </w:t>
      </w:r>
      <w:r w:rsidR="000A7554" w:rsidRPr="00F57060">
        <w:rPr>
          <w:rFonts w:ascii="Tahoma" w:hAnsi="Tahoma" w:cs="Tahoma"/>
        </w:rPr>
        <w:t xml:space="preserve">la </w:t>
      </w:r>
      <w:r w:rsidR="00CE3608" w:rsidRPr="00F57060">
        <w:rPr>
          <w:rFonts w:ascii="Tahoma" w:hAnsi="Tahoma" w:cs="Tahoma"/>
        </w:rPr>
        <w:t>oportunidad de objeta</w:t>
      </w:r>
      <w:r w:rsidR="000A7554" w:rsidRPr="00F57060">
        <w:rPr>
          <w:rFonts w:ascii="Tahoma" w:hAnsi="Tahoma" w:cs="Tahoma"/>
        </w:rPr>
        <w:t xml:space="preserve">rla </w:t>
      </w:r>
      <w:r w:rsidR="00CE3608" w:rsidRPr="00F57060">
        <w:rPr>
          <w:rFonts w:ascii="Tahoma" w:hAnsi="Tahoma" w:cs="Tahoma"/>
        </w:rPr>
        <w:t>o controverti</w:t>
      </w:r>
      <w:r w:rsidR="000A7554" w:rsidRPr="00F57060">
        <w:rPr>
          <w:rFonts w:ascii="Tahoma" w:hAnsi="Tahoma" w:cs="Tahoma"/>
        </w:rPr>
        <w:t>rla</w:t>
      </w:r>
      <w:r w:rsidR="00CE3608" w:rsidRPr="00F57060">
        <w:rPr>
          <w:rFonts w:ascii="Tahoma" w:hAnsi="Tahoma" w:cs="Tahoma"/>
        </w:rPr>
        <w:t>.</w:t>
      </w:r>
      <w:r w:rsidR="000A7554" w:rsidRPr="00F57060">
        <w:rPr>
          <w:rFonts w:ascii="Tahoma" w:hAnsi="Tahoma" w:cs="Tahoma"/>
        </w:rPr>
        <w:t xml:space="preserve"> Por ello, </w:t>
      </w:r>
      <w:r w:rsidR="00CB2EC1" w:rsidRPr="00F57060">
        <w:rPr>
          <w:rFonts w:ascii="Tahoma" w:hAnsi="Tahoma" w:cs="Tahoma"/>
        </w:rPr>
        <w:t>solicit</w:t>
      </w:r>
      <w:r w:rsidR="000A7554" w:rsidRPr="00F57060">
        <w:rPr>
          <w:rFonts w:ascii="Tahoma" w:hAnsi="Tahoma" w:cs="Tahoma"/>
        </w:rPr>
        <w:t>a que</w:t>
      </w:r>
      <w:r w:rsidR="00CB2EC1" w:rsidRPr="00F57060">
        <w:rPr>
          <w:rFonts w:ascii="Tahoma" w:hAnsi="Tahoma" w:cs="Tahoma"/>
        </w:rPr>
        <w:t xml:space="preserve"> se revoque el auto </w:t>
      </w:r>
      <w:r w:rsidR="000A7554" w:rsidRPr="00F57060">
        <w:rPr>
          <w:rFonts w:ascii="Tahoma" w:hAnsi="Tahoma" w:cs="Tahoma"/>
        </w:rPr>
        <w:t xml:space="preserve">atacado </w:t>
      </w:r>
      <w:r w:rsidR="00CB2EC1" w:rsidRPr="00F57060">
        <w:rPr>
          <w:rFonts w:ascii="Tahoma" w:hAnsi="Tahoma" w:cs="Tahoma"/>
        </w:rPr>
        <w:t>y</w:t>
      </w:r>
      <w:r w:rsidR="000A7554" w:rsidRPr="00F57060">
        <w:rPr>
          <w:rFonts w:ascii="Tahoma" w:hAnsi="Tahoma" w:cs="Tahoma"/>
        </w:rPr>
        <w:t>,</w:t>
      </w:r>
      <w:r w:rsidR="00CB2EC1" w:rsidRPr="00F57060">
        <w:rPr>
          <w:rFonts w:ascii="Tahoma" w:hAnsi="Tahoma" w:cs="Tahoma"/>
        </w:rPr>
        <w:t xml:space="preserve"> en su </w:t>
      </w:r>
      <w:r w:rsidR="00255346" w:rsidRPr="00F57060">
        <w:rPr>
          <w:rFonts w:ascii="Tahoma" w:hAnsi="Tahoma" w:cs="Tahoma"/>
        </w:rPr>
        <w:t>lugar,</w:t>
      </w:r>
      <w:r w:rsidR="00CB2EC1" w:rsidRPr="00F57060">
        <w:rPr>
          <w:rFonts w:ascii="Tahoma" w:hAnsi="Tahoma" w:cs="Tahoma"/>
        </w:rPr>
        <w:t xml:space="preserve"> se surta el respectivo traslado de la liquidación para </w:t>
      </w:r>
      <w:r w:rsidR="00B02209" w:rsidRPr="00F57060">
        <w:rPr>
          <w:rFonts w:ascii="Tahoma" w:hAnsi="Tahoma" w:cs="Tahoma"/>
        </w:rPr>
        <w:t>poder</w:t>
      </w:r>
      <w:r w:rsidR="00CB2EC1" w:rsidRPr="00F57060">
        <w:rPr>
          <w:rFonts w:ascii="Tahoma" w:hAnsi="Tahoma" w:cs="Tahoma"/>
        </w:rPr>
        <w:t xml:space="preserve"> ejercer </w:t>
      </w:r>
      <w:r w:rsidR="009A04EF" w:rsidRPr="00F57060">
        <w:rPr>
          <w:rFonts w:ascii="Tahoma" w:hAnsi="Tahoma" w:cs="Tahoma"/>
        </w:rPr>
        <w:t>su</w:t>
      </w:r>
      <w:r w:rsidR="00CB2EC1" w:rsidRPr="00F57060">
        <w:rPr>
          <w:rFonts w:ascii="Tahoma" w:hAnsi="Tahoma" w:cs="Tahoma"/>
        </w:rPr>
        <w:t xml:space="preserve"> derecho de contradicción.</w:t>
      </w:r>
    </w:p>
    <w:p w14:paraId="6EE207FB" w14:textId="0A4E539B" w:rsidR="00DA54FA" w:rsidRPr="00F57060" w:rsidRDefault="00DA54FA" w:rsidP="00F57060">
      <w:pPr>
        <w:spacing w:line="276" w:lineRule="auto"/>
        <w:ind w:firstLine="708"/>
        <w:jc w:val="both"/>
        <w:rPr>
          <w:rFonts w:ascii="Tahoma" w:hAnsi="Tahoma" w:cs="Tahoma"/>
          <w:highlight w:val="yellow"/>
          <w:lang w:val="es-419"/>
        </w:rPr>
      </w:pPr>
    </w:p>
    <w:p w14:paraId="79EA172E" w14:textId="77777777" w:rsidR="008377DA" w:rsidRPr="00F57060" w:rsidRDefault="008377DA" w:rsidP="00F57060">
      <w:pPr>
        <w:spacing w:line="276" w:lineRule="auto"/>
        <w:ind w:firstLine="708"/>
        <w:jc w:val="both"/>
        <w:rPr>
          <w:rFonts w:ascii="Tahoma" w:hAnsi="Tahoma" w:cs="Tahoma"/>
          <w:highlight w:val="yellow"/>
          <w:lang w:val="es-419"/>
        </w:rPr>
      </w:pPr>
    </w:p>
    <w:p w14:paraId="705917C0" w14:textId="77777777" w:rsidR="00DA54FA" w:rsidRPr="00F57060" w:rsidRDefault="00DA54FA" w:rsidP="00F57060">
      <w:pPr>
        <w:pStyle w:val="Prrafodelista"/>
        <w:numPr>
          <w:ilvl w:val="0"/>
          <w:numId w:val="1"/>
        </w:numPr>
        <w:tabs>
          <w:tab w:val="left" w:pos="284"/>
        </w:tabs>
        <w:spacing w:line="276" w:lineRule="auto"/>
        <w:jc w:val="center"/>
        <w:rPr>
          <w:rFonts w:ascii="Tahoma" w:hAnsi="Tahoma" w:cs="Tahoma"/>
          <w:b/>
        </w:rPr>
      </w:pPr>
      <w:r w:rsidRPr="00F57060">
        <w:rPr>
          <w:rFonts w:ascii="Tahoma" w:hAnsi="Tahoma" w:cs="Tahoma"/>
          <w:b/>
          <w:bCs/>
        </w:rPr>
        <w:t>Alegatos</w:t>
      </w:r>
      <w:r w:rsidRPr="00F57060">
        <w:rPr>
          <w:rStyle w:val="normaltextrun"/>
          <w:rFonts w:ascii="Tahoma" w:hAnsi="Tahoma" w:cs="Tahoma"/>
          <w:b/>
          <w:bCs/>
        </w:rPr>
        <w:t xml:space="preserve"> de Conclusión</w:t>
      </w:r>
    </w:p>
    <w:p w14:paraId="24F10C6D" w14:textId="77777777" w:rsidR="00DA54FA" w:rsidRPr="00F57060" w:rsidRDefault="00DA54FA" w:rsidP="00F57060">
      <w:pPr>
        <w:pStyle w:val="paragraph"/>
        <w:spacing w:before="0" w:beforeAutospacing="0" w:after="0" w:afterAutospacing="0" w:line="276" w:lineRule="auto"/>
        <w:jc w:val="center"/>
        <w:textAlignment w:val="baseline"/>
        <w:rPr>
          <w:rFonts w:ascii="Tahoma" w:hAnsi="Tahoma" w:cs="Tahoma"/>
        </w:rPr>
      </w:pPr>
      <w:r w:rsidRPr="00F57060">
        <w:rPr>
          <w:rStyle w:val="eop"/>
          <w:rFonts w:ascii="Tahoma" w:hAnsi="Tahoma" w:cs="Tahoma"/>
        </w:rPr>
        <w:t> </w:t>
      </w:r>
    </w:p>
    <w:p w14:paraId="4E7665D2" w14:textId="77777777" w:rsidR="00DA54FA" w:rsidRPr="00F57060" w:rsidRDefault="00DA54FA" w:rsidP="00F57060">
      <w:pPr>
        <w:spacing w:line="276" w:lineRule="auto"/>
        <w:ind w:firstLine="708"/>
        <w:jc w:val="both"/>
        <w:rPr>
          <w:rStyle w:val="normaltextrun"/>
          <w:rFonts w:ascii="Tahoma" w:hAnsi="Tahoma" w:cs="Tahoma"/>
          <w:color w:val="000000"/>
        </w:rPr>
      </w:pPr>
      <w:r w:rsidRPr="00F57060">
        <w:rPr>
          <w:rStyle w:val="normaltextrun"/>
          <w:rFonts w:ascii="Tahoma" w:hAnsi="Tahoma" w:cs="Tahoma"/>
          <w:color w:val="000000"/>
        </w:rPr>
        <w:t xml:space="preserve">Tal como se indicó en la constancia secretarial que antecede, ninguna de las partes allegó alegatos de conclusión dentro del término concedido para tal efecto. </w:t>
      </w:r>
    </w:p>
    <w:p w14:paraId="2F2D1A48" w14:textId="2488308E" w:rsidR="000E0EE4" w:rsidRPr="00F57060" w:rsidRDefault="000E0EE4" w:rsidP="00F57060">
      <w:pPr>
        <w:spacing w:line="276" w:lineRule="auto"/>
        <w:ind w:firstLine="708"/>
        <w:rPr>
          <w:rFonts w:ascii="Tahoma" w:hAnsi="Tahoma" w:cs="Tahoma"/>
        </w:rPr>
      </w:pPr>
    </w:p>
    <w:p w14:paraId="17BB8058" w14:textId="77777777" w:rsidR="008377DA" w:rsidRPr="00F57060" w:rsidRDefault="008377DA" w:rsidP="00F57060">
      <w:pPr>
        <w:spacing w:line="276" w:lineRule="auto"/>
        <w:ind w:firstLine="708"/>
        <w:rPr>
          <w:rFonts w:ascii="Tahoma" w:hAnsi="Tahoma" w:cs="Tahoma"/>
        </w:rPr>
      </w:pPr>
    </w:p>
    <w:p w14:paraId="705612B2" w14:textId="77777777" w:rsidR="00DA54FA" w:rsidRPr="00F57060" w:rsidRDefault="00DA54FA" w:rsidP="00F57060">
      <w:pPr>
        <w:pStyle w:val="Prrafodelista"/>
        <w:numPr>
          <w:ilvl w:val="0"/>
          <w:numId w:val="1"/>
        </w:numPr>
        <w:tabs>
          <w:tab w:val="left" w:pos="284"/>
        </w:tabs>
        <w:spacing w:line="276" w:lineRule="auto"/>
        <w:jc w:val="center"/>
        <w:rPr>
          <w:rFonts w:ascii="Tahoma" w:hAnsi="Tahoma" w:cs="Tahoma"/>
          <w:b/>
          <w:bCs/>
        </w:rPr>
      </w:pPr>
      <w:r w:rsidRPr="00F57060">
        <w:rPr>
          <w:rFonts w:ascii="Tahoma" w:hAnsi="Tahoma" w:cs="Tahoma"/>
          <w:b/>
          <w:bCs/>
        </w:rPr>
        <w:t>Problema jurídico por resolver</w:t>
      </w:r>
    </w:p>
    <w:p w14:paraId="31182F00" w14:textId="77777777" w:rsidR="00DA54FA" w:rsidRPr="00F57060" w:rsidRDefault="00DA54FA" w:rsidP="00F57060">
      <w:pPr>
        <w:spacing w:line="276" w:lineRule="auto"/>
        <w:ind w:firstLine="708"/>
        <w:rPr>
          <w:rFonts w:ascii="Tahoma" w:hAnsi="Tahoma" w:cs="Tahoma"/>
          <w:lang w:val="es-419"/>
        </w:rPr>
      </w:pPr>
    </w:p>
    <w:p w14:paraId="07CFE20E" w14:textId="77777777" w:rsidR="00DA54FA" w:rsidRPr="00F57060" w:rsidRDefault="00DA54FA" w:rsidP="00F57060">
      <w:pPr>
        <w:spacing w:line="276" w:lineRule="auto"/>
        <w:ind w:firstLine="561"/>
        <w:jc w:val="both"/>
        <w:rPr>
          <w:rFonts w:ascii="Tahoma" w:hAnsi="Tahoma" w:cs="Tahoma"/>
          <w:color w:val="000000"/>
          <w:spacing w:val="2"/>
        </w:rPr>
      </w:pPr>
      <w:r w:rsidRPr="00F57060">
        <w:rPr>
          <w:rFonts w:ascii="Tahoma" w:hAnsi="Tahoma" w:cs="Tahoma"/>
        </w:rPr>
        <w:t>El</w:t>
      </w:r>
      <w:r w:rsidRPr="00F57060">
        <w:rPr>
          <w:rFonts w:ascii="Tahoma" w:hAnsi="Tahoma" w:cs="Tahoma"/>
          <w:color w:val="000000"/>
          <w:spacing w:val="2"/>
        </w:rPr>
        <w:t xml:space="preserve"> asunto bajo estudio plantea a la Sala el siguiente problema jurídico:</w:t>
      </w:r>
    </w:p>
    <w:p w14:paraId="4D1FD866" w14:textId="77777777" w:rsidR="005130E2" w:rsidRPr="00F57060" w:rsidRDefault="005130E2" w:rsidP="00F57060">
      <w:pPr>
        <w:spacing w:line="276" w:lineRule="auto"/>
        <w:ind w:firstLine="561"/>
        <w:jc w:val="both"/>
        <w:rPr>
          <w:rFonts w:ascii="Tahoma" w:hAnsi="Tahoma" w:cs="Tahoma"/>
          <w:color w:val="000000"/>
          <w:spacing w:val="2"/>
        </w:rPr>
      </w:pPr>
    </w:p>
    <w:p w14:paraId="59BDAC6D" w14:textId="77777777" w:rsidR="005130E2" w:rsidRPr="00F57060" w:rsidRDefault="005130E2" w:rsidP="00F57060">
      <w:pPr>
        <w:autoSpaceDE w:val="0"/>
        <w:autoSpaceDN w:val="0"/>
        <w:adjustRightInd w:val="0"/>
        <w:spacing w:line="276" w:lineRule="auto"/>
        <w:ind w:left="561"/>
        <w:jc w:val="both"/>
        <w:rPr>
          <w:rFonts w:ascii="Tahoma" w:hAnsi="Tahoma" w:cs="Tahoma"/>
        </w:rPr>
      </w:pPr>
      <w:r w:rsidRPr="00F57060">
        <w:rPr>
          <w:rFonts w:ascii="Tahoma" w:hAnsi="Tahoma" w:cs="Tahoma"/>
        </w:rPr>
        <w:lastRenderedPageBreak/>
        <w:t>¿</w:t>
      </w:r>
      <w:r w:rsidR="006C278E" w:rsidRPr="00F57060">
        <w:rPr>
          <w:rFonts w:ascii="Tahoma" w:hAnsi="Tahoma" w:cs="Tahoma"/>
        </w:rPr>
        <w:t>Se atendieron las disposiciones legales que regulan el traslado de la liquidación del crédito presentada por la parte ejecutante?</w:t>
      </w:r>
    </w:p>
    <w:p w14:paraId="5C8CB699" w14:textId="77777777" w:rsidR="00E10F66" w:rsidRPr="00F57060" w:rsidRDefault="00E10F66" w:rsidP="00F57060">
      <w:pPr>
        <w:autoSpaceDE w:val="0"/>
        <w:autoSpaceDN w:val="0"/>
        <w:adjustRightInd w:val="0"/>
        <w:spacing w:line="276" w:lineRule="auto"/>
        <w:ind w:left="561"/>
        <w:jc w:val="both"/>
        <w:rPr>
          <w:rFonts w:ascii="Tahoma" w:hAnsi="Tahoma" w:cs="Tahoma"/>
        </w:rPr>
      </w:pPr>
    </w:p>
    <w:p w14:paraId="1D460618" w14:textId="77777777" w:rsidR="00E10F66" w:rsidRPr="00F57060" w:rsidRDefault="00E10F66" w:rsidP="00F57060">
      <w:pPr>
        <w:autoSpaceDE w:val="0"/>
        <w:autoSpaceDN w:val="0"/>
        <w:adjustRightInd w:val="0"/>
        <w:spacing w:line="276" w:lineRule="auto"/>
        <w:ind w:left="561"/>
        <w:jc w:val="both"/>
        <w:rPr>
          <w:rFonts w:ascii="Tahoma" w:hAnsi="Tahoma" w:cs="Tahoma"/>
        </w:rPr>
      </w:pPr>
      <w:r w:rsidRPr="00F57060">
        <w:rPr>
          <w:rFonts w:ascii="Tahoma" w:hAnsi="Tahoma" w:cs="Tahoma"/>
        </w:rPr>
        <w:t>En caso negativo, ¿hay lugar a decretar la nulidad del auto que aprobó la liquidación del crédito presentada por la parte actora?</w:t>
      </w:r>
    </w:p>
    <w:p w14:paraId="22647986" w14:textId="0F3771C2" w:rsidR="005130E2" w:rsidRPr="00F57060" w:rsidRDefault="005130E2" w:rsidP="00F57060">
      <w:pPr>
        <w:autoSpaceDE w:val="0"/>
        <w:autoSpaceDN w:val="0"/>
        <w:adjustRightInd w:val="0"/>
        <w:spacing w:line="276" w:lineRule="auto"/>
        <w:ind w:left="561"/>
        <w:jc w:val="both"/>
        <w:rPr>
          <w:rFonts w:ascii="Tahoma" w:hAnsi="Tahoma" w:cs="Tahoma"/>
          <w:color w:val="000000"/>
        </w:rPr>
      </w:pPr>
    </w:p>
    <w:p w14:paraId="5D13E562" w14:textId="77777777" w:rsidR="008377DA" w:rsidRPr="00F57060" w:rsidRDefault="008377DA" w:rsidP="00F57060">
      <w:pPr>
        <w:autoSpaceDE w:val="0"/>
        <w:autoSpaceDN w:val="0"/>
        <w:adjustRightInd w:val="0"/>
        <w:spacing w:line="276" w:lineRule="auto"/>
        <w:ind w:left="561"/>
        <w:jc w:val="both"/>
        <w:rPr>
          <w:rFonts w:ascii="Tahoma" w:hAnsi="Tahoma" w:cs="Tahoma"/>
          <w:color w:val="000000"/>
        </w:rPr>
      </w:pPr>
    </w:p>
    <w:p w14:paraId="0396C301" w14:textId="77777777" w:rsidR="005130E2" w:rsidRPr="00F57060" w:rsidRDefault="005130E2" w:rsidP="00F57060">
      <w:pPr>
        <w:pStyle w:val="Prrafodelista"/>
        <w:numPr>
          <w:ilvl w:val="0"/>
          <w:numId w:val="1"/>
        </w:numPr>
        <w:autoSpaceDE w:val="0"/>
        <w:autoSpaceDN w:val="0"/>
        <w:adjustRightInd w:val="0"/>
        <w:spacing w:line="276" w:lineRule="auto"/>
        <w:jc w:val="center"/>
        <w:rPr>
          <w:rFonts w:ascii="Tahoma" w:eastAsia="Times New Roman" w:hAnsi="Tahoma" w:cs="Tahoma"/>
          <w:b/>
          <w:lang w:val="es-ES" w:eastAsia="es-ES"/>
        </w:rPr>
      </w:pPr>
      <w:r w:rsidRPr="00F57060">
        <w:rPr>
          <w:rFonts w:ascii="Tahoma" w:eastAsia="Times New Roman" w:hAnsi="Tahoma" w:cs="Tahoma"/>
          <w:b/>
          <w:lang w:val="es-ES" w:eastAsia="es-ES"/>
        </w:rPr>
        <w:t>Consideraciones</w:t>
      </w:r>
    </w:p>
    <w:p w14:paraId="49C3AF1E" w14:textId="77777777" w:rsidR="00FA7C7F" w:rsidRPr="00F57060" w:rsidRDefault="00FA7C7F" w:rsidP="00F57060">
      <w:pPr>
        <w:spacing w:line="276" w:lineRule="auto"/>
        <w:rPr>
          <w:rFonts w:ascii="Tahoma" w:hAnsi="Tahoma" w:cs="Tahoma"/>
          <w:b/>
        </w:rPr>
      </w:pPr>
    </w:p>
    <w:p w14:paraId="7321DCC0" w14:textId="5F53CC7F" w:rsidR="006C278E" w:rsidRPr="00F57060" w:rsidRDefault="006C278E" w:rsidP="00F57060">
      <w:pPr>
        <w:spacing w:line="276" w:lineRule="auto"/>
        <w:ind w:firstLine="709"/>
        <w:jc w:val="both"/>
        <w:rPr>
          <w:rFonts w:ascii="Tahoma" w:hAnsi="Tahoma" w:cs="Tahoma"/>
        </w:rPr>
      </w:pPr>
      <w:r w:rsidRPr="00F57060">
        <w:rPr>
          <w:rFonts w:ascii="Tahoma" w:hAnsi="Tahoma" w:cs="Tahoma"/>
        </w:rPr>
        <w:t xml:space="preserve">Sea lo primero indicar que en ninguno de los apartes del escrito contentivo de la alzada se expone siquiera un argumento que persiga atacar el fondo de la providencia que aprobó la liquidación del crédito presentada por la parte ejecutante, </w:t>
      </w:r>
      <w:r w:rsidR="000A7554" w:rsidRPr="00F57060">
        <w:rPr>
          <w:rFonts w:ascii="Tahoma" w:hAnsi="Tahoma" w:cs="Tahoma"/>
        </w:rPr>
        <w:t>lo que de entrada tornaba improcedente la censura</w:t>
      </w:r>
      <w:r w:rsidRPr="00F57060">
        <w:rPr>
          <w:rFonts w:ascii="Tahoma" w:hAnsi="Tahoma" w:cs="Tahoma"/>
        </w:rPr>
        <w:t>, ante la falta de una argumentación concreta.</w:t>
      </w:r>
      <w:r w:rsidR="00E10F66" w:rsidRPr="00F57060">
        <w:rPr>
          <w:rFonts w:ascii="Tahoma" w:hAnsi="Tahoma" w:cs="Tahoma"/>
        </w:rPr>
        <w:t xml:space="preserve"> </w:t>
      </w:r>
    </w:p>
    <w:p w14:paraId="751E9D32" w14:textId="77777777" w:rsidR="006C278E" w:rsidRPr="00F57060" w:rsidRDefault="006C278E" w:rsidP="00F57060">
      <w:pPr>
        <w:spacing w:line="276" w:lineRule="auto"/>
        <w:ind w:firstLine="709"/>
        <w:jc w:val="both"/>
        <w:rPr>
          <w:rFonts w:ascii="Tahoma" w:hAnsi="Tahoma" w:cs="Tahoma"/>
          <w:b/>
        </w:rPr>
      </w:pPr>
    </w:p>
    <w:p w14:paraId="32817349" w14:textId="77777777" w:rsidR="006C278E" w:rsidRPr="00F57060" w:rsidRDefault="00255346" w:rsidP="00F57060">
      <w:pPr>
        <w:spacing w:line="276" w:lineRule="auto"/>
        <w:ind w:firstLine="709"/>
        <w:jc w:val="both"/>
        <w:rPr>
          <w:rFonts w:ascii="Tahoma" w:hAnsi="Tahoma" w:cs="Tahoma"/>
        </w:rPr>
      </w:pPr>
      <w:r w:rsidRPr="00F57060">
        <w:rPr>
          <w:rFonts w:ascii="Tahoma" w:hAnsi="Tahoma" w:cs="Tahoma"/>
        </w:rPr>
        <w:t>Pese a lo advertido, una vez r</w:t>
      </w:r>
      <w:r w:rsidR="00E10F66" w:rsidRPr="00F57060">
        <w:rPr>
          <w:rFonts w:ascii="Tahoma" w:hAnsi="Tahoma" w:cs="Tahoma"/>
        </w:rPr>
        <w:t>ecibido e</w:t>
      </w:r>
      <w:r w:rsidR="000A7554" w:rsidRPr="00F57060">
        <w:rPr>
          <w:rFonts w:ascii="Tahoma" w:hAnsi="Tahoma" w:cs="Tahoma"/>
        </w:rPr>
        <w:t>l recurso e</w:t>
      </w:r>
      <w:r w:rsidR="00E10F66" w:rsidRPr="00F57060">
        <w:rPr>
          <w:rFonts w:ascii="Tahoma" w:hAnsi="Tahoma" w:cs="Tahoma"/>
        </w:rPr>
        <w:t>n esta instancia</w:t>
      </w:r>
      <w:r w:rsidR="007F6C8F" w:rsidRPr="00F57060">
        <w:rPr>
          <w:rFonts w:ascii="Tahoma" w:hAnsi="Tahoma" w:cs="Tahoma"/>
        </w:rPr>
        <w:t xml:space="preserve"> </w:t>
      </w:r>
      <w:r w:rsidR="00E10F66" w:rsidRPr="00F57060">
        <w:rPr>
          <w:rFonts w:ascii="Tahoma" w:hAnsi="Tahoma" w:cs="Tahoma"/>
        </w:rPr>
        <w:t>se estimó procedente admitirlo a efectos de estudiar una posible nulidad, atendiendo lo estipulado en el segundo inciso del ordinal 8º del artículo 133 del CGP</w:t>
      </w:r>
      <w:r w:rsidR="00EC0287" w:rsidRPr="00F57060">
        <w:rPr>
          <w:rFonts w:ascii="Tahoma" w:hAnsi="Tahoma" w:cs="Tahoma"/>
        </w:rPr>
        <w:t>.</w:t>
      </w:r>
      <w:r w:rsidR="00673E82" w:rsidRPr="00F57060">
        <w:rPr>
          <w:rFonts w:ascii="Tahoma" w:hAnsi="Tahoma" w:cs="Tahoma"/>
        </w:rPr>
        <w:t xml:space="preserve"> No obstante, revisadas en detalle las actuaciones relacionadas con el traslado de la liquidación del crédito, se estima que las mismas se acogieron a lo dispuesto en la normatividad vigente, esto es, el </w:t>
      </w:r>
      <w:r w:rsidR="000A7554" w:rsidRPr="00F57060">
        <w:rPr>
          <w:rFonts w:ascii="Tahoma" w:hAnsi="Tahoma" w:cs="Tahoma"/>
        </w:rPr>
        <w:t xml:space="preserve">Decreto </w:t>
      </w:r>
      <w:r w:rsidR="00673E82" w:rsidRPr="00F57060">
        <w:rPr>
          <w:rFonts w:ascii="Tahoma" w:hAnsi="Tahoma" w:cs="Tahoma"/>
        </w:rPr>
        <w:t xml:space="preserve">806 de 2020, que en </w:t>
      </w:r>
      <w:r w:rsidR="00CD3462" w:rsidRPr="00F57060">
        <w:rPr>
          <w:rFonts w:ascii="Tahoma" w:hAnsi="Tahoma" w:cs="Tahoma"/>
        </w:rPr>
        <w:t xml:space="preserve">el parágrafo de </w:t>
      </w:r>
      <w:r w:rsidR="00673E82" w:rsidRPr="00F57060">
        <w:rPr>
          <w:rFonts w:ascii="Tahoma" w:hAnsi="Tahoma" w:cs="Tahoma"/>
        </w:rPr>
        <w:t>su artículo 9º dispone:</w:t>
      </w:r>
    </w:p>
    <w:p w14:paraId="2B30958E" w14:textId="77777777" w:rsidR="00CD3462" w:rsidRPr="00F57060" w:rsidRDefault="00CD3462" w:rsidP="00F57060">
      <w:pPr>
        <w:spacing w:line="276" w:lineRule="auto"/>
        <w:ind w:firstLine="709"/>
        <w:jc w:val="both"/>
        <w:rPr>
          <w:rFonts w:ascii="Tahoma" w:hAnsi="Tahoma" w:cs="Tahoma"/>
        </w:rPr>
      </w:pPr>
    </w:p>
    <w:p w14:paraId="01E640DB" w14:textId="35AF3923" w:rsidR="00CD3462" w:rsidRPr="00B66843" w:rsidRDefault="004440DF" w:rsidP="00B66843">
      <w:pPr>
        <w:ind w:left="426" w:right="420"/>
        <w:jc w:val="both"/>
        <w:rPr>
          <w:rFonts w:ascii="Tahoma" w:hAnsi="Tahoma" w:cs="Tahoma"/>
          <w:sz w:val="22"/>
        </w:rPr>
      </w:pPr>
      <w:r>
        <w:rPr>
          <w:rFonts w:ascii="Tahoma" w:hAnsi="Tahoma" w:cs="Tahoma"/>
          <w:sz w:val="22"/>
        </w:rPr>
        <w:t>“</w:t>
      </w:r>
      <w:r w:rsidR="00CD3462" w:rsidRPr="00B66843">
        <w:rPr>
          <w:rFonts w:ascii="Tahoma" w:hAnsi="Tahoma" w:cs="Tahoma"/>
          <w:sz w:val="22"/>
        </w:rPr>
        <w:t>Parágrafo.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w:t>
      </w:r>
      <w:r>
        <w:rPr>
          <w:rFonts w:ascii="Tahoma" w:hAnsi="Tahoma" w:cs="Tahoma"/>
          <w:sz w:val="22"/>
        </w:rPr>
        <w:t>”</w:t>
      </w:r>
    </w:p>
    <w:p w14:paraId="7952C3FB" w14:textId="77777777" w:rsidR="00CD3462" w:rsidRPr="00F57060" w:rsidRDefault="00CD3462" w:rsidP="00F57060">
      <w:pPr>
        <w:spacing w:line="276" w:lineRule="auto"/>
        <w:ind w:firstLine="709"/>
        <w:jc w:val="both"/>
        <w:rPr>
          <w:rFonts w:ascii="Tahoma" w:hAnsi="Tahoma" w:cs="Tahoma"/>
        </w:rPr>
      </w:pPr>
    </w:p>
    <w:p w14:paraId="77357DC0" w14:textId="24076997" w:rsidR="000A7554" w:rsidRPr="00F57060" w:rsidRDefault="00CD3462" w:rsidP="00F57060">
      <w:pPr>
        <w:spacing w:line="276" w:lineRule="auto"/>
        <w:ind w:firstLine="709"/>
        <w:jc w:val="both"/>
        <w:rPr>
          <w:rFonts w:ascii="Tahoma" w:hAnsi="Tahoma" w:cs="Tahoma"/>
        </w:rPr>
      </w:pPr>
      <w:r w:rsidRPr="00F57060">
        <w:rPr>
          <w:rFonts w:ascii="Tahoma" w:hAnsi="Tahoma" w:cs="Tahoma"/>
        </w:rPr>
        <w:t xml:space="preserve">Así, </w:t>
      </w:r>
      <w:bookmarkStart w:id="4" w:name="_Hlk103426718"/>
      <w:r w:rsidRPr="00F57060">
        <w:rPr>
          <w:rFonts w:ascii="Tahoma" w:hAnsi="Tahoma" w:cs="Tahoma"/>
        </w:rPr>
        <w:t xml:space="preserve">al revisar el expediente de primer grado, se </w:t>
      </w:r>
      <w:r w:rsidR="000A7554" w:rsidRPr="00F57060">
        <w:rPr>
          <w:rFonts w:ascii="Tahoma" w:hAnsi="Tahoma" w:cs="Tahoma"/>
        </w:rPr>
        <w:t xml:space="preserve">percibe </w:t>
      </w:r>
      <w:r w:rsidRPr="00F57060">
        <w:rPr>
          <w:rFonts w:ascii="Tahoma" w:hAnsi="Tahoma" w:cs="Tahoma"/>
        </w:rPr>
        <w:t xml:space="preserve">que la liquidación del crédito fue enviada </w:t>
      </w:r>
      <w:r w:rsidR="000A7554" w:rsidRPr="00F57060">
        <w:rPr>
          <w:rFonts w:ascii="Tahoma" w:hAnsi="Tahoma" w:cs="Tahoma"/>
        </w:rPr>
        <w:t xml:space="preserve">el 14 de abril de 2021 </w:t>
      </w:r>
      <w:r w:rsidRPr="00F57060">
        <w:rPr>
          <w:rFonts w:ascii="Tahoma" w:hAnsi="Tahoma" w:cs="Tahoma"/>
        </w:rPr>
        <w:t xml:space="preserve">a los correos </w:t>
      </w:r>
      <w:hyperlink r:id="rId10" w:history="1">
        <w:r w:rsidR="00B66843" w:rsidRPr="00552C8D">
          <w:rPr>
            <w:rStyle w:val="Hipervnculo"/>
            <w:rFonts w:ascii="Tahoma" w:hAnsi="Tahoma" w:cs="Tahoma"/>
          </w:rPr>
          <w:t>notificacionesjudiciales@porvenir.com.co</w:t>
        </w:r>
      </w:hyperlink>
      <w:r w:rsidR="00B66843">
        <w:rPr>
          <w:rFonts w:ascii="Tahoma" w:hAnsi="Tahoma" w:cs="Tahoma"/>
        </w:rPr>
        <w:t xml:space="preserve"> </w:t>
      </w:r>
      <w:r w:rsidRPr="00F57060">
        <w:rPr>
          <w:rFonts w:ascii="Tahoma" w:hAnsi="Tahoma" w:cs="Tahoma"/>
        </w:rPr>
        <w:t xml:space="preserve">y </w:t>
      </w:r>
      <w:hyperlink r:id="rId11" w:history="1">
        <w:r w:rsidR="00B66843" w:rsidRPr="00552C8D">
          <w:rPr>
            <w:rStyle w:val="Hipervnculo"/>
            <w:rFonts w:ascii="Tahoma" w:hAnsi="Tahoma" w:cs="Tahoma"/>
          </w:rPr>
          <w:t>porvenir@en-contacto.co</w:t>
        </w:r>
      </w:hyperlink>
      <w:r w:rsidR="00B66843">
        <w:rPr>
          <w:rFonts w:ascii="Tahoma" w:hAnsi="Tahoma" w:cs="Tahoma"/>
        </w:rPr>
        <w:t>,</w:t>
      </w:r>
      <w:r w:rsidRPr="00F57060">
        <w:rPr>
          <w:rFonts w:ascii="Tahoma" w:hAnsi="Tahoma" w:cs="Tahoma"/>
        </w:rPr>
        <w:t xml:space="preserve"> relacionados por dicha entidad a efectos de recibir las notificaciones judiciales</w:t>
      </w:r>
      <w:r w:rsidR="000A7554" w:rsidRPr="00F57060">
        <w:rPr>
          <w:rFonts w:ascii="Tahoma" w:hAnsi="Tahoma" w:cs="Tahoma"/>
        </w:rPr>
        <w:t>. Igualmente, a</w:t>
      </w:r>
      <w:r w:rsidR="008377DA" w:rsidRPr="00F57060">
        <w:rPr>
          <w:rFonts w:ascii="Tahoma" w:hAnsi="Tahoma" w:cs="Tahoma"/>
        </w:rPr>
        <w:t>l</w:t>
      </w:r>
      <w:r w:rsidR="000A7554" w:rsidRPr="00F57060">
        <w:rPr>
          <w:rFonts w:ascii="Tahoma" w:hAnsi="Tahoma" w:cs="Tahoma"/>
        </w:rPr>
        <w:t xml:space="preserve"> verificar la constancia secretaria</w:t>
      </w:r>
      <w:r w:rsidR="00255346" w:rsidRPr="00F57060">
        <w:rPr>
          <w:rFonts w:ascii="Tahoma" w:hAnsi="Tahoma" w:cs="Tahoma"/>
        </w:rPr>
        <w:t>l</w:t>
      </w:r>
      <w:r w:rsidR="000A7554" w:rsidRPr="00F57060">
        <w:rPr>
          <w:rFonts w:ascii="Tahoma" w:hAnsi="Tahoma" w:cs="Tahoma"/>
        </w:rPr>
        <w:t xml:space="preserve"> se observa que en la misma se tuvieron en cuenta, los dos días de gracia contemplados en la norma en comento, </w:t>
      </w:r>
      <w:r w:rsidR="00255346" w:rsidRPr="00F57060">
        <w:rPr>
          <w:rFonts w:ascii="Tahoma" w:hAnsi="Tahoma" w:cs="Tahoma"/>
        </w:rPr>
        <w:t xml:space="preserve">así </w:t>
      </w:r>
      <w:r w:rsidR="000A7554" w:rsidRPr="00F57060">
        <w:rPr>
          <w:rFonts w:ascii="Tahoma" w:hAnsi="Tahoma" w:cs="Tahoma"/>
        </w:rPr>
        <w:t>como los 3 días del respectivo traslado</w:t>
      </w:r>
      <w:bookmarkEnd w:id="4"/>
      <w:r w:rsidR="000A7554" w:rsidRPr="00F57060">
        <w:rPr>
          <w:rFonts w:ascii="Tahoma" w:hAnsi="Tahoma" w:cs="Tahoma"/>
        </w:rPr>
        <w:t>:</w:t>
      </w:r>
    </w:p>
    <w:p w14:paraId="5A26328C" w14:textId="77777777" w:rsidR="000A7554" w:rsidRPr="00F57060" w:rsidRDefault="000A7554" w:rsidP="00F57060">
      <w:pPr>
        <w:spacing w:line="276" w:lineRule="auto"/>
        <w:ind w:firstLine="709"/>
        <w:jc w:val="both"/>
        <w:rPr>
          <w:rFonts w:ascii="Tahoma" w:hAnsi="Tahoma" w:cs="Tahoma"/>
        </w:rPr>
      </w:pPr>
    </w:p>
    <w:p w14:paraId="066E122F" w14:textId="77777777" w:rsidR="000A7554" w:rsidRPr="00B66843" w:rsidRDefault="000A7554" w:rsidP="00B66843">
      <w:pPr>
        <w:ind w:left="426" w:right="420"/>
        <w:jc w:val="both"/>
        <w:rPr>
          <w:rFonts w:ascii="Tahoma" w:hAnsi="Tahoma" w:cs="Tahoma"/>
          <w:sz w:val="22"/>
        </w:rPr>
      </w:pPr>
      <w:r w:rsidRPr="00B66843">
        <w:rPr>
          <w:rFonts w:ascii="Tahoma" w:hAnsi="Tahoma" w:cs="Tahoma"/>
          <w:sz w:val="22"/>
        </w:rPr>
        <w:t>CONSTANCIA SECRETARIAL:</w:t>
      </w:r>
    </w:p>
    <w:p w14:paraId="47BC4913" w14:textId="77777777" w:rsidR="000A7554" w:rsidRPr="00B66843" w:rsidRDefault="000A7554" w:rsidP="00B66843">
      <w:pPr>
        <w:ind w:left="426" w:right="420"/>
        <w:jc w:val="both"/>
        <w:rPr>
          <w:rFonts w:ascii="Tahoma" w:hAnsi="Tahoma" w:cs="Tahoma"/>
          <w:sz w:val="22"/>
        </w:rPr>
      </w:pPr>
      <w:r w:rsidRPr="00B66843">
        <w:rPr>
          <w:rFonts w:ascii="Tahoma" w:hAnsi="Tahoma" w:cs="Tahoma"/>
          <w:sz w:val="22"/>
        </w:rPr>
        <w:t>El término de traslado que tenía la ejecutada para pronunciarse sobre la liquidación del crédito que realizó la parte ejecutante, transcurrió durante los días 19, 20 y 21 de abril de dos mil veintiuno (2021), conforme a los dispuesto en el Parágrafo del artículo 9 del Decreto 806 de 2020.</w:t>
      </w:r>
    </w:p>
    <w:p w14:paraId="1D4C39FE" w14:textId="77777777" w:rsidR="000A7554" w:rsidRPr="00F57060" w:rsidRDefault="000A7554" w:rsidP="00F57060">
      <w:pPr>
        <w:spacing w:line="276" w:lineRule="auto"/>
        <w:ind w:firstLine="709"/>
        <w:jc w:val="both"/>
        <w:rPr>
          <w:rFonts w:ascii="Tahoma" w:hAnsi="Tahoma" w:cs="Tahoma"/>
        </w:rPr>
      </w:pPr>
    </w:p>
    <w:p w14:paraId="105981D2" w14:textId="77777777" w:rsidR="00CD3462" w:rsidRPr="00F57060" w:rsidRDefault="00CD3462" w:rsidP="00F57060">
      <w:pPr>
        <w:spacing w:line="276" w:lineRule="auto"/>
        <w:ind w:firstLine="709"/>
        <w:jc w:val="both"/>
        <w:rPr>
          <w:rFonts w:ascii="Tahoma" w:hAnsi="Tahoma" w:cs="Tahoma"/>
        </w:rPr>
      </w:pPr>
      <w:r w:rsidRPr="00F57060">
        <w:rPr>
          <w:rFonts w:ascii="Tahoma" w:hAnsi="Tahoma" w:cs="Tahoma"/>
        </w:rPr>
        <w:t xml:space="preserve"> </w:t>
      </w:r>
      <w:r w:rsidR="00C0555A" w:rsidRPr="00F57060">
        <w:rPr>
          <w:rFonts w:ascii="Tahoma" w:hAnsi="Tahoma" w:cs="Tahoma"/>
        </w:rPr>
        <w:t xml:space="preserve">Lo </w:t>
      </w:r>
      <w:r w:rsidR="00255346" w:rsidRPr="00F57060">
        <w:rPr>
          <w:rFonts w:ascii="Tahoma" w:hAnsi="Tahoma" w:cs="Tahoma"/>
        </w:rPr>
        <w:t xml:space="preserve">anterior </w:t>
      </w:r>
      <w:r w:rsidRPr="00F57060">
        <w:rPr>
          <w:rFonts w:ascii="Tahoma" w:hAnsi="Tahoma" w:cs="Tahoma"/>
        </w:rPr>
        <w:t>permite inferir sin mayor dificultad que en momento alguno se trasgredió el derecho de defensa de la parte ejecutada</w:t>
      </w:r>
      <w:r w:rsidR="00B92586" w:rsidRPr="00F57060">
        <w:rPr>
          <w:rFonts w:ascii="Tahoma" w:hAnsi="Tahoma" w:cs="Tahoma"/>
        </w:rPr>
        <w:t>,</w:t>
      </w:r>
      <w:r w:rsidR="00C0555A" w:rsidRPr="00F57060">
        <w:rPr>
          <w:rFonts w:ascii="Tahoma" w:hAnsi="Tahoma" w:cs="Tahoma"/>
        </w:rPr>
        <w:t xml:space="preserve"> y que lo ocurrido </w:t>
      </w:r>
      <w:r w:rsidR="00255346" w:rsidRPr="00F57060">
        <w:rPr>
          <w:rFonts w:ascii="Tahoma" w:hAnsi="Tahoma" w:cs="Tahoma"/>
        </w:rPr>
        <w:t>obedeció</w:t>
      </w:r>
      <w:r w:rsidR="00C0555A" w:rsidRPr="00F57060">
        <w:rPr>
          <w:rFonts w:ascii="Tahoma" w:hAnsi="Tahoma" w:cs="Tahoma"/>
        </w:rPr>
        <w:t xml:space="preserve"> a un descuido de su parte frente a los canales de comunicación que tiene establecidos para efectos de notificación,</w:t>
      </w:r>
      <w:r w:rsidR="00B92586" w:rsidRPr="00F57060">
        <w:rPr>
          <w:rFonts w:ascii="Tahoma" w:hAnsi="Tahoma" w:cs="Tahoma"/>
        </w:rPr>
        <w:t xml:space="preserve"> por lo que no hay lugar a revocar o dejar sin efectos la providencia impugnada</w:t>
      </w:r>
      <w:r w:rsidRPr="00F57060">
        <w:rPr>
          <w:rFonts w:ascii="Tahoma" w:hAnsi="Tahoma" w:cs="Tahoma"/>
        </w:rPr>
        <w:t>.</w:t>
      </w:r>
    </w:p>
    <w:p w14:paraId="54D5FFC6" w14:textId="77777777" w:rsidR="00B92586" w:rsidRPr="00F57060" w:rsidRDefault="00B92586" w:rsidP="00F57060">
      <w:pPr>
        <w:spacing w:line="276" w:lineRule="auto"/>
        <w:ind w:firstLine="709"/>
        <w:jc w:val="both"/>
        <w:rPr>
          <w:rFonts w:ascii="Tahoma" w:hAnsi="Tahoma" w:cs="Tahoma"/>
        </w:rPr>
      </w:pPr>
    </w:p>
    <w:p w14:paraId="30C22865" w14:textId="77777777" w:rsidR="00B92586" w:rsidRPr="00F57060" w:rsidRDefault="00B92586" w:rsidP="00F57060">
      <w:pPr>
        <w:spacing w:line="276" w:lineRule="auto"/>
        <w:ind w:firstLine="709"/>
        <w:jc w:val="both"/>
        <w:rPr>
          <w:rFonts w:ascii="Tahoma" w:hAnsi="Tahoma" w:cs="Tahoma"/>
        </w:rPr>
      </w:pPr>
      <w:r w:rsidRPr="00F57060">
        <w:rPr>
          <w:rFonts w:ascii="Tahoma" w:hAnsi="Tahoma" w:cs="Tahoma"/>
        </w:rPr>
        <w:lastRenderedPageBreak/>
        <w:t xml:space="preserve">En mérito de lo </w:t>
      </w:r>
      <w:r w:rsidR="00C0555A" w:rsidRPr="00F57060">
        <w:rPr>
          <w:rFonts w:ascii="Tahoma" w:hAnsi="Tahoma" w:cs="Tahoma"/>
        </w:rPr>
        <w:t>brevemente</w:t>
      </w:r>
      <w:r w:rsidRPr="00F57060">
        <w:rPr>
          <w:rFonts w:ascii="Tahoma" w:hAnsi="Tahoma" w:cs="Tahoma"/>
        </w:rPr>
        <w:t xml:space="preserve"> expuesto, se confirmará la decisión primigenia y se condenará en costas procesales a Porvenir S.A., en un 100% a favor de la ejecutante, las cuales se liquidarán por la secretaría del juzgado de origen.</w:t>
      </w:r>
      <w:bookmarkStart w:id="5" w:name="_GoBack"/>
      <w:bookmarkEnd w:id="5"/>
    </w:p>
    <w:p w14:paraId="23947FE3" w14:textId="77777777" w:rsidR="00CD3462" w:rsidRPr="00F57060" w:rsidRDefault="00CD3462" w:rsidP="00F57060">
      <w:pPr>
        <w:spacing w:line="276" w:lineRule="auto"/>
        <w:ind w:firstLine="709"/>
        <w:jc w:val="both"/>
        <w:rPr>
          <w:rFonts w:ascii="Tahoma" w:hAnsi="Tahoma" w:cs="Tahoma"/>
        </w:rPr>
      </w:pPr>
    </w:p>
    <w:p w14:paraId="12FAEF19" w14:textId="77777777" w:rsidR="00B92586" w:rsidRPr="00F57060" w:rsidRDefault="00CD3462" w:rsidP="00F57060">
      <w:pPr>
        <w:pStyle w:val="Sangradetextonormal"/>
        <w:spacing w:line="276" w:lineRule="auto"/>
        <w:ind w:left="0"/>
        <w:rPr>
          <w:rFonts w:ascii="Tahoma" w:eastAsia="Times New Roman" w:hAnsi="Tahoma" w:cs="Tahoma"/>
          <w:color w:val="000000"/>
          <w:sz w:val="24"/>
          <w:szCs w:val="24"/>
          <w:lang w:val="es-CO" w:eastAsia="es-ES_tradnl"/>
        </w:rPr>
      </w:pPr>
      <w:r w:rsidRPr="00F57060">
        <w:rPr>
          <w:rFonts w:ascii="Tahoma" w:hAnsi="Tahoma" w:cs="Tahoma"/>
          <w:sz w:val="24"/>
          <w:szCs w:val="24"/>
        </w:rPr>
        <w:t xml:space="preserve"> </w:t>
      </w:r>
      <w:r w:rsidR="00B92586" w:rsidRPr="00F57060">
        <w:rPr>
          <w:rFonts w:ascii="Tahoma" w:eastAsia="Times New Roman" w:hAnsi="Tahoma" w:cs="Tahoma"/>
          <w:color w:val="000000"/>
          <w:sz w:val="24"/>
          <w:szCs w:val="24"/>
          <w:lang w:val="es-CO" w:eastAsia="es-ES_tradnl"/>
        </w:rPr>
        <w:t xml:space="preserve">En mérito de lo expuesto, el Tribunal Superior del Distrito Judicial de Pereira (Risaralda), Sala de Decisión Laboral No. 1, </w:t>
      </w:r>
    </w:p>
    <w:p w14:paraId="3FB35E6F" w14:textId="77777777" w:rsidR="00B92586" w:rsidRPr="00F57060" w:rsidRDefault="00B92586" w:rsidP="00F57060">
      <w:pPr>
        <w:pStyle w:val="Sangradetextonormal"/>
        <w:spacing w:line="276" w:lineRule="auto"/>
        <w:rPr>
          <w:rFonts w:ascii="Tahoma" w:hAnsi="Tahoma" w:cs="Tahoma"/>
          <w:sz w:val="24"/>
          <w:szCs w:val="24"/>
        </w:rPr>
      </w:pPr>
    </w:p>
    <w:p w14:paraId="5F3AA5AF" w14:textId="77777777" w:rsidR="00B92586" w:rsidRPr="00F57060" w:rsidRDefault="00B92586" w:rsidP="00F57060">
      <w:pPr>
        <w:pStyle w:val="Sinespaciado"/>
        <w:widowControl w:val="0"/>
        <w:numPr>
          <w:ilvl w:val="0"/>
          <w:numId w:val="3"/>
        </w:numPr>
        <w:autoSpaceDE w:val="0"/>
        <w:autoSpaceDN w:val="0"/>
        <w:adjustRightInd w:val="0"/>
        <w:spacing w:line="276" w:lineRule="auto"/>
        <w:jc w:val="center"/>
        <w:rPr>
          <w:rFonts w:ascii="Tahoma" w:hAnsi="Tahoma" w:cs="Tahoma"/>
          <w:b/>
        </w:rPr>
      </w:pPr>
      <w:r w:rsidRPr="00F57060">
        <w:rPr>
          <w:rFonts w:ascii="Tahoma" w:hAnsi="Tahoma" w:cs="Tahoma"/>
          <w:b/>
        </w:rPr>
        <w:t>RESUELVE</w:t>
      </w:r>
    </w:p>
    <w:p w14:paraId="67F310D9" w14:textId="118CFE53" w:rsidR="00B92586" w:rsidRPr="00F57060" w:rsidRDefault="00B92586" w:rsidP="00F57060">
      <w:pPr>
        <w:pStyle w:val="Sinespaciado"/>
        <w:widowControl w:val="0"/>
        <w:autoSpaceDE w:val="0"/>
        <w:autoSpaceDN w:val="0"/>
        <w:adjustRightInd w:val="0"/>
        <w:spacing w:line="276" w:lineRule="auto"/>
        <w:ind w:left="1080"/>
        <w:jc w:val="both"/>
        <w:rPr>
          <w:rFonts w:ascii="Tahoma" w:hAnsi="Tahoma" w:cs="Tahoma"/>
        </w:rPr>
      </w:pPr>
    </w:p>
    <w:p w14:paraId="72DA52B5" w14:textId="29B60CFF" w:rsidR="000E0EE4" w:rsidRPr="00F57060" w:rsidRDefault="00353679" w:rsidP="00F57060">
      <w:pPr>
        <w:pStyle w:val="Sinespaciado"/>
        <w:spacing w:line="276" w:lineRule="auto"/>
        <w:ind w:firstLine="709"/>
        <w:jc w:val="both"/>
        <w:rPr>
          <w:rFonts w:ascii="Tahoma" w:hAnsi="Tahoma" w:cs="Tahoma"/>
        </w:rPr>
      </w:pPr>
      <w:r w:rsidRPr="00F57060">
        <w:rPr>
          <w:rFonts w:ascii="Tahoma" w:hAnsi="Tahoma" w:cs="Tahoma"/>
          <w:b/>
          <w:u w:val="single"/>
        </w:rPr>
        <w:t>PRIMERO</w:t>
      </w:r>
      <w:r w:rsidRPr="00F57060">
        <w:rPr>
          <w:rFonts w:ascii="Tahoma" w:hAnsi="Tahoma" w:cs="Tahoma"/>
        </w:rPr>
        <w:t>. –</w:t>
      </w:r>
      <w:r w:rsidR="00B92586" w:rsidRPr="00F57060">
        <w:rPr>
          <w:rFonts w:ascii="Tahoma" w:hAnsi="Tahoma" w:cs="Tahoma"/>
        </w:rPr>
        <w:t xml:space="preserve"> </w:t>
      </w:r>
      <w:r w:rsidR="00B92586" w:rsidRPr="00F57060">
        <w:rPr>
          <w:rFonts w:ascii="Tahoma" w:hAnsi="Tahoma" w:cs="Tahoma"/>
          <w:b/>
          <w:bCs/>
        </w:rPr>
        <w:t xml:space="preserve">CONFIRMAR </w:t>
      </w:r>
      <w:r w:rsidR="00B92586" w:rsidRPr="00F57060">
        <w:rPr>
          <w:rFonts w:ascii="Tahoma" w:hAnsi="Tahoma" w:cs="Tahoma"/>
          <w:bCs/>
        </w:rPr>
        <w:t>el auto proferido por</w:t>
      </w:r>
      <w:r w:rsidR="00B92586" w:rsidRPr="00F57060">
        <w:rPr>
          <w:rFonts w:ascii="Tahoma" w:hAnsi="Tahoma" w:cs="Tahoma"/>
          <w:b/>
          <w:bCs/>
        </w:rPr>
        <w:t xml:space="preserve"> </w:t>
      </w:r>
      <w:r w:rsidR="00B92586" w:rsidRPr="00F57060">
        <w:rPr>
          <w:rFonts w:ascii="Tahoma" w:hAnsi="Tahoma" w:cs="Tahoma"/>
        </w:rPr>
        <w:t xml:space="preserve">la sentencia proferida por el Juzgado </w:t>
      </w:r>
      <w:r w:rsidR="00C0555A" w:rsidRPr="00F57060">
        <w:rPr>
          <w:rFonts w:ascii="Tahoma" w:hAnsi="Tahoma" w:cs="Tahoma"/>
        </w:rPr>
        <w:t xml:space="preserve">Tercero </w:t>
      </w:r>
      <w:r w:rsidR="00B92586" w:rsidRPr="00F57060">
        <w:rPr>
          <w:rFonts w:ascii="Tahoma" w:hAnsi="Tahoma" w:cs="Tahoma"/>
        </w:rPr>
        <w:t>Laboral del circuito de Pereira</w:t>
      </w:r>
      <w:r w:rsidR="00C0555A" w:rsidRPr="00F57060">
        <w:rPr>
          <w:rFonts w:ascii="Tahoma" w:hAnsi="Tahoma" w:cs="Tahoma"/>
        </w:rPr>
        <w:t>, el 4 de junio de 2021</w:t>
      </w:r>
      <w:r w:rsidR="000E0EE4" w:rsidRPr="00F57060">
        <w:rPr>
          <w:rFonts w:ascii="Tahoma" w:hAnsi="Tahoma" w:cs="Tahoma"/>
        </w:rPr>
        <w:t>.</w:t>
      </w:r>
    </w:p>
    <w:p w14:paraId="3CA3EFF3" w14:textId="77777777" w:rsidR="000E0EE4" w:rsidRPr="00F57060" w:rsidRDefault="000E0EE4" w:rsidP="00F57060">
      <w:pPr>
        <w:pStyle w:val="Sinespaciado"/>
        <w:spacing w:line="276" w:lineRule="auto"/>
        <w:ind w:firstLine="709"/>
        <w:jc w:val="both"/>
        <w:rPr>
          <w:rFonts w:ascii="Tahoma" w:hAnsi="Tahoma" w:cs="Tahoma"/>
        </w:rPr>
      </w:pPr>
    </w:p>
    <w:p w14:paraId="78392367" w14:textId="06B73EA7" w:rsidR="00B92586" w:rsidRPr="00F57060" w:rsidRDefault="00353679" w:rsidP="00F57060">
      <w:pPr>
        <w:pStyle w:val="Sinespaciado"/>
        <w:spacing w:line="276" w:lineRule="auto"/>
        <w:ind w:firstLine="709"/>
        <w:jc w:val="both"/>
        <w:rPr>
          <w:rFonts w:ascii="Tahoma" w:hAnsi="Tahoma" w:cs="Tahoma"/>
        </w:rPr>
      </w:pPr>
      <w:r w:rsidRPr="00F57060">
        <w:rPr>
          <w:rFonts w:ascii="Tahoma" w:hAnsi="Tahoma" w:cs="Tahoma"/>
          <w:b/>
        </w:rPr>
        <w:t>SEGUNDO. –</w:t>
      </w:r>
      <w:r w:rsidR="000E0EE4" w:rsidRPr="00F57060">
        <w:rPr>
          <w:rFonts w:ascii="Tahoma" w:hAnsi="Tahoma" w:cs="Tahoma"/>
        </w:rPr>
        <w:t xml:space="preserve"> Costas a cargo de la parte ejecutada y a favor de la ejecutante en un 100%. Liquídense por la secretaría del </w:t>
      </w:r>
      <w:r w:rsidR="00C0555A" w:rsidRPr="00F57060">
        <w:rPr>
          <w:rFonts w:ascii="Tahoma" w:hAnsi="Tahoma" w:cs="Tahoma"/>
        </w:rPr>
        <w:t>juzgado</w:t>
      </w:r>
      <w:r w:rsidR="000E0EE4" w:rsidRPr="00F57060">
        <w:rPr>
          <w:rFonts w:ascii="Tahoma" w:hAnsi="Tahoma" w:cs="Tahoma"/>
        </w:rPr>
        <w:t xml:space="preserve"> de origen.</w:t>
      </w:r>
      <w:r w:rsidR="00B92586" w:rsidRPr="00F57060">
        <w:rPr>
          <w:rFonts w:ascii="Tahoma" w:hAnsi="Tahoma" w:cs="Tahoma"/>
        </w:rPr>
        <w:t xml:space="preserve"> </w:t>
      </w:r>
    </w:p>
    <w:p w14:paraId="4310165C" w14:textId="77777777" w:rsidR="00CD3462" w:rsidRPr="00F57060" w:rsidRDefault="00CD3462" w:rsidP="00F57060">
      <w:pPr>
        <w:spacing w:line="276" w:lineRule="auto"/>
        <w:ind w:firstLine="709"/>
        <w:jc w:val="both"/>
        <w:rPr>
          <w:rFonts w:ascii="Tahoma" w:hAnsi="Tahoma" w:cs="Tahoma"/>
        </w:rPr>
      </w:pPr>
    </w:p>
    <w:p w14:paraId="5B36AFA5" w14:textId="77777777" w:rsidR="000E0EE4" w:rsidRPr="00F57060" w:rsidRDefault="000E0EE4" w:rsidP="00F57060">
      <w:pPr>
        <w:spacing w:line="276" w:lineRule="auto"/>
        <w:rPr>
          <w:rFonts w:ascii="Tahoma" w:hAnsi="Tahoma" w:cs="Tahoma"/>
        </w:rPr>
      </w:pPr>
    </w:p>
    <w:p w14:paraId="5BFD402E" w14:textId="77777777" w:rsidR="000E0EE4" w:rsidRPr="00F57060" w:rsidRDefault="000E0EE4" w:rsidP="00F57060">
      <w:pPr>
        <w:pStyle w:val="paragraph"/>
        <w:spacing w:before="0" w:beforeAutospacing="0" w:after="0" w:afterAutospacing="0" w:line="276" w:lineRule="auto"/>
        <w:textAlignment w:val="baseline"/>
        <w:rPr>
          <w:rFonts w:ascii="Tahoma" w:hAnsi="Tahoma" w:cs="Tahoma"/>
        </w:rPr>
      </w:pPr>
      <w:r w:rsidRPr="00F57060">
        <w:rPr>
          <w:rFonts w:ascii="Tahoma" w:hAnsi="Tahoma" w:cs="Tahoma"/>
          <w:b/>
          <w:bCs/>
        </w:rPr>
        <w:t xml:space="preserve">NOTIFÍQUESE Y </w:t>
      </w:r>
      <w:r w:rsidRPr="00F57060">
        <w:rPr>
          <w:rFonts w:ascii="Tahoma" w:hAnsi="Tahoma" w:cs="Tahoma"/>
          <w:b/>
        </w:rPr>
        <w:t>CÚMPLASE</w:t>
      </w:r>
    </w:p>
    <w:p w14:paraId="1D940C7D" w14:textId="77777777" w:rsidR="000E0EE4" w:rsidRPr="00F57060" w:rsidRDefault="000E0EE4" w:rsidP="00F57060">
      <w:pPr>
        <w:spacing w:line="276" w:lineRule="auto"/>
        <w:ind w:firstLine="705"/>
        <w:textAlignment w:val="baseline"/>
        <w:rPr>
          <w:rFonts w:ascii="Tahoma" w:hAnsi="Tahoma" w:cs="Tahoma"/>
          <w:lang w:val="es-CO" w:eastAsia="es-ES_tradnl"/>
        </w:rPr>
      </w:pPr>
      <w:r w:rsidRPr="00F57060">
        <w:rPr>
          <w:rFonts w:ascii="Tahoma" w:hAnsi="Tahoma" w:cs="Tahoma"/>
          <w:lang w:val="es-CO" w:eastAsia="es-ES_tradnl"/>
        </w:rPr>
        <w:t> </w:t>
      </w:r>
    </w:p>
    <w:p w14:paraId="53AFE0D7" w14:textId="77777777" w:rsidR="000E0EE4" w:rsidRPr="00F57060" w:rsidRDefault="000E0EE4" w:rsidP="00F57060">
      <w:pPr>
        <w:widowControl w:val="0"/>
        <w:autoSpaceDE w:val="0"/>
        <w:autoSpaceDN w:val="0"/>
        <w:adjustRightInd w:val="0"/>
        <w:spacing w:line="276" w:lineRule="auto"/>
        <w:jc w:val="center"/>
        <w:rPr>
          <w:rFonts w:ascii="Tahoma" w:hAnsi="Tahoma" w:cs="Tahoma"/>
          <w:b/>
        </w:rPr>
      </w:pPr>
      <w:r w:rsidRPr="00F57060">
        <w:rPr>
          <w:rFonts w:ascii="Tahoma" w:hAnsi="Tahoma" w:cs="Tahoma"/>
          <w:b/>
        </w:rPr>
        <w:t>NOTIFÍQUESE Y CÚMPLASE</w:t>
      </w:r>
    </w:p>
    <w:p w14:paraId="1D51723F" w14:textId="77777777" w:rsidR="000E0EE4" w:rsidRPr="00F57060" w:rsidRDefault="000E0EE4" w:rsidP="00F57060">
      <w:pPr>
        <w:spacing w:line="276" w:lineRule="auto"/>
        <w:textAlignment w:val="baseline"/>
        <w:rPr>
          <w:rFonts w:ascii="Tahoma" w:hAnsi="Tahoma" w:cs="Tahoma"/>
          <w:lang w:val="es-CO" w:eastAsia="es-ES_tradnl"/>
        </w:rPr>
      </w:pPr>
      <w:r w:rsidRPr="00F57060">
        <w:rPr>
          <w:rFonts w:ascii="Tahoma" w:hAnsi="Tahoma" w:cs="Tahoma"/>
          <w:lang w:val="es-CO" w:eastAsia="es-ES_tradnl"/>
        </w:rPr>
        <w:t> </w:t>
      </w:r>
    </w:p>
    <w:p w14:paraId="7F85FD93" w14:textId="77777777" w:rsidR="00F57060" w:rsidRPr="00081907" w:rsidRDefault="00F57060" w:rsidP="00F57060">
      <w:pPr>
        <w:widowControl w:val="0"/>
        <w:autoSpaceDE w:val="0"/>
        <w:autoSpaceDN w:val="0"/>
        <w:adjustRightInd w:val="0"/>
        <w:spacing w:line="276" w:lineRule="auto"/>
        <w:jc w:val="both"/>
        <w:rPr>
          <w:rFonts w:ascii="Tahoma" w:hAnsi="Tahoma" w:cs="Tahoma"/>
        </w:rPr>
      </w:pPr>
      <w:bookmarkStart w:id="6" w:name="_Hlk103074023"/>
      <w:r w:rsidRPr="00081907">
        <w:rPr>
          <w:rFonts w:ascii="Tahoma" w:hAnsi="Tahoma" w:cs="Tahoma"/>
        </w:rPr>
        <w:tab/>
        <w:t>La Magistrada ponente,</w:t>
      </w:r>
    </w:p>
    <w:p w14:paraId="525DF0AE" w14:textId="77777777" w:rsidR="00F57060" w:rsidRPr="00081907" w:rsidRDefault="00F57060" w:rsidP="00F57060">
      <w:pPr>
        <w:spacing w:line="276" w:lineRule="auto"/>
        <w:rPr>
          <w:rFonts w:ascii="Tahoma" w:hAnsi="Tahoma" w:cs="Tahoma"/>
        </w:rPr>
      </w:pPr>
    </w:p>
    <w:p w14:paraId="78E71BD9" w14:textId="77777777" w:rsidR="00F57060" w:rsidRPr="00081907" w:rsidRDefault="00F57060" w:rsidP="00F57060">
      <w:pPr>
        <w:spacing w:line="276" w:lineRule="auto"/>
        <w:rPr>
          <w:rFonts w:ascii="Tahoma" w:hAnsi="Tahoma" w:cs="Tahoma"/>
        </w:rPr>
      </w:pPr>
    </w:p>
    <w:p w14:paraId="55244F76" w14:textId="77777777" w:rsidR="00F57060" w:rsidRPr="00081907" w:rsidRDefault="00F57060" w:rsidP="00F57060">
      <w:pPr>
        <w:spacing w:line="276" w:lineRule="auto"/>
        <w:rPr>
          <w:rFonts w:ascii="Tahoma" w:hAnsi="Tahoma" w:cs="Tahoma"/>
        </w:rPr>
      </w:pPr>
    </w:p>
    <w:p w14:paraId="6D0956FA" w14:textId="77777777" w:rsidR="00F57060" w:rsidRPr="00081907" w:rsidRDefault="00F57060" w:rsidP="00F57060">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1A5AB15B" w14:textId="77777777" w:rsidR="00F57060" w:rsidRDefault="00F57060" w:rsidP="00F57060">
      <w:pPr>
        <w:spacing w:line="276" w:lineRule="auto"/>
        <w:rPr>
          <w:rFonts w:ascii="Tahoma" w:hAnsi="Tahoma" w:cs="Tahoma"/>
        </w:rPr>
      </w:pPr>
    </w:p>
    <w:p w14:paraId="24529F57" w14:textId="77777777" w:rsidR="00F57060" w:rsidRPr="00081907" w:rsidRDefault="00F57060" w:rsidP="00F57060">
      <w:pPr>
        <w:spacing w:line="276" w:lineRule="auto"/>
        <w:rPr>
          <w:rFonts w:ascii="Tahoma" w:hAnsi="Tahoma" w:cs="Tahoma"/>
        </w:rPr>
      </w:pPr>
    </w:p>
    <w:p w14:paraId="10B797B0" w14:textId="77777777" w:rsidR="00F57060" w:rsidRPr="00081907" w:rsidRDefault="00F57060" w:rsidP="00F57060">
      <w:pPr>
        <w:spacing w:line="276" w:lineRule="auto"/>
        <w:ind w:firstLine="708"/>
        <w:rPr>
          <w:rFonts w:ascii="Tahoma" w:hAnsi="Tahoma" w:cs="Tahoma"/>
        </w:rPr>
      </w:pPr>
      <w:bookmarkStart w:id="7" w:name="_Hlk62478330"/>
      <w:r w:rsidRPr="00081907">
        <w:rPr>
          <w:rFonts w:ascii="Tahoma" w:hAnsi="Tahoma" w:cs="Tahoma"/>
        </w:rPr>
        <w:t>La Magistrada y el Magistrado,</w:t>
      </w:r>
    </w:p>
    <w:p w14:paraId="6E42EE90" w14:textId="77777777" w:rsidR="00F57060" w:rsidRDefault="00F57060" w:rsidP="00F57060">
      <w:pPr>
        <w:spacing w:line="276" w:lineRule="auto"/>
        <w:rPr>
          <w:rFonts w:ascii="Tahoma" w:hAnsi="Tahoma" w:cs="Tahoma"/>
        </w:rPr>
      </w:pPr>
    </w:p>
    <w:p w14:paraId="18C6E9EC" w14:textId="77777777" w:rsidR="00F57060" w:rsidRPr="00081907" w:rsidRDefault="00F57060" w:rsidP="00F57060">
      <w:pPr>
        <w:spacing w:line="276" w:lineRule="auto"/>
        <w:rPr>
          <w:rFonts w:ascii="Tahoma" w:hAnsi="Tahoma" w:cs="Tahoma"/>
        </w:rPr>
      </w:pPr>
    </w:p>
    <w:p w14:paraId="2208D3E2" w14:textId="77777777" w:rsidR="00F57060" w:rsidRPr="00081907" w:rsidRDefault="00F57060" w:rsidP="00F57060">
      <w:pPr>
        <w:spacing w:line="276" w:lineRule="auto"/>
        <w:rPr>
          <w:rFonts w:ascii="Tahoma" w:hAnsi="Tahoma" w:cs="Tahoma"/>
        </w:rPr>
      </w:pPr>
    </w:p>
    <w:p w14:paraId="47B55413" w14:textId="77777777" w:rsidR="00F57060" w:rsidRPr="00081907" w:rsidRDefault="00F57060" w:rsidP="00F57060">
      <w:pPr>
        <w:spacing w:line="276" w:lineRule="auto"/>
        <w:rPr>
          <w:rFonts w:ascii="Tahoma" w:hAnsi="Tahoma" w:cs="Tahoma"/>
        </w:rPr>
      </w:pPr>
    </w:p>
    <w:p w14:paraId="5518CE39" w14:textId="32214763" w:rsidR="00EC0287" w:rsidRPr="00F57060" w:rsidRDefault="00F57060" w:rsidP="00F57060">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r>
      <w:r>
        <w:rPr>
          <w:rFonts w:ascii="Tahoma" w:hAnsi="Tahoma" w:cs="Tahoma"/>
          <w:b/>
          <w:bCs/>
        </w:rPr>
        <w:t xml:space="preserve"> </w:t>
      </w:r>
      <w:r w:rsidRPr="00081907">
        <w:rPr>
          <w:rFonts w:ascii="Tahoma" w:hAnsi="Tahoma" w:cs="Tahoma"/>
          <w:b/>
          <w:bCs/>
        </w:rPr>
        <w:t>GERMÁN DARÍO GÓEZ VINASCO</w:t>
      </w:r>
      <w:bookmarkEnd w:id="6"/>
      <w:bookmarkEnd w:id="7"/>
    </w:p>
    <w:sectPr w:rsidR="00EC0287" w:rsidRPr="00F57060" w:rsidSect="00F57060">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7A52D6" w16cex:dateUtc="2022-04-06T16:25:47.928Z"/>
  <w16cex:commentExtensible w16cex:durableId="6D063D68" w16cex:dateUtc="2022-04-07T18:34:53.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5C9B" w14:textId="77777777" w:rsidR="003048FA" w:rsidRDefault="003048FA" w:rsidP="00200501">
      <w:r>
        <w:separator/>
      </w:r>
    </w:p>
  </w:endnote>
  <w:endnote w:type="continuationSeparator" w:id="0">
    <w:p w14:paraId="00096509" w14:textId="77777777" w:rsidR="003048FA" w:rsidRDefault="003048FA" w:rsidP="0020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4BAA" w14:textId="77777777" w:rsidR="003048FA" w:rsidRDefault="003048FA" w:rsidP="00200501">
      <w:r>
        <w:separator/>
      </w:r>
    </w:p>
  </w:footnote>
  <w:footnote w:type="continuationSeparator" w:id="0">
    <w:p w14:paraId="35F9A2F9" w14:textId="77777777" w:rsidR="003048FA" w:rsidRDefault="003048FA" w:rsidP="0020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267D" w14:textId="0B7F1F36" w:rsidR="00CE3608" w:rsidRPr="003D4FE3" w:rsidRDefault="00CE3608" w:rsidP="003D4FE3">
    <w:pPr>
      <w:jc w:val="both"/>
      <w:rPr>
        <w:rFonts w:ascii="Arial" w:hAnsi="Arial" w:cs="Arial"/>
        <w:sz w:val="18"/>
        <w:szCs w:val="18"/>
      </w:rPr>
    </w:pPr>
    <w:r w:rsidRPr="003D4FE3">
      <w:rPr>
        <w:rFonts w:ascii="Arial" w:hAnsi="Arial" w:cs="Arial"/>
        <w:sz w:val="18"/>
        <w:szCs w:val="18"/>
      </w:rPr>
      <w:t>Radicación No.:</w:t>
    </w:r>
    <w:r w:rsidR="003D4FE3">
      <w:rPr>
        <w:rFonts w:ascii="Arial" w:hAnsi="Arial" w:cs="Arial"/>
        <w:sz w:val="18"/>
        <w:szCs w:val="18"/>
      </w:rPr>
      <w:tab/>
    </w:r>
    <w:r w:rsidRPr="003D4FE3">
      <w:rPr>
        <w:rFonts w:ascii="Arial" w:hAnsi="Arial" w:cs="Arial"/>
        <w:sz w:val="18"/>
        <w:szCs w:val="18"/>
      </w:rPr>
      <w:t>66001-31-05-003-2010-00739-02</w:t>
    </w:r>
  </w:p>
  <w:p w14:paraId="5FC267AB" w14:textId="09CE7C41" w:rsidR="00CE3608" w:rsidRPr="003D4FE3" w:rsidRDefault="00CE3608" w:rsidP="003D4FE3">
    <w:pPr>
      <w:jc w:val="both"/>
      <w:rPr>
        <w:rFonts w:ascii="Arial" w:hAnsi="Arial" w:cs="Arial"/>
        <w:sz w:val="18"/>
        <w:szCs w:val="18"/>
        <w:lang w:val="es-419"/>
      </w:rPr>
    </w:pPr>
    <w:r w:rsidRPr="003D4FE3">
      <w:rPr>
        <w:rFonts w:ascii="Arial" w:hAnsi="Arial" w:cs="Arial"/>
        <w:sz w:val="18"/>
        <w:szCs w:val="18"/>
        <w:lang w:val="es-419"/>
      </w:rPr>
      <w:t>Ejecutante:</w:t>
    </w:r>
    <w:r w:rsidR="003D4FE3">
      <w:rPr>
        <w:rFonts w:ascii="Arial" w:hAnsi="Arial" w:cs="Arial"/>
        <w:sz w:val="18"/>
        <w:szCs w:val="18"/>
        <w:lang w:val="es-419"/>
      </w:rPr>
      <w:tab/>
    </w:r>
    <w:r w:rsidRPr="003D4FE3">
      <w:rPr>
        <w:rFonts w:ascii="Arial" w:hAnsi="Arial" w:cs="Arial"/>
        <w:sz w:val="18"/>
        <w:szCs w:val="18"/>
      </w:rPr>
      <w:t>Mélida Forero Mendoza.</w:t>
    </w:r>
  </w:p>
  <w:p w14:paraId="3FB521AC" w14:textId="2E93641A" w:rsidR="00200501" w:rsidRPr="003D4FE3" w:rsidRDefault="00CE3608" w:rsidP="003D4FE3">
    <w:pPr>
      <w:jc w:val="both"/>
      <w:rPr>
        <w:rFonts w:ascii="Arial" w:hAnsi="Arial" w:cs="Arial"/>
        <w:sz w:val="18"/>
        <w:szCs w:val="18"/>
        <w:lang w:val="es-419"/>
      </w:rPr>
    </w:pPr>
    <w:r w:rsidRPr="003D4FE3">
      <w:rPr>
        <w:rFonts w:ascii="Arial" w:hAnsi="Arial" w:cs="Arial"/>
        <w:sz w:val="18"/>
        <w:szCs w:val="18"/>
        <w:lang w:val="es-419"/>
      </w:rPr>
      <w:t>Ejecutado:</w:t>
    </w:r>
    <w:r w:rsidR="003D4FE3">
      <w:rPr>
        <w:rFonts w:ascii="Arial" w:hAnsi="Arial" w:cs="Arial"/>
        <w:sz w:val="18"/>
        <w:szCs w:val="18"/>
        <w:lang w:val="es-419"/>
      </w:rPr>
      <w:tab/>
    </w:r>
    <w:r w:rsidRPr="003D4FE3">
      <w:rPr>
        <w:rFonts w:ascii="Arial" w:hAnsi="Arial" w:cs="Arial"/>
        <w:sz w:val="18"/>
        <w:szCs w:val="18"/>
      </w:rPr>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BE6773"/>
    <w:multiLevelType w:val="hybridMultilevel"/>
    <w:tmpl w:val="64326F5E"/>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7F2584C"/>
    <w:multiLevelType w:val="hybridMultilevel"/>
    <w:tmpl w:val="DF0C4A14"/>
    <w:lvl w:ilvl="0" w:tplc="68C6E8F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FA"/>
    <w:rsid w:val="00011131"/>
    <w:rsid w:val="00076482"/>
    <w:rsid w:val="000A7554"/>
    <w:rsid w:val="000E0EE4"/>
    <w:rsid w:val="00132F25"/>
    <w:rsid w:val="00137DA9"/>
    <w:rsid w:val="001F09B2"/>
    <w:rsid w:val="00200501"/>
    <w:rsid w:val="002175C7"/>
    <w:rsid w:val="00251681"/>
    <w:rsid w:val="00255346"/>
    <w:rsid w:val="00265968"/>
    <w:rsid w:val="002D644B"/>
    <w:rsid w:val="003048FA"/>
    <w:rsid w:val="00336953"/>
    <w:rsid w:val="003470F5"/>
    <w:rsid w:val="00353679"/>
    <w:rsid w:val="0036147D"/>
    <w:rsid w:val="003668CB"/>
    <w:rsid w:val="0039378F"/>
    <w:rsid w:val="003D4FE3"/>
    <w:rsid w:val="003E7121"/>
    <w:rsid w:val="004440DF"/>
    <w:rsid w:val="00490D67"/>
    <w:rsid w:val="004F708F"/>
    <w:rsid w:val="005130E2"/>
    <w:rsid w:val="00566F41"/>
    <w:rsid w:val="00596A91"/>
    <w:rsid w:val="005F4009"/>
    <w:rsid w:val="005F41B4"/>
    <w:rsid w:val="0066692E"/>
    <w:rsid w:val="00673E82"/>
    <w:rsid w:val="006C278E"/>
    <w:rsid w:val="006C45B6"/>
    <w:rsid w:val="00702072"/>
    <w:rsid w:val="00707EDD"/>
    <w:rsid w:val="0073087F"/>
    <w:rsid w:val="007327D7"/>
    <w:rsid w:val="007A115B"/>
    <w:rsid w:val="007A4832"/>
    <w:rsid w:val="007C1327"/>
    <w:rsid w:val="007F6C8F"/>
    <w:rsid w:val="008244D4"/>
    <w:rsid w:val="008377DA"/>
    <w:rsid w:val="008D56BF"/>
    <w:rsid w:val="00984475"/>
    <w:rsid w:val="009A04EF"/>
    <w:rsid w:val="00A126E5"/>
    <w:rsid w:val="00AB1691"/>
    <w:rsid w:val="00AC3403"/>
    <w:rsid w:val="00AC3C2F"/>
    <w:rsid w:val="00B02209"/>
    <w:rsid w:val="00B30D17"/>
    <w:rsid w:val="00B660FA"/>
    <w:rsid w:val="00B66843"/>
    <w:rsid w:val="00B92586"/>
    <w:rsid w:val="00BA4689"/>
    <w:rsid w:val="00BC2CDD"/>
    <w:rsid w:val="00C0555A"/>
    <w:rsid w:val="00C2361A"/>
    <w:rsid w:val="00C44072"/>
    <w:rsid w:val="00CB2EC1"/>
    <w:rsid w:val="00CB6722"/>
    <w:rsid w:val="00CD3462"/>
    <w:rsid w:val="00CE3608"/>
    <w:rsid w:val="00CE6B09"/>
    <w:rsid w:val="00D33248"/>
    <w:rsid w:val="00D33A58"/>
    <w:rsid w:val="00D45333"/>
    <w:rsid w:val="00D8328F"/>
    <w:rsid w:val="00D86CC2"/>
    <w:rsid w:val="00DA54FA"/>
    <w:rsid w:val="00DC2D55"/>
    <w:rsid w:val="00DD55E1"/>
    <w:rsid w:val="00E10F66"/>
    <w:rsid w:val="00E260BE"/>
    <w:rsid w:val="00E538C9"/>
    <w:rsid w:val="00E664C2"/>
    <w:rsid w:val="00E86AEE"/>
    <w:rsid w:val="00E91754"/>
    <w:rsid w:val="00EC0287"/>
    <w:rsid w:val="00EE61D5"/>
    <w:rsid w:val="00F57060"/>
    <w:rsid w:val="00F81DB2"/>
    <w:rsid w:val="00FA3F96"/>
    <w:rsid w:val="00FA7C7F"/>
    <w:rsid w:val="00FD6E7A"/>
    <w:rsid w:val="0597BA74"/>
    <w:rsid w:val="2B8B80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30D2"/>
  <w15:chartTrackingRefBased/>
  <w15:docId w15:val="{7DCBDA4B-CDAF-442E-8C1E-CFEB31C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4FA"/>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nhideWhenUsed/>
    <w:qFormat/>
    <w:rsid w:val="00CE3608"/>
    <w:pPr>
      <w:keepNext/>
      <w:tabs>
        <w:tab w:val="left" w:pos="0"/>
      </w:tabs>
      <w:overflowPunct w:val="0"/>
      <w:autoSpaceDE w:val="0"/>
      <w:autoSpaceDN w:val="0"/>
      <w:adjustRightInd w:val="0"/>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A54FA"/>
    <w:pPr>
      <w:spacing w:after="120"/>
    </w:pPr>
  </w:style>
  <w:style w:type="character" w:customStyle="1" w:styleId="TextoindependienteCar">
    <w:name w:val="Texto independiente Car"/>
    <w:basedOn w:val="Fuentedeprrafopredeter"/>
    <w:link w:val="Textoindependiente"/>
    <w:rsid w:val="00DA54F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A54FA"/>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DA54FA"/>
    <w:pPr>
      <w:spacing w:before="100" w:beforeAutospacing="1" w:after="100" w:afterAutospacing="1"/>
    </w:pPr>
    <w:rPr>
      <w:lang w:val="es-CO" w:eastAsia="es-ES_tradnl"/>
    </w:rPr>
  </w:style>
  <w:style w:type="character" w:customStyle="1" w:styleId="normaltextrun">
    <w:name w:val="normaltextrun"/>
    <w:basedOn w:val="Fuentedeprrafopredeter"/>
    <w:rsid w:val="00DA54FA"/>
  </w:style>
  <w:style w:type="character" w:customStyle="1" w:styleId="eop">
    <w:name w:val="eop"/>
    <w:basedOn w:val="Fuentedeprrafopredeter"/>
    <w:rsid w:val="00DA54FA"/>
  </w:style>
  <w:style w:type="paragraph" w:styleId="Encabezado">
    <w:name w:val="header"/>
    <w:basedOn w:val="Normal"/>
    <w:link w:val="EncabezadoCar"/>
    <w:uiPriority w:val="99"/>
    <w:unhideWhenUsed/>
    <w:rsid w:val="00200501"/>
    <w:pPr>
      <w:tabs>
        <w:tab w:val="center" w:pos="4419"/>
        <w:tab w:val="right" w:pos="8838"/>
      </w:tabs>
    </w:pPr>
  </w:style>
  <w:style w:type="character" w:customStyle="1" w:styleId="EncabezadoCar">
    <w:name w:val="Encabezado Car"/>
    <w:basedOn w:val="Fuentedeprrafopredeter"/>
    <w:link w:val="Encabezado"/>
    <w:uiPriority w:val="99"/>
    <w:rsid w:val="002005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00501"/>
    <w:pPr>
      <w:tabs>
        <w:tab w:val="center" w:pos="4419"/>
        <w:tab w:val="right" w:pos="8838"/>
      </w:tabs>
    </w:pPr>
  </w:style>
  <w:style w:type="character" w:customStyle="1" w:styleId="PiedepginaCar">
    <w:name w:val="Pie de página Car"/>
    <w:basedOn w:val="Fuentedeprrafopredeter"/>
    <w:link w:val="Piedepgina"/>
    <w:uiPriority w:val="99"/>
    <w:rsid w:val="00200501"/>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CE3608"/>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unhideWhenUsed/>
    <w:rsid w:val="00CD3462"/>
    <w:rPr>
      <w:color w:val="0563C1" w:themeColor="hyperlink"/>
      <w:u w:val="single"/>
    </w:rPr>
  </w:style>
  <w:style w:type="character" w:styleId="Mencinsinresolver">
    <w:name w:val="Unresolved Mention"/>
    <w:basedOn w:val="Fuentedeprrafopredeter"/>
    <w:uiPriority w:val="99"/>
    <w:semiHidden/>
    <w:unhideWhenUsed/>
    <w:rsid w:val="00CD3462"/>
    <w:rPr>
      <w:color w:val="605E5C"/>
      <w:shd w:val="clear" w:color="auto" w:fill="E1DFDD"/>
    </w:rPr>
  </w:style>
  <w:style w:type="character" w:customStyle="1" w:styleId="SinespaciadoCar">
    <w:name w:val="Sin espaciado Car"/>
    <w:link w:val="Sinespaciado"/>
    <w:uiPriority w:val="1"/>
    <w:locked/>
    <w:rsid w:val="00B92586"/>
    <w:rPr>
      <w:sz w:val="24"/>
      <w:szCs w:val="24"/>
    </w:rPr>
  </w:style>
  <w:style w:type="paragraph" w:styleId="Sinespaciado">
    <w:name w:val="No Spacing"/>
    <w:link w:val="SinespaciadoCar"/>
    <w:uiPriority w:val="1"/>
    <w:qFormat/>
    <w:rsid w:val="00B92586"/>
    <w:pPr>
      <w:spacing w:after="0" w:line="240" w:lineRule="auto"/>
    </w:pPr>
    <w:rPr>
      <w:sz w:val="24"/>
      <w:szCs w:val="24"/>
    </w:rPr>
  </w:style>
  <w:style w:type="paragraph" w:styleId="Sangradetextonormal">
    <w:name w:val="Body Text Indent"/>
    <w:basedOn w:val="Normal"/>
    <w:link w:val="SangradetextonormalCar"/>
    <w:uiPriority w:val="99"/>
    <w:semiHidden/>
    <w:unhideWhenUsed/>
    <w:rsid w:val="00B92586"/>
    <w:pPr>
      <w:spacing w:after="120" w:line="259" w:lineRule="auto"/>
      <w:ind w:left="283" w:firstLine="709"/>
      <w:jc w:val="both"/>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B92586"/>
    <w:rPr>
      <w:lang w:val="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86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CC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rvenir@en-contacto.co" TargetMode="External"/><Relationship Id="rId5" Type="http://schemas.openxmlformats.org/officeDocument/2006/relationships/styles" Target="styles.xml"/><Relationship Id="Rc8a3565111074959" Type="http://schemas.microsoft.com/office/2018/08/relationships/commentsExtensible" Target="commentsExtensible.xml"/><Relationship Id="rId10" Type="http://schemas.openxmlformats.org/officeDocument/2006/relationships/hyperlink" Target="mailto:notificacionesjudiciales@porvenir.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5F4A3-F7D4-4628-AD94-4F1AA243E19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59F0B8C2-ADDD-4713-B1F1-9ECC110AE630}">
  <ds:schemaRefs>
    <ds:schemaRef ds:uri="http://schemas.microsoft.com/sharepoint/v3/contenttype/forms"/>
  </ds:schemaRefs>
</ds:datastoreItem>
</file>

<file path=customXml/itemProps3.xml><?xml version="1.0" encoding="utf-8"?>
<ds:datastoreItem xmlns:ds="http://schemas.openxmlformats.org/officeDocument/2006/customXml" ds:itemID="{1439D316-E33A-480B-8B7F-1B3CA7E06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11</cp:revision>
  <dcterms:created xsi:type="dcterms:W3CDTF">2022-04-01T14:48:00Z</dcterms:created>
  <dcterms:modified xsi:type="dcterms:W3CDTF">2022-05-16T13:10:00Z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