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E791A90" w14:textId="77777777" w:rsidR="00A4799F" w:rsidRPr="008A290B" w:rsidRDefault="00A4799F" w:rsidP="00A4799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3052694"/>
      <w:bookmarkStart w:id="2" w:name="_Hlk100215851"/>
      <w:bookmarkStart w:id="3"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FCF4FC" w14:textId="77777777" w:rsidR="00A4799F" w:rsidRDefault="00A4799F" w:rsidP="00A4799F">
      <w:pPr>
        <w:jc w:val="both"/>
        <w:rPr>
          <w:rFonts w:ascii="Arial" w:hAnsi="Arial" w:cs="Arial"/>
          <w:sz w:val="20"/>
          <w:szCs w:val="20"/>
          <w:lang w:val="es-419"/>
        </w:rPr>
      </w:pPr>
    </w:p>
    <w:p w14:paraId="2EF54153" w14:textId="5260B62D" w:rsidR="00A4799F" w:rsidRPr="00A4799F" w:rsidRDefault="00A4799F" w:rsidP="00A4799F">
      <w:pPr>
        <w:jc w:val="both"/>
        <w:rPr>
          <w:rFonts w:ascii="Arial" w:hAnsi="Arial" w:cs="Arial"/>
          <w:sz w:val="20"/>
          <w:szCs w:val="20"/>
          <w:lang w:val="es-419"/>
        </w:rPr>
      </w:pPr>
      <w:r w:rsidRPr="00A4799F">
        <w:rPr>
          <w:rFonts w:ascii="Arial" w:hAnsi="Arial" w:cs="Arial"/>
          <w:sz w:val="20"/>
          <w:szCs w:val="20"/>
          <w:lang w:val="es-419"/>
        </w:rPr>
        <w:t>Radicación No.:</w:t>
      </w:r>
      <w:r>
        <w:rPr>
          <w:rFonts w:ascii="Arial" w:hAnsi="Arial" w:cs="Arial"/>
          <w:sz w:val="20"/>
          <w:szCs w:val="20"/>
          <w:lang w:val="es-419"/>
        </w:rPr>
        <w:tab/>
      </w:r>
      <w:r>
        <w:rPr>
          <w:rFonts w:ascii="Arial" w:hAnsi="Arial" w:cs="Arial"/>
          <w:sz w:val="20"/>
          <w:szCs w:val="20"/>
          <w:lang w:val="es-419"/>
        </w:rPr>
        <w:tab/>
      </w:r>
      <w:r w:rsidRPr="00A4799F">
        <w:rPr>
          <w:rFonts w:ascii="Arial" w:hAnsi="Arial" w:cs="Arial"/>
          <w:sz w:val="20"/>
          <w:szCs w:val="20"/>
          <w:lang w:val="es-419"/>
        </w:rPr>
        <w:t>66001-31-05-003-2013-00642-02</w:t>
      </w:r>
    </w:p>
    <w:p w14:paraId="11D7D71C" w14:textId="00434511" w:rsidR="00A4799F" w:rsidRPr="00A4799F" w:rsidRDefault="00A4799F" w:rsidP="00A4799F">
      <w:pPr>
        <w:jc w:val="both"/>
        <w:rPr>
          <w:rFonts w:ascii="Arial" w:hAnsi="Arial" w:cs="Arial"/>
          <w:sz w:val="20"/>
          <w:szCs w:val="20"/>
          <w:lang w:val="es-419"/>
        </w:rPr>
      </w:pPr>
      <w:r w:rsidRPr="00A4799F">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A4799F">
        <w:rPr>
          <w:rFonts w:ascii="Arial" w:hAnsi="Arial" w:cs="Arial"/>
          <w:sz w:val="20"/>
          <w:szCs w:val="20"/>
          <w:lang w:val="es-419"/>
        </w:rPr>
        <w:t>Ordinario Laboral</w:t>
      </w:r>
    </w:p>
    <w:p w14:paraId="20640B5D" w14:textId="2CFD4AD6" w:rsidR="00A4799F" w:rsidRPr="00A4799F" w:rsidRDefault="00A4799F" w:rsidP="00A4799F">
      <w:pPr>
        <w:jc w:val="both"/>
        <w:rPr>
          <w:rFonts w:ascii="Arial" w:hAnsi="Arial" w:cs="Arial"/>
          <w:sz w:val="20"/>
          <w:szCs w:val="20"/>
          <w:lang w:val="es-419"/>
        </w:rPr>
      </w:pPr>
      <w:r w:rsidRPr="00A4799F">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r>
      <w:r w:rsidRPr="00A4799F">
        <w:rPr>
          <w:rFonts w:ascii="Arial" w:hAnsi="Arial" w:cs="Arial"/>
          <w:sz w:val="20"/>
          <w:szCs w:val="20"/>
          <w:lang w:val="es-419"/>
        </w:rPr>
        <w:t xml:space="preserve">Luz Mary Quintero López </w:t>
      </w:r>
    </w:p>
    <w:p w14:paraId="3914BF7C" w14:textId="3297B913" w:rsidR="00A4799F" w:rsidRPr="00A4799F" w:rsidRDefault="00A4799F" w:rsidP="00A4799F">
      <w:pPr>
        <w:jc w:val="both"/>
        <w:rPr>
          <w:rFonts w:ascii="Arial" w:hAnsi="Arial" w:cs="Arial"/>
          <w:sz w:val="20"/>
          <w:szCs w:val="20"/>
          <w:lang w:val="es-419"/>
        </w:rPr>
      </w:pPr>
      <w:r w:rsidRPr="00A4799F">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A4799F">
        <w:rPr>
          <w:rFonts w:ascii="Arial" w:hAnsi="Arial" w:cs="Arial"/>
          <w:sz w:val="20"/>
          <w:szCs w:val="20"/>
          <w:lang w:val="es-419"/>
        </w:rPr>
        <w:t>Porvenir S.A. y otro</w:t>
      </w:r>
    </w:p>
    <w:p w14:paraId="214F25F7" w14:textId="07EB9956" w:rsidR="00A4799F" w:rsidRDefault="00A4799F" w:rsidP="00A4799F">
      <w:pPr>
        <w:jc w:val="both"/>
        <w:rPr>
          <w:rFonts w:ascii="Arial" w:hAnsi="Arial" w:cs="Arial"/>
          <w:sz w:val="20"/>
          <w:szCs w:val="20"/>
          <w:lang w:val="es-419"/>
        </w:rPr>
      </w:pPr>
      <w:r w:rsidRPr="00A4799F">
        <w:rPr>
          <w:rFonts w:ascii="Arial" w:hAnsi="Arial" w:cs="Arial"/>
          <w:sz w:val="20"/>
          <w:szCs w:val="20"/>
          <w:lang w:val="es-419"/>
        </w:rPr>
        <w:t>Juzgado de origen:</w:t>
      </w:r>
      <w:r>
        <w:rPr>
          <w:rFonts w:ascii="Arial" w:hAnsi="Arial" w:cs="Arial"/>
          <w:sz w:val="20"/>
          <w:szCs w:val="20"/>
          <w:lang w:val="es-419"/>
        </w:rPr>
        <w:tab/>
      </w:r>
      <w:r w:rsidRPr="00A4799F">
        <w:rPr>
          <w:rFonts w:ascii="Arial" w:hAnsi="Arial" w:cs="Arial"/>
          <w:sz w:val="20"/>
          <w:szCs w:val="20"/>
          <w:lang w:val="es-419"/>
        </w:rPr>
        <w:t>Tercero Laboral del Circuito de Pereira</w:t>
      </w:r>
    </w:p>
    <w:p w14:paraId="747033F8" w14:textId="77777777" w:rsidR="00A4799F" w:rsidRDefault="00A4799F" w:rsidP="00A4799F">
      <w:pPr>
        <w:jc w:val="both"/>
        <w:rPr>
          <w:rFonts w:ascii="Arial" w:hAnsi="Arial" w:cs="Arial"/>
          <w:sz w:val="20"/>
          <w:szCs w:val="20"/>
          <w:lang w:val="es-419"/>
        </w:rPr>
      </w:pPr>
    </w:p>
    <w:bookmarkEnd w:id="0"/>
    <w:bookmarkEnd w:id="1"/>
    <w:bookmarkEnd w:id="2"/>
    <w:bookmarkEnd w:id="3"/>
    <w:p w14:paraId="217B42F6" w14:textId="02E3E193" w:rsidR="007577E8" w:rsidRPr="000279DC" w:rsidRDefault="007577E8" w:rsidP="007577E8">
      <w:pPr>
        <w:jc w:val="both"/>
        <w:rPr>
          <w:rFonts w:ascii="Arial" w:hAnsi="Arial" w:cs="Arial"/>
          <w:b/>
          <w:bCs/>
          <w:iCs/>
          <w:sz w:val="20"/>
          <w:szCs w:val="20"/>
          <w:lang w:val="es-419" w:eastAsia="fr-FR"/>
        </w:rPr>
      </w:pPr>
      <w:r w:rsidRPr="000279DC">
        <w:rPr>
          <w:rFonts w:ascii="Arial" w:hAnsi="Arial" w:cs="Arial"/>
          <w:b/>
          <w:bCs/>
          <w:iCs/>
          <w:sz w:val="20"/>
          <w:szCs w:val="20"/>
          <w:u w:val="single"/>
          <w:lang w:val="es-419" w:eastAsia="fr-FR"/>
        </w:rPr>
        <w:t>TEMAS:</w:t>
      </w:r>
      <w:r w:rsidRPr="000279DC">
        <w:rPr>
          <w:rFonts w:ascii="Arial" w:hAnsi="Arial" w:cs="Arial"/>
          <w:b/>
          <w:bCs/>
          <w:iCs/>
          <w:sz w:val="20"/>
          <w:szCs w:val="20"/>
          <w:lang w:val="es-419" w:eastAsia="fr-FR"/>
        </w:rPr>
        <w:tab/>
        <w:t xml:space="preserve">AGENCIAS EN DERECHO / </w:t>
      </w:r>
      <w:r w:rsidR="00D64BE0" w:rsidRPr="000279DC">
        <w:rPr>
          <w:rFonts w:ascii="Arial" w:hAnsi="Arial" w:cs="Arial"/>
          <w:b/>
          <w:bCs/>
          <w:iCs/>
          <w:sz w:val="20"/>
          <w:szCs w:val="20"/>
          <w:lang w:val="es-419" w:eastAsia="fr-FR"/>
        </w:rPr>
        <w:t xml:space="preserve">CRITERIOS PARA FIJARLAS / </w:t>
      </w:r>
      <w:r w:rsidR="005F1F57">
        <w:rPr>
          <w:rFonts w:ascii="Arial" w:hAnsi="Arial" w:cs="Arial"/>
          <w:b/>
          <w:bCs/>
          <w:iCs/>
          <w:sz w:val="20"/>
          <w:szCs w:val="20"/>
          <w:lang w:val="es-419" w:eastAsia="fr-FR"/>
        </w:rPr>
        <w:t>ACUERDO 1887 DE 2003 /</w:t>
      </w:r>
      <w:r w:rsidRPr="000279DC">
        <w:rPr>
          <w:rFonts w:ascii="Arial" w:hAnsi="Arial" w:cs="Arial"/>
          <w:b/>
          <w:bCs/>
          <w:iCs/>
          <w:sz w:val="20"/>
          <w:szCs w:val="20"/>
          <w:lang w:val="es-419" w:eastAsia="fr-FR"/>
        </w:rPr>
        <w:t xml:space="preserve"> TARIFAS DEL CONSEJO SUPERIOR DE LA JUDICATURA / OTROS ASPECTOS A TENER EN CUENTA.</w:t>
      </w:r>
    </w:p>
    <w:p w14:paraId="10C49483" w14:textId="77777777" w:rsidR="007577E8" w:rsidRPr="000279DC" w:rsidRDefault="007577E8" w:rsidP="007577E8">
      <w:pPr>
        <w:jc w:val="both"/>
        <w:rPr>
          <w:rFonts w:ascii="Arial" w:hAnsi="Arial" w:cs="Arial"/>
          <w:sz w:val="20"/>
          <w:szCs w:val="20"/>
          <w:lang w:val="es-419"/>
        </w:rPr>
      </w:pPr>
    </w:p>
    <w:p w14:paraId="60822175" w14:textId="75E271BE" w:rsidR="007577E8" w:rsidRDefault="007577E8" w:rsidP="007577E8">
      <w:pPr>
        <w:jc w:val="both"/>
        <w:rPr>
          <w:rFonts w:ascii="Arial" w:hAnsi="Arial" w:cs="Arial"/>
          <w:sz w:val="20"/>
          <w:szCs w:val="20"/>
          <w:lang w:val="es-419"/>
        </w:rPr>
      </w:pPr>
      <w:r w:rsidRPr="00810D55">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r w:rsidRPr="000279DC">
        <w:rPr>
          <w:rFonts w:ascii="Arial" w:hAnsi="Arial" w:cs="Arial"/>
          <w:sz w:val="20"/>
          <w:szCs w:val="20"/>
          <w:lang w:val="es-419"/>
        </w:rPr>
        <w:t>…</w:t>
      </w:r>
    </w:p>
    <w:p w14:paraId="0B3284F5" w14:textId="2C235318" w:rsidR="00083AEF" w:rsidRDefault="00083AEF" w:rsidP="007577E8">
      <w:pPr>
        <w:jc w:val="both"/>
        <w:rPr>
          <w:rFonts w:ascii="Arial" w:hAnsi="Arial" w:cs="Arial"/>
          <w:sz w:val="20"/>
          <w:szCs w:val="20"/>
          <w:lang w:val="es-419"/>
        </w:rPr>
      </w:pPr>
    </w:p>
    <w:p w14:paraId="62377A03" w14:textId="35934328" w:rsidR="00083AEF" w:rsidRPr="000279DC" w:rsidRDefault="00083AEF" w:rsidP="007577E8">
      <w:pPr>
        <w:jc w:val="both"/>
        <w:rPr>
          <w:rFonts w:ascii="Arial" w:hAnsi="Arial" w:cs="Arial"/>
          <w:sz w:val="20"/>
          <w:szCs w:val="20"/>
          <w:lang w:val="es-419"/>
        </w:rPr>
      </w:pPr>
      <w:r>
        <w:rPr>
          <w:rFonts w:ascii="Arial" w:hAnsi="Arial" w:cs="Arial"/>
          <w:sz w:val="20"/>
          <w:szCs w:val="20"/>
          <w:lang w:val="es-419"/>
        </w:rPr>
        <w:t xml:space="preserve">… </w:t>
      </w:r>
      <w:r w:rsidRPr="00083AEF">
        <w:rPr>
          <w:rFonts w:ascii="Arial" w:hAnsi="Arial" w:cs="Arial"/>
          <w:sz w:val="20"/>
          <w:szCs w:val="20"/>
          <w:lang w:val="es-419"/>
        </w:rPr>
        <w:t>como quiera que el Acuerdo PSAA16-10554 de 2016 empezó a regir para los procesos iniciados a partir de su publicación (5 de agosto de 2016), no es aplicable al asunto de marras, iniciado el 10 de octubre de 2013, por lo que la tasación de agencias en derecho se guía por la regulación anterior, esto es, el Acuerdo 1887 de 2003</w:t>
      </w:r>
      <w:r>
        <w:rPr>
          <w:rFonts w:ascii="Arial" w:hAnsi="Arial" w:cs="Arial"/>
          <w:sz w:val="20"/>
          <w:szCs w:val="20"/>
          <w:lang w:val="es-419"/>
        </w:rPr>
        <w:t>…</w:t>
      </w:r>
    </w:p>
    <w:p w14:paraId="7B4A645C" w14:textId="77777777" w:rsidR="007577E8" w:rsidRPr="000279DC" w:rsidRDefault="007577E8" w:rsidP="007577E8">
      <w:pPr>
        <w:jc w:val="both"/>
        <w:rPr>
          <w:rFonts w:ascii="Arial" w:hAnsi="Arial" w:cs="Arial"/>
          <w:sz w:val="20"/>
          <w:szCs w:val="20"/>
          <w:lang w:val="es-419"/>
        </w:rPr>
      </w:pPr>
    </w:p>
    <w:p w14:paraId="6FF91BF9" w14:textId="77777777" w:rsidR="007577E8" w:rsidRPr="000279DC" w:rsidRDefault="007577E8" w:rsidP="007577E8">
      <w:pPr>
        <w:jc w:val="both"/>
        <w:rPr>
          <w:rFonts w:ascii="Arial" w:hAnsi="Arial" w:cs="Arial"/>
          <w:sz w:val="20"/>
          <w:szCs w:val="20"/>
          <w:lang w:val="es-419"/>
        </w:rPr>
      </w:pPr>
      <w:r w:rsidRPr="000279DC">
        <w:rPr>
          <w:rFonts w:ascii="Arial" w:hAnsi="Arial" w:cs="Arial"/>
          <w:sz w:val="20"/>
          <w:szCs w:val="20"/>
          <w:lang w:val="es-419"/>
        </w:rPr>
        <w:t>… en su tratado de derecho procesal, el profesor Hernán Fabio López Blanco frente a las agencias en derecho ha preceptuado:</w:t>
      </w:r>
    </w:p>
    <w:p w14:paraId="42B317B8" w14:textId="77777777" w:rsidR="007577E8" w:rsidRPr="000279DC" w:rsidRDefault="007577E8" w:rsidP="007577E8">
      <w:pPr>
        <w:jc w:val="both"/>
        <w:rPr>
          <w:rFonts w:ascii="Arial" w:hAnsi="Arial" w:cs="Arial"/>
          <w:sz w:val="20"/>
          <w:szCs w:val="20"/>
          <w:lang w:val="es-419"/>
        </w:rPr>
      </w:pPr>
    </w:p>
    <w:p w14:paraId="6BA1B5D9" w14:textId="77777777" w:rsidR="007577E8" w:rsidRPr="000279DC" w:rsidRDefault="007577E8" w:rsidP="007577E8">
      <w:pPr>
        <w:jc w:val="both"/>
        <w:rPr>
          <w:rFonts w:ascii="Arial" w:hAnsi="Arial" w:cs="Arial"/>
          <w:sz w:val="20"/>
          <w:szCs w:val="20"/>
          <w:lang w:val="es-419"/>
        </w:rPr>
      </w:pPr>
      <w:r w:rsidRPr="000279DC">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35CA3507" w14:textId="77777777" w:rsidR="007577E8" w:rsidRPr="000279DC" w:rsidRDefault="007577E8" w:rsidP="007577E8">
      <w:pPr>
        <w:jc w:val="both"/>
        <w:rPr>
          <w:rFonts w:ascii="Arial" w:hAnsi="Arial" w:cs="Arial"/>
          <w:sz w:val="20"/>
          <w:szCs w:val="20"/>
          <w:lang w:val="es-419"/>
        </w:rPr>
      </w:pPr>
    </w:p>
    <w:p w14:paraId="2961164D" w14:textId="77777777" w:rsidR="007577E8" w:rsidRPr="000279DC" w:rsidRDefault="007577E8" w:rsidP="007577E8">
      <w:pPr>
        <w:jc w:val="both"/>
        <w:rPr>
          <w:rFonts w:ascii="Arial" w:hAnsi="Arial" w:cs="Arial"/>
          <w:sz w:val="20"/>
          <w:szCs w:val="20"/>
          <w:lang w:val="es-419"/>
        </w:rPr>
      </w:pPr>
      <w:r w:rsidRPr="000279DC">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0CA149C3" w14:textId="77777777" w:rsidR="007577E8" w:rsidRPr="000279DC" w:rsidRDefault="007577E8" w:rsidP="007577E8">
      <w:pPr>
        <w:jc w:val="both"/>
        <w:rPr>
          <w:rFonts w:ascii="Arial" w:hAnsi="Arial" w:cs="Arial"/>
          <w:sz w:val="20"/>
          <w:szCs w:val="20"/>
          <w:lang w:val="es-419"/>
        </w:rPr>
      </w:pPr>
    </w:p>
    <w:p w14:paraId="657E1393" w14:textId="77777777" w:rsidR="007577E8" w:rsidRPr="000279DC" w:rsidRDefault="007577E8" w:rsidP="007577E8">
      <w:pPr>
        <w:jc w:val="both"/>
        <w:rPr>
          <w:rFonts w:ascii="Arial" w:hAnsi="Arial" w:cs="Arial"/>
          <w:sz w:val="20"/>
          <w:szCs w:val="20"/>
        </w:rPr>
      </w:pPr>
    </w:p>
    <w:p w14:paraId="30C1CC10" w14:textId="77777777" w:rsidR="007577E8" w:rsidRPr="000279DC" w:rsidRDefault="007577E8" w:rsidP="007577E8">
      <w:pPr>
        <w:jc w:val="both"/>
        <w:rPr>
          <w:rFonts w:ascii="Arial" w:hAnsi="Arial" w:cs="Arial"/>
          <w:sz w:val="20"/>
          <w:szCs w:val="20"/>
        </w:rPr>
      </w:pPr>
    </w:p>
    <w:p w14:paraId="1A9051FC" w14:textId="77777777" w:rsidR="001F16F2" w:rsidRPr="00A4799F" w:rsidRDefault="001F16F2" w:rsidP="00A4799F">
      <w:pPr>
        <w:spacing w:line="276" w:lineRule="auto"/>
        <w:jc w:val="center"/>
        <w:rPr>
          <w:rFonts w:ascii="Tahoma" w:hAnsi="Tahoma" w:cs="Tahoma"/>
          <w:b/>
          <w:iCs/>
          <w:spacing w:val="2"/>
          <w:lang w:val="es-CO"/>
        </w:rPr>
      </w:pPr>
      <w:r w:rsidRPr="00A4799F">
        <w:rPr>
          <w:rFonts w:ascii="Tahoma" w:hAnsi="Tahoma" w:cs="Tahoma"/>
          <w:b/>
          <w:bCs/>
          <w:iCs/>
          <w:spacing w:val="2"/>
          <w:lang w:val="es-CO"/>
        </w:rPr>
        <w:t>TRIBUNAL SUPERIOR DEL DISTRITO JUDICIAL DE PEREIRA</w:t>
      </w:r>
    </w:p>
    <w:p w14:paraId="2DA5DFAE" w14:textId="77777777" w:rsidR="001F16F2" w:rsidRPr="00A4799F" w:rsidRDefault="001F16F2" w:rsidP="00A4799F">
      <w:pPr>
        <w:spacing w:line="276" w:lineRule="auto"/>
        <w:jc w:val="center"/>
        <w:rPr>
          <w:rFonts w:ascii="Tahoma" w:hAnsi="Tahoma" w:cs="Tahoma"/>
          <w:b/>
          <w:iCs/>
          <w:spacing w:val="2"/>
          <w:lang w:val="es-CO"/>
        </w:rPr>
      </w:pPr>
      <w:r w:rsidRPr="00A4799F">
        <w:rPr>
          <w:rFonts w:ascii="Tahoma" w:hAnsi="Tahoma" w:cs="Tahoma"/>
          <w:b/>
          <w:bCs/>
          <w:iCs/>
          <w:spacing w:val="2"/>
          <w:lang w:val="es-CO"/>
        </w:rPr>
        <w:t>SALA PRIMERA DE DECISION LABORAL</w:t>
      </w:r>
    </w:p>
    <w:p w14:paraId="4F82D35A" w14:textId="77777777" w:rsidR="001F16F2" w:rsidRPr="00A4799F" w:rsidRDefault="001F16F2" w:rsidP="00A4799F">
      <w:pPr>
        <w:spacing w:line="276" w:lineRule="auto"/>
        <w:jc w:val="center"/>
        <w:rPr>
          <w:rFonts w:ascii="Tahoma" w:hAnsi="Tahoma" w:cs="Tahoma"/>
          <w:bCs/>
          <w:spacing w:val="2"/>
          <w:lang w:val="es-CO"/>
        </w:rPr>
      </w:pPr>
    </w:p>
    <w:p w14:paraId="68F305ED" w14:textId="77777777" w:rsidR="001F16F2" w:rsidRPr="00A4799F" w:rsidRDefault="001F16F2" w:rsidP="00A4799F">
      <w:pPr>
        <w:spacing w:line="276" w:lineRule="auto"/>
        <w:jc w:val="center"/>
        <w:rPr>
          <w:rFonts w:ascii="Tahoma" w:hAnsi="Tahoma" w:cs="Tahoma"/>
          <w:spacing w:val="2"/>
          <w:lang w:val="es-CO"/>
        </w:rPr>
      </w:pPr>
      <w:r w:rsidRPr="00A4799F">
        <w:rPr>
          <w:rFonts w:ascii="Tahoma" w:hAnsi="Tahoma" w:cs="Tahoma"/>
          <w:spacing w:val="2"/>
          <w:lang w:val="es-CO"/>
        </w:rPr>
        <w:t>Magistrada Ponente: </w:t>
      </w:r>
      <w:r w:rsidRPr="00A4799F">
        <w:rPr>
          <w:rFonts w:ascii="Tahoma" w:hAnsi="Tahoma" w:cs="Tahoma"/>
          <w:b/>
          <w:bCs/>
          <w:spacing w:val="2"/>
          <w:lang w:val="es-CO"/>
        </w:rPr>
        <w:t>Ana Lucía Caicedo Calderón</w:t>
      </w:r>
    </w:p>
    <w:p w14:paraId="4E3733F5" w14:textId="77777777" w:rsidR="001F16F2" w:rsidRPr="00A4799F" w:rsidRDefault="001F16F2" w:rsidP="00A4799F">
      <w:pPr>
        <w:spacing w:line="276" w:lineRule="auto"/>
        <w:jc w:val="center"/>
        <w:rPr>
          <w:rFonts w:ascii="Tahoma" w:hAnsi="Tahoma" w:cs="Tahoma"/>
          <w:spacing w:val="2"/>
          <w:lang w:val="es-CO"/>
        </w:rPr>
      </w:pPr>
    </w:p>
    <w:p w14:paraId="36D11632" w14:textId="3945EA07" w:rsidR="001F16F2" w:rsidRPr="00A4799F" w:rsidRDefault="001F16F2" w:rsidP="00A4799F">
      <w:pPr>
        <w:spacing w:line="276" w:lineRule="auto"/>
        <w:jc w:val="center"/>
        <w:rPr>
          <w:rFonts w:ascii="Tahoma" w:hAnsi="Tahoma" w:cs="Tahoma"/>
          <w:spacing w:val="2"/>
          <w:lang w:val="es-CO"/>
        </w:rPr>
      </w:pPr>
      <w:r w:rsidRPr="00A4799F">
        <w:rPr>
          <w:rFonts w:ascii="Tahoma" w:hAnsi="Tahoma" w:cs="Tahoma"/>
          <w:spacing w:val="2"/>
          <w:lang w:val="es-CO"/>
        </w:rPr>
        <w:t xml:space="preserve">Pereira, Risaralda, </w:t>
      </w:r>
      <w:r w:rsidR="00E01D99" w:rsidRPr="00A4799F">
        <w:rPr>
          <w:rFonts w:ascii="Tahoma" w:hAnsi="Tahoma" w:cs="Tahoma"/>
          <w:spacing w:val="2"/>
          <w:lang w:val="es-CO"/>
        </w:rPr>
        <w:t xml:space="preserve">abril veintiséis </w:t>
      </w:r>
      <w:r w:rsidRPr="00A4799F">
        <w:rPr>
          <w:rFonts w:ascii="Tahoma" w:hAnsi="Tahoma" w:cs="Tahoma"/>
          <w:spacing w:val="2"/>
          <w:lang w:val="es-CO"/>
        </w:rPr>
        <w:t>(</w:t>
      </w:r>
      <w:r w:rsidR="00E01D99" w:rsidRPr="00A4799F">
        <w:rPr>
          <w:rFonts w:ascii="Tahoma" w:hAnsi="Tahoma" w:cs="Tahoma"/>
          <w:spacing w:val="2"/>
          <w:lang w:val="es-CO"/>
        </w:rPr>
        <w:t>26</w:t>
      </w:r>
      <w:r w:rsidRPr="00A4799F">
        <w:rPr>
          <w:rFonts w:ascii="Tahoma" w:hAnsi="Tahoma" w:cs="Tahoma"/>
          <w:spacing w:val="2"/>
          <w:lang w:val="es-CO"/>
        </w:rPr>
        <w:t xml:space="preserve">) de dos mil </w:t>
      </w:r>
      <w:r w:rsidR="009B6457" w:rsidRPr="00A4799F">
        <w:rPr>
          <w:rFonts w:ascii="Tahoma" w:hAnsi="Tahoma" w:cs="Tahoma"/>
          <w:spacing w:val="2"/>
          <w:lang w:val="es-CO"/>
        </w:rPr>
        <w:t xml:space="preserve">veintidós </w:t>
      </w:r>
      <w:r w:rsidRPr="00A4799F">
        <w:rPr>
          <w:rFonts w:ascii="Tahoma" w:hAnsi="Tahoma" w:cs="Tahoma"/>
          <w:spacing w:val="2"/>
          <w:lang w:val="es-CO"/>
        </w:rPr>
        <w:t>(202</w:t>
      </w:r>
      <w:r w:rsidR="009B6457" w:rsidRPr="00A4799F">
        <w:rPr>
          <w:rFonts w:ascii="Tahoma" w:hAnsi="Tahoma" w:cs="Tahoma"/>
          <w:spacing w:val="2"/>
          <w:lang w:val="es-CO"/>
        </w:rPr>
        <w:t>2</w:t>
      </w:r>
      <w:r w:rsidRPr="00A4799F">
        <w:rPr>
          <w:rFonts w:ascii="Tahoma" w:hAnsi="Tahoma" w:cs="Tahoma"/>
          <w:spacing w:val="2"/>
          <w:lang w:val="es-CO"/>
        </w:rPr>
        <w:t>)  </w:t>
      </w:r>
    </w:p>
    <w:p w14:paraId="0E4D4DFD" w14:textId="05E0CCF2" w:rsidR="001F16F2" w:rsidRPr="00A4799F" w:rsidRDefault="001F16F2" w:rsidP="00A4799F">
      <w:pPr>
        <w:spacing w:line="276" w:lineRule="auto"/>
        <w:jc w:val="center"/>
        <w:rPr>
          <w:rFonts w:ascii="Tahoma" w:hAnsi="Tahoma" w:cs="Tahoma"/>
          <w:spacing w:val="2"/>
          <w:lang w:val="es-CO"/>
        </w:rPr>
      </w:pPr>
      <w:r w:rsidRPr="00A4799F">
        <w:rPr>
          <w:rFonts w:ascii="Tahoma" w:hAnsi="Tahoma" w:cs="Tahoma"/>
          <w:spacing w:val="2"/>
          <w:lang w:val="es-CO"/>
        </w:rPr>
        <w:t>Acta No. </w:t>
      </w:r>
      <w:r w:rsidR="000A7F7C" w:rsidRPr="00A4799F">
        <w:rPr>
          <w:rFonts w:ascii="Tahoma" w:hAnsi="Tahoma" w:cs="Tahoma"/>
          <w:spacing w:val="2"/>
          <w:lang w:val="es-CO"/>
        </w:rPr>
        <w:t>58</w:t>
      </w:r>
      <w:r w:rsidRPr="00A4799F">
        <w:rPr>
          <w:rFonts w:ascii="Tahoma" w:hAnsi="Tahoma" w:cs="Tahoma"/>
          <w:spacing w:val="2"/>
          <w:lang w:val="es-CO"/>
        </w:rPr>
        <w:t xml:space="preserve"> del </w:t>
      </w:r>
      <w:r w:rsidR="00E01D99" w:rsidRPr="00A4799F">
        <w:rPr>
          <w:rFonts w:ascii="Tahoma" w:hAnsi="Tahoma" w:cs="Tahoma"/>
          <w:spacing w:val="2"/>
          <w:lang w:val="es-CO"/>
        </w:rPr>
        <w:t>21</w:t>
      </w:r>
      <w:r w:rsidRPr="00A4799F">
        <w:rPr>
          <w:rFonts w:ascii="Tahoma" w:hAnsi="Tahoma" w:cs="Tahoma"/>
          <w:spacing w:val="2"/>
          <w:lang w:val="es-CO"/>
        </w:rPr>
        <w:t xml:space="preserve"> de </w:t>
      </w:r>
      <w:r w:rsidR="00E01D99" w:rsidRPr="00A4799F">
        <w:rPr>
          <w:rFonts w:ascii="Tahoma" w:hAnsi="Tahoma" w:cs="Tahoma"/>
          <w:spacing w:val="2"/>
          <w:lang w:val="es-CO"/>
        </w:rPr>
        <w:t xml:space="preserve">abril </w:t>
      </w:r>
      <w:r w:rsidRPr="00A4799F">
        <w:rPr>
          <w:rFonts w:ascii="Tahoma" w:hAnsi="Tahoma" w:cs="Tahoma"/>
          <w:spacing w:val="2"/>
          <w:lang w:val="es-CO"/>
        </w:rPr>
        <w:t>de 202</w:t>
      </w:r>
      <w:r w:rsidR="009B6457" w:rsidRPr="00A4799F">
        <w:rPr>
          <w:rFonts w:ascii="Tahoma" w:hAnsi="Tahoma" w:cs="Tahoma"/>
          <w:spacing w:val="2"/>
          <w:lang w:val="es-CO"/>
        </w:rPr>
        <w:t>2</w:t>
      </w:r>
    </w:p>
    <w:p w14:paraId="46B5A3DF" w14:textId="77777777" w:rsidR="008F4962" w:rsidRPr="00A4799F" w:rsidRDefault="008F4962" w:rsidP="00A4799F">
      <w:pPr>
        <w:spacing w:line="276" w:lineRule="auto"/>
        <w:jc w:val="both"/>
        <w:rPr>
          <w:rFonts w:ascii="Tahoma" w:hAnsi="Tahoma" w:cs="Tahoma"/>
          <w:spacing w:val="2"/>
        </w:rPr>
      </w:pPr>
    </w:p>
    <w:p w14:paraId="415C8E5C" w14:textId="77777777" w:rsidR="00C43F4A" w:rsidRPr="00A4799F" w:rsidRDefault="00C43F4A" w:rsidP="00A4799F">
      <w:pPr>
        <w:spacing w:line="276" w:lineRule="auto"/>
        <w:jc w:val="both"/>
        <w:rPr>
          <w:rFonts w:ascii="Tahoma" w:hAnsi="Tahoma" w:cs="Tahoma"/>
          <w:spacing w:val="2"/>
        </w:rPr>
      </w:pPr>
    </w:p>
    <w:p w14:paraId="16CE2BED" w14:textId="3190041A" w:rsidR="00C43F4A" w:rsidRPr="00A4799F" w:rsidRDefault="00C43F4A" w:rsidP="00A4799F">
      <w:pPr>
        <w:spacing w:line="276" w:lineRule="auto"/>
        <w:ind w:firstLine="708"/>
        <w:jc w:val="both"/>
        <w:rPr>
          <w:rFonts w:ascii="Tahoma" w:eastAsiaTheme="minorHAnsi" w:hAnsi="Tahoma" w:cs="Tahoma"/>
          <w:b/>
          <w:bCs/>
          <w:lang w:val="es-ES_tradnl" w:eastAsia="en-US"/>
        </w:rPr>
      </w:pPr>
      <w:r w:rsidRPr="00A4799F">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A4799F">
        <w:rPr>
          <w:rFonts w:ascii="Tahoma" w:eastAsiaTheme="minorHAnsi" w:hAnsi="Tahoma" w:cs="Tahoma"/>
          <w:lang w:val="es-CO" w:eastAsia="en-US"/>
        </w:rPr>
        <w:t xml:space="preserve"> </w:t>
      </w:r>
      <w:r w:rsidRPr="00A4799F">
        <w:rPr>
          <w:rFonts w:ascii="Tahoma" w:eastAsiaTheme="minorHAnsi" w:hAnsi="Tahoma" w:cs="Tahoma"/>
          <w:lang w:val="es-ES_tradnl" w:eastAsia="en-US"/>
        </w:rPr>
        <w:t>se proferirán por escrito</w:t>
      </w:r>
      <w:r w:rsidRPr="00A4799F">
        <w:rPr>
          <w:rFonts w:ascii="Tahoma" w:eastAsiaTheme="minorHAnsi" w:hAnsi="Tahoma" w:cs="Tahoma"/>
          <w:lang w:val="es-CO" w:eastAsia="en-US"/>
        </w:rPr>
        <w:t xml:space="preserve"> </w:t>
      </w:r>
      <w:r w:rsidRPr="00A4799F">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A4799F">
        <w:rPr>
          <w:rFonts w:ascii="Tahoma" w:eastAsiaTheme="minorHAnsi" w:hAnsi="Tahoma" w:cs="Tahoma"/>
          <w:lang w:val="es-CO" w:eastAsia="en-US"/>
        </w:rPr>
        <w:t xml:space="preserve">la Sala </w:t>
      </w:r>
      <w:r w:rsidR="0064697B" w:rsidRPr="00A4799F">
        <w:rPr>
          <w:rFonts w:ascii="Tahoma" w:eastAsiaTheme="minorHAnsi" w:hAnsi="Tahoma" w:cs="Tahoma"/>
          <w:lang w:val="es-CO" w:eastAsia="en-US"/>
        </w:rPr>
        <w:t xml:space="preserve">Primera </w:t>
      </w:r>
      <w:r w:rsidRPr="00A4799F">
        <w:rPr>
          <w:rFonts w:ascii="Tahoma" w:eastAsiaTheme="minorHAnsi" w:hAnsi="Tahoma" w:cs="Tahoma"/>
          <w:lang w:val="es-CO" w:eastAsia="en-US"/>
        </w:rPr>
        <w:t xml:space="preserve">de Decisión </w:t>
      </w:r>
      <w:r w:rsidRPr="001901F9">
        <w:rPr>
          <w:rFonts w:ascii="Tahoma" w:eastAsiaTheme="minorHAnsi" w:hAnsi="Tahoma" w:cs="Tahoma"/>
          <w:lang w:val="es-CO" w:eastAsia="en-US"/>
        </w:rPr>
        <w:t xml:space="preserve">Laboral del Tribunal Superior de Pereira, integrada por las Magistradas </w:t>
      </w:r>
      <w:r w:rsidRPr="001901F9">
        <w:rPr>
          <w:rFonts w:ascii="Tahoma" w:eastAsiaTheme="minorHAnsi" w:hAnsi="Tahoma" w:cs="Tahoma"/>
          <w:bCs/>
          <w:lang w:val="es-CO" w:eastAsia="en-US"/>
        </w:rPr>
        <w:t>ANA LUCÍA CAICEDO CALDERÓN</w:t>
      </w:r>
      <w:r w:rsidRPr="001901F9">
        <w:rPr>
          <w:rFonts w:ascii="Tahoma" w:eastAsiaTheme="minorHAnsi" w:hAnsi="Tahoma" w:cs="Tahoma"/>
          <w:lang w:val="es-CO" w:eastAsia="en-US"/>
        </w:rPr>
        <w:t xml:space="preserve"> como Ponente, </w:t>
      </w:r>
      <w:r w:rsidRPr="001901F9">
        <w:rPr>
          <w:rFonts w:ascii="Tahoma" w:eastAsiaTheme="minorHAnsi" w:hAnsi="Tahoma" w:cs="Tahoma"/>
          <w:bCs/>
          <w:lang w:val="es-CO" w:eastAsia="en-US"/>
        </w:rPr>
        <w:t>OLGA LUCÍA HOYOS SEPÚLVEDA</w:t>
      </w:r>
      <w:r w:rsidRPr="00A4799F">
        <w:rPr>
          <w:rFonts w:ascii="Tahoma" w:eastAsiaTheme="minorHAnsi" w:hAnsi="Tahoma" w:cs="Tahoma"/>
          <w:lang w:val="es-CO" w:eastAsia="en-US"/>
        </w:rPr>
        <w:t xml:space="preserve"> y el Magistrado </w:t>
      </w:r>
      <w:bookmarkStart w:id="4" w:name="_Hlk61987554"/>
      <w:r w:rsidRPr="00A4799F">
        <w:rPr>
          <w:rFonts w:ascii="Tahoma" w:eastAsiaTheme="minorHAnsi" w:hAnsi="Tahoma" w:cs="Tahoma"/>
          <w:b/>
          <w:bCs/>
          <w:lang w:val="es-CO" w:eastAsia="en-US"/>
        </w:rPr>
        <w:t>GERMÁN DARIO GOEZ VINASCO</w:t>
      </w:r>
      <w:bookmarkEnd w:id="4"/>
      <w:r w:rsidRPr="00A4799F">
        <w:rPr>
          <w:rFonts w:ascii="Tahoma" w:eastAsiaTheme="minorHAnsi" w:hAnsi="Tahoma" w:cs="Tahoma"/>
          <w:lang w:val="es-CO" w:eastAsia="en-US"/>
        </w:rPr>
        <w:t xml:space="preserve">, procede a proferir el siguiente auto escrito dentro del proceso </w:t>
      </w:r>
      <w:r w:rsidR="0064697B" w:rsidRPr="00370C67">
        <w:rPr>
          <w:rFonts w:ascii="Tahoma" w:eastAsiaTheme="minorHAnsi" w:hAnsi="Tahoma" w:cs="Tahoma"/>
          <w:b/>
          <w:lang w:val="es-CO" w:eastAsia="en-US"/>
        </w:rPr>
        <w:lastRenderedPageBreak/>
        <w:t xml:space="preserve">ordinario </w:t>
      </w:r>
      <w:r w:rsidRPr="00370C67">
        <w:rPr>
          <w:rFonts w:ascii="Tahoma" w:eastAsiaTheme="minorHAnsi" w:hAnsi="Tahoma" w:cs="Tahoma"/>
          <w:b/>
          <w:lang w:val="es-CO" w:eastAsia="en-US"/>
        </w:rPr>
        <w:t>laboral</w:t>
      </w:r>
      <w:r w:rsidRPr="00A4799F">
        <w:rPr>
          <w:rFonts w:ascii="Tahoma" w:eastAsiaTheme="minorHAnsi" w:hAnsi="Tahoma" w:cs="Tahoma"/>
          <w:lang w:val="es-CO" w:eastAsia="en-US"/>
        </w:rPr>
        <w:t xml:space="preserve"> instaurado por</w:t>
      </w:r>
      <w:r w:rsidRPr="00A4799F">
        <w:rPr>
          <w:rFonts w:ascii="Tahoma" w:eastAsiaTheme="minorHAnsi" w:hAnsi="Tahoma" w:cs="Tahoma"/>
          <w:lang w:val="es-ES_tradnl" w:eastAsia="en-US"/>
        </w:rPr>
        <w:t xml:space="preserve"> </w:t>
      </w:r>
      <w:r w:rsidR="00E01D99" w:rsidRPr="00A4799F">
        <w:rPr>
          <w:rFonts w:ascii="Tahoma" w:eastAsiaTheme="minorHAnsi" w:hAnsi="Tahoma" w:cs="Tahoma"/>
          <w:b/>
          <w:lang w:eastAsia="en-US"/>
        </w:rPr>
        <w:t>Luz Mary Quintero López</w:t>
      </w:r>
      <w:r w:rsidR="00E01D99" w:rsidRPr="00A4799F">
        <w:rPr>
          <w:rFonts w:ascii="Tahoma" w:eastAsiaTheme="minorHAnsi" w:hAnsi="Tahoma" w:cs="Tahoma"/>
          <w:b/>
          <w:lang w:val="es-419" w:eastAsia="en-US"/>
        </w:rPr>
        <w:t xml:space="preserve"> </w:t>
      </w:r>
      <w:r w:rsidR="009F3793" w:rsidRPr="00A4799F">
        <w:rPr>
          <w:rFonts w:ascii="Tahoma" w:eastAsiaTheme="minorHAnsi" w:hAnsi="Tahoma" w:cs="Tahoma"/>
          <w:lang w:val="es-419" w:eastAsia="en-US"/>
        </w:rPr>
        <w:t>e</w:t>
      </w:r>
      <w:r w:rsidRPr="00A4799F">
        <w:rPr>
          <w:rFonts w:ascii="Tahoma" w:eastAsiaTheme="minorHAnsi" w:hAnsi="Tahoma" w:cs="Tahoma"/>
          <w:lang w:val="es-ES_tradnl" w:eastAsia="en-US"/>
        </w:rPr>
        <w:t xml:space="preserve">n contra de </w:t>
      </w:r>
      <w:r w:rsidR="0064697B" w:rsidRPr="00A4799F">
        <w:rPr>
          <w:rFonts w:ascii="Tahoma" w:eastAsiaTheme="minorHAnsi" w:hAnsi="Tahoma" w:cs="Tahoma"/>
          <w:b/>
          <w:lang w:val="es-ES_tradnl" w:eastAsia="en-US"/>
        </w:rPr>
        <w:t>P</w:t>
      </w:r>
      <w:r w:rsidR="009B6457" w:rsidRPr="00A4799F">
        <w:rPr>
          <w:rFonts w:ascii="Tahoma" w:eastAsiaTheme="minorHAnsi" w:hAnsi="Tahoma" w:cs="Tahoma"/>
          <w:b/>
          <w:lang w:val="es-ES_tradnl" w:eastAsia="en-US"/>
        </w:rPr>
        <w:t xml:space="preserve">orvenir </w:t>
      </w:r>
      <w:r w:rsidR="0064697B" w:rsidRPr="00A4799F">
        <w:rPr>
          <w:rFonts w:ascii="Tahoma" w:eastAsiaTheme="minorHAnsi" w:hAnsi="Tahoma" w:cs="Tahoma"/>
          <w:b/>
          <w:lang w:val="es-ES_tradnl" w:eastAsia="en-US"/>
        </w:rPr>
        <w:t>S.A.</w:t>
      </w:r>
      <w:r w:rsidR="00E01D99" w:rsidRPr="00A4799F">
        <w:rPr>
          <w:rFonts w:ascii="Tahoma" w:hAnsi="Tahoma" w:cs="Tahoma"/>
          <w:shd w:val="clear" w:color="auto" w:fill="FAF9F8"/>
        </w:rPr>
        <w:t xml:space="preserve"> </w:t>
      </w:r>
      <w:r w:rsidR="00E01D99" w:rsidRPr="00A4799F">
        <w:rPr>
          <w:rFonts w:ascii="Tahoma" w:eastAsiaTheme="minorHAnsi" w:hAnsi="Tahoma" w:cs="Tahoma"/>
          <w:lang w:val="es-CO" w:eastAsia="en-US"/>
        </w:rPr>
        <w:t xml:space="preserve"> y</w:t>
      </w:r>
      <w:r w:rsidR="00E01D99" w:rsidRPr="00A4799F">
        <w:rPr>
          <w:rFonts w:ascii="Tahoma" w:hAnsi="Tahoma" w:cs="Tahoma"/>
          <w:shd w:val="clear" w:color="auto" w:fill="FAF9F8"/>
        </w:rPr>
        <w:t xml:space="preserve"> </w:t>
      </w:r>
      <w:r w:rsidR="00E01D99" w:rsidRPr="00A4799F">
        <w:rPr>
          <w:rFonts w:ascii="Tahoma" w:eastAsiaTheme="minorHAnsi" w:hAnsi="Tahoma" w:cs="Tahoma"/>
          <w:b/>
          <w:lang w:eastAsia="en-US"/>
        </w:rPr>
        <w:t>Líneas Construcciones Outsourcing Ltda.</w:t>
      </w:r>
    </w:p>
    <w:p w14:paraId="1D44890F" w14:textId="68C0FE0D" w:rsidR="00043C2A" w:rsidRPr="00A4799F" w:rsidRDefault="00043C2A" w:rsidP="00A4799F">
      <w:pPr>
        <w:spacing w:line="276" w:lineRule="auto"/>
        <w:ind w:firstLine="708"/>
        <w:jc w:val="both"/>
        <w:rPr>
          <w:rFonts w:ascii="Tahoma" w:eastAsiaTheme="minorHAnsi" w:hAnsi="Tahoma" w:cs="Tahoma"/>
          <w:b/>
          <w:bCs/>
          <w:lang w:val="es-ES_tradnl" w:eastAsia="en-US"/>
        </w:rPr>
      </w:pPr>
    </w:p>
    <w:p w14:paraId="4EDF1B67" w14:textId="77777777" w:rsidR="00535390" w:rsidRPr="00A4799F" w:rsidRDefault="00535390" w:rsidP="00A4799F">
      <w:pPr>
        <w:spacing w:line="276" w:lineRule="auto"/>
        <w:ind w:firstLine="708"/>
        <w:jc w:val="both"/>
        <w:rPr>
          <w:rFonts w:ascii="Tahoma" w:eastAsiaTheme="minorHAnsi" w:hAnsi="Tahoma" w:cs="Tahoma"/>
          <w:b/>
          <w:bCs/>
          <w:lang w:val="es-ES_tradnl" w:eastAsia="en-US"/>
        </w:rPr>
      </w:pPr>
    </w:p>
    <w:p w14:paraId="7E77E807" w14:textId="77777777" w:rsidR="00C43F4A" w:rsidRPr="00A4799F" w:rsidRDefault="00C43F4A" w:rsidP="00A4799F">
      <w:pPr>
        <w:spacing w:line="276" w:lineRule="auto"/>
        <w:jc w:val="center"/>
        <w:rPr>
          <w:rFonts w:ascii="Tahoma" w:eastAsiaTheme="minorHAnsi" w:hAnsi="Tahoma" w:cs="Tahoma"/>
          <w:b/>
          <w:bCs/>
          <w:lang w:val="es-CO" w:eastAsia="en-US"/>
        </w:rPr>
      </w:pPr>
      <w:r w:rsidRPr="00A4799F">
        <w:rPr>
          <w:rFonts w:ascii="Tahoma" w:eastAsiaTheme="minorHAnsi" w:hAnsi="Tahoma" w:cs="Tahoma"/>
          <w:b/>
          <w:bCs/>
          <w:lang w:val="es-CO" w:eastAsia="en-US"/>
        </w:rPr>
        <w:t>PUNTO A TRATAR</w:t>
      </w:r>
    </w:p>
    <w:p w14:paraId="364CE43D" w14:textId="77777777" w:rsidR="00C01C23" w:rsidRPr="00A4799F" w:rsidRDefault="00C01C23" w:rsidP="00A4799F">
      <w:pPr>
        <w:spacing w:line="276" w:lineRule="auto"/>
        <w:ind w:firstLine="708"/>
        <w:jc w:val="both"/>
        <w:rPr>
          <w:rFonts w:ascii="Tahoma" w:eastAsiaTheme="minorHAnsi" w:hAnsi="Tahoma" w:cs="Tahoma"/>
          <w:lang w:val="es-CO" w:eastAsia="en-US"/>
        </w:rPr>
      </w:pPr>
    </w:p>
    <w:p w14:paraId="7019EDE3" w14:textId="2B3125F7" w:rsidR="00C43F4A" w:rsidRPr="00A4799F" w:rsidRDefault="00C43F4A" w:rsidP="00A4799F">
      <w:pPr>
        <w:spacing w:line="276" w:lineRule="auto"/>
        <w:ind w:firstLine="708"/>
        <w:jc w:val="both"/>
        <w:rPr>
          <w:rFonts w:ascii="Tahoma" w:eastAsiaTheme="minorHAnsi" w:hAnsi="Tahoma" w:cs="Tahoma"/>
          <w:lang w:val="es-CO" w:eastAsia="en-US"/>
        </w:rPr>
      </w:pPr>
      <w:r w:rsidRPr="00A4799F">
        <w:rPr>
          <w:rFonts w:ascii="Tahoma" w:eastAsiaTheme="minorHAnsi" w:hAnsi="Tahoma" w:cs="Tahoma"/>
          <w:lang w:val="es-CO" w:eastAsia="en-US"/>
        </w:rPr>
        <w:t xml:space="preserve">Por medio de esta providencia procede la Sala a resolver el recurso de apelación promovido por </w:t>
      </w:r>
      <w:r w:rsidR="0064697B" w:rsidRPr="00A4799F">
        <w:rPr>
          <w:rFonts w:ascii="Tahoma" w:eastAsiaTheme="minorHAnsi" w:hAnsi="Tahoma" w:cs="Tahoma"/>
          <w:lang w:val="es-CO" w:eastAsia="en-US"/>
        </w:rPr>
        <w:t>el apoderado judicial de P</w:t>
      </w:r>
      <w:r w:rsidR="00C01C23" w:rsidRPr="00A4799F">
        <w:rPr>
          <w:rFonts w:ascii="Tahoma" w:eastAsiaTheme="minorHAnsi" w:hAnsi="Tahoma" w:cs="Tahoma"/>
          <w:lang w:val="es-CO" w:eastAsia="en-US"/>
        </w:rPr>
        <w:t xml:space="preserve">orvenir </w:t>
      </w:r>
      <w:r w:rsidR="0064697B" w:rsidRPr="00A4799F">
        <w:rPr>
          <w:rFonts w:ascii="Tahoma" w:eastAsiaTheme="minorHAnsi" w:hAnsi="Tahoma" w:cs="Tahoma"/>
          <w:lang w:val="es-CO" w:eastAsia="en-US"/>
        </w:rPr>
        <w:t xml:space="preserve">S.A. </w:t>
      </w:r>
      <w:r w:rsidRPr="00A4799F">
        <w:rPr>
          <w:rFonts w:ascii="Tahoma" w:eastAsiaTheme="minorHAnsi" w:hAnsi="Tahoma" w:cs="Tahoma"/>
          <w:lang w:val="es-CO" w:eastAsia="en-US"/>
        </w:rPr>
        <w:t xml:space="preserve">en contra del auto del </w:t>
      </w:r>
      <w:r w:rsidR="00E01D99" w:rsidRPr="00A4799F">
        <w:rPr>
          <w:rFonts w:ascii="Tahoma" w:eastAsiaTheme="minorHAnsi" w:hAnsi="Tahoma" w:cs="Tahoma"/>
          <w:lang w:val="es-CO" w:eastAsia="en-US"/>
        </w:rPr>
        <w:t>2</w:t>
      </w:r>
      <w:r w:rsidR="0022399D" w:rsidRPr="00A4799F">
        <w:rPr>
          <w:rFonts w:ascii="Tahoma" w:eastAsiaTheme="minorHAnsi" w:hAnsi="Tahoma" w:cs="Tahoma"/>
          <w:lang w:val="es-CO" w:eastAsia="en-US"/>
        </w:rPr>
        <w:t xml:space="preserve"> </w:t>
      </w:r>
      <w:r w:rsidRPr="00A4799F">
        <w:rPr>
          <w:rFonts w:ascii="Tahoma" w:eastAsiaTheme="minorHAnsi" w:hAnsi="Tahoma" w:cs="Tahoma"/>
          <w:bCs/>
          <w:lang w:val="es-CO" w:eastAsia="en-US"/>
        </w:rPr>
        <w:t xml:space="preserve">de </w:t>
      </w:r>
      <w:r w:rsidR="00E01D99" w:rsidRPr="00A4799F">
        <w:rPr>
          <w:rFonts w:ascii="Tahoma" w:eastAsiaTheme="minorHAnsi" w:hAnsi="Tahoma" w:cs="Tahoma"/>
          <w:bCs/>
          <w:lang w:val="es-CO" w:eastAsia="en-US"/>
        </w:rPr>
        <w:t xml:space="preserve">noviembre </w:t>
      </w:r>
      <w:r w:rsidRPr="00A4799F">
        <w:rPr>
          <w:rFonts w:ascii="Tahoma" w:eastAsiaTheme="minorHAnsi" w:hAnsi="Tahoma" w:cs="Tahoma"/>
          <w:bCs/>
          <w:lang w:val="es-CO" w:eastAsia="en-US"/>
        </w:rPr>
        <w:t>de 2021</w:t>
      </w:r>
      <w:r w:rsidRPr="00A4799F">
        <w:rPr>
          <w:rFonts w:ascii="Tahoma" w:eastAsiaTheme="minorHAnsi" w:hAnsi="Tahoma" w:cs="Tahoma"/>
          <w:lang w:val="es-CO" w:eastAsia="en-US"/>
        </w:rPr>
        <w:t xml:space="preserve">, por medio del cual el despacho de conocimiento </w:t>
      </w:r>
      <w:r w:rsidR="0064697B" w:rsidRPr="00A4799F">
        <w:rPr>
          <w:rFonts w:ascii="Tahoma" w:eastAsiaTheme="minorHAnsi" w:hAnsi="Tahoma" w:cs="Tahoma"/>
          <w:lang w:val="es-CO" w:eastAsia="en-US"/>
        </w:rPr>
        <w:t xml:space="preserve">aprobó </w:t>
      </w:r>
      <w:r w:rsidRPr="00A4799F">
        <w:rPr>
          <w:rFonts w:ascii="Tahoma" w:eastAsiaTheme="minorHAnsi" w:hAnsi="Tahoma" w:cs="Tahoma"/>
          <w:lang w:val="es-CO" w:eastAsia="en-US"/>
        </w:rPr>
        <w:t xml:space="preserve">la </w:t>
      </w:r>
      <w:r w:rsidR="0064697B" w:rsidRPr="00A4799F">
        <w:rPr>
          <w:rFonts w:ascii="Tahoma" w:eastAsiaTheme="minorHAnsi" w:hAnsi="Tahoma" w:cs="Tahoma"/>
          <w:lang w:val="es-CO" w:eastAsia="en-US"/>
        </w:rPr>
        <w:t>liquidación de las costas procesales</w:t>
      </w:r>
      <w:r w:rsidRPr="00A4799F">
        <w:rPr>
          <w:rFonts w:ascii="Tahoma" w:eastAsiaTheme="minorHAnsi" w:hAnsi="Tahoma" w:cs="Tahoma"/>
          <w:lang w:val="es-CO" w:eastAsia="en-US"/>
        </w:rPr>
        <w:t>. Para ello se tiene en cuenta lo siguiente: </w:t>
      </w:r>
    </w:p>
    <w:p w14:paraId="59BF35B2" w14:textId="602B20B9" w:rsidR="00640EAA" w:rsidRPr="00A4799F" w:rsidRDefault="00640EAA" w:rsidP="00A4799F">
      <w:pPr>
        <w:spacing w:line="276" w:lineRule="auto"/>
        <w:ind w:firstLine="708"/>
        <w:rPr>
          <w:rFonts w:ascii="Tahoma" w:hAnsi="Tahoma" w:cs="Tahoma"/>
          <w:b/>
          <w:bCs/>
        </w:rPr>
      </w:pPr>
    </w:p>
    <w:p w14:paraId="71933F08" w14:textId="77777777" w:rsidR="00535390" w:rsidRPr="00A4799F" w:rsidRDefault="00535390" w:rsidP="00A4799F">
      <w:pPr>
        <w:spacing w:line="276" w:lineRule="auto"/>
        <w:ind w:firstLine="708"/>
        <w:rPr>
          <w:rFonts w:ascii="Tahoma" w:hAnsi="Tahoma" w:cs="Tahoma"/>
          <w:b/>
          <w:bCs/>
        </w:rPr>
      </w:pPr>
    </w:p>
    <w:p w14:paraId="720A10B9" w14:textId="77777777" w:rsidR="0064697B" w:rsidRPr="00A4799F" w:rsidRDefault="0064697B" w:rsidP="00A4799F">
      <w:pPr>
        <w:pStyle w:val="Prrafodelista"/>
        <w:numPr>
          <w:ilvl w:val="0"/>
          <w:numId w:val="7"/>
        </w:numPr>
        <w:tabs>
          <w:tab w:val="left" w:pos="284"/>
        </w:tabs>
        <w:spacing w:line="276" w:lineRule="auto"/>
        <w:jc w:val="center"/>
        <w:rPr>
          <w:rFonts w:ascii="Tahoma" w:hAnsi="Tahoma" w:cs="Tahoma"/>
          <w:b/>
          <w:bCs/>
        </w:rPr>
      </w:pPr>
      <w:r w:rsidRPr="00A4799F">
        <w:rPr>
          <w:rFonts w:ascii="Tahoma" w:hAnsi="Tahoma" w:cs="Tahoma"/>
          <w:b/>
          <w:bCs/>
        </w:rPr>
        <w:t>Antecedentes Procesales</w:t>
      </w:r>
    </w:p>
    <w:p w14:paraId="0730843E" w14:textId="77777777" w:rsidR="0064697B" w:rsidRPr="00A4799F" w:rsidRDefault="0064697B" w:rsidP="00A4799F">
      <w:pPr>
        <w:tabs>
          <w:tab w:val="left" w:pos="284"/>
        </w:tabs>
        <w:spacing w:line="276" w:lineRule="auto"/>
        <w:rPr>
          <w:rFonts w:ascii="Tahoma" w:hAnsi="Tahoma" w:cs="Tahoma"/>
          <w:b/>
          <w:bCs/>
        </w:rPr>
      </w:pPr>
      <w:r w:rsidRPr="00A4799F">
        <w:rPr>
          <w:rFonts w:ascii="Tahoma" w:hAnsi="Tahoma" w:cs="Tahoma"/>
          <w:b/>
          <w:bCs/>
        </w:rPr>
        <w:tab/>
      </w:r>
    </w:p>
    <w:p w14:paraId="2E558194" w14:textId="23B72231" w:rsidR="0024457E" w:rsidRPr="00A4799F" w:rsidRDefault="0064697B" w:rsidP="00A4799F">
      <w:pPr>
        <w:spacing w:line="276" w:lineRule="auto"/>
        <w:ind w:firstLine="708"/>
        <w:jc w:val="both"/>
        <w:rPr>
          <w:rFonts w:ascii="Tahoma" w:hAnsi="Tahoma" w:cs="Tahoma"/>
          <w:lang w:val="es-CO"/>
        </w:rPr>
      </w:pPr>
      <w:r w:rsidRPr="00A4799F">
        <w:rPr>
          <w:rFonts w:ascii="Tahoma" w:hAnsi="Tahoma" w:cs="Tahoma"/>
        </w:rPr>
        <w:t xml:space="preserve">Para mejor proveer conviene indicar que en sentencia de primera </w:t>
      </w:r>
      <w:r w:rsidR="00E725DA" w:rsidRPr="00A4799F">
        <w:rPr>
          <w:rFonts w:ascii="Tahoma" w:hAnsi="Tahoma" w:cs="Tahoma"/>
        </w:rPr>
        <w:t>instancia</w:t>
      </w:r>
      <w:r w:rsidR="00537904" w:rsidRPr="00A4799F">
        <w:rPr>
          <w:rFonts w:ascii="Tahoma" w:hAnsi="Tahoma" w:cs="Tahoma"/>
        </w:rPr>
        <w:t>,</w:t>
      </w:r>
      <w:r w:rsidR="00E725DA" w:rsidRPr="00A4799F">
        <w:rPr>
          <w:rFonts w:ascii="Tahoma" w:hAnsi="Tahoma" w:cs="Tahoma"/>
        </w:rPr>
        <w:t xml:space="preserve"> proferida el 2</w:t>
      </w:r>
      <w:r w:rsidR="00E01D99" w:rsidRPr="00A4799F">
        <w:rPr>
          <w:rFonts w:ascii="Tahoma" w:hAnsi="Tahoma" w:cs="Tahoma"/>
        </w:rPr>
        <w:t>2</w:t>
      </w:r>
      <w:r w:rsidR="00E725DA" w:rsidRPr="00A4799F">
        <w:rPr>
          <w:rFonts w:ascii="Tahoma" w:hAnsi="Tahoma" w:cs="Tahoma"/>
        </w:rPr>
        <w:t xml:space="preserve"> de </w:t>
      </w:r>
      <w:r w:rsidR="00E01D99" w:rsidRPr="00A4799F">
        <w:rPr>
          <w:rFonts w:ascii="Tahoma" w:hAnsi="Tahoma" w:cs="Tahoma"/>
        </w:rPr>
        <w:t>octubre de 2014</w:t>
      </w:r>
      <w:r w:rsidR="00E725DA" w:rsidRPr="00A4799F">
        <w:rPr>
          <w:rFonts w:ascii="Tahoma" w:hAnsi="Tahoma" w:cs="Tahoma"/>
        </w:rPr>
        <w:t xml:space="preserve">, </w:t>
      </w:r>
      <w:r w:rsidR="008974F7" w:rsidRPr="00A4799F">
        <w:rPr>
          <w:rFonts w:ascii="Tahoma" w:hAnsi="Tahoma" w:cs="Tahoma"/>
        </w:rPr>
        <w:t xml:space="preserve">se declaró que </w:t>
      </w:r>
      <w:r w:rsidR="0024457E" w:rsidRPr="00A4799F">
        <w:rPr>
          <w:rFonts w:ascii="Tahoma" w:hAnsi="Tahoma" w:cs="Tahoma"/>
          <w:lang w:val="es-CO"/>
        </w:rPr>
        <w:t xml:space="preserve">que el señor </w:t>
      </w:r>
      <w:bookmarkStart w:id="5" w:name="_Hlk100216805"/>
      <w:r w:rsidR="0024457E" w:rsidRPr="00A4799F">
        <w:rPr>
          <w:rFonts w:ascii="Tahoma" w:hAnsi="Tahoma" w:cs="Tahoma"/>
          <w:lang w:val="es-CO"/>
        </w:rPr>
        <w:t>JOAQUIN ERNESTO CEBALLOS BELTRÁN</w:t>
      </w:r>
      <w:bookmarkEnd w:id="5"/>
      <w:r w:rsidR="0024457E" w:rsidRPr="00A4799F">
        <w:rPr>
          <w:rFonts w:ascii="Tahoma" w:hAnsi="Tahoma" w:cs="Tahoma"/>
          <w:lang w:val="es-CO"/>
        </w:rPr>
        <w:t xml:space="preserve"> dejó causada la pensión de sobreviviente por haber cotizado un total de 62,71 semanas dentro de los tres (3) años inmediatamente anteriores a su deceso. En tal sentido, condenó a PORVENIR S.A. al pago de la pensión de sobreviviente a favor de la señora LUZ MARY QUINTERO LÓPEZ a partir del 30 de julio de 2007, lo mismo que al pago de los respectivos intereses moratorios y las costas procesales, las cuales fijó en la suma de $2.500.000.</w:t>
      </w:r>
    </w:p>
    <w:p w14:paraId="50E451EA" w14:textId="622761A9" w:rsidR="00537904" w:rsidRPr="00A4799F" w:rsidRDefault="00537904" w:rsidP="00A4799F">
      <w:pPr>
        <w:spacing w:line="276" w:lineRule="auto"/>
        <w:ind w:firstLine="708"/>
        <w:jc w:val="both"/>
        <w:rPr>
          <w:rFonts w:ascii="Tahoma" w:hAnsi="Tahoma" w:cs="Tahoma"/>
        </w:rPr>
      </w:pPr>
    </w:p>
    <w:p w14:paraId="142295CB" w14:textId="0C2B068D" w:rsidR="007F3BB4" w:rsidRPr="00A4799F" w:rsidRDefault="00537904" w:rsidP="00A4799F">
      <w:pPr>
        <w:spacing w:line="276" w:lineRule="auto"/>
        <w:ind w:firstLine="708"/>
        <w:jc w:val="both"/>
        <w:rPr>
          <w:rFonts w:ascii="Tahoma" w:hAnsi="Tahoma" w:cs="Tahoma"/>
        </w:rPr>
      </w:pPr>
      <w:r w:rsidRPr="00A4799F">
        <w:rPr>
          <w:rFonts w:ascii="Tahoma" w:hAnsi="Tahoma" w:cs="Tahoma"/>
        </w:rPr>
        <w:t xml:space="preserve">En sentencia de segunda instancia, emitida </w:t>
      </w:r>
      <w:r w:rsidR="0064697B" w:rsidRPr="00A4799F">
        <w:rPr>
          <w:rFonts w:ascii="Tahoma" w:hAnsi="Tahoma" w:cs="Tahoma"/>
        </w:rPr>
        <w:t xml:space="preserve">el </w:t>
      </w:r>
      <w:r w:rsidR="0024457E" w:rsidRPr="00A4799F">
        <w:rPr>
          <w:rFonts w:ascii="Tahoma" w:hAnsi="Tahoma" w:cs="Tahoma"/>
        </w:rPr>
        <w:t>2</w:t>
      </w:r>
      <w:r w:rsidR="001C7CA8" w:rsidRPr="00A4799F">
        <w:rPr>
          <w:rFonts w:ascii="Tahoma" w:hAnsi="Tahoma" w:cs="Tahoma"/>
        </w:rPr>
        <w:t>9</w:t>
      </w:r>
      <w:r w:rsidR="0007279E" w:rsidRPr="00A4799F">
        <w:rPr>
          <w:rFonts w:ascii="Tahoma" w:hAnsi="Tahoma" w:cs="Tahoma"/>
        </w:rPr>
        <w:t xml:space="preserve"> de </w:t>
      </w:r>
      <w:r w:rsidR="0024457E" w:rsidRPr="00A4799F">
        <w:rPr>
          <w:rFonts w:ascii="Tahoma" w:hAnsi="Tahoma" w:cs="Tahoma"/>
        </w:rPr>
        <w:t xml:space="preserve">enero </w:t>
      </w:r>
      <w:r w:rsidR="00C01C23" w:rsidRPr="00A4799F">
        <w:rPr>
          <w:rFonts w:ascii="Tahoma" w:hAnsi="Tahoma" w:cs="Tahoma"/>
        </w:rPr>
        <w:t>de</w:t>
      </w:r>
      <w:r w:rsidR="0007279E" w:rsidRPr="00A4799F">
        <w:rPr>
          <w:rFonts w:ascii="Tahoma" w:hAnsi="Tahoma" w:cs="Tahoma"/>
        </w:rPr>
        <w:t xml:space="preserve"> 20</w:t>
      </w:r>
      <w:r w:rsidR="001C7CA8" w:rsidRPr="00A4799F">
        <w:rPr>
          <w:rFonts w:ascii="Tahoma" w:hAnsi="Tahoma" w:cs="Tahoma"/>
        </w:rPr>
        <w:t>1</w:t>
      </w:r>
      <w:r w:rsidR="0024457E" w:rsidRPr="00A4799F">
        <w:rPr>
          <w:rFonts w:ascii="Tahoma" w:hAnsi="Tahoma" w:cs="Tahoma"/>
        </w:rPr>
        <w:t>6</w:t>
      </w:r>
      <w:r w:rsidR="0064697B" w:rsidRPr="00A4799F">
        <w:rPr>
          <w:rFonts w:ascii="Tahoma" w:hAnsi="Tahoma" w:cs="Tahoma"/>
        </w:rPr>
        <w:t>, se</w:t>
      </w:r>
      <w:r w:rsidRPr="00A4799F">
        <w:rPr>
          <w:rFonts w:ascii="Tahoma" w:hAnsi="Tahoma" w:cs="Tahoma"/>
        </w:rPr>
        <w:t xml:space="preserve"> </w:t>
      </w:r>
      <w:r w:rsidR="0024457E" w:rsidRPr="00A4799F">
        <w:rPr>
          <w:rFonts w:ascii="Tahoma" w:hAnsi="Tahoma" w:cs="Tahoma"/>
        </w:rPr>
        <w:t xml:space="preserve">confirmó íntegramente </w:t>
      </w:r>
      <w:r w:rsidRPr="00A4799F">
        <w:rPr>
          <w:rFonts w:ascii="Tahoma" w:hAnsi="Tahoma" w:cs="Tahoma"/>
        </w:rPr>
        <w:t>el fallo de primer grado</w:t>
      </w:r>
      <w:r w:rsidR="0024457E" w:rsidRPr="00A4799F">
        <w:rPr>
          <w:rFonts w:ascii="Tahoma" w:hAnsi="Tahoma" w:cs="Tahoma"/>
        </w:rPr>
        <w:t xml:space="preserve"> y se </w:t>
      </w:r>
      <w:r w:rsidR="007F3BB4" w:rsidRPr="00A4799F">
        <w:rPr>
          <w:rFonts w:ascii="Tahoma" w:hAnsi="Tahoma" w:cs="Tahoma"/>
        </w:rPr>
        <w:t>conden</w:t>
      </w:r>
      <w:r w:rsidR="0024457E" w:rsidRPr="00A4799F">
        <w:rPr>
          <w:rFonts w:ascii="Tahoma" w:hAnsi="Tahoma" w:cs="Tahoma"/>
        </w:rPr>
        <w:t>ó</w:t>
      </w:r>
      <w:r w:rsidR="007F3BB4" w:rsidRPr="00A4799F">
        <w:rPr>
          <w:rFonts w:ascii="Tahoma" w:hAnsi="Tahoma" w:cs="Tahoma"/>
        </w:rPr>
        <w:t xml:space="preserve"> en costas procesales a Porvenir S.A.</w:t>
      </w:r>
    </w:p>
    <w:p w14:paraId="6167E90D" w14:textId="77777777" w:rsidR="007F3BB4" w:rsidRPr="00A4799F" w:rsidRDefault="007F3BB4" w:rsidP="00A4799F">
      <w:pPr>
        <w:spacing w:line="276" w:lineRule="auto"/>
        <w:ind w:firstLine="708"/>
        <w:jc w:val="both"/>
        <w:rPr>
          <w:rFonts w:ascii="Tahoma" w:hAnsi="Tahoma" w:cs="Tahoma"/>
        </w:rPr>
      </w:pPr>
    </w:p>
    <w:p w14:paraId="2AD0B3A2" w14:textId="308C295F" w:rsidR="00537904" w:rsidRPr="00A4799F" w:rsidRDefault="00DD6184" w:rsidP="00A4799F">
      <w:pPr>
        <w:spacing w:line="276" w:lineRule="auto"/>
        <w:ind w:firstLine="708"/>
        <w:jc w:val="both"/>
        <w:rPr>
          <w:rFonts w:ascii="Tahoma" w:hAnsi="Tahoma" w:cs="Tahoma"/>
        </w:rPr>
      </w:pPr>
      <w:r w:rsidRPr="00A4799F">
        <w:rPr>
          <w:rFonts w:ascii="Tahoma" w:hAnsi="Tahoma" w:cs="Tahoma"/>
        </w:rPr>
        <w:t>La Sala de Casación Laboral de la Corte Suprema de Justicia mediante providencia SL</w:t>
      </w:r>
      <w:r w:rsidR="0024457E" w:rsidRPr="00A4799F">
        <w:rPr>
          <w:rFonts w:ascii="Tahoma" w:hAnsi="Tahoma" w:cs="Tahoma"/>
        </w:rPr>
        <w:t>248</w:t>
      </w:r>
      <w:r w:rsidRPr="00A4799F">
        <w:rPr>
          <w:rFonts w:ascii="Tahoma" w:hAnsi="Tahoma" w:cs="Tahoma"/>
        </w:rPr>
        <w:t xml:space="preserve">-2021, del </w:t>
      </w:r>
      <w:r w:rsidR="0024457E" w:rsidRPr="00A4799F">
        <w:rPr>
          <w:rFonts w:ascii="Tahoma" w:hAnsi="Tahoma" w:cs="Tahoma"/>
        </w:rPr>
        <w:t xml:space="preserve">1º de febrero </w:t>
      </w:r>
      <w:r w:rsidRPr="00A4799F">
        <w:rPr>
          <w:rFonts w:ascii="Tahoma" w:hAnsi="Tahoma" w:cs="Tahoma"/>
        </w:rPr>
        <w:t xml:space="preserve">de 2021, </w:t>
      </w:r>
      <w:r w:rsidR="00F945F2" w:rsidRPr="00A4799F">
        <w:rPr>
          <w:rFonts w:ascii="Tahoma" w:hAnsi="Tahoma" w:cs="Tahoma"/>
        </w:rPr>
        <w:t xml:space="preserve">no casó la sentencia proferida por esta Corporación y condenó en costas procesales a la </w:t>
      </w:r>
      <w:r w:rsidR="003919CC" w:rsidRPr="00A4799F">
        <w:rPr>
          <w:rFonts w:ascii="Tahoma" w:hAnsi="Tahoma" w:cs="Tahoma"/>
        </w:rPr>
        <w:t>AFP</w:t>
      </w:r>
      <w:r w:rsidR="00F945F2" w:rsidRPr="00A4799F">
        <w:rPr>
          <w:rFonts w:ascii="Tahoma" w:hAnsi="Tahoma" w:cs="Tahoma"/>
        </w:rPr>
        <w:t xml:space="preserve"> recurrente.</w:t>
      </w:r>
      <w:r w:rsidR="001C7CA8" w:rsidRPr="00A4799F">
        <w:rPr>
          <w:rFonts w:ascii="Tahoma" w:hAnsi="Tahoma" w:cs="Tahoma"/>
        </w:rPr>
        <w:t xml:space="preserve"> </w:t>
      </w:r>
    </w:p>
    <w:p w14:paraId="6D0DABF3" w14:textId="77777777" w:rsidR="00535390" w:rsidRPr="00A4799F" w:rsidRDefault="00535390" w:rsidP="00A4799F">
      <w:pPr>
        <w:spacing w:line="276" w:lineRule="auto"/>
        <w:ind w:firstLine="708"/>
        <w:rPr>
          <w:rFonts w:ascii="Tahoma" w:hAnsi="Tahoma" w:cs="Tahoma"/>
        </w:rPr>
      </w:pPr>
    </w:p>
    <w:p w14:paraId="0C002898" w14:textId="77777777" w:rsidR="0064697B" w:rsidRPr="00A4799F" w:rsidRDefault="0064697B" w:rsidP="00A4799F">
      <w:pPr>
        <w:pStyle w:val="Prrafodelista"/>
        <w:numPr>
          <w:ilvl w:val="0"/>
          <w:numId w:val="7"/>
        </w:numPr>
        <w:tabs>
          <w:tab w:val="left" w:pos="284"/>
        </w:tabs>
        <w:spacing w:line="276" w:lineRule="auto"/>
        <w:jc w:val="center"/>
        <w:rPr>
          <w:rFonts w:ascii="Tahoma" w:hAnsi="Tahoma" w:cs="Tahoma"/>
          <w:b/>
          <w:bCs/>
        </w:rPr>
      </w:pPr>
      <w:r w:rsidRPr="00A4799F">
        <w:rPr>
          <w:rFonts w:ascii="Tahoma" w:hAnsi="Tahoma" w:cs="Tahoma"/>
          <w:b/>
          <w:bCs/>
        </w:rPr>
        <w:t>Auto objeto de apelación</w:t>
      </w:r>
    </w:p>
    <w:p w14:paraId="7D22101A" w14:textId="77777777" w:rsidR="0064697B" w:rsidRPr="00A4799F" w:rsidRDefault="0064697B" w:rsidP="00A4799F">
      <w:pPr>
        <w:spacing w:line="276" w:lineRule="auto"/>
        <w:rPr>
          <w:rFonts w:ascii="Tahoma" w:hAnsi="Tahoma" w:cs="Tahoma"/>
        </w:rPr>
      </w:pPr>
    </w:p>
    <w:p w14:paraId="1ED0C130" w14:textId="785EFA64" w:rsidR="0064697B" w:rsidRPr="00A4799F" w:rsidRDefault="0064697B" w:rsidP="00A4799F">
      <w:pPr>
        <w:spacing w:line="276" w:lineRule="auto"/>
        <w:ind w:firstLine="708"/>
        <w:jc w:val="both"/>
        <w:rPr>
          <w:rFonts w:ascii="Tahoma" w:hAnsi="Tahoma" w:cs="Tahoma"/>
        </w:rPr>
      </w:pPr>
      <w:r w:rsidRPr="00A4799F">
        <w:rPr>
          <w:rFonts w:ascii="Tahoma" w:hAnsi="Tahoma" w:cs="Tahoma"/>
        </w:rPr>
        <w:t xml:space="preserve">Una vez allegado el expediente al juzgado de origen, mediante auto del </w:t>
      </w:r>
      <w:r w:rsidR="0024457E" w:rsidRPr="00A4799F">
        <w:rPr>
          <w:rFonts w:ascii="Tahoma" w:hAnsi="Tahoma" w:cs="Tahoma"/>
        </w:rPr>
        <w:t>2</w:t>
      </w:r>
      <w:r w:rsidR="000D4CA2" w:rsidRPr="00A4799F">
        <w:rPr>
          <w:rFonts w:ascii="Tahoma" w:hAnsi="Tahoma" w:cs="Tahoma"/>
        </w:rPr>
        <w:t xml:space="preserve"> </w:t>
      </w:r>
      <w:r w:rsidRPr="00A4799F">
        <w:rPr>
          <w:rFonts w:ascii="Tahoma" w:hAnsi="Tahoma" w:cs="Tahoma"/>
        </w:rPr>
        <w:t xml:space="preserve">de </w:t>
      </w:r>
      <w:r w:rsidR="0024457E" w:rsidRPr="00A4799F">
        <w:rPr>
          <w:rFonts w:ascii="Tahoma" w:hAnsi="Tahoma" w:cs="Tahoma"/>
        </w:rPr>
        <w:t xml:space="preserve">noviembre </w:t>
      </w:r>
      <w:r w:rsidRPr="00A4799F">
        <w:rPr>
          <w:rFonts w:ascii="Tahoma" w:hAnsi="Tahoma" w:cs="Tahoma"/>
        </w:rPr>
        <w:t>de 2021 se aprobó la liquidación de las costas procesales que realizara la secretaría en el siguiente sentido:</w:t>
      </w:r>
    </w:p>
    <w:p w14:paraId="43876130" w14:textId="19BBC303" w:rsidR="0024457E" w:rsidRPr="00A4799F" w:rsidRDefault="0024457E" w:rsidP="00A4799F">
      <w:pPr>
        <w:spacing w:line="276" w:lineRule="auto"/>
        <w:jc w:val="both"/>
        <w:rPr>
          <w:rFonts w:ascii="Tahoma" w:hAnsi="Tahoma" w:cs="Tahoma"/>
        </w:rPr>
      </w:pPr>
      <w:r w:rsidRPr="00A4799F">
        <w:rPr>
          <w:rFonts w:ascii="Tahoma" w:hAnsi="Tahoma" w:cs="Tahoma"/>
          <w:noProof/>
        </w:rPr>
        <w:drawing>
          <wp:inline distT="0" distB="0" distL="0" distR="0" wp14:anchorId="2B48E503" wp14:editId="5A71C581">
            <wp:extent cx="5468236" cy="145855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772" t="45151" r="23711" b="31842"/>
                    <a:stretch/>
                  </pic:blipFill>
                  <pic:spPr bwMode="auto">
                    <a:xfrm>
                      <a:off x="0" y="0"/>
                      <a:ext cx="5490702" cy="1464544"/>
                    </a:xfrm>
                    <a:prstGeom prst="rect">
                      <a:avLst/>
                    </a:prstGeom>
                    <a:ln>
                      <a:noFill/>
                    </a:ln>
                    <a:extLst>
                      <a:ext uri="{53640926-AAD7-44D8-BBD7-CCE9431645EC}">
                        <a14:shadowObscured xmlns:a14="http://schemas.microsoft.com/office/drawing/2010/main"/>
                      </a:ext>
                    </a:extLst>
                  </pic:spPr>
                </pic:pic>
              </a:graphicData>
            </a:graphic>
          </wp:inline>
        </w:drawing>
      </w:r>
    </w:p>
    <w:p w14:paraId="5FF08276" w14:textId="77777777" w:rsidR="00CE13BF" w:rsidRPr="00A4799F" w:rsidRDefault="00CE13BF" w:rsidP="00A4799F">
      <w:pPr>
        <w:pStyle w:val="Prrafodelista"/>
        <w:tabs>
          <w:tab w:val="left" w:pos="284"/>
        </w:tabs>
        <w:spacing w:line="276" w:lineRule="auto"/>
        <w:rPr>
          <w:rFonts w:ascii="Tahoma" w:hAnsi="Tahoma" w:cs="Tahoma"/>
          <w:b/>
          <w:bCs/>
        </w:rPr>
      </w:pPr>
    </w:p>
    <w:p w14:paraId="48AF5FA6" w14:textId="7233E34F" w:rsidR="00535390" w:rsidRPr="00A4799F" w:rsidRDefault="00CE13BF" w:rsidP="00A4799F">
      <w:pPr>
        <w:tabs>
          <w:tab w:val="left" w:pos="284"/>
        </w:tabs>
        <w:spacing w:line="276" w:lineRule="auto"/>
        <w:ind w:firstLine="709"/>
        <w:jc w:val="both"/>
        <w:rPr>
          <w:rFonts w:ascii="Tahoma" w:hAnsi="Tahoma" w:cs="Tahoma"/>
          <w:b/>
          <w:bCs/>
        </w:rPr>
      </w:pPr>
      <w:r w:rsidRPr="009A64E1">
        <w:rPr>
          <w:rFonts w:ascii="Tahoma" w:hAnsi="Tahoma" w:cs="Tahoma"/>
          <w:bCs/>
        </w:rPr>
        <w:t xml:space="preserve">En este punto importa resaltar que la A-quo mantuvo el valor de las agencias en derecho establecidas en la sentencia emitida el 22 de octubre de 2014, mismas </w:t>
      </w:r>
      <w:r w:rsidRPr="009A64E1">
        <w:rPr>
          <w:rFonts w:ascii="Tahoma" w:hAnsi="Tahoma" w:cs="Tahoma"/>
          <w:bCs/>
        </w:rPr>
        <w:lastRenderedPageBreak/>
        <w:t>que fueran calculadas con base en el salario mínimo vigente para dicha anualidad</w:t>
      </w:r>
      <w:r w:rsidR="00245BB8" w:rsidRPr="009A64E1">
        <w:rPr>
          <w:rFonts w:ascii="Tahoma" w:hAnsi="Tahoma" w:cs="Tahoma"/>
          <w:bCs/>
        </w:rPr>
        <w:t xml:space="preserve"> a pesar de </w:t>
      </w:r>
      <w:r w:rsidR="00245BB8" w:rsidRPr="009A64E1">
        <w:rPr>
          <w:rFonts w:ascii="Tahoma" w:hAnsi="Tahoma" w:cs="Tahoma"/>
        </w:rPr>
        <w:t>que con la entrada en vigencia del CGP las agencias no se establecen en la sentencia sino al momento en que la secretaría haga la liquidación, y con base en el salario mínimo legal vigente para ese momento, que en este asunto correspondía al año 2021.</w:t>
      </w:r>
    </w:p>
    <w:p w14:paraId="259BCB08" w14:textId="77777777" w:rsidR="00245BB8" w:rsidRPr="00A4799F" w:rsidRDefault="00245BB8" w:rsidP="00A4799F">
      <w:pPr>
        <w:pStyle w:val="Prrafodelista"/>
        <w:tabs>
          <w:tab w:val="left" w:pos="284"/>
        </w:tabs>
        <w:spacing w:line="276" w:lineRule="auto"/>
        <w:rPr>
          <w:rFonts w:ascii="Tahoma" w:hAnsi="Tahoma" w:cs="Tahoma"/>
          <w:b/>
          <w:bCs/>
        </w:rPr>
      </w:pPr>
    </w:p>
    <w:p w14:paraId="1D94E519" w14:textId="408A7B05" w:rsidR="0064697B" w:rsidRPr="00A4799F" w:rsidRDefault="0064697B" w:rsidP="00A4799F">
      <w:pPr>
        <w:pStyle w:val="Prrafodelista"/>
        <w:numPr>
          <w:ilvl w:val="0"/>
          <w:numId w:val="7"/>
        </w:numPr>
        <w:tabs>
          <w:tab w:val="left" w:pos="284"/>
        </w:tabs>
        <w:spacing w:line="276" w:lineRule="auto"/>
        <w:jc w:val="center"/>
        <w:rPr>
          <w:rFonts w:ascii="Tahoma" w:hAnsi="Tahoma" w:cs="Tahoma"/>
          <w:b/>
          <w:bCs/>
        </w:rPr>
      </w:pPr>
      <w:r w:rsidRPr="00A4799F">
        <w:rPr>
          <w:rFonts w:ascii="Tahoma" w:hAnsi="Tahoma" w:cs="Tahoma"/>
          <w:b/>
          <w:bCs/>
        </w:rPr>
        <w:t>Recurso de apelación</w:t>
      </w:r>
    </w:p>
    <w:p w14:paraId="7425B3E4" w14:textId="77777777" w:rsidR="0064697B" w:rsidRPr="00A4799F" w:rsidRDefault="0064697B" w:rsidP="00A4799F">
      <w:pPr>
        <w:spacing w:line="276" w:lineRule="auto"/>
        <w:ind w:firstLine="708"/>
        <w:rPr>
          <w:rFonts w:ascii="Tahoma" w:hAnsi="Tahoma" w:cs="Tahoma"/>
          <w:lang w:val="es-419"/>
        </w:rPr>
      </w:pPr>
    </w:p>
    <w:p w14:paraId="33420558" w14:textId="10E633EF" w:rsidR="00850AA3" w:rsidRPr="00A4799F" w:rsidRDefault="009A2F1E" w:rsidP="00A4799F">
      <w:pPr>
        <w:spacing w:line="276" w:lineRule="auto"/>
        <w:ind w:firstLine="708"/>
        <w:jc w:val="both"/>
        <w:rPr>
          <w:rFonts w:ascii="Tahoma" w:hAnsi="Tahoma" w:cs="Tahoma"/>
        </w:rPr>
      </w:pPr>
      <w:r w:rsidRPr="00A4799F">
        <w:rPr>
          <w:rFonts w:ascii="Tahoma" w:hAnsi="Tahoma" w:cs="Tahoma"/>
          <w:lang w:val="es-419"/>
        </w:rPr>
        <w:t>El apoderado de Porvenir S.A. atacó la decisión arguyendo que</w:t>
      </w:r>
      <w:r w:rsidR="00447238" w:rsidRPr="00A4799F">
        <w:rPr>
          <w:rFonts w:ascii="Tahoma" w:hAnsi="Tahoma" w:cs="Tahoma"/>
          <w:shd w:val="clear" w:color="auto" w:fill="FAF9F8"/>
        </w:rPr>
        <w:t xml:space="preserve"> </w:t>
      </w:r>
      <w:r w:rsidR="00C3021C" w:rsidRPr="00A4799F">
        <w:rPr>
          <w:rFonts w:ascii="Tahoma" w:hAnsi="Tahoma" w:cs="Tahoma"/>
        </w:rPr>
        <w:t>las agencias en derecho n</w:t>
      </w:r>
      <w:r w:rsidR="00E00F7C" w:rsidRPr="00A4799F">
        <w:rPr>
          <w:rFonts w:ascii="Tahoma" w:hAnsi="Tahoma" w:cs="Tahoma"/>
        </w:rPr>
        <w:t>o</w:t>
      </w:r>
      <w:r w:rsidR="00C3021C" w:rsidRPr="00A4799F">
        <w:rPr>
          <w:rFonts w:ascii="Tahoma" w:hAnsi="Tahoma" w:cs="Tahoma"/>
        </w:rPr>
        <w:t xml:space="preserve"> pueden ser una cifra </w:t>
      </w:r>
      <w:r w:rsidR="00640EAA" w:rsidRPr="00A4799F">
        <w:rPr>
          <w:rFonts w:ascii="Tahoma" w:hAnsi="Tahoma" w:cs="Tahoma"/>
        </w:rPr>
        <w:t>caprichosa,</w:t>
      </w:r>
      <w:r w:rsidR="00E00F7C" w:rsidRPr="00A4799F">
        <w:rPr>
          <w:rFonts w:ascii="Tahoma" w:hAnsi="Tahoma" w:cs="Tahoma"/>
        </w:rPr>
        <w:t xml:space="preserve"> sino que deben fijarse atendiendo los fundamentos jurídicos fácticos y los fundamentos normativos que la regulan. En ese sentido, considera sobre</w:t>
      </w:r>
      <w:r w:rsidR="00850AA3" w:rsidRPr="00A4799F">
        <w:rPr>
          <w:rFonts w:ascii="Tahoma" w:hAnsi="Tahoma" w:cs="Tahoma"/>
        </w:rPr>
        <w:t>stimada la suma de $1</w:t>
      </w:r>
      <w:r w:rsidR="0024457E" w:rsidRPr="00A4799F">
        <w:rPr>
          <w:rFonts w:ascii="Tahoma" w:hAnsi="Tahoma" w:cs="Tahoma"/>
        </w:rPr>
        <w:t>3</w:t>
      </w:r>
      <w:r w:rsidR="00850AA3" w:rsidRPr="00A4799F">
        <w:rPr>
          <w:rFonts w:ascii="Tahoma" w:hAnsi="Tahoma" w:cs="Tahoma"/>
        </w:rPr>
        <w:t>.</w:t>
      </w:r>
      <w:r w:rsidR="0024457E" w:rsidRPr="00A4799F">
        <w:rPr>
          <w:rFonts w:ascii="Tahoma" w:hAnsi="Tahoma" w:cs="Tahoma"/>
        </w:rPr>
        <w:t>138</w:t>
      </w:r>
      <w:r w:rsidR="00850AA3" w:rsidRPr="00A4799F">
        <w:rPr>
          <w:rFonts w:ascii="Tahoma" w:hAnsi="Tahoma" w:cs="Tahoma"/>
        </w:rPr>
        <w:t>.</w:t>
      </w:r>
      <w:r w:rsidR="0024457E" w:rsidRPr="00A4799F">
        <w:rPr>
          <w:rFonts w:ascii="Tahoma" w:hAnsi="Tahoma" w:cs="Tahoma"/>
        </w:rPr>
        <w:t>052</w:t>
      </w:r>
      <w:r w:rsidR="00850AA3" w:rsidRPr="00A4799F">
        <w:rPr>
          <w:rFonts w:ascii="Tahoma" w:hAnsi="Tahoma" w:cs="Tahoma"/>
        </w:rPr>
        <w:t>, tasada por el despacho de conocimiento por concepto de costas procesales</w:t>
      </w:r>
      <w:r w:rsidR="00561373" w:rsidRPr="00A4799F">
        <w:rPr>
          <w:rFonts w:ascii="Tahoma" w:hAnsi="Tahoma" w:cs="Tahoma"/>
        </w:rPr>
        <w:t xml:space="preserve">, pues </w:t>
      </w:r>
      <w:r w:rsidR="00C3021C" w:rsidRPr="00A4799F">
        <w:rPr>
          <w:rFonts w:ascii="Tahoma" w:hAnsi="Tahoma" w:cs="Tahoma"/>
        </w:rPr>
        <w:t xml:space="preserve">dicha sociedad </w:t>
      </w:r>
      <w:r w:rsidR="00561373" w:rsidRPr="00A4799F">
        <w:rPr>
          <w:rFonts w:ascii="Tahoma" w:hAnsi="Tahoma" w:cs="Tahoma"/>
        </w:rPr>
        <w:t>no</w:t>
      </w:r>
      <w:r w:rsidR="00C3021C" w:rsidRPr="00A4799F">
        <w:rPr>
          <w:rFonts w:ascii="Tahoma" w:hAnsi="Tahoma" w:cs="Tahoma"/>
        </w:rPr>
        <w:t xml:space="preserve"> </w:t>
      </w:r>
      <w:r w:rsidR="00E00F7C" w:rsidRPr="00A4799F">
        <w:rPr>
          <w:rFonts w:ascii="Tahoma" w:hAnsi="Tahoma" w:cs="Tahoma"/>
        </w:rPr>
        <w:t>podía reconocer la prestación a la demandante al no haber quedado acreditado, dentro de la investigación familiar, su dependencia económica</w:t>
      </w:r>
      <w:r w:rsidR="002336A7" w:rsidRPr="00A4799F">
        <w:rPr>
          <w:rFonts w:ascii="Tahoma" w:hAnsi="Tahoma" w:cs="Tahoma"/>
        </w:rPr>
        <w:t>.</w:t>
      </w:r>
      <w:r w:rsidR="0050119E" w:rsidRPr="00A4799F">
        <w:rPr>
          <w:rFonts w:ascii="Tahoma" w:hAnsi="Tahoma" w:cs="Tahoma"/>
        </w:rPr>
        <w:t xml:space="preserve"> Así las cosas, al no </w:t>
      </w:r>
      <w:r w:rsidR="00AC39A2" w:rsidRPr="00A4799F">
        <w:rPr>
          <w:rFonts w:ascii="Tahoma" w:hAnsi="Tahoma" w:cs="Tahoma"/>
        </w:rPr>
        <w:t xml:space="preserve">poder </w:t>
      </w:r>
      <w:r w:rsidR="0050119E" w:rsidRPr="00A4799F">
        <w:rPr>
          <w:rFonts w:ascii="Tahoma" w:hAnsi="Tahoma" w:cs="Tahoma"/>
        </w:rPr>
        <w:t xml:space="preserve">ser </w:t>
      </w:r>
      <w:r w:rsidR="00AC39A2" w:rsidRPr="00A4799F">
        <w:rPr>
          <w:rFonts w:ascii="Tahoma" w:hAnsi="Tahoma" w:cs="Tahoma"/>
        </w:rPr>
        <w:t>c</w:t>
      </w:r>
      <w:r w:rsidR="00561373" w:rsidRPr="00A4799F">
        <w:rPr>
          <w:rFonts w:ascii="Tahoma" w:hAnsi="Tahoma" w:cs="Tahoma"/>
        </w:rPr>
        <w:t>onsiderada</w:t>
      </w:r>
      <w:r w:rsidR="00C3021C" w:rsidRPr="00A4799F">
        <w:rPr>
          <w:rFonts w:ascii="Tahoma" w:hAnsi="Tahoma" w:cs="Tahoma"/>
        </w:rPr>
        <w:t xml:space="preserve"> como </w:t>
      </w:r>
      <w:r w:rsidR="00AC39A2" w:rsidRPr="00A4799F">
        <w:rPr>
          <w:rFonts w:ascii="Tahoma" w:hAnsi="Tahoma" w:cs="Tahoma"/>
        </w:rPr>
        <w:t xml:space="preserve">un </w:t>
      </w:r>
      <w:r w:rsidR="00561373" w:rsidRPr="00A4799F">
        <w:rPr>
          <w:rFonts w:ascii="Tahoma" w:hAnsi="Tahoma" w:cs="Tahoma"/>
        </w:rPr>
        <w:t>sujeto</w:t>
      </w:r>
      <w:r w:rsidR="00C3021C" w:rsidRPr="00A4799F">
        <w:rPr>
          <w:rFonts w:ascii="Tahoma" w:hAnsi="Tahoma" w:cs="Tahoma"/>
        </w:rPr>
        <w:t xml:space="preserve"> </w:t>
      </w:r>
      <w:r w:rsidR="00561373" w:rsidRPr="00A4799F">
        <w:rPr>
          <w:rFonts w:ascii="Tahoma" w:hAnsi="Tahoma" w:cs="Tahoma"/>
        </w:rPr>
        <w:t>vencido</w:t>
      </w:r>
      <w:r w:rsidR="00C3021C" w:rsidRPr="00A4799F">
        <w:rPr>
          <w:rFonts w:ascii="Tahoma" w:hAnsi="Tahoma" w:cs="Tahoma"/>
        </w:rPr>
        <w:t xml:space="preserve"> </w:t>
      </w:r>
      <w:r w:rsidR="00561373" w:rsidRPr="00A4799F">
        <w:rPr>
          <w:rFonts w:ascii="Tahoma" w:hAnsi="Tahoma" w:cs="Tahoma"/>
        </w:rPr>
        <w:t>en</w:t>
      </w:r>
      <w:r w:rsidR="00C3021C" w:rsidRPr="00A4799F">
        <w:rPr>
          <w:rFonts w:ascii="Tahoma" w:hAnsi="Tahoma" w:cs="Tahoma"/>
        </w:rPr>
        <w:t xml:space="preserve"> </w:t>
      </w:r>
      <w:r w:rsidR="00561373" w:rsidRPr="00A4799F">
        <w:rPr>
          <w:rFonts w:ascii="Tahoma" w:hAnsi="Tahoma" w:cs="Tahoma"/>
        </w:rPr>
        <w:t>juicio</w:t>
      </w:r>
      <w:r w:rsidR="00AC39A2" w:rsidRPr="00A4799F">
        <w:rPr>
          <w:rFonts w:ascii="Tahoma" w:hAnsi="Tahoma" w:cs="Tahoma"/>
        </w:rPr>
        <w:t xml:space="preserve">, las cosas debían reducirse por debajo de los </w:t>
      </w:r>
      <w:r w:rsidR="0024457E" w:rsidRPr="00A4799F">
        <w:rPr>
          <w:rFonts w:ascii="Tahoma" w:hAnsi="Tahoma" w:cs="Tahoma"/>
        </w:rPr>
        <w:t>3</w:t>
      </w:r>
      <w:r w:rsidR="00AC39A2" w:rsidRPr="00A4799F">
        <w:rPr>
          <w:rFonts w:ascii="Tahoma" w:hAnsi="Tahoma" w:cs="Tahoma"/>
        </w:rPr>
        <w:t xml:space="preserve"> SMLMV.</w:t>
      </w:r>
      <w:r w:rsidR="00850AA3" w:rsidRPr="00A4799F">
        <w:rPr>
          <w:rFonts w:ascii="Tahoma" w:hAnsi="Tahoma" w:cs="Tahoma"/>
        </w:rPr>
        <w:t xml:space="preserve"> </w:t>
      </w:r>
    </w:p>
    <w:p w14:paraId="54D2F97F" w14:textId="0AF54B4F" w:rsidR="009A2F1E" w:rsidRPr="00A4799F" w:rsidRDefault="009A2F1E" w:rsidP="00A4799F">
      <w:pPr>
        <w:spacing w:line="276" w:lineRule="auto"/>
        <w:ind w:firstLine="708"/>
        <w:jc w:val="both"/>
        <w:rPr>
          <w:rFonts w:ascii="Tahoma" w:hAnsi="Tahoma" w:cs="Tahoma"/>
          <w:lang w:val="es-419"/>
        </w:rPr>
      </w:pPr>
      <w:r w:rsidRPr="00A4799F">
        <w:rPr>
          <w:rFonts w:ascii="Tahoma" w:hAnsi="Tahoma" w:cs="Tahoma"/>
          <w:lang w:val="es-419"/>
        </w:rPr>
        <w:t xml:space="preserve"> </w:t>
      </w:r>
      <w:r w:rsidR="002D4F78" w:rsidRPr="00A4799F">
        <w:rPr>
          <w:rFonts w:ascii="Tahoma" w:hAnsi="Tahoma" w:cs="Tahoma"/>
          <w:lang w:val="es-419"/>
        </w:rPr>
        <w:t xml:space="preserve"> </w:t>
      </w:r>
    </w:p>
    <w:p w14:paraId="7F56CDAB" w14:textId="77777777" w:rsidR="00535390" w:rsidRPr="00A4799F" w:rsidRDefault="00535390" w:rsidP="00A4799F">
      <w:pPr>
        <w:spacing w:line="276" w:lineRule="auto"/>
        <w:ind w:firstLine="708"/>
        <w:jc w:val="both"/>
        <w:rPr>
          <w:rFonts w:ascii="Tahoma" w:hAnsi="Tahoma" w:cs="Tahoma"/>
          <w:lang w:val="es-419"/>
        </w:rPr>
      </w:pPr>
    </w:p>
    <w:p w14:paraId="1858FA60" w14:textId="77777777" w:rsidR="0064697B" w:rsidRPr="00A4799F" w:rsidRDefault="0064697B" w:rsidP="00A4799F">
      <w:pPr>
        <w:pStyle w:val="Prrafodelista"/>
        <w:numPr>
          <w:ilvl w:val="0"/>
          <w:numId w:val="7"/>
        </w:numPr>
        <w:tabs>
          <w:tab w:val="left" w:pos="284"/>
        </w:tabs>
        <w:spacing w:line="276" w:lineRule="auto"/>
        <w:jc w:val="center"/>
        <w:rPr>
          <w:rFonts w:ascii="Tahoma" w:hAnsi="Tahoma" w:cs="Tahoma"/>
          <w:b/>
        </w:rPr>
      </w:pPr>
      <w:r w:rsidRPr="00A4799F">
        <w:rPr>
          <w:rFonts w:ascii="Tahoma" w:hAnsi="Tahoma" w:cs="Tahoma"/>
          <w:b/>
          <w:bCs/>
        </w:rPr>
        <w:t>Alegatos</w:t>
      </w:r>
      <w:r w:rsidRPr="00A4799F">
        <w:rPr>
          <w:rStyle w:val="normaltextrun"/>
          <w:rFonts w:ascii="Tahoma" w:hAnsi="Tahoma" w:cs="Tahoma"/>
          <w:b/>
          <w:bCs/>
        </w:rPr>
        <w:t xml:space="preserve"> de Conclusión</w:t>
      </w:r>
    </w:p>
    <w:p w14:paraId="2889F949" w14:textId="77777777" w:rsidR="0064697B" w:rsidRPr="00A4799F" w:rsidRDefault="0064697B" w:rsidP="00A4799F">
      <w:pPr>
        <w:pStyle w:val="paragraph"/>
        <w:spacing w:before="0" w:beforeAutospacing="0" w:after="0" w:afterAutospacing="0" w:line="276" w:lineRule="auto"/>
        <w:jc w:val="center"/>
        <w:textAlignment w:val="baseline"/>
        <w:rPr>
          <w:rFonts w:ascii="Tahoma" w:hAnsi="Tahoma" w:cs="Tahoma"/>
        </w:rPr>
      </w:pPr>
      <w:r w:rsidRPr="00A4799F">
        <w:rPr>
          <w:rStyle w:val="eop"/>
          <w:rFonts w:ascii="Tahoma" w:hAnsi="Tahoma" w:cs="Tahoma"/>
        </w:rPr>
        <w:t> </w:t>
      </w:r>
    </w:p>
    <w:p w14:paraId="410DE047" w14:textId="0C1171DD" w:rsidR="003362FB" w:rsidRPr="00A4799F" w:rsidRDefault="00AC39A2" w:rsidP="00A4799F">
      <w:pPr>
        <w:spacing w:line="276" w:lineRule="auto"/>
        <w:ind w:firstLine="708"/>
        <w:jc w:val="both"/>
        <w:rPr>
          <w:rFonts w:ascii="Tahoma" w:eastAsia="Tahoma" w:hAnsi="Tahoma" w:cs="Tahoma"/>
        </w:rPr>
      </w:pPr>
      <w:r w:rsidRPr="00A4799F">
        <w:rPr>
          <w:rFonts w:ascii="Tahoma" w:eastAsia="Tahoma" w:hAnsi="Tahoma" w:cs="Tahoma"/>
        </w:rPr>
        <w:t>Tal como se plasmó en la constancia secretarial que antecede, las partes en contienda no presentaron alegatos de conclusión dentro del término concedido para tal efecto.</w:t>
      </w:r>
    </w:p>
    <w:p w14:paraId="17EAC74A" w14:textId="77777777" w:rsidR="005F34BE" w:rsidRPr="00A4799F" w:rsidRDefault="005F34BE" w:rsidP="00A4799F">
      <w:pPr>
        <w:spacing w:line="276" w:lineRule="auto"/>
        <w:ind w:firstLine="708"/>
        <w:rPr>
          <w:rFonts w:ascii="Tahoma" w:hAnsi="Tahoma" w:cs="Tahoma"/>
        </w:rPr>
      </w:pPr>
    </w:p>
    <w:p w14:paraId="01F1E330" w14:textId="77777777" w:rsidR="0064697B" w:rsidRPr="00A4799F" w:rsidRDefault="0064697B" w:rsidP="00A4799F">
      <w:pPr>
        <w:pStyle w:val="Prrafodelista"/>
        <w:numPr>
          <w:ilvl w:val="0"/>
          <w:numId w:val="7"/>
        </w:numPr>
        <w:tabs>
          <w:tab w:val="left" w:pos="284"/>
        </w:tabs>
        <w:spacing w:line="276" w:lineRule="auto"/>
        <w:jc w:val="center"/>
        <w:rPr>
          <w:rFonts w:ascii="Tahoma" w:hAnsi="Tahoma" w:cs="Tahoma"/>
          <w:b/>
          <w:bCs/>
        </w:rPr>
      </w:pPr>
      <w:r w:rsidRPr="00A4799F">
        <w:rPr>
          <w:rFonts w:ascii="Tahoma" w:hAnsi="Tahoma" w:cs="Tahoma"/>
          <w:b/>
          <w:bCs/>
        </w:rPr>
        <w:t>Problema jurídico por resolver</w:t>
      </w:r>
    </w:p>
    <w:p w14:paraId="37A557B8" w14:textId="77777777" w:rsidR="0064697B" w:rsidRPr="00A4799F" w:rsidRDefault="0064697B" w:rsidP="00A4799F">
      <w:pPr>
        <w:spacing w:line="276" w:lineRule="auto"/>
        <w:ind w:firstLine="708"/>
        <w:rPr>
          <w:rFonts w:ascii="Tahoma" w:hAnsi="Tahoma" w:cs="Tahoma"/>
          <w:lang w:val="es-419"/>
        </w:rPr>
      </w:pPr>
    </w:p>
    <w:p w14:paraId="5D22F8EC" w14:textId="77777777" w:rsidR="008F4962" w:rsidRPr="00A4799F" w:rsidRDefault="008F4962" w:rsidP="00A4799F">
      <w:pPr>
        <w:spacing w:line="276" w:lineRule="auto"/>
        <w:ind w:firstLine="561"/>
        <w:jc w:val="both"/>
        <w:rPr>
          <w:rFonts w:ascii="Tahoma" w:hAnsi="Tahoma" w:cs="Tahoma"/>
          <w:color w:val="000000"/>
          <w:spacing w:val="2"/>
        </w:rPr>
      </w:pPr>
      <w:r w:rsidRPr="00A4799F">
        <w:rPr>
          <w:rFonts w:ascii="Tahoma" w:hAnsi="Tahoma" w:cs="Tahoma"/>
        </w:rPr>
        <w:t>El</w:t>
      </w:r>
      <w:r w:rsidRPr="00A4799F">
        <w:rPr>
          <w:rFonts w:ascii="Tahoma" w:hAnsi="Tahoma" w:cs="Tahoma"/>
          <w:color w:val="000000"/>
          <w:spacing w:val="2"/>
        </w:rPr>
        <w:t xml:space="preserve"> asunto bajo estudio plantea a la Sala el siguiente problema jurídico:</w:t>
      </w:r>
    </w:p>
    <w:p w14:paraId="21B466BA" w14:textId="77777777" w:rsidR="008F4962" w:rsidRPr="00A4799F" w:rsidRDefault="008F4962" w:rsidP="00A4799F">
      <w:pPr>
        <w:pStyle w:val="Textoindependiente"/>
        <w:spacing w:after="0" w:line="276" w:lineRule="auto"/>
        <w:ind w:firstLine="600"/>
        <w:jc w:val="both"/>
        <w:rPr>
          <w:rFonts w:ascii="Tahoma" w:hAnsi="Tahoma" w:cs="Tahoma"/>
          <w:color w:val="000000"/>
          <w:spacing w:val="2"/>
        </w:rPr>
      </w:pPr>
    </w:p>
    <w:p w14:paraId="20D5C41D" w14:textId="089B015C" w:rsidR="00AD5496" w:rsidRPr="00A4799F" w:rsidRDefault="0076513F" w:rsidP="00A4799F">
      <w:pPr>
        <w:autoSpaceDE w:val="0"/>
        <w:autoSpaceDN w:val="0"/>
        <w:adjustRightInd w:val="0"/>
        <w:spacing w:line="276" w:lineRule="auto"/>
        <w:ind w:left="561"/>
        <w:jc w:val="both"/>
        <w:rPr>
          <w:rFonts w:ascii="Tahoma" w:hAnsi="Tahoma" w:cs="Tahoma"/>
          <w:color w:val="000000"/>
        </w:rPr>
      </w:pPr>
      <w:r w:rsidRPr="00A4799F">
        <w:rPr>
          <w:rFonts w:ascii="Tahoma" w:hAnsi="Tahoma" w:cs="Tahoma"/>
          <w:color w:val="000000"/>
        </w:rPr>
        <w:t>¿</w:t>
      </w:r>
      <w:r w:rsidR="00AD5496" w:rsidRPr="00A4799F">
        <w:rPr>
          <w:rFonts w:ascii="Tahoma" w:hAnsi="Tahoma" w:cs="Tahoma"/>
          <w:color w:val="000000"/>
        </w:rPr>
        <w:t xml:space="preserve">Las agencias en derecho fijadas en primera instancia, a favor de la parte demandante, se establecieron teniendo en cuenta los parámetros señalados por el </w:t>
      </w:r>
      <w:r w:rsidR="0024457E" w:rsidRPr="00A4799F">
        <w:rPr>
          <w:rFonts w:ascii="Tahoma" w:hAnsi="Tahoma" w:cs="Tahoma"/>
        </w:rPr>
        <w:t>Acuerdo 1887 de 2003</w:t>
      </w:r>
      <w:r w:rsidR="00AD5496" w:rsidRPr="00A4799F">
        <w:rPr>
          <w:rFonts w:ascii="Tahoma" w:hAnsi="Tahoma" w:cs="Tahoma"/>
          <w:color w:val="000000"/>
        </w:rPr>
        <w:t>?</w:t>
      </w:r>
    </w:p>
    <w:p w14:paraId="11A2C916" w14:textId="77777777" w:rsidR="005F34BE" w:rsidRPr="00A4799F" w:rsidRDefault="005F34BE" w:rsidP="00A4799F">
      <w:pPr>
        <w:autoSpaceDE w:val="0"/>
        <w:autoSpaceDN w:val="0"/>
        <w:adjustRightInd w:val="0"/>
        <w:spacing w:line="276" w:lineRule="auto"/>
        <w:jc w:val="both"/>
        <w:rPr>
          <w:rFonts w:ascii="Tahoma" w:hAnsi="Tahoma" w:cs="Tahoma"/>
          <w:color w:val="000000"/>
        </w:rPr>
      </w:pPr>
    </w:p>
    <w:p w14:paraId="2A055C64" w14:textId="77777777" w:rsidR="005A0AE2" w:rsidRPr="00A4799F" w:rsidRDefault="005A0AE2" w:rsidP="00A4799F">
      <w:pPr>
        <w:pStyle w:val="Prrafodelista"/>
        <w:numPr>
          <w:ilvl w:val="0"/>
          <w:numId w:val="7"/>
        </w:numPr>
        <w:autoSpaceDE w:val="0"/>
        <w:autoSpaceDN w:val="0"/>
        <w:adjustRightInd w:val="0"/>
        <w:spacing w:line="276" w:lineRule="auto"/>
        <w:jc w:val="center"/>
        <w:rPr>
          <w:rFonts w:ascii="Tahoma" w:hAnsi="Tahoma" w:cs="Tahoma"/>
          <w:b/>
          <w:bCs/>
          <w:color w:val="000000"/>
        </w:rPr>
      </w:pPr>
      <w:r w:rsidRPr="00A4799F">
        <w:rPr>
          <w:rFonts w:ascii="Tahoma" w:hAnsi="Tahoma" w:cs="Tahoma"/>
          <w:b/>
          <w:bCs/>
          <w:color w:val="000000"/>
        </w:rPr>
        <w:t>Consideraciones</w:t>
      </w:r>
    </w:p>
    <w:p w14:paraId="297A8F1D" w14:textId="77777777" w:rsidR="004168FF" w:rsidRPr="00A4799F" w:rsidRDefault="004168FF" w:rsidP="00A4799F">
      <w:pPr>
        <w:pStyle w:val="Prrafodelista"/>
        <w:autoSpaceDE w:val="0"/>
        <w:autoSpaceDN w:val="0"/>
        <w:adjustRightInd w:val="0"/>
        <w:spacing w:line="276" w:lineRule="auto"/>
        <w:rPr>
          <w:rFonts w:ascii="Tahoma" w:hAnsi="Tahoma" w:cs="Tahoma"/>
          <w:b/>
          <w:bCs/>
          <w:color w:val="000000"/>
        </w:rPr>
      </w:pPr>
    </w:p>
    <w:p w14:paraId="5DD1187C" w14:textId="77777777" w:rsidR="004168FF" w:rsidRPr="00A4799F" w:rsidRDefault="004168FF" w:rsidP="00A4799F">
      <w:pPr>
        <w:pStyle w:val="Prrafodelista"/>
        <w:numPr>
          <w:ilvl w:val="1"/>
          <w:numId w:val="10"/>
        </w:numPr>
        <w:autoSpaceDE w:val="0"/>
        <w:autoSpaceDN w:val="0"/>
        <w:adjustRightInd w:val="0"/>
        <w:spacing w:line="276" w:lineRule="auto"/>
        <w:rPr>
          <w:rFonts w:ascii="Tahoma" w:hAnsi="Tahoma" w:cs="Tahoma"/>
          <w:b/>
          <w:bCs/>
          <w:color w:val="000000"/>
        </w:rPr>
      </w:pPr>
      <w:r w:rsidRPr="00A4799F">
        <w:rPr>
          <w:rFonts w:ascii="Tahoma" w:hAnsi="Tahoma" w:cs="Tahoma"/>
          <w:b/>
          <w:bCs/>
          <w:color w:val="000000"/>
        </w:rPr>
        <w:t xml:space="preserve">Las agencias en derecho en los procesos laborales </w:t>
      </w:r>
    </w:p>
    <w:p w14:paraId="39A53BCB" w14:textId="77777777" w:rsidR="004168FF" w:rsidRPr="00A4799F" w:rsidRDefault="004168FF" w:rsidP="00A4799F">
      <w:pPr>
        <w:autoSpaceDE w:val="0"/>
        <w:autoSpaceDN w:val="0"/>
        <w:adjustRightInd w:val="0"/>
        <w:spacing w:line="276" w:lineRule="auto"/>
        <w:ind w:left="1122"/>
        <w:jc w:val="both"/>
        <w:rPr>
          <w:rFonts w:ascii="Tahoma" w:hAnsi="Tahoma" w:cs="Tahoma"/>
          <w:b/>
          <w:bCs/>
          <w:color w:val="000000"/>
        </w:rPr>
      </w:pPr>
    </w:p>
    <w:p w14:paraId="12F3A00F" w14:textId="77777777" w:rsidR="004168FF" w:rsidRPr="00A4799F" w:rsidRDefault="004168FF" w:rsidP="00A4799F">
      <w:pPr>
        <w:spacing w:line="276" w:lineRule="auto"/>
        <w:ind w:firstLine="709"/>
        <w:jc w:val="both"/>
        <w:rPr>
          <w:rFonts w:ascii="Tahoma" w:hAnsi="Tahoma" w:cs="Tahoma"/>
        </w:rPr>
      </w:pPr>
      <w:r w:rsidRPr="00A4799F">
        <w:rPr>
          <w:rFonts w:ascii="Tahoma" w:hAnsi="Tahoma" w:cs="Tahoma"/>
        </w:rPr>
        <w:t>Frente a la tasación de las agencias en derecho, el doctrinante Azula Camacho</w:t>
      </w:r>
      <w:r w:rsidRPr="00A4799F">
        <w:rPr>
          <w:rStyle w:val="Refdenotaalpie"/>
          <w:rFonts w:ascii="Tahoma" w:hAnsi="Tahoma" w:cs="Tahoma"/>
        </w:rPr>
        <w:footnoteReference w:id="2"/>
      </w:r>
      <w:r w:rsidRPr="00A4799F">
        <w:rPr>
          <w:rFonts w:ascii="Tahoma" w:hAnsi="Tahoma" w:cs="Tahoma"/>
        </w:rPr>
        <w:t xml:space="preserve"> ha referido:</w:t>
      </w:r>
    </w:p>
    <w:p w14:paraId="2750139A" w14:textId="77777777" w:rsidR="004168FF" w:rsidRPr="00A4799F" w:rsidRDefault="004168FF" w:rsidP="00A4799F">
      <w:pPr>
        <w:spacing w:line="276" w:lineRule="auto"/>
        <w:ind w:left="1122"/>
        <w:rPr>
          <w:rFonts w:ascii="Tahoma" w:hAnsi="Tahoma" w:cs="Tahoma"/>
        </w:rPr>
      </w:pPr>
    </w:p>
    <w:p w14:paraId="460CBE9B" w14:textId="77777777" w:rsidR="004168FF" w:rsidRPr="009A64E1" w:rsidRDefault="004168FF" w:rsidP="009A64E1">
      <w:pPr>
        <w:ind w:left="426" w:right="420"/>
        <w:jc w:val="both"/>
        <w:rPr>
          <w:rFonts w:ascii="Tahoma" w:hAnsi="Tahoma" w:cs="Tahoma"/>
          <w:sz w:val="22"/>
        </w:rPr>
      </w:pPr>
      <w:r w:rsidRPr="009A64E1">
        <w:rPr>
          <w:rFonts w:ascii="Tahoma" w:hAnsi="Tahoma" w:cs="Tahoma"/>
          <w:sz w:val="22"/>
        </w:rPr>
        <w:t>“Para determinar el monto de las agencias en derecho, el artículo 366 (inc. 4</w:t>
      </w:r>
      <w:r w:rsidRPr="009A64E1">
        <w:rPr>
          <w:rFonts w:ascii="Tahoma" w:hAnsi="Tahoma" w:cs="Tahoma"/>
          <w:sz w:val="22"/>
          <w:vertAlign w:val="superscript"/>
        </w:rPr>
        <w:t>o</w:t>
      </w:r>
      <w:r w:rsidRPr="009A64E1">
        <w:rPr>
          <w:rFonts w:ascii="Tahoma" w:hAnsi="Tahoma" w:cs="Tahoma"/>
          <w:sz w:val="22"/>
        </w:rPr>
        <w:t xml:space="preserve">) del Código General del Proceso recogió lo preceptuado por el inciso 3º del artículo 393 del de Procedimiento Civil, en el sentido de aplicar las tarifas que establezca el Consejo Superior de la Judicatura. Si las tarifas fijan un mínimo y un máximo, el juez </w:t>
      </w:r>
      <w:r w:rsidRPr="009A64E1">
        <w:rPr>
          <w:rFonts w:ascii="Tahoma" w:hAnsi="Tahoma" w:cs="Tahoma"/>
          <w:sz w:val="22"/>
        </w:rPr>
        <w:lastRenderedPageBreak/>
        <w:t>debe considerar esos criterios, pero, además, la naturaleza, calidad y duración de la gestión realizada y la cuantía del proceso.”</w:t>
      </w:r>
    </w:p>
    <w:p w14:paraId="71F91AF8" w14:textId="77777777" w:rsidR="004168FF" w:rsidRPr="00A4799F" w:rsidRDefault="004168FF" w:rsidP="00A4799F">
      <w:pPr>
        <w:autoSpaceDE w:val="0"/>
        <w:autoSpaceDN w:val="0"/>
        <w:adjustRightInd w:val="0"/>
        <w:spacing w:line="276" w:lineRule="auto"/>
        <w:ind w:firstLine="561"/>
        <w:jc w:val="both"/>
        <w:rPr>
          <w:rFonts w:ascii="Tahoma" w:hAnsi="Tahoma" w:cs="Tahoma"/>
        </w:rPr>
      </w:pPr>
    </w:p>
    <w:p w14:paraId="1B0F3800" w14:textId="3DB6C315" w:rsidR="002D4F78" w:rsidRPr="00A4799F" w:rsidRDefault="004168FF" w:rsidP="00A4799F">
      <w:pPr>
        <w:autoSpaceDE w:val="0"/>
        <w:autoSpaceDN w:val="0"/>
        <w:adjustRightInd w:val="0"/>
        <w:spacing w:line="276" w:lineRule="auto"/>
        <w:ind w:firstLine="561"/>
        <w:jc w:val="both"/>
        <w:rPr>
          <w:rFonts w:ascii="Tahoma" w:hAnsi="Tahoma" w:cs="Tahoma"/>
        </w:rPr>
      </w:pPr>
      <w:r w:rsidRPr="00A4799F">
        <w:rPr>
          <w:rFonts w:ascii="Tahoma" w:hAnsi="Tahoma" w:cs="Tahoma"/>
        </w:rPr>
        <w:t xml:space="preserve">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 </w:t>
      </w:r>
    </w:p>
    <w:p w14:paraId="2766C5C3" w14:textId="77777777" w:rsidR="002D4F78" w:rsidRPr="00A4799F" w:rsidRDefault="002D4F78" w:rsidP="00A4799F">
      <w:pPr>
        <w:autoSpaceDE w:val="0"/>
        <w:autoSpaceDN w:val="0"/>
        <w:adjustRightInd w:val="0"/>
        <w:spacing w:line="276" w:lineRule="auto"/>
        <w:ind w:firstLine="561"/>
        <w:jc w:val="both"/>
        <w:rPr>
          <w:rFonts w:ascii="Tahoma" w:hAnsi="Tahoma" w:cs="Tahoma"/>
        </w:rPr>
      </w:pPr>
    </w:p>
    <w:p w14:paraId="584DB664" w14:textId="47591C29" w:rsidR="002D4F78" w:rsidRPr="00A4799F" w:rsidRDefault="00852DD3" w:rsidP="00A4799F">
      <w:pPr>
        <w:autoSpaceDE w:val="0"/>
        <w:autoSpaceDN w:val="0"/>
        <w:adjustRightInd w:val="0"/>
        <w:spacing w:line="276" w:lineRule="auto"/>
        <w:ind w:firstLine="561"/>
        <w:jc w:val="both"/>
        <w:rPr>
          <w:rFonts w:ascii="Tahoma" w:eastAsia="Calibri" w:hAnsi="Tahoma" w:cs="Tahoma"/>
          <w:i/>
          <w:iCs/>
          <w:lang w:val="es-CO" w:eastAsia="en-US"/>
        </w:rPr>
      </w:pPr>
      <w:r w:rsidRPr="00A4799F">
        <w:rPr>
          <w:rFonts w:ascii="Tahoma" w:hAnsi="Tahoma" w:cs="Tahoma"/>
        </w:rPr>
        <w:t xml:space="preserve">Ahora, como quiera que el Acuerdo PSAA16-10554 de 2016 empezó a regir para los procesos iniciados a partir de su publicación (5 de agosto de 2016), no es aplicable al asunto de marras, iniciado el </w:t>
      </w:r>
      <w:r w:rsidR="0024457E" w:rsidRPr="00A4799F">
        <w:rPr>
          <w:rFonts w:ascii="Tahoma" w:hAnsi="Tahoma" w:cs="Tahoma"/>
        </w:rPr>
        <w:t>10</w:t>
      </w:r>
      <w:r w:rsidRPr="00A4799F">
        <w:rPr>
          <w:rFonts w:ascii="Tahoma" w:hAnsi="Tahoma" w:cs="Tahoma"/>
        </w:rPr>
        <w:t xml:space="preserve"> de </w:t>
      </w:r>
      <w:r w:rsidR="0024457E" w:rsidRPr="00A4799F">
        <w:rPr>
          <w:rFonts w:ascii="Tahoma" w:hAnsi="Tahoma" w:cs="Tahoma"/>
        </w:rPr>
        <w:t>octubre de 2013</w:t>
      </w:r>
      <w:r w:rsidRPr="00A4799F">
        <w:rPr>
          <w:rFonts w:ascii="Tahoma" w:hAnsi="Tahoma" w:cs="Tahoma"/>
        </w:rPr>
        <w:t xml:space="preserve">, por lo que la tasación de agencias en derecho se guía por la regulación anterior, esto es, el Acuerdo 1887 de 2003, el cual las define, en su artículo 2º, como </w:t>
      </w:r>
      <w:r w:rsidRPr="00A4799F">
        <w:rPr>
          <w:rFonts w:ascii="Tahoma" w:hAnsi="Tahoma" w:cs="Tahoma"/>
          <w:i/>
          <w:iCs/>
        </w:rPr>
        <w:t>“</w:t>
      </w:r>
      <w:r w:rsidRPr="00040E02">
        <w:rPr>
          <w:rFonts w:ascii="Tahoma" w:eastAsia="Calibri" w:hAnsi="Tahoma" w:cs="Tahoma"/>
          <w:i/>
          <w:iCs/>
          <w:sz w:val="22"/>
          <w:lang w:val="es-CO" w:eastAsia="en-US"/>
        </w:rPr>
        <w:t>la porción de las costas imputables a los gastos de defensa judicial de la parte victoriosa, a cargo de quien pierda el proceso, el incidente o trámite especial por él promovido, y de quien se le resuelva desfavorablemente el recurso de apelación, casación, revisión o anulación que haya propuesto, y en los casos especiales previstos en los códigos de procedimiento</w:t>
      </w:r>
      <w:r w:rsidRPr="00A4799F">
        <w:rPr>
          <w:rFonts w:ascii="Tahoma" w:eastAsia="Calibri" w:hAnsi="Tahoma" w:cs="Tahoma"/>
          <w:i/>
          <w:iCs/>
          <w:lang w:val="es-CO" w:eastAsia="en-US"/>
        </w:rPr>
        <w:t xml:space="preserve">.” </w:t>
      </w:r>
      <w:r w:rsidR="002D4F78" w:rsidRPr="00A4799F">
        <w:rPr>
          <w:rFonts w:ascii="Tahoma" w:hAnsi="Tahoma" w:cs="Tahoma"/>
        </w:rPr>
        <w:t xml:space="preserve"> </w:t>
      </w:r>
    </w:p>
    <w:p w14:paraId="18508E30" w14:textId="77777777" w:rsidR="002D4F78" w:rsidRPr="00A4799F" w:rsidRDefault="002D4F78" w:rsidP="00A4799F">
      <w:pPr>
        <w:autoSpaceDE w:val="0"/>
        <w:autoSpaceDN w:val="0"/>
        <w:adjustRightInd w:val="0"/>
        <w:spacing w:line="276" w:lineRule="auto"/>
        <w:ind w:firstLine="561"/>
        <w:jc w:val="both"/>
        <w:rPr>
          <w:rFonts w:ascii="Tahoma" w:hAnsi="Tahoma" w:cs="Tahoma"/>
        </w:rPr>
      </w:pPr>
    </w:p>
    <w:p w14:paraId="5C979BE5" w14:textId="0877C23B" w:rsidR="00852DD3" w:rsidRPr="00A4799F" w:rsidRDefault="00852DD3" w:rsidP="00A4799F">
      <w:pPr>
        <w:autoSpaceDE w:val="0"/>
        <w:autoSpaceDN w:val="0"/>
        <w:adjustRightInd w:val="0"/>
        <w:spacing w:line="276" w:lineRule="auto"/>
        <w:ind w:firstLine="561"/>
        <w:jc w:val="both"/>
        <w:rPr>
          <w:rFonts w:ascii="Tahoma" w:hAnsi="Tahoma" w:cs="Tahoma"/>
        </w:rPr>
      </w:pPr>
      <w:r w:rsidRPr="00A4799F">
        <w:rPr>
          <w:rFonts w:ascii="Tahoma" w:hAnsi="Tahoma" w:cs="Tahoma"/>
        </w:rPr>
        <w:t>Asimismo, con relación a las decisiones proferidas en la especialidad laboral</w:t>
      </w:r>
      <w:r w:rsidR="008129F0" w:rsidRPr="00A4799F">
        <w:rPr>
          <w:rFonts w:ascii="Tahoma" w:hAnsi="Tahoma" w:cs="Tahoma"/>
        </w:rPr>
        <w:t xml:space="preserve"> – a favor del trabajador-</w:t>
      </w:r>
      <w:r w:rsidRPr="00A4799F">
        <w:rPr>
          <w:rFonts w:ascii="Tahoma" w:hAnsi="Tahoma" w:cs="Tahoma"/>
        </w:rPr>
        <w:t xml:space="preserve">, en el artículo 6º dispuso que son </w:t>
      </w:r>
      <w:r w:rsidRPr="00A4799F">
        <w:rPr>
          <w:rFonts w:ascii="Tahoma" w:hAnsi="Tahoma" w:cs="Tahoma"/>
          <w:i/>
          <w:iCs/>
        </w:rPr>
        <w:t>“</w:t>
      </w:r>
      <w:r w:rsidRPr="00040E02">
        <w:rPr>
          <w:rFonts w:ascii="Tahoma" w:hAnsi="Tahoma" w:cs="Tahoma"/>
          <w:i/>
          <w:iCs/>
          <w:sz w:val="22"/>
        </w:rPr>
        <w:t xml:space="preserve">Hasta el veinticinco por ciento (25%) del valor de las pretensiones reconocidas en la sentencia. Si ésta, además, reconoce obligaciones de hacer, se incrementará hasta cuatro (4) salarios mínimos mensuales legales vigentes por este concepto. (...) En los casos en que únicamente se ordene o niegue el cumplimiento de obligaciones de hacer, hasta cuatro (4) salarios mínimos mensuales legales vigentes. (...) </w:t>
      </w:r>
      <w:r w:rsidRPr="00040E02">
        <w:rPr>
          <w:rFonts w:ascii="Tahoma" w:hAnsi="Tahoma" w:cs="Tahoma"/>
          <w:b/>
          <w:bCs/>
          <w:i/>
          <w:iCs/>
          <w:sz w:val="22"/>
        </w:rPr>
        <w:t>PARÁGRAFO: Si la sentencia reconoce prestaciones periódicas, hasta veinte (20) salarios mínimos mensuales legales vigentes</w:t>
      </w:r>
      <w:r w:rsidRPr="00040E02">
        <w:rPr>
          <w:rFonts w:ascii="Tahoma" w:hAnsi="Tahoma" w:cs="Tahoma"/>
          <w:bCs/>
          <w:i/>
          <w:iCs/>
        </w:rPr>
        <w:t>”.</w:t>
      </w:r>
      <w:r w:rsidRPr="00A4799F">
        <w:rPr>
          <w:rFonts w:ascii="Tahoma" w:hAnsi="Tahoma" w:cs="Tahoma"/>
        </w:rPr>
        <w:t xml:space="preserve"> (Negrillas fuera de texto).</w:t>
      </w:r>
    </w:p>
    <w:p w14:paraId="3C7E91F9" w14:textId="77777777" w:rsidR="002D4F78" w:rsidRPr="00A4799F" w:rsidRDefault="002D4F78" w:rsidP="00A4799F">
      <w:pPr>
        <w:pStyle w:val="Textoindependiente"/>
        <w:spacing w:after="0" w:line="276" w:lineRule="auto"/>
        <w:rPr>
          <w:rFonts w:ascii="Tahoma" w:hAnsi="Tahoma" w:cs="Tahoma"/>
        </w:rPr>
      </w:pPr>
    </w:p>
    <w:p w14:paraId="4199A413" w14:textId="3EDE36C3" w:rsidR="008129F0" w:rsidRPr="00A4799F" w:rsidRDefault="008129F0" w:rsidP="00A4799F">
      <w:pPr>
        <w:pStyle w:val="Textoindependiente"/>
        <w:spacing w:after="0" w:line="276" w:lineRule="auto"/>
        <w:jc w:val="both"/>
        <w:rPr>
          <w:rFonts w:ascii="Tahoma" w:hAnsi="Tahoma" w:cs="Tahoma"/>
        </w:rPr>
      </w:pPr>
      <w:r w:rsidRPr="00A4799F">
        <w:rPr>
          <w:rFonts w:ascii="Tahoma" w:hAnsi="Tahoma" w:cs="Tahoma"/>
        </w:rPr>
        <w:tab/>
        <w:t xml:space="preserve">Por otra parte, en lo referente a las agencias correspondientes en segunda instancia, la misma norma señaló que serán </w:t>
      </w:r>
      <w:r w:rsidRPr="00A4799F">
        <w:rPr>
          <w:rFonts w:ascii="Tahoma" w:hAnsi="Tahoma" w:cs="Tahoma"/>
          <w:i/>
        </w:rPr>
        <w:t>“</w:t>
      </w:r>
      <w:r w:rsidRPr="00040E02">
        <w:rPr>
          <w:rFonts w:ascii="Tahoma" w:hAnsi="Tahoma" w:cs="Tahoma"/>
          <w:i/>
          <w:sz w:val="22"/>
        </w:rPr>
        <w:t>Hasta el cinco por cinco (5%) del valor de las pretensiones confirmadas o revocadas total o parcialmente en la sentencia. Si ésta, demás, reconoce obligaciones de hacer, se incrementará hasta dos (2) salarios mínimos mensuales legales vigentes por este concepto. En los casos en que únicamente se ordene o niegue el cumplimiento de obligaciones de hacer, hasta dos (2) salarios mínimos mensuales legales vigentes</w:t>
      </w:r>
      <w:r w:rsidRPr="00A4799F">
        <w:rPr>
          <w:rFonts w:ascii="Tahoma" w:hAnsi="Tahoma" w:cs="Tahoma"/>
          <w:i/>
        </w:rPr>
        <w:t>”.</w:t>
      </w:r>
    </w:p>
    <w:p w14:paraId="56F24407" w14:textId="77777777" w:rsidR="008129F0" w:rsidRPr="00A4799F" w:rsidRDefault="008129F0" w:rsidP="00A4799F">
      <w:pPr>
        <w:pStyle w:val="Textoindependiente"/>
        <w:spacing w:after="0" w:line="276" w:lineRule="auto"/>
        <w:rPr>
          <w:rFonts w:ascii="Tahoma" w:hAnsi="Tahoma" w:cs="Tahoma"/>
        </w:rPr>
      </w:pPr>
    </w:p>
    <w:p w14:paraId="3B2F94B4" w14:textId="328E92DA" w:rsidR="00852DD3" w:rsidRPr="00A4799F" w:rsidRDefault="00852DD3" w:rsidP="00A4799F">
      <w:pPr>
        <w:pStyle w:val="Textoindependiente"/>
        <w:spacing w:after="0" w:line="276" w:lineRule="auto"/>
        <w:ind w:firstLine="709"/>
        <w:jc w:val="both"/>
        <w:rPr>
          <w:rFonts w:ascii="Tahoma" w:hAnsi="Tahoma" w:cs="Tahoma"/>
        </w:rPr>
      </w:pPr>
      <w:r w:rsidRPr="00A4799F">
        <w:rPr>
          <w:rFonts w:ascii="Tahoma" w:hAnsi="Tahoma" w:cs="Tahoma"/>
        </w:rPr>
        <w:t xml:space="preserve">Una vez realizado el respectivo análisis de la naturaleza, calidad y duración de la gestión realizada, así como la cuantía del proceso, se </w:t>
      </w:r>
      <w:r w:rsidR="0092374E" w:rsidRPr="00A4799F">
        <w:rPr>
          <w:rFonts w:ascii="Tahoma" w:hAnsi="Tahoma" w:cs="Tahoma"/>
        </w:rPr>
        <w:t xml:space="preserve">debe </w:t>
      </w:r>
      <w:r w:rsidRPr="00A4799F">
        <w:rPr>
          <w:rFonts w:ascii="Tahoma" w:hAnsi="Tahoma" w:cs="Tahoma"/>
        </w:rPr>
        <w:t xml:space="preserve">establecer la cantidad proporcional equivalente </w:t>
      </w:r>
      <w:r w:rsidR="0092374E" w:rsidRPr="00A4799F">
        <w:rPr>
          <w:rFonts w:ascii="Tahoma" w:hAnsi="Tahoma" w:cs="Tahoma"/>
        </w:rPr>
        <w:t xml:space="preserve">en salarios mínimos, siendo 20 el tope máximo. Previo </w:t>
      </w:r>
      <w:r w:rsidR="00535390" w:rsidRPr="00A4799F">
        <w:rPr>
          <w:rFonts w:ascii="Tahoma" w:hAnsi="Tahoma" w:cs="Tahoma"/>
        </w:rPr>
        <w:t xml:space="preserve">a </w:t>
      </w:r>
      <w:r w:rsidR="0092374E" w:rsidRPr="00A4799F">
        <w:rPr>
          <w:rFonts w:ascii="Tahoma" w:hAnsi="Tahoma" w:cs="Tahoma"/>
        </w:rPr>
        <w:t xml:space="preserve">tal </w:t>
      </w:r>
      <w:r w:rsidR="009A64E1" w:rsidRPr="00A4799F">
        <w:rPr>
          <w:rFonts w:ascii="Tahoma" w:hAnsi="Tahoma" w:cs="Tahoma"/>
        </w:rPr>
        <w:t>efecto, resulta</w:t>
      </w:r>
      <w:r w:rsidRPr="00A4799F">
        <w:rPr>
          <w:rFonts w:ascii="Tahoma" w:hAnsi="Tahoma" w:cs="Tahoma"/>
        </w:rPr>
        <w:t xml:space="preserve"> oportuno traer a colación lo esbozado por el profesor Hernán Fabio López Blanco</w:t>
      </w:r>
      <w:r w:rsidRPr="00A4799F">
        <w:rPr>
          <w:rStyle w:val="Refdenotaalpie"/>
          <w:rFonts w:ascii="Tahoma" w:hAnsi="Tahoma" w:cs="Tahoma"/>
        </w:rPr>
        <w:footnoteReference w:id="3"/>
      </w:r>
      <w:r w:rsidRPr="00A4799F">
        <w:rPr>
          <w:rFonts w:ascii="Tahoma" w:hAnsi="Tahoma" w:cs="Tahoma"/>
        </w:rPr>
        <w:t xml:space="preserve"> frente a las agencias en derecho, en su tratado de derecho procesal: </w:t>
      </w:r>
    </w:p>
    <w:p w14:paraId="7E5502EA" w14:textId="77777777" w:rsidR="004168FF" w:rsidRPr="00A4799F" w:rsidRDefault="004168FF" w:rsidP="00A4799F">
      <w:pPr>
        <w:spacing w:line="276" w:lineRule="auto"/>
        <w:jc w:val="both"/>
        <w:rPr>
          <w:rFonts w:ascii="Tahoma" w:hAnsi="Tahoma" w:cs="Tahoma"/>
        </w:rPr>
      </w:pPr>
    </w:p>
    <w:p w14:paraId="1E5DC285" w14:textId="77777777" w:rsidR="004168FF" w:rsidRPr="009A64E1" w:rsidRDefault="004168FF" w:rsidP="009A64E1">
      <w:pPr>
        <w:ind w:left="426" w:right="420"/>
        <w:jc w:val="both"/>
        <w:rPr>
          <w:rFonts w:ascii="Tahoma" w:hAnsi="Tahoma" w:cs="Tahoma"/>
          <w:sz w:val="22"/>
        </w:rPr>
      </w:pPr>
      <w:r w:rsidRPr="009A64E1">
        <w:rPr>
          <w:rFonts w:ascii="Tahoma" w:hAnsi="Tahoma" w:cs="Tahoma"/>
          <w:sz w:val="22"/>
        </w:rPr>
        <w:t xml:space="preserve">“Se ha destacado dentro del concepto de costas está incluido el de agencias en derecho, que constituye la cantidad que debe el juez ordenar para el favorecido con </w:t>
      </w:r>
      <w:r w:rsidRPr="009A64E1">
        <w:rPr>
          <w:rFonts w:ascii="Tahoma" w:hAnsi="Tahoma" w:cs="Tahoma"/>
          <w:sz w:val="22"/>
        </w:rPr>
        <w:lastRenderedPageBreak/>
        <w:t>la condena en costas con el fin de resarcirle de los gastos que tuvo que afrontar para pagar los honorarios de un abogado o, si actuó en nombre propio, como contraprestación por el tiempo y esfuerzo dedicados a esta actividad.</w:t>
      </w:r>
    </w:p>
    <w:p w14:paraId="0DFC375E" w14:textId="77777777" w:rsidR="004168FF" w:rsidRPr="009A64E1" w:rsidRDefault="004168FF" w:rsidP="009A64E1">
      <w:pPr>
        <w:ind w:left="426" w:right="420"/>
        <w:jc w:val="both"/>
        <w:rPr>
          <w:rFonts w:ascii="Tahoma" w:hAnsi="Tahoma" w:cs="Tahoma"/>
          <w:sz w:val="22"/>
        </w:rPr>
      </w:pPr>
    </w:p>
    <w:p w14:paraId="1FE4DCD4" w14:textId="77777777" w:rsidR="004168FF" w:rsidRPr="009A64E1" w:rsidRDefault="004168FF" w:rsidP="009A64E1">
      <w:pPr>
        <w:ind w:left="426" w:right="420"/>
        <w:jc w:val="both"/>
        <w:rPr>
          <w:rFonts w:ascii="Tahoma" w:hAnsi="Tahoma" w:cs="Tahoma"/>
          <w:sz w:val="22"/>
        </w:rPr>
      </w:pPr>
      <w:r w:rsidRPr="009A64E1">
        <w:rPr>
          <w:rFonts w:ascii="Tahoma" w:hAnsi="Tahoma" w:cs="Tahoma"/>
          <w:sz w:val="22"/>
        </w:rPr>
        <w:t>(…)</w:t>
      </w:r>
    </w:p>
    <w:p w14:paraId="29F87607" w14:textId="77777777" w:rsidR="004168FF" w:rsidRPr="009A64E1" w:rsidRDefault="004168FF" w:rsidP="009A64E1">
      <w:pPr>
        <w:ind w:left="426" w:right="420"/>
        <w:jc w:val="both"/>
        <w:rPr>
          <w:rFonts w:ascii="Tahoma" w:hAnsi="Tahoma" w:cs="Tahoma"/>
          <w:sz w:val="22"/>
        </w:rPr>
      </w:pPr>
    </w:p>
    <w:p w14:paraId="3BD4A92F" w14:textId="27D9371B" w:rsidR="004168FF" w:rsidRPr="009A64E1" w:rsidRDefault="004168FF" w:rsidP="009A64E1">
      <w:pPr>
        <w:ind w:left="426" w:right="420"/>
        <w:jc w:val="both"/>
        <w:rPr>
          <w:rFonts w:ascii="Tahoma" w:hAnsi="Tahoma" w:cs="Tahoma"/>
          <w:sz w:val="22"/>
        </w:rPr>
      </w:pPr>
      <w:r w:rsidRPr="009A64E1">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5323D230" w14:textId="77777777" w:rsidR="00F00D0E" w:rsidRPr="009A64E1" w:rsidRDefault="00F00D0E" w:rsidP="009A64E1">
      <w:pPr>
        <w:ind w:left="426" w:right="420"/>
        <w:jc w:val="both"/>
        <w:rPr>
          <w:rFonts w:ascii="Tahoma" w:hAnsi="Tahoma" w:cs="Tahoma"/>
          <w:sz w:val="22"/>
        </w:rPr>
      </w:pPr>
    </w:p>
    <w:p w14:paraId="7624F181" w14:textId="77777777" w:rsidR="004168FF" w:rsidRPr="009A64E1" w:rsidRDefault="004168FF" w:rsidP="009A64E1">
      <w:pPr>
        <w:ind w:left="426" w:right="420"/>
        <w:jc w:val="both"/>
        <w:rPr>
          <w:rFonts w:ascii="Tahoma" w:hAnsi="Tahoma" w:cs="Tahoma"/>
          <w:sz w:val="22"/>
        </w:rPr>
      </w:pPr>
      <w:r w:rsidRPr="009A64E1">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0251E7EA" w14:textId="77777777" w:rsidR="004168FF" w:rsidRPr="009A64E1" w:rsidRDefault="004168FF" w:rsidP="009A64E1">
      <w:pPr>
        <w:ind w:left="426" w:right="420"/>
        <w:jc w:val="both"/>
        <w:rPr>
          <w:rFonts w:ascii="Tahoma" w:hAnsi="Tahoma" w:cs="Tahoma"/>
          <w:sz w:val="22"/>
        </w:rPr>
      </w:pPr>
    </w:p>
    <w:p w14:paraId="1B3AADD6" w14:textId="77777777" w:rsidR="004168FF" w:rsidRPr="009A64E1" w:rsidRDefault="004168FF" w:rsidP="009A64E1">
      <w:pPr>
        <w:ind w:left="426" w:right="420"/>
        <w:jc w:val="both"/>
        <w:rPr>
          <w:rFonts w:ascii="Tahoma" w:hAnsi="Tahoma" w:cs="Tahoma"/>
          <w:sz w:val="22"/>
        </w:rPr>
      </w:pPr>
      <w:r w:rsidRPr="009A64E1">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352BBC91" w14:textId="77777777" w:rsidR="004168FF" w:rsidRPr="009A64E1" w:rsidRDefault="004168FF" w:rsidP="009A64E1">
      <w:pPr>
        <w:ind w:left="426" w:right="420"/>
        <w:jc w:val="both"/>
        <w:rPr>
          <w:rFonts w:ascii="Tahoma" w:hAnsi="Tahoma" w:cs="Tahoma"/>
          <w:sz w:val="22"/>
        </w:rPr>
      </w:pPr>
    </w:p>
    <w:p w14:paraId="69EDDEA4" w14:textId="77777777" w:rsidR="004168FF" w:rsidRPr="009A64E1" w:rsidRDefault="004168FF" w:rsidP="009A64E1">
      <w:pPr>
        <w:ind w:left="426" w:right="420"/>
        <w:jc w:val="both"/>
        <w:rPr>
          <w:rFonts w:ascii="Tahoma" w:hAnsi="Tahoma" w:cs="Tahoma"/>
          <w:sz w:val="22"/>
        </w:rPr>
      </w:pPr>
      <w:r w:rsidRPr="009A64E1">
        <w:rPr>
          <w:rFonts w:ascii="Tahoma" w:hAnsi="Tahoma" w:cs="Tahoma"/>
          <w:b/>
          <w:sz w:val="22"/>
        </w:rPr>
        <w:t xml:space="preserve">Y de manera especial reitero el llamado de atención a los funcionarios de segunda instancia y casación, quienes por el trámite correspondiente a tales etapas del proceso fijan sumas ciertamente irrisorias que sólo constituyen un acicate para abusar del empleo de esos recursos.” </w:t>
      </w:r>
      <w:r w:rsidRPr="009A64E1">
        <w:rPr>
          <w:rFonts w:ascii="Tahoma" w:hAnsi="Tahoma" w:cs="Tahoma"/>
          <w:sz w:val="22"/>
        </w:rPr>
        <w:t>(Negrilla fuera de texto)</w:t>
      </w:r>
    </w:p>
    <w:p w14:paraId="74BF8777" w14:textId="77777777" w:rsidR="0024457E" w:rsidRPr="00A4799F" w:rsidRDefault="0024457E" w:rsidP="00A4799F">
      <w:pPr>
        <w:pStyle w:val="Prrafodelista"/>
        <w:spacing w:line="276" w:lineRule="auto"/>
        <w:rPr>
          <w:rFonts w:ascii="Tahoma" w:hAnsi="Tahoma" w:cs="Tahoma"/>
          <w:b/>
        </w:rPr>
      </w:pPr>
    </w:p>
    <w:p w14:paraId="71F6F13F" w14:textId="4CF19DE7" w:rsidR="004168FF" w:rsidRPr="00A4799F" w:rsidRDefault="004168FF" w:rsidP="00A4799F">
      <w:pPr>
        <w:pStyle w:val="Prrafodelista"/>
        <w:numPr>
          <w:ilvl w:val="1"/>
          <w:numId w:val="10"/>
        </w:numPr>
        <w:autoSpaceDE w:val="0"/>
        <w:autoSpaceDN w:val="0"/>
        <w:adjustRightInd w:val="0"/>
        <w:spacing w:line="276" w:lineRule="auto"/>
        <w:rPr>
          <w:rFonts w:ascii="Tahoma" w:hAnsi="Tahoma" w:cs="Tahoma"/>
          <w:b/>
        </w:rPr>
      </w:pPr>
      <w:r w:rsidRPr="00A4799F">
        <w:rPr>
          <w:rFonts w:ascii="Tahoma" w:hAnsi="Tahoma" w:cs="Tahoma"/>
          <w:b/>
        </w:rPr>
        <w:t>Caso concreto</w:t>
      </w:r>
    </w:p>
    <w:p w14:paraId="2991E91C" w14:textId="77777777" w:rsidR="004168FF" w:rsidRPr="00A4799F" w:rsidRDefault="004168FF" w:rsidP="00A4799F">
      <w:pPr>
        <w:autoSpaceDE w:val="0"/>
        <w:autoSpaceDN w:val="0"/>
        <w:adjustRightInd w:val="0"/>
        <w:spacing w:line="276" w:lineRule="auto"/>
        <w:ind w:firstLine="709"/>
        <w:jc w:val="both"/>
        <w:rPr>
          <w:rFonts w:ascii="Tahoma" w:hAnsi="Tahoma" w:cs="Tahoma"/>
        </w:rPr>
      </w:pPr>
    </w:p>
    <w:p w14:paraId="240D5A5E" w14:textId="4C34B14E" w:rsidR="00E7133D" w:rsidRPr="00A4799F" w:rsidRDefault="00481733" w:rsidP="00A4799F">
      <w:pPr>
        <w:autoSpaceDE w:val="0"/>
        <w:autoSpaceDN w:val="0"/>
        <w:adjustRightInd w:val="0"/>
        <w:spacing w:line="276" w:lineRule="auto"/>
        <w:ind w:firstLine="709"/>
        <w:jc w:val="both"/>
        <w:rPr>
          <w:rFonts w:ascii="Tahoma" w:hAnsi="Tahoma" w:cs="Tahoma"/>
        </w:rPr>
      </w:pPr>
      <w:r w:rsidRPr="00A4799F">
        <w:rPr>
          <w:rFonts w:ascii="Tahoma" w:hAnsi="Tahoma" w:cs="Tahoma"/>
        </w:rPr>
        <w:t xml:space="preserve">Tal </w:t>
      </w:r>
      <w:r w:rsidR="00E7133D" w:rsidRPr="00A4799F">
        <w:rPr>
          <w:rFonts w:ascii="Tahoma" w:hAnsi="Tahoma" w:cs="Tahoma"/>
        </w:rPr>
        <w:t xml:space="preserve">como fuera planteado en el problema jurídico, </w:t>
      </w:r>
      <w:r w:rsidRPr="00A4799F">
        <w:rPr>
          <w:rFonts w:ascii="Tahoma" w:hAnsi="Tahoma" w:cs="Tahoma"/>
        </w:rPr>
        <w:t xml:space="preserve">esta Colegiatura </w:t>
      </w:r>
      <w:r w:rsidR="00E7133D" w:rsidRPr="00A4799F">
        <w:rPr>
          <w:rFonts w:ascii="Tahoma" w:hAnsi="Tahoma" w:cs="Tahoma"/>
        </w:rPr>
        <w:t xml:space="preserve">se centrará en determinar si el monto establecido por el despacho de conocimiento por concepto de agencias se ajusta a los parámetros trazados por el Acuerdo </w:t>
      </w:r>
      <w:r w:rsidR="00F00D0E" w:rsidRPr="00A4799F">
        <w:rPr>
          <w:rFonts w:ascii="Tahoma" w:hAnsi="Tahoma" w:cs="Tahoma"/>
        </w:rPr>
        <w:t xml:space="preserve">1887 </w:t>
      </w:r>
      <w:r w:rsidR="00E7133D" w:rsidRPr="00A4799F">
        <w:rPr>
          <w:rFonts w:ascii="Tahoma" w:hAnsi="Tahoma" w:cs="Tahoma"/>
        </w:rPr>
        <w:t>de 20</w:t>
      </w:r>
      <w:r w:rsidR="00F00D0E" w:rsidRPr="00A4799F">
        <w:rPr>
          <w:rFonts w:ascii="Tahoma" w:hAnsi="Tahoma" w:cs="Tahoma"/>
        </w:rPr>
        <w:t>03</w:t>
      </w:r>
      <w:r w:rsidR="00E7133D" w:rsidRPr="00A4799F">
        <w:rPr>
          <w:rFonts w:ascii="Tahoma" w:hAnsi="Tahoma" w:cs="Tahoma"/>
        </w:rPr>
        <w:t>.</w:t>
      </w:r>
    </w:p>
    <w:p w14:paraId="002C1E8F" w14:textId="20D1F211" w:rsidR="003D4E66" w:rsidRPr="00A4799F" w:rsidRDefault="003D4E66" w:rsidP="00A4799F">
      <w:pPr>
        <w:autoSpaceDE w:val="0"/>
        <w:autoSpaceDN w:val="0"/>
        <w:adjustRightInd w:val="0"/>
        <w:spacing w:line="276" w:lineRule="auto"/>
        <w:ind w:firstLine="709"/>
        <w:jc w:val="both"/>
        <w:rPr>
          <w:rFonts w:ascii="Tahoma" w:hAnsi="Tahoma" w:cs="Tahoma"/>
        </w:rPr>
      </w:pPr>
    </w:p>
    <w:p w14:paraId="6F3E23E6" w14:textId="71850405" w:rsidR="00E7133D" w:rsidRPr="00A4799F" w:rsidRDefault="00E7133D" w:rsidP="00A4799F">
      <w:pPr>
        <w:autoSpaceDE w:val="0"/>
        <w:autoSpaceDN w:val="0"/>
        <w:adjustRightInd w:val="0"/>
        <w:spacing w:line="276" w:lineRule="auto"/>
        <w:ind w:firstLine="709"/>
        <w:jc w:val="both"/>
        <w:rPr>
          <w:rFonts w:ascii="Tahoma" w:hAnsi="Tahoma" w:cs="Tahoma"/>
        </w:rPr>
      </w:pPr>
      <w:r w:rsidRPr="00A4799F">
        <w:rPr>
          <w:rFonts w:ascii="Tahoma" w:hAnsi="Tahoma" w:cs="Tahoma"/>
        </w:rPr>
        <w:t xml:space="preserve">Para tal efecto, es menester remembrar que las agencias en derecho constituyen la cantidad monetaria que se debe ordenar para el favorecido con la condena en costas, con el fin de resarcirle los gastos que tuvo que afrontar para pagar los honorarios de un abogado. En sub lite, lo pretendido por la parte actora se alcanzó en primera y segunda instancia, pues se declaró que </w:t>
      </w:r>
      <w:proofErr w:type="spellStart"/>
      <w:r w:rsidR="00481733" w:rsidRPr="00A4799F">
        <w:rPr>
          <w:rFonts w:ascii="Tahoma" w:hAnsi="Tahoma" w:cs="Tahoma"/>
          <w:lang w:val="es-CO"/>
        </w:rPr>
        <w:t>Joaquin</w:t>
      </w:r>
      <w:proofErr w:type="spellEnd"/>
      <w:r w:rsidR="00481733" w:rsidRPr="00A4799F">
        <w:rPr>
          <w:rFonts w:ascii="Tahoma" w:hAnsi="Tahoma" w:cs="Tahoma"/>
          <w:lang w:val="es-CO"/>
        </w:rPr>
        <w:t xml:space="preserve"> Ernesto Ceballos Beltrán </w:t>
      </w:r>
      <w:r w:rsidRPr="00A4799F">
        <w:rPr>
          <w:rFonts w:ascii="Tahoma" w:hAnsi="Tahoma" w:cs="Tahoma"/>
        </w:rPr>
        <w:t xml:space="preserve">dejó causado el derecho a la pensión de sobrevivientes y determinó que la demandante era beneficiaria de la misma. </w:t>
      </w:r>
    </w:p>
    <w:p w14:paraId="718DFECB" w14:textId="77777777" w:rsidR="00622A49" w:rsidRPr="00A4799F" w:rsidRDefault="00622A49" w:rsidP="00A4799F">
      <w:pPr>
        <w:autoSpaceDE w:val="0"/>
        <w:autoSpaceDN w:val="0"/>
        <w:adjustRightInd w:val="0"/>
        <w:spacing w:line="276" w:lineRule="auto"/>
        <w:ind w:firstLine="709"/>
        <w:jc w:val="both"/>
        <w:rPr>
          <w:rFonts w:ascii="Tahoma" w:hAnsi="Tahoma" w:cs="Tahoma"/>
        </w:rPr>
      </w:pPr>
    </w:p>
    <w:p w14:paraId="2412EB13" w14:textId="12CFF043" w:rsidR="00481733" w:rsidRPr="00A4799F" w:rsidRDefault="00622A49" w:rsidP="00A4799F">
      <w:pPr>
        <w:widowControl w:val="0"/>
        <w:autoSpaceDE w:val="0"/>
        <w:autoSpaceDN w:val="0"/>
        <w:adjustRightInd w:val="0"/>
        <w:spacing w:line="276" w:lineRule="auto"/>
        <w:ind w:firstLine="708"/>
        <w:jc w:val="both"/>
        <w:rPr>
          <w:rFonts w:ascii="Tahoma" w:hAnsi="Tahoma" w:cs="Tahoma"/>
          <w:lang w:val="es-CO"/>
        </w:rPr>
      </w:pPr>
      <w:r w:rsidRPr="00A4799F">
        <w:rPr>
          <w:rFonts w:ascii="Tahoma" w:hAnsi="Tahoma" w:cs="Tahoma"/>
        </w:rPr>
        <w:t xml:space="preserve">Como consecuencia de lo anterior, </w:t>
      </w:r>
      <w:r w:rsidR="00481733" w:rsidRPr="00A4799F">
        <w:rPr>
          <w:rFonts w:ascii="Tahoma" w:hAnsi="Tahoma" w:cs="Tahoma"/>
          <w:lang w:val="es-CO"/>
        </w:rPr>
        <w:t>condenó a Porvenir S.A. al pago de la pensión de sobreviviente a favor de la señora Luz Mary Quintero López, a partir del 30 de julio de 2007, lo mismo que al pago de los respectivos intereses moratorios y las costas procesales, las cuales fijó en la suma de $2.500.000.</w:t>
      </w:r>
    </w:p>
    <w:p w14:paraId="31C29A7C" w14:textId="77777777" w:rsidR="00852DD3" w:rsidRPr="00A4799F" w:rsidRDefault="00852DD3" w:rsidP="00A4799F">
      <w:pPr>
        <w:widowControl w:val="0"/>
        <w:autoSpaceDE w:val="0"/>
        <w:autoSpaceDN w:val="0"/>
        <w:adjustRightInd w:val="0"/>
        <w:spacing w:line="276" w:lineRule="auto"/>
        <w:ind w:firstLine="708"/>
        <w:jc w:val="both"/>
        <w:rPr>
          <w:rFonts w:ascii="Tahoma" w:hAnsi="Tahoma" w:cs="Tahoma"/>
        </w:rPr>
      </w:pPr>
    </w:p>
    <w:p w14:paraId="07A8D344" w14:textId="1438D244" w:rsidR="00C40559" w:rsidRPr="00A4799F" w:rsidRDefault="00622A49" w:rsidP="00A4799F">
      <w:pPr>
        <w:autoSpaceDE w:val="0"/>
        <w:autoSpaceDN w:val="0"/>
        <w:adjustRightInd w:val="0"/>
        <w:spacing w:line="276" w:lineRule="auto"/>
        <w:ind w:firstLine="709"/>
        <w:jc w:val="both"/>
        <w:rPr>
          <w:rFonts w:ascii="Tahoma" w:hAnsi="Tahoma" w:cs="Tahoma"/>
        </w:rPr>
      </w:pPr>
      <w:r w:rsidRPr="00A4799F">
        <w:rPr>
          <w:rFonts w:ascii="Tahoma" w:hAnsi="Tahoma" w:cs="Tahoma"/>
        </w:rPr>
        <w:t xml:space="preserve">En ese sentido, al </w:t>
      </w:r>
      <w:r w:rsidR="00852DD3" w:rsidRPr="00A4799F">
        <w:rPr>
          <w:rFonts w:ascii="Tahoma" w:hAnsi="Tahoma" w:cs="Tahoma"/>
        </w:rPr>
        <w:t xml:space="preserve">tratarse de </w:t>
      </w:r>
      <w:r w:rsidR="0092374E" w:rsidRPr="00A4799F">
        <w:rPr>
          <w:rFonts w:ascii="Tahoma" w:hAnsi="Tahoma" w:cs="Tahoma"/>
        </w:rPr>
        <w:t xml:space="preserve">un proceso en el que se ordenó el reconocimiento y pago de una prestación periódica, </w:t>
      </w:r>
      <w:r w:rsidRPr="00A4799F">
        <w:rPr>
          <w:rFonts w:ascii="Tahoma" w:hAnsi="Tahoma" w:cs="Tahoma"/>
        </w:rPr>
        <w:t xml:space="preserve">las agencias en primera instancia </w:t>
      </w:r>
      <w:r w:rsidR="00971DE9" w:rsidRPr="00A4799F">
        <w:rPr>
          <w:rFonts w:ascii="Tahoma" w:hAnsi="Tahoma" w:cs="Tahoma"/>
        </w:rPr>
        <w:t xml:space="preserve">podían estimarse hasta en </w:t>
      </w:r>
      <w:r w:rsidR="0092374E" w:rsidRPr="00A4799F">
        <w:rPr>
          <w:rFonts w:ascii="Tahoma" w:hAnsi="Tahoma" w:cs="Tahoma"/>
        </w:rPr>
        <w:t>$1</w:t>
      </w:r>
      <w:r w:rsidR="0090060D" w:rsidRPr="00A4799F">
        <w:rPr>
          <w:rFonts w:ascii="Tahoma" w:hAnsi="Tahoma" w:cs="Tahoma"/>
        </w:rPr>
        <w:t>2</w:t>
      </w:r>
      <w:r w:rsidR="0092374E" w:rsidRPr="00A4799F">
        <w:rPr>
          <w:rFonts w:ascii="Tahoma" w:hAnsi="Tahoma" w:cs="Tahoma"/>
        </w:rPr>
        <w:t>.</w:t>
      </w:r>
      <w:r w:rsidR="0090060D" w:rsidRPr="00A4799F">
        <w:rPr>
          <w:rFonts w:ascii="Tahoma" w:hAnsi="Tahoma" w:cs="Tahoma"/>
        </w:rPr>
        <w:t>320</w:t>
      </w:r>
      <w:r w:rsidR="0092374E" w:rsidRPr="00A4799F">
        <w:rPr>
          <w:rFonts w:ascii="Tahoma" w:hAnsi="Tahoma" w:cs="Tahoma"/>
        </w:rPr>
        <w:t>.</w:t>
      </w:r>
      <w:r w:rsidR="0090060D" w:rsidRPr="00A4799F">
        <w:rPr>
          <w:rFonts w:ascii="Tahoma" w:hAnsi="Tahoma" w:cs="Tahoma"/>
        </w:rPr>
        <w:t>000</w:t>
      </w:r>
      <w:r w:rsidR="0092374E" w:rsidRPr="00A4799F">
        <w:rPr>
          <w:rFonts w:ascii="Tahoma" w:hAnsi="Tahoma" w:cs="Tahoma"/>
        </w:rPr>
        <w:t xml:space="preserve"> </w:t>
      </w:r>
      <w:r w:rsidR="003C0A3E" w:rsidRPr="00A4799F">
        <w:rPr>
          <w:rFonts w:ascii="Tahoma" w:hAnsi="Tahoma" w:cs="Tahoma"/>
        </w:rPr>
        <w:t>(2</w:t>
      </w:r>
      <w:r w:rsidR="0092374E" w:rsidRPr="00A4799F">
        <w:rPr>
          <w:rFonts w:ascii="Tahoma" w:hAnsi="Tahoma" w:cs="Tahoma"/>
        </w:rPr>
        <w:t>0 salarios mínimos en 20</w:t>
      </w:r>
      <w:r w:rsidR="0090060D" w:rsidRPr="00A4799F">
        <w:rPr>
          <w:rFonts w:ascii="Tahoma" w:hAnsi="Tahoma" w:cs="Tahoma"/>
        </w:rPr>
        <w:t>14</w:t>
      </w:r>
      <w:r w:rsidR="0092374E" w:rsidRPr="00A4799F">
        <w:rPr>
          <w:rFonts w:ascii="Tahoma" w:hAnsi="Tahoma" w:cs="Tahoma"/>
        </w:rPr>
        <w:t>)</w:t>
      </w:r>
      <w:r w:rsidR="00E84635" w:rsidRPr="00A4799F">
        <w:rPr>
          <w:rFonts w:ascii="Tahoma" w:hAnsi="Tahoma" w:cs="Tahoma"/>
        </w:rPr>
        <w:t xml:space="preserve">. Por otra parte, </w:t>
      </w:r>
      <w:r w:rsidR="00C40559" w:rsidRPr="00A4799F">
        <w:rPr>
          <w:rFonts w:ascii="Tahoma" w:hAnsi="Tahoma" w:cs="Tahoma"/>
        </w:rPr>
        <w:t xml:space="preserve">para la tasación de las </w:t>
      </w:r>
      <w:r w:rsidR="00E84635" w:rsidRPr="00A4799F">
        <w:rPr>
          <w:rFonts w:ascii="Tahoma" w:hAnsi="Tahoma" w:cs="Tahoma"/>
        </w:rPr>
        <w:t xml:space="preserve">agencias </w:t>
      </w:r>
      <w:r w:rsidR="00C40559" w:rsidRPr="00A4799F">
        <w:rPr>
          <w:rFonts w:ascii="Tahoma" w:hAnsi="Tahoma" w:cs="Tahoma"/>
        </w:rPr>
        <w:t xml:space="preserve">de segunda instancia, </w:t>
      </w:r>
      <w:r w:rsidR="00E84635" w:rsidRPr="00A4799F">
        <w:rPr>
          <w:rFonts w:ascii="Tahoma" w:hAnsi="Tahoma" w:cs="Tahoma"/>
        </w:rPr>
        <w:t>estas podían corresponder hasta e</w:t>
      </w:r>
      <w:r w:rsidR="00C40559" w:rsidRPr="00A4799F">
        <w:rPr>
          <w:rFonts w:ascii="Tahoma" w:hAnsi="Tahoma" w:cs="Tahoma"/>
        </w:rPr>
        <w:t>l 5% de las pretensiones confirmadas, que en este caso corresponden a las mesadas causadas desde el 30 de julio de 2007 hasta el 29 de enero de 2016</w:t>
      </w:r>
      <w:r w:rsidR="00634CEB" w:rsidRPr="00A4799F">
        <w:rPr>
          <w:rFonts w:ascii="Tahoma" w:hAnsi="Tahoma" w:cs="Tahoma"/>
        </w:rPr>
        <w:t xml:space="preserve"> (más los intereses moratorios)</w:t>
      </w:r>
      <w:r w:rsidR="00C40559" w:rsidRPr="00A4799F">
        <w:rPr>
          <w:rFonts w:ascii="Tahoma" w:hAnsi="Tahoma" w:cs="Tahoma"/>
        </w:rPr>
        <w:t xml:space="preserve">, </w:t>
      </w:r>
      <w:r w:rsidR="00E84635" w:rsidRPr="00A4799F">
        <w:rPr>
          <w:rFonts w:ascii="Tahoma" w:hAnsi="Tahoma" w:cs="Tahoma"/>
        </w:rPr>
        <w:t xml:space="preserve">y </w:t>
      </w:r>
      <w:r w:rsidR="00C40559" w:rsidRPr="00A4799F">
        <w:rPr>
          <w:rFonts w:ascii="Tahoma" w:hAnsi="Tahoma" w:cs="Tahoma"/>
        </w:rPr>
        <w:t xml:space="preserve">que en un cálculo </w:t>
      </w:r>
      <w:r w:rsidR="00E84635" w:rsidRPr="00A4799F">
        <w:rPr>
          <w:rFonts w:ascii="Tahoma" w:hAnsi="Tahoma" w:cs="Tahoma"/>
        </w:rPr>
        <w:t xml:space="preserve">aproximado superan los </w:t>
      </w:r>
      <w:r w:rsidR="00C40559" w:rsidRPr="00A4799F">
        <w:rPr>
          <w:rFonts w:ascii="Tahoma" w:hAnsi="Tahoma" w:cs="Tahoma"/>
        </w:rPr>
        <w:t>$</w:t>
      </w:r>
      <w:r w:rsidR="00E84635" w:rsidRPr="00A4799F">
        <w:rPr>
          <w:rFonts w:ascii="Tahoma" w:hAnsi="Tahoma" w:cs="Tahoma"/>
        </w:rPr>
        <w:t>60</w:t>
      </w:r>
      <w:r w:rsidR="00C40559" w:rsidRPr="00A4799F">
        <w:rPr>
          <w:rFonts w:ascii="Tahoma" w:hAnsi="Tahoma" w:cs="Tahoma"/>
        </w:rPr>
        <w:t>.000.000</w:t>
      </w:r>
      <w:r w:rsidR="00E84635" w:rsidRPr="00A4799F">
        <w:rPr>
          <w:rFonts w:ascii="Tahoma" w:hAnsi="Tahoma" w:cs="Tahoma"/>
        </w:rPr>
        <w:t xml:space="preserve">. En otras palabras, la condena en segunda instancia podía estimarse hasta en </w:t>
      </w:r>
      <w:r w:rsidR="00C40559" w:rsidRPr="00A4799F">
        <w:rPr>
          <w:rFonts w:ascii="Tahoma" w:hAnsi="Tahoma" w:cs="Tahoma"/>
        </w:rPr>
        <w:t>$</w:t>
      </w:r>
      <w:r w:rsidR="00E84635" w:rsidRPr="00A4799F">
        <w:rPr>
          <w:rFonts w:ascii="Tahoma" w:hAnsi="Tahoma" w:cs="Tahoma"/>
        </w:rPr>
        <w:t>3</w:t>
      </w:r>
      <w:r w:rsidR="00C40559" w:rsidRPr="00A4799F">
        <w:rPr>
          <w:rFonts w:ascii="Tahoma" w:hAnsi="Tahoma" w:cs="Tahoma"/>
        </w:rPr>
        <w:t>.</w:t>
      </w:r>
      <w:r w:rsidR="00E84635" w:rsidRPr="00A4799F">
        <w:rPr>
          <w:rFonts w:ascii="Tahoma" w:hAnsi="Tahoma" w:cs="Tahoma"/>
        </w:rPr>
        <w:t>0</w:t>
      </w:r>
      <w:r w:rsidR="00C40559" w:rsidRPr="00A4799F">
        <w:rPr>
          <w:rFonts w:ascii="Tahoma" w:hAnsi="Tahoma" w:cs="Tahoma"/>
        </w:rPr>
        <w:t>00.000</w:t>
      </w:r>
    </w:p>
    <w:p w14:paraId="6A0D5259" w14:textId="77777777" w:rsidR="00C40559" w:rsidRPr="00A4799F" w:rsidRDefault="00C40559" w:rsidP="00A4799F">
      <w:pPr>
        <w:autoSpaceDE w:val="0"/>
        <w:autoSpaceDN w:val="0"/>
        <w:adjustRightInd w:val="0"/>
        <w:spacing w:line="276" w:lineRule="auto"/>
        <w:ind w:firstLine="709"/>
        <w:jc w:val="both"/>
        <w:rPr>
          <w:rFonts w:ascii="Tahoma" w:hAnsi="Tahoma" w:cs="Tahoma"/>
        </w:rPr>
      </w:pPr>
    </w:p>
    <w:p w14:paraId="344B8050" w14:textId="6826FFFF" w:rsidR="00622A49" w:rsidRPr="00A4799F" w:rsidRDefault="00E84635" w:rsidP="00A4799F">
      <w:pPr>
        <w:autoSpaceDE w:val="0"/>
        <w:autoSpaceDN w:val="0"/>
        <w:adjustRightInd w:val="0"/>
        <w:spacing w:line="276" w:lineRule="auto"/>
        <w:ind w:firstLine="709"/>
        <w:jc w:val="both"/>
        <w:rPr>
          <w:rFonts w:ascii="Tahoma" w:hAnsi="Tahoma" w:cs="Tahoma"/>
        </w:rPr>
      </w:pPr>
      <w:r w:rsidRPr="00A4799F">
        <w:rPr>
          <w:rFonts w:ascii="Tahoma" w:hAnsi="Tahoma" w:cs="Tahoma"/>
        </w:rPr>
        <w:t xml:space="preserve">Así las cosas, </w:t>
      </w:r>
      <w:r w:rsidR="0092374E" w:rsidRPr="00A4799F">
        <w:rPr>
          <w:rFonts w:ascii="Tahoma" w:hAnsi="Tahoma" w:cs="Tahoma"/>
        </w:rPr>
        <w:t xml:space="preserve">para </w:t>
      </w:r>
      <w:r w:rsidR="00622A49" w:rsidRPr="00A4799F">
        <w:rPr>
          <w:rFonts w:ascii="Tahoma" w:hAnsi="Tahoma" w:cs="Tahoma"/>
        </w:rPr>
        <w:t xml:space="preserve">concretar </w:t>
      </w:r>
      <w:r w:rsidRPr="00A4799F">
        <w:rPr>
          <w:rFonts w:ascii="Tahoma" w:hAnsi="Tahoma" w:cs="Tahoma"/>
        </w:rPr>
        <w:t>el</w:t>
      </w:r>
      <w:r w:rsidR="00622A49" w:rsidRPr="00A4799F">
        <w:rPr>
          <w:rFonts w:ascii="Tahoma" w:hAnsi="Tahoma" w:cs="Tahoma"/>
        </w:rPr>
        <w:t xml:space="preserve"> valor </w:t>
      </w:r>
      <w:r w:rsidRPr="00A4799F">
        <w:rPr>
          <w:rFonts w:ascii="Tahoma" w:hAnsi="Tahoma" w:cs="Tahoma"/>
        </w:rPr>
        <w:t xml:space="preserve">de las agencias </w:t>
      </w:r>
      <w:r w:rsidR="00622A49" w:rsidRPr="00A4799F">
        <w:rPr>
          <w:rFonts w:ascii="Tahoma" w:hAnsi="Tahoma" w:cs="Tahoma"/>
        </w:rPr>
        <w:t>se debieron analizar los criterios señalados en las normas aplicables, tales como la naturaleza, la calidad y la duración de la gestión realizada por el apoderado, la naturaleza de las pretensiones y demás circunstancias relacionadas</w:t>
      </w:r>
      <w:r w:rsidR="00971DE9" w:rsidRPr="00A4799F">
        <w:rPr>
          <w:rFonts w:ascii="Tahoma" w:hAnsi="Tahoma" w:cs="Tahoma"/>
        </w:rPr>
        <w:t xml:space="preserve">, </w:t>
      </w:r>
      <w:r w:rsidR="00535390" w:rsidRPr="00A4799F">
        <w:rPr>
          <w:rFonts w:ascii="Tahoma" w:hAnsi="Tahoma" w:cs="Tahoma"/>
        </w:rPr>
        <w:t xml:space="preserve">siendo </w:t>
      </w:r>
      <w:r w:rsidR="00971DE9" w:rsidRPr="00A4799F">
        <w:rPr>
          <w:rFonts w:ascii="Tahoma" w:hAnsi="Tahoma" w:cs="Tahoma"/>
        </w:rPr>
        <w:t xml:space="preserve">del caso </w:t>
      </w:r>
      <w:r w:rsidR="003A0063" w:rsidRPr="00A4799F">
        <w:rPr>
          <w:rFonts w:ascii="Tahoma" w:hAnsi="Tahoma" w:cs="Tahoma"/>
        </w:rPr>
        <w:t>considerar que</w:t>
      </w:r>
      <w:r w:rsidR="00622A49" w:rsidRPr="00A4799F">
        <w:rPr>
          <w:rFonts w:ascii="Tahoma" w:hAnsi="Tahoma" w:cs="Tahoma"/>
        </w:rPr>
        <w:t xml:space="preserve"> la pretensión perseguida era de carácter pecuniaria</w:t>
      </w:r>
      <w:r w:rsidR="003A0063" w:rsidRPr="00A4799F">
        <w:rPr>
          <w:rFonts w:ascii="Tahoma" w:hAnsi="Tahoma" w:cs="Tahoma"/>
        </w:rPr>
        <w:t xml:space="preserve"> y que</w:t>
      </w:r>
      <w:r w:rsidR="00622A49" w:rsidRPr="00A4799F">
        <w:rPr>
          <w:rFonts w:ascii="Tahoma" w:hAnsi="Tahoma" w:cs="Tahoma"/>
        </w:rPr>
        <w:t xml:space="preserve"> se practicaron pruebas de diversa índole; además, la duración en primera instancia se extendió por</w:t>
      </w:r>
      <w:r w:rsidR="003B4375" w:rsidRPr="00A4799F">
        <w:rPr>
          <w:rFonts w:ascii="Tahoma" w:hAnsi="Tahoma" w:cs="Tahoma"/>
        </w:rPr>
        <w:t xml:space="preserve"> más de un año</w:t>
      </w:r>
      <w:r w:rsidR="00622A49" w:rsidRPr="00A4799F">
        <w:rPr>
          <w:rFonts w:ascii="Tahoma" w:hAnsi="Tahoma" w:cs="Tahoma"/>
        </w:rPr>
        <w:t xml:space="preserve">, esto es, entre el </w:t>
      </w:r>
      <w:r w:rsidR="00481733" w:rsidRPr="00A4799F">
        <w:rPr>
          <w:rFonts w:ascii="Tahoma" w:hAnsi="Tahoma" w:cs="Tahoma"/>
        </w:rPr>
        <w:t>10</w:t>
      </w:r>
      <w:r w:rsidR="00622A49" w:rsidRPr="00A4799F">
        <w:rPr>
          <w:rFonts w:ascii="Tahoma" w:hAnsi="Tahoma" w:cs="Tahoma"/>
        </w:rPr>
        <w:t xml:space="preserve"> de </w:t>
      </w:r>
      <w:r w:rsidR="00481733" w:rsidRPr="00A4799F">
        <w:rPr>
          <w:rFonts w:ascii="Tahoma" w:hAnsi="Tahoma" w:cs="Tahoma"/>
        </w:rPr>
        <w:t xml:space="preserve">octubre </w:t>
      </w:r>
      <w:r w:rsidR="00622A49" w:rsidRPr="00A4799F">
        <w:rPr>
          <w:rFonts w:ascii="Tahoma" w:hAnsi="Tahoma" w:cs="Tahoma"/>
        </w:rPr>
        <w:t>de 201</w:t>
      </w:r>
      <w:r w:rsidR="00481733" w:rsidRPr="00A4799F">
        <w:rPr>
          <w:rFonts w:ascii="Tahoma" w:hAnsi="Tahoma" w:cs="Tahoma"/>
        </w:rPr>
        <w:t>3</w:t>
      </w:r>
      <w:r w:rsidR="00622A49" w:rsidRPr="00A4799F">
        <w:rPr>
          <w:rFonts w:ascii="Tahoma" w:hAnsi="Tahoma" w:cs="Tahoma"/>
        </w:rPr>
        <w:t xml:space="preserve"> y el </w:t>
      </w:r>
      <w:r w:rsidR="003B4375" w:rsidRPr="00A4799F">
        <w:rPr>
          <w:rFonts w:ascii="Tahoma" w:hAnsi="Tahoma" w:cs="Tahoma"/>
        </w:rPr>
        <w:t>2</w:t>
      </w:r>
      <w:r w:rsidR="00481733" w:rsidRPr="00A4799F">
        <w:rPr>
          <w:rFonts w:ascii="Tahoma" w:hAnsi="Tahoma" w:cs="Tahoma"/>
        </w:rPr>
        <w:t>2</w:t>
      </w:r>
      <w:r w:rsidR="003B4375" w:rsidRPr="00A4799F">
        <w:rPr>
          <w:rFonts w:ascii="Tahoma" w:hAnsi="Tahoma" w:cs="Tahoma"/>
        </w:rPr>
        <w:t xml:space="preserve"> </w:t>
      </w:r>
      <w:r w:rsidR="00622A49" w:rsidRPr="00A4799F">
        <w:rPr>
          <w:rFonts w:ascii="Tahoma" w:hAnsi="Tahoma" w:cs="Tahoma"/>
        </w:rPr>
        <w:t xml:space="preserve">de </w:t>
      </w:r>
      <w:r w:rsidR="00481733" w:rsidRPr="00A4799F">
        <w:rPr>
          <w:rFonts w:ascii="Tahoma" w:hAnsi="Tahoma" w:cs="Tahoma"/>
        </w:rPr>
        <w:t>octubre de 2014</w:t>
      </w:r>
      <w:r w:rsidR="00622A49" w:rsidRPr="00A4799F">
        <w:rPr>
          <w:rFonts w:ascii="Tahoma" w:hAnsi="Tahoma" w:cs="Tahoma"/>
        </w:rPr>
        <w:t xml:space="preserve">, fecha en que se emitió sentencia a su favor, la cual fue apelada por </w:t>
      </w:r>
      <w:r w:rsidR="00481733" w:rsidRPr="00A4799F">
        <w:rPr>
          <w:rFonts w:ascii="Tahoma" w:hAnsi="Tahoma" w:cs="Tahoma"/>
        </w:rPr>
        <w:t>Porvenir S.A.</w:t>
      </w:r>
      <w:r w:rsidR="00622A49" w:rsidRPr="00A4799F">
        <w:rPr>
          <w:rFonts w:ascii="Tahoma" w:hAnsi="Tahoma" w:cs="Tahoma"/>
        </w:rPr>
        <w:t xml:space="preserve">; emitiéndose sentencia por parte de esta Colegiatura el </w:t>
      </w:r>
      <w:r w:rsidR="00481733" w:rsidRPr="00A4799F">
        <w:rPr>
          <w:rFonts w:ascii="Tahoma" w:hAnsi="Tahoma" w:cs="Tahoma"/>
        </w:rPr>
        <w:t>2</w:t>
      </w:r>
      <w:r w:rsidR="003B4375" w:rsidRPr="00A4799F">
        <w:rPr>
          <w:rFonts w:ascii="Tahoma" w:hAnsi="Tahoma" w:cs="Tahoma"/>
        </w:rPr>
        <w:t xml:space="preserve">9 de </w:t>
      </w:r>
      <w:r w:rsidR="00481733" w:rsidRPr="00A4799F">
        <w:rPr>
          <w:rFonts w:ascii="Tahoma" w:hAnsi="Tahoma" w:cs="Tahoma"/>
        </w:rPr>
        <w:t>enero de 2016</w:t>
      </w:r>
      <w:r w:rsidR="003B4375" w:rsidRPr="00A4799F">
        <w:rPr>
          <w:rFonts w:ascii="Tahoma" w:hAnsi="Tahoma" w:cs="Tahoma"/>
        </w:rPr>
        <w:t>.</w:t>
      </w:r>
    </w:p>
    <w:p w14:paraId="58E25ED8" w14:textId="7F5D73A9" w:rsidR="003B4375" w:rsidRPr="00A4799F" w:rsidRDefault="003B4375" w:rsidP="00A4799F">
      <w:pPr>
        <w:autoSpaceDE w:val="0"/>
        <w:autoSpaceDN w:val="0"/>
        <w:adjustRightInd w:val="0"/>
        <w:spacing w:line="276" w:lineRule="auto"/>
        <w:ind w:firstLine="709"/>
        <w:jc w:val="both"/>
        <w:rPr>
          <w:rFonts w:ascii="Tahoma" w:hAnsi="Tahoma" w:cs="Tahoma"/>
          <w:shd w:val="clear" w:color="auto" w:fill="FAF9F8"/>
        </w:rPr>
      </w:pPr>
    </w:p>
    <w:p w14:paraId="3F2B0983" w14:textId="50AD486F" w:rsidR="003B4375" w:rsidRPr="00A4799F" w:rsidRDefault="003B4375" w:rsidP="00A4799F">
      <w:pPr>
        <w:autoSpaceDE w:val="0"/>
        <w:autoSpaceDN w:val="0"/>
        <w:adjustRightInd w:val="0"/>
        <w:spacing w:line="276" w:lineRule="auto"/>
        <w:ind w:firstLine="709"/>
        <w:jc w:val="both"/>
        <w:rPr>
          <w:rFonts w:ascii="Tahoma" w:hAnsi="Tahoma" w:cs="Tahoma"/>
        </w:rPr>
      </w:pPr>
      <w:r w:rsidRPr="00A4799F">
        <w:rPr>
          <w:rFonts w:ascii="Tahoma" w:hAnsi="Tahoma" w:cs="Tahoma"/>
        </w:rPr>
        <w:t xml:space="preserve">Por otra parte, la AFP demandada presentó recurso de casación, el cual fue decidido por la Sala de Casación Laboral de la Corte Suprema de Justicia el </w:t>
      </w:r>
      <w:r w:rsidR="00481733" w:rsidRPr="00A4799F">
        <w:rPr>
          <w:rFonts w:ascii="Tahoma" w:hAnsi="Tahoma" w:cs="Tahoma"/>
        </w:rPr>
        <w:t xml:space="preserve">1º de febrero </w:t>
      </w:r>
      <w:r w:rsidRPr="00A4799F">
        <w:rPr>
          <w:rFonts w:ascii="Tahoma" w:hAnsi="Tahoma" w:cs="Tahoma"/>
        </w:rPr>
        <w:t xml:space="preserve">de 2021; corporación que, a su vez, tasó las agencias en derecho en la suma de $8.800.000, la cual, contrario a lo que sugiere el togado apelante, no es susceptible de ser modificada </w:t>
      </w:r>
      <w:r w:rsidR="003F3AEC" w:rsidRPr="00A4799F">
        <w:rPr>
          <w:rFonts w:ascii="Tahoma" w:hAnsi="Tahoma" w:cs="Tahoma"/>
        </w:rPr>
        <w:t xml:space="preserve">por el juzgado de instancia ni </w:t>
      </w:r>
      <w:r w:rsidRPr="00A4799F">
        <w:rPr>
          <w:rFonts w:ascii="Tahoma" w:hAnsi="Tahoma" w:cs="Tahoma"/>
        </w:rPr>
        <w:t xml:space="preserve">por esta Sala al tratarse de una decisión emitida por </w:t>
      </w:r>
      <w:r w:rsidR="003F3AEC" w:rsidRPr="00A4799F">
        <w:rPr>
          <w:rFonts w:ascii="Tahoma" w:hAnsi="Tahoma" w:cs="Tahoma"/>
        </w:rPr>
        <w:t>una</w:t>
      </w:r>
      <w:r w:rsidRPr="00A4799F">
        <w:rPr>
          <w:rFonts w:ascii="Tahoma" w:hAnsi="Tahoma" w:cs="Tahoma"/>
        </w:rPr>
        <w:t xml:space="preserve"> superioridad</w:t>
      </w:r>
      <w:r w:rsidR="003F3AEC" w:rsidRPr="00A4799F">
        <w:rPr>
          <w:rFonts w:ascii="Tahoma" w:hAnsi="Tahoma" w:cs="Tahoma"/>
        </w:rPr>
        <w:t xml:space="preserve"> en común</w:t>
      </w:r>
      <w:r w:rsidRPr="00A4799F">
        <w:rPr>
          <w:rFonts w:ascii="Tahoma" w:hAnsi="Tahoma" w:cs="Tahoma"/>
        </w:rPr>
        <w:t>.</w:t>
      </w:r>
    </w:p>
    <w:p w14:paraId="05B80E2A" w14:textId="77777777" w:rsidR="004168FF" w:rsidRPr="00A4799F" w:rsidRDefault="004168FF" w:rsidP="00A4799F">
      <w:pPr>
        <w:autoSpaceDE w:val="0"/>
        <w:autoSpaceDN w:val="0"/>
        <w:adjustRightInd w:val="0"/>
        <w:spacing w:line="276" w:lineRule="auto"/>
        <w:ind w:firstLine="709"/>
        <w:jc w:val="both"/>
        <w:rPr>
          <w:rFonts w:ascii="Tahoma" w:hAnsi="Tahoma" w:cs="Tahoma"/>
        </w:rPr>
      </w:pPr>
    </w:p>
    <w:p w14:paraId="26D1911B" w14:textId="1308C837" w:rsidR="003F3AEC" w:rsidRPr="00A4799F" w:rsidRDefault="004168FF" w:rsidP="00A4799F">
      <w:pPr>
        <w:autoSpaceDE w:val="0"/>
        <w:autoSpaceDN w:val="0"/>
        <w:adjustRightInd w:val="0"/>
        <w:spacing w:line="276" w:lineRule="auto"/>
        <w:ind w:firstLine="709"/>
        <w:jc w:val="both"/>
        <w:rPr>
          <w:rFonts w:ascii="Tahoma" w:hAnsi="Tahoma" w:cs="Tahoma"/>
          <w:shd w:val="clear" w:color="auto" w:fill="FAF9F8"/>
        </w:rPr>
      </w:pPr>
      <w:r w:rsidRPr="00A4799F">
        <w:rPr>
          <w:rFonts w:ascii="Tahoma" w:hAnsi="Tahoma" w:cs="Tahoma"/>
          <w:shd w:val="clear" w:color="auto" w:fill="FAF9F8"/>
        </w:rPr>
        <w:t xml:space="preserve">En consecuencia, para la Sala las agencias en derecho fijadas en primera instancia se </w:t>
      </w:r>
      <w:r w:rsidR="0092374E" w:rsidRPr="00A4799F">
        <w:rPr>
          <w:rFonts w:ascii="Tahoma" w:hAnsi="Tahoma" w:cs="Tahoma"/>
          <w:shd w:val="clear" w:color="auto" w:fill="FAF9F8"/>
        </w:rPr>
        <w:t xml:space="preserve">encuentran dentro del rango establecido en </w:t>
      </w:r>
      <w:r w:rsidR="003F3AEC" w:rsidRPr="00A4799F">
        <w:rPr>
          <w:rFonts w:ascii="Tahoma" w:hAnsi="Tahoma" w:cs="Tahoma"/>
          <w:shd w:val="clear" w:color="auto" w:fill="FAF9F8"/>
        </w:rPr>
        <w:t>el</w:t>
      </w:r>
      <w:r w:rsidR="003F3AEC" w:rsidRPr="00A4799F">
        <w:rPr>
          <w:rFonts w:ascii="Tahoma" w:hAnsi="Tahoma" w:cs="Tahoma"/>
        </w:rPr>
        <w:t xml:space="preserve"> Acuerdo </w:t>
      </w:r>
      <w:r w:rsidR="009D4F32" w:rsidRPr="00A4799F">
        <w:rPr>
          <w:rFonts w:ascii="Tahoma" w:hAnsi="Tahoma" w:cs="Tahoma"/>
        </w:rPr>
        <w:t>1887 de 2003</w:t>
      </w:r>
      <w:r w:rsidR="003F3AEC" w:rsidRPr="00A4799F">
        <w:rPr>
          <w:rFonts w:ascii="Tahoma" w:hAnsi="Tahoma" w:cs="Tahoma"/>
        </w:rPr>
        <w:t>,</w:t>
      </w:r>
      <w:r w:rsidRPr="00A4799F">
        <w:rPr>
          <w:rFonts w:ascii="Tahoma" w:hAnsi="Tahoma" w:cs="Tahoma"/>
          <w:shd w:val="clear" w:color="auto" w:fill="FAF9F8"/>
        </w:rPr>
        <w:t xml:space="preserve"> </w:t>
      </w:r>
      <w:r w:rsidR="008D1B68" w:rsidRPr="00A4799F">
        <w:rPr>
          <w:rFonts w:ascii="Tahoma" w:hAnsi="Tahoma" w:cs="Tahoma"/>
          <w:shd w:val="clear" w:color="auto" w:fill="FAF9F8"/>
        </w:rPr>
        <w:t>se estiman moderadas frente a</w:t>
      </w:r>
      <w:r w:rsidRPr="00A4799F">
        <w:rPr>
          <w:rFonts w:ascii="Tahoma" w:hAnsi="Tahoma" w:cs="Tahoma"/>
          <w:shd w:val="clear" w:color="auto" w:fill="FAF9F8"/>
        </w:rPr>
        <w:t xml:space="preserve"> los gastos en los que tuvo que incurrir la actora</w:t>
      </w:r>
      <w:r w:rsidR="008D1B68" w:rsidRPr="00A4799F">
        <w:rPr>
          <w:rFonts w:ascii="Tahoma" w:hAnsi="Tahoma" w:cs="Tahoma"/>
          <w:shd w:val="clear" w:color="auto" w:fill="FAF9F8"/>
        </w:rPr>
        <w:t xml:space="preserve"> para que sus pretensiones salieran avante dentro del pleito</w:t>
      </w:r>
      <w:r w:rsidRPr="00A4799F">
        <w:rPr>
          <w:rFonts w:ascii="Tahoma" w:hAnsi="Tahoma" w:cs="Tahoma"/>
          <w:shd w:val="clear" w:color="auto" w:fill="FAF9F8"/>
        </w:rPr>
        <w:t xml:space="preserve"> en un proceso tan importante para su vida</w:t>
      </w:r>
      <w:r w:rsidR="003F3AEC" w:rsidRPr="00A4799F">
        <w:rPr>
          <w:rFonts w:ascii="Tahoma" w:hAnsi="Tahoma" w:cs="Tahoma"/>
          <w:shd w:val="clear" w:color="auto" w:fill="FAF9F8"/>
        </w:rPr>
        <w:t>, como lo son las mesadas pensionales causadas con ocasión del deceso de su hijo.</w:t>
      </w:r>
      <w:r w:rsidR="00C40559" w:rsidRPr="00A4799F">
        <w:rPr>
          <w:rFonts w:ascii="Tahoma" w:hAnsi="Tahoma" w:cs="Tahoma"/>
          <w:shd w:val="clear" w:color="auto" w:fill="FAF9F8"/>
        </w:rPr>
        <w:t xml:space="preserve"> Igualmente, se estiman moderadas las calculadas por el trámite surtido en segunda instancia, pues</w:t>
      </w:r>
      <w:r w:rsidR="00E84635" w:rsidRPr="00A4799F">
        <w:rPr>
          <w:rFonts w:ascii="Tahoma" w:hAnsi="Tahoma" w:cs="Tahoma"/>
          <w:shd w:val="clear" w:color="auto" w:fill="FAF9F8"/>
        </w:rPr>
        <w:t>, como se vio, aquellas -estimadas en $1.817.052- están por debajo del límite máximo del 5% sobre las pretensiones confirmadas</w:t>
      </w:r>
      <w:r w:rsidR="00C40559" w:rsidRPr="00A4799F">
        <w:rPr>
          <w:rFonts w:ascii="Tahoma" w:hAnsi="Tahoma" w:cs="Tahoma"/>
          <w:shd w:val="clear" w:color="auto" w:fill="FAF9F8"/>
        </w:rPr>
        <w:t xml:space="preserve"> </w:t>
      </w:r>
    </w:p>
    <w:p w14:paraId="16AD2A2D" w14:textId="77777777" w:rsidR="004168FF" w:rsidRPr="00A4799F" w:rsidRDefault="004168FF" w:rsidP="00A4799F">
      <w:pPr>
        <w:autoSpaceDE w:val="0"/>
        <w:autoSpaceDN w:val="0"/>
        <w:adjustRightInd w:val="0"/>
        <w:spacing w:line="276" w:lineRule="auto"/>
        <w:ind w:firstLine="709"/>
        <w:jc w:val="both"/>
        <w:rPr>
          <w:rFonts w:ascii="Tahoma" w:hAnsi="Tahoma" w:cs="Tahoma"/>
        </w:rPr>
      </w:pPr>
    </w:p>
    <w:p w14:paraId="0C37BC5F" w14:textId="77777777" w:rsidR="004168FF" w:rsidRPr="00A4799F" w:rsidRDefault="004168FF" w:rsidP="00A4799F">
      <w:pPr>
        <w:autoSpaceDE w:val="0"/>
        <w:autoSpaceDN w:val="0"/>
        <w:adjustRightInd w:val="0"/>
        <w:spacing w:line="276" w:lineRule="auto"/>
        <w:ind w:firstLine="708"/>
        <w:jc w:val="both"/>
        <w:rPr>
          <w:rFonts w:ascii="Tahoma" w:hAnsi="Tahoma" w:cs="Tahoma"/>
          <w:color w:val="000000"/>
        </w:rPr>
      </w:pPr>
      <w:r w:rsidRPr="00A4799F">
        <w:rPr>
          <w:rFonts w:ascii="Tahoma" w:hAnsi="Tahoma" w:cs="Tahoma"/>
          <w:color w:val="000000"/>
        </w:rPr>
        <w:t>Al no haber prosperado el recurso, las costas procesales de segunda instancia correrán a cargo de la parte recurrente en un 100% a favor de la demandante, las cuales serán liquidadas por la secretaría del juzgado de origen.</w:t>
      </w:r>
    </w:p>
    <w:p w14:paraId="6D19AA09" w14:textId="77777777" w:rsidR="00535390" w:rsidRPr="00A4799F" w:rsidRDefault="00535390" w:rsidP="00A4799F">
      <w:pPr>
        <w:autoSpaceDE w:val="0"/>
        <w:autoSpaceDN w:val="0"/>
        <w:adjustRightInd w:val="0"/>
        <w:spacing w:line="276" w:lineRule="auto"/>
        <w:ind w:firstLine="561"/>
        <w:jc w:val="both"/>
        <w:rPr>
          <w:rFonts w:ascii="Tahoma" w:hAnsi="Tahoma" w:cs="Tahoma"/>
          <w:color w:val="000000"/>
        </w:rPr>
      </w:pPr>
    </w:p>
    <w:p w14:paraId="73D4E839" w14:textId="77777777" w:rsidR="004168FF" w:rsidRPr="00A4799F" w:rsidRDefault="004168FF" w:rsidP="00A4799F">
      <w:pPr>
        <w:spacing w:line="276" w:lineRule="auto"/>
        <w:ind w:firstLine="708"/>
        <w:jc w:val="both"/>
        <w:rPr>
          <w:rFonts w:ascii="Tahoma" w:hAnsi="Tahoma" w:cs="Tahoma"/>
          <w:b/>
        </w:rPr>
      </w:pPr>
      <w:r w:rsidRPr="00A4799F">
        <w:rPr>
          <w:rFonts w:ascii="Tahoma" w:hAnsi="Tahoma" w:cs="Tahoma"/>
          <w:spacing w:val="2"/>
        </w:rPr>
        <w:t xml:space="preserve">En mérito de lo expuesto, </w:t>
      </w:r>
      <w:r w:rsidRPr="00A4799F">
        <w:rPr>
          <w:rFonts w:ascii="Tahoma" w:hAnsi="Tahoma" w:cs="Tahoma"/>
        </w:rPr>
        <w:t xml:space="preserve">el </w:t>
      </w:r>
      <w:r w:rsidRPr="00A4799F">
        <w:rPr>
          <w:rFonts w:ascii="Tahoma" w:hAnsi="Tahoma" w:cs="Tahoma"/>
          <w:b/>
        </w:rPr>
        <w:t xml:space="preserve">Tribunal Superior del Distrito Judicial de Pereira, Sala Primera de Decisión Laboral, </w:t>
      </w:r>
    </w:p>
    <w:p w14:paraId="49DDCC17" w14:textId="77777777" w:rsidR="004168FF" w:rsidRPr="00A4799F" w:rsidRDefault="004168FF" w:rsidP="00A4799F">
      <w:pPr>
        <w:spacing w:line="276" w:lineRule="auto"/>
        <w:ind w:firstLine="708"/>
        <w:jc w:val="both"/>
        <w:rPr>
          <w:rFonts w:ascii="Tahoma" w:hAnsi="Tahoma" w:cs="Tahoma"/>
          <w:b/>
        </w:rPr>
      </w:pPr>
    </w:p>
    <w:p w14:paraId="5CEB7215" w14:textId="77777777" w:rsidR="004168FF" w:rsidRPr="00A4799F" w:rsidRDefault="004168FF" w:rsidP="00A4799F">
      <w:pPr>
        <w:spacing w:line="276" w:lineRule="auto"/>
        <w:ind w:firstLine="708"/>
        <w:jc w:val="both"/>
        <w:rPr>
          <w:rFonts w:ascii="Tahoma" w:hAnsi="Tahoma" w:cs="Tahoma"/>
          <w:b/>
        </w:rPr>
      </w:pPr>
    </w:p>
    <w:p w14:paraId="4F8486C4" w14:textId="77777777" w:rsidR="004168FF" w:rsidRPr="00A4799F" w:rsidRDefault="004168FF" w:rsidP="00A4799F">
      <w:pPr>
        <w:spacing w:line="276" w:lineRule="auto"/>
        <w:ind w:firstLine="708"/>
        <w:jc w:val="center"/>
        <w:rPr>
          <w:rFonts w:ascii="Tahoma" w:hAnsi="Tahoma" w:cs="Tahoma"/>
          <w:b/>
        </w:rPr>
      </w:pPr>
      <w:r w:rsidRPr="00A4799F">
        <w:rPr>
          <w:rFonts w:ascii="Tahoma" w:hAnsi="Tahoma" w:cs="Tahoma"/>
          <w:b/>
        </w:rPr>
        <w:t>R E S U E L V E:</w:t>
      </w:r>
    </w:p>
    <w:p w14:paraId="2A32DFB3" w14:textId="77777777" w:rsidR="004168FF" w:rsidRPr="00A4799F" w:rsidRDefault="004168FF" w:rsidP="00A4799F">
      <w:pPr>
        <w:spacing w:line="276" w:lineRule="auto"/>
        <w:ind w:firstLine="708"/>
        <w:jc w:val="center"/>
        <w:rPr>
          <w:rFonts w:ascii="Tahoma" w:hAnsi="Tahoma" w:cs="Tahoma"/>
          <w:b/>
        </w:rPr>
      </w:pPr>
      <w:bookmarkStart w:id="6" w:name="_GoBack"/>
      <w:bookmarkEnd w:id="6"/>
    </w:p>
    <w:p w14:paraId="7CBCAF57" w14:textId="19F5E33C" w:rsidR="004168FF" w:rsidRPr="00A4799F" w:rsidRDefault="00A4799F" w:rsidP="00A4799F">
      <w:pPr>
        <w:spacing w:line="276" w:lineRule="auto"/>
        <w:ind w:firstLine="708"/>
        <w:jc w:val="both"/>
        <w:rPr>
          <w:rFonts w:ascii="Tahoma" w:hAnsi="Tahoma" w:cs="Tahoma"/>
        </w:rPr>
      </w:pPr>
      <w:r w:rsidRPr="00A4799F">
        <w:rPr>
          <w:rFonts w:ascii="Tahoma" w:hAnsi="Tahoma" w:cs="Tahoma"/>
          <w:b/>
        </w:rPr>
        <w:lastRenderedPageBreak/>
        <w:t xml:space="preserve">Primero. </w:t>
      </w:r>
      <w:r w:rsidR="009A64E1">
        <w:rPr>
          <w:rFonts w:ascii="Tahoma" w:hAnsi="Tahoma" w:cs="Tahoma"/>
          <w:b/>
        </w:rPr>
        <w:t>–</w:t>
      </w:r>
      <w:r w:rsidR="004168FF" w:rsidRPr="00A4799F">
        <w:rPr>
          <w:rFonts w:ascii="Tahoma" w:hAnsi="Tahoma" w:cs="Tahoma"/>
          <w:b/>
        </w:rPr>
        <w:t xml:space="preserve"> CONFIRMAR </w:t>
      </w:r>
      <w:r w:rsidR="004168FF" w:rsidRPr="00A4799F">
        <w:rPr>
          <w:rFonts w:ascii="Tahoma" w:hAnsi="Tahoma" w:cs="Tahoma"/>
        </w:rPr>
        <w:t xml:space="preserve">el auto proferido el </w:t>
      </w:r>
      <w:r w:rsidR="00481733" w:rsidRPr="00A4799F">
        <w:rPr>
          <w:rFonts w:ascii="Tahoma" w:hAnsi="Tahoma" w:cs="Tahoma"/>
        </w:rPr>
        <w:t xml:space="preserve">2 de noviembre </w:t>
      </w:r>
      <w:r w:rsidR="004168FF" w:rsidRPr="00A4799F">
        <w:rPr>
          <w:rFonts w:ascii="Tahoma" w:hAnsi="Tahoma" w:cs="Tahoma"/>
        </w:rPr>
        <w:t xml:space="preserve">de 2021 por el Juzgado </w:t>
      </w:r>
      <w:r w:rsidR="00481733" w:rsidRPr="00A4799F">
        <w:rPr>
          <w:rFonts w:ascii="Tahoma" w:hAnsi="Tahoma" w:cs="Tahoma"/>
        </w:rPr>
        <w:t>Tercero</w:t>
      </w:r>
      <w:r w:rsidR="003F3AEC" w:rsidRPr="00A4799F">
        <w:rPr>
          <w:rFonts w:ascii="Tahoma" w:hAnsi="Tahoma" w:cs="Tahoma"/>
        </w:rPr>
        <w:t xml:space="preserve"> </w:t>
      </w:r>
      <w:r w:rsidR="004168FF" w:rsidRPr="00A4799F">
        <w:rPr>
          <w:rFonts w:ascii="Tahoma" w:hAnsi="Tahoma" w:cs="Tahoma"/>
        </w:rPr>
        <w:t>Laboral del Circuito de Pereira, por las razones expuestas en la parte motiva de esta providencia.</w:t>
      </w:r>
    </w:p>
    <w:p w14:paraId="6D9F8A39" w14:textId="77777777" w:rsidR="004168FF" w:rsidRPr="00A4799F" w:rsidRDefault="004168FF" w:rsidP="00A4799F">
      <w:pPr>
        <w:spacing w:line="276" w:lineRule="auto"/>
        <w:ind w:firstLine="708"/>
        <w:jc w:val="both"/>
        <w:rPr>
          <w:rFonts w:ascii="Tahoma" w:hAnsi="Tahoma" w:cs="Tahoma"/>
        </w:rPr>
      </w:pPr>
    </w:p>
    <w:p w14:paraId="1C86A305" w14:textId="23147AA7" w:rsidR="004168FF" w:rsidRPr="00A4799F" w:rsidRDefault="00A4799F" w:rsidP="00A4799F">
      <w:pPr>
        <w:spacing w:line="276" w:lineRule="auto"/>
        <w:ind w:firstLine="708"/>
        <w:jc w:val="both"/>
        <w:rPr>
          <w:rFonts w:ascii="Tahoma" w:hAnsi="Tahoma" w:cs="Tahoma"/>
        </w:rPr>
      </w:pPr>
      <w:r w:rsidRPr="00A4799F">
        <w:rPr>
          <w:rFonts w:ascii="Tahoma" w:hAnsi="Tahoma" w:cs="Tahoma"/>
          <w:b/>
        </w:rPr>
        <w:t xml:space="preserve">Segundo. </w:t>
      </w:r>
      <w:r>
        <w:rPr>
          <w:rFonts w:ascii="Tahoma" w:hAnsi="Tahoma" w:cs="Tahoma"/>
          <w:b/>
        </w:rPr>
        <w:t>–</w:t>
      </w:r>
      <w:r w:rsidR="004168FF" w:rsidRPr="00A4799F">
        <w:rPr>
          <w:rFonts w:ascii="Tahoma" w:hAnsi="Tahoma" w:cs="Tahoma"/>
        </w:rPr>
        <w:t xml:space="preserve"> Co</w:t>
      </w:r>
      <w:r w:rsidR="004168FF" w:rsidRPr="00A4799F">
        <w:rPr>
          <w:rFonts w:ascii="Tahoma" w:hAnsi="Tahoma" w:cs="Tahoma"/>
          <w:spacing w:val="2"/>
        </w:rPr>
        <w:t>ndenar en costas de segunda instancia a P</w:t>
      </w:r>
      <w:r w:rsidR="00DB470F" w:rsidRPr="00A4799F">
        <w:rPr>
          <w:rFonts w:ascii="Tahoma" w:hAnsi="Tahoma" w:cs="Tahoma"/>
          <w:spacing w:val="2"/>
        </w:rPr>
        <w:t xml:space="preserve">orvenir </w:t>
      </w:r>
      <w:r w:rsidR="004168FF" w:rsidRPr="00A4799F">
        <w:rPr>
          <w:rFonts w:ascii="Tahoma" w:hAnsi="Tahoma" w:cs="Tahoma"/>
          <w:spacing w:val="2"/>
        </w:rPr>
        <w:t>S.A. en un 100% a favor de la parte actora. Liquídense por la secretaría del juzgado de origen.</w:t>
      </w:r>
    </w:p>
    <w:p w14:paraId="7428C976" w14:textId="77777777" w:rsidR="004168FF" w:rsidRPr="00A4799F" w:rsidRDefault="004168FF" w:rsidP="00A4799F">
      <w:pPr>
        <w:spacing w:line="276" w:lineRule="auto"/>
        <w:jc w:val="both"/>
        <w:rPr>
          <w:rFonts w:ascii="Tahoma" w:hAnsi="Tahoma" w:cs="Tahoma"/>
        </w:rPr>
      </w:pPr>
    </w:p>
    <w:p w14:paraId="5BC59B1E" w14:textId="77777777" w:rsidR="004168FF" w:rsidRPr="00A4799F" w:rsidRDefault="004168FF" w:rsidP="00A4799F">
      <w:pPr>
        <w:widowControl w:val="0"/>
        <w:autoSpaceDE w:val="0"/>
        <w:autoSpaceDN w:val="0"/>
        <w:adjustRightInd w:val="0"/>
        <w:spacing w:line="276" w:lineRule="auto"/>
        <w:jc w:val="center"/>
        <w:rPr>
          <w:rFonts w:ascii="Tahoma" w:hAnsi="Tahoma" w:cs="Tahoma"/>
          <w:b/>
        </w:rPr>
      </w:pPr>
      <w:r w:rsidRPr="00A4799F">
        <w:rPr>
          <w:rFonts w:ascii="Tahoma" w:hAnsi="Tahoma" w:cs="Tahoma"/>
          <w:b/>
        </w:rPr>
        <w:t>NOTIFÍQUESE Y CÚMPLASE</w:t>
      </w:r>
    </w:p>
    <w:p w14:paraId="46DCB36D" w14:textId="77777777" w:rsidR="004168FF" w:rsidRPr="00A4799F" w:rsidRDefault="004168FF" w:rsidP="00A4799F">
      <w:pPr>
        <w:spacing w:line="276" w:lineRule="auto"/>
        <w:jc w:val="center"/>
        <w:rPr>
          <w:rFonts w:ascii="Tahoma" w:hAnsi="Tahoma" w:cs="Tahoma"/>
          <w:lang w:eastAsia="es-ES_tradnl"/>
        </w:rPr>
      </w:pPr>
    </w:p>
    <w:p w14:paraId="5EE47907" w14:textId="77777777" w:rsidR="00A4799F" w:rsidRPr="00081907" w:rsidRDefault="00A4799F" w:rsidP="00A4799F">
      <w:pPr>
        <w:widowControl w:val="0"/>
        <w:autoSpaceDE w:val="0"/>
        <w:autoSpaceDN w:val="0"/>
        <w:adjustRightInd w:val="0"/>
        <w:spacing w:line="276" w:lineRule="auto"/>
        <w:jc w:val="both"/>
        <w:rPr>
          <w:rFonts w:ascii="Tahoma" w:hAnsi="Tahoma" w:cs="Tahoma"/>
        </w:rPr>
      </w:pPr>
      <w:r w:rsidRPr="00081907">
        <w:rPr>
          <w:rFonts w:ascii="Tahoma" w:hAnsi="Tahoma" w:cs="Tahoma"/>
        </w:rPr>
        <w:tab/>
        <w:t>La Magistrada ponente,</w:t>
      </w:r>
    </w:p>
    <w:p w14:paraId="7E03E9B1" w14:textId="77777777" w:rsidR="00A4799F" w:rsidRPr="00081907" w:rsidRDefault="00A4799F" w:rsidP="00A4799F">
      <w:pPr>
        <w:spacing w:line="276" w:lineRule="auto"/>
        <w:rPr>
          <w:rFonts w:ascii="Tahoma" w:hAnsi="Tahoma" w:cs="Tahoma"/>
        </w:rPr>
      </w:pPr>
    </w:p>
    <w:p w14:paraId="77291792" w14:textId="77777777" w:rsidR="00A4799F" w:rsidRPr="00081907" w:rsidRDefault="00A4799F" w:rsidP="00A4799F">
      <w:pPr>
        <w:spacing w:line="276" w:lineRule="auto"/>
        <w:rPr>
          <w:rFonts w:ascii="Tahoma" w:hAnsi="Tahoma" w:cs="Tahoma"/>
        </w:rPr>
      </w:pPr>
    </w:p>
    <w:p w14:paraId="7E7A2802" w14:textId="77777777" w:rsidR="00A4799F" w:rsidRPr="00081907" w:rsidRDefault="00A4799F" w:rsidP="00A4799F">
      <w:pPr>
        <w:spacing w:line="276" w:lineRule="auto"/>
        <w:rPr>
          <w:rFonts w:ascii="Tahoma" w:hAnsi="Tahoma" w:cs="Tahoma"/>
        </w:rPr>
      </w:pPr>
    </w:p>
    <w:p w14:paraId="2F5DCB31" w14:textId="77777777" w:rsidR="00A4799F" w:rsidRPr="00081907" w:rsidRDefault="00A4799F" w:rsidP="00A4799F">
      <w:pPr>
        <w:keepNext/>
        <w:spacing w:line="276" w:lineRule="auto"/>
        <w:jc w:val="center"/>
        <w:outlineLvl w:val="2"/>
        <w:rPr>
          <w:rFonts w:ascii="Tahoma" w:hAnsi="Tahoma" w:cs="Tahoma"/>
          <w:b/>
          <w:bCs/>
        </w:rPr>
      </w:pPr>
      <w:r w:rsidRPr="00081907">
        <w:rPr>
          <w:rFonts w:ascii="Tahoma" w:hAnsi="Tahoma" w:cs="Tahoma"/>
          <w:b/>
          <w:bCs/>
        </w:rPr>
        <w:t>ANA LUCÍA CAICEDO CALDERÓN</w:t>
      </w:r>
    </w:p>
    <w:p w14:paraId="3C48D105" w14:textId="77777777" w:rsidR="00A4799F" w:rsidRDefault="00A4799F" w:rsidP="00A4799F">
      <w:pPr>
        <w:spacing w:line="276" w:lineRule="auto"/>
        <w:rPr>
          <w:rFonts w:ascii="Tahoma" w:hAnsi="Tahoma" w:cs="Tahoma"/>
        </w:rPr>
      </w:pPr>
    </w:p>
    <w:p w14:paraId="50878BD3" w14:textId="77777777" w:rsidR="00A4799F" w:rsidRPr="00081907" w:rsidRDefault="00A4799F" w:rsidP="00A4799F">
      <w:pPr>
        <w:spacing w:line="276" w:lineRule="auto"/>
        <w:rPr>
          <w:rFonts w:ascii="Tahoma" w:hAnsi="Tahoma" w:cs="Tahoma"/>
        </w:rPr>
      </w:pPr>
    </w:p>
    <w:p w14:paraId="7B0C03C7" w14:textId="77777777" w:rsidR="00A4799F" w:rsidRPr="00081907" w:rsidRDefault="00A4799F" w:rsidP="00A4799F">
      <w:pPr>
        <w:spacing w:line="276" w:lineRule="auto"/>
        <w:ind w:firstLine="708"/>
        <w:rPr>
          <w:rFonts w:ascii="Tahoma" w:hAnsi="Tahoma" w:cs="Tahoma"/>
        </w:rPr>
      </w:pPr>
      <w:bookmarkStart w:id="7" w:name="_Hlk62478330"/>
      <w:r w:rsidRPr="00081907">
        <w:rPr>
          <w:rFonts w:ascii="Tahoma" w:hAnsi="Tahoma" w:cs="Tahoma"/>
        </w:rPr>
        <w:t>La Magistrada y el Magistrado,</w:t>
      </w:r>
    </w:p>
    <w:p w14:paraId="16F9D93D" w14:textId="77777777" w:rsidR="00A4799F" w:rsidRDefault="00A4799F" w:rsidP="00A4799F">
      <w:pPr>
        <w:spacing w:line="276" w:lineRule="auto"/>
        <w:rPr>
          <w:rFonts w:ascii="Tahoma" w:hAnsi="Tahoma" w:cs="Tahoma"/>
        </w:rPr>
      </w:pPr>
    </w:p>
    <w:p w14:paraId="0A0FBB07" w14:textId="77777777" w:rsidR="00A4799F" w:rsidRPr="00081907" w:rsidRDefault="00A4799F" w:rsidP="00A4799F">
      <w:pPr>
        <w:spacing w:line="276" w:lineRule="auto"/>
        <w:rPr>
          <w:rFonts w:ascii="Tahoma" w:hAnsi="Tahoma" w:cs="Tahoma"/>
        </w:rPr>
      </w:pPr>
    </w:p>
    <w:p w14:paraId="1886A20F" w14:textId="77777777" w:rsidR="00A4799F" w:rsidRPr="00081907" w:rsidRDefault="00A4799F" w:rsidP="00A4799F">
      <w:pPr>
        <w:spacing w:line="276" w:lineRule="auto"/>
        <w:rPr>
          <w:rFonts w:ascii="Tahoma" w:hAnsi="Tahoma" w:cs="Tahoma"/>
        </w:rPr>
      </w:pPr>
    </w:p>
    <w:p w14:paraId="0003DADE" w14:textId="77777777" w:rsidR="00A4799F" w:rsidRPr="00081907" w:rsidRDefault="00A4799F" w:rsidP="00A4799F">
      <w:pPr>
        <w:spacing w:line="276" w:lineRule="auto"/>
        <w:rPr>
          <w:rFonts w:ascii="Tahoma" w:hAnsi="Tahoma" w:cs="Tahoma"/>
        </w:rPr>
      </w:pPr>
    </w:p>
    <w:p w14:paraId="1C34BB85" w14:textId="3722B7C5" w:rsidR="00DC41AE" w:rsidRPr="00A4799F" w:rsidRDefault="00A4799F" w:rsidP="00A4799F">
      <w:pPr>
        <w:spacing w:line="276" w:lineRule="auto"/>
        <w:jc w:val="both"/>
        <w:rPr>
          <w:rFonts w:ascii="Tahoma" w:hAnsi="Tahoma" w:cs="Tahoma"/>
          <w:b/>
          <w:bCs/>
        </w:rPr>
      </w:pPr>
      <w:r w:rsidRPr="00081907">
        <w:rPr>
          <w:rFonts w:ascii="Tahoma" w:hAnsi="Tahoma" w:cs="Tahoma"/>
          <w:b/>
          <w:bCs/>
        </w:rPr>
        <w:t>OLGA LUCÍA HOYOS SEPÚLVEDA</w:t>
      </w:r>
      <w:r w:rsidRPr="00081907">
        <w:rPr>
          <w:rFonts w:ascii="Tahoma" w:hAnsi="Tahoma" w:cs="Tahoma"/>
          <w:b/>
          <w:bCs/>
        </w:rPr>
        <w:tab/>
      </w:r>
      <w:r w:rsidRPr="00081907">
        <w:rPr>
          <w:rFonts w:ascii="Tahoma" w:hAnsi="Tahoma" w:cs="Tahoma"/>
          <w:b/>
          <w:bCs/>
        </w:rPr>
        <w:tab/>
      </w:r>
      <w:r>
        <w:rPr>
          <w:rFonts w:ascii="Tahoma" w:hAnsi="Tahoma" w:cs="Tahoma"/>
          <w:b/>
          <w:bCs/>
        </w:rPr>
        <w:t xml:space="preserve"> </w:t>
      </w:r>
      <w:r w:rsidRPr="00081907">
        <w:rPr>
          <w:rFonts w:ascii="Tahoma" w:hAnsi="Tahoma" w:cs="Tahoma"/>
          <w:b/>
          <w:bCs/>
        </w:rPr>
        <w:t>GERMÁN DARÍO GÓEZ VINASCO</w:t>
      </w:r>
      <w:bookmarkEnd w:id="7"/>
    </w:p>
    <w:sectPr w:rsidR="00DC41AE" w:rsidRPr="00A4799F" w:rsidSect="006B1979">
      <w:headerReference w:type="even" r:id="rId12"/>
      <w:headerReference w:type="default" r:id="rId13"/>
      <w:footerReference w:type="default" r:id="rId14"/>
      <w:pgSz w:w="12242" w:h="18722" w:code="258"/>
      <w:pgMar w:top="1985" w:right="1361" w:bottom="1418" w:left="192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41E8EE67" w16cex:dateUtc="2022-03-16T13:26:03.751Z"/>
  <w16cex:commentExtensible w16cex:durableId="7701297F" w16cex:dateUtc="2022-04-20T22:26:47.699Z"/>
  <w16cex:commentExtensible w16cex:durableId="5D277B0D" w16cex:dateUtc="2022-04-20T23:09:38.211Z"/>
  <w16cex:commentExtensible w16cex:durableId="14CACBC0" w16cex:dateUtc="2022-04-20T23:10:33.498Z"/>
  <w16cex:commentExtensible w16cex:durableId="3354167A" w16cex:dateUtc="2022-04-20T23:11:05.042Z"/>
  <w16cex:commentExtensible w16cex:durableId="67D3C44A" w16cex:dateUtc="2022-04-21T19:15:18.0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F264" w14:textId="77777777" w:rsidR="002A52F8" w:rsidRDefault="002A52F8">
      <w:r>
        <w:separator/>
      </w:r>
    </w:p>
  </w:endnote>
  <w:endnote w:type="continuationSeparator" w:id="0">
    <w:p w14:paraId="2C795524" w14:textId="77777777" w:rsidR="002A52F8" w:rsidRDefault="002A52F8">
      <w:r>
        <w:continuationSeparator/>
      </w:r>
    </w:p>
  </w:endnote>
  <w:endnote w:type="continuationNotice" w:id="1">
    <w:p w14:paraId="0EF55876" w14:textId="77777777" w:rsidR="002A52F8" w:rsidRDefault="002A5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3644C7F9" w14:textId="77777777" w:rsidR="00103B8D" w:rsidRDefault="00103B8D">
        <w:pPr>
          <w:pStyle w:val="Piedepgina"/>
          <w:jc w:val="right"/>
        </w:pPr>
        <w:r w:rsidRPr="009A64E1">
          <w:rPr>
            <w:rFonts w:ascii="Arial" w:hAnsi="Arial" w:cs="Arial"/>
            <w:sz w:val="18"/>
            <w:szCs w:val="18"/>
            <w:lang w:val="es-419"/>
          </w:rPr>
          <w:fldChar w:fldCharType="begin"/>
        </w:r>
        <w:r w:rsidRPr="009A64E1">
          <w:rPr>
            <w:rFonts w:ascii="Arial" w:hAnsi="Arial" w:cs="Arial"/>
            <w:sz w:val="18"/>
            <w:szCs w:val="18"/>
            <w:lang w:val="es-419"/>
          </w:rPr>
          <w:instrText>PAGE   \* MERGEFORMAT</w:instrText>
        </w:r>
        <w:r w:rsidRPr="009A64E1">
          <w:rPr>
            <w:rFonts w:ascii="Arial" w:hAnsi="Arial" w:cs="Arial"/>
            <w:sz w:val="18"/>
            <w:szCs w:val="18"/>
            <w:lang w:val="es-419"/>
          </w:rPr>
          <w:fldChar w:fldCharType="separate"/>
        </w:r>
        <w:r w:rsidRPr="009A64E1">
          <w:rPr>
            <w:rFonts w:ascii="Arial" w:hAnsi="Arial" w:cs="Arial"/>
            <w:sz w:val="18"/>
            <w:szCs w:val="18"/>
            <w:lang w:val="es-419"/>
          </w:rPr>
          <w:t>2</w:t>
        </w:r>
        <w:r w:rsidRPr="009A64E1">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91396" w14:textId="77777777" w:rsidR="002A52F8" w:rsidRDefault="002A52F8">
      <w:r>
        <w:separator/>
      </w:r>
    </w:p>
  </w:footnote>
  <w:footnote w:type="continuationSeparator" w:id="0">
    <w:p w14:paraId="50BB23D5" w14:textId="77777777" w:rsidR="002A52F8" w:rsidRDefault="002A52F8">
      <w:r>
        <w:continuationSeparator/>
      </w:r>
    </w:p>
  </w:footnote>
  <w:footnote w:type="continuationNotice" w:id="1">
    <w:p w14:paraId="4720103E" w14:textId="77777777" w:rsidR="002A52F8" w:rsidRDefault="002A52F8"/>
  </w:footnote>
  <w:footnote w:id="2">
    <w:p w14:paraId="07974B27" w14:textId="77777777" w:rsidR="00103B8D" w:rsidRPr="00B87DBC" w:rsidRDefault="00103B8D" w:rsidP="004168FF">
      <w:pPr>
        <w:pStyle w:val="Textonotapie"/>
      </w:pPr>
      <w:r>
        <w:rPr>
          <w:rStyle w:val="Refdenotaalpie"/>
        </w:rPr>
        <w:footnoteRef/>
      </w:r>
      <w:r>
        <w:t xml:space="preserve"> Camacho Azula, Manual de Derecho Procesal, Tomo II Parte General. Novena Edición. Pág. 418. </w:t>
      </w:r>
    </w:p>
  </w:footnote>
  <w:footnote w:id="3">
    <w:p w14:paraId="2B68932F" w14:textId="77777777" w:rsidR="00103B8D" w:rsidRPr="00B87DBC" w:rsidRDefault="00103B8D" w:rsidP="00852DD3">
      <w:pPr>
        <w:pStyle w:val="Textonotapie"/>
      </w:pPr>
      <w:r>
        <w:rPr>
          <w:rStyle w:val="Refdenotaalpie"/>
        </w:rPr>
        <w:footnoteRef/>
      </w:r>
      <w: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103B8D" w:rsidRDefault="00103B8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103B8D" w:rsidRDefault="00103B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103B8D" w:rsidRDefault="00103B8D">
    <w:pPr>
      <w:pStyle w:val="Encabezado"/>
      <w:framePr w:wrap="around" w:vAnchor="text" w:hAnchor="margin" w:xAlign="center" w:y="1"/>
      <w:rPr>
        <w:rStyle w:val="Nmerodepgina"/>
      </w:rPr>
    </w:pPr>
  </w:p>
  <w:p w14:paraId="4C9BA5BE" w14:textId="20D643A4" w:rsidR="00103B8D" w:rsidRPr="009A64E1" w:rsidRDefault="00103B8D" w:rsidP="009A64E1">
    <w:pPr>
      <w:jc w:val="both"/>
      <w:rPr>
        <w:rFonts w:ascii="Arial" w:hAnsi="Arial" w:cs="Arial"/>
        <w:sz w:val="18"/>
        <w:szCs w:val="18"/>
        <w:lang w:val="es-419"/>
      </w:rPr>
    </w:pPr>
    <w:r w:rsidRPr="009A64E1">
      <w:rPr>
        <w:rFonts w:ascii="Arial" w:hAnsi="Arial" w:cs="Arial"/>
        <w:sz w:val="18"/>
        <w:szCs w:val="18"/>
        <w:lang w:val="es-419"/>
      </w:rPr>
      <w:t>Radicación No.:</w:t>
    </w:r>
    <w:r w:rsidR="009A64E1">
      <w:rPr>
        <w:rFonts w:ascii="Arial" w:hAnsi="Arial" w:cs="Arial"/>
        <w:sz w:val="18"/>
        <w:szCs w:val="18"/>
        <w:lang w:val="es-419"/>
      </w:rPr>
      <w:tab/>
    </w:r>
    <w:r w:rsidRPr="009A64E1">
      <w:rPr>
        <w:rFonts w:ascii="Arial" w:hAnsi="Arial" w:cs="Arial"/>
        <w:sz w:val="18"/>
        <w:szCs w:val="18"/>
        <w:lang w:val="es-419"/>
      </w:rPr>
      <w:t>66001-31-05-003-2013-00642-02</w:t>
    </w:r>
  </w:p>
  <w:p w14:paraId="43E11849" w14:textId="37FE5304" w:rsidR="00103B8D" w:rsidRPr="009A64E1" w:rsidRDefault="00103B8D" w:rsidP="009A64E1">
    <w:pPr>
      <w:jc w:val="both"/>
      <w:rPr>
        <w:rFonts w:ascii="Arial" w:hAnsi="Arial" w:cs="Arial"/>
        <w:sz w:val="18"/>
        <w:szCs w:val="18"/>
        <w:lang w:val="es-419"/>
      </w:rPr>
    </w:pPr>
    <w:r w:rsidRPr="009A64E1">
      <w:rPr>
        <w:rFonts w:ascii="Arial" w:hAnsi="Arial" w:cs="Arial"/>
        <w:sz w:val="18"/>
        <w:szCs w:val="18"/>
        <w:lang w:val="es-419"/>
      </w:rPr>
      <w:t>Demandante:</w:t>
    </w:r>
    <w:r w:rsidR="009A64E1">
      <w:rPr>
        <w:rFonts w:ascii="Arial" w:hAnsi="Arial" w:cs="Arial"/>
        <w:sz w:val="18"/>
        <w:szCs w:val="18"/>
        <w:lang w:val="es-419"/>
      </w:rPr>
      <w:tab/>
    </w:r>
    <w:r w:rsidRPr="009A64E1">
      <w:rPr>
        <w:rFonts w:ascii="Arial" w:hAnsi="Arial" w:cs="Arial"/>
        <w:sz w:val="18"/>
        <w:szCs w:val="18"/>
        <w:lang w:val="es-419"/>
      </w:rPr>
      <w:t xml:space="preserve">Luz Mary Quintero López </w:t>
    </w:r>
  </w:p>
  <w:p w14:paraId="54C4671F" w14:textId="15B538E7" w:rsidR="00103B8D" w:rsidRPr="009A64E1" w:rsidRDefault="00103B8D" w:rsidP="009A64E1">
    <w:pPr>
      <w:jc w:val="both"/>
      <w:rPr>
        <w:rFonts w:ascii="Arial" w:hAnsi="Arial" w:cs="Arial"/>
        <w:sz w:val="18"/>
        <w:szCs w:val="18"/>
        <w:lang w:val="es-419"/>
      </w:rPr>
    </w:pPr>
    <w:r w:rsidRPr="009A64E1">
      <w:rPr>
        <w:rFonts w:ascii="Arial" w:hAnsi="Arial" w:cs="Arial"/>
        <w:sz w:val="18"/>
        <w:szCs w:val="18"/>
        <w:lang w:val="es-419"/>
      </w:rPr>
      <w:t>Demandado:</w:t>
    </w:r>
    <w:r w:rsidR="009A64E1">
      <w:rPr>
        <w:rFonts w:ascii="Arial" w:hAnsi="Arial" w:cs="Arial"/>
        <w:sz w:val="18"/>
        <w:szCs w:val="18"/>
        <w:lang w:val="es-419"/>
      </w:rPr>
      <w:tab/>
    </w:r>
    <w:r w:rsidRPr="009A64E1">
      <w:rPr>
        <w:rFonts w:ascii="Arial" w:hAnsi="Arial" w:cs="Arial"/>
        <w:sz w:val="18"/>
        <w:szCs w:val="18"/>
        <w:lang w:val="es-419"/>
      </w:rPr>
      <w:t>Porvenir S.A. y otro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01087"/>
    <w:rsid w:val="00003809"/>
    <w:rsid w:val="00010BCA"/>
    <w:rsid w:val="000122C3"/>
    <w:rsid w:val="00012A09"/>
    <w:rsid w:val="000221B2"/>
    <w:rsid w:val="000311B6"/>
    <w:rsid w:val="00033A2D"/>
    <w:rsid w:val="00037BE9"/>
    <w:rsid w:val="00040E02"/>
    <w:rsid w:val="000423FA"/>
    <w:rsid w:val="00043C2A"/>
    <w:rsid w:val="00045363"/>
    <w:rsid w:val="00047455"/>
    <w:rsid w:val="00055568"/>
    <w:rsid w:val="00055E6E"/>
    <w:rsid w:val="000707E1"/>
    <w:rsid w:val="000725EA"/>
    <w:rsid w:val="0007279E"/>
    <w:rsid w:val="00080C0B"/>
    <w:rsid w:val="00083AEF"/>
    <w:rsid w:val="0008744D"/>
    <w:rsid w:val="000A7F7C"/>
    <w:rsid w:val="000B661F"/>
    <w:rsid w:val="000D337F"/>
    <w:rsid w:val="000D4CA2"/>
    <w:rsid w:val="000E2468"/>
    <w:rsid w:val="000E338B"/>
    <w:rsid w:val="000E7932"/>
    <w:rsid w:val="000F0B02"/>
    <w:rsid w:val="000F51B5"/>
    <w:rsid w:val="00103B8D"/>
    <w:rsid w:val="00105A4E"/>
    <w:rsid w:val="0011793D"/>
    <w:rsid w:val="00120571"/>
    <w:rsid w:val="001227F5"/>
    <w:rsid w:val="0012453B"/>
    <w:rsid w:val="001252D7"/>
    <w:rsid w:val="00136F80"/>
    <w:rsid w:val="00146221"/>
    <w:rsid w:val="001536FD"/>
    <w:rsid w:val="001638DF"/>
    <w:rsid w:val="001644D6"/>
    <w:rsid w:val="001878A5"/>
    <w:rsid w:val="001901F9"/>
    <w:rsid w:val="00191B0B"/>
    <w:rsid w:val="001A5A7D"/>
    <w:rsid w:val="001B11DB"/>
    <w:rsid w:val="001B25B0"/>
    <w:rsid w:val="001B6B09"/>
    <w:rsid w:val="001C7CA8"/>
    <w:rsid w:val="001D0A6C"/>
    <w:rsid w:val="001D38BA"/>
    <w:rsid w:val="001E14C8"/>
    <w:rsid w:val="001E1792"/>
    <w:rsid w:val="001E7B88"/>
    <w:rsid w:val="001F16F2"/>
    <w:rsid w:val="00213E82"/>
    <w:rsid w:val="002142AD"/>
    <w:rsid w:val="00217842"/>
    <w:rsid w:val="0022399D"/>
    <w:rsid w:val="0022618E"/>
    <w:rsid w:val="00231793"/>
    <w:rsid w:val="002331B0"/>
    <w:rsid w:val="002336A7"/>
    <w:rsid w:val="0024457E"/>
    <w:rsid w:val="00245BB8"/>
    <w:rsid w:val="00267896"/>
    <w:rsid w:val="00271CD5"/>
    <w:rsid w:val="002733EC"/>
    <w:rsid w:val="00296C30"/>
    <w:rsid w:val="002A52F8"/>
    <w:rsid w:val="002B6F35"/>
    <w:rsid w:val="002D4F78"/>
    <w:rsid w:val="002F43FD"/>
    <w:rsid w:val="002F692F"/>
    <w:rsid w:val="002F6E7F"/>
    <w:rsid w:val="00301C4A"/>
    <w:rsid w:val="00305E98"/>
    <w:rsid w:val="003212AF"/>
    <w:rsid w:val="00322D89"/>
    <w:rsid w:val="00325921"/>
    <w:rsid w:val="003362FB"/>
    <w:rsid w:val="00370C67"/>
    <w:rsid w:val="003919CC"/>
    <w:rsid w:val="00395B71"/>
    <w:rsid w:val="003A0063"/>
    <w:rsid w:val="003A09A6"/>
    <w:rsid w:val="003A2DC3"/>
    <w:rsid w:val="003A500B"/>
    <w:rsid w:val="003A5978"/>
    <w:rsid w:val="003B4375"/>
    <w:rsid w:val="003B7BCC"/>
    <w:rsid w:val="003C0A3E"/>
    <w:rsid w:val="003D162B"/>
    <w:rsid w:val="003D3F39"/>
    <w:rsid w:val="003D4E66"/>
    <w:rsid w:val="003D50FD"/>
    <w:rsid w:val="003F0BCC"/>
    <w:rsid w:val="003F3AEC"/>
    <w:rsid w:val="00407E17"/>
    <w:rsid w:val="004168FF"/>
    <w:rsid w:val="00423759"/>
    <w:rsid w:val="004247F6"/>
    <w:rsid w:val="00424A71"/>
    <w:rsid w:val="004353E8"/>
    <w:rsid w:val="0044177D"/>
    <w:rsid w:val="0044588F"/>
    <w:rsid w:val="00447238"/>
    <w:rsid w:val="004569E6"/>
    <w:rsid w:val="00457B5F"/>
    <w:rsid w:val="00473CE1"/>
    <w:rsid w:val="004761C5"/>
    <w:rsid w:val="00481733"/>
    <w:rsid w:val="0048524C"/>
    <w:rsid w:val="0049092E"/>
    <w:rsid w:val="004A257B"/>
    <w:rsid w:val="004A5C56"/>
    <w:rsid w:val="004D1D57"/>
    <w:rsid w:val="004D5EEC"/>
    <w:rsid w:val="004E31B1"/>
    <w:rsid w:val="004E4BCD"/>
    <w:rsid w:val="0050119E"/>
    <w:rsid w:val="00501F2B"/>
    <w:rsid w:val="00516A72"/>
    <w:rsid w:val="00533699"/>
    <w:rsid w:val="005344E9"/>
    <w:rsid w:val="005351E6"/>
    <w:rsid w:val="00535390"/>
    <w:rsid w:val="00537904"/>
    <w:rsid w:val="00553AED"/>
    <w:rsid w:val="005579CC"/>
    <w:rsid w:val="00560183"/>
    <w:rsid w:val="00561373"/>
    <w:rsid w:val="00566D23"/>
    <w:rsid w:val="0057286E"/>
    <w:rsid w:val="00573FBB"/>
    <w:rsid w:val="00582F80"/>
    <w:rsid w:val="005A0AE2"/>
    <w:rsid w:val="005A4E97"/>
    <w:rsid w:val="005C492A"/>
    <w:rsid w:val="005D0ADF"/>
    <w:rsid w:val="005D35F4"/>
    <w:rsid w:val="005D5CD3"/>
    <w:rsid w:val="005E1C1E"/>
    <w:rsid w:val="005E20BF"/>
    <w:rsid w:val="005E21A4"/>
    <w:rsid w:val="005E55E5"/>
    <w:rsid w:val="005F1F57"/>
    <w:rsid w:val="005F34BE"/>
    <w:rsid w:val="005F4FE4"/>
    <w:rsid w:val="00602C82"/>
    <w:rsid w:val="00604B7F"/>
    <w:rsid w:val="00605F4E"/>
    <w:rsid w:val="006067D1"/>
    <w:rsid w:val="00622A49"/>
    <w:rsid w:val="00634CEB"/>
    <w:rsid w:val="00640EAA"/>
    <w:rsid w:val="00643200"/>
    <w:rsid w:val="0064697B"/>
    <w:rsid w:val="00670AD4"/>
    <w:rsid w:val="006748F2"/>
    <w:rsid w:val="00695941"/>
    <w:rsid w:val="006B1979"/>
    <w:rsid w:val="006B32C4"/>
    <w:rsid w:val="006B458C"/>
    <w:rsid w:val="006D0D93"/>
    <w:rsid w:val="00730388"/>
    <w:rsid w:val="00734455"/>
    <w:rsid w:val="00741FA4"/>
    <w:rsid w:val="00752117"/>
    <w:rsid w:val="00756981"/>
    <w:rsid w:val="007577E8"/>
    <w:rsid w:val="0076513F"/>
    <w:rsid w:val="0076606E"/>
    <w:rsid w:val="007725F1"/>
    <w:rsid w:val="00783ECE"/>
    <w:rsid w:val="007861F8"/>
    <w:rsid w:val="00791D9A"/>
    <w:rsid w:val="007A110A"/>
    <w:rsid w:val="007E1572"/>
    <w:rsid w:val="007E3AD0"/>
    <w:rsid w:val="007F1035"/>
    <w:rsid w:val="007F3BB4"/>
    <w:rsid w:val="00806029"/>
    <w:rsid w:val="008129F0"/>
    <w:rsid w:val="00821124"/>
    <w:rsid w:val="0082751E"/>
    <w:rsid w:val="00850AA3"/>
    <w:rsid w:val="00851EDE"/>
    <w:rsid w:val="00852DD3"/>
    <w:rsid w:val="00853AA5"/>
    <w:rsid w:val="008627DC"/>
    <w:rsid w:val="00875E15"/>
    <w:rsid w:val="008850AB"/>
    <w:rsid w:val="00892757"/>
    <w:rsid w:val="00894947"/>
    <w:rsid w:val="008953CC"/>
    <w:rsid w:val="008974F7"/>
    <w:rsid w:val="00897E59"/>
    <w:rsid w:val="008A30EF"/>
    <w:rsid w:val="008A687B"/>
    <w:rsid w:val="008B2320"/>
    <w:rsid w:val="008B7386"/>
    <w:rsid w:val="008D1B68"/>
    <w:rsid w:val="008D547F"/>
    <w:rsid w:val="008F4962"/>
    <w:rsid w:val="0090060D"/>
    <w:rsid w:val="00901757"/>
    <w:rsid w:val="009017FF"/>
    <w:rsid w:val="00907FF7"/>
    <w:rsid w:val="0091570E"/>
    <w:rsid w:val="009222D4"/>
    <w:rsid w:val="0092374E"/>
    <w:rsid w:val="009241F2"/>
    <w:rsid w:val="00925645"/>
    <w:rsid w:val="00943AA1"/>
    <w:rsid w:val="0094709D"/>
    <w:rsid w:val="00951787"/>
    <w:rsid w:val="00952A3F"/>
    <w:rsid w:val="00953D67"/>
    <w:rsid w:val="00971DE9"/>
    <w:rsid w:val="009A2F1E"/>
    <w:rsid w:val="009A594D"/>
    <w:rsid w:val="009A64E1"/>
    <w:rsid w:val="009B6457"/>
    <w:rsid w:val="009C4244"/>
    <w:rsid w:val="009D4F32"/>
    <w:rsid w:val="009E0614"/>
    <w:rsid w:val="009E715E"/>
    <w:rsid w:val="009F0446"/>
    <w:rsid w:val="009F3793"/>
    <w:rsid w:val="009F6014"/>
    <w:rsid w:val="00A343FE"/>
    <w:rsid w:val="00A4022A"/>
    <w:rsid w:val="00A4799F"/>
    <w:rsid w:val="00A61F00"/>
    <w:rsid w:val="00A66375"/>
    <w:rsid w:val="00A66D18"/>
    <w:rsid w:val="00A70B89"/>
    <w:rsid w:val="00AA321F"/>
    <w:rsid w:val="00AA4110"/>
    <w:rsid w:val="00AB7BDF"/>
    <w:rsid w:val="00AC39A2"/>
    <w:rsid w:val="00AC46D9"/>
    <w:rsid w:val="00AD5496"/>
    <w:rsid w:val="00AE0DE2"/>
    <w:rsid w:val="00AE39A6"/>
    <w:rsid w:val="00AE3F1A"/>
    <w:rsid w:val="00B223D7"/>
    <w:rsid w:val="00B2577D"/>
    <w:rsid w:val="00B32AD2"/>
    <w:rsid w:val="00B47F24"/>
    <w:rsid w:val="00B57765"/>
    <w:rsid w:val="00B7269B"/>
    <w:rsid w:val="00B82A49"/>
    <w:rsid w:val="00B90BD9"/>
    <w:rsid w:val="00BD66B1"/>
    <w:rsid w:val="00BE0D9B"/>
    <w:rsid w:val="00BE62C2"/>
    <w:rsid w:val="00BE6F91"/>
    <w:rsid w:val="00C01C23"/>
    <w:rsid w:val="00C2189F"/>
    <w:rsid w:val="00C3021C"/>
    <w:rsid w:val="00C33DCE"/>
    <w:rsid w:val="00C3752A"/>
    <w:rsid w:val="00C40559"/>
    <w:rsid w:val="00C41FCD"/>
    <w:rsid w:val="00C43F4A"/>
    <w:rsid w:val="00C523D6"/>
    <w:rsid w:val="00C808C0"/>
    <w:rsid w:val="00CB6B64"/>
    <w:rsid w:val="00CC3A22"/>
    <w:rsid w:val="00CD4CE6"/>
    <w:rsid w:val="00CE13BF"/>
    <w:rsid w:val="00CE1757"/>
    <w:rsid w:val="00CE35B2"/>
    <w:rsid w:val="00CE7235"/>
    <w:rsid w:val="00D00E38"/>
    <w:rsid w:val="00D132DD"/>
    <w:rsid w:val="00D228D5"/>
    <w:rsid w:val="00D35E37"/>
    <w:rsid w:val="00D45844"/>
    <w:rsid w:val="00D64BE0"/>
    <w:rsid w:val="00D97586"/>
    <w:rsid w:val="00D97AE5"/>
    <w:rsid w:val="00DA2A01"/>
    <w:rsid w:val="00DA6F0B"/>
    <w:rsid w:val="00DB470F"/>
    <w:rsid w:val="00DC3384"/>
    <w:rsid w:val="00DC3B49"/>
    <w:rsid w:val="00DC41AE"/>
    <w:rsid w:val="00DD3AA1"/>
    <w:rsid w:val="00DD538C"/>
    <w:rsid w:val="00DD589C"/>
    <w:rsid w:val="00DD6184"/>
    <w:rsid w:val="00DD7CE3"/>
    <w:rsid w:val="00DE064B"/>
    <w:rsid w:val="00DE4CA8"/>
    <w:rsid w:val="00E00F7C"/>
    <w:rsid w:val="00E017F3"/>
    <w:rsid w:val="00E01D99"/>
    <w:rsid w:val="00E24BC8"/>
    <w:rsid w:val="00E32215"/>
    <w:rsid w:val="00E35297"/>
    <w:rsid w:val="00E37E81"/>
    <w:rsid w:val="00E4512E"/>
    <w:rsid w:val="00E45D5B"/>
    <w:rsid w:val="00E51B03"/>
    <w:rsid w:val="00E65271"/>
    <w:rsid w:val="00E70E19"/>
    <w:rsid w:val="00E7133D"/>
    <w:rsid w:val="00E725DA"/>
    <w:rsid w:val="00E7262E"/>
    <w:rsid w:val="00E84635"/>
    <w:rsid w:val="00E91896"/>
    <w:rsid w:val="00ED004D"/>
    <w:rsid w:val="00EE0B78"/>
    <w:rsid w:val="00EE51EC"/>
    <w:rsid w:val="00EF2558"/>
    <w:rsid w:val="00F00D0E"/>
    <w:rsid w:val="00F0416B"/>
    <w:rsid w:val="00F2634E"/>
    <w:rsid w:val="00F40FD3"/>
    <w:rsid w:val="00F50641"/>
    <w:rsid w:val="00F5087C"/>
    <w:rsid w:val="00F525F0"/>
    <w:rsid w:val="00F62390"/>
    <w:rsid w:val="00F62A0B"/>
    <w:rsid w:val="00F71B1E"/>
    <w:rsid w:val="00F74834"/>
    <w:rsid w:val="00F81225"/>
    <w:rsid w:val="00F86E83"/>
    <w:rsid w:val="00F913A7"/>
    <w:rsid w:val="00F945F2"/>
    <w:rsid w:val="00FA3DED"/>
    <w:rsid w:val="00FB0547"/>
    <w:rsid w:val="00FB3BD6"/>
    <w:rsid w:val="00FB4C39"/>
    <w:rsid w:val="00FC1B85"/>
    <w:rsid w:val="00FD548B"/>
    <w:rsid w:val="00FE6D9F"/>
    <w:rsid w:val="00FF1F91"/>
    <w:rsid w:val="0699675B"/>
    <w:rsid w:val="190137F3"/>
    <w:rsid w:val="199984D4"/>
    <w:rsid w:val="2DE81D2D"/>
    <w:rsid w:val="2FBB9E18"/>
    <w:rsid w:val="36B1A256"/>
    <w:rsid w:val="388230A3"/>
    <w:rsid w:val="3A431631"/>
    <w:rsid w:val="4A533EBE"/>
    <w:rsid w:val="4BD7775E"/>
    <w:rsid w:val="4C675989"/>
    <w:rsid w:val="59FCF649"/>
    <w:rsid w:val="680B53BC"/>
    <w:rsid w:val="6AE695E5"/>
    <w:rsid w:val="6DD6871C"/>
    <w:rsid w:val="712F9E32"/>
    <w:rsid w:val="7387C596"/>
    <w:rsid w:val="73D8BBD0"/>
    <w:rsid w:val="743756B2"/>
    <w:rsid w:val="79E65828"/>
    <w:rsid w:val="79EB0C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Asuntodelcomentario">
    <w:name w:val="annotation subject"/>
    <w:basedOn w:val="Textocomentario"/>
    <w:next w:val="Textocomentario"/>
    <w:link w:val="AsuntodelcomentarioCar"/>
    <w:rsid w:val="003A0063"/>
    <w:rPr>
      <w:b/>
      <w:bCs/>
    </w:rPr>
  </w:style>
  <w:style w:type="character" w:customStyle="1" w:styleId="AsuntodelcomentarioCar">
    <w:name w:val="Asunto del comentario Car"/>
    <w:basedOn w:val="TextocomentarioCar"/>
    <w:link w:val="Asuntodelcomentario"/>
    <w:rsid w:val="003A0063"/>
    <w:rPr>
      <w:b/>
      <w:bCs/>
      <w:lang w:val="es-ES" w:eastAsia="es-ES"/>
    </w:rPr>
  </w:style>
  <w:style w:type="paragraph" w:styleId="Sinespaciado">
    <w:name w:val="No Spacing"/>
    <w:link w:val="SinespaciadoCar"/>
    <w:uiPriority w:val="1"/>
    <w:qFormat/>
    <w:rsid w:val="00A4799F"/>
    <w:rPr>
      <w:rFonts w:ascii="Calibri" w:hAnsi="Calibri"/>
      <w:sz w:val="22"/>
      <w:szCs w:val="22"/>
      <w:lang w:val="es-ES" w:eastAsia="es-ES"/>
    </w:rPr>
  </w:style>
  <w:style w:type="character" w:customStyle="1" w:styleId="SinespaciadoCar">
    <w:name w:val="Sin espaciado Car"/>
    <w:link w:val="Sinespaciado"/>
    <w:uiPriority w:val="1"/>
    <w:locked/>
    <w:rsid w:val="00A4799F"/>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4184">
      <w:bodyDiv w:val="1"/>
      <w:marLeft w:val="0"/>
      <w:marRight w:val="0"/>
      <w:marTop w:val="0"/>
      <w:marBottom w:val="0"/>
      <w:divBdr>
        <w:top w:val="none" w:sz="0" w:space="0" w:color="auto"/>
        <w:left w:val="none" w:sz="0" w:space="0" w:color="auto"/>
        <w:bottom w:val="none" w:sz="0" w:space="0" w:color="auto"/>
        <w:right w:val="none" w:sz="0" w:space="0" w:color="auto"/>
      </w:divBdr>
    </w:div>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33688402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2.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A24331F0-46CB-4112-B59A-D48BE6A5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8B285-763C-4273-AD3B-88A4CAB6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2582</Words>
  <Characters>14207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16</cp:revision>
  <cp:lastPrinted>2011-07-28T20:53:00Z</cp:lastPrinted>
  <dcterms:created xsi:type="dcterms:W3CDTF">2022-04-07T19:26:00Z</dcterms:created>
  <dcterms:modified xsi:type="dcterms:W3CDTF">2022-05-16T13:23:00Z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