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E24E" w14:textId="77777777" w:rsidR="00DE21C2" w:rsidRPr="00DE21C2" w:rsidRDefault="00DE21C2" w:rsidP="00DE21C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3052694"/>
      <w:bookmarkStart w:id="2" w:name="_Hlk100215851"/>
      <w:bookmarkStart w:id="3" w:name="_Hlk94773787"/>
      <w:bookmarkStart w:id="4" w:name="_GoBack"/>
      <w:bookmarkEnd w:id="4"/>
      <w:r w:rsidRPr="00DE21C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A4BDCD" w14:textId="77777777" w:rsidR="00DE21C2" w:rsidRPr="00DE21C2" w:rsidRDefault="00DE21C2" w:rsidP="00DE21C2">
      <w:pPr>
        <w:spacing w:line="240" w:lineRule="auto"/>
        <w:rPr>
          <w:rFonts w:ascii="Arial" w:eastAsia="Times New Roman" w:hAnsi="Arial" w:cs="Arial"/>
          <w:sz w:val="20"/>
          <w:szCs w:val="20"/>
          <w:lang w:val="es-419" w:eastAsia="es-ES"/>
        </w:rPr>
      </w:pPr>
    </w:p>
    <w:p w14:paraId="0B101832" w14:textId="3035D484" w:rsidR="00DE21C2" w:rsidRPr="00DE21C2" w:rsidRDefault="00DE21C2" w:rsidP="00DE21C2">
      <w:pPr>
        <w:spacing w:line="240" w:lineRule="auto"/>
        <w:rPr>
          <w:rFonts w:ascii="Arial" w:eastAsia="Times New Roman" w:hAnsi="Arial" w:cs="Arial"/>
          <w:sz w:val="20"/>
          <w:szCs w:val="20"/>
          <w:lang w:val="es-419" w:eastAsia="es-ES"/>
        </w:rPr>
      </w:pPr>
      <w:r w:rsidRPr="00DE21C2">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E21C2">
        <w:rPr>
          <w:rFonts w:ascii="Arial" w:eastAsia="Times New Roman" w:hAnsi="Arial" w:cs="Arial"/>
          <w:sz w:val="20"/>
          <w:szCs w:val="20"/>
          <w:lang w:val="es-419" w:eastAsia="es-ES"/>
        </w:rPr>
        <w:t>66-001-31-05-005-2017-00250-01</w:t>
      </w:r>
    </w:p>
    <w:p w14:paraId="037CF4E2" w14:textId="10405F1B" w:rsidR="00DE21C2" w:rsidRPr="00DE21C2" w:rsidRDefault="00DE21C2" w:rsidP="00DE21C2">
      <w:pPr>
        <w:spacing w:line="240" w:lineRule="auto"/>
        <w:rPr>
          <w:rFonts w:ascii="Arial" w:eastAsia="Times New Roman" w:hAnsi="Arial" w:cs="Arial"/>
          <w:sz w:val="20"/>
          <w:szCs w:val="20"/>
          <w:lang w:val="es-419" w:eastAsia="es-ES"/>
        </w:rPr>
      </w:pPr>
      <w:r w:rsidRPr="00DE21C2">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DE21C2">
        <w:rPr>
          <w:rFonts w:ascii="Arial" w:eastAsia="Times New Roman" w:hAnsi="Arial" w:cs="Arial"/>
          <w:sz w:val="20"/>
          <w:szCs w:val="20"/>
          <w:lang w:val="es-419" w:eastAsia="es-ES"/>
        </w:rPr>
        <w:tab/>
        <w:t xml:space="preserve">Ordinario Laboral </w:t>
      </w:r>
    </w:p>
    <w:p w14:paraId="6BCB36D9" w14:textId="1551A669" w:rsidR="00DE21C2" w:rsidRPr="00DE21C2" w:rsidRDefault="00DE21C2" w:rsidP="00DE21C2">
      <w:pPr>
        <w:spacing w:line="240" w:lineRule="auto"/>
        <w:rPr>
          <w:rFonts w:ascii="Arial" w:eastAsia="Times New Roman" w:hAnsi="Arial" w:cs="Arial"/>
          <w:sz w:val="20"/>
          <w:szCs w:val="20"/>
          <w:lang w:val="es-419" w:eastAsia="es-ES"/>
        </w:rPr>
      </w:pPr>
      <w:r w:rsidRPr="00DE21C2">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DE21C2">
        <w:rPr>
          <w:rFonts w:ascii="Arial" w:eastAsia="Times New Roman" w:hAnsi="Arial" w:cs="Arial"/>
          <w:sz w:val="20"/>
          <w:szCs w:val="20"/>
          <w:lang w:val="es-419" w:eastAsia="es-ES"/>
        </w:rPr>
        <w:tab/>
        <w:t>Sucesores procesales de José Darío Villarraga Quintero</w:t>
      </w:r>
    </w:p>
    <w:p w14:paraId="6E041E3D" w14:textId="0E56CF03" w:rsidR="00DE21C2" w:rsidRPr="00DE21C2" w:rsidRDefault="00DE21C2" w:rsidP="00DE21C2">
      <w:pPr>
        <w:spacing w:line="240" w:lineRule="auto"/>
        <w:rPr>
          <w:rFonts w:ascii="Arial" w:eastAsia="Times New Roman" w:hAnsi="Arial" w:cs="Arial"/>
          <w:sz w:val="20"/>
          <w:szCs w:val="20"/>
          <w:lang w:val="es-419" w:eastAsia="es-ES"/>
        </w:rPr>
      </w:pPr>
      <w:r w:rsidRPr="00DE21C2">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DE21C2">
        <w:rPr>
          <w:rFonts w:ascii="Arial" w:eastAsia="Times New Roman" w:hAnsi="Arial" w:cs="Arial"/>
          <w:sz w:val="20"/>
          <w:szCs w:val="20"/>
          <w:lang w:val="es-419" w:eastAsia="es-ES"/>
        </w:rPr>
        <w:tab/>
        <w:t>Libia Villarraga Quintero</w:t>
      </w:r>
    </w:p>
    <w:p w14:paraId="7BB1A5AA" w14:textId="7BF117AB" w:rsidR="00DE21C2" w:rsidRDefault="00DE21C2" w:rsidP="00DE21C2">
      <w:pPr>
        <w:spacing w:line="240" w:lineRule="auto"/>
        <w:rPr>
          <w:rFonts w:ascii="Arial" w:eastAsia="Times New Roman" w:hAnsi="Arial" w:cs="Arial"/>
          <w:sz w:val="20"/>
          <w:szCs w:val="20"/>
          <w:lang w:val="es-419" w:eastAsia="es-ES"/>
        </w:rPr>
      </w:pPr>
      <w:r w:rsidRPr="00DE21C2">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E21C2">
        <w:rPr>
          <w:rFonts w:ascii="Arial" w:eastAsia="Times New Roman" w:hAnsi="Arial" w:cs="Arial"/>
          <w:sz w:val="20"/>
          <w:szCs w:val="20"/>
          <w:lang w:val="es-419" w:eastAsia="es-ES"/>
        </w:rPr>
        <w:t>Quinto Laboral del Circuito de Pereira</w:t>
      </w:r>
    </w:p>
    <w:p w14:paraId="6B25F9AC" w14:textId="77777777" w:rsidR="00DE21C2" w:rsidRPr="00DE21C2" w:rsidRDefault="00DE21C2" w:rsidP="00DE21C2">
      <w:pPr>
        <w:spacing w:line="240" w:lineRule="auto"/>
        <w:rPr>
          <w:rFonts w:ascii="Arial" w:eastAsia="Times New Roman" w:hAnsi="Arial" w:cs="Arial"/>
          <w:sz w:val="20"/>
          <w:szCs w:val="20"/>
          <w:lang w:val="es-419" w:eastAsia="es-ES"/>
        </w:rPr>
      </w:pPr>
    </w:p>
    <w:p w14:paraId="692D632A" w14:textId="351C5CF9" w:rsidR="00DE21C2" w:rsidRPr="00DE21C2" w:rsidRDefault="00DB6C6E" w:rsidP="00DE21C2">
      <w:pPr>
        <w:spacing w:line="240" w:lineRule="auto"/>
        <w:rPr>
          <w:rFonts w:ascii="Arial" w:eastAsia="Times New Roman" w:hAnsi="Arial" w:cs="Arial"/>
          <w:b/>
          <w:bCs/>
          <w:iCs/>
          <w:sz w:val="20"/>
          <w:szCs w:val="20"/>
          <w:lang w:val="es-419" w:eastAsia="fr-FR"/>
        </w:rPr>
      </w:pPr>
      <w:r w:rsidRPr="00DE21C2">
        <w:rPr>
          <w:rFonts w:ascii="Arial" w:eastAsia="Times New Roman" w:hAnsi="Arial" w:cs="Arial"/>
          <w:b/>
          <w:bCs/>
          <w:iCs/>
          <w:sz w:val="20"/>
          <w:szCs w:val="20"/>
          <w:u w:val="single"/>
          <w:lang w:val="es-419" w:eastAsia="fr-FR"/>
        </w:rPr>
        <w:t>TEMAS:</w:t>
      </w:r>
      <w:r w:rsidRPr="00DE21C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PRESUNCIÓN DEL ARTÍCULO 24 DEL CÓDIGO SUSTANTIVO DEL TRABAJO / CARGA PROBATORIA DEL DEMANDANTE / DEMOSTRAR LA PRESTACIÓN PERSONAL DEL SERVICIO Y OTROS ASPECTOS, COMO LOS EXTREMOS TEMPORALES, MONTO DEL SALARIO, EL DESPIDO, ETC.</w:t>
      </w:r>
    </w:p>
    <w:p w14:paraId="0D423E91" w14:textId="77777777" w:rsidR="00DE21C2" w:rsidRPr="00DE21C2" w:rsidRDefault="00DE21C2" w:rsidP="00DE21C2">
      <w:pPr>
        <w:spacing w:line="240" w:lineRule="auto"/>
        <w:rPr>
          <w:rFonts w:ascii="Arial" w:eastAsia="Times New Roman" w:hAnsi="Arial" w:cs="Arial"/>
          <w:sz w:val="20"/>
          <w:szCs w:val="20"/>
          <w:lang w:val="es-419" w:eastAsia="es-ES"/>
        </w:rPr>
      </w:pPr>
    </w:p>
    <w:p w14:paraId="41670144" w14:textId="041A0E87" w:rsidR="00DE21C2" w:rsidRPr="00DE21C2" w:rsidRDefault="00494CA7" w:rsidP="00DE21C2">
      <w:pPr>
        <w:spacing w:line="240" w:lineRule="auto"/>
        <w:rPr>
          <w:rFonts w:ascii="Arial" w:eastAsia="Times New Roman" w:hAnsi="Arial" w:cs="Arial"/>
          <w:sz w:val="20"/>
          <w:szCs w:val="20"/>
          <w:lang w:val="es-419" w:eastAsia="es-ES"/>
        </w:rPr>
      </w:pPr>
      <w:r w:rsidRPr="00494CA7">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27A85736" w14:textId="77777777" w:rsidR="00DE21C2" w:rsidRPr="00DE21C2" w:rsidRDefault="00DE21C2" w:rsidP="00DE21C2">
      <w:pPr>
        <w:spacing w:line="240" w:lineRule="auto"/>
        <w:rPr>
          <w:rFonts w:ascii="Arial" w:eastAsia="Times New Roman" w:hAnsi="Arial" w:cs="Arial"/>
          <w:sz w:val="20"/>
          <w:szCs w:val="20"/>
          <w:lang w:val="es-419" w:eastAsia="es-ES"/>
        </w:rPr>
      </w:pPr>
    </w:p>
    <w:p w14:paraId="00266D5D" w14:textId="64EC1080" w:rsidR="00DE21C2" w:rsidRPr="00DE21C2" w:rsidRDefault="00494CA7" w:rsidP="00DE21C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94CA7">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5D3E4BD8" w14:textId="77777777" w:rsidR="00DE21C2" w:rsidRPr="00DE21C2" w:rsidRDefault="00DE21C2" w:rsidP="00DE21C2">
      <w:pPr>
        <w:spacing w:line="240" w:lineRule="auto"/>
        <w:rPr>
          <w:rFonts w:ascii="Arial" w:eastAsia="Times New Roman" w:hAnsi="Arial" w:cs="Arial"/>
          <w:sz w:val="20"/>
          <w:szCs w:val="20"/>
          <w:lang w:val="es-419" w:eastAsia="es-ES"/>
        </w:rPr>
      </w:pPr>
    </w:p>
    <w:p w14:paraId="39F08D1D" w14:textId="516FC5DF" w:rsidR="00DE21C2" w:rsidRDefault="00494CA7" w:rsidP="00DE21C2">
      <w:pPr>
        <w:spacing w:line="240" w:lineRule="auto"/>
        <w:rPr>
          <w:rFonts w:ascii="Arial" w:eastAsia="Times New Roman" w:hAnsi="Arial" w:cs="Arial"/>
          <w:sz w:val="20"/>
          <w:szCs w:val="20"/>
          <w:lang w:val="es-419" w:eastAsia="es-ES"/>
        </w:rPr>
      </w:pPr>
      <w:r w:rsidRPr="00494CA7">
        <w:rPr>
          <w:rFonts w:ascii="Arial" w:eastAsia="Times New Roman" w:hAnsi="Arial" w:cs="Arial"/>
          <w:sz w:val="20"/>
          <w:szCs w:val="20"/>
          <w:lang w:val="es-419" w:eastAsia="es-ES"/>
        </w:rPr>
        <w:t>De acuerdo a lo anterior, por el alcance efectivo de la mentada presunción, el juez no tiene por qué verificar si en la relación tuvo lugar la subordinación y dependencia del prestador del servicio al contratante o beneficiario del trabajo, sino que su labor se limita a indagar si aquella se desvirtuó</w:t>
      </w:r>
      <w:r>
        <w:rPr>
          <w:rFonts w:ascii="Arial" w:eastAsia="Times New Roman" w:hAnsi="Arial" w:cs="Arial"/>
          <w:sz w:val="20"/>
          <w:szCs w:val="20"/>
          <w:lang w:val="es-419" w:eastAsia="es-ES"/>
        </w:rPr>
        <w:t>…</w:t>
      </w:r>
    </w:p>
    <w:p w14:paraId="4806E2E3" w14:textId="4B3B075D" w:rsidR="00494CA7" w:rsidRDefault="00494CA7" w:rsidP="00DE21C2">
      <w:pPr>
        <w:spacing w:line="240" w:lineRule="auto"/>
        <w:rPr>
          <w:rFonts w:ascii="Arial" w:eastAsia="Times New Roman" w:hAnsi="Arial" w:cs="Arial"/>
          <w:sz w:val="20"/>
          <w:szCs w:val="20"/>
          <w:lang w:val="es-419" w:eastAsia="es-ES"/>
        </w:rPr>
      </w:pPr>
    </w:p>
    <w:p w14:paraId="32966004" w14:textId="07D20A0B" w:rsidR="00494CA7" w:rsidRPr="00DE21C2" w:rsidRDefault="00142154" w:rsidP="00DE21C2">
      <w:pPr>
        <w:spacing w:line="240" w:lineRule="auto"/>
        <w:rPr>
          <w:rFonts w:ascii="Arial" w:eastAsia="Times New Roman" w:hAnsi="Arial" w:cs="Arial"/>
          <w:sz w:val="20"/>
          <w:szCs w:val="20"/>
          <w:lang w:val="es-419" w:eastAsia="es-ES"/>
        </w:rPr>
      </w:pPr>
      <w:r w:rsidRPr="00142154">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r>
        <w:rPr>
          <w:rFonts w:ascii="Arial" w:eastAsia="Times New Roman" w:hAnsi="Arial" w:cs="Arial"/>
          <w:sz w:val="20"/>
          <w:szCs w:val="20"/>
          <w:lang w:val="es-419" w:eastAsia="es-ES"/>
        </w:rPr>
        <w:t>…</w:t>
      </w:r>
    </w:p>
    <w:p w14:paraId="5C626C1F" w14:textId="77777777" w:rsidR="00DE21C2" w:rsidRPr="00DE21C2" w:rsidRDefault="00DE21C2" w:rsidP="00DE21C2">
      <w:pPr>
        <w:spacing w:line="240" w:lineRule="auto"/>
        <w:rPr>
          <w:rFonts w:ascii="Arial" w:eastAsia="Times New Roman" w:hAnsi="Arial" w:cs="Arial"/>
          <w:sz w:val="20"/>
          <w:szCs w:val="20"/>
          <w:lang w:eastAsia="es-ES"/>
        </w:rPr>
      </w:pPr>
    </w:p>
    <w:p w14:paraId="46DAD241" w14:textId="5F3C67A1" w:rsidR="00DE21C2" w:rsidRDefault="00142154" w:rsidP="00DE21C2">
      <w:pPr>
        <w:spacing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42154">
        <w:rPr>
          <w:rFonts w:ascii="Arial" w:eastAsia="Times New Roman" w:hAnsi="Arial" w:cs="Arial"/>
          <w:sz w:val="20"/>
          <w:szCs w:val="20"/>
          <w:lang w:eastAsia="es-ES"/>
        </w:rPr>
        <w:t>esta Corporación ha señalado que la acreditación de la prestación personal de un servicio no releva al gestor de la demanda de acreditar otra serie aspectos inherentes al surgimiento del contrato de trabajo</w:t>
      </w:r>
      <w:r>
        <w:rPr>
          <w:rFonts w:ascii="Arial" w:eastAsia="Times New Roman" w:hAnsi="Arial" w:cs="Arial"/>
          <w:sz w:val="20"/>
          <w:szCs w:val="20"/>
          <w:lang w:eastAsia="es-ES"/>
        </w:rPr>
        <w:t>…</w:t>
      </w:r>
    </w:p>
    <w:p w14:paraId="2B607224" w14:textId="11963FAF" w:rsidR="00142154" w:rsidRDefault="00142154" w:rsidP="00DE21C2">
      <w:pPr>
        <w:spacing w:line="240" w:lineRule="auto"/>
        <w:rPr>
          <w:rFonts w:ascii="Arial" w:eastAsia="Times New Roman" w:hAnsi="Arial" w:cs="Arial"/>
          <w:sz w:val="20"/>
          <w:szCs w:val="20"/>
          <w:lang w:eastAsia="es-ES"/>
        </w:rPr>
      </w:pPr>
    </w:p>
    <w:p w14:paraId="4C15D2AC" w14:textId="11FD9F3F" w:rsidR="001B06BC" w:rsidRPr="00DE21C2" w:rsidRDefault="001B06BC" w:rsidP="00DE21C2">
      <w:pPr>
        <w:spacing w:line="240" w:lineRule="auto"/>
        <w:rPr>
          <w:rFonts w:ascii="Arial" w:eastAsia="Times New Roman" w:hAnsi="Arial" w:cs="Arial"/>
          <w:sz w:val="20"/>
          <w:szCs w:val="20"/>
          <w:lang w:eastAsia="es-ES"/>
        </w:rPr>
      </w:pPr>
      <w:r w:rsidRPr="001B06BC">
        <w:rPr>
          <w:rFonts w:ascii="Arial" w:eastAsia="Times New Roman" w:hAnsi="Arial" w:cs="Arial"/>
          <w:sz w:val="20"/>
          <w:szCs w:val="20"/>
          <w:lang w:eastAsia="es-ES"/>
        </w:rPr>
        <w:t>En el caso que ocupa la atención de la Sala, el demandante</w:t>
      </w:r>
      <w:r>
        <w:rPr>
          <w:rFonts w:ascii="Arial" w:eastAsia="Times New Roman" w:hAnsi="Arial" w:cs="Arial"/>
          <w:sz w:val="20"/>
          <w:szCs w:val="20"/>
          <w:lang w:eastAsia="es-ES"/>
        </w:rPr>
        <w:t>…</w:t>
      </w:r>
      <w:r w:rsidRPr="001B06BC">
        <w:rPr>
          <w:rFonts w:ascii="Arial" w:eastAsia="Times New Roman" w:hAnsi="Arial" w:cs="Arial"/>
          <w:sz w:val="20"/>
          <w:szCs w:val="20"/>
          <w:lang w:eastAsia="es-ES"/>
        </w:rPr>
        <w:t xml:space="preserve"> no allegó ninguna prueba para demostrar sus afirmaciones, en tanto desistió de la totalidad de los testimonios decretados</w:t>
      </w:r>
      <w:r>
        <w:rPr>
          <w:rFonts w:ascii="Arial" w:eastAsia="Times New Roman" w:hAnsi="Arial" w:cs="Arial"/>
          <w:sz w:val="20"/>
          <w:szCs w:val="20"/>
          <w:lang w:eastAsia="es-ES"/>
        </w:rPr>
        <w:t>…</w:t>
      </w:r>
    </w:p>
    <w:p w14:paraId="53C0DE28" w14:textId="78587F10" w:rsidR="00DE21C2" w:rsidRDefault="00DE21C2" w:rsidP="00DE21C2">
      <w:pPr>
        <w:spacing w:line="240" w:lineRule="auto"/>
        <w:rPr>
          <w:rFonts w:ascii="Arial" w:eastAsia="Times New Roman" w:hAnsi="Arial" w:cs="Arial"/>
          <w:sz w:val="20"/>
          <w:szCs w:val="20"/>
          <w:lang w:eastAsia="es-ES"/>
        </w:rPr>
      </w:pPr>
    </w:p>
    <w:p w14:paraId="760F9048" w14:textId="77777777" w:rsidR="001B06BC" w:rsidRPr="00DE21C2" w:rsidRDefault="001B06BC" w:rsidP="00DE21C2">
      <w:pPr>
        <w:spacing w:line="240" w:lineRule="auto"/>
        <w:rPr>
          <w:rFonts w:ascii="Arial" w:eastAsia="Times New Roman" w:hAnsi="Arial" w:cs="Arial"/>
          <w:sz w:val="20"/>
          <w:szCs w:val="20"/>
          <w:lang w:eastAsia="es-ES"/>
        </w:rPr>
      </w:pPr>
    </w:p>
    <w:bookmarkEnd w:id="0"/>
    <w:p w14:paraId="29177681" w14:textId="77777777" w:rsidR="00DE21C2" w:rsidRPr="00DE21C2" w:rsidRDefault="00DE21C2" w:rsidP="00DE21C2">
      <w:pPr>
        <w:spacing w:line="240" w:lineRule="auto"/>
        <w:rPr>
          <w:rFonts w:ascii="Arial" w:eastAsia="Times New Roman" w:hAnsi="Arial" w:cs="Arial"/>
          <w:sz w:val="20"/>
          <w:szCs w:val="20"/>
          <w:lang w:eastAsia="es-ES"/>
        </w:rPr>
      </w:pPr>
    </w:p>
    <w:bookmarkEnd w:id="1"/>
    <w:bookmarkEnd w:id="2"/>
    <w:bookmarkEnd w:id="3"/>
    <w:p w14:paraId="00000019" w14:textId="77777777" w:rsidR="008B1451" w:rsidRPr="00DE21C2" w:rsidRDefault="000537C9" w:rsidP="00DE21C2">
      <w:pPr>
        <w:pStyle w:val="Ttulo4"/>
        <w:widowControl w:val="0"/>
        <w:spacing w:line="276" w:lineRule="auto"/>
        <w:ind w:left="709" w:right="845"/>
        <w:rPr>
          <w:rFonts w:ascii="Tahoma" w:eastAsia="Tahoma" w:hAnsi="Tahoma" w:cs="Tahoma"/>
          <w:szCs w:val="24"/>
        </w:rPr>
      </w:pPr>
      <w:r w:rsidRPr="00DE21C2">
        <w:rPr>
          <w:rFonts w:ascii="Tahoma" w:eastAsia="Tahoma" w:hAnsi="Tahoma" w:cs="Tahoma"/>
          <w:szCs w:val="24"/>
        </w:rPr>
        <w:t>TRIBUNAL SUPERIOR DEL DISTRITO JUDICIAL DE PEREIRA</w:t>
      </w:r>
    </w:p>
    <w:p w14:paraId="0000001A" w14:textId="77777777" w:rsidR="008B1451" w:rsidRPr="00DE21C2" w:rsidRDefault="000537C9" w:rsidP="00DE21C2">
      <w:pPr>
        <w:pStyle w:val="Ttulo4"/>
        <w:widowControl w:val="0"/>
        <w:spacing w:line="276" w:lineRule="auto"/>
        <w:ind w:left="709" w:right="845"/>
        <w:rPr>
          <w:rFonts w:ascii="Tahoma" w:eastAsia="Tahoma" w:hAnsi="Tahoma" w:cs="Tahoma"/>
          <w:szCs w:val="24"/>
        </w:rPr>
      </w:pPr>
      <w:r w:rsidRPr="00DE21C2">
        <w:rPr>
          <w:rFonts w:ascii="Tahoma" w:eastAsia="Tahoma" w:hAnsi="Tahoma" w:cs="Tahoma"/>
          <w:szCs w:val="24"/>
        </w:rPr>
        <w:t xml:space="preserve">SALA PRIMERA DE DECISION LABORAL </w:t>
      </w:r>
    </w:p>
    <w:p w14:paraId="0000001B" w14:textId="77777777" w:rsidR="008B1451" w:rsidRPr="00DE21C2" w:rsidRDefault="008B1451" w:rsidP="00DE21C2">
      <w:pPr>
        <w:spacing w:line="276" w:lineRule="auto"/>
        <w:jc w:val="center"/>
        <w:rPr>
          <w:szCs w:val="24"/>
        </w:rPr>
      </w:pPr>
    </w:p>
    <w:p w14:paraId="0000001C" w14:textId="77777777" w:rsidR="008B1451" w:rsidRPr="00DE21C2" w:rsidRDefault="000537C9" w:rsidP="00DE21C2">
      <w:pPr>
        <w:spacing w:line="276" w:lineRule="auto"/>
        <w:jc w:val="center"/>
        <w:rPr>
          <w:szCs w:val="24"/>
        </w:rPr>
      </w:pPr>
      <w:r w:rsidRPr="00DE21C2">
        <w:rPr>
          <w:szCs w:val="24"/>
        </w:rPr>
        <w:t>Magistrada Ponente: </w:t>
      </w:r>
      <w:r w:rsidRPr="00DE21C2">
        <w:rPr>
          <w:b/>
          <w:szCs w:val="24"/>
        </w:rPr>
        <w:t>Ana Lucía Caicedo Calderón</w:t>
      </w:r>
      <w:r w:rsidRPr="00DE21C2">
        <w:rPr>
          <w:szCs w:val="24"/>
        </w:rPr>
        <w:t> </w:t>
      </w:r>
    </w:p>
    <w:p w14:paraId="0000001D" w14:textId="77777777" w:rsidR="008B1451" w:rsidRPr="00DE21C2" w:rsidRDefault="000537C9" w:rsidP="00DE21C2">
      <w:pPr>
        <w:spacing w:line="276" w:lineRule="auto"/>
        <w:jc w:val="center"/>
        <w:rPr>
          <w:szCs w:val="24"/>
        </w:rPr>
      </w:pPr>
      <w:r w:rsidRPr="00DE21C2">
        <w:rPr>
          <w:szCs w:val="24"/>
        </w:rPr>
        <w:t> </w:t>
      </w:r>
    </w:p>
    <w:p w14:paraId="195B5628" w14:textId="77777777" w:rsidR="00577EE7" w:rsidRPr="00DE21C2" w:rsidRDefault="00577EE7" w:rsidP="00DE21C2">
      <w:pPr>
        <w:spacing w:line="276" w:lineRule="auto"/>
        <w:jc w:val="center"/>
        <w:textAlignment w:val="baseline"/>
        <w:rPr>
          <w:rFonts w:eastAsia="Times New Roman"/>
          <w:szCs w:val="24"/>
          <w:lang w:val="es-CO" w:eastAsia="es-CO"/>
        </w:rPr>
      </w:pPr>
      <w:r w:rsidRPr="00DE21C2">
        <w:rPr>
          <w:rFonts w:eastAsia="Times New Roman"/>
          <w:szCs w:val="24"/>
          <w:lang w:val="es-CO" w:eastAsia="es-CO"/>
        </w:rPr>
        <w:t>Pereira, Risaralda, cuatro (4) de abril dos mil veintidós (2022)  </w:t>
      </w:r>
    </w:p>
    <w:p w14:paraId="60050CB4" w14:textId="51C31F1E" w:rsidR="00577EE7" w:rsidRPr="00DE21C2" w:rsidRDefault="00577EE7" w:rsidP="00DE21C2">
      <w:pPr>
        <w:spacing w:line="276" w:lineRule="auto"/>
        <w:jc w:val="center"/>
        <w:textAlignment w:val="baseline"/>
        <w:rPr>
          <w:rFonts w:eastAsia="Times New Roman"/>
          <w:szCs w:val="24"/>
          <w:lang w:val="es-CO" w:eastAsia="es-CO"/>
        </w:rPr>
      </w:pPr>
      <w:r w:rsidRPr="00DE21C2">
        <w:rPr>
          <w:rFonts w:eastAsia="Times New Roman"/>
          <w:szCs w:val="24"/>
          <w:lang w:val="es-CO" w:eastAsia="es-CO"/>
        </w:rPr>
        <w:t> Acta No. 50 del 31 de marzo de 2022</w:t>
      </w:r>
    </w:p>
    <w:p w14:paraId="00000021" w14:textId="77777777" w:rsidR="008B1451" w:rsidRPr="00DE21C2" w:rsidRDefault="008B1451" w:rsidP="00DE21C2">
      <w:pPr>
        <w:spacing w:line="276" w:lineRule="auto"/>
        <w:rPr>
          <w:b/>
          <w:szCs w:val="24"/>
        </w:rPr>
      </w:pPr>
    </w:p>
    <w:p w14:paraId="7FF96366" w14:textId="4A4C936B" w:rsidR="000B2C5F" w:rsidRPr="00FD29A3" w:rsidRDefault="000537C9" w:rsidP="00DE21C2">
      <w:pPr>
        <w:spacing w:line="276" w:lineRule="auto"/>
        <w:ind w:firstLine="709"/>
        <w:rPr>
          <w:szCs w:val="24"/>
        </w:rPr>
      </w:pPr>
      <w:r w:rsidRPr="00DE21C2">
        <w:rPr>
          <w:szCs w:val="24"/>
        </w:rPr>
        <w:t>Teniendo en cuenta que</w:t>
      </w:r>
      <w:r w:rsidR="00B5068D" w:rsidRPr="00DE21C2">
        <w:rPr>
          <w:szCs w:val="24"/>
        </w:rPr>
        <w:t>, en</w:t>
      </w:r>
      <w:r w:rsidRPr="00DE21C2">
        <w:rPr>
          <w:szCs w:val="24"/>
        </w:rPr>
        <w:t xml:space="preserve"> el artículo 15 del Decreto</w:t>
      </w:r>
      <w:r w:rsidR="00B5068D" w:rsidRPr="00DE21C2">
        <w:rPr>
          <w:szCs w:val="24"/>
        </w:rPr>
        <w:t xml:space="preserve"> </w:t>
      </w:r>
      <w:r w:rsidRPr="00DE21C2">
        <w:rPr>
          <w:szCs w:val="24"/>
        </w:rPr>
        <w:t>806,</w:t>
      </w:r>
      <w:r w:rsidR="00B5068D" w:rsidRPr="00DE21C2">
        <w:rPr>
          <w:szCs w:val="24"/>
        </w:rPr>
        <w:t xml:space="preserve"> se </w:t>
      </w:r>
      <w:r w:rsidRPr="00DE21C2">
        <w:rPr>
          <w:szCs w:val="24"/>
        </w:rPr>
        <w:t>estableció que en la</w:t>
      </w:r>
      <w:r w:rsidR="00B5068D" w:rsidRPr="00DE21C2">
        <w:rPr>
          <w:szCs w:val="24"/>
        </w:rPr>
        <w:t xml:space="preserve"> </w:t>
      </w:r>
      <w:r w:rsidRPr="00DE21C2">
        <w:rPr>
          <w:szCs w:val="24"/>
        </w:rPr>
        <w:t xml:space="preserve">especialidad laboral se </w:t>
      </w:r>
      <w:r w:rsidR="00B5068D" w:rsidRPr="00DE21C2">
        <w:rPr>
          <w:szCs w:val="24"/>
        </w:rPr>
        <w:t>proferirían</w:t>
      </w:r>
      <w:r w:rsidRPr="00DE21C2">
        <w:rPr>
          <w:szCs w:val="24"/>
        </w:rPr>
        <w:t xml:space="preserve"> por escrito las providencias de segunda instancia</w:t>
      </w:r>
      <w:r w:rsidR="00B5068D" w:rsidRPr="00DE21C2">
        <w:rPr>
          <w:szCs w:val="24"/>
        </w:rPr>
        <w:t xml:space="preserve"> </w:t>
      </w:r>
      <w:r w:rsidRPr="00DE21C2">
        <w:rPr>
          <w:szCs w:val="24"/>
        </w:rPr>
        <w:t>en las que se surta el grado jurisdiccional de consulta o se resuelva el recurso</w:t>
      </w:r>
      <w:r w:rsidR="00B5068D" w:rsidRPr="00DE21C2">
        <w:rPr>
          <w:szCs w:val="24"/>
        </w:rPr>
        <w:t xml:space="preserve"> </w:t>
      </w:r>
      <w:r w:rsidRPr="00DE21C2">
        <w:rPr>
          <w:szCs w:val="24"/>
        </w:rPr>
        <w:t>de</w:t>
      </w:r>
      <w:r w:rsidR="00B5068D" w:rsidRPr="00DE21C2">
        <w:rPr>
          <w:szCs w:val="24"/>
        </w:rPr>
        <w:t xml:space="preserve"> </w:t>
      </w:r>
      <w:r w:rsidRPr="00DE21C2">
        <w:rPr>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FD29A3">
        <w:rPr>
          <w:b/>
          <w:szCs w:val="24"/>
        </w:rPr>
        <w:t>ordinario laboral</w:t>
      </w:r>
      <w:r w:rsidRPr="00DE21C2">
        <w:rPr>
          <w:szCs w:val="24"/>
        </w:rPr>
        <w:t xml:space="preserve"> instaurado por </w:t>
      </w:r>
      <w:r w:rsidR="00C65789" w:rsidRPr="00DE21C2">
        <w:rPr>
          <w:b/>
          <w:bCs/>
          <w:szCs w:val="24"/>
        </w:rPr>
        <w:t xml:space="preserve">los sucesores procesales de </w:t>
      </w:r>
      <w:r w:rsidR="000738DB" w:rsidRPr="00DE21C2">
        <w:rPr>
          <w:b/>
          <w:bCs/>
          <w:szCs w:val="24"/>
        </w:rPr>
        <w:t>José Darío Villarraga Quintero</w:t>
      </w:r>
      <w:r w:rsidR="000738DB" w:rsidRPr="00DE21C2">
        <w:rPr>
          <w:b/>
          <w:szCs w:val="24"/>
        </w:rPr>
        <w:t xml:space="preserve"> </w:t>
      </w:r>
      <w:r w:rsidRPr="00DE21C2">
        <w:rPr>
          <w:szCs w:val="24"/>
        </w:rPr>
        <w:t xml:space="preserve">en contra de </w:t>
      </w:r>
      <w:r w:rsidR="000738DB" w:rsidRPr="00DE21C2">
        <w:rPr>
          <w:b/>
          <w:szCs w:val="24"/>
        </w:rPr>
        <w:t>Libia Villarraga Quintero</w:t>
      </w:r>
      <w:r w:rsidR="000738DB" w:rsidRPr="00FD29A3">
        <w:rPr>
          <w:szCs w:val="24"/>
        </w:rPr>
        <w:t>.</w:t>
      </w:r>
    </w:p>
    <w:p w14:paraId="42A2A6CF" w14:textId="14FEF054" w:rsidR="00B5068D" w:rsidRPr="00DE21C2" w:rsidRDefault="00B5068D" w:rsidP="00DE21C2">
      <w:pPr>
        <w:spacing w:line="276" w:lineRule="auto"/>
        <w:ind w:firstLine="709"/>
        <w:rPr>
          <w:szCs w:val="24"/>
        </w:rPr>
      </w:pPr>
    </w:p>
    <w:p w14:paraId="13567B1E" w14:textId="77777777" w:rsidR="00563164" w:rsidRPr="00DE21C2" w:rsidRDefault="00563164" w:rsidP="00DE21C2">
      <w:pPr>
        <w:spacing w:line="276" w:lineRule="auto"/>
        <w:ind w:firstLine="709"/>
        <w:rPr>
          <w:szCs w:val="24"/>
        </w:rPr>
      </w:pPr>
    </w:p>
    <w:p w14:paraId="00000024" w14:textId="77777777" w:rsidR="008B1451" w:rsidRPr="00DE21C2" w:rsidRDefault="000537C9" w:rsidP="00DE21C2">
      <w:pPr>
        <w:pBdr>
          <w:top w:val="nil"/>
          <w:left w:val="nil"/>
          <w:bottom w:val="nil"/>
          <w:right w:val="nil"/>
          <w:between w:val="nil"/>
        </w:pBdr>
        <w:spacing w:line="276" w:lineRule="auto"/>
        <w:jc w:val="center"/>
        <w:rPr>
          <w:b/>
          <w:color w:val="000000"/>
          <w:szCs w:val="24"/>
        </w:rPr>
      </w:pPr>
      <w:r w:rsidRPr="00DE21C2">
        <w:rPr>
          <w:b/>
          <w:color w:val="000000"/>
          <w:szCs w:val="24"/>
        </w:rPr>
        <w:lastRenderedPageBreak/>
        <w:t>PUNTO A TRATAR</w:t>
      </w:r>
    </w:p>
    <w:p w14:paraId="00000025" w14:textId="77777777" w:rsidR="008B1451" w:rsidRPr="00DE21C2" w:rsidRDefault="008B1451" w:rsidP="00DE21C2">
      <w:pPr>
        <w:pBdr>
          <w:top w:val="nil"/>
          <w:left w:val="nil"/>
          <w:bottom w:val="nil"/>
          <w:right w:val="nil"/>
          <w:between w:val="nil"/>
        </w:pBdr>
        <w:spacing w:line="276" w:lineRule="auto"/>
        <w:jc w:val="center"/>
        <w:rPr>
          <w:color w:val="000000"/>
          <w:szCs w:val="24"/>
        </w:rPr>
      </w:pPr>
    </w:p>
    <w:p w14:paraId="0D461317" w14:textId="77A6FF26" w:rsidR="003C385A" w:rsidRPr="00DE21C2" w:rsidRDefault="000537C9" w:rsidP="00DE21C2">
      <w:pPr>
        <w:spacing w:line="276" w:lineRule="auto"/>
        <w:ind w:firstLine="708"/>
        <w:rPr>
          <w:szCs w:val="24"/>
          <w:lang w:val="es-ES_tradnl"/>
        </w:rPr>
      </w:pPr>
      <w:r w:rsidRPr="00DE21C2">
        <w:rPr>
          <w:szCs w:val="24"/>
        </w:rPr>
        <w:t>Por medio de esta providencia</w:t>
      </w:r>
      <w:r w:rsidR="00842FBA" w:rsidRPr="00DE21C2">
        <w:rPr>
          <w:szCs w:val="24"/>
        </w:rPr>
        <w:t xml:space="preserve"> </w:t>
      </w:r>
      <w:r w:rsidRPr="00DE21C2">
        <w:rPr>
          <w:szCs w:val="24"/>
        </w:rPr>
        <w:t xml:space="preserve">procede la Sala a resolver el </w:t>
      </w:r>
      <w:r w:rsidR="00AB6F4F" w:rsidRPr="00DE21C2">
        <w:rPr>
          <w:szCs w:val="24"/>
        </w:rPr>
        <w:t xml:space="preserve">grado </w:t>
      </w:r>
      <w:r w:rsidR="00842FBA" w:rsidRPr="00DE21C2">
        <w:rPr>
          <w:szCs w:val="24"/>
        </w:rPr>
        <w:t>jurisdiccional</w:t>
      </w:r>
      <w:r w:rsidR="00AB6F4F" w:rsidRPr="00DE21C2">
        <w:rPr>
          <w:szCs w:val="24"/>
        </w:rPr>
        <w:t xml:space="preserve"> de consulta que se dispuso en favor del demandante</w:t>
      </w:r>
      <w:r w:rsidR="00842FBA" w:rsidRPr="00DE21C2">
        <w:rPr>
          <w:szCs w:val="24"/>
        </w:rPr>
        <w:t xml:space="preserve">, en la sentencia emitida por el Juzgado Quinto Laboral del Circuito de Pereira el </w:t>
      </w:r>
      <w:r w:rsidR="003C385A" w:rsidRPr="00DE21C2">
        <w:rPr>
          <w:szCs w:val="24"/>
        </w:rPr>
        <w:t>6 de</w:t>
      </w:r>
      <w:r w:rsidR="000A1044" w:rsidRPr="00DE21C2">
        <w:rPr>
          <w:szCs w:val="24"/>
        </w:rPr>
        <w:t xml:space="preserve"> diciembre de 2021</w:t>
      </w:r>
      <w:r w:rsidR="003C385A" w:rsidRPr="00DE21C2">
        <w:rPr>
          <w:szCs w:val="24"/>
        </w:rPr>
        <w:t>.</w:t>
      </w:r>
      <w:r w:rsidR="003C385A" w:rsidRPr="00DE21C2">
        <w:rPr>
          <w:rFonts w:eastAsiaTheme="minorHAnsi"/>
          <w:szCs w:val="24"/>
          <w:lang w:eastAsia="en-US"/>
        </w:rPr>
        <w:t xml:space="preserve"> </w:t>
      </w:r>
      <w:r w:rsidR="003C385A" w:rsidRPr="00DE21C2">
        <w:rPr>
          <w:szCs w:val="24"/>
        </w:rPr>
        <w:t>Para ello se tiene en cuenta lo siguiente: </w:t>
      </w:r>
    </w:p>
    <w:p w14:paraId="5B18F8C0" w14:textId="54570530" w:rsidR="00AB6F4F" w:rsidRPr="00DE21C2" w:rsidRDefault="00AB6F4F" w:rsidP="00DE21C2">
      <w:pPr>
        <w:spacing w:line="276" w:lineRule="auto"/>
        <w:ind w:firstLine="708"/>
        <w:rPr>
          <w:szCs w:val="24"/>
          <w:lang w:val="es-ES_tradnl"/>
        </w:rPr>
      </w:pPr>
    </w:p>
    <w:p w14:paraId="00000028" w14:textId="67AC2451" w:rsidR="008B1451" w:rsidRPr="00DE21C2" w:rsidRDefault="00111050" w:rsidP="00DE21C2">
      <w:pPr>
        <w:numPr>
          <w:ilvl w:val="0"/>
          <w:numId w:val="1"/>
        </w:numPr>
        <w:pBdr>
          <w:top w:val="nil"/>
          <w:left w:val="nil"/>
          <w:bottom w:val="nil"/>
          <w:right w:val="nil"/>
          <w:between w:val="nil"/>
        </w:pBdr>
        <w:spacing w:line="276" w:lineRule="auto"/>
        <w:ind w:left="0" w:firstLine="0"/>
        <w:jc w:val="center"/>
        <w:rPr>
          <w:b/>
          <w:color w:val="000000"/>
          <w:szCs w:val="24"/>
        </w:rPr>
      </w:pPr>
      <w:r w:rsidRPr="00DE21C2">
        <w:rPr>
          <w:b/>
          <w:color w:val="000000"/>
          <w:szCs w:val="24"/>
        </w:rPr>
        <w:t>DEMANDA Y SU CONTESTACIÓN</w:t>
      </w:r>
    </w:p>
    <w:p w14:paraId="00000029" w14:textId="77777777" w:rsidR="008B1451" w:rsidRPr="00DE21C2" w:rsidRDefault="008B1451" w:rsidP="00DE21C2">
      <w:pPr>
        <w:spacing w:line="276" w:lineRule="auto"/>
        <w:jc w:val="center"/>
        <w:rPr>
          <w:b/>
          <w:szCs w:val="24"/>
        </w:rPr>
      </w:pPr>
    </w:p>
    <w:p w14:paraId="194B8571" w14:textId="30D016A8" w:rsidR="0061066C" w:rsidRPr="00DE21C2" w:rsidRDefault="00974122" w:rsidP="00DE21C2">
      <w:pPr>
        <w:spacing w:line="276" w:lineRule="auto"/>
        <w:ind w:firstLine="709"/>
        <w:rPr>
          <w:szCs w:val="24"/>
        </w:rPr>
      </w:pPr>
      <w:r w:rsidRPr="00DE21C2">
        <w:rPr>
          <w:szCs w:val="24"/>
        </w:rPr>
        <w:t xml:space="preserve">El señor </w:t>
      </w:r>
      <w:r w:rsidR="00B13357" w:rsidRPr="00DE21C2">
        <w:rPr>
          <w:szCs w:val="24"/>
        </w:rPr>
        <w:t xml:space="preserve">José Darío Villarraga Quintero </w:t>
      </w:r>
      <w:r w:rsidR="000537C9" w:rsidRPr="00DE21C2">
        <w:rPr>
          <w:szCs w:val="24"/>
        </w:rPr>
        <w:t>impulsó demanda</w:t>
      </w:r>
      <w:r w:rsidRPr="00DE21C2">
        <w:rPr>
          <w:szCs w:val="24"/>
        </w:rPr>
        <w:t xml:space="preserve"> laboral</w:t>
      </w:r>
      <w:r w:rsidR="000537C9" w:rsidRPr="00DE21C2">
        <w:rPr>
          <w:szCs w:val="24"/>
        </w:rPr>
        <w:t xml:space="preserve"> contra la</w:t>
      </w:r>
      <w:r w:rsidR="00B13357" w:rsidRPr="00DE21C2">
        <w:rPr>
          <w:szCs w:val="24"/>
        </w:rPr>
        <w:t xml:space="preserve"> señora Libia Villarraga Quintero</w:t>
      </w:r>
      <w:r w:rsidR="000537C9" w:rsidRPr="00DE21C2">
        <w:rPr>
          <w:szCs w:val="24"/>
        </w:rPr>
        <w:t>, con el fin de que</w:t>
      </w:r>
      <w:r w:rsidR="008E11AA" w:rsidRPr="00DE21C2">
        <w:rPr>
          <w:szCs w:val="24"/>
        </w:rPr>
        <w:t xml:space="preserve"> se</w:t>
      </w:r>
      <w:r w:rsidR="000537C9" w:rsidRPr="00DE21C2">
        <w:rPr>
          <w:szCs w:val="24"/>
        </w:rPr>
        <w:t xml:space="preserve"> declara</w:t>
      </w:r>
      <w:r w:rsidR="008E11AA" w:rsidRPr="00DE21C2">
        <w:rPr>
          <w:szCs w:val="24"/>
        </w:rPr>
        <w:t>ra</w:t>
      </w:r>
      <w:r w:rsidR="000537C9" w:rsidRPr="00DE21C2">
        <w:rPr>
          <w:szCs w:val="24"/>
        </w:rPr>
        <w:t xml:space="preserve"> la existencia de un contrato de trabajo </w:t>
      </w:r>
      <w:r w:rsidR="00B13357" w:rsidRPr="00DE21C2">
        <w:rPr>
          <w:szCs w:val="24"/>
        </w:rPr>
        <w:t>a término indefinido</w:t>
      </w:r>
      <w:r w:rsidR="0061066C" w:rsidRPr="00DE21C2">
        <w:rPr>
          <w:szCs w:val="24"/>
        </w:rPr>
        <w:t xml:space="preserve"> </w:t>
      </w:r>
      <w:r w:rsidR="000537C9" w:rsidRPr="00DE21C2">
        <w:rPr>
          <w:szCs w:val="24"/>
        </w:rPr>
        <w:t xml:space="preserve">entre </w:t>
      </w:r>
      <w:r w:rsidR="0061066C" w:rsidRPr="00DE21C2">
        <w:rPr>
          <w:szCs w:val="24"/>
        </w:rPr>
        <w:t>el 1 de octubre de 2012 y el 3 de diciembre de 2016, y en consecuencia se condene a la demandada, al pago de las pres</w:t>
      </w:r>
      <w:r w:rsidR="002D00AE" w:rsidRPr="00DE21C2">
        <w:rPr>
          <w:szCs w:val="24"/>
        </w:rPr>
        <w:t>taciones sociales, salarios insolutos, compensación por vacaciones</w:t>
      </w:r>
      <w:r w:rsidR="004D2FE2" w:rsidRPr="00DE21C2">
        <w:rPr>
          <w:szCs w:val="24"/>
        </w:rPr>
        <w:t xml:space="preserve">, la indemnización por despido injusto, las sanciones contempladas en el artículo 65 C.S.T y </w:t>
      </w:r>
      <w:r w:rsidR="00BB7DFF" w:rsidRPr="00DE21C2">
        <w:rPr>
          <w:szCs w:val="24"/>
        </w:rPr>
        <w:t>artículo 1° de la Ley 52 de 1975, o subsidiariamente la indexación de las con</w:t>
      </w:r>
      <w:r w:rsidR="00034D40" w:rsidRPr="00DE21C2">
        <w:rPr>
          <w:szCs w:val="24"/>
        </w:rPr>
        <w:t>d</w:t>
      </w:r>
      <w:r w:rsidR="00BB7DFF" w:rsidRPr="00DE21C2">
        <w:rPr>
          <w:szCs w:val="24"/>
        </w:rPr>
        <w:t xml:space="preserve">enas, </w:t>
      </w:r>
      <w:r w:rsidR="00034D40" w:rsidRPr="00DE21C2">
        <w:rPr>
          <w:szCs w:val="24"/>
        </w:rPr>
        <w:t xml:space="preserve">junto con las costas procesales. </w:t>
      </w:r>
    </w:p>
    <w:p w14:paraId="1C872A16" w14:textId="0866528E" w:rsidR="0061066C" w:rsidRPr="00DE21C2" w:rsidRDefault="0061066C" w:rsidP="00DE21C2">
      <w:pPr>
        <w:spacing w:line="276" w:lineRule="auto"/>
        <w:ind w:firstLine="709"/>
        <w:rPr>
          <w:szCs w:val="24"/>
        </w:rPr>
      </w:pPr>
    </w:p>
    <w:p w14:paraId="4104EF2D" w14:textId="755874ED" w:rsidR="000E6153" w:rsidRPr="00DE21C2" w:rsidRDefault="000537C9" w:rsidP="00DE21C2">
      <w:pPr>
        <w:spacing w:line="276" w:lineRule="auto"/>
        <w:ind w:firstLine="709"/>
        <w:rPr>
          <w:szCs w:val="24"/>
        </w:rPr>
      </w:pPr>
      <w:r w:rsidRPr="00DE21C2">
        <w:rPr>
          <w:szCs w:val="24"/>
        </w:rPr>
        <w:t>Para fundar dichas pretensiones</w:t>
      </w:r>
      <w:r w:rsidR="008E11AA" w:rsidRPr="00DE21C2">
        <w:rPr>
          <w:szCs w:val="24"/>
        </w:rPr>
        <w:t>,</w:t>
      </w:r>
      <w:r w:rsidRPr="00DE21C2">
        <w:rPr>
          <w:szCs w:val="24"/>
        </w:rPr>
        <w:t xml:space="preserve"> manifiesta </w:t>
      </w:r>
      <w:r w:rsidR="00034D40" w:rsidRPr="00DE21C2">
        <w:rPr>
          <w:szCs w:val="24"/>
        </w:rPr>
        <w:t xml:space="preserve">por medio de un acuerdo verbal, el 1 de octubre de 2012 se comprometió a </w:t>
      </w:r>
      <w:r w:rsidR="009229C0" w:rsidRPr="00DE21C2">
        <w:rPr>
          <w:szCs w:val="24"/>
        </w:rPr>
        <w:t xml:space="preserve">prestar sus servicios como conserje, en actividades de </w:t>
      </w:r>
      <w:r w:rsidR="000102EB" w:rsidRPr="00DE21C2">
        <w:rPr>
          <w:szCs w:val="24"/>
        </w:rPr>
        <w:t>mantenimiento</w:t>
      </w:r>
      <w:r w:rsidR="009229C0" w:rsidRPr="00DE21C2">
        <w:rPr>
          <w:szCs w:val="24"/>
        </w:rPr>
        <w:t xml:space="preserve"> de cultivos, pasto, vigilancia y limpieza en el condominio La María, de propiedad de la demandada</w:t>
      </w:r>
      <w:r w:rsidR="000102EB" w:rsidRPr="00DE21C2">
        <w:rPr>
          <w:szCs w:val="24"/>
        </w:rPr>
        <w:t xml:space="preserve">; adiciona que laboró de lunes a domingo, </w:t>
      </w:r>
      <w:r w:rsidR="00463003" w:rsidRPr="00DE21C2">
        <w:rPr>
          <w:szCs w:val="24"/>
        </w:rPr>
        <w:t>y la remuneración prometida ascendía al monto del salario mínimo mensual legal vigente,</w:t>
      </w:r>
      <w:r w:rsidR="00F06EB4" w:rsidRPr="00DE21C2">
        <w:rPr>
          <w:szCs w:val="24"/>
        </w:rPr>
        <w:t xml:space="preserve"> no obstante nunca le fue cancelado, así como tampoco le fueron </w:t>
      </w:r>
      <w:r w:rsidR="000E6153" w:rsidRPr="00DE21C2">
        <w:rPr>
          <w:szCs w:val="24"/>
        </w:rPr>
        <w:t>pagadas</w:t>
      </w:r>
      <w:r w:rsidR="00F06EB4" w:rsidRPr="00DE21C2">
        <w:rPr>
          <w:szCs w:val="24"/>
        </w:rPr>
        <w:t xml:space="preserve"> las prestaciones sociales, vacaciones y aportes a la seguridad social</w:t>
      </w:r>
      <w:r w:rsidR="0044439E" w:rsidRPr="00DE21C2">
        <w:rPr>
          <w:szCs w:val="24"/>
        </w:rPr>
        <w:t>.</w:t>
      </w:r>
    </w:p>
    <w:p w14:paraId="5D8A914C" w14:textId="77777777" w:rsidR="000E6153" w:rsidRPr="00DE21C2" w:rsidRDefault="000E6153" w:rsidP="00DE21C2">
      <w:pPr>
        <w:spacing w:line="276" w:lineRule="auto"/>
        <w:ind w:firstLine="709"/>
        <w:rPr>
          <w:szCs w:val="24"/>
        </w:rPr>
      </w:pPr>
    </w:p>
    <w:p w14:paraId="2D93979E" w14:textId="4C49A9D3" w:rsidR="000102EB" w:rsidRPr="00DE21C2" w:rsidRDefault="0044439E" w:rsidP="00DE21C2">
      <w:pPr>
        <w:spacing w:line="276" w:lineRule="auto"/>
        <w:ind w:firstLine="709"/>
        <w:rPr>
          <w:szCs w:val="24"/>
        </w:rPr>
      </w:pPr>
      <w:r w:rsidRPr="00DE21C2">
        <w:rPr>
          <w:szCs w:val="24"/>
        </w:rPr>
        <w:t xml:space="preserve"> Finalmente arguye que el 3 de diciembre fue despedido sin justa causa, por lo que acudió ante el Ministerio del Trabajo quien remitió </w:t>
      </w:r>
      <w:r w:rsidR="00AE7931" w:rsidRPr="00DE21C2">
        <w:rPr>
          <w:szCs w:val="24"/>
        </w:rPr>
        <w:t>citación a la accionada.</w:t>
      </w:r>
    </w:p>
    <w:p w14:paraId="4D5B83FB" w14:textId="77777777" w:rsidR="00AE7931" w:rsidRPr="00DE21C2" w:rsidRDefault="00AE7931" w:rsidP="00DE21C2">
      <w:pPr>
        <w:spacing w:line="276" w:lineRule="auto"/>
        <w:rPr>
          <w:szCs w:val="24"/>
          <w:lang w:val="es-CO"/>
        </w:rPr>
      </w:pPr>
    </w:p>
    <w:p w14:paraId="4AE31C42" w14:textId="74958179" w:rsidR="00AE7931" w:rsidRPr="00DE21C2" w:rsidRDefault="00AE7931" w:rsidP="00DE21C2">
      <w:pPr>
        <w:spacing w:line="276" w:lineRule="auto"/>
        <w:ind w:firstLine="709"/>
        <w:rPr>
          <w:szCs w:val="24"/>
          <w:lang w:val="es-CO"/>
        </w:rPr>
      </w:pPr>
      <w:r w:rsidRPr="00DE21C2">
        <w:rPr>
          <w:szCs w:val="24"/>
        </w:rPr>
        <w:t>La</w:t>
      </w:r>
      <w:r w:rsidR="007E3030" w:rsidRPr="00DE21C2">
        <w:rPr>
          <w:szCs w:val="24"/>
        </w:rPr>
        <w:t xml:space="preserve"> señora</w:t>
      </w:r>
      <w:r w:rsidR="007E3030" w:rsidRPr="00DE21C2">
        <w:rPr>
          <w:b/>
          <w:bCs/>
          <w:szCs w:val="24"/>
        </w:rPr>
        <w:t xml:space="preserve"> </w:t>
      </w:r>
      <w:r w:rsidRPr="00DE21C2">
        <w:rPr>
          <w:b/>
          <w:bCs/>
          <w:szCs w:val="24"/>
        </w:rPr>
        <w:t>Libia Villarraga Quintero</w:t>
      </w:r>
      <w:r w:rsidRPr="00DE21C2">
        <w:rPr>
          <w:b/>
          <w:bCs/>
          <w:szCs w:val="24"/>
          <w:lang w:val="es-CO"/>
        </w:rPr>
        <w:t xml:space="preserve">, </w:t>
      </w:r>
      <w:r w:rsidRPr="00DE21C2">
        <w:rPr>
          <w:szCs w:val="24"/>
          <w:lang w:val="es-CO"/>
        </w:rPr>
        <w:t>dio respuesta a la demanda por medio de curador</w:t>
      </w:r>
      <w:r w:rsidR="005B5575" w:rsidRPr="00DE21C2">
        <w:rPr>
          <w:szCs w:val="24"/>
          <w:lang w:val="es-CO"/>
        </w:rPr>
        <w:t>a</w:t>
      </w:r>
      <w:r w:rsidRPr="00DE21C2">
        <w:rPr>
          <w:szCs w:val="24"/>
          <w:lang w:val="es-CO"/>
        </w:rPr>
        <w:t xml:space="preserve"> Ad-litem, indicando que se atenía a lo demostrado en el proceso</w:t>
      </w:r>
      <w:r w:rsidR="00334523" w:rsidRPr="00DE21C2">
        <w:rPr>
          <w:szCs w:val="24"/>
          <w:lang w:val="es-CO"/>
        </w:rPr>
        <w:t>, y frente a la citación del Ministerio del Trabajo expuso</w:t>
      </w:r>
      <w:r w:rsidR="005057C9" w:rsidRPr="00DE21C2">
        <w:rPr>
          <w:szCs w:val="24"/>
          <w:lang w:val="es-CO"/>
        </w:rPr>
        <w:t xml:space="preserve"> que el documento no tenía fecha, </w:t>
      </w:r>
      <w:r w:rsidR="00C57FBB" w:rsidRPr="00DE21C2">
        <w:rPr>
          <w:szCs w:val="24"/>
          <w:lang w:val="es-CO"/>
        </w:rPr>
        <w:t>ni constancia de entrega, por lo que s</w:t>
      </w:r>
      <w:r w:rsidRPr="00DE21C2">
        <w:rPr>
          <w:szCs w:val="24"/>
          <w:lang w:val="es-CO"/>
        </w:rPr>
        <w:t xml:space="preserve">e opuso a todas y cada una de las pretensiones y formuló como excepciones de mérito las que denominó: </w:t>
      </w:r>
      <w:r w:rsidRPr="00DE21C2">
        <w:rPr>
          <w:szCs w:val="24"/>
        </w:rPr>
        <w:t xml:space="preserve">“Inexistencia de </w:t>
      </w:r>
      <w:r w:rsidR="00A9214A" w:rsidRPr="00DE21C2">
        <w:rPr>
          <w:szCs w:val="24"/>
        </w:rPr>
        <w:t>la obligación</w:t>
      </w:r>
      <w:r w:rsidR="004F27A5" w:rsidRPr="00DE21C2">
        <w:rPr>
          <w:szCs w:val="24"/>
        </w:rPr>
        <w:t>, cobro de lo no debido”</w:t>
      </w:r>
      <w:r w:rsidR="004F27A5" w:rsidRPr="00DE21C2">
        <w:rPr>
          <w:szCs w:val="24"/>
          <w:lang w:val="es-CO"/>
        </w:rPr>
        <w:t>, “</w:t>
      </w:r>
      <w:r w:rsidRPr="00DE21C2">
        <w:rPr>
          <w:szCs w:val="24"/>
          <w:lang w:val="es-CO"/>
        </w:rPr>
        <w:t>Prescripción”; y la “Innominada o Genéricas”.</w:t>
      </w:r>
    </w:p>
    <w:p w14:paraId="3BED19DA" w14:textId="77777777" w:rsidR="0071613B" w:rsidRPr="00DE21C2" w:rsidRDefault="0071613B" w:rsidP="00DE21C2">
      <w:pPr>
        <w:spacing w:line="276" w:lineRule="auto"/>
        <w:rPr>
          <w:szCs w:val="24"/>
          <w:lang w:val="es-CO"/>
        </w:rPr>
      </w:pPr>
    </w:p>
    <w:p w14:paraId="00000040" w14:textId="0CA1E0C3" w:rsidR="008B1451" w:rsidRPr="00DE21C2" w:rsidRDefault="00111050" w:rsidP="00DE21C2">
      <w:pPr>
        <w:numPr>
          <w:ilvl w:val="0"/>
          <w:numId w:val="1"/>
        </w:numPr>
        <w:pBdr>
          <w:top w:val="nil"/>
          <w:left w:val="nil"/>
          <w:bottom w:val="nil"/>
          <w:right w:val="nil"/>
          <w:between w:val="nil"/>
        </w:pBdr>
        <w:spacing w:line="276" w:lineRule="auto"/>
        <w:jc w:val="center"/>
        <w:rPr>
          <w:b/>
          <w:color w:val="000000"/>
          <w:szCs w:val="24"/>
        </w:rPr>
      </w:pPr>
      <w:r w:rsidRPr="00DE21C2">
        <w:rPr>
          <w:b/>
          <w:color w:val="000000"/>
          <w:szCs w:val="24"/>
        </w:rPr>
        <w:t>SENTENCIA DE PRIMERA INSTANCIA</w:t>
      </w:r>
    </w:p>
    <w:p w14:paraId="317B012F" w14:textId="77777777" w:rsidR="00FD29A3" w:rsidRDefault="00FD29A3" w:rsidP="00FD29A3">
      <w:pPr>
        <w:pBdr>
          <w:top w:val="nil"/>
          <w:left w:val="nil"/>
          <w:bottom w:val="nil"/>
          <w:right w:val="nil"/>
          <w:between w:val="nil"/>
        </w:pBdr>
        <w:spacing w:line="276" w:lineRule="auto"/>
        <w:ind w:firstLine="709"/>
        <w:rPr>
          <w:color w:val="000000" w:themeColor="text1"/>
          <w:szCs w:val="24"/>
        </w:rPr>
      </w:pPr>
    </w:p>
    <w:p w14:paraId="12CE16E0" w14:textId="2665FBD6" w:rsidR="00910E07" w:rsidRPr="00DE21C2" w:rsidRDefault="000537C9" w:rsidP="00FD29A3">
      <w:pPr>
        <w:pBdr>
          <w:top w:val="nil"/>
          <w:left w:val="nil"/>
          <w:bottom w:val="nil"/>
          <w:right w:val="nil"/>
          <w:between w:val="nil"/>
        </w:pBdr>
        <w:spacing w:line="276" w:lineRule="auto"/>
        <w:ind w:firstLine="709"/>
        <w:rPr>
          <w:color w:val="000000"/>
          <w:szCs w:val="24"/>
        </w:rPr>
      </w:pPr>
      <w:r w:rsidRPr="00DE21C2">
        <w:rPr>
          <w:color w:val="000000" w:themeColor="text1"/>
          <w:szCs w:val="24"/>
        </w:rPr>
        <w:t xml:space="preserve">La Jueza de primer grado </w:t>
      </w:r>
      <w:r w:rsidR="00C65789" w:rsidRPr="00DE21C2">
        <w:rPr>
          <w:color w:val="000000" w:themeColor="text1"/>
          <w:szCs w:val="24"/>
        </w:rPr>
        <w:t xml:space="preserve">negó las pretensiones de la demanda </w:t>
      </w:r>
      <w:r w:rsidR="00B70E10" w:rsidRPr="00DE21C2">
        <w:rPr>
          <w:color w:val="000000" w:themeColor="text1"/>
          <w:szCs w:val="24"/>
        </w:rPr>
        <w:t>y dispuso el grado jurisdiccional de consulta, indicando</w:t>
      </w:r>
      <w:r w:rsidR="00FA2099" w:rsidRPr="00DE21C2">
        <w:rPr>
          <w:color w:val="000000" w:themeColor="text1"/>
          <w:szCs w:val="24"/>
        </w:rPr>
        <w:t xml:space="preserve"> </w:t>
      </w:r>
      <w:r w:rsidR="00577EE7" w:rsidRPr="00DE21C2">
        <w:rPr>
          <w:color w:val="000000" w:themeColor="text1"/>
          <w:szCs w:val="24"/>
        </w:rPr>
        <w:t xml:space="preserve">que </w:t>
      </w:r>
      <w:r w:rsidR="00FA2099" w:rsidRPr="00DE21C2">
        <w:rPr>
          <w:color w:val="000000" w:themeColor="text1"/>
          <w:szCs w:val="24"/>
        </w:rPr>
        <w:t>el demandante no allegó ninguna prueba que acreditara la prestación del servicio en favor de la demandada</w:t>
      </w:r>
      <w:r w:rsidR="00F94254" w:rsidRPr="00DE21C2">
        <w:rPr>
          <w:color w:val="000000" w:themeColor="text1"/>
          <w:szCs w:val="24"/>
        </w:rPr>
        <w:t>, en tanto las documentales eran insuficientes para demostrar el hecho y el apoderado de la parte demanda</w:t>
      </w:r>
      <w:r w:rsidR="00577EE7" w:rsidRPr="00DE21C2">
        <w:rPr>
          <w:color w:val="000000" w:themeColor="text1"/>
          <w:szCs w:val="24"/>
        </w:rPr>
        <w:t>nte</w:t>
      </w:r>
      <w:r w:rsidR="00F94254" w:rsidRPr="00DE21C2">
        <w:rPr>
          <w:color w:val="000000" w:themeColor="text1"/>
          <w:szCs w:val="24"/>
        </w:rPr>
        <w:t xml:space="preserve"> desistió de la prueba testimonial decretada</w:t>
      </w:r>
      <w:r w:rsidR="00910E07" w:rsidRPr="00DE21C2">
        <w:rPr>
          <w:color w:val="000000" w:themeColor="text1"/>
          <w:szCs w:val="24"/>
        </w:rPr>
        <w:t xml:space="preserve">. </w:t>
      </w:r>
    </w:p>
    <w:p w14:paraId="5BA9C340" w14:textId="77777777" w:rsidR="00FD29A3" w:rsidRPr="00DE21C2" w:rsidRDefault="00FD29A3" w:rsidP="00FD29A3">
      <w:pPr>
        <w:spacing w:line="276" w:lineRule="auto"/>
        <w:ind w:firstLine="709"/>
        <w:rPr>
          <w:color w:val="000000" w:themeColor="text1"/>
          <w:szCs w:val="24"/>
        </w:rPr>
      </w:pPr>
    </w:p>
    <w:p w14:paraId="0000005A" w14:textId="075045DA" w:rsidR="008B1451" w:rsidRPr="00DE21C2" w:rsidRDefault="00910E07" w:rsidP="00DE21C2">
      <w:pPr>
        <w:numPr>
          <w:ilvl w:val="0"/>
          <w:numId w:val="1"/>
        </w:numPr>
        <w:pBdr>
          <w:top w:val="nil"/>
          <w:left w:val="nil"/>
          <w:bottom w:val="nil"/>
          <w:right w:val="nil"/>
          <w:between w:val="nil"/>
        </w:pBdr>
        <w:tabs>
          <w:tab w:val="left" w:pos="284"/>
        </w:tabs>
        <w:spacing w:line="276" w:lineRule="auto"/>
        <w:jc w:val="center"/>
        <w:rPr>
          <w:b/>
          <w:color w:val="000000"/>
          <w:szCs w:val="24"/>
        </w:rPr>
      </w:pPr>
      <w:r w:rsidRPr="00DE21C2">
        <w:rPr>
          <w:b/>
          <w:color w:val="000000"/>
          <w:szCs w:val="24"/>
        </w:rPr>
        <w:t>PROCEDENCIA DE LA CONSULTA.</w:t>
      </w:r>
    </w:p>
    <w:p w14:paraId="2D9471B2" w14:textId="32DA87AA" w:rsidR="00910E07" w:rsidRPr="00DE21C2" w:rsidRDefault="00910E07" w:rsidP="00DE21C2">
      <w:pPr>
        <w:pBdr>
          <w:top w:val="nil"/>
          <w:left w:val="nil"/>
          <w:bottom w:val="nil"/>
          <w:right w:val="nil"/>
          <w:between w:val="nil"/>
        </w:pBdr>
        <w:tabs>
          <w:tab w:val="left" w:pos="284"/>
        </w:tabs>
        <w:spacing w:line="276" w:lineRule="auto"/>
        <w:jc w:val="center"/>
        <w:rPr>
          <w:b/>
          <w:color w:val="000000"/>
          <w:szCs w:val="24"/>
        </w:rPr>
      </w:pPr>
    </w:p>
    <w:p w14:paraId="049361F9" w14:textId="6B92237A" w:rsidR="00910E07" w:rsidRPr="00DE21C2" w:rsidRDefault="00DF0F12" w:rsidP="00DE21C2">
      <w:pPr>
        <w:pBdr>
          <w:top w:val="nil"/>
          <w:left w:val="nil"/>
          <w:bottom w:val="nil"/>
          <w:right w:val="nil"/>
          <w:between w:val="nil"/>
        </w:pBdr>
        <w:tabs>
          <w:tab w:val="left" w:pos="284"/>
        </w:tabs>
        <w:spacing w:line="276" w:lineRule="auto"/>
        <w:rPr>
          <w:bCs/>
          <w:color w:val="000000"/>
          <w:szCs w:val="24"/>
        </w:rPr>
      </w:pPr>
      <w:r w:rsidRPr="00DE21C2">
        <w:rPr>
          <w:bCs/>
          <w:color w:val="000000"/>
          <w:szCs w:val="24"/>
        </w:rPr>
        <w:lastRenderedPageBreak/>
        <w:tab/>
      </w:r>
      <w:r w:rsidRPr="00DE21C2">
        <w:rPr>
          <w:bCs/>
          <w:color w:val="000000"/>
          <w:szCs w:val="24"/>
        </w:rPr>
        <w:tab/>
        <w:t>De conformidad con el artículo 69 del Código Procesal del Trabajo y de la Seguridad Social</w:t>
      </w:r>
      <w:r w:rsidR="004E3209" w:rsidRPr="00DE21C2">
        <w:rPr>
          <w:bCs/>
          <w:color w:val="000000"/>
          <w:szCs w:val="24"/>
        </w:rPr>
        <w:t>, es procedente el grado jurisdiccional denominado consulta, cuando la sentencia de primera instancia, fuere totalmente adversa a las pretensiones del trabajador</w:t>
      </w:r>
      <w:r w:rsidR="00793DF4" w:rsidRPr="00DE21C2">
        <w:rPr>
          <w:bCs/>
          <w:color w:val="000000"/>
          <w:szCs w:val="24"/>
        </w:rPr>
        <w:t xml:space="preserve"> y la misma no hubiere sido recurrida, como ocurrió en el presente asunto. </w:t>
      </w:r>
    </w:p>
    <w:p w14:paraId="0000005B" w14:textId="6067DD47" w:rsidR="008B1451" w:rsidRPr="00DE21C2" w:rsidRDefault="008B1451" w:rsidP="00DE21C2">
      <w:pPr>
        <w:spacing w:line="276" w:lineRule="auto"/>
        <w:ind w:firstLine="709"/>
        <w:rPr>
          <w:szCs w:val="24"/>
        </w:rPr>
      </w:pPr>
    </w:p>
    <w:p w14:paraId="08DA6D28" w14:textId="28C9D3EB" w:rsidR="00B74E2E" w:rsidRPr="00DE21C2" w:rsidRDefault="00B74E2E" w:rsidP="00DE21C2">
      <w:pPr>
        <w:pStyle w:val="Prrafodelista"/>
        <w:numPr>
          <w:ilvl w:val="0"/>
          <w:numId w:val="1"/>
        </w:numPr>
        <w:spacing w:line="276" w:lineRule="auto"/>
        <w:rPr>
          <w:b/>
          <w:bCs/>
          <w:szCs w:val="24"/>
          <w:lang w:val="es-CO"/>
        </w:rPr>
      </w:pPr>
      <w:r w:rsidRPr="00DE21C2">
        <w:rPr>
          <w:b/>
          <w:bCs/>
          <w:szCs w:val="24"/>
          <w:lang w:val="es-CO"/>
        </w:rPr>
        <w:t>ALEGATOS DE CONCLUSIÓN/CONCEPTO DEL MINISTERIO PÚBLICO</w:t>
      </w:r>
    </w:p>
    <w:p w14:paraId="6495CFE2" w14:textId="77777777" w:rsidR="00224C03" w:rsidRPr="00FD29A3" w:rsidRDefault="00224C03" w:rsidP="00FD29A3">
      <w:pPr>
        <w:pBdr>
          <w:top w:val="nil"/>
          <w:left w:val="nil"/>
          <w:bottom w:val="nil"/>
          <w:right w:val="nil"/>
          <w:between w:val="nil"/>
        </w:pBdr>
        <w:tabs>
          <w:tab w:val="left" w:pos="284"/>
        </w:tabs>
        <w:spacing w:line="276" w:lineRule="auto"/>
        <w:jc w:val="center"/>
        <w:rPr>
          <w:b/>
          <w:color w:val="000000"/>
          <w:szCs w:val="24"/>
        </w:rPr>
      </w:pPr>
    </w:p>
    <w:p w14:paraId="10AF12B1" w14:textId="774A38B9" w:rsidR="00875997" w:rsidRPr="00DE21C2" w:rsidRDefault="00DD45CE" w:rsidP="00DE21C2">
      <w:pPr>
        <w:spacing w:line="276" w:lineRule="auto"/>
        <w:ind w:firstLine="708"/>
        <w:rPr>
          <w:color w:val="000000"/>
          <w:szCs w:val="24"/>
          <w:lang w:val="es-CO"/>
        </w:rPr>
      </w:pPr>
      <w:r w:rsidRPr="00DE21C2">
        <w:rPr>
          <w:color w:val="000000" w:themeColor="text1"/>
          <w:szCs w:val="24"/>
          <w:lang w:val="es"/>
        </w:rPr>
        <w:t>Analizados los alegatos presentados por</w:t>
      </w:r>
      <w:r w:rsidR="00AA043A" w:rsidRPr="00DE21C2">
        <w:rPr>
          <w:color w:val="000000" w:themeColor="text1"/>
          <w:szCs w:val="24"/>
          <w:lang w:val="es"/>
        </w:rPr>
        <w:t xml:space="preserve"> la parte demandada</w:t>
      </w:r>
      <w:r w:rsidRPr="00DE21C2">
        <w:rPr>
          <w:color w:val="000000" w:themeColor="text1"/>
          <w:szCs w:val="24"/>
          <w:lang w:val="es"/>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002F188C" w:rsidRPr="00DE21C2">
        <w:rPr>
          <w:color w:val="000000" w:themeColor="text1"/>
          <w:szCs w:val="24"/>
          <w:lang w:val="es-CO"/>
        </w:rPr>
        <w:t xml:space="preserve">La parte demandante NO presentó alegatos de conclusión y el Ministerio Público NO conceptuó en este asunto. </w:t>
      </w:r>
    </w:p>
    <w:p w14:paraId="16A539CA" w14:textId="77777777" w:rsidR="000848EF" w:rsidRPr="00DE21C2" w:rsidRDefault="000848EF" w:rsidP="00DE21C2">
      <w:pPr>
        <w:spacing w:line="276" w:lineRule="auto"/>
        <w:jc w:val="center"/>
        <w:rPr>
          <w:color w:val="000000"/>
          <w:szCs w:val="24"/>
        </w:rPr>
      </w:pPr>
    </w:p>
    <w:p w14:paraId="276CC594" w14:textId="27A5E372" w:rsidR="00875997" w:rsidRPr="00DE21C2" w:rsidRDefault="00875997" w:rsidP="00DE21C2">
      <w:pPr>
        <w:pStyle w:val="Prrafodelista"/>
        <w:numPr>
          <w:ilvl w:val="0"/>
          <w:numId w:val="1"/>
        </w:numPr>
        <w:spacing w:line="276" w:lineRule="auto"/>
        <w:jc w:val="center"/>
        <w:rPr>
          <w:rStyle w:val="normaltextrun"/>
          <w:b/>
          <w:bCs/>
          <w:szCs w:val="24"/>
        </w:rPr>
      </w:pPr>
      <w:r w:rsidRPr="00DE21C2">
        <w:rPr>
          <w:rStyle w:val="normaltextrun"/>
          <w:b/>
          <w:bCs/>
          <w:szCs w:val="24"/>
        </w:rPr>
        <w:t>PROBLEMA JURÍDICO POR RESOLVER</w:t>
      </w:r>
    </w:p>
    <w:p w14:paraId="63AE0FED" w14:textId="77777777" w:rsidR="008A3B13" w:rsidRPr="00DE21C2" w:rsidRDefault="008A3B13" w:rsidP="00DE21C2">
      <w:pPr>
        <w:pStyle w:val="Prrafodelista"/>
        <w:spacing w:line="276" w:lineRule="auto"/>
        <w:rPr>
          <w:b/>
          <w:bCs/>
          <w:color w:val="000000"/>
          <w:szCs w:val="24"/>
        </w:rPr>
      </w:pPr>
    </w:p>
    <w:p w14:paraId="32617BE1" w14:textId="012BF540" w:rsidR="008A3B13" w:rsidRPr="00DE21C2" w:rsidRDefault="00FA0A19" w:rsidP="00DE21C2">
      <w:pPr>
        <w:spacing w:line="276" w:lineRule="auto"/>
        <w:ind w:firstLine="709"/>
        <w:rPr>
          <w:szCs w:val="24"/>
          <w:lang w:val="es-CO"/>
        </w:rPr>
      </w:pPr>
      <w:r w:rsidRPr="00DE21C2">
        <w:rPr>
          <w:szCs w:val="24"/>
          <w:lang w:val="es-CO"/>
        </w:rPr>
        <w:t xml:space="preserve">En problema jurídico se circunscribe a determinar </w:t>
      </w:r>
      <w:r w:rsidR="008A3B13" w:rsidRPr="00DE21C2">
        <w:rPr>
          <w:szCs w:val="24"/>
          <w:lang w:val="es-CO"/>
        </w:rPr>
        <w:t>si en el presunto asunto existe alguna prueba de la que se pueda establecer la existencia del contrato de trabajo denunciado en la demanda</w:t>
      </w:r>
      <w:r w:rsidRPr="00DE21C2">
        <w:rPr>
          <w:szCs w:val="24"/>
          <w:lang w:val="es-CO"/>
        </w:rPr>
        <w:t>, y en caso afirmativo, establecer si hay lugar a las pretensiones reclamadas.</w:t>
      </w:r>
    </w:p>
    <w:p w14:paraId="1840F274" w14:textId="77777777" w:rsidR="008D1B6E" w:rsidRPr="00DE21C2" w:rsidRDefault="008D1B6E" w:rsidP="00DE21C2">
      <w:pPr>
        <w:spacing w:line="276" w:lineRule="auto"/>
        <w:rPr>
          <w:szCs w:val="24"/>
          <w:lang w:val="es-CO"/>
        </w:rPr>
      </w:pPr>
    </w:p>
    <w:p w14:paraId="566C883E" w14:textId="262B472E" w:rsidR="00875997" w:rsidRPr="00DE21C2" w:rsidRDefault="00875997" w:rsidP="00DE21C2">
      <w:pPr>
        <w:pStyle w:val="Prrafodelista"/>
        <w:numPr>
          <w:ilvl w:val="0"/>
          <w:numId w:val="10"/>
        </w:numPr>
        <w:spacing w:line="276" w:lineRule="auto"/>
        <w:jc w:val="center"/>
        <w:rPr>
          <w:b/>
          <w:bCs/>
          <w:szCs w:val="24"/>
        </w:rPr>
      </w:pPr>
      <w:r w:rsidRPr="00DE21C2">
        <w:rPr>
          <w:b/>
          <w:bCs/>
          <w:szCs w:val="24"/>
        </w:rPr>
        <w:t>CONSIDERACIONES</w:t>
      </w:r>
    </w:p>
    <w:p w14:paraId="69ACC749" w14:textId="77B68D5E" w:rsidR="000848EF" w:rsidRPr="00DE21C2" w:rsidRDefault="000848EF" w:rsidP="00DE21C2">
      <w:pPr>
        <w:spacing w:line="276" w:lineRule="auto"/>
        <w:jc w:val="center"/>
        <w:rPr>
          <w:b/>
          <w:bCs/>
          <w:szCs w:val="24"/>
        </w:rPr>
      </w:pPr>
    </w:p>
    <w:p w14:paraId="5E674B0C" w14:textId="42B7059A" w:rsidR="000848EF" w:rsidRPr="00DE21C2" w:rsidRDefault="000848EF" w:rsidP="00DE21C2">
      <w:pPr>
        <w:widowControl w:val="0"/>
        <w:tabs>
          <w:tab w:val="left" w:pos="0"/>
        </w:tabs>
        <w:autoSpaceDE w:val="0"/>
        <w:autoSpaceDN w:val="0"/>
        <w:adjustRightInd w:val="0"/>
        <w:spacing w:line="276" w:lineRule="auto"/>
        <w:jc w:val="left"/>
        <w:rPr>
          <w:rFonts w:eastAsiaTheme="minorHAnsi"/>
          <w:b/>
          <w:szCs w:val="24"/>
          <w:lang w:eastAsia="en-US"/>
        </w:rPr>
      </w:pPr>
      <w:r w:rsidRPr="00DE21C2">
        <w:rPr>
          <w:rFonts w:eastAsiaTheme="minorHAnsi"/>
          <w:b/>
          <w:szCs w:val="24"/>
          <w:lang w:eastAsia="en-US"/>
        </w:rPr>
        <w:t>6.1. Contrato de trabajo – carga probatoria del trabajador</w:t>
      </w:r>
    </w:p>
    <w:p w14:paraId="3BB6EAE5" w14:textId="77777777" w:rsidR="000848EF" w:rsidRPr="00DE21C2" w:rsidRDefault="000848EF" w:rsidP="00DE21C2">
      <w:pPr>
        <w:widowControl w:val="0"/>
        <w:tabs>
          <w:tab w:val="left" w:pos="284"/>
        </w:tabs>
        <w:autoSpaceDE w:val="0"/>
        <w:autoSpaceDN w:val="0"/>
        <w:adjustRightInd w:val="0"/>
        <w:spacing w:line="276" w:lineRule="auto"/>
        <w:rPr>
          <w:rFonts w:eastAsiaTheme="minorHAnsi"/>
          <w:b/>
          <w:szCs w:val="24"/>
          <w:lang w:eastAsia="en-US"/>
        </w:rPr>
      </w:pPr>
    </w:p>
    <w:p w14:paraId="735E1D5E" w14:textId="77777777" w:rsidR="000848EF" w:rsidRPr="00DE21C2" w:rsidRDefault="000848EF" w:rsidP="00DE21C2">
      <w:pPr>
        <w:widowControl w:val="0"/>
        <w:autoSpaceDE w:val="0"/>
        <w:autoSpaceDN w:val="0"/>
        <w:adjustRightInd w:val="0"/>
        <w:spacing w:line="276" w:lineRule="auto"/>
        <w:ind w:firstLine="708"/>
        <w:rPr>
          <w:rFonts w:eastAsiaTheme="minorHAnsi"/>
          <w:szCs w:val="24"/>
          <w:lang w:eastAsia="en-US"/>
        </w:rPr>
      </w:pPr>
      <w:r w:rsidRPr="00DE21C2">
        <w:rPr>
          <w:rFonts w:eastAsiaTheme="minorHAnsi"/>
          <w:szCs w:val="24"/>
          <w:lang w:eastAsia="en-US"/>
        </w:rPr>
        <w:t>Con arreglo al artículo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7C99989B" w14:textId="77777777" w:rsidR="000848EF" w:rsidRPr="00DE21C2" w:rsidRDefault="000848EF" w:rsidP="00DE21C2">
      <w:pPr>
        <w:widowControl w:val="0"/>
        <w:autoSpaceDE w:val="0"/>
        <w:autoSpaceDN w:val="0"/>
        <w:adjustRightInd w:val="0"/>
        <w:spacing w:line="276" w:lineRule="auto"/>
        <w:ind w:firstLine="708"/>
        <w:rPr>
          <w:rFonts w:eastAsiaTheme="minorHAnsi"/>
          <w:szCs w:val="24"/>
          <w:lang w:eastAsia="en-US"/>
        </w:rPr>
      </w:pPr>
    </w:p>
    <w:p w14:paraId="2B805D15" w14:textId="77777777" w:rsidR="000848EF" w:rsidRPr="00DE21C2" w:rsidRDefault="000848EF" w:rsidP="00DE21C2">
      <w:pPr>
        <w:widowControl w:val="0"/>
        <w:autoSpaceDE w:val="0"/>
        <w:autoSpaceDN w:val="0"/>
        <w:adjustRightInd w:val="0"/>
        <w:spacing w:line="276" w:lineRule="auto"/>
        <w:ind w:firstLine="708"/>
        <w:rPr>
          <w:rFonts w:eastAsiaTheme="minorHAnsi"/>
          <w:szCs w:val="24"/>
          <w:lang w:eastAsia="en-US"/>
        </w:rPr>
      </w:pPr>
      <w:r w:rsidRPr="00DE21C2">
        <w:rPr>
          <w:rFonts w:eastAsiaTheme="minorHAnsi"/>
          <w:szCs w:val="24"/>
          <w:lang w:eastAsia="en-US"/>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767FC252" w14:textId="77777777" w:rsidR="000848EF" w:rsidRPr="00DE21C2" w:rsidRDefault="000848EF" w:rsidP="00DE21C2">
      <w:pPr>
        <w:widowControl w:val="0"/>
        <w:autoSpaceDE w:val="0"/>
        <w:autoSpaceDN w:val="0"/>
        <w:adjustRightInd w:val="0"/>
        <w:spacing w:line="276" w:lineRule="auto"/>
        <w:ind w:firstLine="708"/>
        <w:rPr>
          <w:rFonts w:eastAsiaTheme="minorHAnsi"/>
          <w:szCs w:val="24"/>
          <w:lang w:eastAsia="en-US"/>
        </w:rPr>
      </w:pPr>
    </w:p>
    <w:p w14:paraId="1E4EBFDF" w14:textId="77777777" w:rsidR="000848EF" w:rsidRPr="00DE21C2" w:rsidRDefault="000848EF" w:rsidP="00DE21C2">
      <w:pPr>
        <w:widowControl w:val="0"/>
        <w:autoSpaceDE w:val="0"/>
        <w:autoSpaceDN w:val="0"/>
        <w:adjustRightInd w:val="0"/>
        <w:spacing w:line="276" w:lineRule="auto"/>
        <w:ind w:firstLine="708"/>
        <w:rPr>
          <w:i/>
          <w:iCs/>
          <w:szCs w:val="24"/>
        </w:rPr>
      </w:pPr>
      <w:r w:rsidRPr="00DE21C2">
        <w:rPr>
          <w:rFonts w:eastAsiaTheme="minorHAnsi"/>
          <w:szCs w:val="24"/>
          <w:lang w:eastAsia="en-US"/>
        </w:rPr>
        <w:t xml:space="preserve">A reglón seguido, el artículo 24 ídem consagra la presunción de que toda relación de trabajo personal estuvo regida por un contrato de trabajo, la cual, en sentir de la doctrina imperante, revierte la carga de la prueba al empleador. </w:t>
      </w:r>
      <w:r w:rsidRPr="00DE21C2">
        <w:rPr>
          <w:rFonts w:eastAsiaTheme="minorHAnsi"/>
          <w:iCs/>
          <w:szCs w:val="24"/>
          <w:bdr w:val="none" w:sz="0" w:space="0" w:color="auto" w:frame="1"/>
          <w:shd w:val="clear" w:color="auto" w:fill="FFFFFF"/>
          <w:lang w:eastAsia="en-US"/>
        </w:rPr>
        <w:t>En ese sentido, ya de vieja data se tiene esclarecido en la</w:t>
      </w:r>
      <w:r w:rsidRPr="00DE21C2">
        <w:rPr>
          <w:rFonts w:eastAsiaTheme="minorHAnsi"/>
          <w:szCs w:val="24"/>
          <w:shd w:val="clear" w:color="auto" w:fill="FFFFFF"/>
          <w:lang w:eastAsia="en-US"/>
        </w:rPr>
        <w:t xml:space="preserve"> jurisprudencia de la Sala de Casación Laboral de la</w:t>
      </w:r>
      <w:r w:rsidRPr="00DE21C2">
        <w:rPr>
          <w:rFonts w:eastAsiaTheme="minorHAnsi"/>
          <w:i/>
          <w:iCs/>
          <w:szCs w:val="24"/>
          <w:bdr w:val="none" w:sz="0" w:space="0" w:color="auto" w:frame="1"/>
          <w:shd w:val="clear" w:color="auto" w:fill="FFFFFF"/>
          <w:lang w:eastAsia="en-US"/>
        </w:rPr>
        <w:t> </w:t>
      </w:r>
      <w:r w:rsidRPr="00DE21C2">
        <w:rPr>
          <w:rFonts w:eastAsiaTheme="minorHAnsi"/>
          <w:szCs w:val="24"/>
          <w:shd w:val="clear" w:color="auto" w:fill="FFFFFF"/>
          <w:lang w:eastAsia="en-US"/>
        </w:rPr>
        <w:t xml:space="preserve">C.S. de J., dando alcance a la citada presunción, que </w:t>
      </w:r>
      <w:bookmarkStart w:id="5" w:name="OLE_LINK56"/>
      <w:r w:rsidRPr="00DE21C2">
        <w:rPr>
          <w:i/>
          <w:iCs/>
          <w:szCs w:val="24"/>
        </w:rPr>
        <w:t>"</w:t>
      </w:r>
      <w:r w:rsidRPr="00FD29A3">
        <w:rPr>
          <w:i/>
          <w:iCs/>
          <w:sz w:val="22"/>
          <w:szCs w:val="24"/>
        </w:rPr>
        <w:t>acreditada la prestación personal del servicio, se presume la existencia de la subordinación laboral, por tanto, corresponde al empleador desvirtuarla demostrando que el trabajo se realizó de manera autónoma e independiente</w:t>
      </w:r>
      <w:r w:rsidRPr="00DE21C2">
        <w:rPr>
          <w:i/>
          <w:iCs/>
          <w:szCs w:val="24"/>
        </w:rPr>
        <w:t xml:space="preserve">”. </w:t>
      </w:r>
      <w:bookmarkEnd w:id="5"/>
    </w:p>
    <w:p w14:paraId="4E23A00F" w14:textId="77777777" w:rsidR="000848EF" w:rsidRPr="00DE21C2" w:rsidRDefault="000848EF" w:rsidP="00DE21C2">
      <w:pPr>
        <w:widowControl w:val="0"/>
        <w:autoSpaceDE w:val="0"/>
        <w:autoSpaceDN w:val="0"/>
        <w:adjustRightInd w:val="0"/>
        <w:spacing w:line="276" w:lineRule="auto"/>
        <w:ind w:firstLine="708"/>
        <w:rPr>
          <w:rFonts w:eastAsia="Times New Roman"/>
          <w:color w:val="000000"/>
          <w:szCs w:val="24"/>
          <w:shd w:val="clear" w:color="auto" w:fill="FFFFFF"/>
          <w:lang w:eastAsia="en-US"/>
        </w:rPr>
      </w:pPr>
    </w:p>
    <w:p w14:paraId="47C03551" w14:textId="77777777" w:rsidR="000848EF" w:rsidRPr="00DE21C2" w:rsidRDefault="000848EF" w:rsidP="00DE21C2">
      <w:pPr>
        <w:widowControl w:val="0"/>
        <w:autoSpaceDE w:val="0"/>
        <w:autoSpaceDN w:val="0"/>
        <w:adjustRightInd w:val="0"/>
        <w:spacing w:line="276" w:lineRule="auto"/>
        <w:ind w:firstLine="708"/>
        <w:rPr>
          <w:rFonts w:eastAsiaTheme="minorHAnsi"/>
          <w:szCs w:val="24"/>
          <w:lang w:eastAsia="en-US"/>
        </w:rPr>
      </w:pPr>
      <w:r w:rsidRPr="00DE21C2">
        <w:rPr>
          <w:rFonts w:eastAsia="Times New Roman"/>
          <w:color w:val="000000"/>
          <w:szCs w:val="24"/>
          <w:shd w:val="clear" w:color="auto" w:fill="FFFFFF"/>
          <w:lang w:eastAsia="en-US"/>
        </w:rPr>
        <w:lastRenderedPageBreak/>
        <w:t>De acuerdo a lo anterior, por el alcance efectivo de la mentada presunción,</w:t>
      </w:r>
      <w:r w:rsidRPr="00DE21C2">
        <w:rPr>
          <w:rFonts w:eastAsia="Times New Roman"/>
          <w:i/>
          <w:color w:val="000000"/>
          <w:szCs w:val="24"/>
          <w:shd w:val="clear" w:color="auto" w:fill="FFFFFF"/>
          <w:lang w:eastAsia="en-US"/>
        </w:rPr>
        <w:t xml:space="preserve"> </w:t>
      </w:r>
      <w:r w:rsidRPr="00DE21C2">
        <w:rPr>
          <w:rFonts w:eastAsia="Times New Roman"/>
          <w:color w:val="000000"/>
          <w:szCs w:val="24"/>
          <w:shd w:val="clear" w:color="auto" w:fill="FFFFFF"/>
          <w:lang w:eastAsia="en-US"/>
        </w:rPr>
        <w:t xml:space="preserve">el juez no tiene por qué verificar si en la relación tuvo lugar la subordinación y dependencia del prestador del servicio al contratante o beneficiario del trabajo, sino que su labor se limita a indagar si aquella se desvirtuó </w:t>
      </w:r>
      <w:r w:rsidRPr="00DE21C2">
        <w:rPr>
          <w:rFonts w:eastAsia="Times New Roman"/>
          <w:i/>
          <w:color w:val="000000"/>
          <w:szCs w:val="24"/>
          <w:shd w:val="clear" w:color="auto" w:fill="FFFFFF"/>
          <w:lang w:eastAsia="en-US"/>
        </w:rPr>
        <w:t>(</w:t>
      </w:r>
      <w:r w:rsidRPr="00DE21C2">
        <w:rPr>
          <w:rFonts w:eastAsiaTheme="minorHAnsi"/>
          <w:i/>
          <w:szCs w:val="24"/>
          <w:lang w:eastAsia="en-US"/>
        </w:rPr>
        <w:t>SL-3009-2017 del 15/feb/17, M.P. Gerardo Botero Zuluaga)</w:t>
      </w:r>
      <w:r w:rsidRPr="00DE21C2">
        <w:rPr>
          <w:rFonts w:eastAsiaTheme="minorHAnsi"/>
          <w:i/>
          <w:szCs w:val="24"/>
          <w:vertAlign w:val="superscript"/>
          <w:lang w:eastAsia="en-US"/>
        </w:rPr>
        <w:footnoteReference w:id="1"/>
      </w:r>
      <w:r w:rsidRPr="00DE21C2">
        <w:rPr>
          <w:rFonts w:eastAsia="Times New Roman"/>
          <w:color w:val="000000"/>
          <w:szCs w:val="24"/>
          <w:shd w:val="clear" w:color="auto" w:fill="FFFFFF"/>
          <w:lang w:eastAsia="en-US"/>
        </w:rPr>
        <w:t>.</w:t>
      </w:r>
      <w:r w:rsidRPr="00DE21C2">
        <w:rPr>
          <w:rFonts w:eastAsiaTheme="minorHAnsi"/>
          <w:szCs w:val="24"/>
          <w:lang w:eastAsia="en-US"/>
        </w:rPr>
        <w:t xml:space="preserve"> </w:t>
      </w:r>
    </w:p>
    <w:p w14:paraId="33CA4469" w14:textId="77777777" w:rsidR="000848EF" w:rsidRPr="00DE21C2" w:rsidRDefault="000848EF" w:rsidP="00DE21C2">
      <w:pPr>
        <w:widowControl w:val="0"/>
        <w:autoSpaceDE w:val="0"/>
        <w:autoSpaceDN w:val="0"/>
        <w:adjustRightInd w:val="0"/>
        <w:spacing w:line="276" w:lineRule="auto"/>
        <w:ind w:firstLine="708"/>
        <w:rPr>
          <w:rFonts w:eastAsia="Times New Roman"/>
          <w:color w:val="000000"/>
          <w:szCs w:val="24"/>
          <w:shd w:val="clear" w:color="auto" w:fill="FFFFFF"/>
          <w:lang w:eastAsia="en-US"/>
        </w:rPr>
      </w:pPr>
    </w:p>
    <w:p w14:paraId="71AF3DC4" w14:textId="77777777" w:rsidR="000848EF" w:rsidRPr="00DE21C2" w:rsidRDefault="000848EF" w:rsidP="00DE21C2">
      <w:pPr>
        <w:widowControl w:val="0"/>
        <w:autoSpaceDE w:val="0"/>
        <w:autoSpaceDN w:val="0"/>
        <w:adjustRightInd w:val="0"/>
        <w:spacing w:line="276" w:lineRule="auto"/>
        <w:ind w:firstLine="708"/>
        <w:rPr>
          <w:rFonts w:eastAsia="Times New Roman"/>
          <w:color w:val="000000"/>
          <w:szCs w:val="24"/>
          <w:shd w:val="clear" w:color="auto" w:fill="FFFFFF"/>
          <w:lang w:eastAsia="en-US"/>
        </w:rPr>
      </w:pPr>
      <w:r w:rsidRPr="00DE21C2">
        <w:rPr>
          <w:rFonts w:eastAsia="Times New Roman"/>
          <w:color w:val="000000"/>
          <w:szCs w:val="24"/>
          <w:shd w:val="clear" w:color="auto" w:fill="FFFFFF"/>
          <w:lang w:eastAsia="en-US"/>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6AE18F4C" w14:textId="77777777" w:rsidR="000848EF" w:rsidRPr="00DE21C2" w:rsidRDefault="000848EF" w:rsidP="00DE21C2">
      <w:pPr>
        <w:widowControl w:val="0"/>
        <w:autoSpaceDE w:val="0"/>
        <w:autoSpaceDN w:val="0"/>
        <w:adjustRightInd w:val="0"/>
        <w:spacing w:line="276" w:lineRule="auto"/>
        <w:ind w:firstLine="708"/>
        <w:rPr>
          <w:rFonts w:eastAsia="Times New Roman"/>
          <w:color w:val="000000"/>
          <w:szCs w:val="24"/>
          <w:shd w:val="clear" w:color="auto" w:fill="FFFFFF"/>
          <w:lang w:eastAsia="en-US"/>
        </w:rPr>
      </w:pPr>
    </w:p>
    <w:p w14:paraId="6A4343A1" w14:textId="227238CB" w:rsidR="000848EF" w:rsidRPr="00DE21C2" w:rsidRDefault="000848EF" w:rsidP="00DE21C2">
      <w:pPr>
        <w:spacing w:line="276" w:lineRule="auto"/>
        <w:ind w:firstLine="708"/>
        <w:rPr>
          <w:rFonts w:eastAsiaTheme="minorHAnsi"/>
          <w:szCs w:val="24"/>
          <w:lang w:eastAsia="en-US"/>
        </w:rPr>
      </w:pPr>
      <w:r w:rsidRPr="00DE21C2">
        <w:rPr>
          <w:rFonts w:eastAsiaTheme="minorHAnsi"/>
          <w:iCs/>
          <w:szCs w:val="24"/>
          <w:bdr w:val="none" w:sz="0" w:space="0" w:color="auto" w:frame="1"/>
          <w:shd w:val="clear" w:color="auto" w:fill="FFFFFF"/>
          <w:lang w:eastAsia="en-US"/>
        </w:rPr>
        <w:t xml:space="preserve">No obstante lo anterior, se tiene previsto que </w:t>
      </w:r>
      <w:r w:rsidRPr="00DE21C2">
        <w:rPr>
          <w:rFonts w:eastAsiaTheme="minorHAnsi"/>
          <w:szCs w:val="24"/>
          <w:lang w:eastAsia="en-US"/>
        </w:rPr>
        <w:t xml:space="preserve">en la declaratoria del contrato realidad corresponde al trabajador, además de </w:t>
      </w:r>
      <w:r w:rsidRPr="00DE21C2">
        <w:rPr>
          <w:rFonts w:eastAsiaTheme="minorHAnsi"/>
          <w:szCs w:val="24"/>
          <w:u w:val="single"/>
          <w:lang w:eastAsia="en-US"/>
        </w:rPr>
        <w:t>demostrar la prestación personal del servicio</w:t>
      </w:r>
      <w:r w:rsidRPr="00DE21C2">
        <w:rPr>
          <w:rFonts w:eastAsiaTheme="minorHAnsi"/>
          <w:szCs w:val="24"/>
          <w:lang w:eastAsia="en-US"/>
        </w:rPr>
        <w:t xml:space="preserve">, acreditar los extremos temporales, el monto del salario, la jornada laboral, el trabajo en tiempo suplementario y el hecho el despido, entre otros aspectos, tal como ha sido reiterado en la jurisprudencia de la Sala de Casación Laboral de la Corte Suprema de Justicia </w:t>
      </w:r>
      <w:r w:rsidR="00A40F74" w:rsidRPr="00DE21C2">
        <w:rPr>
          <w:rStyle w:val="normaltextrun"/>
          <w:i/>
          <w:iCs/>
          <w:color w:val="000000"/>
          <w:szCs w:val="24"/>
          <w:shd w:val="clear" w:color="auto" w:fill="FFFFFF"/>
        </w:rPr>
        <w:t>(ver, entre otras, CSJ SL-16110 de 2015, CSJ SL- 3183 de 2021)</w:t>
      </w:r>
      <w:r w:rsidR="00A40F74" w:rsidRPr="00DE21C2">
        <w:rPr>
          <w:rStyle w:val="normaltextrun"/>
          <w:color w:val="000000"/>
          <w:szCs w:val="24"/>
          <w:shd w:val="clear" w:color="auto" w:fill="FFFFFF"/>
        </w:rPr>
        <w:t>.</w:t>
      </w:r>
    </w:p>
    <w:p w14:paraId="31865C6B" w14:textId="77777777" w:rsidR="000848EF" w:rsidRPr="00DE21C2" w:rsidRDefault="000848EF" w:rsidP="00DE21C2">
      <w:pPr>
        <w:spacing w:line="276" w:lineRule="auto"/>
        <w:ind w:firstLine="708"/>
        <w:rPr>
          <w:rFonts w:eastAsiaTheme="minorHAnsi"/>
          <w:szCs w:val="24"/>
          <w:lang w:eastAsia="en-US"/>
        </w:rPr>
      </w:pPr>
    </w:p>
    <w:p w14:paraId="0A94420D" w14:textId="77777777" w:rsidR="000848EF" w:rsidRPr="00DE21C2" w:rsidRDefault="000848EF" w:rsidP="00DE21C2">
      <w:pPr>
        <w:spacing w:line="276" w:lineRule="auto"/>
        <w:ind w:firstLine="708"/>
        <w:rPr>
          <w:rFonts w:eastAsiaTheme="minorHAnsi"/>
          <w:szCs w:val="24"/>
          <w:lang w:val="es-CO" w:eastAsia="en-US"/>
        </w:rPr>
      </w:pPr>
      <w:r w:rsidRPr="00DE21C2">
        <w:rPr>
          <w:rFonts w:eastAsiaTheme="minorHAnsi"/>
          <w:szCs w:val="24"/>
          <w:lang w:eastAsia="en-US"/>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DE21C2">
        <w:rPr>
          <w:rFonts w:eastAsiaTheme="minorHAnsi"/>
          <w:szCs w:val="24"/>
          <w:lang w:val="es-CO" w:eastAsia="en-US"/>
        </w:rPr>
        <w:t>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315A5246" w14:textId="77777777" w:rsidR="000848EF" w:rsidRPr="00DE21C2" w:rsidRDefault="000848EF" w:rsidP="00DE21C2">
      <w:pPr>
        <w:spacing w:line="276" w:lineRule="auto"/>
        <w:jc w:val="center"/>
        <w:rPr>
          <w:b/>
          <w:bCs/>
          <w:szCs w:val="24"/>
          <w:lang w:val="es-CO"/>
        </w:rPr>
      </w:pPr>
    </w:p>
    <w:p w14:paraId="17B988E4" w14:textId="023D84D1" w:rsidR="00B0585B" w:rsidRPr="00DE21C2" w:rsidRDefault="000848EF" w:rsidP="00DE21C2">
      <w:pPr>
        <w:pStyle w:val="Prrafodelista"/>
        <w:numPr>
          <w:ilvl w:val="1"/>
          <w:numId w:val="10"/>
        </w:numPr>
        <w:spacing w:line="276" w:lineRule="auto"/>
        <w:rPr>
          <w:b/>
          <w:bCs/>
          <w:szCs w:val="24"/>
        </w:rPr>
      </w:pPr>
      <w:bookmarkStart w:id="6" w:name="_Hlk98950048"/>
      <w:r w:rsidRPr="00DE21C2">
        <w:rPr>
          <w:b/>
          <w:bCs/>
          <w:szCs w:val="24"/>
        </w:rPr>
        <w:t>Caso concreto.</w:t>
      </w:r>
    </w:p>
    <w:p w14:paraId="721FB0CC" w14:textId="77777777" w:rsidR="00062ED1" w:rsidRPr="00DE21C2" w:rsidRDefault="00062ED1" w:rsidP="00DE21C2">
      <w:pPr>
        <w:spacing w:line="276" w:lineRule="auto"/>
        <w:rPr>
          <w:b/>
          <w:szCs w:val="24"/>
          <w:lang w:val="es-CO"/>
        </w:rPr>
      </w:pPr>
    </w:p>
    <w:p w14:paraId="7E8D0C79" w14:textId="7C5D4069" w:rsidR="00574A1E" w:rsidRPr="00DE21C2" w:rsidRDefault="00062ED1" w:rsidP="00DE21C2">
      <w:pPr>
        <w:spacing w:line="276" w:lineRule="auto"/>
        <w:ind w:firstLine="709"/>
        <w:rPr>
          <w:szCs w:val="24"/>
        </w:rPr>
      </w:pPr>
      <w:r w:rsidRPr="00DE21C2">
        <w:rPr>
          <w:szCs w:val="24"/>
          <w:lang w:val="es-CO"/>
        </w:rPr>
        <w:t xml:space="preserve">En el caso que ocupa la atención de la Sala, </w:t>
      </w:r>
      <w:r w:rsidR="000B281B" w:rsidRPr="00DE21C2">
        <w:rPr>
          <w:szCs w:val="24"/>
          <w:lang w:val="es-CO"/>
        </w:rPr>
        <w:t xml:space="preserve">el </w:t>
      </w:r>
      <w:r w:rsidRPr="00DE21C2">
        <w:rPr>
          <w:szCs w:val="24"/>
          <w:lang w:val="es-CO"/>
        </w:rPr>
        <w:t xml:space="preserve">demandante afirmó que había prestado </w:t>
      </w:r>
      <w:r w:rsidR="000B281B" w:rsidRPr="00DE21C2">
        <w:rPr>
          <w:szCs w:val="24"/>
        </w:rPr>
        <w:t>sus servicios como conserje, en actividades de mantenimiento de cultivos, pasto, vigilancia y limpieza en el condominio La María, de propiedad de la demandada</w:t>
      </w:r>
      <w:r w:rsidR="00B536BB" w:rsidRPr="00DE21C2">
        <w:rPr>
          <w:szCs w:val="24"/>
        </w:rPr>
        <w:t>,</w:t>
      </w:r>
      <w:r w:rsidR="001067FD" w:rsidRPr="00DE21C2">
        <w:rPr>
          <w:szCs w:val="24"/>
        </w:rPr>
        <w:t xml:space="preserve"> entre el 1 de octubre de 2012 y el 3 de diciembre de 2016</w:t>
      </w:r>
      <w:r w:rsidR="000B281B" w:rsidRPr="00DE21C2">
        <w:rPr>
          <w:szCs w:val="24"/>
        </w:rPr>
        <w:t xml:space="preserve">, </w:t>
      </w:r>
      <w:r w:rsidR="000B559C" w:rsidRPr="00DE21C2">
        <w:rPr>
          <w:szCs w:val="24"/>
        </w:rPr>
        <w:t>sin embargo no allegó ninguna prueba para demostrar su</w:t>
      </w:r>
      <w:r w:rsidR="001067FD" w:rsidRPr="00DE21C2">
        <w:rPr>
          <w:szCs w:val="24"/>
        </w:rPr>
        <w:t>s</w:t>
      </w:r>
      <w:r w:rsidR="000B559C" w:rsidRPr="00DE21C2">
        <w:rPr>
          <w:szCs w:val="24"/>
        </w:rPr>
        <w:t xml:space="preserve"> afirmaci</w:t>
      </w:r>
      <w:r w:rsidR="001067FD" w:rsidRPr="00DE21C2">
        <w:rPr>
          <w:szCs w:val="24"/>
        </w:rPr>
        <w:t>ones</w:t>
      </w:r>
      <w:r w:rsidR="000B559C" w:rsidRPr="00DE21C2">
        <w:rPr>
          <w:szCs w:val="24"/>
        </w:rPr>
        <w:t>, en tanto desistió de</w:t>
      </w:r>
      <w:r w:rsidR="00EE212B" w:rsidRPr="00DE21C2">
        <w:rPr>
          <w:szCs w:val="24"/>
        </w:rPr>
        <w:t xml:space="preserve"> la totalidad de</w:t>
      </w:r>
      <w:r w:rsidR="000B559C" w:rsidRPr="00DE21C2">
        <w:rPr>
          <w:szCs w:val="24"/>
        </w:rPr>
        <w:t xml:space="preserve"> los </w:t>
      </w:r>
      <w:r w:rsidR="00EE212B" w:rsidRPr="00DE21C2">
        <w:rPr>
          <w:szCs w:val="24"/>
        </w:rPr>
        <w:t xml:space="preserve">testimonios decretados y la documental </w:t>
      </w:r>
      <w:r w:rsidR="00325627" w:rsidRPr="00DE21C2">
        <w:rPr>
          <w:szCs w:val="24"/>
        </w:rPr>
        <w:t xml:space="preserve">solo corresponde a imágenes de muebles y </w:t>
      </w:r>
      <w:r w:rsidR="005A7A3F" w:rsidRPr="00DE21C2">
        <w:rPr>
          <w:szCs w:val="24"/>
        </w:rPr>
        <w:t xml:space="preserve">de </w:t>
      </w:r>
      <w:r w:rsidR="00325627" w:rsidRPr="00DE21C2">
        <w:rPr>
          <w:szCs w:val="24"/>
        </w:rPr>
        <w:t>un vehículo</w:t>
      </w:r>
      <w:r w:rsidR="001067FD" w:rsidRPr="00DE21C2">
        <w:rPr>
          <w:rStyle w:val="Refdenotaalpie"/>
          <w:szCs w:val="24"/>
        </w:rPr>
        <w:footnoteReference w:id="2"/>
      </w:r>
      <w:r w:rsidR="005A7A3F" w:rsidRPr="00DE21C2">
        <w:rPr>
          <w:szCs w:val="24"/>
        </w:rPr>
        <w:t xml:space="preserve">; asimismo </w:t>
      </w:r>
      <w:r w:rsidR="00325627" w:rsidRPr="00DE21C2">
        <w:rPr>
          <w:szCs w:val="24"/>
        </w:rPr>
        <w:t>como lo indicó la curadora, la citación del 16 de enero de 2017</w:t>
      </w:r>
      <w:r w:rsidR="005664A8" w:rsidRPr="00DE21C2">
        <w:rPr>
          <w:rStyle w:val="Refdenotaalpie"/>
          <w:szCs w:val="24"/>
        </w:rPr>
        <w:footnoteReference w:id="3"/>
      </w:r>
      <w:r w:rsidR="00325627" w:rsidRPr="00DE21C2">
        <w:rPr>
          <w:szCs w:val="24"/>
        </w:rPr>
        <w:t>, carece de constancia alguna que d</w:t>
      </w:r>
      <w:r w:rsidR="00577EE7" w:rsidRPr="00DE21C2">
        <w:rPr>
          <w:szCs w:val="24"/>
        </w:rPr>
        <w:t>é</w:t>
      </w:r>
      <w:r w:rsidR="00325627" w:rsidRPr="00DE21C2">
        <w:rPr>
          <w:szCs w:val="24"/>
        </w:rPr>
        <w:t xml:space="preserve"> cuenta que fue entregada a la demandada</w:t>
      </w:r>
      <w:r w:rsidR="00574A1E" w:rsidRPr="00DE21C2">
        <w:rPr>
          <w:szCs w:val="24"/>
        </w:rPr>
        <w:t>.</w:t>
      </w:r>
    </w:p>
    <w:p w14:paraId="071FBB9C" w14:textId="77777777" w:rsidR="00574A1E" w:rsidRPr="00DE21C2" w:rsidRDefault="00574A1E" w:rsidP="00DE21C2">
      <w:pPr>
        <w:spacing w:line="276" w:lineRule="auto"/>
        <w:ind w:firstLine="709"/>
        <w:rPr>
          <w:szCs w:val="24"/>
        </w:rPr>
      </w:pPr>
    </w:p>
    <w:p w14:paraId="3FDD5AA8" w14:textId="5DE7A5EA" w:rsidR="00062ED1" w:rsidRPr="00DE21C2" w:rsidRDefault="002C51F9" w:rsidP="00DE21C2">
      <w:pPr>
        <w:spacing w:line="276" w:lineRule="auto"/>
        <w:ind w:firstLine="709"/>
        <w:rPr>
          <w:szCs w:val="24"/>
        </w:rPr>
      </w:pPr>
      <w:r w:rsidRPr="00DE21C2">
        <w:rPr>
          <w:szCs w:val="24"/>
        </w:rPr>
        <w:lastRenderedPageBreak/>
        <w:t xml:space="preserve"> </w:t>
      </w:r>
      <w:r w:rsidR="00574A1E" w:rsidRPr="00DE21C2">
        <w:rPr>
          <w:szCs w:val="24"/>
        </w:rPr>
        <w:t>P</w:t>
      </w:r>
      <w:r w:rsidR="004C2127" w:rsidRPr="00DE21C2">
        <w:rPr>
          <w:szCs w:val="24"/>
        </w:rPr>
        <w:t xml:space="preserve">or otra parte, </w:t>
      </w:r>
      <w:r w:rsidR="005664A8" w:rsidRPr="00DE21C2">
        <w:rPr>
          <w:szCs w:val="24"/>
        </w:rPr>
        <w:t>del reporte de cotizaciones decretado de oficio</w:t>
      </w:r>
      <w:r w:rsidR="007E0FA5" w:rsidRPr="00DE21C2">
        <w:rPr>
          <w:szCs w:val="24"/>
        </w:rPr>
        <w:t xml:space="preserve"> y arribado por Protección</w:t>
      </w:r>
      <w:r w:rsidR="007E0FA5" w:rsidRPr="00DE21C2">
        <w:rPr>
          <w:rStyle w:val="Refdenotaalpie"/>
          <w:szCs w:val="24"/>
        </w:rPr>
        <w:footnoteReference w:id="4"/>
      </w:r>
      <w:r w:rsidR="007E0FA5" w:rsidRPr="00DE21C2">
        <w:rPr>
          <w:szCs w:val="24"/>
        </w:rPr>
        <w:t xml:space="preserve"> </w:t>
      </w:r>
      <w:r w:rsidR="0045271B" w:rsidRPr="00DE21C2">
        <w:rPr>
          <w:szCs w:val="24"/>
        </w:rPr>
        <w:t>solo se vislumbra</w:t>
      </w:r>
      <w:r w:rsidR="004948F9" w:rsidRPr="00DE21C2">
        <w:rPr>
          <w:szCs w:val="24"/>
        </w:rPr>
        <w:t>n</w:t>
      </w:r>
      <w:r w:rsidR="0045271B" w:rsidRPr="00DE21C2">
        <w:rPr>
          <w:szCs w:val="24"/>
        </w:rPr>
        <w:t xml:space="preserve"> cotizaciones para los años 1999 y 2017</w:t>
      </w:r>
      <w:r w:rsidR="00602AA8" w:rsidRPr="00DE21C2">
        <w:rPr>
          <w:szCs w:val="24"/>
        </w:rPr>
        <w:t xml:space="preserve">, calendas que no se contemplan dentro de los interregnos reclamados, </w:t>
      </w:r>
      <w:r w:rsidR="004948F9" w:rsidRPr="00DE21C2">
        <w:rPr>
          <w:szCs w:val="24"/>
        </w:rPr>
        <w:t>además</w:t>
      </w:r>
      <w:r w:rsidR="00602AA8" w:rsidRPr="00DE21C2">
        <w:rPr>
          <w:szCs w:val="24"/>
        </w:rPr>
        <w:t xml:space="preserve"> de que </w:t>
      </w:r>
      <w:r w:rsidRPr="00DE21C2">
        <w:rPr>
          <w:szCs w:val="24"/>
        </w:rPr>
        <w:t>fueron realizadas por el propio demandante, lo que impide inferir que por lo menos por esos tiempos prestó sus servicios en favor de la convocada</w:t>
      </w:r>
      <w:r w:rsidR="004948F9" w:rsidRPr="00DE21C2">
        <w:rPr>
          <w:szCs w:val="24"/>
        </w:rPr>
        <w:t>.</w:t>
      </w:r>
    </w:p>
    <w:p w14:paraId="5169FB52" w14:textId="69DB4AAF" w:rsidR="004C2127" w:rsidRPr="00DE21C2" w:rsidRDefault="004C2127" w:rsidP="00DE21C2">
      <w:pPr>
        <w:spacing w:line="276" w:lineRule="auto"/>
        <w:ind w:firstLine="709"/>
        <w:rPr>
          <w:szCs w:val="24"/>
        </w:rPr>
      </w:pPr>
    </w:p>
    <w:p w14:paraId="29EBB8A6" w14:textId="52EF2C24" w:rsidR="00062ED1" w:rsidRPr="00DE21C2" w:rsidRDefault="00062ED1" w:rsidP="00DE21C2">
      <w:pPr>
        <w:spacing w:line="276" w:lineRule="auto"/>
        <w:ind w:firstLine="709"/>
        <w:rPr>
          <w:szCs w:val="24"/>
          <w:lang w:val="es-CO"/>
        </w:rPr>
      </w:pPr>
      <w:r w:rsidRPr="00DE21C2">
        <w:rPr>
          <w:szCs w:val="24"/>
          <w:lang w:val="es-CO"/>
        </w:rPr>
        <w:t xml:space="preserve">En ese orden de ideas, </w:t>
      </w:r>
      <w:r w:rsidR="00E95916" w:rsidRPr="00DE21C2">
        <w:rPr>
          <w:szCs w:val="24"/>
          <w:lang w:val="es-CO"/>
        </w:rPr>
        <w:t xml:space="preserve">como se expuso en el acápite considerativo, al demandante le correspondía como mínimo </w:t>
      </w:r>
      <w:r w:rsidR="00F2338D" w:rsidRPr="00DE21C2">
        <w:rPr>
          <w:szCs w:val="24"/>
          <w:lang w:val="es-CO"/>
        </w:rPr>
        <w:t>probar la prestación personal del servicio para que operara en su favor la presunción contemplada en el artículo 24 del C.S.T.</w:t>
      </w:r>
      <w:r w:rsidR="00C15082" w:rsidRPr="00DE21C2">
        <w:rPr>
          <w:szCs w:val="24"/>
          <w:lang w:val="es-CO"/>
        </w:rPr>
        <w:t>, no obstante, a</w:t>
      </w:r>
      <w:r w:rsidR="00E5454B" w:rsidRPr="00DE21C2">
        <w:rPr>
          <w:szCs w:val="24"/>
          <w:lang w:val="es-CO"/>
        </w:rPr>
        <w:t xml:space="preserve">nte tal orfandad probatoria, solo queda confirmar la sentencia de primera instancia en sede jurisdiccional de </w:t>
      </w:r>
      <w:r w:rsidR="00C15082" w:rsidRPr="00DE21C2">
        <w:rPr>
          <w:szCs w:val="24"/>
          <w:lang w:val="es-CO"/>
        </w:rPr>
        <w:t>consulta, sin</w:t>
      </w:r>
      <w:r w:rsidR="007B0149" w:rsidRPr="00DE21C2">
        <w:rPr>
          <w:szCs w:val="24"/>
          <w:lang w:val="es-CO"/>
        </w:rPr>
        <w:t xml:space="preserve"> que haya lugar a imponer condena en costas procesales.</w:t>
      </w:r>
    </w:p>
    <w:p w14:paraId="5626EA4E" w14:textId="77777777" w:rsidR="000848EF" w:rsidRPr="00DE21C2" w:rsidRDefault="000848EF" w:rsidP="00DE21C2">
      <w:pPr>
        <w:spacing w:line="276" w:lineRule="auto"/>
        <w:rPr>
          <w:szCs w:val="24"/>
          <w:lang w:val="es-CO"/>
        </w:rPr>
      </w:pPr>
    </w:p>
    <w:p w14:paraId="05E424F2" w14:textId="3498C928" w:rsidR="00B0585B" w:rsidRPr="00DE21C2" w:rsidRDefault="00B36397" w:rsidP="00DE21C2">
      <w:pPr>
        <w:spacing w:line="276" w:lineRule="auto"/>
        <w:ind w:firstLine="709"/>
        <w:rPr>
          <w:rStyle w:val="eop"/>
          <w:szCs w:val="24"/>
          <w:shd w:val="clear" w:color="auto" w:fill="FFFFFF"/>
        </w:rPr>
      </w:pPr>
      <w:r w:rsidRPr="00DE21C2">
        <w:rPr>
          <w:rStyle w:val="normaltextrun"/>
          <w:color w:val="000000"/>
          <w:szCs w:val="24"/>
          <w:shd w:val="clear" w:color="auto" w:fill="FFFFFF"/>
        </w:rPr>
        <w:t xml:space="preserve">En mérito de lo expuesto, el </w:t>
      </w:r>
      <w:r w:rsidRPr="00DE21C2">
        <w:rPr>
          <w:rStyle w:val="normaltextrun"/>
          <w:b/>
          <w:bCs/>
          <w:color w:val="000000"/>
          <w:szCs w:val="24"/>
          <w:shd w:val="clear" w:color="auto" w:fill="FFFFFF"/>
        </w:rPr>
        <w:t>Tribunal Superior del Distrito Judicial de Pereira - Risaralda, Sala Primera de Decisión Laboral,</w:t>
      </w:r>
      <w:r w:rsidRPr="00DE21C2">
        <w:rPr>
          <w:rStyle w:val="normaltextrun"/>
          <w:color w:val="000000"/>
          <w:szCs w:val="24"/>
          <w:shd w:val="clear" w:color="auto" w:fill="FFFFFF"/>
        </w:rPr>
        <w:t xml:space="preserve"> administrando justicia en nombre de la República y por autoridad de la ley,</w:t>
      </w:r>
      <w:r w:rsidRPr="00DE21C2">
        <w:rPr>
          <w:rStyle w:val="eop"/>
          <w:szCs w:val="24"/>
          <w:shd w:val="clear" w:color="auto" w:fill="FFFFFF"/>
        </w:rPr>
        <w:t> </w:t>
      </w:r>
    </w:p>
    <w:p w14:paraId="6469CAC9" w14:textId="49957742" w:rsidR="00B36397" w:rsidRPr="00DE21C2" w:rsidRDefault="00B36397" w:rsidP="00DE21C2">
      <w:pPr>
        <w:spacing w:line="276" w:lineRule="auto"/>
        <w:ind w:firstLine="709"/>
        <w:rPr>
          <w:rStyle w:val="eop"/>
          <w:szCs w:val="24"/>
          <w:shd w:val="clear" w:color="auto" w:fill="FFFFFF"/>
        </w:rPr>
      </w:pPr>
    </w:p>
    <w:p w14:paraId="060CEA95" w14:textId="4F8843F0" w:rsidR="00B36397" w:rsidRPr="00DE21C2" w:rsidRDefault="00B36397" w:rsidP="00DE21C2">
      <w:pPr>
        <w:spacing w:line="276" w:lineRule="auto"/>
        <w:ind w:firstLine="709"/>
        <w:jc w:val="center"/>
        <w:rPr>
          <w:rStyle w:val="eop"/>
          <w:b/>
          <w:bCs/>
          <w:szCs w:val="24"/>
          <w:shd w:val="clear" w:color="auto" w:fill="FFFFFF"/>
        </w:rPr>
      </w:pPr>
      <w:r w:rsidRPr="00DE21C2">
        <w:rPr>
          <w:rStyle w:val="eop"/>
          <w:b/>
          <w:bCs/>
          <w:szCs w:val="24"/>
          <w:shd w:val="clear" w:color="auto" w:fill="FFFFFF"/>
        </w:rPr>
        <w:t>RESUELVE</w:t>
      </w:r>
    </w:p>
    <w:p w14:paraId="39A31C1D" w14:textId="417A5AC7" w:rsidR="00B36397" w:rsidRPr="00DE21C2" w:rsidRDefault="00B36397" w:rsidP="00DE21C2">
      <w:pPr>
        <w:spacing w:line="276" w:lineRule="auto"/>
        <w:ind w:firstLine="709"/>
        <w:jc w:val="center"/>
        <w:rPr>
          <w:rStyle w:val="eop"/>
          <w:b/>
          <w:bCs/>
          <w:szCs w:val="24"/>
          <w:shd w:val="clear" w:color="auto" w:fill="FFFFFF"/>
        </w:rPr>
      </w:pPr>
    </w:p>
    <w:p w14:paraId="06987407" w14:textId="6F878680" w:rsidR="004F0D9A" w:rsidRPr="00DE21C2" w:rsidRDefault="004F0D9A" w:rsidP="00DE21C2">
      <w:pPr>
        <w:spacing w:line="276" w:lineRule="auto"/>
        <w:ind w:firstLine="708"/>
        <w:rPr>
          <w:rFonts w:eastAsia="Calibri"/>
          <w:b/>
          <w:caps/>
          <w:szCs w:val="24"/>
          <w:lang w:val="es-CO"/>
        </w:rPr>
      </w:pPr>
      <w:r w:rsidRPr="00DE21C2">
        <w:rPr>
          <w:b/>
          <w:szCs w:val="24"/>
          <w:u w:val="single"/>
          <w:lang w:val="es-CO"/>
        </w:rPr>
        <w:t>PRIMERO</w:t>
      </w:r>
      <w:r w:rsidRPr="00DE21C2">
        <w:rPr>
          <w:b/>
          <w:szCs w:val="24"/>
          <w:lang w:val="es-CO"/>
        </w:rPr>
        <w:t xml:space="preserve">: CONFIRMAR </w:t>
      </w:r>
      <w:r w:rsidRPr="00DE21C2">
        <w:rPr>
          <w:szCs w:val="24"/>
          <w:lang w:val="es-CO"/>
        </w:rPr>
        <w:t xml:space="preserve">en sede jurisdiccional de consulta la sentencia dictada por el Juzgado Quinto Laboral del Circuito de Pereira el pasado 6 de </w:t>
      </w:r>
      <w:r w:rsidR="00D8430E" w:rsidRPr="00DE21C2">
        <w:rPr>
          <w:szCs w:val="24"/>
          <w:lang w:val="es-CO"/>
        </w:rPr>
        <w:t>diciembre</w:t>
      </w:r>
      <w:r w:rsidRPr="00DE21C2">
        <w:rPr>
          <w:szCs w:val="24"/>
          <w:lang w:val="es-CO"/>
        </w:rPr>
        <w:t xml:space="preserve"> de 20</w:t>
      </w:r>
      <w:r w:rsidR="00D8430E" w:rsidRPr="00DE21C2">
        <w:rPr>
          <w:szCs w:val="24"/>
          <w:lang w:val="es-CO"/>
        </w:rPr>
        <w:t>21</w:t>
      </w:r>
      <w:r w:rsidRPr="00DE21C2">
        <w:rPr>
          <w:szCs w:val="24"/>
          <w:lang w:val="es-CO"/>
        </w:rPr>
        <w:t>, dentro del proceso de la referencia.</w:t>
      </w:r>
    </w:p>
    <w:p w14:paraId="21A7DE1A" w14:textId="77777777" w:rsidR="004F0D9A" w:rsidRPr="00DE21C2" w:rsidRDefault="004F0D9A" w:rsidP="00DE21C2">
      <w:pPr>
        <w:spacing w:line="276" w:lineRule="auto"/>
        <w:ind w:firstLine="708"/>
        <w:rPr>
          <w:szCs w:val="24"/>
          <w:lang w:val="es-CO"/>
        </w:rPr>
      </w:pPr>
    </w:p>
    <w:p w14:paraId="40004FB5" w14:textId="77777777" w:rsidR="004F0D9A" w:rsidRPr="00DE21C2" w:rsidRDefault="004F0D9A" w:rsidP="00DE21C2">
      <w:pPr>
        <w:spacing w:line="276" w:lineRule="auto"/>
        <w:ind w:firstLine="708"/>
        <w:rPr>
          <w:szCs w:val="24"/>
          <w:lang w:val="es-CO"/>
        </w:rPr>
      </w:pPr>
      <w:r w:rsidRPr="00DE21C2">
        <w:rPr>
          <w:b/>
          <w:szCs w:val="24"/>
          <w:u w:val="single"/>
          <w:lang w:val="es-CO"/>
        </w:rPr>
        <w:t>SEGUNDO</w:t>
      </w:r>
      <w:r w:rsidRPr="00DE21C2">
        <w:rPr>
          <w:b/>
          <w:szCs w:val="24"/>
          <w:lang w:val="es-CO"/>
        </w:rPr>
        <w:t>: SIN COSTAS</w:t>
      </w:r>
      <w:r w:rsidRPr="00DE21C2">
        <w:rPr>
          <w:szCs w:val="24"/>
          <w:lang w:val="es-CO"/>
        </w:rPr>
        <w:t xml:space="preserve"> por haberse conocido el asunto en consulta.</w:t>
      </w:r>
    </w:p>
    <w:p w14:paraId="04A3090B" w14:textId="67187E48" w:rsidR="00EA3DA4" w:rsidRPr="00DE21C2" w:rsidRDefault="00EA3DA4" w:rsidP="00DE21C2">
      <w:pPr>
        <w:spacing w:line="276" w:lineRule="auto"/>
        <w:rPr>
          <w:szCs w:val="24"/>
          <w:lang w:val="es-CO"/>
        </w:rPr>
      </w:pPr>
    </w:p>
    <w:p w14:paraId="74E2407D" w14:textId="6FB7B945" w:rsidR="00B36397" w:rsidRPr="00DE21C2" w:rsidRDefault="00B36397" w:rsidP="00DE21C2">
      <w:pPr>
        <w:spacing w:line="276" w:lineRule="auto"/>
        <w:jc w:val="center"/>
        <w:textAlignment w:val="baseline"/>
        <w:rPr>
          <w:rFonts w:eastAsia="Times New Roman"/>
          <w:szCs w:val="24"/>
          <w:lang w:val="es-CO" w:eastAsia="es-CO"/>
        </w:rPr>
      </w:pPr>
      <w:r w:rsidRPr="00DE21C2">
        <w:rPr>
          <w:rFonts w:eastAsia="Times New Roman"/>
          <w:b/>
          <w:bCs/>
          <w:szCs w:val="24"/>
          <w:lang w:eastAsia="es-CO"/>
        </w:rPr>
        <w:t>NOTIFÍQUESE Y CÚMPLASE</w:t>
      </w:r>
    </w:p>
    <w:p w14:paraId="34FE5D19" w14:textId="77777777" w:rsidR="00B36397" w:rsidRPr="00DE21C2" w:rsidRDefault="00B36397" w:rsidP="00DE21C2">
      <w:pPr>
        <w:spacing w:line="276" w:lineRule="auto"/>
        <w:jc w:val="left"/>
        <w:textAlignment w:val="baseline"/>
        <w:rPr>
          <w:rFonts w:eastAsia="Times New Roman"/>
          <w:szCs w:val="24"/>
          <w:lang w:val="es-CO" w:eastAsia="es-CO"/>
        </w:rPr>
      </w:pPr>
    </w:p>
    <w:p w14:paraId="77E3226C" w14:textId="77777777" w:rsidR="00DE21C2" w:rsidRPr="00DE21C2" w:rsidRDefault="00DE21C2" w:rsidP="00DE21C2">
      <w:pPr>
        <w:widowControl w:val="0"/>
        <w:autoSpaceDE w:val="0"/>
        <w:autoSpaceDN w:val="0"/>
        <w:adjustRightInd w:val="0"/>
        <w:spacing w:line="276" w:lineRule="auto"/>
        <w:rPr>
          <w:rFonts w:eastAsia="Times New Roman"/>
          <w:szCs w:val="24"/>
          <w:lang w:eastAsia="es-ES"/>
        </w:rPr>
      </w:pPr>
      <w:bookmarkStart w:id="7" w:name="_Hlk103084926"/>
      <w:bookmarkEnd w:id="6"/>
      <w:r w:rsidRPr="00DE21C2">
        <w:rPr>
          <w:rFonts w:eastAsia="Times New Roman"/>
          <w:szCs w:val="24"/>
          <w:lang w:eastAsia="es-ES"/>
        </w:rPr>
        <w:tab/>
        <w:t>La Magistrada ponente,</w:t>
      </w:r>
    </w:p>
    <w:p w14:paraId="5FAC8E88" w14:textId="77777777" w:rsidR="00DE21C2" w:rsidRPr="00DE21C2" w:rsidRDefault="00DE21C2" w:rsidP="00DE21C2">
      <w:pPr>
        <w:spacing w:line="276" w:lineRule="auto"/>
        <w:jc w:val="left"/>
        <w:rPr>
          <w:rFonts w:eastAsia="Times New Roman"/>
          <w:szCs w:val="24"/>
          <w:lang w:eastAsia="es-ES"/>
        </w:rPr>
      </w:pPr>
    </w:p>
    <w:p w14:paraId="79E4D6A3" w14:textId="77777777" w:rsidR="00DE21C2" w:rsidRPr="00DE21C2" w:rsidRDefault="00DE21C2" w:rsidP="00DE21C2">
      <w:pPr>
        <w:spacing w:line="276" w:lineRule="auto"/>
        <w:jc w:val="left"/>
        <w:rPr>
          <w:rFonts w:eastAsia="Times New Roman"/>
          <w:szCs w:val="24"/>
          <w:lang w:eastAsia="es-ES"/>
        </w:rPr>
      </w:pPr>
    </w:p>
    <w:p w14:paraId="5B0B263F" w14:textId="77777777" w:rsidR="00DE21C2" w:rsidRPr="00DE21C2" w:rsidRDefault="00DE21C2" w:rsidP="00DE21C2">
      <w:pPr>
        <w:spacing w:line="276" w:lineRule="auto"/>
        <w:jc w:val="left"/>
        <w:rPr>
          <w:rFonts w:eastAsia="Times New Roman"/>
          <w:szCs w:val="24"/>
          <w:lang w:eastAsia="es-ES"/>
        </w:rPr>
      </w:pPr>
    </w:p>
    <w:p w14:paraId="55C7229E" w14:textId="77777777" w:rsidR="00DE21C2" w:rsidRPr="00DE21C2" w:rsidRDefault="00DE21C2" w:rsidP="00DE21C2">
      <w:pPr>
        <w:keepNext/>
        <w:spacing w:line="276" w:lineRule="auto"/>
        <w:jc w:val="center"/>
        <w:outlineLvl w:val="2"/>
        <w:rPr>
          <w:rFonts w:eastAsia="Times New Roman"/>
          <w:b/>
          <w:bCs/>
          <w:szCs w:val="24"/>
          <w:lang w:eastAsia="es-ES"/>
        </w:rPr>
      </w:pPr>
      <w:r w:rsidRPr="00DE21C2">
        <w:rPr>
          <w:rFonts w:eastAsia="Times New Roman"/>
          <w:b/>
          <w:bCs/>
          <w:szCs w:val="24"/>
          <w:lang w:eastAsia="es-ES"/>
        </w:rPr>
        <w:t>ANA LUCÍA CAICEDO CALDERÓN</w:t>
      </w:r>
    </w:p>
    <w:p w14:paraId="1D7CE27C" w14:textId="77777777" w:rsidR="00DE21C2" w:rsidRPr="00DE21C2" w:rsidRDefault="00DE21C2" w:rsidP="00DE21C2">
      <w:pPr>
        <w:spacing w:line="276" w:lineRule="auto"/>
        <w:jc w:val="left"/>
        <w:rPr>
          <w:rFonts w:eastAsia="Times New Roman"/>
          <w:szCs w:val="24"/>
          <w:lang w:eastAsia="es-ES"/>
        </w:rPr>
      </w:pPr>
    </w:p>
    <w:p w14:paraId="5B0961FF" w14:textId="77777777" w:rsidR="00DE21C2" w:rsidRPr="00DE21C2" w:rsidRDefault="00DE21C2" w:rsidP="00DE21C2">
      <w:pPr>
        <w:spacing w:line="276" w:lineRule="auto"/>
        <w:ind w:firstLine="708"/>
        <w:jc w:val="left"/>
        <w:rPr>
          <w:rFonts w:eastAsia="Times New Roman"/>
          <w:szCs w:val="24"/>
          <w:lang w:eastAsia="es-ES"/>
        </w:rPr>
      </w:pPr>
      <w:bookmarkStart w:id="8" w:name="_Hlk62478330"/>
      <w:r w:rsidRPr="00DE21C2">
        <w:rPr>
          <w:rFonts w:eastAsia="Times New Roman"/>
          <w:szCs w:val="24"/>
          <w:lang w:eastAsia="es-ES"/>
        </w:rPr>
        <w:t>La Magistrada y el Magistrado,</w:t>
      </w:r>
    </w:p>
    <w:p w14:paraId="59FCF0D9" w14:textId="77777777" w:rsidR="00DE21C2" w:rsidRPr="00DE21C2" w:rsidRDefault="00DE21C2" w:rsidP="00DE21C2">
      <w:pPr>
        <w:spacing w:line="276" w:lineRule="auto"/>
        <w:jc w:val="left"/>
        <w:rPr>
          <w:rFonts w:eastAsia="Times New Roman"/>
          <w:szCs w:val="24"/>
          <w:lang w:eastAsia="es-ES"/>
        </w:rPr>
      </w:pPr>
    </w:p>
    <w:p w14:paraId="57B0A6CC" w14:textId="77777777" w:rsidR="00DE21C2" w:rsidRPr="00DE21C2" w:rsidRDefault="00DE21C2" w:rsidP="00DE21C2">
      <w:pPr>
        <w:spacing w:line="276" w:lineRule="auto"/>
        <w:jc w:val="left"/>
        <w:rPr>
          <w:rFonts w:eastAsia="Times New Roman"/>
          <w:szCs w:val="24"/>
          <w:lang w:eastAsia="es-ES"/>
        </w:rPr>
      </w:pPr>
    </w:p>
    <w:p w14:paraId="2EFBC484" w14:textId="77777777" w:rsidR="00DE21C2" w:rsidRPr="00DE21C2" w:rsidRDefault="00DE21C2" w:rsidP="00DE21C2">
      <w:pPr>
        <w:spacing w:line="276" w:lineRule="auto"/>
        <w:jc w:val="left"/>
        <w:rPr>
          <w:rFonts w:eastAsia="Times New Roman"/>
          <w:szCs w:val="24"/>
          <w:lang w:eastAsia="es-ES"/>
        </w:rPr>
      </w:pPr>
    </w:p>
    <w:p w14:paraId="54C43FF9" w14:textId="49D74640" w:rsidR="00B36397" w:rsidRPr="00DE21C2" w:rsidRDefault="00DE21C2" w:rsidP="00DE21C2">
      <w:pPr>
        <w:spacing w:line="276" w:lineRule="auto"/>
        <w:rPr>
          <w:rFonts w:eastAsia="Times New Roman"/>
          <w:b/>
          <w:bCs/>
          <w:szCs w:val="24"/>
          <w:lang w:eastAsia="es-ES"/>
        </w:rPr>
      </w:pPr>
      <w:r w:rsidRPr="00DE21C2">
        <w:rPr>
          <w:rFonts w:eastAsia="Times New Roman"/>
          <w:b/>
          <w:bCs/>
          <w:szCs w:val="24"/>
          <w:lang w:eastAsia="es-ES"/>
        </w:rPr>
        <w:t>OLGA LUCÍA HOYOS SEPÚLVEDA</w:t>
      </w:r>
      <w:r w:rsidRPr="00DE21C2">
        <w:rPr>
          <w:rFonts w:eastAsia="Times New Roman"/>
          <w:b/>
          <w:bCs/>
          <w:szCs w:val="24"/>
          <w:lang w:eastAsia="es-ES"/>
        </w:rPr>
        <w:tab/>
      </w:r>
      <w:r w:rsidRPr="00DE21C2">
        <w:rPr>
          <w:rFonts w:eastAsia="Times New Roman"/>
          <w:b/>
          <w:bCs/>
          <w:szCs w:val="24"/>
          <w:lang w:eastAsia="es-ES"/>
        </w:rPr>
        <w:tab/>
        <w:t xml:space="preserve"> GERMÁN DARÍO GÓEZ VINASCO</w:t>
      </w:r>
      <w:bookmarkEnd w:id="7"/>
      <w:bookmarkEnd w:id="8"/>
    </w:p>
    <w:sectPr w:rsidR="00B36397" w:rsidRPr="00DE21C2" w:rsidSect="00DE21C2">
      <w:headerReference w:type="default" r:id="rId12"/>
      <w:pgSz w:w="12242" w:h="18722" w:code="258"/>
      <w:pgMar w:top="1871" w:right="1304" w:bottom="1304" w:left="1871" w:header="567" w:footer="567"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8A0E3" w16cex:dateUtc="2022-03-28T23:37:18.577Z"/>
  <w16cex:commentExtensible w16cex:durableId="5BB7A329" w16cex:dateUtc="2022-03-31T19:30:25.0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33C2" w14:textId="77777777" w:rsidR="000147C4" w:rsidRDefault="000147C4" w:rsidP="00AF1909">
      <w:pPr>
        <w:spacing w:line="240" w:lineRule="auto"/>
      </w:pPr>
      <w:r>
        <w:separator/>
      </w:r>
    </w:p>
  </w:endnote>
  <w:endnote w:type="continuationSeparator" w:id="0">
    <w:p w14:paraId="568ACFC1" w14:textId="77777777" w:rsidR="000147C4" w:rsidRDefault="000147C4" w:rsidP="00AF1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BEE8D" w14:textId="77777777" w:rsidR="000147C4" w:rsidRDefault="000147C4" w:rsidP="00AF1909">
      <w:pPr>
        <w:spacing w:line="240" w:lineRule="auto"/>
      </w:pPr>
      <w:r>
        <w:separator/>
      </w:r>
    </w:p>
  </w:footnote>
  <w:footnote w:type="continuationSeparator" w:id="0">
    <w:p w14:paraId="033B3C6B" w14:textId="77777777" w:rsidR="000147C4" w:rsidRDefault="000147C4" w:rsidP="00AF1909">
      <w:pPr>
        <w:spacing w:line="240" w:lineRule="auto"/>
      </w:pPr>
      <w:r>
        <w:continuationSeparator/>
      </w:r>
    </w:p>
  </w:footnote>
  <w:footnote w:id="1">
    <w:p w14:paraId="1DB0D041" w14:textId="2D847B67" w:rsidR="000848EF" w:rsidRPr="00FD29A3" w:rsidRDefault="000848EF" w:rsidP="00DE21C2">
      <w:pPr>
        <w:spacing w:line="240" w:lineRule="auto"/>
        <w:rPr>
          <w:rFonts w:ascii="Arial" w:hAnsi="Arial" w:cs="Arial"/>
          <w:sz w:val="18"/>
          <w:szCs w:val="18"/>
        </w:rPr>
      </w:pPr>
      <w:r w:rsidRPr="00FD29A3">
        <w:rPr>
          <w:rStyle w:val="Refdenotaalpie"/>
          <w:rFonts w:ascii="Arial" w:hAnsi="Arial" w:cs="Arial"/>
          <w:sz w:val="18"/>
          <w:szCs w:val="18"/>
        </w:rPr>
        <w:footnoteRef/>
      </w:r>
      <w:r w:rsidRPr="00FD29A3">
        <w:rPr>
          <w:rFonts w:ascii="Arial" w:hAnsi="Arial" w:cs="Arial"/>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2">
    <w:p w14:paraId="2714FB0A" w14:textId="3663ABA0" w:rsidR="001067FD" w:rsidRPr="00FD29A3" w:rsidRDefault="001067FD" w:rsidP="00DE21C2">
      <w:pPr>
        <w:pStyle w:val="Textonotapie"/>
        <w:rPr>
          <w:rFonts w:ascii="Arial" w:hAnsi="Arial" w:cs="Arial"/>
          <w:sz w:val="18"/>
          <w:szCs w:val="18"/>
        </w:rPr>
      </w:pPr>
      <w:r w:rsidRPr="00FD29A3">
        <w:rPr>
          <w:rStyle w:val="Refdenotaalpie"/>
          <w:rFonts w:ascii="Arial" w:hAnsi="Arial" w:cs="Arial"/>
          <w:sz w:val="18"/>
          <w:szCs w:val="18"/>
        </w:rPr>
        <w:footnoteRef/>
      </w:r>
      <w:r w:rsidRPr="00FD29A3">
        <w:rPr>
          <w:rFonts w:ascii="Arial" w:hAnsi="Arial" w:cs="Arial"/>
          <w:sz w:val="18"/>
          <w:szCs w:val="18"/>
        </w:rPr>
        <w:t xml:space="preserve"> </w:t>
      </w:r>
      <w:r w:rsidR="005664A8" w:rsidRPr="00FD29A3">
        <w:rPr>
          <w:rFonts w:ascii="Arial" w:hAnsi="Arial" w:cs="Arial"/>
          <w:sz w:val="18"/>
          <w:szCs w:val="18"/>
        </w:rPr>
        <w:t>Página 18 a 20 del expediente digitalizado.</w:t>
      </w:r>
    </w:p>
  </w:footnote>
  <w:footnote w:id="3">
    <w:p w14:paraId="4D6A7F25" w14:textId="70D20DAC" w:rsidR="005664A8" w:rsidRPr="00FD29A3" w:rsidRDefault="005664A8" w:rsidP="00DE21C2">
      <w:pPr>
        <w:pStyle w:val="Textonotapie"/>
        <w:rPr>
          <w:rFonts w:ascii="Arial" w:hAnsi="Arial" w:cs="Arial"/>
          <w:sz w:val="18"/>
          <w:szCs w:val="18"/>
        </w:rPr>
      </w:pPr>
      <w:r w:rsidRPr="00FD29A3">
        <w:rPr>
          <w:rStyle w:val="Refdenotaalpie"/>
          <w:rFonts w:ascii="Arial" w:hAnsi="Arial" w:cs="Arial"/>
          <w:sz w:val="18"/>
          <w:szCs w:val="18"/>
        </w:rPr>
        <w:footnoteRef/>
      </w:r>
      <w:r w:rsidRPr="00FD29A3">
        <w:rPr>
          <w:rFonts w:ascii="Arial" w:hAnsi="Arial" w:cs="Arial"/>
          <w:sz w:val="18"/>
          <w:szCs w:val="18"/>
        </w:rPr>
        <w:t xml:space="preserve"> Página 17 del expediente digitalizado.</w:t>
      </w:r>
    </w:p>
  </w:footnote>
  <w:footnote w:id="4">
    <w:p w14:paraId="253525CE" w14:textId="0D9E97D9" w:rsidR="007E0FA5" w:rsidRPr="00FD29A3" w:rsidRDefault="007E0FA5" w:rsidP="00DE21C2">
      <w:pPr>
        <w:pStyle w:val="Textonotapie"/>
      </w:pPr>
      <w:r w:rsidRPr="00FD29A3">
        <w:rPr>
          <w:rStyle w:val="Refdenotaalpie"/>
          <w:rFonts w:ascii="Arial" w:hAnsi="Arial" w:cs="Arial"/>
          <w:sz w:val="18"/>
          <w:szCs w:val="18"/>
        </w:rPr>
        <w:footnoteRef/>
      </w:r>
      <w:r w:rsidRPr="00FD29A3">
        <w:rPr>
          <w:rFonts w:ascii="Arial" w:hAnsi="Arial" w:cs="Arial"/>
          <w:sz w:val="18"/>
          <w:szCs w:val="18"/>
        </w:rPr>
        <w:t xml:space="preserve"> Archivo 14 de la carpeta denominada “02Audiencia</w:t>
      </w:r>
      <w:r w:rsidR="00C15082" w:rsidRPr="00FD29A3">
        <w:rPr>
          <w:rFonts w:ascii="Arial" w:hAnsi="Arial" w:cs="Arial"/>
          <w:sz w:val="18"/>
          <w:szCs w:val="18"/>
        </w:rPr>
        <w:t xml:space="preserve"> Conciliación Decisión </w:t>
      </w:r>
      <w:r w:rsidRPr="00FD29A3">
        <w:rPr>
          <w:rFonts w:ascii="Arial" w:hAnsi="Arial" w:cs="Arial"/>
          <w:sz w:val="18"/>
          <w:szCs w:val="18"/>
        </w:rPr>
        <w:t>Excepciones</w:t>
      </w:r>
      <w:r w:rsidR="00C15082" w:rsidRPr="00FD29A3">
        <w:rPr>
          <w:rFonts w:ascii="Arial" w:hAnsi="Arial" w:cs="Arial"/>
          <w:sz w:val="18"/>
          <w:szCs w:val="18"/>
        </w:rPr>
        <w:t xml:space="preserve"> </w:t>
      </w:r>
      <w:r w:rsidRPr="00FD29A3">
        <w:rPr>
          <w:rFonts w:ascii="Arial" w:hAnsi="Arial" w:cs="Arial"/>
          <w:sz w:val="18"/>
          <w:szCs w:val="18"/>
        </w:rPr>
        <w:t>Previas</w:t>
      </w:r>
      <w:r w:rsidR="00C15082" w:rsidRPr="00FD29A3">
        <w:rPr>
          <w:rFonts w:ascii="Arial" w:hAnsi="Arial" w:cs="Arial"/>
          <w:sz w:val="18"/>
          <w:szCs w:val="18"/>
        </w:rPr>
        <w:t xml:space="preserve"> </w:t>
      </w:r>
      <w:r w:rsidRPr="00FD29A3">
        <w:rPr>
          <w:rFonts w:ascii="Arial" w:hAnsi="Arial" w:cs="Arial"/>
          <w:sz w:val="18"/>
          <w:szCs w:val="18"/>
        </w:rPr>
        <w:t>Saneamiento</w:t>
      </w:r>
      <w:r w:rsidR="00C15082" w:rsidRPr="00FD29A3">
        <w:rPr>
          <w:rFonts w:ascii="Arial" w:hAnsi="Arial" w:cs="Arial"/>
          <w:sz w:val="18"/>
          <w:szCs w:val="18"/>
        </w:rPr>
        <w:t xml:space="preserve"> Fijación </w:t>
      </w:r>
      <w:r w:rsidRPr="00FD29A3">
        <w:rPr>
          <w:rFonts w:ascii="Arial" w:hAnsi="Arial" w:cs="Arial"/>
          <w:sz w:val="18"/>
          <w:szCs w:val="18"/>
        </w:rPr>
        <w:t>Litigio”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F8B8" w14:textId="77777777" w:rsidR="00AE7931" w:rsidRPr="00FD29A3" w:rsidRDefault="00AE7931" w:rsidP="00FD29A3">
    <w:pPr>
      <w:pStyle w:val="Encabezado"/>
      <w:rPr>
        <w:rFonts w:ascii="Arial" w:hAnsi="Arial" w:cs="Arial"/>
        <w:sz w:val="18"/>
        <w:szCs w:val="18"/>
      </w:rPr>
    </w:pPr>
    <w:r w:rsidRPr="00FD29A3">
      <w:rPr>
        <w:rFonts w:ascii="Arial" w:hAnsi="Arial" w:cs="Arial"/>
        <w:sz w:val="18"/>
        <w:szCs w:val="18"/>
      </w:rPr>
      <w:t>Radicación No.:   66-001-31-05-005-2017-00250-01</w:t>
    </w:r>
  </w:p>
  <w:p w14:paraId="2993DE24" w14:textId="4AF503DF" w:rsidR="00AE7931" w:rsidRPr="00FD29A3" w:rsidRDefault="00AE7931" w:rsidP="00FD29A3">
    <w:pPr>
      <w:pStyle w:val="Encabezado"/>
      <w:rPr>
        <w:rFonts w:ascii="Arial" w:hAnsi="Arial" w:cs="Arial"/>
        <w:sz w:val="18"/>
        <w:szCs w:val="18"/>
      </w:rPr>
    </w:pPr>
    <w:r w:rsidRPr="00FD29A3">
      <w:rPr>
        <w:rFonts w:ascii="Arial" w:hAnsi="Arial" w:cs="Arial"/>
        <w:sz w:val="18"/>
        <w:szCs w:val="18"/>
      </w:rPr>
      <w:t xml:space="preserve">Demandante:      </w:t>
    </w:r>
    <w:r w:rsidR="00C65789" w:rsidRPr="00FD29A3">
      <w:rPr>
        <w:rFonts w:ascii="Arial" w:hAnsi="Arial" w:cs="Arial"/>
        <w:sz w:val="18"/>
        <w:szCs w:val="18"/>
      </w:rPr>
      <w:t xml:space="preserve">Sucesores procesales de </w:t>
    </w:r>
    <w:r w:rsidRPr="00FD29A3">
      <w:rPr>
        <w:rFonts w:ascii="Arial" w:hAnsi="Arial" w:cs="Arial"/>
        <w:sz w:val="18"/>
        <w:szCs w:val="18"/>
      </w:rPr>
      <w:t>José Darío Villarraga Quintero</w:t>
    </w:r>
  </w:p>
  <w:p w14:paraId="3ED66F4B" w14:textId="77D7D844" w:rsidR="007F1E80" w:rsidRPr="00FD29A3" w:rsidRDefault="00AE7931" w:rsidP="00FD29A3">
    <w:pPr>
      <w:pStyle w:val="Encabezado"/>
      <w:rPr>
        <w:rFonts w:ascii="Arial" w:hAnsi="Arial" w:cs="Arial"/>
        <w:sz w:val="18"/>
        <w:szCs w:val="18"/>
      </w:rPr>
    </w:pPr>
    <w:r w:rsidRPr="00FD29A3">
      <w:rPr>
        <w:rFonts w:ascii="Arial" w:hAnsi="Arial" w:cs="Arial"/>
        <w:sz w:val="18"/>
        <w:szCs w:val="18"/>
      </w:rPr>
      <w:t>Demandado:       Libia Villarraga Quintero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619A"/>
    <w:multiLevelType w:val="multilevel"/>
    <w:tmpl w:val="25164442"/>
    <w:lvl w:ilvl="0">
      <w:start w:val="6"/>
      <w:numFmt w:val="decimal"/>
      <w:lvlText w:val="%1."/>
      <w:lvlJc w:val="left"/>
      <w:pPr>
        <w:ind w:left="450" w:hanging="450"/>
      </w:pPr>
      <w:rPr>
        <w:b/>
        <w:color w:val="000000"/>
      </w:rPr>
    </w:lvl>
    <w:lvl w:ilvl="1">
      <w:start w:val="1"/>
      <w:numFmt w:val="decimal"/>
      <w:lvlText w:val="%1.%2."/>
      <w:lvlJc w:val="left"/>
      <w:pPr>
        <w:ind w:left="720" w:hanging="720"/>
      </w:pPr>
      <w:rPr>
        <w:b/>
        <w:color w:val="000000"/>
      </w:rPr>
    </w:lvl>
    <w:lvl w:ilvl="2">
      <w:start w:val="1"/>
      <w:numFmt w:val="decimal"/>
      <w:lvlText w:val="%1.%2.%3."/>
      <w:lvlJc w:val="left"/>
      <w:pPr>
        <w:ind w:left="1080" w:hanging="108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440" w:hanging="1440"/>
      </w:pPr>
      <w:rPr>
        <w:b/>
        <w:color w:val="000000"/>
      </w:rPr>
    </w:lvl>
    <w:lvl w:ilvl="5">
      <w:start w:val="1"/>
      <w:numFmt w:val="decimal"/>
      <w:lvlText w:val="%1.%2.%3.%4.%5.%6."/>
      <w:lvlJc w:val="left"/>
      <w:pPr>
        <w:ind w:left="1800" w:hanging="1800"/>
      </w:pPr>
      <w:rPr>
        <w:b/>
        <w:color w:val="000000"/>
      </w:rPr>
    </w:lvl>
    <w:lvl w:ilvl="6">
      <w:start w:val="1"/>
      <w:numFmt w:val="decimal"/>
      <w:lvlText w:val="%1.%2.%3.%4.%5.%6.%7."/>
      <w:lvlJc w:val="left"/>
      <w:pPr>
        <w:ind w:left="1800" w:hanging="1800"/>
      </w:pPr>
      <w:rPr>
        <w:b/>
        <w:color w:val="000000"/>
      </w:rPr>
    </w:lvl>
    <w:lvl w:ilvl="7">
      <w:start w:val="1"/>
      <w:numFmt w:val="decimal"/>
      <w:lvlText w:val="%1.%2.%3.%4.%5.%6.%7.%8."/>
      <w:lvlJc w:val="left"/>
      <w:pPr>
        <w:ind w:left="2160" w:hanging="2160"/>
      </w:pPr>
      <w:rPr>
        <w:b/>
        <w:color w:val="000000"/>
      </w:rPr>
    </w:lvl>
    <w:lvl w:ilvl="8">
      <w:start w:val="1"/>
      <w:numFmt w:val="decimal"/>
      <w:lvlText w:val="%1.%2.%3.%4.%5.%6.%7.%8.%9."/>
      <w:lvlJc w:val="left"/>
      <w:pPr>
        <w:ind w:left="2520" w:hanging="2520"/>
      </w:pPr>
      <w:rPr>
        <w:b/>
        <w:color w:val="000000"/>
      </w:rPr>
    </w:lvl>
  </w:abstractNum>
  <w:abstractNum w:abstractNumId="1" w15:restartNumberingAfterBreak="0">
    <w:nsid w:val="1C9D740B"/>
    <w:multiLevelType w:val="multilevel"/>
    <w:tmpl w:val="9B9066C0"/>
    <w:lvl w:ilvl="0">
      <w:start w:val="6"/>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2" w15:restartNumberingAfterBreak="0">
    <w:nsid w:val="1EF41E42"/>
    <w:multiLevelType w:val="multilevel"/>
    <w:tmpl w:val="4C3AB86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lvl>
    <w:lvl w:ilvl="2">
      <w:start w:val="1"/>
      <w:numFmt w:val="decimal"/>
      <w:isLgl/>
      <w:lvlText w:val="%1.%2.%3."/>
      <w:lvlJc w:val="left"/>
      <w:pPr>
        <w:ind w:left="1788" w:hanging="1080"/>
      </w:pPr>
    </w:lvl>
    <w:lvl w:ilvl="3">
      <w:start w:val="1"/>
      <w:numFmt w:val="decimal"/>
      <w:isLgl/>
      <w:lvlText w:val="%1.%2.%3.%4."/>
      <w:lvlJc w:val="left"/>
      <w:pPr>
        <w:ind w:left="2148" w:hanging="1440"/>
      </w:pPr>
    </w:lvl>
    <w:lvl w:ilvl="4">
      <w:start w:val="1"/>
      <w:numFmt w:val="decimal"/>
      <w:isLgl/>
      <w:lvlText w:val="%1.%2.%3.%4.%5."/>
      <w:lvlJc w:val="left"/>
      <w:pPr>
        <w:ind w:left="2148" w:hanging="1440"/>
      </w:pPr>
    </w:lvl>
    <w:lvl w:ilvl="5">
      <w:start w:val="1"/>
      <w:numFmt w:val="decimal"/>
      <w:isLgl/>
      <w:lvlText w:val="%1.%2.%3.%4.%5.%6."/>
      <w:lvlJc w:val="left"/>
      <w:pPr>
        <w:ind w:left="2508" w:hanging="1800"/>
      </w:pPr>
    </w:lvl>
    <w:lvl w:ilvl="6">
      <w:start w:val="1"/>
      <w:numFmt w:val="decimal"/>
      <w:isLgl/>
      <w:lvlText w:val="%1.%2.%3.%4.%5.%6.%7."/>
      <w:lvlJc w:val="left"/>
      <w:pPr>
        <w:ind w:left="2868" w:hanging="2160"/>
      </w:pPr>
    </w:lvl>
    <w:lvl w:ilvl="7">
      <w:start w:val="1"/>
      <w:numFmt w:val="decimal"/>
      <w:isLgl/>
      <w:lvlText w:val="%1.%2.%3.%4.%5.%6.%7.%8."/>
      <w:lvlJc w:val="left"/>
      <w:pPr>
        <w:ind w:left="3228" w:hanging="2520"/>
      </w:pPr>
    </w:lvl>
    <w:lvl w:ilvl="8">
      <w:start w:val="1"/>
      <w:numFmt w:val="decimal"/>
      <w:isLgl/>
      <w:lvlText w:val="%1.%2.%3.%4.%5.%6.%7.%8.%9."/>
      <w:lvlJc w:val="left"/>
      <w:pPr>
        <w:ind w:left="3228" w:hanging="2520"/>
      </w:pPr>
    </w:lvl>
  </w:abstractNum>
  <w:abstractNum w:abstractNumId="3" w15:restartNumberingAfterBreak="0">
    <w:nsid w:val="359010BF"/>
    <w:multiLevelType w:val="multilevel"/>
    <w:tmpl w:val="6748A56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4" w15:restartNumberingAfterBreak="0">
    <w:nsid w:val="5E040E98"/>
    <w:multiLevelType w:val="multilevel"/>
    <w:tmpl w:val="315876C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5" w15:restartNumberingAfterBreak="0">
    <w:nsid w:val="64573753"/>
    <w:multiLevelType w:val="hybridMultilevel"/>
    <w:tmpl w:val="8B825DA2"/>
    <w:lvl w:ilvl="0" w:tplc="855EC9C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6D6630C9"/>
    <w:multiLevelType w:val="multilevel"/>
    <w:tmpl w:val="B1EAE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8" w15:restartNumberingAfterBreak="0">
    <w:nsid w:val="7A35251A"/>
    <w:multiLevelType w:val="hybridMultilevel"/>
    <w:tmpl w:val="D8E213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C61126"/>
    <w:multiLevelType w:val="hybridMultilevel"/>
    <w:tmpl w:val="E5EC44CE"/>
    <w:lvl w:ilvl="0" w:tplc="C44630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51"/>
    <w:rsid w:val="00002CB4"/>
    <w:rsid w:val="000045B5"/>
    <w:rsid w:val="000102EB"/>
    <w:rsid w:val="00010B9C"/>
    <w:rsid w:val="000147C4"/>
    <w:rsid w:val="0001493A"/>
    <w:rsid w:val="00027205"/>
    <w:rsid w:val="00031A33"/>
    <w:rsid w:val="000348F3"/>
    <w:rsid w:val="00034D40"/>
    <w:rsid w:val="00034DAE"/>
    <w:rsid w:val="0003684D"/>
    <w:rsid w:val="000373E2"/>
    <w:rsid w:val="000420B7"/>
    <w:rsid w:val="00044AE3"/>
    <w:rsid w:val="000537C9"/>
    <w:rsid w:val="000554F4"/>
    <w:rsid w:val="00062ED1"/>
    <w:rsid w:val="00067840"/>
    <w:rsid w:val="0007162E"/>
    <w:rsid w:val="000738DB"/>
    <w:rsid w:val="000762DB"/>
    <w:rsid w:val="00080DA5"/>
    <w:rsid w:val="00082A08"/>
    <w:rsid w:val="000848EF"/>
    <w:rsid w:val="00086A5E"/>
    <w:rsid w:val="000900BF"/>
    <w:rsid w:val="00091B8E"/>
    <w:rsid w:val="00093BF1"/>
    <w:rsid w:val="00093C74"/>
    <w:rsid w:val="000944D8"/>
    <w:rsid w:val="000979A4"/>
    <w:rsid w:val="000A02F8"/>
    <w:rsid w:val="000A05AC"/>
    <w:rsid w:val="000A1044"/>
    <w:rsid w:val="000A1559"/>
    <w:rsid w:val="000A2E3D"/>
    <w:rsid w:val="000A65FC"/>
    <w:rsid w:val="000B037E"/>
    <w:rsid w:val="000B19D9"/>
    <w:rsid w:val="000B281B"/>
    <w:rsid w:val="000B2C5F"/>
    <w:rsid w:val="000B2C6F"/>
    <w:rsid w:val="000B559C"/>
    <w:rsid w:val="000B7AC3"/>
    <w:rsid w:val="000D29D6"/>
    <w:rsid w:val="000E051D"/>
    <w:rsid w:val="000E6153"/>
    <w:rsid w:val="000F1006"/>
    <w:rsid w:val="000F56B9"/>
    <w:rsid w:val="00102F87"/>
    <w:rsid w:val="001067FD"/>
    <w:rsid w:val="001070FD"/>
    <w:rsid w:val="00111050"/>
    <w:rsid w:val="00113FE0"/>
    <w:rsid w:val="00123CB8"/>
    <w:rsid w:val="00124B7B"/>
    <w:rsid w:val="001350F0"/>
    <w:rsid w:val="00142154"/>
    <w:rsid w:val="0014702A"/>
    <w:rsid w:val="001547B5"/>
    <w:rsid w:val="001551B8"/>
    <w:rsid w:val="0016312A"/>
    <w:rsid w:val="00164D10"/>
    <w:rsid w:val="00165289"/>
    <w:rsid w:val="00167DCE"/>
    <w:rsid w:val="00172974"/>
    <w:rsid w:val="00173E2D"/>
    <w:rsid w:val="00180628"/>
    <w:rsid w:val="00187B46"/>
    <w:rsid w:val="00192413"/>
    <w:rsid w:val="00196837"/>
    <w:rsid w:val="00197008"/>
    <w:rsid w:val="001970A2"/>
    <w:rsid w:val="001A1A98"/>
    <w:rsid w:val="001A1C19"/>
    <w:rsid w:val="001A75F1"/>
    <w:rsid w:val="001B031E"/>
    <w:rsid w:val="001B06BC"/>
    <w:rsid w:val="001B1F8E"/>
    <w:rsid w:val="001B2A0B"/>
    <w:rsid w:val="001B4473"/>
    <w:rsid w:val="001B4812"/>
    <w:rsid w:val="001B5671"/>
    <w:rsid w:val="001C0195"/>
    <w:rsid w:val="001C1C37"/>
    <w:rsid w:val="001C235B"/>
    <w:rsid w:val="001C2462"/>
    <w:rsid w:val="001C56E3"/>
    <w:rsid w:val="001C7AD6"/>
    <w:rsid w:val="001D404F"/>
    <w:rsid w:val="001D760C"/>
    <w:rsid w:val="001E0701"/>
    <w:rsid w:val="001E7B69"/>
    <w:rsid w:val="00200CDF"/>
    <w:rsid w:val="002039A0"/>
    <w:rsid w:val="002204D7"/>
    <w:rsid w:val="00222BCB"/>
    <w:rsid w:val="00224C03"/>
    <w:rsid w:val="00233F43"/>
    <w:rsid w:val="002439E4"/>
    <w:rsid w:val="00243A6B"/>
    <w:rsid w:val="0025540A"/>
    <w:rsid w:val="0026592A"/>
    <w:rsid w:val="00266EEC"/>
    <w:rsid w:val="00270699"/>
    <w:rsid w:val="00271327"/>
    <w:rsid w:val="00282EC1"/>
    <w:rsid w:val="002952E6"/>
    <w:rsid w:val="002A2407"/>
    <w:rsid w:val="002A419B"/>
    <w:rsid w:val="002A60AF"/>
    <w:rsid w:val="002A6560"/>
    <w:rsid w:val="002A7C6E"/>
    <w:rsid w:val="002B0833"/>
    <w:rsid w:val="002B0987"/>
    <w:rsid w:val="002B3329"/>
    <w:rsid w:val="002B5847"/>
    <w:rsid w:val="002B71F0"/>
    <w:rsid w:val="002C2CA7"/>
    <w:rsid w:val="002C51F9"/>
    <w:rsid w:val="002C579C"/>
    <w:rsid w:val="002D00AE"/>
    <w:rsid w:val="002D1F48"/>
    <w:rsid w:val="002D2DD6"/>
    <w:rsid w:val="002D3820"/>
    <w:rsid w:val="002D4DB6"/>
    <w:rsid w:val="002D4DD3"/>
    <w:rsid w:val="002D69BC"/>
    <w:rsid w:val="002D7E1A"/>
    <w:rsid w:val="002E0AB1"/>
    <w:rsid w:val="002E388E"/>
    <w:rsid w:val="002E3EC3"/>
    <w:rsid w:val="002E4AE3"/>
    <w:rsid w:val="002E74EC"/>
    <w:rsid w:val="002F188C"/>
    <w:rsid w:val="002F41CE"/>
    <w:rsid w:val="003022D5"/>
    <w:rsid w:val="0030245F"/>
    <w:rsid w:val="003029D7"/>
    <w:rsid w:val="00303DE5"/>
    <w:rsid w:val="00322789"/>
    <w:rsid w:val="00324A26"/>
    <w:rsid w:val="00325627"/>
    <w:rsid w:val="003269EA"/>
    <w:rsid w:val="00327310"/>
    <w:rsid w:val="00334523"/>
    <w:rsid w:val="0033565C"/>
    <w:rsid w:val="00343ABE"/>
    <w:rsid w:val="003441FA"/>
    <w:rsid w:val="003523A7"/>
    <w:rsid w:val="0035385E"/>
    <w:rsid w:val="0036029C"/>
    <w:rsid w:val="00362E76"/>
    <w:rsid w:val="00363EF5"/>
    <w:rsid w:val="003773A9"/>
    <w:rsid w:val="0038388F"/>
    <w:rsid w:val="0039683B"/>
    <w:rsid w:val="003A5A72"/>
    <w:rsid w:val="003A6870"/>
    <w:rsid w:val="003B3682"/>
    <w:rsid w:val="003B6D5D"/>
    <w:rsid w:val="003B7672"/>
    <w:rsid w:val="003C13A6"/>
    <w:rsid w:val="003C25B7"/>
    <w:rsid w:val="003C3700"/>
    <w:rsid w:val="003C385A"/>
    <w:rsid w:val="003D09C1"/>
    <w:rsid w:val="003D44DA"/>
    <w:rsid w:val="003D544B"/>
    <w:rsid w:val="003D56E4"/>
    <w:rsid w:val="003E094E"/>
    <w:rsid w:val="003E5586"/>
    <w:rsid w:val="003E5C40"/>
    <w:rsid w:val="003F5A95"/>
    <w:rsid w:val="00403AB7"/>
    <w:rsid w:val="00412EC7"/>
    <w:rsid w:val="00417666"/>
    <w:rsid w:val="0042116B"/>
    <w:rsid w:val="00422167"/>
    <w:rsid w:val="004251AC"/>
    <w:rsid w:val="00427F0A"/>
    <w:rsid w:val="0043283B"/>
    <w:rsid w:val="004347AF"/>
    <w:rsid w:val="00441645"/>
    <w:rsid w:val="00443B48"/>
    <w:rsid w:val="0044439E"/>
    <w:rsid w:val="00450AB2"/>
    <w:rsid w:val="00451B48"/>
    <w:rsid w:val="00451D5D"/>
    <w:rsid w:val="0045271B"/>
    <w:rsid w:val="00452A9D"/>
    <w:rsid w:val="00453F9B"/>
    <w:rsid w:val="00460B25"/>
    <w:rsid w:val="00463003"/>
    <w:rsid w:val="004664F8"/>
    <w:rsid w:val="004762EA"/>
    <w:rsid w:val="004767B1"/>
    <w:rsid w:val="004772FF"/>
    <w:rsid w:val="0048276C"/>
    <w:rsid w:val="004871C8"/>
    <w:rsid w:val="00491449"/>
    <w:rsid w:val="0049196E"/>
    <w:rsid w:val="004946CA"/>
    <w:rsid w:val="004948F9"/>
    <w:rsid w:val="00494CA7"/>
    <w:rsid w:val="004A158D"/>
    <w:rsid w:val="004A3846"/>
    <w:rsid w:val="004B2FE9"/>
    <w:rsid w:val="004B7664"/>
    <w:rsid w:val="004C0BC2"/>
    <w:rsid w:val="004C2127"/>
    <w:rsid w:val="004C4BC1"/>
    <w:rsid w:val="004C5DD0"/>
    <w:rsid w:val="004D0033"/>
    <w:rsid w:val="004D0AFF"/>
    <w:rsid w:val="004D2FE2"/>
    <w:rsid w:val="004D3323"/>
    <w:rsid w:val="004D3886"/>
    <w:rsid w:val="004D4795"/>
    <w:rsid w:val="004E3209"/>
    <w:rsid w:val="004F0D9A"/>
    <w:rsid w:val="004F27A5"/>
    <w:rsid w:val="004F2F5D"/>
    <w:rsid w:val="004F3E97"/>
    <w:rsid w:val="005027AB"/>
    <w:rsid w:val="00503AAF"/>
    <w:rsid w:val="005057C9"/>
    <w:rsid w:val="00512CDB"/>
    <w:rsid w:val="00512F2D"/>
    <w:rsid w:val="00523AF1"/>
    <w:rsid w:val="00523B2F"/>
    <w:rsid w:val="00523B61"/>
    <w:rsid w:val="005240F6"/>
    <w:rsid w:val="00532EE4"/>
    <w:rsid w:val="00534B0C"/>
    <w:rsid w:val="005354C6"/>
    <w:rsid w:val="00535B2E"/>
    <w:rsid w:val="005430D7"/>
    <w:rsid w:val="005459F3"/>
    <w:rsid w:val="00545E43"/>
    <w:rsid w:val="005521E4"/>
    <w:rsid w:val="00554580"/>
    <w:rsid w:val="005573D6"/>
    <w:rsid w:val="0056181C"/>
    <w:rsid w:val="00563164"/>
    <w:rsid w:val="0056339C"/>
    <w:rsid w:val="005664A8"/>
    <w:rsid w:val="005720FB"/>
    <w:rsid w:val="00574A1E"/>
    <w:rsid w:val="00574DA9"/>
    <w:rsid w:val="00575272"/>
    <w:rsid w:val="00576FB1"/>
    <w:rsid w:val="00577566"/>
    <w:rsid w:val="00577EE7"/>
    <w:rsid w:val="00581FE1"/>
    <w:rsid w:val="0058259B"/>
    <w:rsid w:val="00582873"/>
    <w:rsid w:val="00583855"/>
    <w:rsid w:val="00590AF5"/>
    <w:rsid w:val="005937E6"/>
    <w:rsid w:val="00593BBB"/>
    <w:rsid w:val="005A48F3"/>
    <w:rsid w:val="005A5DD2"/>
    <w:rsid w:val="005A7A3B"/>
    <w:rsid w:val="005A7A3F"/>
    <w:rsid w:val="005B5575"/>
    <w:rsid w:val="005B6433"/>
    <w:rsid w:val="005C4579"/>
    <w:rsid w:val="005D2EAE"/>
    <w:rsid w:val="005D3129"/>
    <w:rsid w:val="005E45C5"/>
    <w:rsid w:val="005E6F48"/>
    <w:rsid w:val="005F1027"/>
    <w:rsid w:val="005F2937"/>
    <w:rsid w:val="005F42C0"/>
    <w:rsid w:val="005F70E4"/>
    <w:rsid w:val="00602AA8"/>
    <w:rsid w:val="0061066C"/>
    <w:rsid w:val="0061143A"/>
    <w:rsid w:val="00611944"/>
    <w:rsid w:val="00611DED"/>
    <w:rsid w:val="006138AF"/>
    <w:rsid w:val="00616B96"/>
    <w:rsid w:val="00621A6F"/>
    <w:rsid w:val="006227C2"/>
    <w:rsid w:val="00625300"/>
    <w:rsid w:val="00625DBC"/>
    <w:rsid w:val="00626913"/>
    <w:rsid w:val="00630A81"/>
    <w:rsid w:val="0064084C"/>
    <w:rsid w:val="0064485C"/>
    <w:rsid w:val="00652301"/>
    <w:rsid w:val="00652F7E"/>
    <w:rsid w:val="0065336F"/>
    <w:rsid w:val="006561C3"/>
    <w:rsid w:val="00661307"/>
    <w:rsid w:val="00661A4C"/>
    <w:rsid w:val="0066527E"/>
    <w:rsid w:val="006655E3"/>
    <w:rsid w:val="0066587A"/>
    <w:rsid w:val="00665920"/>
    <w:rsid w:val="00672E6C"/>
    <w:rsid w:val="006751E4"/>
    <w:rsid w:val="00675415"/>
    <w:rsid w:val="00676C98"/>
    <w:rsid w:val="006776D9"/>
    <w:rsid w:val="006817F0"/>
    <w:rsid w:val="00683C84"/>
    <w:rsid w:val="006856BC"/>
    <w:rsid w:val="00691880"/>
    <w:rsid w:val="00691B61"/>
    <w:rsid w:val="006A0FF0"/>
    <w:rsid w:val="006A5301"/>
    <w:rsid w:val="006B0017"/>
    <w:rsid w:val="006C00E2"/>
    <w:rsid w:val="006C06FF"/>
    <w:rsid w:val="006C099D"/>
    <w:rsid w:val="006C4910"/>
    <w:rsid w:val="006D1A91"/>
    <w:rsid w:val="006D5549"/>
    <w:rsid w:val="006E0F1E"/>
    <w:rsid w:val="006E5CD4"/>
    <w:rsid w:val="006E5D68"/>
    <w:rsid w:val="006E6889"/>
    <w:rsid w:val="006E6D10"/>
    <w:rsid w:val="006F1643"/>
    <w:rsid w:val="006F3AEC"/>
    <w:rsid w:val="006F59C4"/>
    <w:rsid w:val="006F795E"/>
    <w:rsid w:val="007002E5"/>
    <w:rsid w:val="007007ED"/>
    <w:rsid w:val="00700F98"/>
    <w:rsid w:val="007018CF"/>
    <w:rsid w:val="007041B3"/>
    <w:rsid w:val="0071613B"/>
    <w:rsid w:val="00717A5C"/>
    <w:rsid w:val="00721C43"/>
    <w:rsid w:val="0072366A"/>
    <w:rsid w:val="0073052E"/>
    <w:rsid w:val="00732951"/>
    <w:rsid w:val="00736574"/>
    <w:rsid w:val="00744517"/>
    <w:rsid w:val="00744BCA"/>
    <w:rsid w:val="0074588E"/>
    <w:rsid w:val="00746404"/>
    <w:rsid w:val="00746C23"/>
    <w:rsid w:val="00752179"/>
    <w:rsid w:val="00755232"/>
    <w:rsid w:val="007744DF"/>
    <w:rsid w:val="00781D55"/>
    <w:rsid w:val="0078446C"/>
    <w:rsid w:val="007846F7"/>
    <w:rsid w:val="00785829"/>
    <w:rsid w:val="00786442"/>
    <w:rsid w:val="00793823"/>
    <w:rsid w:val="00793DF4"/>
    <w:rsid w:val="00795631"/>
    <w:rsid w:val="007A1749"/>
    <w:rsid w:val="007A1ABF"/>
    <w:rsid w:val="007B0149"/>
    <w:rsid w:val="007B23BB"/>
    <w:rsid w:val="007C4455"/>
    <w:rsid w:val="007C5D7A"/>
    <w:rsid w:val="007C7BB3"/>
    <w:rsid w:val="007D04B2"/>
    <w:rsid w:val="007D1B2A"/>
    <w:rsid w:val="007D53DF"/>
    <w:rsid w:val="007E04BA"/>
    <w:rsid w:val="007E0CA6"/>
    <w:rsid w:val="007E0FA5"/>
    <w:rsid w:val="007E0FC2"/>
    <w:rsid w:val="007E3030"/>
    <w:rsid w:val="007E4CFA"/>
    <w:rsid w:val="007F1E80"/>
    <w:rsid w:val="007F24E4"/>
    <w:rsid w:val="007F5C60"/>
    <w:rsid w:val="007F7343"/>
    <w:rsid w:val="008042B1"/>
    <w:rsid w:val="008052C9"/>
    <w:rsid w:val="0082307E"/>
    <w:rsid w:val="0082445B"/>
    <w:rsid w:val="00825B94"/>
    <w:rsid w:val="00826A7A"/>
    <w:rsid w:val="00834C3D"/>
    <w:rsid w:val="008364A0"/>
    <w:rsid w:val="00842FBA"/>
    <w:rsid w:val="0084743A"/>
    <w:rsid w:val="00851D07"/>
    <w:rsid w:val="00855E3D"/>
    <w:rsid w:val="00860347"/>
    <w:rsid w:val="0086093B"/>
    <w:rsid w:val="008626F8"/>
    <w:rsid w:val="008748AB"/>
    <w:rsid w:val="00875997"/>
    <w:rsid w:val="00884AE3"/>
    <w:rsid w:val="00890F52"/>
    <w:rsid w:val="00895B14"/>
    <w:rsid w:val="008A0288"/>
    <w:rsid w:val="008A1F33"/>
    <w:rsid w:val="008A3B13"/>
    <w:rsid w:val="008A780B"/>
    <w:rsid w:val="008B1451"/>
    <w:rsid w:val="008B2B84"/>
    <w:rsid w:val="008B5316"/>
    <w:rsid w:val="008C17E8"/>
    <w:rsid w:val="008C7437"/>
    <w:rsid w:val="008D0B55"/>
    <w:rsid w:val="008D1349"/>
    <w:rsid w:val="008D13BF"/>
    <w:rsid w:val="008D1732"/>
    <w:rsid w:val="008D1B6E"/>
    <w:rsid w:val="008D1EC2"/>
    <w:rsid w:val="008D3561"/>
    <w:rsid w:val="008D77B9"/>
    <w:rsid w:val="008E0FF1"/>
    <w:rsid w:val="008E11AA"/>
    <w:rsid w:val="008E4859"/>
    <w:rsid w:val="008F2CFB"/>
    <w:rsid w:val="008F389D"/>
    <w:rsid w:val="008F7098"/>
    <w:rsid w:val="00902136"/>
    <w:rsid w:val="00910E07"/>
    <w:rsid w:val="00911568"/>
    <w:rsid w:val="00914811"/>
    <w:rsid w:val="0091687D"/>
    <w:rsid w:val="00920860"/>
    <w:rsid w:val="0092136F"/>
    <w:rsid w:val="009229C0"/>
    <w:rsid w:val="009237A0"/>
    <w:rsid w:val="00923A2E"/>
    <w:rsid w:val="00930864"/>
    <w:rsid w:val="00936DA2"/>
    <w:rsid w:val="00944115"/>
    <w:rsid w:val="00945E8A"/>
    <w:rsid w:val="00946125"/>
    <w:rsid w:val="009472BB"/>
    <w:rsid w:val="0096104D"/>
    <w:rsid w:val="009622DF"/>
    <w:rsid w:val="00963304"/>
    <w:rsid w:val="00966937"/>
    <w:rsid w:val="00967759"/>
    <w:rsid w:val="00967BF9"/>
    <w:rsid w:val="00973C6B"/>
    <w:rsid w:val="00974122"/>
    <w:rsid w:val="009746A4"/>
    <w:rsid w:val="009751B4"/>
    <w:rsid w:val="00981AC7"/>
    <w:rsid w:val="00982945"/>
    <w:rsid w:val="00994520"/>
    <w:rsid w:val="00994DD1"/>
    <w:rsid w:val="009975D7"/>
    <w:rsid w:val="009A2AE9"/>
    <w:rsid w:val="009A7491"/>
    <w:rsid w:val="009A79C0"/>
    <w:rsid w:val="009B0349"/>
    <w:rsid w:val="009B2976"/>
    <w:rsid w:val="009B2DE2"/>
    <w:rsid w:val="009C20AB"/>
    <w:rsid w:val="009C4558"/>
    <w:rsid w:val="009C496B"/>
    <w:rsid w:val="009C6D52"/>
    <w:rsid w:val="009D3493"/>
    <w:rsid w:val="009D4512"/>
    <w:rsid w:val="009D69FF"/>
    <w:rsid w:val="009E165E"/>
    <w:rsid w:val="00A029F1"/>
    <w:rsid w:val="00A050D5"/>
    <w:rsid w:val="00A05B49"/>
    <w:rsid w:val="00A1448B"/>
    <w:rsid w:val="00A152E6"/>
    <w:rsid w:val="00A17A42"/>
    <w:rsid w:val="00A21D76"/>
    <w:rsid w:val="00A22EDF"/>
    <w:rsid w:val="00A24B2E"/>
    <w:rsid w:val="00A265AF"/>
    <w:rsid w:val="00A3376F"/>
    <w:rsid w:val="00A40CCA"/>
    <w:rsid w:val="00A40F74"/>
    <w:rsid w:val="00A42205"/>
    <w:rsid w:val="00A56019"/>
    <w:rsid w:val="00A63870"/>
    <w:rsid w:val="00A64A15"/>
    <w:rsid w:val="00A660DB"/>
    <w:rsid w:val="00A671EB"/>
    <w:rsid w:val="00A67CCF"/>
    <w:rsid w:val="00A70A23"/>
    <w:rsid w:val="00A70B7E"/>
    <w:rsid w:val="00A71B05"/>
    <w:rsid w:val="00A767A4"/>
    <w:rsid w:val="00A80BD1"/>
    <w:rsid w:val="00A84D25"/>
    <w:rsid w:val="00A9214A"/>
    <w:rsid w:val="00A9272D"/>
    <w:rsid w:val="00A93EF7"/>
    <w:rsid w:val="00A958A1"/>
    <w:rsid w:val="00AA043A"/>
    <w:rsid w:val="00AA1732"/>
    <w:rsid w:val="00AA2EB8"/>
    <w:rsid w:val="00AA71A4"/>
    <w:rsid w:val="00AB6F4F"/>
    <w:rsid w:val="00AB72EB"/>
    <w:rsid w:val="00AB7FD8"/>
    <w:rsid w:val="00AC003B"/>
    <w:rsid w:val="00AD0BB6"/>
    <w:rsid w:val="00AD1CA1"/>
    <w:rsid w:val="00AE310D"/>
    <w:rsid w:val="00AE4E0D"/>
    <w:rsid w:val="00AE6AA5"/>
    <w:rsid w:val="00AE7931"/>
    <w:rsid w:val="00AF0212"/>
    <w:rsid w:val="00AF1909"/>
    <w:rsid w:val="00B04DCD"/>
    <w:rsid w:val="00B0585B"/>
    <w:rsid w:val="00B13357"/>
    <w:rsid w:val="00B1429F"/>
    <w:rsid w:val="00B14377"/>
    <w:rsid w:val="00B15DEA"/>
    <w:rsid w:val="00B2486C"/>
    <w:rsid w:val="00B24B90"/>
    <w:rsid w:val="00B25908"/>
    <w:rsid w:val="00B26B90"/>
    <w:rsid w:val="00B36397"/>
    <w:rsid w:val="00B46343"/>
    <w:rsid w:val="00B4678D"/>
    <w:rsid w:val="00B5068D"/>
    <w:rsid w:val="00B51D2E"/>
    <w:rsid w:val="00B536BB"/>
    <w:rsid w:val="00B61759"/>
    <w:rsid w:val="00B62520"/>
    <w:rsid w:val="00B63FC3"/>
    <w:rsid w:val="00B64601"/>
    <w:rsid w:val="00B67586"/>
    <w:rsid w:val="00B70E10"/>
    <w:rsid w:val="00B74E2E"/>
    <w:rsid w:val="00B770CB"/>
    <w:rsid w:val="00B940A2"/>
    <w:rsid w:val="00BB3141"/>
    <w:rsid w:val="00BB78D9"/>
    <w:rsid w:val="00BB7DFF"/>
    <w:rsid w:val="00BC02D3"/>
    <w:rsid w:val="00BC5626"/>
    <w:rsid w:val="00BD2962"/>
    <w:rsid w:val="00BD6EB2"/>
    <w:rsid w:val="00BD7474"/>
    <w:rsid w:val="00BE003E"/>
    <w:rsid w:val="00BE2F9A"/>
    <w:rsid w:val="00BE7C53"/>
    <w:rsid w:val="00BF3481"/>
    <w:rsid w:val="00BF3F42"/>
    <w:rsid w:val="00C01E7C"/>
    <w:rsid w:val="00C01F20"/>
    <w:rsid w:val="00C07A62"/>
    <w:rsid w:val="00C07E9B"/>
    <w:rsid w:val="00C110E9"/>
    <w:rsid w:val="00C15082"/>
    <w:rsid w:val="00C1526D"/>
    <w:rsid w:val="00C15B3C"/>
    <w:rsid w:val="00C20B61"/>
    <w:rsid w:val="00C21F6B"/>
    <w:rsid w:val="00C240BD"/>
    <w:rsid w:val="00C24CE7"/>
    <w:rsid w:val="00C26B45"/>
    <w:rsid w:val="00C338D3"/>
    <w:rsid w:val="00C44F2A"/>
    <w:rsid w:val="00C453AF"/>
    <w:rsid w:val="00C462B3"/>
    <w:rsid w:val="00C46533"/>
    <w:rsid w:val="00C51242"/>
    <w:rsid w:val="00C5127E"/>
    <w:rsid w:val="00C52451"/>
    <w:rsid w:val="00C567B0"/>
    <w:rsid w:val="00C57FBB"/>
    <w:rsid w:val="00C617DD"/>
    <w:rsid w:val="00C65789"/>
    <w:rsid w:val="00C66025"/>
    <w:rsid w:val="00C66F4D"/>
    <w:rsid w:val="00C713C6"/>
    <w:rsid w:val="00C71870"/>
    <w:rsid w:val="00C72F1B"/>
    <w:rsid w:val="00C73441"/>
    <w:rsid w:val="00C739FB"/>
    <w:rsid w:val="00C820C6"/>
    <w:rsid w:val="00C85CDD"/>
    <w:rsid w:val="00C912BE"/>
    <w:rsid w:val="00C975D2"/>
    <w:rsid w:val="00CA2EB3"/>
    <w:rsid w:val="00CA49C0"/>
    <w:rsid w:val="00CB29A1"/>
    <w:rsid w:val="00CB3B55"/>
    <w:rsid w:val="00CC7186"/>
    <w:rsid w:val="00CC7BED"/>
    <w:rsid w:val="00CD33A7"/>
    <w:rsid w:val="00CD340B"/>
    <w:rsid w:val="00CD34C6"/>
    <w:rsid w:val="00CD5BE1"/>
    <w:rsid w:val="00CD5F5E"/>
    <w:rsid w:val="00CE0773"/>
    <w:rsid w:val="00CE1B74"/>
    <w:rsid w:val="00CE23F4"/>
    <w:rsid w:val="00CF1E87"/>
    <w:rsid w:val="00CF27EE"/>
    <w:rsid w:val="00CF3EF7"/>
    <w:rsid w:val="00CF700D"/>
    <w:rsid w:val="00D008FB"/>
    <w:rsid w:val="00D016A2"/>
    <w:rsid w:val="00D055F5"/>
    <w:rsid w:val="00D05C2F"/>
    <w:rsid w:val="00D11E75"/>
    <w:rsid w:val="00D2002F"/>
    <w:rsid w:val="00D41381"/>
    <w:rsid w:val="00D436BE"/>
    <w:rsid w:val="00D438D0"/>
    <w:rsid w:val="00D44880"/>
    <w:rsid w:val="00D53BB4"/>
    <w:rsid w:val="00D53DC9"/>
    <w:rsid w:val="00D67AA4"/>
    <w:rsid w:val="00D72C5E"/>
    <w:rsid w:val="00D7548E"/>
    <w:rsid w:val="00D76B93"/>
    <w:rsid w:val="00D80AD8"/>
    <w:rsid w:val="00D8430E"/>
    <w:rsid w:val="00D97315"/>
    <w:rsid w:val="00D97C04"/>
    <w:rsid w:val="00DA21F1"/>
    <w:rsid w:val="00DA23E6"/>
    <w:rsid w:val="00DA26C1"/>
    <w:rsid w:val="00DA31A6"/>
    <w:rsid w:val="00DA54A3"/>
    <w:rsid w:val="00DA7DDA"/>
    <w:rsid w:val="00DB042F"/>
    <w:rsid w:val="00DB0A08"/>
    <w:rsid w:val="00DB4068"/>
    <w:rsid w:val="00DB6C6E"/>
    <w:rsid w:val="00DC12A0"/>
    <w:rsid w:val="00DC2C6B"/>
    <w:rsid w:val="00DC34B6"/>
    <w:rsid w:val="00DD45CE"/>
    <w:rsid w:val="00DE19E3"/>
    <w:rsid w:val="00DE21C2"/>
    <w:rsid w:val="00DE7159"/>
    <w:rsid w:val="00DF0F12"/>
    <w:rsid w:val="00DF4A0C"/>
    <w:rsid w:val="00DF4DED"/>
    <w:rsid w:val="00DF71FC"/>
    <w:rsid w:val="00E10E8B"/>
    <w:rsid w:val="00E10ECD"/>
    <w:rsid w:val="00E158DE"/>
    <w:rsid w:val="00E167E7"/>
    <w:rsid w:val="00E17ECD"/>
    <w:rsid w:val="00E205E9"/>
    <w:rsid w:val="00E2116E"/>
    <w:rsid w:val="00E24F6F"/>
    <w:rsid w:val="00E3473D"/>
    <w:rsid w:val="00E3643B"/>
    <w:rsid w:val="00E40544"/>
    <w:rsid w:val="00E406A8"/>
    <w:rsid w:val="00E426FD"/>
    <w:rsid w:val="00E434D4"/>
    <w:rsid w:val="00E447E1"/>
    <w:rsid w:val="00E519D5"/>
    <w:rsid w:val="00E51E59"/>
    <w:rsid w:val="00E5280D"/>
    <w:rsid w:val="00E538F1"/>
    <w:rsid w:val="00E5454B"/>
    <w:rsid w:val="00E57C3C"/>
    <w:rsid w:val="00E627A4"/>
    <w:rsid w:val="00E65F66"/>
    <w:rsid w:val="00E76F43"/>
    <w:rsid w:val="00E77934"/>
    <w:rsid w:val="00E81EFB"/>
    <w:rsid w:val="00E83268"/>
    <w:rsid w:val="00E843CA"/>
    <w:rsid w:val="00E85048"/>
    <w:rsid w:val="00E85C8C"/>
    <w:rsid w:val="00E87026"/>
    <w:rsid w:val="00E90057"/>
    <w:rsid w:val="00E90394"/>
    <w:rsid w:val="00E91D55"/>
    <w:rsid w:val="00E92AA8"/>
    <w:rsid w:val="00E94DB4"/>
    <w:rsid w:val="00E95916"/>
    <w:rsid w:val="00E95F00"/>
    <w:rsid w:val="00EA35A1"/>
    <w:rsid w:val="00EA3DA4"/>
    <w:rsid w:val="00EB44D3"/>
    <w:rsid w:val="00EC6370"/>
    <w:rsid w:val="00EC76AD"/>
    <w:rsid w:val="00ED1319"/>
    <w:rsid w:val="00ED280C"/>
    <w:rsid w:val="00ED4D1C"/>
    <w:rsid w:val="00EE212B"/>
    <w:rsid w:val="00EE38C4"/>
    <w:rsid w:val="00EE470E"/>
    <w:rsid w:val="00F06EB4"/>
    <w:rsid w:val="00F167AF"/>
    <w:rsid w:val="00F2338D"/>
    <w:rsid w:val="00F239CF"/>
    <w:rsid w:val="00F300CA"/>
    <w:rsid w:val="00F3697A"/>
    <w:rsid w:val="00F47DFE"/>
    <w:rsid w:val="00F505BF"/>
    <w:rsid w:val="00F52622"/>
    <w:rsid w:val="00F61DB8"/>
    <w:rsid w:val="00F64D05"/>
    <w:rsid w:val="00F64E6E"/>
    <w:rsid w:val="00F710B5"/>
    <w:rsid w:val="00F83ECC"/>
    <w:rsid w:val="00F85780"/>
    <w:rsid w:val="00F87838"/>
    <w:rsid w:val="00F92A6A"/>
    <w:rsid w:val="00F94120"/>
    <w:rsid w:val="00F94254"/>
    <w:rsid w:val="00F95612"/>
    <w:rsid w:val="00F95D9C"/>
    <w:rsid w:val="00F96782"/>
    <w:rsid w:val="00FA0A19"/>
    <w:rsid w:val="00FA186C"/>
    <w:rsid w:val="00FA2099"/>
    <w:rsid w:val="00FA7109"/>
    <w:rsid w:val="00FA75D8"/>
    <w:rsid w:val="00FB6447"/>
    <w:rsid w:val="00FB7091"/>
    <w:rsid w:val="00FB7679"/>
    <w:rsid w:val="00FC0747"/>
    <w:rsid w:val="00FC56CE"/>
    <w:rsid w:val="00FC6127"/>
    <w:rsid w:val="00FD0BC8"/>
    <w:rsid w:val="00FD29A3"/>
    <w:rsid w:val="00FE7DBE"/>
    <w:rsid w:val="00FE7F43"/>
    <w:rsid w:val="00FF2D11"/>
    <w:rsid w:val="18C95D1D"/>
    <w:rsid w:val="1DD9A5D3"/>
    <w:rsid w:val="1F757634"/>
    <w:rsid w:val="28AF2966"/>
    <w:rsid w:val="5C07BBF7"/>
    <w:rsid w:val="71BC3CB0"/>
    <w:rsid w:val="743D08B0"/>
    <w:rsid w:val="7F3A32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DE20"/>
  <w15:docId w15:val="{82657EB4-1C68-2B40-845D-AED9FC4C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MX"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C3E"/>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54C3E"/>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354C3E"/>
    <w:rPr>
      <w:rFonts w:ascii="Times New Roman" w:eastAsia="Times New Roman" w:hAnsi="Times New Roman" w:cs="Times New Roman"/>
      <w:b/>
      <w:szCs w:val="20"/>
      <w:lang w:val="es-ES" w:eastAsia="es-ES"/>
    </w:rPr>
  </w:style>
  <w:style w:type="character" w:customStyle="1" w:styleId="fontstyle01">
    <w:name w:val="fontstyle01"/>
    <w:basedOn w:val="Fuentedeprrafopredeter"/>
    <w:rsid w:val="00354C3E"/>
    <w:rPr>
      <w:rFonts w:ascii="Tahoma-Bold" w:hAnsi="Tahoma-Bold" w:hint="default"/>
      <w:b/>
      <w:bCs/>
      <w:i w:val="0"/>
      <w:iCs w:val="0"/>
      <w:color w:val="000000"/>
      <w:sz w:val="24"/>
      <w:szCs w:val="24"/>
    </w:rPr>
  </w:style>
  <w:style w:type="character" w:customStyle="1" w:styleId="fontstyle21">
    <w:name w:val="fontstyle21"/>
    <w:basedOn w:val="Fuentedeprrafopredeter"/>
    <w:rsid w:val="00354C3E"/>
    <w:rPr>
      <w:rFonts w:ascii="Tahoma" w:hAnsi="Tahoma" w:cs="Tahoma" w:hint="default"/>
      <w:b w:val="0"/>
      <w:bCs w:val="0"/>
      <w:i w:val="0"/>
      <w:iCs w:val="0"/>
      <w:color w:val="000000"/>
      <w:sz w:val="24"/>
      <w:szCs w:val="24"/>
    </w:rPr>
  </w:style>
  <w:style w:type="paragraph" w:customStyle="1" w:styleId="paragraph">
    <w:name w:val="paragraph"/>
    <w:basedOn w:val="Normal"/>
    <w:rsid w:val="00354C3E"/>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354C3E"/>
  </w:style>
  <w:style w:type="paragraph" w:styleId="Prrafodelista">
    <w:name w:val="List Paragraph"/>
    <w:basedOn w:val="Normal"/>
    <w:uiPriority w:val="34"/>
    <w:qFormat/>
    <w:rsid w:val="00354C3E"/>
    <w:pPr>
      <w:ind w:left="720"/>
      <w:contextualSpacing/>
    </w:pPr>
  </w:style>
  <w:style w:type="paragraph" w:styleId="NormalWeb">
    <w:name w:val="Normal (Web)"/>
    <w:basedOn w:val="Normal"/>
    <w:uiPriority w:val="99"/>
    <w:unhideWhenUsed/>
    <w:rsid w:val="00472789"/>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F19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F1909"/>
    <w:rPr>
      <w:szCs w:val="22"/>
    </w:rPr>
  </w:style>
  <w:style w:type="paragraph" w:styleId="Piedepgina">
    <w:name w:val="footer"/>
    <w:basedOn w:val="Normal"/>
    <w:link w:val="PiedepginaCar"/>
    <w:uiPriority w:val="99"/>
    <w:unhideWhenUsed/>
    <w:rsid w:val="00AF19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F1909"/>
    <w:rPr>
      <w:szCs w:val="22"/>
    </w:rPr>
  </w:style>
  <w:style w:type="paragraph" w:styleId="Textonotapie">
    <w:name w:val="footnote text"/>
    <w:basedOn w:val="Normal"/>
    <w:link w:val="TextonotapieCar"/>
    <w:semiHidden/>
    <w:unhideWhenUsed/>
    <w:rsid w:val="00C567B0"/>
    <w:pPr>
      <w:spacing w:line="240" w:lineRule="auto"/>
    </w:pPr>
    <w:rPr>
      <w:sz w:val="20"/>
      <w:szCs w:val="20"/>
    </w:rPr>
  </w:style>
  <w:style w:type="character" w:customStyle="1" w:styleId="TextonotapieCar">
    <w:name w:val="Texto nota pie Car"/>
    <w:basedOn w:val="Fuentedeprrafopredeter"/>
    <w:link w:val="Textonotapie"/>
    <w:semiHidden/>
    <w:rsid w:val="00C567B0"/>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C567B0"/>
    <w:rPr>
      <w:vertAlign w:val="superscript"/>
    </w:rPr>
  </w:style>
  <w:style w:type="paragraph" w:styleId="Sinespaciado">
    <w:name w:val="No Spacing"/>
    <w:uiPriority w:val="1"/>
    <w:qFormat/>
    <w:rsid w:val="00512F2D"/>
    <w:pPr>
      <w:spacing w:line="240" w:lineRule="auto"/>
    </w:pPr>
    <w:rPr>
      <w:szCs w:val="22"/>
    </w:rPr>
  </w:style>
  <w:style w:type="character" w:customStyle="1" w:styleId="eop">
    <w:name w:val="eop"/>
    <w:basedOn w:val="Fuentedeprrafopredeter"/>
    <w:rsid w:val="00B74E2E"/>
  </w:style>
  <w:style w:type="character" w:styleId="Hipervnculo">
    <w:name w:val="Hyperlink"/>
    <w:basedOn w:val="Fuentedeprrafopredeter"/>
    <w:uiPriority w:val="99"/>
    <w:unhideWhenUsed/>
    <w:rsid w:val="00093C74"/>
    <w:rPr>
      <w:color w:val="0563C1" w:themeColor="hyperlink"/>
      <w:u w:val="single"/>
    </w:rPr>
  </w:style>
  <w:style w:type="character" w:styleId="Mencinsinresolver">
    <w:name w:val="Unresolved Mention"/>
    <w:basedOn w:val="Fuentedeprrafopredeter"/>
    <w:uiPriority w:val="99"/>
    <w:semiHidden/>
    <w:unhideWhenUsed/>
    <w:rsid w:val="00093C74"/>
    <w:rPr>
      <w:color w:val="605E5C"/>
      <w:shd w:val="clear" w:color="auto" w:fill="E1DFDD"/>
    </w:rPr>
  </w:style>
  <w:style w:type="table" w:styleId="Tablaconcuadrcula">
    <w:name w:val="Table Grid"/>
    <w:basedOn w:val="Tablanormal"/>
    <w:uiPriority w:val="39"/>
    <w:rsid w:val="00691B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E21C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277">
      <w:bodyDiv w:val="1"/>
      <w:marLeft w:val="0"/>
      <w:marRight w:val="0"/>
      <w:marTop w:val="0"/>
      <w:marBottom w:val="0"/>
      <w:divBdr>
        <w:top w:val="none" w:sz="0" w:space="0" w:color="auto"/>
        <w:left w:val="none" w:sz="0" w:space="0" w:color="auto"/>
        <w:bottom w:val="none" w:sz="0" w:space="0" w:color="auto"/>
        <w:right w:val="none" w:sz="0" w:space="0" w:color="auto"/>
      </w:divBdr>
    </w:div>
    <w:div w:id="246620142">
      <w:bodyDiv w:val="1"/>
      <w:marLeft w:val="0"/>
      <w:marRight w:val="0"/>
      <w:marTop w:val="0"/>
      <w:marBottom w:val="0"/>
      <w:divBdr>
        <w:top w:val="none" w:sz="0" w:space="0" w:color="auto"/>
        <w:left w:val="none" w:sz="0" w:space="0" w:color="auto"/>
        <w:bottom w:val="none" w:sz="0" w:space="0" w:color="auto"/>
        <w:right w:val="none" w:sz="0" w:space="0" w:color="auto"/>
      </w:divBdr>
    </w:div>
    <w:div w:id="255359720">
      <w:bodyDiv w:val="1"/>
      <w:marLeft w:val="0"/>
      <w:marRight w:val="0"/>
      <w:marTop w:val="0"/>
      <w:marBottom w:val="0"/>
      <w:divBdr>
        <w:top w:val="none" w:sz="0" w:space="0" w:color="auto"/>
        <w:left w:val="none" w:sz="0" w:space="0" w:color="auto"/>
        <w:bottom w:val="none" w:sz="0" w:space="0" w:color="auto"/>
        <w:right w:val="none" w:sz="0" w:space="0" w:color="auto"/>
      </w:divBdr>
      <w:divsChild>
        <w:div w:id="668680931">
          <w:marLeft w:val="0"/>
          <w:marRight w:val="0"/>
          <w:marTop w:val="0"/>
          <w:marBottom w:val="0"/>
          <w:divBdr>
            <w:top w:val="none" w:sz="0" w:space="0" w:color="auto"/>
            <w:left w:val="none" w:sz="0" w:space="0" w:color="auto"/>
            <w:bottom w:val="none" w:sz="0" w:space="0" w:color="auto"/>
            <w:right w:val="none" w:sz="0" w:space="0" w:color="auto"/>
          </w:divBdr>
        </w:div>
        <w:div w:id="217517563">
          <w:marLeft w:val="0"/>
          <w:marRight w:val="0"/>
          <w:marTop w:val="0"/>
          <w:marBottom w:val="0"/>
          <w:divBdr>
            <w:top w:val="none" w:sz="0" w:space="0" w:color="auto"/>
            <w:left w:val="none" w:sz="0" w:space="0" w:color="auto"/>
            <w:bottom w:val="none" w:sz="0" w:space="0" w:color="auto"/>
            <w:right w:val="none" w:sz="0" w:space="0" w:color="auto"/>
          </w:divBdr>
        </w:div>
        <w:div w:id="1334723853">
          <w:marLeft w:val="0"/>
          <w:marRight w:val="0"/>
          <w:marTop w:val="0"/>
          <w:marBottom w:val="0"/>
          <w:divBdr>
            <w:top w:val="none" w:sz="0" w:space="0" w:color="auto"/>
            <w:left w:val="none" w:sz="0" w:space="0" w:color="auto"/>
            <w:bottom w:val="none" w:sz="0" w:space="0" w:color="auto"/>
            <w:right w:val="none" w:sz="0" w:space="0" w:color="auto"/>
          </w:divBdr>
        </w:div>
        <w:div w:id="845287537">
          <w:marLeft w:val="0"/>
          <w:marRight w:val="0"/>
          <w:marTop w:val="0"/>
          <w:marBottom w:val="0"/>
          <w:divBdr>
            <w:top w:val="none" w:sz="0" w:space="0" w:color="auto"/>
            <w:left w:val="none" w:sz="0" w:space="0" w:color="auto"/>
            <w:bottom w:val="none" w:sz="0" w:space="0" w:color="auto"/>
            <w:right w:val="none" w:sz="0" w:space="0" w:color="auto"/>
          </w:divBdr>
        </w:div>
        <w:div w:id="1586306559">
          <w:marLeft w:val="0"/>
          <w:marRight w:val="0"/>
          <w:marTop w:val="0"/>
          <w:marBottom w:val="0"/>
          <w:divBdr>
            <w:top w:val="none" w:sz="0" w:space="0" w:color="auto"/>
            <w:left w:val="none" w:sz="0" w:space="0" w:color="auto"/>
            <w:bottom w:val="none" w:sz="0" w:space="0" w:color="auto"/>
            <w:right w:val="none" w:sz="0" w:space="0" w:color="auto"/>
          </w:divBdr>
        </w:div>
        <w:div w:id="1532498496">
          <w:marLeft w:val="0"/>
          <w:marRight w:val="0"/>
          <w:marTop w:val="0"/>
          <w:marBottom w:val="0"/>
          <w:divBdr>
            <w:top w:val="none" w:sz="0" w:space="0" w:color="auto"/>
            <w:left w:val="none" w:sz="0" w:space="0" w:color="auto"/>
            <w:bottom w:val="none" w:sz="0" w:space="0" w:color="auto"/>
            <w:right w:val="none" w:sz="0" w:space="0" w:color="auto"/>
          </w:divBdr>
        </w:div>
        <w:div w:id="925303309">
          <w:marLeft w:val="0"/>
          <w:marRight w:val="0"/>
          <w:marTop w:val="0"/>
          <w:marBottom w:val="0"/>
          <w:divBdr>
            <w:top w:val="none" w:sz="0" w:space="0" w:color="auto"/>
            <w:left w:val="none" w:sz="0" w:space="0" w:color="auto"/>
            <w:bottom w:val="none" w:sz="0" w:space="0" w:color="auto"/>
            <w:right w:val="none" w:sz="0" w:space="0" w:color="auto"/>
          </w:divBdr>
        </w:div>
        <w:div w:id="613707216">
          <w:marLeft w:val="0"/>
          <w:marRight w:val="0"/>
          <w:marTop w:val="0"/>
          <w:marBottom w:val="0"/>
          <w:divBdr>
            <w:top w:val="none" w:sz="0" w:space="0" w:color="auto"/>
            <w:left w:val="none" w:sz="0" w:space="0" w:color="auto"/>
            <w:bottom w:val="none" w:sz="0" w:space="0" w:color="auto"/>
            <w:right w:val="none" w:sz="0" w:space="0" w:color="auto"/>
          </w:divBdr>
        </w:div>
        <w:div w:id="1807429388">
          <w:marLeft w:val="0"/>
          <w:marRight w:val="0"/>
          <w:marTop w:val="0"/>
          <w:marBottom w:val="0"/>
          <w:divBdr>
            <w:top w:val="none" w:sz="0" w:space="0" w:color="auto"/>
            <w:left w:val="none" w:sz="0" w:space="0" w:color="auto"/>
            <w:bottom w:val="none" w:sz="0" w:space="0" w:color="auto"/>
            <w:right w:val="none" w:sz="0" w:space="0" w:color="auto"/>
          </w:divBdr>
        </w:div>
        <w:div w:id="2107455552">
          <w:marLeft w:val="0"/>
          <w:marRight w:val="0"/>
          <w:marTop w:val="0"/>
          <w:marBottom w:val="0"/>
          <w:divBdr>
            <w:top w:val="none" w:sz="0" w:space="0" w:color="auto"/>
            <w:left w:val="none" w:sz="0" w:space="0" w:color="auto"/>
            <w:bottom w:val="none" w:sz="0" w:space="0" w:color="auto"/>
            <w:right w:val="none" w:sz="0" w:space="0" w:color="auto"/>
          </w:divBdr>
        </w:div>
        <w:div w:id="343171275">
          <w:marLeft w:val="0"/>
          <w:marRight w:val="0"/>
          <w:marTop w:val="0"/>
          <w:marBottom w:val="0"/>
          <w:divBdr>
            <w:top w:val="none" w:sz="0" w:space="0" w:color="auto"/>
            <w:left w:val="none" w:sz="0" w:space="0" w:color="auto"/>
            <w:bottom w:val="none" w:sz="0" w:space="0" w:color="auto"/>
            <w:right w:val="none" w:sz="0" w:space="0" w:color="auto"/>
          </w:divBdr>
        </w:div>
        <w:div w:id="1614678006">
          <w:marLeft w:val="0"/>
          <w:marRight w:val="0"/>
          <w:marTop w:val="0"/>
          <w:marBottom w:val="0"/>
          <w:divBdr>
            <w:top w:val="none" w:sz="0" w:space="0" w:color="auto"/>
            <w:left w:val="none" w:sz="0" w:space="0" w:color="auto"/>
            <w:bottom w:val="none" w:sz="0" w:space="0" w:color="auto"/>
            <w:right w:val="none" w:sz="0" w:space="0" w:color="auto"/>
          </w:divBdr>
        </w:div>
        <w:div w:id="1623219672">
          <w:marLeft w:val="0"/>
          <w:marRight w:val="0"/>
          <w:marTop w:val="0"/>
          <w:marBottom w:val="0"/>
          <w:divBdr>
            <w:top w:val="none" w:sz="0" w:space="0" w:color="auto"/>
            <w:left w:val="none" w:sz="0" w:space="0" w:color="auto"/>
            <w:bottom w:val="none" w:sz="0" w:space="0" w:color="auto"/>
            <w:right w:val="none" w:sz="0" w:space="0" w:color="auto"/>
          </w:divBdr>
        </w:div>
        <w:div w:id="1447121682">
          <w:marLeft w:val="0"/>
          <w:marRight w:val="0"/>
          <w:marTop w:val="0"/>
          <w:marBottom w:val="0"/>
          <w:divBdr>
            <w:top w:val="none" w:sz="0" w:space="0" w:color="auto"/>
            <w:left w:val="none" w:sz="0" w:space="0" w:color="auto"/>
            <w:bottom w:val="none" w:sz="0" w:space="0" w:color="auto"/>
            <w:right w:val="none" w:sz="0" w:space="0" w:color="auto"/>
          </w:divBdr>
        </w:div>
        <w:div w:id="1902476836">
          <w:marLeft w:val="0"/>
          <w:marRight w:val="0"/>
          <w:marTop w:val="0"/>
          <w:marBottom w:val="0"/>
          <w:divBdr>
            <w:top w:val="none" w:sz="0" w:space="0" w:color="auto"/>
            <w:left w:val="none" w:sz="0" w:space="0" w:color="auto"/>
            <w:bottom w:val="none" w:sz="0" w:space="0" w:color="auto"/>
            <w:right w:val="none" w:sz="0" w:space="0" w:color="auto"/>
          </w:divBdr>
        </w:div>
        <w:div w:id="1604218805">
          <w:marLeft w:val="0"/>
          <w:marRight w:val="0"/>
          <w:marTop w:val="0"/>
          <w:marBottom w:val="0"/>
          <w:divBdr>
            <w:top w:val="none" w:sz="0" w:space="0" w:color="auto"/>
            <w:left w:val="none" w:sz="0" w:space="0" w:color="auto"/>
            <w:bottom w:val="none" w:sz="0" w:space="0" w:color="auto"/>
            <w:right w:val="none" w:sz="0" w:space="0" w:color="auto"/>
          </w:divBdr>
        </w:div>
        <w:div w:id="786584335">
          <w:marLeft w:val="0"/>
          <w:marRight w:val="0"/>
          <w:marTop w:val="0"/>
          <w:marBottom w:val="0"/>
          <w:divBdr>
            <w:top w:val="none" w:sz="0" w:space="0" w:color="auto"/>
            <w:left w:val="none" w:sz="0" w:space="0" w:color="auto"/>
            <w:bottom w:val="none" w:sz="0" w:space="0" w:color="auto"/>
            <w:right w:val="none" w:sz="0" w:space="0" w:color="auto"/>
          </w:divBdr>
        </w:div>
        <w:div w:id="279146144">
          <w:marLeft w:val="0"/>
          <w:marRight w:val="0"/>
          <w:marTop w:val="0"/>
          <w:marBottom w:val="0"/>
          <w:divBdr>
            <w:top w:val="none" w:sz="0" w:space="0" w:color="auto"/>
            <w:left w:val="none" w:sz="0" w:space="0" w:color="auto"/>
            <w:bottom w:val="none" w:sz="0" w:space="0" w:color="auto"/>
            <w:right w:val="none" w:sz="0" w:space="0" w:color="auto"/>
          </w:divBdr>
        </w:div>
        <w:div w:id="187528644">
          <w:marLeft w:val="0"/>
          <w:marRight w:val="0"/>
          <w:marTop w:val="0"/>
          <w:marBottom w:val="0"/>
          <w:divBdr>
            <w:top w:val="none" w:sz="0" w:space="0" w:color="auto"/>
            <w:left w:val="none" w:sz="0" w:space="0" w:color="auto"/>
            <w:bottom w:val="none" w:sz="0" w:space="0" w:color="auto"/>
            <w:right w:val="none" w:sz="0" w:space="0" w:color="auto"/>
          </w:divBdr>
        </w:div>
        <w:div w:id="349338369">
          <w:marLeft w:val="0"/>
          <w:marRight w:val="0"/>
          <w:marTop w:val="0"/>
          <w:marBottom w:val="0"/>
          <w:divBdr>
            <w:top w:val="none" w:sz="0" w:space="0" w:color="auto"/>
            <w:left w:val="none" w:sz="0" w:space="0" w:color="auto"/>
            <w:bottom w:val="none" w:sz="0" w:space="0" w:color="auto"/>
            <w:right w:val="none" w:sz="0" w:space="0" w:color="auto"/>
          </w:divBdr>
        </w:div>
        <w:div w:id="56783321">
          <w:marLeft w:val="0"/>
          <w:marRight w:val="0"/>
          <w:marTop w:val="0"/>
          <w:marBottom w:val="0"/>
          <w:divBdr>
            <w:top w:val="none" w:sz="0" w:space="0" w:color="auto"/>
            <w:left w:val="none" w:sz="0" w:space="0" w:color="auto"/>
            <w:bottom w:val="none" w:sz="0" w:space="0" w:color="auto"/>
            <w:right w:val="none" w:sz="0" w:space="0" w:color="auto"/>
          </w:divBdr>
        </w:div>
        <w:div w:id="802236032">
          <w:marLeft w:val="0"/>
          <w:marRight w:val="0"/>
          <w:marTop w:val="0"/>
          <w:marBottom w:val="0"/>
          <w:divBdr>
            <w:top w:val="none" w:sz="0" w:space="0" w:color="auto"/>
            <w:left w:val="none" w:sz="0" w:space="0" w:color="auto"/>
            <w:bottom w:val="none" w:sz="0" w:space="0" w:color="auto"/>
            <w:right w:val="none" w:sz="0" w:space="0" w:color="auto"/>
          </w:divBdr>
        </w:div>
      </w:divsChild>
    </w:div>
    <w:div w:id="270087237">
      <w:bodyDiv w:val="1"/>
      <w:marLeft w:val="0"/>
      <w:marRight w:val="0"/>
      <w:marTop w:val="0"/>
      <w:marBottom w:val="0"/>
      <w:divBdr>
        <w:top w:val="none" w:sz="0" w:space="0" w:color="auto"/>
        <w:left w:val="none" w:sz="0" w:space="0" w:color="auto"/>
        <w:bottom w:val="none" w:sz="0" w:space="0" w:color="auto"/>
        <w:right w:val="none" w:sz="0" w:space="0" w:color="auto"/>
      </w:divBdr>
    </w:div>
    <w:div w:id="289555888">
      <w:bodyDiv w:val="1"/>
      <w:marLeft w:val="0"/>
      <w:marRight w:val="0"/>
      <w:marTop w:val="0"/>
      <w:marBottom w:val="0"/>
      <w:divBdr>
        <w:top w:val="none" w:sz="0" w:space="0" w:color="auto"/>
        <w:left w:val="none" w:sz="0" w:space="0" w:color="auto"/>
        <w:bottom w:val="none" w:sz="0" w:space="0" w:color="auto"/>
        <w:right w:val="none" w:sz="0" w:space="0" w:color="auto"/>
      </w:divBdr>
    </w:div>
    <w:div w:id="372193124">
      <w:bodyDiv w:val="1"/>
      <w:marLeft w:val="0"/>
      <w:marRight w:val="0"/>
      <w:marTop w:val="0"/>
      <w:marBottom w:val="0"/>
      <w:divBdr>
        <w:top w:val="none" w:sz="0" w:space="0" w:color="auto"/>
        <w:left w:val="none" w:sz="0" w:space="0" w:color="auto"/>
        <w:bottom w:val="none" w:sz="0" w:space="0" w:color="auto"/>
        <w:right w:val="none" w:sz="0" w:space="0" w:color="auto"/>
      </w:divBdr>
    </w:div>
    <w:div w:id="521631041">
      <w:bodyDiv w:val="1"/>
      <w:marLeft w:val="0"/>
      <w:marRight w:val="0"/>
      <w:marTop w:val="0"/>
      <w:marBottom w:val="0"/>
      <w:divBdr>
        <w:top w:val="none" w:sz="0" w:space="0" w:color="auto"/>
        <w:left w:val="none" w:sz="0" w:space="0" w:color="auto"/>
        <w:bottom w:val="none" w:sz="0" w:space="0" w:color="auto"/>
        <w:right w:val="none" w:sz="0" w:space="0" w:color="auto"/>
      </w:divBdr>
    </w:div>
    <w:div w:id="537163492">
      <w:bodyDiv w:val="1"/>
      <w:marLeft w:val="0"/>
      <w:marRight w:val="0"/>
      <w:marTop w:val="0"/>
      <w:marBottom w:val="0"/>
      <w:divBdr>
        <w:top w:val="none" w:sz="0" w:space="0" w:color="auto"/>
        <w:left w:val="none" w:sz="0" w:space="0" w:color="auto"/>
        <w:bottom w:val="none" w:sz="0" w:space="0" w:color="auto"/>
        <w:right w:val="none" w:sz="0" w:space="0" w:color="auto"/>
      </w:divBdr>
    </w:div>
    <w:div w:id="672102475">
      <w:bodyDiv w:val="1"/>
      <w:marLeft w:val="0"/>
      <w:marRight w:val="0"/>
      <w:marTop w:val="0"/>
      <w:marBottom w:val="0"/>
      <w:divBdr>
        <w:top w:val="none" w:sz="0" w:space="0" w:color="auto"/>
        <w:left w:val="none" w:sz="0" w:space="0" w:color="auto"/>
        <w:bottom w:val="none" w:sz="0" w:space="0" w:color="auto"/>
        <w:right w:val="none" w:sz="0" w:space="0" w:color="auto"/>
      </w:divBdr>
    </w:div>
    <w:div w:id="779301890">
      <w:bodyDiv w:val="1"/>
      <w:marLeft w:val="0"/>
      <w:marRight w:val="0"/>
      <w:marTop w:val="0"/>
      <w:marBottom w:val="0"/>
      <w:divBdr>
        <w:top w:val="none" w:sz="0" w:space="0" w:color="auto"/>
        <w:left w:val="none" w:sz="0" w:space="0" w:color="auto"/>
        <w:bottom w:val="none" w:sz="0" w:space="0" w:color="auto"/>
        <w:right w:val="none" w:sz="0" w:space="0" w:color="auto"/>
      </w:divBdr>
    </w:div>
    <w:div w:id="981037037">
      <w:bodyDiv w:val="1"/>
      <w:marLeft w:val="0"/>
      <w:marRight w:val="0"/>
      <w:marTop w:val="0"/>
      <w:marBottom w:val="0"/>
      <w:divBdr>
        <w:top w:val="none" w:sz="0" w:space="0" w:color="auto"/>
        <w:left w:val="none" w:sz="0" w:space="0" w:color="auto"/>
        <w:bottom w:val="none" w:sz="0" w:space="0" w:color="auto"/>
        <w:right w:val="none" w:sz="0" w:space="0" w:color="auto"/>
      </w:divBdr>
    </w:div>
    <w:div w:id="1020740701">
      <w:bodyDiv w:val="1"/>
      <w:marLeft w:val="0"/>
      <w:marRight w:val="0"/>
      <w:marTop w:val="0"/>
      <w:marBottom w:val="0"/>
      <w:divBdr>
        <w:top w:val="none" w:sz="0" w:space="0" w:color="auto"/>
        <w:left w:val="none" w:sz="0" w:space="0" w:color="auto"/>
        <w:bottom w:val="none" w:sz="0" w:space="0" w:color="auto"/>
        <w:right w:val="none" w:sz="0" w:space="0" w:color="auto"/>
      </w:divBdr>
    </w:div>
    <w:div w:id="1065834379">
      <w:bodyDiv w:val="1"/>
      <w:marLeft w:val="0"/>
      <w:marRight w:val="0"/>
      <w:marTop w:val="0"/>
      <w:marBottom w:val="0"/>
      <w:divBdr>
        <w:top w:val="none" w:sz="0" w:space="0" w:color="auto"/>
        <w:left w:val="none" w:sz="0" w:space="0" w:color="auto"/>
        <w:bottom w:val="none" w:sz="0" w:space="0" w:color="auto"/>
        <w:right w:val="none" w:sz="0" w:space="0" w:color="auto"/>
      </w:divBdr>
    </w:div>
    <w:div w:id="1141847130">
      <w:bodyDiv w:val="1"/>
      <w:marLeft w:val="0"/>
      <w:marRight w:val="0"/>
      <w:marTop w:val="0"/>
      <w:marBottom w:val="0"/>
      <w:divBdr>
        <w:top w:val="none" w:sz="0" w:space="0" w:color="auto"/>
        <w:left w:val="none" w:sz="0" w:space="0" w:color="auto"/>
        <w:bottom w:val="none" w:sz="0" w:space="0" w:color="auto"/>
        <w:right w:val="none" w:sz="0" w:space="0" w:color="auto"/>
      </w:divBdr>
    </w:div>
    <w:div w:id="1469126354">
      <w:bodyDiv w:val="1"/>
      <w:marLeft w:val="0"/>
      <w:marRight w:val="0"/>
      <w:marTop w:val="0"/>
      <w:marBottom w:val="0"/>
      <w:divBdr>
        <w:top w:val="none" w:sz="0" w:space="0" w:color="auto"/>
        <w:left w:val="none" w:sz="0" w:space="0" w:color="auto"/>
        <w:bottom w:val="none" w:sz="0" w:space="0" w:color="auto"/>
        <w:right w:val="none" w:sz="0" w:space="0" w:color="auto"/>
      </w:divBdr>
    </w:div>
    <w:div w:id="1517421241">
      <w:bodyDiv w:val="1"/>
      <w:marLeft w:val="0"/>
      <w:marRight w:val="0"/>
      <w:marTop w:val="0"/>
      <w:marBottom w:val="0"/>
      <w:divBdr>
        <w:top w:val="none" w:sz="0" w:space="0" w:color="auto"/>
        <w:left w:val="none" w:sz="0" w:space="0" w:color="auto"/>
        <w:bottom w:val="none" w:sz="0" w:space="0" w:color="auto"/>
        <w:right w:val="none" w:sz="0" w:space="0" w:color="auto"/>
      </w:divBdr>
    </w:div>
    <w:div w:id="1687512103">
      <w:bodyDiv w:val="1"/>
      <w:marLeft w:val="0"/>
      <w:marRight w:val="0"/>
      <w:marTop w:val="0"/>
      <w:marBottom w:val="0"/>
      <w:divBdr>
        <w:top w:val="none" w:sz="0" w:space="0" w:color="auto"/>
        <w:left w:val="none" w:sz="0" w:space="0" w:color="auto"/>
        <w:bottom w:val="none" w:sz="0" w:space="0" w:color="auto"/>
        <w:right w:val="none" w:sz="0" w:space="0" w:color="auto"/>
      </w:divBdr>
    </w:div>
    <w:div w:id="1710377058">
      <w:bodyDiv w:val="1"/>
      <w:marLeft w:val="0"/>
      <w:marRight w:val="0"/>
      <w:marTop w:val="0"/>
      <w:marBottom w:val="0"/>
      <w:divBdr>
        <w:top w:val="none" w:sz="0" w:space="0" w:color="auto"/>
        <w:left w:val="none" w:sz="0" w:space="0" w:color="auto"/>
        <w:bottom w:val="none" w:sz="0" w:space="0" w:color="auto"/>
        <w:right w:val="none" w:sz="0" w:space="0" w:color="auto"/>
      </w:divBdr>
    </w:div>
    <w:div w:id="1724207968">
      <w:bodyDiv w:val="1"/>
      <w:marLeft w:val="0"/>
      <w:marRight w:val="0"/>
      <w:marTop w:val="0"/>
      <w:marBottom w:val="0"/>
      <w:divBdr>
        <w:top w:val="none" w:sz="0" w:space="0" w:color="auto"/>
        <w:left w:val="none" w:sz="0" w:space="0" w:color="auto"/>
        <w:bottom w:val="none" w:sz="0" w:space="0" w:color="auto"/>
        <w:right w:val="none" w:sz="0" w:space="0" w:color="auto"/>
      </w:divBdr>
    </w:div>
    <w:div w:id="1882325867">
      <w:bodyDiv w:val="1"/>
      <w:marLeft w:val="0"/>
      <w:marRight w:val="0"/>
      <w:marTop w:val="0"/>
      <w:marBottom w:val="0"/>
      <w:divBdr>
        <w:top w:val="none" w:sz="0" w:space="0" w:color="auto"/>
        <w:left w:val="none" w:sz="0" w:space="0" w:color="auto"/>
        <w:bottom w:val="none" w:sz="0" w:space="0" w:color="auto"/>
        <w:right w:val="none" w:sz="0" w:space="0" w:color="auto"/>
      </w:divBdr>
    </w:div>
    <w:div w:id="213216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714f0f9c886449a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gH0AWDkqXrgI94lTP6ebP3ua+9A==">AMUW2mUhGDkuVCatbKicESqXDVNxJlW85kPeir4ZivkPj6wCC5W6Ek0AhNfUinhgjZj5lTsfge+jMHFKLQoozefEAeVV1kcMx805QcFtVwPwrB2AC7KSjHI=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1A16-E1E1-4E1A-B6D6-EC3CCC50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509272A-590E-4866-8366-456EE190FD3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06010885-6BB8-4C85-83EB-60355C77C471}">
  <ds:schemaRefs>
    <ds:schemaRef ds:uri="http://schemas.microsoft.com/sharepoint/v3/contenttype/forms"/>
  </ds:schemaRefs>
</ds:datastoreItem>
</file>

<file path=customXml/itemProps5.xml><?xml version="1.0" encoding="utf-8"?>
<ds:datastoreItem xmlns:ds="http://schemas.openxmlformats.org/officeDocument/2006/customXml" ds:itemID="{F52613E8-78C5-4907-8B80-B9D98752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matilde barbosa</dc:creator>
  <cp:lastModifiedBy>Hermides Alonso Gaviria Ocampo</cp:lastModifiedBy>
  <cp:revision>8</cp:revision>
  <dcterms:created xsi:type="dcterms:W3CDTF">2022-03-25T20:45:00Z</dcterms:created>
  <dcterms:modified xsi:type="dcterms:W3CDTF">2022-05-16T15:35:00Z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